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37BA8" w14:textId="77777777" w:rsidR="008A0D37" w:rsidRDefault="008A0D37" w:rsidP="008A0D37">
      <w:pPr>
        <w:rPr>
          <w:b/>
          <w:bCs/>
          <w:lang w:val="en-US"/>
        </w:rPr>
      </w:pPr>
      <w:bookmarkStart w:id="0" w:name="_GoBack"/>
      <w:bookmarkEnd w:id="0"/>
    </w:p>
    <w:p w14:paraId="622E87B3" w14:textId="77777777" w:rsidR="008A0D37" w:rsidRDefault="008A0D37" w:rsidP="008A0D37">
      <w:pPr>
        <w:rPr>
          <w:b/>
          <w:bCs/>
          <w:lang w:val="en-US"/>
        </w:rPr>
      </w:pPr>
    </w:p>
    <w:p w14:paraId="06DC5F9B" w14:textId="77777777" w:rsidR="008A0D37" w:rsidRDefault="008A0D37" w:rsidP="008A0D37">
      <w:pPr>
        <w:rPr>
          <w:b/>
          <w:bCs/>
          <w:lang w:val="en-US"/>
        </w:rPr>
      </w:pPr>
    </w:p>
    <w:p w14:paraId="6939F2C5" w14:textId="113E841C" w:rsidR="008A0D37" w:rsidRPr="00331D6C" w:rsidRDefault="008A0D37" w:rsidP="003D6B33">
      <w:pPr>
        <w:spacing w:line="360" w:lineRule="auto"/>
        <w:jc w:val="center"/>
        <w:rPr>
          <w:rFonts w:ascii="Times New Roman" w:hAnsi="Times New Roman" w:cs="Times New Roman"/>
          <w:b/>
          <w:bCs/>
          <w:sz w:val="28"/>
          <w:szCs w:val="28"/>
          <w:lang w:val="en-US"/>
        </w:rPr>
      </w:pPr>
      <w:r w:rsidRPr="00331D6C">
        <w:rPr>
          <w:rFonts w:ascii="Times New Roman" w:hAnsi="Times New Roman" w:cs="Times New Roman"/>
          <w:b/>
          <w:bCs/>
          <w:sz w:val="28"/>
          <w:szCs w:val="28"/>
          <w:lang w:val="en-US"/>
        </w:rPr>
        <w:t>Fractional Flow Reserve Derived from Computed Tomography Coronary Angiography in the Assessment &amp; Management of Stable Chest Pain</w:t>
      </w:r>
    </w:p>
    <w:p w14:paraId="265EE198" w14:textId="3EAED8AF" w:rsidR="007D3781" w:rsidRPr="00331D6C" w:rsidRDefault="007D3781" w:rsidP="003D6B33">
      <w:pPr>
        <w:spacing w:line="360" w:lineRule="auto"/>
        <w:jc w:val="center"/>
        <w:rPr>
          <w:rFonts w:ascii="Times New Roman" w:hAnsi="Times New Roman" w:cs="Times New Roman"/>
          <w:b/>
          <w:bCs/>
          <w:sz w:val="28"/>
          <w:szCs w:val="28"/>
        </w:rPr>
      </w:pPr>
      <w:r w:rsidRPr="00331D6C">
        <w:rPr>
          <w:rFonts w:ascii="Times New Roman" w:hAnsi="Times New Roman" w:cs="Times New Roman"/>
          <w:b/>
          <w:bCs/>
          <w:sz w:val="28"/>
          <w:szCs w:val="28"/>
          <w:lang w:val="en-US"/>
        </w:rPr>
        <w:t xml:space="preserve">The FORECAST </w:t>
      </w:r>
      <w:r w:rsidR="00FE1B30" w:rsidRPr="00331D6C">
        <w:rPr>
          <w:rFonts w:ascii="Times New Roman" w:hAnsi="Times New Roman" w:cs="Times New Roman"/>
          <w:b/>
          <w:bCs/>
          <w:sz w:val="28"/>
          <w:szCs w:val="28"/>
          <w:lang w:val="en-US"/>
        </w:rPr>
        <w:t xml:space="preserve">Randomised </w:t>
      </w:r>
      <w:r w:rsidRPr="00331D6C">
        <w:rPr>
          <w:rFonts w:ascii="Times New Roman" w:hAnsi="Times New Roman" w:cs="Times New Roman"/>
          <w:b/>
          <w:bCs/>
          <w:sz w:val="28"/>
          <w:szCs w:val="28"/>
          <w:lang w:val="en-US"/>
        </w:rPr>
        <w:t>Trial</w:t>
      </w:r>
    </w:p>
    <w:p w14:paraId="298CDD3A" w14:textId="77777777" w:rsidR="008A0D37" w:rsidRPr="00331D6C" w:rsidRDefault="008A0D37" w:rsidP="008A0D37">
      <w:pPr>
        <w:rPr>
          <w:rFonts w:ascii="Times New Roman" w:hAnsi="Times New Roman" w:cs="Times New Roman"/>
          <w:b/>
          <w:bCs/>
          <w:u w:val="single"/>
        </w:rPr>
      </w:pPr>
    </w:p>
    <w:p w14:paraId="2521F040" w14:textId="77777777" w:rsidR="008A0D37" w:rsidRPr="00331D6C" w:rsidRDefault="008A0D37" w:rsidP="008A0D37">
      <w:pPr>
        <w:rPr>
          <w:rFonts w:ascii="Times New Roman" w:hAnsi="Times New Roman" w:cs="Times New Roman"/>
          <w:b/>
          <w:bCs/>
          <w:u w:val="single"/>
        </w:rPr>
      </w:pPr>
    </w:p>
    <w:p w14:paraId="060C1822" w14:textId="77777777" w:rsidR="008A0D37" w:rsidRPr="00331D6C" w:rsidRDefault="008A0D37" w:rsidP="008A0D37">
      <w:pPr>
        <w:rPr>
          <w:rFonts w:ascii="Times New Roman" w:hAnsi="Times New Roman" w:cs="Times New Roman"/>
        </w:rPr>
      </w:pPr>
    </w:p>
    <w:p w14:paraId="706E31B6" w14:textId="77226F7F" w:rsidR="008A0D37" w:rsidRPr="00B630D5" w:rsidRDefault="007D3781" w:rsidP="008A0D37">
      <w:pPr>
        <w:rPr>
          <w:rFonts w:ascii="Times New Roman" w:hAnsi="Times New Roman" w:cs="Times New Roman"/>
        </w:rPr>
      </w:pPr>
      <w:r w:rsidRPr="00B630D5">
        <w:rPr>
          <w:rFonts w:ascii="Times New Roman" w:hAnsi="Times New Roman" w:cs="Times New Roman"/>
        </w:rPr>
        <w:t>*</w:t>
      </w:r>
      <w:r w:rsidR="008A0D37" w:rsidRPr="00B630D5">
        <w:rPr>
          <w:rFonts w:ascii="Times New Roman" w:hAnsi="Times New Roman" w:cs="Times New Roman"/>
        </w:rPr>
        <w:t>N Curzen</w:t>
      </w:r>
      <w:r w:rsidR="008A0D37" w:rsidRPr="00B630D5">
        <w:rPr>
          <w:rFonts w:ascii="Times New Roman" w:hAnsi="Times New Roman" w:cs="Times New Roman"/>
          <w:vertAlign w:val="superscript"/>
        </w:rPr>
        <w:t>1,2</w:t>
      </w:r>
      <w:r w:rsidR="008A0D37" w:rsidRPr="00B630D5">
        <w:rPr>
          <w:rFonts w:ascii="Times New Roman" w:hAnsi="Times New Roman" w:cs="Times New Roman"/>
        </w:rPr>
        <w:t>, Z  Nicholas</w:t>
      </w:r>
      <w:r w:rsidR="008A0D37" w:rsidRPr="00B630D5">
        <w:rPr>
          <w:rFonts w:ascii="Times New Roman" w:hAnsi="Times New Roman" w:cs="Times New Roman"/>
          <w:vertAlign w:val="superscript"/>
        </w:rPr>
        <w:t>2</w:t>
      </w:r>
      <w:r w:rsidR="008A0D37" w:rsidRPr="00B630D5">
        <w:rPr>
          <w:rFonts w:ascii="Times New Roman" w:hAnsi="Times New Roman" w:cs="Times New Roman"/>
        </w:rPr>
        <w:t>, B Stuart</w:t>
      </w:r>
      <w:r w:rsidR="00C51566" w:rsidRPr="00B630D5">
        <w:rPr>
          <w:rFonts w:ascii="Times New Roman" w:hAnsi="Times New Roman" w:cs="Times New Roman"/>
          <w:vertAlign w:val="superscript"/>
        </w:rPr>
        <w:t>3</w:t>
      </w:r>
      <w:r w:rsidR="008A0D37" w:rsidRPr="00B630D5">
        <w:rPr>
          <w:rFonts w:ascii="Times New Roman" w:hAnsi="Times New Roman" w:cs="Times New Roman"/>
        </w:rPr>
        <w:t>, S Wilding</w:t>
      </w:r>
      <w:r w:rsidR="00C51566" w:rsidRPr="00B630D5">
        <w:rPr>
          <w:rFonts w:ascii="Times New Roman" w:hAnsi="Times New Roman" w:cs="Times New Roman"/>
          <w:vertAlign w:val="superscript"/>
        </w:rPr>
        <w:t>3</w:t>
      </w:r>
      <w:r w:rsidR="008A0D37" w:rsidRPr="00B630D5">
        <w:rPr>
          <w:rFonts w:ascii="Times New Roman" w:hAnsi="Times New Roman" w:cs="Times New Roman"/>
        </w:rPr>
        <w:t>, K Hill</w:t>
      </w:r>
      <w:r w:rsidR="00C51566" w:rsidRPr="00B630D5">
        <w:rPr>
          <w:rFonts w:ascii="Times New Roman" w:hAnsi="Times New Roman" w:cs="Times New Roman"/>
          <w:vertAlign w:val="superscript"/>
        </w:rPr>
        <w:t>3</w:t>
      </w:r>
      <w:r w:rsidR="008A0D37" w:rsidRPr="00B630D5">
        <w:rPr>
          <w:rFonts w:ascii="Times New Roman" w:hAnsi="Times New Roman" w:cs="Times New Roman"/>
        </w:rPr>
        <w:t>, J Shambrook</w:t>
      </w:r>
      <w:r w:rsidR="00D37DC4" w:rsidRPr="00B630D5">
        <w:rPr>
          <w:rFonts w:ascii="Times New Roman" w:hAnsi="Times New Roman" w:cs="Times New Roman"/>
          <w:vertAlign w:val="superscript"/>
        </w:rPr>
        <w:t>4</w:t>
      </w:r>
      <w:r w:rsidR="008A0D37" w:rsidRPr="00B630D5">
        <w:rPr>
          <w:rFonts w:ascii="Times New Roman" w:hAnsi="Times New Roman" w:cs="Times New Roman"/>
        </w:rPr>
        <w:t>, Z Eminton</w:t>
      </w:r>
      <w:r w:rsidR="00C51566" w:rsidRPr="00B630D5">
        <w:rPr>
          <w:rFonts w:ascii="Times New Roman" w:hAnsi="Times New Roman" w:cs="Times New Roman"/>
          <w:vertAlign w:val="superscript"/>
        </w:rPr>
        <w:t>3</w:t>
      </w:r>
      <w:r w:rsidR="008A0D37" w:rsidRPr="00B630D5">
        <w:rPr>
          <w:rFonts w:ascii="Times New Roman" w:hAnsi="Times New Roman" w:cs="Times New Roman"/>
        </w:rPr>
        <w:t>, D Ball</w:t>
      </w:r>
      <w:r w:rsidR="00C51566" w:rsidRPr="00B630D5">
        <w:rPr>
          <w:rFonts w:ascii="Times New Roman" w:hAnsi="Times New Roman" w:cs="Times New Roman"/>
          <w:vertAlign w:val="superscript"/>
        </w:rPr>
        <w:t>3</w:t>
      </w:r>
      <w:r w:rsidR="008A0D37" w:rsidRPr="00B630D5">
        <w:rPr>
          <w:rFonts w:ascii="Times New Roman" w:hAnsi="Times New Roman" w:cs="Times New Roman"/>
        </w:rPr>
        <w:t>, C Barrett</w:t>
      </w:r>
      <w:r w:rsidR="00C51566" w:rsidRPr="00B630D5">
        <w:rPr>
          <w:rFonts w:ascii="Times New Roman" w:hAnsi="Times New Roman" w:cs="Times New Roman"/>
          <w:vertAlign w:val="superscript"/>
        </w:rPr>
        <w:t>3</w:t>
      </w:r>
      <w:r w:rsidR="008A0D37" w:rsidRPr="00B630D5">
        <w:rPr>
          <w:rFonts w:ascii="Times New Roman" w:hAnsi="Times New Roman" w:cs="Times New Roman"/>
        </w:rPr>
        <w:t>, L Johnson</w:t>
      </w:r>
      <w:r w:rsidR="00C51566" w:rsidRPr="00B630D5">
        <w:rPr>
          <w:rFonts w:ascii="Times New Roman" w:hAnsi="Times New Roman" w:cs="Times New Roman"/>
          <w:vertAlign w:val="superscript"/>
        </w:rPr>
        <w:t>3</w:t>
      </w:r>
      <w:r w:rsidR="008A0D37" w:rsidRPr="00B630D5">
        <w:rPr>
          <w:rFonts w:ascii="Times New Roman" w:hAnsi="Times New Roman" w:cs="Times New Roman"/>
        </w:rPr>
        <w:t>, J Nuttall</w:t>
      </w:r>
      <w:r w:rsidR="00C51566" w:rsidRPr="00B630D5">
        <w:rPr>
          <w:rFonts w:ascii="Times New Roman" w:hAnsi="Times New Roman" w:cs="Times New Roman"/>
          <w:vertAlign w:val="superscript"/>
        </w:rPr>
        <w:t>3</w:t>
      </w:r>
      <w:r w:rsidR="008A0D37" w:rsidRPr="00B630D5">
        <w:rPr>
          <w:rFonts w:ascii="Times New Roman" w:hAnsi="Times New Roman" w:cs="Times New Roman"/>
        </w:rPr>
        <w:t>, K Fox</w:t>
      </w:r>
      <w:r w:rsidR="00D37DC4" w:rsidRPr="00B630D5">
        <w:rPr>
          <w:rFonts w:ascii="Times New Roman" w:hAnsi="Times New Roman" w:cs="Times New Roman"/>
          <w:vertAlign w:val="superscript"/>
        </w:rPr>
        <w:t>5</w:t>
      </w:r>
      <w:r w:rsidR="008A0D37" w:rsidRPr="00B630D5">
        <w:rPr>
          <w:rFonts w:ascii="Times New Roman" w:hAnsi="Times New Roman" w:cs="Times New Roman"/>
        </w:rPr>
        <w:t>,  D Connolly</w:t>
      </w:r>
      <w:r w:rsidR="00D37DC4" w:rsidRPr="00B630D5">
        <w:rPr>
          <w:rFonts w:ascii="Times New Roman" w:hAnsi="Times New Roman" w:cs="Times New Roman"/>
          <w:vertAlign w:val="superscript"/>
        </w:rPr>
        <w:t>6</w:t>
      </w:r>
      <w:r w:rsidR="008A0D37" w:rsidRPr="00B630D5">
        <w:rPr>
          <w:rFonts w:ascii="Times New Roman" w:hAnsi="Times New Roman" w:cs="Times New Roman"/>
        </w:rPr>
        <w:t>, P O’Kane</w:t>
      </w:r>
      <w:r w:rsidR="00D37DC4" w:rsidRPr="00B630D5">
        <w:rPr>
          <w:rFonts w:ascii="Times New Roman" w:hAnsi="Times New Roman" w:cs="Times New Roman"/>
          <w:vertAlign w:val="superscript"/>
        </w:rPr>
        <w:t>7</w:t>
      </w:r>
      <w:r w:rsidR="008A0D37" w:rsidRPr="00B630D5">
        <w:rPr>
          <w:rFonts w:ascii="Times New Roman" w:hAnsi="Times New Roman" w:cs="Times New Roman"/>
        </w:rPr>
        <w:t>, A Hobson</w:t>
      </w:r>
      <w:r w:rsidR="00D37DC4" w:rsidRPr="00B630D5">
        <w:rPr>
          <w:rFonts w:ascii="Times New Roman" w:hAnsi="Times New Roman" w:cs="Times New Roman"/>
          <w:vertAlign w:val="superscript"/>
        </w:rPr>
        <w:t>8</w:t>
      </w:r>
      <w:r w:rsidR="008A0D37" w:rsidRPr="00B630D5">
        <w:rPr>
          <w:rFonts w:ascii="Times New Roman" w:hAnsi="Times New Roman" w:cs="Times New Roman"/>
        </w:rPr>
        <w:t>,  A Chauhan</w:t>
      </w:r>
      <w:r w:rsidR="00D37DC4" w:rsidRPr="00B630D5">
        <w:rPr>
          <w:rFonts w:ascii="Times New Roman" w:hAnsi="Times New Roman" w:cs="Times New Roman"/>
          <w:vertAlign w:val="superscript"/>
        </w:rPr>
        <w:t>9</w:t>
      </w:r>
      <w:r w:rsidR="008A0D37" w:rsidRPr="00B630D5">
        <w:rPr>
          <w:rFonts w:ascii="Times New Roman" w:hAnsi="Times New Roman" w:cs="Times New Roman"/>
        </w:rPr>
        <w:t>, N Uren</w:t>
      </w:r>
      <w:r w:rsidR="00D37DC4" w:rsidRPr="00B630D5">
        <w:rPr>
          <w:rFonts w:ascii="Times New Roman" w:hAnsi="Times New Roman" w:cs="Times New Roman"/>
          <w:vertAlign w:val="superscript"/>
        </w:rPr>
        <w:t>10</w:t>
      </w:r>
      <w:r w:rsidR="008A0D37" w:rsidRPr="00B630D5">
        <w:rPr>
          <w:rFonts w:ascii="Times New Roman" w:hAnsi="Times New Roman" w:cs="Times New Roman"/>
        </w:rPr>
        <w:t>, G</w:t>
      </w:r>
      <w:r w:rsidR="00A304A1" w:rsidRPr="00B630D5">
        <w:rPr>
          <w:rFonts w:ascii="Times New Roman" w:hAnsi="Times New Roman" w:cs="Times New Roman"/>
        </w:rPr>
        <w:t>P</w:t>
      </w:r>
      <w:r w:rsidR="008A0D37" w:rsidRPr="00B630D5">
        <w:rPr>
          <w:rFonts w:ascii="Times New Roman" w:hAnsi="Times New Roman" w:cs="Times New Roman"/>
        </w:rPr>
        <w:t xml:space="preserve"> McCann</w:t>
      </w:r>
      <w:r w:rsidR="00C51566" w:rsidRPr="00B630D5">
        <w:rPr>
          <w:rFonts w:ascii="Times New Roman" w:hAnsi="Times New Roman" w:cs="Times New Roman"/>
          <w:vertAlign w:val="superscript"/>
        </w:rPr>
        <w:t>1</w:t>
      </w:r>
      <w:r w:rsidR="00D37DC4" w:rsidRPr="00B630D5">
        <w:rPr>
          <w:rFonts w:ascii="Times New Roman" w:hAnsi="Times New Roman" w:cs="Times New Roman"/>
          <w:vertAlign w:val="superscript"/>
        </w:rPr>
        <w:t>1</w:t>
      </w:r>
      <w:r w:rsidR="008A0D37" w:rsidRPr="00B630D5">
        <w:rPr>
          <w:rFonts w:ascii="Times New Roman" w:hAnsi="Times New Roman" w:cs="Times New Roman"/>
        </w:rPr>
        <w:t>, C Berry</w:t>
      </w:r>
      <w:r w:rsidR="008A0D37" w:rsidRPr="00B630D5">
        <w:rPr>
          <w:rFonts w:ascii="Times New Roman" w:hAnsi="Times New Roman" w:cs="Times New Roman"/>
          <w:vertAlign w:val="superscript"/>
        </w:rPr>
        <w:t>1</w:t>
      </w:r>
      <w:r w:rsidR="00D37DC4" w:rsidRPr="00B630D5">
        <w:rPr>
          <w:rFonts w:ascii="Times New Roman" w:hAnsi="Times New Roman" w:cs="Times New Roman"/>
          <w:vertAlign w:val="superscript"/>
        </w:rPr>
        <w:t>2</w:t>
      </w:r>
      <w:r w:rsidR="008A0D37" w:rsidRPr="00B630D5">
        <w:rPr>
          <w:rFonts w:ascii="Times New Roman" w:hAnsi="Times New Roman" w:cs="Times New Roman"/>
        </w:rPr>
        <w:t>, J Carter</w:t>
      </w:r>
      <w:r w:rsidR="008A0D37" w:rsidRPr="00B630D5">
        <w:rPr>
          <w:rFonts w:ascii="Times New Roman" w:hAnsi="Times New Roman" w:cs="Times New Roman"/>
          <w:vertAlign w:val="superscript"/>
        </w:rPr>
        <w:t>1</w:t>
      </w:r>
      <w:r w:rsidR="00D37DC4" w:rsidRPr="00B630D5">
        <w:rPr>
          <w:rFonts w:ascii="Times New Roman" w:hAnsi="Times New Roman" w:cs="Times New Roman"/>
          <w:vertAlign w:val="superscript"/>
        </w:rPr>
        <w:t>3</w:t>
      </w:r>
      <w:r w:rsidR="008A0D37" w:rsidRPr="00B630D5">
        <w:rPr>
          <w:rFonts w:ascii="Times New Roman" w:hAnsi="Times New Roman" w:cs="Times New Roman"/>
        </w:rPr>
        <w:t>, C Roobottom</w:t>
      </w:r>
      <w:r w:rsidR="008A0D37" w:rsidRPr="00B630D5">
        <w:rPr>
          <w:rFonts w:ascii="Times New Roman" w:hAnsi="Times New Roman" w:cs="Times New Roman"/>
          <w:vertAlign w:val="superscript"/>
        </w:rPr>
        <w:t>1</w:t>
      </w:r>
      <w:r w:rsidR="00D37DC4" w:rsidRPr="00B630D5">
        <w:rPr>
          <w:rFonts w:ascii="Times New Roman" w:hAnsi="Times New Roman" w:cs="Times New Roman"/>
          <w:vertAlign w:val="superscript"/>
        </w:rPr>
        <w:t>4</w:t>
      </w:r>
      <w:r w:rsidR="008A0D37" w:rsidRPr="00B630D5">
        <w:rPr>
          <w:rFonts w:ascii="Times New Roman" w:hAnsi="Times New Roman" w:cs="Times New Roman"/>
        </w:rPr>
        <w:t>, M Mamas</w:t>
      </w:r>
      <w:r w:rsidR="008A0D37" w:rsidRPr="00B630D5">
        <w:rPr>
          <w:rFonts w:ascii="Times New Roman" w:hAnsi="Times New Roman" w:cs="Times New Roman"/>
          <w:vertAlign w:val="superscript"/>
        </w:rPr>
        <w:t>1</w:t>
      </w:r>
      <w:r w:rsidR="00D37DC4" w:rsidRPr="00B630D5">
        <w:rPr>
          <w:rFonts w:ascii="Times New Roman" w:hAnsi="Times New Roman" w:cs="Times New Roman"/>
          <w:vertAlign w:val="superscript"/>
        </w:rPr>
        <w:t>5</w:t>
      </w:r>
      <w:r w:rsidR="008A0D37" w:rsidRPr="00B630D5">
        <w:rPr>
          <w:rFonts w:ascii="Times New Roman" w:hAnsi="Times New Roman" w:cs="Times New Roman"/>
        </w:rPr>
        <w:t>, R Rajani</w:t>
      </w:r>
      <w:r w:rsidR="008A0D37" w:rsidRPr="00B630D5">
        <w:rPr>
          <w:rFonts w:ascii="Times New Roman" w:hAnsi="Times New Roman" w:cs="Times New Roman"/>
          <w:vertAlign w:val="superscript"/>
        </w:rPr>
        <w:t>1</w:t>
      </w:r>
      <w:r w:rsidR="00D37DC4" w:rsidRPr="00B630D5">
        <w:rPr>
          <w:rFonts w:ascii="Times New Roman" w:hAnsi="Times New Roman" w:cs="Times New Roman"/>
          <w:vertAlign w:val="superscript"/>
        </w:rPr>
        <w:t>6</w:t>
      </w:r>
      <w:r w:rsidR="008A0D37" w:rsidRPr="00B630D5">
        <w:rPr>
          <w:rFonts w:ascii="Times New Roman" w:hAnsi="Times New Roman" w:cs="Times New Roman"/>
        </w:rPr>
        <w:t>, I Ford</w:t>
      </w:r>
      <w:r w:rsidR="008A0D37" w:rsidRPr="00B630D5">
        <w:rPr>
          <w:rFonts w:ascii="Times New Roman" w:hAnsi="Times New Roman" w:cs="Times New Roman"/>
          <w:vertAlign w:val="superscript"/>
        </w:rPr>
        <w:t>1</w:t>
      </w:r>
      <w:r w:rsidR="00D37DC4" w:rsidRPr="00B630D5">
        <w:rPr>
          <w:rFonts w:ascii="Times New Roman" w:hAnsi="Times New Roman" w:cs="Times New Roman"/>
          <w:vertAlign w:val="superscript"/>
        </w:rPr>
        <w:t>7</w:t>
      </w:r>
      <w:r w:rsidR="008A0D37" w:rsidRPr="00B630D5">
        <w:rPr>
          <w:rFonts w:ascii="Times New Roman" w:hAnsi="Times New Roman" w:cs="Times New Roman"/>
        </w:rPr>
        <w:t>, P Douglas</w:t>
      </w:r>
      <w:r w:rsidR="008A0D37" w:rsidRPr="00B630D5">
        <w:rPr>
          <w:rFonts w:ascii="Times New Roman" w:hAnsi="Times New Roman" w:cs="Times New Roman"/>
          <w:vertAlign w:val="superscript"/>
        </w:rPr>
        <w:t>1</w:t>
      </w:r>
      <w:r w:rsidR="00D37DC4" w:rsidRPr="00B630D5">
        <w:rPr>
          <w:rFonts w:ascii="Times New Roman" w:hAnsi="Times New Roman" w:cs="Times New Roman"/>
          <w:vertAlign w:val="superscript"/>
        </w:rPr>
        <w:t>8</w:t>
      </w:r>
      <w:r w:rsidR="008A0D37" w:rsidRPr="00B630D5">
        <w:rPr>
          <w:rFonts w:ascii="Times New Roman" w:hAnsi="Times New Roman" w:cs="Times New Roman"/>
        </w:rPr>
        <w:t>, M</w:t>
      </w:r>
      <w:r w:rsidR="001B077C" w:rsidRPr="00B630D5">
        <w:rPr>
          <w:rFonts w:ascii="Times New Roman" w:hAnsi="Times New Roman" w:cs="Times New Roman"/>
        </w:rPr>
        <w:t>A</w:t>
      </w:r>
      <w:r w:rsidR="008A0D37" w:rsidRPr="00B630D5">
        <w:rPr>
          <w:rFonts w:ascii="Times New Roman" w:hAnsi="Times New Roman" w:cs="Times New Roman"/>
        </w:rPr>
        <w:t xml:space="preserve"> Hlatky</w:t>
      </w:r>
      <w:r w:rsidR="008A0D37" w:rsidRPr="00B630D5">
        <w:rPr>
          <w:rFonts w:ascii="Times New Roman" w:hAnsi="Times New Roman" w:cs="Times New Roman"/>
          <w:vertAlign w:val="superscript"/>
        </w:rPr>
        <w:t>1</w:t>
      </w:r>
      <w:r w:rsidR="00D37DC4" w:rsidRPr="00B630D5">
        <w:rPr>
          <w:rFonts w:ascii="Times New Roman" w:hAnsi="Times New Roman" w:cs="Times New Roman"/>
          <w:vertAlign w:val="superscript"/>
        </w:rPr>
        <w:t>9</w:t>
      </w:r>
      <w:r w:rsidR="008A0D37" w:rsidRPr="00B630D5">
        <w:rPr>
          <w:rFonts w:ascii="Times New Roman" w:hAnsi="Times New Roman" w:cs="Times New Roman"/>
        </w:rPr>
        <w:t xml:space="preserve"> on behalf of the FORECAST Investigators.</w:t>
      </w:r>
    </w:p>
    <w:p w14:paraId="1FF3D481" w14:textId="441F2EB7" w:rsidR="005C0D7F" w:rsidRPr="00B630D5" w:rsidRDefault="005C0D7F">
      <w:pPr>
        <w:rPr>
          <w:rFonts w:ascii="Times New Roman" w:hAnsi="Times New Roman" w:cs="Times New Roman"/>
        </w:rPr>
      </w:pPr>
    </w:p>
    <w:p w14:paraId="7B4FFE7D" w14:textId="46E303B6" w:rsidR="008A0D37" w:rsidRPr="00331D6C" w:rsidRDefault="008A0D37">
      <w:pPr>
        <w:rPr>
          <w:rFonts w:ascii="Times New Roman" w:hAnsi="Times New Roman" w:cs="Times New Roman"/>
          <w:sz w:val="22"/>
          <w:szCs w:val="22"/>
        </w:rPr>
      </w:pPr>
    </w:p>
    <w:p w14:paraId="0E12322A" w14:textId="5ED81C3B" w:rsidR="008A0D37" w:rsidRPr="00B630D5" w:rsidRDefault="00C51566">
      <w:pPr>
        <w:rPr>
          <w:rFonts w:ascii="Times New Roman" w:hAnsi="Times New Roman" w:cs="Times New Roman"/>
        </w:rPr>
      </w:pPr>
      <w:r w:rsidRPr="00B630D5">
        <w:rPr>
          <w:rFonts w:ascii="Times New Roman" w:hAnsi="Times New Roman" w:cs="Times New Roman"/>
          <w:vertAlign w:val="superscript"/>
        </w:rPr>
        <w:t>1</w:t>
      </w:r>
      <w:r w:rsidR="003D6B33" w:rsidRPr="00B630D5">
        <w:rPr>
          <w:rFonts w:ascii="Times New Roman" w:hAnsi="Times New Roman" w:cs="Times New Roman"/>
          <w:vertAlign w:val="superscript"/>
        </w:rPr>
        <w:t xml:space="preserve"> </w:t>
      </w:r>
      <w:r w:rsidRPr="00B630D5">
        <w:rPr>
          <w:rFonts w:ascii="Times New Roman" w:hAnsi="Times New Roman" w:cs="Times New Roman"/>
        </w:rPr>
        <w:t>Faculty of Medicine, University of Southampton</w:t>
      </w:r>
    </w:p>
    <w:p w14:paraId="2D933141" w14:textId="4302E30B" w:rsidR="00C51566" w:rsidRPr="00B630D5" w:rsidRDefault="00C51566">
      <w:pPr>
        <w:rPr>
          <w:rFonts w:ascii="Times New Roman" w:hAnsi="Times New Roman" w:cs="Times New Roman"/>
        </w:rPr>
      </w:pPr>
      <w:r w:rsidRPr="00B630D5">
        <w:rPr>
          <w:rFonts w:ascii="Times New Roman" w:hAnsi="Times New Roman" w:cs="Times New Roman"/>
          <w:vertAlign w:val="superscript"/>
        </w:rPr>
        <w:t xml:space="preserve">2 </w:t>
      </w:r>
      <w:r w:rsidR="00D37DC4" w:rsidRPr="00B630D5">
        <w:rPr>
          <w:rFonts w:ascii="Times New Roman" w:hAnsi="Times New Roman" w:cs="Times New Roman"/>
        </w:rPr>
        <w:t>C</w:t>
      </w:r>
      <w:r w:rsidR="00847506" w:rsidRPr="00B630D5">
        <w:rPr>
          <w:rFonts w:ascii="Times New Roman" w:hAnsi="Times New Roman" w:cs="Times New Roman"/>
        </w:rPr>
        <w:t>oronary Research Group</w:t>
      </w:r>
      <w:r w:rsidR="00D37DC4" w:rsidRPr="00B630D5">
        <w:rPr>
          <w:rFonts w:ascii="Times New Roman" w:hAnsi="Times New Roman" w:cs="Times New Roman"/>
        </w:rPr>
        <w:t xml:space="preserve">, </w:t>
      </w:r>
      <w:r w:rsidRPr="00B630D5">
        <w:rPr>
          <w:rFonts w:ascii="Times New Roman" w:hAnsi="Times New Roman" w:cs="Times New Roman"/>
        </w:rPr>
        <w:t>University Hospital Southampton</w:t>
      </w:r>
      <w:r w:rsidR="00B372A5" w:rsidRPr="00B630D5">
        <w:rPr>
          <w:rFonts w:ascii="Times New Roman" w:hAnsi="Times New Roman" w:cs="Times New Roman"/>
        </w:rPr>
        <w:t xml:space="preserve"> </w:t>
      </w:r>
    </w:p>
    <w:p w14:paraId="52029BBE" w14:textId="23BFF926" w:rsidR="00C51566" w:rsidRPr="00B630D5" w:rsidRDefault="00C51566">
      <w:pPr>
        <w:rPr>
          <w:rFonts w:ascii="Times New Roman" w:hAnsi="Times New Roman" w:cs="Times New Roman"/>
        </w:rPr>
      </w:pPr>
      <w:r w:rsidRPr="00B630D5">
        <w:rPr>
          <w:rFonts w:ascii="Times New Roman" w:hAnsi="Times New Roman" w:cs="Times New Roman"/>
          <w:vertAlign w:val="superscript"/>
        </w:rPr>
        <w:t>3</w:t>
      </w:r>
      <w:r w:rsidR="003D6B33" w:rsidRPr="00B630D5">
        <w:rPr>
          <w:rFonts w:ascii="Times New Roman" w:hAnsi="Times New Roman" w:cs="Times New Roman"/>
          <w:vertAlign w:val="superscript"/>
        </w:rPr>
        <w:t xml:space="preserve"> </w:t>
      </w:r>
      <w:r w:rsidRPr="00B630D5">
        <w:rPr>
          <w:rFonts w:ascii="Times New Roman" w:hAnsi="Times New Roman" w:cs="Times New Roman"/>
        </w:rPr>
        <w:t>Clinical Trials Unit, University of Southampton</w:t>
      </w:r>
    </w:p>
    <w:p w14:paraId="7DE16D22" w14:textId="60CCEE4B" w:rsidR="003621E8" w:rsidRPr="00B630D5" w:rsidRDefault="003621E8">
      <w:pPr>
        <w:rPr>
          <w:rFonts w:ascii="Times New Roman" w:hAnsi="Times New Roman" w:cs="Times New Roman"/>
        </w:rPr>
      </w:pPr>
      <w:r w:rsidRPr="00B630D5">
        <w:rPr>
          <w:rFonts w:ascii="Times New Roman" w:hAnsi="Times New Roman" w:cs="Times New Roman"/>
          <w:vertAlign w:val="superscript"/>
        </w:rPr>
        <w:t>4</w:t>
      </w:r>
      <w:r w:rsidR="003D6B33" w:rsidRPr="00B630D5">
        <w:rPr>
          <w:rFonts w:ascii="Times New Roman" w:hAnsi="Times New Roman" w:cs="Times New Roman"/>
          <w:vertAlign w:val="superscript"/>
        </w:rPr>
        <w:t xml:space="preserve"> </w:t>
      </w:r>
      <w:r w:rsidR="00B372A5" w:rsidRPr="00B630D5">
        <w:rPr>
          <w:rFonts w:ascii="Times New Roman" w:hAnsi="Times New Roman" w:cs="Times New Roman"/>
        </w:rPr>
        <w:t xml:space="preserve">Cardiothoracic Radiology, University Hospital Southampton </w:t>
      </w:r>
    </w:p>
    <w:p w14:paraId="29F477F1" w14:textId="6EB33961" w:rsidR="00B372A5" w:rsidRPr="00B630D5" w:rsidRDefault="00B372A5">
      <w:pPr>
        <w:rPr>
          <w:rFonts w:ascii="Times New Roman" w:hAnsi="Times New Roman" w:cs="Times New Roman"/>
        </w:rPr>
      </w:pPr>
      <w:r w:rsidRPr="00B630D5">
        <w:rPr>
          <w:rFonts w:ascii="Times New Roman" w:hAnsi="Times New Roman" w:cs="Times New Roman"/>
          <w:vertAlign w:val="superscript"/>
        </w:rPr>
        <w:t>5</w:t>
      </w:r>
      <w:r w:rsidR="003D6B33" w:rsidRPr="00B630D5">
        <w:rPr>
          <w:rFonts w:ascii="Times New Roman" w:hAnsi="Times New Roman" w:cs="Times New Roman"/>
          <w:vertAlign w:val="superscript"/>
        </w:rPr>
        <w:t xml:space="preserve"> </w:t>
      </w:r>
      <w:r w:rsidR="003D6B33" w:rsidRPr="00B630D5">
        <w:rPr>
          <w:rFonts w:ascii="Times New Roman" w:hAnsi="Times New Roman" w:cs="Times New Roman"/>
        </w:rPr>
        <w:t>Imperial College, London</w:t>
      </w:r>
    </w:p>
    <w:p w14:paraId="75467E4B" w14:textId="13268275" w:rsidR="00B372A5" w:rsidRPr="00B630D5" w:rsidRDefault="00B372A5">
      <w:pPr>
        <w:rPr>
          <w:rFonts w:ascii="Times New Roman" w:hAnsi="Times New Roman" w:cs="Times New Roman"/>
        </w:rPr>
      </w:pPr>
      <w:r w:rsidRPr="00B630D5">
        <w:rPr>
          <w:rFonts w:ascii="Times New Roman" w:hAnsi="Times New Roman" w:cs="Times New Roman"/>
          <w:vertAlign w:val="superscript"/>
        </w:rPr>
        <w:t>6</w:t>
      </w:r>
      <w:r w:rsidR="003D6B33" w:rsidRPr="00B630D5">
        <w:rPr>
          <w:rFonts w:ascii="Times New Roman" w:hAnsi="Times New Roman" w:cs="Times New Roman"/>
        </w:rPr>
        <w:t xml:space="preserve"> </w:t>
      </w:r>
      <w:r w:rsidR="00BE3EFD" w:rsidRPr="00B630D5">
        <w:rPr>
          <w:rFonts w:ascii="Times New Roman" w:hAnsi="Times New Roman" w:cs="Times New Roman"/>
        </w:rPr>
        <w:t>Sandwell Hospital, Birmingham</w:t>
      </w:r>
    </w:p>
    <w:p w14:paraId="4D6C64EF" w14:textId="25C2F8A4" w:rsidR="003D6B33" w:rsidRPr="00B630D5" w:rsidRDefault="003D6B33">
      <w:pPr>
        <w:rPr>
          <w:rFonts w:ascii="Times New Roman" w:hAnsi="Times New Roman" w:cs="Times New Roman"/>
        </w:rPr>
      </w:pPr>
      <w:r w:rsidRPr="00B630D5">
        <w:rPr>
          <w:rFonts w:ascii="Times New Roman" w:hAnsi="Times New Roman" w:cs="Times New Roman"/>
          <w:vertAlign w:val="superscript"/>
        </w:rPr>
        <w:t xml:space="preserve">7 </w:t>
      </w:r>
      <w:r w:rsidR="00A304A1" w:rsidRPr="00B630D5">
        <w:rPr>
          <w:rFonts w:ascii="Times New Roman" w:hAnsi="Times New Roman" w:cs="Times New Roman"/>
        </w:rPr>
        <w:t>Dorset Heart Centre</w:t>
      </w:r>
      <w:r w:rsidRPr="00B630D5">
        <w:rPr>
          <w:rFonts w:ascii="Times New Roman" w:hAnsi="Times New Roman" w:cs="Times New Roman"/>
        </w:rPr>
        <w:t xml:space="preserve">, </w:t>
      </w:r>
      <w:r w:rsidR="00A304A1" w:rsidRPr="00B630D5">
        <w:rPr>
          <w:rFonts w:ascii="Times New Roman" w:hAnsi="Times New Roman" w:cs="Times New Roman"/>
        </w:rPr>
        <w:t xml:space="preserve">University Hospitals Dorset, </w:t>
      </w:r>
      <w:r w:rsidRPr="00B630D5">
        <w:rPr>
          <w:rFonts w:ascii="Times New Roman" w:hAnsi="Times New Roman" w:cs="Times New Roman"/>
        </w:rPr>
        <w:t>Bournemouth</w:t>
      </w:r>
    </w:p>
    <w:p w14:paraId="33593A09" w14:textId="443E5023" w:rsidR="003D6B33" w:rsidRPr="00B630D5" w:rsidRDefault="003D6B33">
      <w:pPr>
        <w:rPr>
          <w:rFonts w:ascii="Times New Roman" w:hAnsi="Times New Roman" w:cs="Times New Roman"/>
        </w:rPr>
      </w:pPr>
      <w:r w:rsidRPr="00B630D5">
        <w:rPr>
          <w:rFonts w:ascii="Times New Roman" w:hAnsi="Times New Roman" w:cs="Times New Roman"/>
          <w:vertAlign w:val="superscript"/>
        </w:rPr>
        <w:t xml:space="preserve">8 </w:t>
      </w:r>
      <w:r w:rsidRPr="00B630D5">
        <w:rPr>
          <w:rFonts w:ascii="Times New Roman" w:hAnsi="Times New Roman" w:cs="Times New Roman"/>
        </w:rPr>
        <w:t>Queen Alexandra Hospital, Portsmouth</w:t>
      </w:r>
    </w:p>
    <w:p w14:paraId="25952E07" w14:textId="0534AF54" w:rsidR="003D6B33" w:rsidRPr="00B630D5" w:rsidRDefault="003D6B33">
      <w:pPr>
        <w:rPr>
          <w:rFonts w:ascii="Times New Roman" w:hAnsi="Times New Roman" w:cs="Times New Roman"/>
        </w:rPr>
      </w:pPr>
      <w:r w:rsidRPr="00B630D5">
        <w:rPr>
          <w:rFonts w:ascii="Times New Roman" w:hAnsi="Times New Roman" w:cs="Times New Roman"/>
          <w:vertAlign w:val="superscript"/>
        </w:rPr>
        <w:t>9</w:t>
      </w:r>
      <w:r w:rsidR="00A0362E" w:rsidRPr="00B630D5">
        <w:rPr>
          <w:rFonts w:ascii="Times New Roman" w:hAnsi="Times New Roman" w:cs="Times New Roman"/>
          <w:vertAlign w:val="superscript"/>
        </w:rPr>
        <w:t xml:space="preserve"> </w:t>
      </w:r>
      <w:r w:rsidR="00A0362E" w:rsidRPr="00B630D5">
        <w:rPr>
          <w:rFonts w:ascii="Times New Roman" w:hAnsi="Times New Roman" w:cs="Times New Roman"/>
        </w:rPr>
        <w:t>Royal Victoria Hospital, Blackpool</w:t>
      </w:r>
    </w:p>
    <w:p w14:paraId="1F92D52E" w14:textId="4FCA1950" w:rsidR="003D6B33" w:rsidRPr="00B630D5" w:rsidRDefault="003D6B33">
      <w:pPr>
        <w:rPr>
          <w:rFonts w:ascii="Times New Roman" w:hAnsi="Times New Roman" w:cs="Times New Roman"/>
        </w:rPr>
      </w:pPr>
      <w:r w:rsidRPr="00B630D5">
        <w:rPr>
          <w:rFonts w:ascii="Times New Roman" w:hAnsi="Times New Roman" w:cs="Times New Roman"/>
          <w:vertAlign w:val="superscript"/>
        </w:rPr>
        <w:t xml:space="preserve">10 </w:t>
      </w:r>
      <w:r w:rsidRPr="00B630D5">
        <w:rPr>
          <w:rFonts w:ascii="Times New Roman" w:hAnsi="Times New Roman" w:cs="Times New Roman"/>
        </w:rPr>
        <w:t>Royal Infirmary, Edinburgh</w:t>
      </w:r>
    </w:p>
    <w:p w14:paraId="1739E17D" w14:textId="56C95CA8" w:rsidR="003D6B33" w:rsidRPr="00B630D5" w:rsidRDefault="003D6B33">
      <w:pPr>
        <w:rPr>
          <w:rFonts w:ascii="Times New Roman" w:hAnsi="Times New Roman" w:cs="Times New Roman"/>
        </w:rPr>
      </w:pPr>
      <w:r w:rsidRPr="00B630D5">
        <w:rPr>
          <w:rFonts w:ascii="Times New Roman" w:hAnsi="Times New Roman" w:cs="Times New Roman"/>
          <w:vertAlign w:val="superscript"/>
        </w:rPr>
        <w:t xml:space="preserve">11 </w:t>
      </w:r>
      <w:r w:rsidR="00A304A1" w:rsidRPr="00B630D5">
        <w:rPr>
          <w:rFonts w:ascii="Times New Roman" w:hAnsi="Times New Roman" w:cs="Times New Roman"/>
        </w:rPr>
        <w:t>Department of Cardiovascular Sciences, University of Leicester &amp; NIHR Biomedical Research Centre, Glenfield Hospital</w:t>
      </w:r>
      <w:r w:rsidRPr="00B630D5">
        <w:rPr>
          <w:rFonts w:ascii="Times New Roman" w:hAnsi="Times New Roman" w:cs="Times New Roman"/>
        </w:rPr>
        <w:t>, Leicester</w:t>
      </w:r>
    </w:p>
    <w:p w14:paraId="2A652D08" w14:textId="2C91F7F6" w:rsidR="003D6B33" w:rsidRPr="00B630D5" w:rsidRDefault="003D6B33">
      <w:pPr>
        <w:rPr>
          <w:rFonts w:ascii="Times New Roman" w:hAnsi="Times New Roman" w:cs="Times New Roman"/>
        </w:rPr>
      </w:pPr>
      <w:r w:rsidRPr="00B630D5">
        <w:rPr>
          <w:rFonts w:ascii="Times New Roman" w:hAnsi="Times New Roman" w:cs="Times New Roman"/>
          <w:vertAlign w:val="superscript"/>
        </w:rPr>
        <w:t xml:space="preserve">12 </w:t>
      </w:r>
      <w:r w:rsidR="008E5F11" w:rsidRPr="00B630D5">
        <w:rPr>
          <w:rFonts w:ascii="Times New Roman" w:hAnsi="Times New Roman" w:cs="Times New Roman"/>
        </w:rPr>
        <w:t>British Heart Foundation Glasgow Cardiovascular</w:t>
      </w:r>
      <w:r w:rsidR="008E5F11" w:rsidRPr="00B630D5">
        <w:rPr>
          <w:rFonts w:ascii="Times New Roman" w:hAnsi="Times New Roman" w:cs="Times New Roman"/>
          <w:vertAlign w:val="superscript"/>
        </w:rPr>
        <w:t xml:space="preserve"> </w:t>
      </w:r>
      <w:r w:rsidR="008E5F11" w:rsidRPr="00B630D5">
        <w:rPr>
          <w:rFonts w:ascii="Times New Roman" w:hAnsi="Times New Roman" w:cs="Times New Roman"/>
        </w:rPr>
        <w:t>Research Centre</w:t>
      </w:r>
      <w:r w:rsidRPr="00B630D5">
        <w:rPr>
          <w:rFonts w:ascii="Times New Roman" w:hAnsi="Times New Roman" w:cs="Times New Roman"/>
        </w:rPr>
        <w:t xml:space="preserve">, </w:t>
      </w:r>
      <w:r w:rsidR="008E5F11" w:rsidRPr="00B630D5">
        <w:rPr>
          <w:rFonts w:ascii="Times New Roman" w:hAnsi="Times New Roman" w:cs="Times New Roman"/>
        </w:rPr>
        <w:t xml:space="preserve">University of </w:t>
      </w:r>
      <w:r w:rsidRPr="00B630D5">
        <w:rPr>
          <w:rFonts w:ascii="Times New Roman" w:hAnsi="Times New Roman" w:cs="Times New Roman"/>
        </w:rPr>
        <w:t>Glasgow</w:t>
      </w:r>
    </w:p>
    <w:p w14:paraId="5CB222DE" w14:textId="4D6BD6AB" w:rsidR="003D6B33" w:rsidRPr="00B630D5" w:rsidRDefault="003D6B33">
      <w:pPr>
        <w:rPr>
          <w:rFonts w:ascii="Times New Roman" w:hAnsi="Times New Roman" w:cs="Times New Roman"/>
        </w:rPr>
      </w:pPr>
      <w:r w:rsidRPr="00B630D5">
        <w:rPr>
          <w:rFonts w:ascii="Times New Roman" w:hAnsi="Times New Roman" w:cs="Times New Roman"/>
          <w:vertAlign w:val="superscript"/>
        </w:rPr>
        <w:t xml:space="preserve">13 </w:t>
      </w:r>
      <w:r w:rsidR="00344991" w:rsidRPr="00B630D5">
        <w:rPr>
          <w:rFonts w:ascii="Times New Roman" w:hAnsi="Times New Roman" w:cs="Times New Roman"/>
        </w:rPr>
        <w:t>University Hospital of North Tees, Stockton on Tees</w:t>
      </w:r>
    </w:p>
    <w:p w14:paraId="6F076E6B" w14:textId="78041B97" w:rsidR="003D6B33" w:rsidRPr="00B630D5" w:rsidRDefault="003D6B33">
      <w:pPr>
        <w:rPr>
          <w:rFonts w:ascii="Times New Roman" w:hAnsi="Times New Roman" w:cs="Times New Roman"/>
        </w:rPr>
      </w:pPr>
      <w:r w:rsidRPr="00B630D5">
        <w:rPr>
          <w:rFonts w:ascii="Times New Roman" w:hAnsi="Times New Roman" w:cs="Times New Roman"/>
          <w:vertAlign w:val="superscript"/>
        </w:rPr>
        <w:t xml:space="preserve">14 </w:t>
      </w:r>
      <w:r w:rsidR="00BE3EFD" w:rsidRPr="00B630D5">
        <w:rPr>
          <w:rFonts w:ascii="Times New Roman" w:hAnsi="Times New Roman" w:cs="Times New Roman"/>
        </w:rPr>
        <w:t>Derriford Hospital,</w:t>
      </w:r>
      <w:r w:rsidR="00344991" w:rsidRPr="00B630D5">
        <w:rPr>
          <w:rFonts w:ascii="Times New Roman" w:hAnsi="Times New Roman" w:cs="Times New Roman"/>
        </w:rPr>
        <w:t xml:space="preserve"> Plymouth</w:t>
      </w:r>
    </w:p>
    <w:p w14:paraId="72E8BB4E" w14:textId="0A2565FA" w:rsidR="003D6B33" w:rsidRPr="00B630D5" w:rsidRDefault="003D6B33">
      <w:pPr>
        <w:rPr>
          <w:rFonts w:ascii="Times New Roman" w:hAnsi="Times New Roman" w:cs="Times New Roman"/>
        </w:rPr>
      </w:pPr>
      <w:r w:rsidRPr="00B630D5">
        <w:rPr>
          <w:rFonts w:ascii="Times New Roman" w:hAnsi="Times New Roman" w:cs="Times New Roman"/>
          <w:vertAlign w:val="superscript"/>
        </w:rPr>
        <w:t>15</w:t>
      </w:r>
      <w:r w:rsidR="00344991" w:rsidRPr="00630DD5">
        <w:rPr>
          <w:rFonts w:ascii="Times New Roman" w:hAnsi="Times New Roman" w:cs="Times New Roman"/>
        </w:rPr>
        <w:t xml:space="preserve"> </w:t>
      </w:r>
      <w:r w:rsidR="00344991" w:rsidRPr="00B630D5">
        <w:rPr>
          <w:rFonts w:ascii="Times New Roman" w:hAnsi="Times New Roman" w:cs="Times New Roman"/>
        </w:rPr>
        <w:t>Royal Stoke University Hospital, Stoke-on-Trent</w:t>
      </w:r>
    </w:p>
    <w:p w14:paraId="2DA5D142" w14:textId="111CF230" w:rsidR="003D6B33" w:rsidRPr="00B630D5" w:rsidRDefault="003D6B33">
      <w:pPr>
        <w:rPr>
          <w:rFonts w:ascii="Times New Roman" w:hAnsi="Times New Roman" w:cs="Times New Roman"/>
        </w:rPr>
      </w:pPr>
      <w:r w:rsidRPr="00B630D5">
        <w:rPr>
          <w:rFonts w:ascii="Times New Roman" w:hAnsi="Times New Roman" w:cs="Times New Roman"/>
          <w:vertAlign w:val="superscript"/>
        </w:rPr>
        <w:t>16</w:t>
      </w:r>
      <w:r w:rsidR="00BE3EFD" w:rsidRPr="00B630D5">
        <w:rPr>
          <w:rFonts w:ascii="Times New Roman" w:hAnsi="Times New Roman" w:cs="Times New Roman"/>
        </w:rPr>
        <w:t xml:space="preserve"> Guy’s &amp; St Thomas’ Hospital, London</w:t>
      </w:r>
    </w:p>
    <w:p w14:paraId="17065B4F" w14:textId="6ED325A0" w:rsidR="003D6B33" w:rsidRPr="00B630D5" w:rsidRDefault="003D6B33">
      <w:pPr>
        <w:rPr>
          <w:rFonts w:ascii="Times New Roman" w:hAnsi="Times New Roman" w:cs="Times New Roman"/>
        </w:rPr>
      </w:pPr>
      <w:r w:rsidRPr="00B630D5">
        <w:rPr>
          <w:rFonts w:ascii="Times New Roman" w:hAnsi="Times New Roman" w:cs="Times New Roman"/>
          <w:vertAlign w:val="superscript"/>
        </w:rPr>
        <w:t>17</w:t>
      </w:r>
      <w:r w:rsidR="00BE3EFD" w:rsidRPr="00B630D5">
        <w:rPr>
          <w:rFonts w:ascii="Times New Roman" w:hAnsi="Times New Roman" w:cs="Times New Roman"/>
          <w:vertAlign w:val="superscript"/>
        </w:rPr>
        <w:t xml:space="preserve"> </w:t>
      </w:r>
      <w:r w:rsidR="00FA28BD" w:rsidRPr="00B630D5">
        <w:rPr>
          <w:rFonts w:ascii="Times New Roman" w:hAnsi="Times New Roman" w:cs="Times New Roman"/>
        </w:rPr>
        <w:t xml:space="preserve">Robertson Centre for Biostatistics, </w:t>
      </w:r>
      <w:r w:rsidR="00BE3EFD" w:rsidRPr="00B630D5">
        <w:rPr>
          <w:rFonts w:ascii="Times New Roman" w:hAnsi="Times New Roman" w:cs="Times New Roman"/>
        </w:rPr>
        <w:t>University of Glasgow, Glasgow</w:t>
      </w:r>
    </w:p>
    <w:p w14:paraId="17FF16F0" w14:textId="0092592B" w:rsidR="003D6B33" w:rsidRPr="00B630D5" w:rsidRDefault="003D6B33">
      <w:pPr>
        <w:rPr>
          <w:rFonts w:ascii="Times New Roman" w:hAnsi="Times New Roman" w:cs="Times New Roman"/>
        </w:rPr>
      </w:pPr>
      <w:r w:rsidRPr="00B630D5">
        <w:rPr>
          <w:rFonts w:ascii="Times New Roman" w:hAnsi="Times New Roman" w:cs="Times New Roman"/>
          <w:vertAlign w:val="superscript"/>
        </w:rPr>
        <w:t>18</w:t>
      </w:r>
      <w:r w:rsidR="00BE3EFD" w:rsidRPr="00B630D5">
        <w:rPr>
          <w:rFonts w:ascii="Times New Roman" w:hAnsi="Times New Roman" w:cs="Times New Roman"/>
          <w:vertAlign w:val="superscript"/>
        </w:rPr>
        <w:t xml:space="preserve"> </w:t>
      </w:r>
      <w:r w:rsidR="00BE3EFD" w:rsidRPr="00B630D5">
        <w:rPr>
          <w:rFonts w:ascii="Times New Roman" w:hAnsi="Times New Roman" w:cs="Times New Roman"/>
        </w:rPr>
        <w:t>Duke University, Durham, NC, USA</w:t>
      </w:r>
    </w:p>
    <w:p w14:paraId="2CAF8119" w14:textId="76531B7D" w:rsidR="003D6B33" w:rsidRPr="00B630D5" w:rsidRDefault="003D6B33">
      <w:pPr>
        <w:rPr>
          <w:rFonts w:ascii="Times New Roman" w:hAnsi="Times New Roman" w:cs="Times New Roman"/>
        </w:rPr>
      </w:pPr>
      <w:r w:rsidRPr="00B630D5">
        <w:rPr>
          <w:rFonts w:ascii="Times New Roman" w:hAnsi="Times New Roman" w:cs="Times New Roman"/>
          <w:vertAlign w:val="superscript"/>
        </w:rPr>
        <w:t>19</w:t>
      </w:r>
      <w:r w:rsidR="00BE3EFD" w:rsidRPr="00B630D5">
        <w:rPr>
          <w:rFonts w:ascii="Times New Roman" w:hAnsi="Times New Roman" w:cs="Times New Roman"/>
          <w:vertAlign w:val="superscript"/>
        </w:rPr>
        <w:t xml:space="preserve"> </w:t>
      </w:r>
      <w:r w:rsidR="00BE3EFD" w:rsidRPr="00B630D5">
        <w:rPr>
          <w:rFonts w:ascii="Times New Roman" w:hAnsi="Times New Roman" w:cs="Times New Roman"/>
        </w:rPr>
        <w:t>Stanford University, Stanford, CA, USA</w:t>
      </w:r>
    </w:p>
    <w:p w14:paraId="1D51F95C" w14:textId="77777777" w:rsidR="003D6B33" w:rsidRPr="00331D6C" w:rsidRDefault="003D6B33">
      <w:pPr>
        <w:rPr>
          <w:rFonts w:ascii="Times New Roman" w:hAnsi="Times New Roman" w:cs="Times New Roman"/>
          <w:i/>
          <w:iCs/>
          <w:sz w:val="22"/>
          <w:szCs w:val="22"/>
        </w:rPr>
      </w:pPr>
    </w:p>
    <w:p w14:paraId="1FF42B72" w14:textId="77777777" w:rsidR="00024D99" w:rsidRPr="00331D6C" w:rsidRDefault="00024D99">
      <w:pPr>
        <w:rPr>
          <w:rFonts w:ascii="Times New Roman" w:hAnsi="Times New Roman" w:cs="Times New Roman"/>
          <w:i/>
          <w:iCs/>
          <w:sz w:val="22"/>
          <w:szCs w:val="22"/>
        </w:rPr>
      </w:pPr>
    </w:p>
    <w:p w14:paraId="0740409A" w14:textId="3122C0FA" w:rsidR="008A0D37" w:rsidRPr="00B630D5" w:rsidRDefault="007D3781">
      <w:pPr>
        <w:rPr>
          <w:rFonts w:ascii="Times New Roman" w:hAnsi="Times New Roman" w:cs="Times New Roman"/>
        </w:rPr>
      </w:pPr>
      <w:r w:rsidRPr="00B630D5">
        <w:rPr>
          <w:rFonts w:ascii="Times New Roman" w:hAnsi="Times New Roman" w:cs="Times New Roman"/>
          <w:i/>
          <w:iCs/>
        </w:rPr>
        <w:t xml:space="preserve">*Author for </w:t>
      </w:r>
      <w:r w:rsidR="008A0D37" w:rsidRPr="00B630D5">
        <w:rPr>
          <w:rFonts w:ascii="Times New Roman" w:hAnsi="Times New Roman" w:cs="Times New Roman"/>
          <w:i/>
          <w:iCs/>
        </w:rPr>
        <w:t>Correspondenc</w:t>
      </w:r>
      <w:r w:rsidRPr="00B630D5">
        <w:rPr>
          <w:rFonts w:ascii="Times New Roman" w:hAnsi="Times New Roman" w:cs="Times New Roman"/>
          <w:i/>
          <w:iCs/>
        </w:rPr>
        <w:t>e</w:t>
      </w:r>
      <w:r w:rsidR="008A0D37" w:rsidRPr="00B630D5">
        <w:rPr>
          <w:rFonts w:ascii="Times New Roman" w:hAnsi="Times New Roman" w:cs="Times New Roman"/>
        </w:rPr>
        <w:t>:</w:t>
      </w:r>
    </w:p>
    <w:p w14:paraId="7A96D719" w14:textId="2DFE926E" w:rsidR="008A0D37" w:rsidRPr="00B630D5" w:rsidRDefault="008A0D37">
      <w:pPr>
        <w:rPr>
          <w:rFonts w:ascii="Times New Roman" w:hAnsi="Times New Roman" w:cs="Times New Roman"/>
        </w:rPr>
      </w:pPr>
      <w:r w:rsidRPr="00B630D5">
        <w:rPr>
          <w:rFonts w:ascii="Times New Roman" w:hAnsi="Times New Roman" w:cs="Times New Roman"/>
        </w:rPr>
        <w:t xml:space="preserve">Prof N Curzen </w:t>
      </w:r>
      <w:r w:rsidRPr="00B872D3">
        <w:rPr>
          <w:rFonts w:ascii="Times New Roman" w:hAnsi="Times New Roman" w:cs="Times New Roman"/>
          <w:sz w:val="18"/>
          <w:szCs w:val="18"/>
        </w:rPr>
        <w:t>BM(Hons) PhD FRCP</w:t>
      </w:r>
    </w:p>
    <w:p w14:paraId="172D51EC" w14:textId="6E76C30A" w:rsidR="00C44518" w:rsidRPr="00B630D5" w:rsidRDefault="00C44518">
      <w:pPr>
        <w:rPr>
          <w:rFonts w:ascii="Times New Roman" w:hAnsi="Times New Roman" w:cs="Times New Roman"/>
        </w:rPr>
      </w:pPr>
      <w:r w:rsidRPr="00B630D5">
        <w:rPr>
          <w:rFonts w:ascii="Times New Roman" w:hAnsi="Times New Roman" w:cs="Times New Roman"/>
        </w:rPr>
        <w:t>Cardio</w:t>
      </w:r>
      <w:r w:rsidR="00B872D3">
        <w:rPr>
          <w:rFonts w:ascii="Times New Roman" w:hAnsi="Times New Roman" w:cs="Times New Roman"/>
        </w:rPr>
        <w:t>thoracic Unit</w:t>
      </w:r>
    </w:p>
    <w:p w14:paraId="0AB6B4D5" w14:textId="3D1985C3" w:rsidR="008A0D37" w:rsidRPr="00B630D5" w:rsidRDefault="008A0D37">
      <w:pPr>
        <w:rPr>
          <w:rFonts w:ascii="Times New Roman" w:hAnsi="Times New Roman" w:cs="Times New Roman"/>
        </w:rPr>
      </w:pPr>
      <w:r w:rsidRPr="00B630D5">
        <w:rPr>
          <w:rFonts w:ascii="Times New Roman" w:hAnsi="Times New Roman" w:cs="Times New Roman"/>
        </w:rPr>
        <w:t>E Level North Wing</w:t>
      </w:r>
    </w:p>
    <w:p w14:paraId="24E77609" w14:textId="433106FE" w:rsidR="008A0D37" w:rsidRPr="00B630D5" w:rsidRDefault="008A0D37">
      <w:pPr>
        <w:rPr>
          <w:rFonts w:ascii="Times New Roman" w:hAnsi="Times New Roman" w:cs="Times New Roman"/>
        </w:rPr>
      </w:pPr>
      <w:r w:rsidRPr="00B630D5">
        <w:rPr>
          <w:rFonts w:ascii="Times New Roman" w:hAnsi="Times New Roman" w:cs="Times New Roman"/>
        </w:rPr>
        <w:t>University Hospital Southampton NHS Foundation Trust</w:t>
      </w:r>
    </w:p>
    <w:p w14:paraId="4AE60D8C" w14:textId="1A3E789F" w:rsidR="008A0D37" w:rsidRPr="00B630D5" w:rsidRDefault="008A0D37">
      <w:pPr>
        <w:rPr>
          <w:rFonts w:ascii="Times New Roman" w:hAnsi="Times New Roman" w:cs="Times New Roman"/>
        </w:rPr>
      </w:pPr>
      <w:r w:rsidRPr="00B630D5">
        <w:rPr>
          <w:rFonts w:ascii="Times New Roman" w:hAnsi="Times New Roman" w:cs="Times New Roman"/>
        </w:rPr>
        <w:t>Southampton SO16 6YD</w:t>
      </w:r>
    </w:p>
    <w:p w14:paraId="69A639AF" w14:textId="0551630B" w:rsidR="008A0D37" w:rsidRPr="00B630D5" w:rsidRDefault="008A0D37">
      <w:pPr>
        <w:rPr>
          <w:rFonts w:ascii="Times New Roman" w:hAnsi="Times New Roman" w:cs="Times New Roman"/>
        </w:rPr>
      </w:pPr>
      <w:r w:rsidRPr="00B630D5">
        <w:rPr>
          <w:rFonts w:ascii="Times New Roman" w:hAnsi="Times New Roman" w:cs="Times New Roman"/>
        </w:rPr>
        <w:t>United Kingdom</w:t>
      </w:r>
    </w:p>
    <w:p w14:paraId="6FABAA71" w14:textId="699CF781" w:rsidR="008A0D37" w:rsidRPr="00B630D5" w:rsidRDefault="008A0D37">
      <w:pPr>
        <w:rPr>
          <w:rFonts w:ascii="Times New Roman" w:hAnsi="Times New Roman" w:cs="Times New Roman"/>
        </w:rPr>
      </w:pPr>
      <w:r w:rsidRPr="00B630D5">
        <w:rPr>
          <w:rFonts w:ascii="Times New Roman" w:hAnsi="Times New Roman" w:cs="Times New Roman"/>
        </w:rPr>
        <w:t>44 2381205523</w:t>
      </w:r>
    </w:p>
    <w:p w14:paraId="45D00FB1" w14:textId="47B74AA9" w:rsidR="008A0D37" w:rsidRPr="00B630D5" w:rsidRDefault="00F21C1A">
      <w:pPr>
        <w:rPr>
          <w:rFonts w:ascii="Times New Roman" w:hAnsi="Times New Roman" w:cs="Times New Roman"/>
        </w:rPr>
      </w:pPr>
      <w:hyperlink r:id="rId8" w:history="1">
        <w:r w:rsidR="008A0D37" w:rsidRPr="00B630D5">
          <w:rPr>
            <w:rStyle w:val="Hyperlink"/>
            <w:rFonts w:ascii="Times New Roman" w:hAnsi="Times New Roman" w:cs="Times New Roman"/>
          </w:rPr>
          <w:t>nick.curzen@uhs.nhs.uk</w:t>
        </w:r>
      </w:hyperlink>
    </w:p>
    <w:p w14:paraId="24CA6C85" w14:textId="5DB818BF" w:rsidR="008A0D37" w:rsidRPr="00331D6C" w:rsidRDefault="008A0D37">
      <w:pPr>
        <w:rPr>
          <w:rFonts w:ascii="Times New Roman" w:hAnsi="Times New Roman" w:cs="Times New Roman"/>
        </w:rPr>
      </w:pPr>
      <w:r w:rsidRPr="00331D6C">
        <w:rPr>
          <w:rFonts w:ascii="Times New Roman" w:hAnsi="Times New Roman" w:cs="Times New Roman"/>
        </w:rPr>
        <w:br w:type="page"/>
      </w:r>
    </w:p>
    <w:p w14:paraId="7A9A520B" w14:textId="6D6EE334" w:rsidR="008A0D37" w:rsidRPr="00331D6C" w:rsidRDefault="00101B34" w:rsidP="00420F36">
      <w:pPr>
        <w:spacing w:line="480" w:lineRule="auto"/>
        <w:rPr>
          <w:rFonts w:ascii="Times New Roman" w:hAnsi="Times New Roman" w:cs="Times New Roman"/>
          <w:b/>
          <w:bCs/>
        </w:rPr>
      </w:pPr>
      <w:r w:rsidRPr="00331D6C">
        <w:rPr>
          <w:rFonts w:ascii="Times New Roman" w:hAnsi="Times New Roman" w:cs="Times New Roman"/>
          <w:b/>
          <w:bCs/>
        </w:rPr>
        <w:lastRenderedPageBreak/>
        <w:t>Abstract</w:t>
      </w:r>
    </w:p>
    <w:p w14:paraId="181A6D3B" w14:textId="72EC5082" w:rsidR="00FC02F8" w:rsidRPr="00331D6C" w:rsidRDefault="000734FB" w:rsidP="00420F36">
      <w:pPr>
        <w:autoSpaceDE w:val="0"/>
        <w:autoSpaceDN w:val="0"/>
        <w:adjustRightInd w:val="0"/>
        <w:spacing w:line="480" w:lineRule="auto"/>
        <w:rPr>
          <w:rFonts w:ascii="Times New Roman" w:hAnsi="Times New Roman" w:cs="Times New Roman"/>
          <w:i/>
          <w:iCs/>
        </w:rPr>
      </w:pPr>
      <w:r w:rsidRPr="00331D6C">
        <w:rPr>
          <w:rFonts w:ascii="Times New Roman" w:hAnsi="Times New Roman" w:cs="Times New Roman"/>
          <w:i/>
          <w:iCs/>
        </w:rPr>
        <w:t>Aims</w:t>
      </w:r>
    </w:p>
    <w:p w14:paraId="65A93F79" w14:textId="04C3B852" w:rsidR="00FC02F8" w:rsidRPr="00331D6C" w:rsidRDefault="00FC02F8" w:rsidP="00420F36">
      <w:pPr>
        <w:autoSpaceDE w:val="0"/>
        <w:autoSpaceDN w:val="0"/>
        <w:adjustRightInd w:val="0"/>
        <w:spacing w:line="480" w:lineRule="auto"/>
        <w:rPr>
          <w:rFonts w:ascii="Times New Roman" w:hAnsi="Times New Roman" w:cs="Times New Roman"/>
        </w:rPr>
      </w:pPr>
      <w:r w:rsidRPr="00331D6C">
        <w:rPr>
          <w:rFonts w:ascii="Times New Roman" w:hAnsi="Times New Roman" w:cs="Times New Roman"/>
        </w:rPr>
        <w:t xml:space="preserve">Fractional flow reserve </w:t>
      </w:r>
      <w:r w:rsidR="005A007E" w:rsidRPr="00331D6C">
        <w:rPr>
          <w:rFonts w:ascii="Times New Roman" w:hAnsi="Times New Roman" w:cs="Times New Roman"/>
        </w:rPr>
        <w:t>(FFR</w:t>
      </w:r>
      <w:r w:rsidR="005A007E" w:rsidRPr="00331D6C">
        <w:rPr>
          <w:rFonts w:ascii="Times New Roman" w:hAnsi="Times New Roman" w:cs="Times New Roman"/>
          <w:sz w:val="14"/>
          <w:szCs w:val="14"/>
        </w:rPr>
        <w:t>CT</w:t>
      </w:r>
      <w:r w:rsidR="005A007E" w:rsidRPr="00331D6C">
        <w:rPr>
          <w:rFonts w:ascii="Times New Roman" w:hAnsi="Times New Roman" w:cs="Times New Roman"/>
        </w:rPr>
        <w:t xml:space="preserve">) </w:t>
      </w:r>
      <w:r w:rsidR="00B80812" w:rsidRPr="00331D6C">
        <w:rPr>
          <w:rFonts w:ascii="Times New Roman" w:hAnsi="Times New Roman" w:cs="Times New Roman"/>
        </w:rPr>
        <w:t>using</w:t>
      </w:r>
      <w:r w:rsidRPr="00331D6C">
        <w:rPr>
          <w:rFonts w:ascii="Times New Roman" w:hAnsi="Times New Roman" w:cs="Times New Roman"/>
        </w:rPr>
        <w:t xml:space="preserve"> computed tomography</w:t>
      </w:r>
      <w:r w:rsidR="005A007E" w:rsidRPr="00331D6C">
        <w:rPr>
          <w:rFonts w:ascii="Times New Roman" w:hAnsi="Times New Roman" w:cs="Times New Roman"/>
        </w:rPr>
        <w:t xml:space="preserve"> coronary angiography (CTCA)</w:t>
      </w:r>
      <w:r w:rsidRPr="00331D6C">
        <w:rPr>
          <w:rFonts w:ascii="Times New Roman" w:hAnsi="Times New Roman" w:cs="Times New Roman"/>
        </w:rPr>
        <w:t xml:space="preserve"> determin</w:t>
      </w:r>
      <w:r w:rsidR="000734FB" w:rsidRPr="00331D6C">
        <w:rPr>
          <w:rFonts w:ascii="Times New Roman" w:hAnsi="Times New Roman" w:cs="Times New Roman"/>
        </w:rPr>
        <w:t>es both</w:t>
      </w:r>
      <w:r w:rsidRPr="00331D6C">
        <w:rPr>
          <w:rFonts w:ascii="Times New Roman" w:hAnsi="Times New Roman" w:cs="Times New Roman"/>
        </w:rPr>
        <w:t xml:space="preserve"> the presence of coronary artery disease </w:t>
      </w:r>
      <w:r w:rsidR="0000559B" w:rsidRPr="00331D6C">
        <w:rPr>
          <w:rFonts w:ascii="Times New Roman" w:hAnsi="Times New Roman" w:cs="Times New Roman"/>
        </w:rPr>
        <w:t>and</w:t>
      </w:r>
      <w:r w:rsidR="000734FB" w:rsidRPr="00331D6C">
        <w:rPr>
          <w:rFonts w:ascii="Times New Roman" w:hAnsi="Times New Roman" w:cs="Times New Roman"/>
        </w:rPr>
        <w:t xml:space="preserve"> </w:t>
      </w:r>
      <w:r w:rsidRPr="00331D6C">
        <w:rPr>
          <w:rFonts w:ascii="Times New Roman" w:hAnsi="Times New Roman" w:cs="Times New Roman"/>
        </w:rPr>
        <w:t>vessel-specific ischa</w:t>
      </w:r>
      <w:r w:rsidR="00CA56DF" w:rsidRPr="00331D6C">
        <w:rPr>
          <w:rFonts w:ascii="Times New Roman" w:hAnsi="Times New Roman" w:cs="Times New Roman"/>
        </w:rPr>
        <w:t>emia</w:t>
      </w:r>
      <w:r w:rsidRPr="00331D6C">
        <w:rPr>
          <w:rFonts w:ascii="Times New Roman" w:hAnsi="Times New Roman" w:cs="Times New Roman"/>
        </w:rPr>
        <w:t xml:space="preserve">. </w:t>
      </w:r>
      <w:r w:rsidR="000734FB" w:rsidRPr="00331D6C">
        <w:rPr>
          <w:rFonts w:ascii="Times New Roman" w:hAnsi="Times New Roman" w:cs="Times New Roman"/>
          <w:highlight w:val="yellow"/>
        </w:rPr>
        <w:t>We tested whether an evaluation strategy based on FFR</w:t>
      </w:r>
      <w:r w:rsidR="007F72E5" w:rsidRPr="007F7C37">
        <w:rPr>
          <w:rFonts w:ascii="Times New Roman" w:hAnsi="Times New Roman" w:cs="Times New Roman"/>
          <w:highlight w:val="yellow"/>
          <w:vertAlign w:val="subscript"/>
        </w:rPr>
        <w:t>CT</w:t>
      </w:r>
      <w:r w:rsidR="000734FB" w:rsidRPr="00331D6C">
        <w:rPr>
          <w:rFonts w:ascii="Times New Roman" w:hAnsi="Times New Roman" w:cs="Times New Roman"/>
          <w:highlight w:val="yellow"/>
        </w:rPr>
        <w:t xml:space="preserve"> would improve </w:t>
      </w:r>
      <w:r w:rsidR="009026E4">
        <w:rPr>
          <w:rFonts w:ascii="Times New Roman" w:hAnsi="Times New Roman" w:cs="Times New Roman"/>
          <w:highlight w:val="yellow"/>
        </w:rPr>
        <w:t xml:space="preserve">economic and </w:t>
      </w:r>
      <w:r w:rsidRPr="00331D6C">
        <w:rPr>
          <w:rFonts w:ascii="Times New Roman" w:hAnsi="Times New Roman" w:cs="Times New Roman"/>
          <w:highlight w:val="yellow"/>
        </w:rPr>
        <w:t xml:space="preserve">clinical </w:t>
      </w:r>
      <w:r w:rsidR="000734FB" w:rsidRPr="00331D6C">
        <w:rPr>
          <w:rFonts w:ascii="Times New Roman" w:hAnsi="Times New Roman" w:cs="Times New Roman"/>
          <w:highlight w:val="yellow"/>
        </w:rPr>
        <w:t xml:space="preserve">outcomes compared with </w:t>
      </w:r>
      <w:r w:rsidR="00331D6C">
        <w:rPr>
          <w:rFonts w:ascii="Times New Roman" w:hAnsi="Times New Roman" w:cs="Times New Roman"/>
          <w:highlight w:val="yellow"/>
        </w:rPr>
        <w:t>standard</w:t>
      </w:r>
      <w:r w:rsidR="00331D6C" w:rsidRPr="00331D6C">
        <w:rPr>
          <w:rFonts w:ascii="Times New Roman" w:hAnsi="Times New Roman" w:cs="Times New Roman"/>
          <w:highlight w:val="yellow"/>
        </w:rPr>
        <w:t xml:space="preserve"> </w:t>
      </w:r>
      <w:r w:rsidR="000734FB" w:rsidRPr="00331D6C">
        <w:rPr>
          <w:rFonts w:ascii="Times New Roman" w:hAnsi="Times New Roman" w:cs="Times New Roman"/>
          <w:highlight w:val="yellow"/>
        </w:rPr>
        <w:t>care.</w:t>
      </w:r>
    </w:p>
    <w:p w14:paraId="4CEFAC2B" w14:textId="035A297B" w:rsidR="00FC02F8" w:rsidRPr="00331D6C" w:rsidRDefault="00FC02F8" w:rsidP="00420F36">
      <w:pPr>
        <w:autoSpaceDE w:val="0"/>
        <w:autoSpaceDN w:val="0"/>
        <w:adjustRightInd w:val="0"/>
        <w:spacing w:line="480" w:lineRule="auto"/>
        <w:rPr>
          <w:rFonts w:ascii="Times New Roman" w:hAnsi="Times New Roman" w:cs="Times New Roman"/>
          <w:i/>
          <w:iCs/>
        </w:rPr>
      </w:pPr>
      <w:r w:rsidRPr="00331D6C">
        <w:rPr>
          <w:rFonts w:ascii="Times New Roman" w:hAnsi="Times New Roman" w:cs="Times New Roman"/>
          <w:i/>
          <w:iCs/>
        </w:rPr>
        <w:t>Method</w:t>
      </w:r>
      <w:r w:rsidR="000734FB" w:rsidRPr="00331D6C">
        <w:rPr>
          <w:rFonts w:ascii="Times New Roman" w:hAnsi="Times New Roman" w:cs="Times New Roman"/>
          <w:i/>
          <w:iCs/>
        </w:rPr>
        <w:t>s and Results</w:t>
      </w:r>
    </w:p>
    <w:p w14:paraId="5FDEF993" w14:textId="69215071" w:rsidR="00420F36" w:rsidRPr="00331D6C" w:rsidRDefault="00FC02F8" w:rsidP="00331D6C">
      <w:pPr>
        <w:autoSpaceDE w:val="0"/>
        <w:autoSpaceDN w:val="0"/>
        <w:adjustRightInd w:val="0"/>
        <w:spacing w:line="480" w:lineRule="auto"/>
        <w:rPr>
          <w:rFonts w:ascii="Times New Roman" w:eastAsia="Times New Roman" w:hAnsi="Times New Roman" w:cs="Times New Roman"/>
          <w:lang w:eastAsia="en-GB"/>
        </w:rPr>
      </w:pPr>
      <w:r w:rsidRPr="00331D6C">
        <w:rPr>
          <w:rFonts w:ascii="Times New Roman" w:hAnsi="Times New Roman" w:cs="Times New Roman"/>
        </w:rPr>
        <w:t xml:space="preserve">1400 patients with stable chest pain in 11 centres were randomised to </w:t>
      </w:r>
      <w:r w:rsidR="000734FB" w:rsidRPr="00331D6C">
        <w:rPr>
          <w:rFonts w:ascii="Times New Roman" w:hAnsi="Times New Roman" w:cs="Times New Roman"/>
        </w:rPr>
        <w:t xml:space="preserve">initial testing with </w:t>
      </w:r>
      <w:r w:rsidRPr="00331D6C">
        <w:rPr>
          <w:rFonts w:ascii="Times New Roman" w:hAnsi="Times New Roman" w:cs="Times New Roman"/>
        </w:rPr>
        <w:t>CTCA with selective FFR</w:t>
      </w:r>
      <w:r w:rsidRPr="00331D6C">
        <w:rPr>
          <w:rFonts w:ascii="Times New Roman" w:hAnsi="Times New Roman" w:cs="Times New Roman"/>
          <w:sz w:val="14"/>
          <w:szCs w:val="14"/>
        </w:rPr>
        <w:t xml:space="preserve">CT </w:t>
      </w:r>
      <w:r w:rsidRPr="00331D6C">
        <w:rPr>
          <w:rFonts w:ascii="Times New Roman" w:hAnsi="Times New Roman" w:cs="Times New Roman"/>
        </w:rPr>
        <w:t>[</w:t>
      </w:r>
      <w:r w:rsidR="002005D0">
        <w:rPr>
          <w:rFonts w:ascii="Times New Roman" w:hAnsi="Times New Roman" w:cs="Times New Roman"/>
        </w:rPr>
        <w:t>experimental</w:t>
      </w:r>
      <w:r w:rsidR="000734FB" w:rsidRPr="00331D6C">
        <w:rPr>
          <w:rFonts w:ascii="Times New Roman" w:hAnsi="Times New Roman" w:cs="Times New Roman"/>
        </w:rPr>
        <w:t xml:space="preserve"> </w:t>
      </w:r>
      <w:r w:rsidR="002005D0">
        <w:rPr>
          <w:rFonts w:ascii="Times New Roman" w:hAnsi="Times New Roman" w:cs="Times New Roman"/>
        </w:rPr>
        <w:t>group</w:t>
      </w:r>
      <w:r w:rsidRPr="00331D6C">
        <w:rPr>
          <w:rFonts w:ascii="Times New Roman" w:hAnsi="Times New Roman" w:cs="Times New Roman"/>
        </w:rPr>
        <w:t xml:space="preserve">] or </w:t>
      </w:r>
      <w:r w:rsidR="000734FB" w:rsidRPr="00331D6C">
        <w:rPr>
          <w:rFonts w:ascii="Times New Roman" w:hAnsi="Times New Roman" w:cs="Times New Roman"/>
        </w:rPr>
        <w:t>standard clinical care pathways</w:t>
      </w:r>
      <w:r w:rsidRPr="00331D6C">
        <w:rPr>
          <w:rFonts w:ascii="Times New Roman" w:hAnsi="Times New Roman" w:cs="Times New Roman"/>
        </w:rPr>
        <w:t xml:space="preserve"> [</w:t>
      </w:r>
      <w:r w:rsidR="002005D0">
        <w:rPr>
          <w:rFonts w:ascii="Times New Roman" w:hAnsi="Times New Roman" w:cs="Times New Roman"/>
        </w:rPr>
        <w:t>standard</w:t>
      </w:r>
      <w:r w:rsidR="000734FB" w:rsidRPr="00331D6C">
        <w:rPr>
          <w:rFonts w:ascii="Times New Roman" w:hAnsi="Times New Roman" w:cs="Times New Roman"/>
        </w:rPr>
        <w:t xml:space="preserve"> </w:t>
      </w:r>
      <w:r w:rsidR="002005D0">
        <w:rPr>
          <w:rFonts w:ascii="Times New Roman" w:hAnsi="Times New Roman" w:cs="Times New Roman"/>
        </w:rPr>
        <w:t>group</w:t>
      </w:r>
      <w:r w:rsidRPr="00331D6C">
        <w:rPr>
          <w:rFonts w:ascii="Times New Roman" w:hAnsi="Times New Roman" w:cs="Times New Roman"/>
        </w:rPr>
        <w:t xml:space="preserve">].  </w:t>
      </w:r>
      <w:r w:rsidR="000734FB" w:rsidRPr="00331D6C">
        <w:rPr>
          <w:rFonts w:ascii="Times New Roman" w:hAnsi="Times New Roman" w:cs="Times New Roman"/>
        </w:rPr>
        <w:t>The p</w:t>
      </w:r>
      <w:r w:rsidRPr="00331D6C">
        <w:rPr>
          <w:rFonts w:ascii="Times New Roman" w:hAnsi="Times New Roman" w:cs="Times New Roman"/>
        </w:rPr>
        <w:t>rimary endpoint was total cardiac costs at 9 months</w:t>
      </w:r>
      <w:r w:rsidR="000734FB" w:rsidRPr="00331D6C">
        <w:rPr>
          <w:rFonts w:ascii="Times New Roman" w:hAnsi="Times New Roman" w:cs="Times New Roman"/>
        </w:rPr>
        <w:t>; s</w:t>
      </w:r>
      <w:r w:rsidRPr="00331D6C">
        <w:rPr>
          <w:rFonts w:ascii="Times New Roman" w:hAnsi="Times New Roman" w:cs="Times New Roman"/>
        </w:rPr>
        <w:t xml:space="preserve">econdary endpoints </w:t>
      </w:r>
      <w:r w:rsidR="000734FB" w:rsidRPr="00331D6C">
        <w:rPr>
          <w:rFonts w:ascii="Times New Roman" w:hAnsi="Times New Roman" w:cs="Times New Roman"/>
        </w:rPr>
        <w:t xml:space="preserve">were </w:t>
      </w:r>
      <w:r w:rsidRPr="00331D6C">
        <w:rPr>
          <w:rFonts w:ascii="Times New Roman" w:hAnsi="Times New Roman" w:cs="Times New Roman"/>
        </w:rPr>
        <w:t xml:space="preserve">angina status, quality of life, </w:t>
      </w:r>
      <w:r w:rsidR="006008DA" w:rsidRPr="00331D6C">
        <w:rPr>
          <w:rFonts w:ascii="Times New Roman" w:hAnsi="Times New Roman" w:cs="Times New Roman"/>
        </w:rPr>
        <w:t>major adverse cardiovascular &amp; cerebrovascular events (</w:t>
      </w:r>
      <w:r w:rsidR="0041244B" w:rsidRPr="00331D6C">
        <w:rPr>
          <w:rFonts w:ascii="Times New Roman" w:hAnsi="Times New Roman" w:cs="Times New Roman"/>
        </w:rPr>
        <w:t>MACCE</w:t>
      </w:r>
      <w:r w:rsidR="006008DA" w:rsidRPr="00331D6C">
        <w:rPr>
          <w:rFonts w:ascii="Times New Roman" w:hAnsi="Times New Roman" w:cs="Times New Roman"/>
        </w:rPr>
        <w:t>)</w:t>
      </w:r>
      <w:r w:rsidR="00C8009C" w:rsidRPr="00331D6C">
        <w:rPr>
          <w:rFonts w:ascii="Times New Roman" w:hAnsi="Times New Roman" w:cs="Times New Roman"/>
        </w:rPr>
        <w:t>,</w:t>
      </w:r>
      <w:r w:rsidRPr="00331D6C">
        <w:rPr>
          <w:rFonts w:ascii="Times New Roman" w:hAnsi="Times New Roman" w:cs="Times New Roman"/>
        </w:rPr>
        <w:t xml:space="preserve"> </w:t>
      </w:r>
      <w:r w:rsidR="000734FB" w:rsidRPr="00331D6C">
        <w:rPr>
          <w:rFonts w:ascii="Times New Roman" w:hAnsi="Times New Roman" w:cs="Times New Roman"/>
        </w:rPr>
        <w:t xml:space="preserve">and use </w:t>
      </w:r>
      <w:r w:rsidRPr="00331D6C">
        <w:rPr>
          <w:rFonts w:ascii="Times New Roman" w:hAnsi="Times New Roman" w:cs="Times New Roman"/>
        </w:rPr>
        <w:t xml:space="preserve">of invasive </w:t>
      </w:r>
      <w:r w:rsidR="006971AE" w:rsidRPr="00331D6C">
        <w:rPr>
          <w:rFonts w:ascii="Times New Roman" w:hAnsi="Times New Roman" w:cs="Times New Roman"/>
        </w:rPr>
        <w:t xml:space="preserve">coronary </w:t>
      </w:r>
      <w:r w:rsidRPr="00331D6C">
        <w:rPr>
          <w:rFonts w:ascii="Times New Roman" w:hAnsi="Times New Roman" w:cs="Times New Roman"/>
        </w:rPr>
        <w:t xml:space="preserve">angiography. </w:t>
      </w:r>
      <w:r w:rsidR="009D0A70">
        <w:rPr>
          <w:rFonts w:ascii="Times New Roman" w:hAnsi="Times New Roman" w:cs="Times New Roman"/>
        </w:rPr>
        <w:t>Randomised</w:t>
      </w:r>
      <w:r w:rsidR="008D40AC" w:rsidRPr="00331D6C">
        <w:rPr>
          <w:rFonts w:ascii="Times New Roman" w:hAnsi="Times New Roman" w:cs="Times New Roman"/>
        </w:rPr>
        <w:t xml:space="preserve"> patients</w:t>
      </w:r>
      <w:r w:rsidRPr="00331D6C">
        <w:rPr>
          <w:rFonts w:ascii="Times New Roman" w:hAnsi="Times New Roman" w:cs="Times New Roman"/>
        </w:rPr>
        <w:t xml:space="preserve"> were similar </w:t>
      </w:r>
      <w:r w:rsidR="008D40AC" w:rsidRPr="00331D6C">
        <w:rPr>
          <w:rFonts w:ascii="Times New Roman" w:hAnsi="Times New Roman" w:cs="Times New Roman"/>
        </w:rPr>
        <w:t>at baseline</w:t>
      </w:r>
      <w:r w:rsidRPr="00331D6C">
        <w:rPr>
          <w:rFonts w:ascii="Times New Roman" w:hAnsi="Times New Roman" w:cs="Times New Roman"/>
        </w:rPr>
        <w:t xml:space="preserve">. </w:t>
      </w:r>
      <w:r w:rsidR="008D40AC" w:rsidRPr="00331D6C">
        <w:rPr>
          <w:rFonts w:ascii="Times New Roman" w:eastAsia="Times New Roman" w:hAnsi="Times New Roman" w:cs="Times New Roman"/>
          <w:lang w:eastAsia="en-GB"/>
        </w:rPr>
        <w:t>Most patients had an initial CTCA:</w:t>
      </w:r>
      <w:r w:rsidR="00420F36" w:rsidRPr="00331D6C">
        <w:rPr>
          <w:rFonts w:ascii="Times New Roman" w:eastAsia="Times New Roman" w:hAnsi="Times New Roman" w:cs="Times New Roman"/>
          <w:lang w:eastAsia="en-GB"/>
        </w:rPr>
        <w:t xml:space="preserve"> 439 (63%) </w:t>
      </w:r>
      <w:r w:rsidR="008D40AC" w:rsidRPr="00331D6C">
        <w:rPr>
          <w:rFonts w:ascii="Times New Roman" w:eastAsia="Times New Roman" w:hAnsi="Times New Roman" w:cs="Times New Roman"/>
          <w:lang w:eastAsia="en-GB"/>
        </w:rPr>
        <w:t xml:space="preserve">in the </w:t>
      </w:r>
      <w:r w:rsidR="002005D0">
        <w:rPr>
          <w:rFonts w:ascii="Times New Roman" w:eastAsia="Times New Roman" w:hAnsi="Times New Roman" w:cs="Times New Roman"/>
          <w:lang w:eastAsia="en-GB"/>
        </w:rPr>
        <w:t>standard group</w:t>
      </w:r>
      <w:r w:rsidR="008D40AC" w:rsidRPr="00331D6C">
        <w:rPr>
          <w:rFonts w:ascii="Times New Roman" w:eastAsia="Times New Roman" w:hAnsi="Times New Roman" w:cs="Times New Roman"/>
          <w:lang w:eastAsia="en-GB"/>
        </w:rPr>
        <w:t xml:space="preserve"> </w:t>
      </w:r>
      <w:r w:rsidR="00703A26" w:rsidRPr="00331D6C">
        <w:rPr>
          <w:rFonts w:ascii="Times New Roman" w:eastAsia="Times New Roman" w:hAnsi="Times New Roman" w:cs="Times New Roman"/>
          <w:lang w:eastAsia="en-GB"/>
        </w:rPr>
        <w:t>versus</w:t>
      </w:r>
      <w:r w:rsidR="00420F36" w:rsidRPr="00331D6C">
        <w:rPr>
          <w:rFonts w:ascii="Times New Roman" w:eastAsia="Times New Roman" w:hAnsi="Times New Roman" w:cs="Times New Roman"/>
          <w:lang w:eastAsia="en-GB"/>
        </w:rPr>
        <w:t xml:space="preserve"> 674 (96%) </w:t>
      </w:r>
      <w:r w:rsidR="0041244B" w:rsidRPr="00331D6C">
        <w:rPr>
          <w:rFonts w:ascii="Times New Roman" w:eastAsia="Times New Roman" w:hAnsi="Times New Roman" w:cs="Times New Roman"/>
          <w:lang w:eastAsia="en-GB"/>
        </w:rPr>
        <w:t xml:space="preserve">in the </w:t>
      </w:r>
      <w:r w:rsidR="002005D0">
        <w:rPr>
          <w:rFonts w:ascii="Times New Roman" w:eastAsia="Times New Roman" w:hAnsi="Times New Roman" w:cs="Times New Roman"/>
          <w:lang w:eastAsia="en-GB"/>
        </w:rPr>
        <w:t>experimental group</w:t>
      </w:r>
      <w:r w:rsidR="00420F36" w:rsidRPr="00331D6C">
        <w:rPr>
          <w:rFonts w:ascii="Times New Roman" w:eastAsia="Times New Roman" w:hAnsi="Times New Roman" w:cs="Times New Roman"/>
          <w:lang w:eastAsia="en-GB"/>
        </w:rPr>
        <w:t xml:space="preserve">, </w:t>
      </w:r>
      <w:r w:rsidR="008D40AC" w:rsidRPr="00331D6C">
        <w:rPr>
          <w:rFonts w:ascii="Times New Roman" w:eastAsia="Times New Roman" w:hAnsi="Times New Roman" w:cs="Times New Roman"/>
          <w:lang w:eastAsia="en-GB"/>
        </w:rPr>
        <w:t xml:space="preserve">254 </w:t>
      </w:r>
      <w:r w:rsidR="00420F36" w:rsidRPr="00331D6C">
        <w:rPr>
          <w:rFonts w:ascii="Times New Roman" w:eastAsia="Times New Roman" w:hAnsi="Times New Roman" w:cs="Times New Roman"/>
          <w:lang w:eastAsia="en-GB"/>
        </w:rPr>
        <w:t>of whom</w:t>
      </w:r>
      <w:r w:rsidR="00BF6AC9">
        <w:rPr>
          <w:rFonts w:ascii="Times New Roman" w:eastAsia="Times New Roman" w:hAnsi="Times New Roman" w:cs="Times New Roman"/>
          <w:lang w:eastAsia="en-GB"/>
        </w:rPr>
        <w:t xml:space="preserve"> </w:t>
      </w:r>
      <w:r w:rsidR="00420F36" w:rsidRPr="00331D6C">
        <w:rPr>
          <w:rFonts w:ascii="Times New Roman" w:eastAsia="Times New Roman" w:hAnsi="Times New Roman" w:cs="Times New Roman"/>
          <w:lang w:eastAsia="en-GB"/>
        </w:rPr>
        <w:t>(3</w:t>
      </w:r>
      <w:r w:rsidR="008D40AC" w:rsidRPr="00331D6C">
        <w:rPr>
          <w:rFonts w:ascii="Times New Roman" w:eastAsia="Times New Roman" w:hAnsi="Times New Roman" w:cs="Times New Roman"/>
          <w:lang w:eastAsia="en-GB"/>
        </w:rPr>
        <w:t>8</w:t>
      </w:r>
      <w:r w:rsidR="00420F36" w:rsidRPr="00331D6C">
        <w:rPr>
          <w:rFonts w:ascii="Times New Roman" w:eastAsia="Times New Roman" w:hAnsi="Times New Roman" w:cs="Times New Roman"/>
          <w:lang w:eastAsia="en-GB"/>
        </w:rPr>
        <w:t xml:space="preserve">%) </w:t>
      </w:r>
      <w:r w:rsidR="008D40AC" w:rsidRPr="00331D6C">
        <w:rPr>
          <w:rFonts w:ascii="Times New Roman" w:eastAsia="Times New Roman" w:hAnsi="Times New Roman" w:cs="Times New Roman"/>
          <w:lang w:eastAsia="en-GB"/>
        </w:rPr>
        <w:t>underwent</w:t>
      </w:r>
      <w:r w:rsidR="00420F36" w:rsidRPr="00331D6C">
        <w:rPr>
          <w:rFonts w:ascii="Times New Roman" w:eastAsia="Times New Roman" w:hAnsi="Times New Roman" w:cs="Times New Roman"/>
          <w:lang w:eastAsia="en-GB"/>
        </w:rPr>
        <w:t xml:space="preserve"> FFR</w:t>
      </w:r>
      <w:r w:rsidR="00420F36" w:rsidRPr="00331D6C">
        <w:rPr>
          <w:rFonts w:ascii="Times New Roman" w:eastAsia="Times New Roman" w:hAnsi="Times New Roman" w:cs="Times New Roman"/>
          <w:vertAlign w:val="subscript"/>
          <w:lang w:eastAsia="en-GB"/>
        </w:rPr>
        <w:t>CT</w:t>
      </w:r>
      <w:r w:rsidR="00CA56DF" w:rsidRPr="00331D6C">
        <w:rPr>
          <w:rFonts w:ascii="Times New Roman" w:eastAsia="Times New Roman" w:hAnsi="Times New Roman" w:cs="Times New Roman"/>
          <w:lang w:eastAsia="en-GB"/>
        </w:rPr>
        <w:t xml:space="preserve">. </w:t>
      </w:r>
      <w:r w:rsidR="00FA28BD" w:rsidRPr="00331D6C">
        <w:rPr>
          <w:rFonts w:ascii="Times New Roman" w:hAnsi="Times New Roman" w:cs="Times New Roman"/>
          <w:highlight w:val="yellow"/>
        </w:rPr>
        <w:t xml:space="preserve">Mean </w:t>
      </w:r>
      <w:r w:rsidR="00FA28BD" w:rsidRPr="00331D6C">
        <w:rPr>
          <w:rFonts w:ascii="Times New Roman" w:eastAsia="Times New Roman" w:hAnsi="Times New Roman" w:cs="Times New Roman"/>
          <w:highlight w:val="yellow"/>
          <w:lang w:eastAsia="en-GB"/>
        </w:rPr>
        <w:t xml:space="preserve">total cardiac costs </w:t>
      </w:r>
      <w:r w:rsidR="009D0A70" w:rsidRPr="00331D6C">
        <w:rPr>
          <w:rFonts w:ascii="Times New Roman" w:eastAsia="Times New Roman" w:hAnsi="Times New Roman" w:cs="Times New Roman"/>
          <w:highlight w:val="yellow"/>
          <w:lang w:eastAsia="en-GB"/>
        </w:rPr>
        <w:t>were higher</w:t>
      </w:r>
      <w:r w:rsidR="00DD233C" w:rsidRPr="00331D6C">
        <w:rPr>
          <w:rFonts w:ascii="Times New Roman" w:eastAsia="Times New Roman" w:hAnsi="Times New Roman" w:cs="Times New Roman"/>
          <w:highlight w:val="yellow"/>
          <w:lang w:eastAsia="en-GB"/>
        </w:rPr>
        <w:t xml:space="preserve"> </w:t>
      </w:r>
      <w:r w:rsidR="0085259A" w:rsidRPr="00331D6C">
        <w:rPr>
          <w:rFonts w:ascii="Times New Roman" w:eastAsia="Times New Roman" w:hAnsi="Times New Roman" w:cs="Times New Roman"/>
          <w:highlight w:val="yellow"/>
          <w:lang w:eastAsia="en-GB"/>
        </w:rPr>
        <w:t xml:space="preserve">by </w:t>
      </w:r>
      <w:r w:rsidR="009E3B3D" w:rsidRPr="00EA3A30">
        <w:rPr>
          <w:rFonts w:ascii="Times New Roman" w:eastAsia="Times New Roman" w:hAnsi="Times New Roman" w:cs="Times New Roman"/>
          <w:highlight w:val="yellow"/>
          <w:lang w:eastAsia="en-GB"/>
        </w:rPr>
        <w:t>£114</w:t>
      </w:r>
      <w:r w:rsidR="009E3B3D" w:rsidRPr="00DD233C">
        <w:rPr>
          <w:rFonts w:ascii="Times New Roman" w:eastAsia="Times New Roman" w:hAnsi="Times New Roman" w:cs="Times New Roman"/>
          <w:highlight w:val="yellow"/>
          <w:lang w:eastAsia="en-GB"/>
        </w:rPr>
        <w:t xml:space="preserve"> (</w:t>
      </w:r>
      <w:r w:rsidR="00331D6C">
        <w:rPr>
          <w:rFonts w:ascii="Times New Roman" w:eastAsia="Times New Roman" w:hAnsi="Times New Roman" w:cs="Times New Roman"/>
          <w:highlight w:val="yellow"/>
          <w:lang w:eastAsia="en-GB"/>
        </w:rPr>
        <w:t>+</w:t>
      </w:r>
      <w:r w:rsidR="009E3B3D" w:rsidRPr="00DD233C">
        <w:rPr>
          <w:rFonts w:ascii="Times New Roman" w:eastAsia="Times New Roman" w:hAnsi="Times New Roman" w:cs="Times New Roman"/>
          <w:highlight w:val="yellow"/>
          <w:lang w:eastAsia="en-GB"/>
        </w:rPr>
        <w:t>8%)</w:t>
      </w:r>
      <w:r w:rsidR="0046033A">
        <w:rPr>
          <w:rFonts w:ascii="Times New Roman" w:eastAsia="Times New Roman" w:hAnsi="Times New Roman" w:cs="Times New Roman"/>
          <w:highlight w:val="yellow"/>
          <w:lang w:eastAsia="en-GB"/>
        </w:rPr>
        <w:t xml:space="preserve"> </w:t>
      </w:r>
      <w:r w:rsidR="0046033A" w:rsidRPr="00A44A23">
        <w:rPr>
          <w:rFonts w:ascii="Times New Roman" w:eastAsia="Times New Roman" w:hAnsi="Times New Roman" w:cs="Times New Roman"/>
          <w:highlight w:val="yellow"/>
          <w:lang w:eastAsia="en-GB"/>
        </w:rPr>
        <w:t xml:space="preserve">in the </w:t>
      </w:r>
      <w:r w:rsidR="002005D0">
        <w:rPr>
          <w:rFonts w:ascii="Times New Roman" w:eastAsia="Times New Roman" w:hAnsi="Times New Roman" w:cs="Times New Roman"/>
          <w:highlight w:val="yellow"/>
          <w:lang w:eastAsia="en-GB"/>
        </w:rPr>
        <w:t>experimental group</w:t>
      </w:r>
      <w:r w:rsidR="009E3B3D" w:rsidRPr="00DD233C">
        <w:rPr>
          <w:rFonts w:ascii="Times New Roman" w:eastAsia="Times New Roman" w:hAnsi="Times New Roman" w:cs="Times New Roman"/>
          <w:highlight w:val="yellow"/>
          <w:lang w:eastAsia="en-GB"/>
        </w:rPr>
        <w:t>, with a 95% confidence interval from -£112 (-8%) to +£337 (+23%)</w:t>
      </w:r>
      <w:r w:rsidR="00FC7BDC">
        <w:rPr>
          <w:rFonts w:ascii="Times New Roman" w:eastAsia="Times New Roman" w:hAnsi="Times New Roman" w:cs="Times New Roman"/>
          <w:highlight w:val="yellow"/>
          <w:lang w:eastAsia="en-GB"/>
        </w:rPr>
        <w:t>, but the difference was not significant (p=0.10)</w:t>
      </w:r>
      <w:r w:rsidR="009E3B3D" w:rsidRPr="00DD233C">
        <w:rPr>
          <w:rFonts w:ascii="Times New Roman" w:eastAsia="Times New Roman" w:hAnsi="Times New Roman" w:cs="Times New Roman"/>
          <w:highlight w:val="yellow"/>
          <w:lang w:eastAsia="en-GB"/>
        </w:rPr>
        <w:t xml:space="preserve">.  </w:t>
      </w:r>
      <w:r w:rsidR="0000559B" w:rsidRPr="00331D6C">
        <w:rPr>
          <w:rFonts w:ascii="Times New Roman" w:eastAsia="Times New Roman" w:hAnsi="Times New Roman" w:cs="Times New Roman"/>
          <w:highlight w:val="yellow"/>
          <w:lang w:eastAsia="en-GB"/>
        </w:rPr>
        <w:t xml:space="preserve">MACCE </w:t>
      </w:r>
      <w:r w:rsidR="008D40AC" w:rsidRPr="00331D6C">
        <w:rPr>
          <w:rFonts w:ascii="Times New Roman" w:eastAsia="Times New Roman" w:hAnsi="Times New Roman" w:cs="Times New Roman"/>
          <w:highlight w:val="yellow"/>
          <w:lang w:eastAsia="en-GB"/>
        </w:rPr>
        <w:t>did not differ significantly (</w:t>
      </w:r>
      <w:r w:rsidR="004948A8" w:rsidRPr="00331D6C">
        <w:rPr>
          <w:rFonts w:ascii="Times New Roman" w:eastAsia="Times New Roman" w:hAnsi="Times New Roman" w:cs="Times New Roman"/>
          <w:highlight w:val="yellow"/>
          <w:lang w:eastAsia="en-GB"/>
        </w:rPr>
        <w:t xml:space="preserve">10.2% </w:t>
      </w:r>
      <w:r w:rsidR="00331D6C">
        <w:rPr>
          <w:rFonts w:ascii="Times New Roman" w:eastAsia="Times New Roman" w:hAnsi="Times New Roman" w:cs="Times New Roman"/>
          <w:highlight w:val="yellow"/>
          <w:lang w:eastAsia="en-GB"/>
        </w:rPr>
        <w:t>in the experimental group</w:t>
      </w:r>
      <w:r w:rsidR="00790D9C" w:rsidRPr="00331D6C">
        <w:rPr>
          <w:rFonts w:ascii="Times New Roman" w:eastAsia="Times New Roman" w:hAnsi="Times New Roman" w:cs="Times New Roman"/>
          <w:highlight w:val="yellow"/>
          <w:lang w:eastAsia="en-GB"/>
        </w:rPr>
        <w:t xml:space="preserve"> </w:t>
      </w:r>
      <w:r w:rsidR="004948A8" w:rsidRPr="00331D6C">
        <w:rPr>
          <w:rFonts w:ascii="Times New Roman" w:eastAsia="Times New Roman" w:hAnsi="Times New Roman" w:cs="Times New Roman"/>
          <w:highlight w:val="yellow"/>
          <w:lang w:eastAsia="en-GB"/>
        </w:rPr>
        <w:t>vs 10.6%</w:t>
      </w:r>
      <w:r w:rsidR="00790D9C" w:rsidRPr="00331D6C">
        <w:rPr>
          <w:rFonts w:ascii="Times New Roman" w:eastAsia="Times New Roman" w:hAnsi="Times New Roman" w:cs="Times New Roman"/>
          <w:highlight w:val="yellow"/>
          <w:lang w:eastAsia="en-GB"/>
        </w:rPr>
        <w:t xml:space="preserve"> </w:t>
      </w:r>
      <w:r w:rsidR="00331D6C">
        <w:rPr>
          <w:rFonts w:ascii="Times New Roman" w:eastAsia="Times New Roman" w:hAnsi="Times New Roman" w:cs="Times New Roman"/>
          <w:highlight w:val="yellow"/>
          <w:lang w:eastAsia="en-GB"/>
        </w:rPr>
        <w:t>in the standard group</w:t>
      </w:r>
      <w:r w:rsidR="0079415B" w:rsidRPr="00331D6C">
        <w:rPr>
          <w:rFonts w:ascii="Times New Roman" w:eastAsia="Times New Roman" w:hAnsi="Times New Roman" w:cs="Times New Roman"/>
          <w:highlight w:val="yellow"/>
          <w:lang w:eastAsia="en-GB"/>
        </w:rPr>
        <w:t xml:space="preserve">) </w:t>
      </w:r>
      <w:r w:rsidR="0085259A" w:rsidRPr="00331D6C">
        <w:rPr>
          <w:rFonts w:ascii="Times New Roman" w:eastAsia="Times New Roman" w:hAnsi="Times New Roman" w:cs="Times New Roman"/>
          <w:highlight w:val="yellow"/>
          <w:lang w:eastAsia="en-GB"/>
        </w:rPr>
        <w:t>and a</w:t>
      </w:r>
      <w:r w:rsidR="00CC0598" w:rsidRPr="00331D6C">
        <w:rPr>
          <w:rFonts w:ascii="Times New Roman" w:eastAsia="Times New Roman" w:hAnsi="Times New Roman" w:cs="Times New Roman"/>
          <w:highlight w:val="yellow"/>
          <w:lang w:eastAsia="en-GB"/>
        </w:rPr>
        <w:t xml:space="preserve">ngina </w:t>
      </w:r>
      <w:r w:rsidR="00273616" w:rsidRPr="00331D6C">
        <w:rPr>
          <w:rFonts w:ascii="Times New Roman" w:eastAsia="Times New Roman" w:hAnsi="Times New Roman" w:cs="Times New Roman"/>
          <w:highlight w:val="yellow"/>
          <w:lang w:eastAsia="en-GB"/>
        </w:rPr>
        <w:t>and</w:t>
      </w:r>
      <w:r w:rsidR="00DD233C" w:rsidRPr="00331D6C">
        <w:rPr>
          <w:rFonts w:ascii="Times New Roman" w:eastAsia="Times New Roman" w:hAnsi="Times New Roman" w:cs="Times New Roman"/>
          <w:highlight w:val="yellow"/>
          <w:lang w:eastAsia="en-GB"/>
        </w:rPr>
        <w:t xml:space="preserve"> quality of life</w:t>
      </w:r>
      <w:r w:rsidR="0000559B" w:rsidRPr="00331D6C">
        <w:rPr>
          <w:rFonts w:ascii="Times New Roman" w:eastAsia="Times New Roman" w:hAnsi="Times New Roman" w:cs="Times New Roman"/>
          <w:highlight w:val="yellow"/>
          <w:lang w:eastAsia="en-GB"/>
        </w:rPr>
        <w:t xml:space="preserve"> </w:t>
      </w:r>
      <w:r w:rsidR="00273616" w:rsidRPr="00331D6C">
        <w:rPr>
          <w:rFonts w:ascii="Times New Roman" w:eastAsia="Times New Roman" w:hAnsi="Times New Roman" w:cs="Times New Roman"/>
          <w:highlight w:val="yellow"/>
          <w:lang w:eastAsia="en-GB"/>
        </w:rPr>
        <w:t xml:space="preserve">improved </w:t>
      </w:r>
      <w:r w:rsidR="0046033A">
        <w:rPr>
          <w:rFonts w:ascii="Times New Roman" w:eastAsia="Times New Roman" w:hAnsi="Times New Roman" w:cs="Times New Roman"/>
          <w:highlight w:val="yellow"/>
          <w:lang w:eastAsia="en-GB"/>
        </w:rPr>
        <w:t xml:space="preserve">to a </w:t>
      </w:r>
      <w:r w:rsidR="00273616" w:rsidRPr="00331D6C">
        <w:rPr>
          <w:rFonts w:ascii="Times New Roman" w:eastAsia="Times New Roman" w:hAnsi="Times New Roman" w:cs="Times New Roman"/>
          <w:highlight w:val="yellow"/>
          <w:lang w:eastAsia="en-GB"/>
        </w:rPr>
        <w:t>similar</w:t>
      </w:r>
      <w:r w:rsidR="0046033A">
        <w:rPr>
          <w:rFonts w:ascii="Times New Roman" w:eastAsia="Times New Roman" w:hAnsi="Times New Roman" w:cs="Times New Roman"/>
          <w:highlight w:val="yellow"/>
          <w:lang w:eastAsia="en-GB"/>
        </w:rPr>
        <w:t xml:space="preserve"> degree</w:t>
      </w:r>
      <w:r w:rsidR="00273616" w:rsidRPr="00331D6C">
        <w:rPr>
          <w:rFonts w:ascii="Times New Roman" w:eastAsia="Times New Roman" w:hAnsi="Times New Roman" w:cs="Times New Roman"/>
          <w:highlight w:val="yellow"/>
          <w:lang w:eastAsia="en-GB"/>
        </w:rPr>
        <w:t xml:space="preserve"> over </w:t>
      </w:r>
      <w:r w:rsidR="00BF6AC9" w:rsidRPr="00331D6C">
        <w:rPr>
          <w:rFonts w:ascii="Times New Roman" w:eastAsia="Times New Roman" w:hAnsi="Times New Roman" w:cs="Times New Roman"/>
          <w:highlight w:val="yellow"/>
          <w:lang w:eastAsia="en-GB"/>
        </w:rPr>
        <w:t>follow-up</w:t>
      </w:r>
      <w:r w:rsidR="0046033A">
        <w:rPr>
          <w:rFonts w:ascii="Times New Roman" w:eastAsia="Times New Roman" w:hAnsi="Times New Roman" w:cs="Times New Roman"/>
          <w:highlight w:val="yellow"/>
          <w:lang w:eastAsia="en-GB"/>
        </w:rPr>
        <w:t xml:space="preserve"> in both randomised groups</w:t>
      </w:r>
      <w:r w:rsidR="0000559B" w:rsidRPr="00331D6C">
        <w:rPr>
          <w:rFonts w:ascii="Times New Roman" w:eastAsia="Times New Roman" w:hAnsi="Times New Roman" w:cs="Times New Roman"/>
          <w:highlight w:val="yellow"/>
          <w:lang w:eastAsia="en-GB"/>
        </w:rPr>
        <w:t>.</w:t>
      </w:r>
      <w:r w:rsidR="00790D9C" w:rsidRPr="00331D6C">
        <w:rPr>
          <w:rFonts w:ascii="Times New Roman" w:eastAsia="Times New Roman" w:hAnsi="Times New Roman" w:cs="Times New Roman"/>
          <w:highlight w:val="yellow"/>
          <w:lang w:eastAsia="en-GB"/>
        </w:rPr>
        <w:t xml:space="preserve"> Invasive angiography was reduced </w:t>
      </w:r>
      <w:r w:rsidR="0046033A">
        <w:rPr>
          <w:rFonts w:ascii="Times New Roman" w:eastAsia="Times New Roman" w:hAnsi="Times New Roman" w:cs="Times New Roman"/>
          <w:highlight w:val="yellow"/>
          <w:lang w:eastAsia="en-GB"/>
        </w:rPr>
        <w:t xml:space="preserve">significantly </w:t>
      </w:r>
      <w:r w:rsidR="00790D9C" w:rsidRPr="00331D6C">
        <w:rPr>
          <w:rFonts w:ascii="Times New Roman" w:eastAsia="Times New Roman" w:hAnsi="Times New Roman" w:cs="Times New Roman"/>
          <w:highlight w:val="yellow"/>
          <w:lang w:eastAsia="en-GB"/>
        </w:rPr>
        <w:t xml:space="preserve">in the </w:t>
      </w:r>
      <w:r w:rsidR="002005D0">
        <w:rPr>
          <w:rFonts w:ascii="Times New Roman" w:eastAsia="Times New Roman" w:hAnsi="Times New Roman" w:cs="Times New Roman"/>
          <w:highlight w:val="yellow"/>
          <w:lang w:eastAsia="en-GB"/>
        </w:rPr>
        <w:t>experimental group</w:t>
      </w:r>
      <w:r w:rsidR="00790D9C" w:rsidRPr="00331D6C">
        <w:rPr>
          <w:rFonts w:ascii="Times New Roman" w:eastAsia="Times New Roman" w:hAnsi="Times New Roman" w:cs="Times New Roman"/>
          <w:highlight w:val="yellow"/>
          <w:lang w:eastAsia="en-GB"/>
        </w:rPr>
        <w:t>: 19% vs 25%, p=0.01.</w:t>
      </w:r>
    </w:p>
    <w:p w14:paraId="5DB15140" w14:textId="206210B6" w:rsidR="00FC02F8" w:rsidRPr="00331D6C" w:rsidRDefault="00FC02F8" w:rsidP="00420F36">
      <w:pPr>
        <w:autoSpaceDE w:val="0"/>
        <w:autoSpaceDN w:val="0"/>
        <w:adjustRightInd w:val="0"/>
        <w:spacing w:line="480" w:lineRule="auto"/>
        <w:rPr>
          <w:rFonts w:ascii="Times New Roman" w:hAnsi="Times New Roman" w:cs="Times New Roman"/>
        </w:rPr>
      </w:pPr>
      <w:r w:rsidRPr="00331D6C">
        <w:rPr>
          <w:rFonts w:ascii="Times New Roman" w:hAnsi="Times New Roman" w:cs="Times New Roman"/>
          <w:bCs/>
          <w:i/>
          <w:iCs/>
        </w:rPr>
        <w:t>Conclusion</w:t>
      </w:r>
      <w:r w:rsidRPr="00331D6C">
        <w:rPr>
          <w:rFonts w:ascii="Times New Roman" w:hAnsi="Times New Roman" w:cs="Times New Roman"/>
        </w:rPr>
        <w:t xml:space="preserve">  </w:t>
      </w:r>
    </w:p>
    <w:p w14:paraId="08F38A5D" w14:textId="427A2908" w:rsidR="00420F36" w:rsidRPr="00331D6C" w:rsidRDefault="0000559B" w:rsidP="00420F36">
      <w:pPr>
        <w:spacing w:line="480" w:lineRule="auto"/>
        <w:rPr>
          <w:rFonts w:ascii="Times New Roman" w:eastAsia="Times New Roman" w:hAnsi="Times New Roman" w:cs="Times New Roman"/>
          <w:lang w:eastAsia="en-GB"/>
        </w:rPr>
      </w:pPr>
      <w:r w:rsidRPr="00331D6C">
        <w:rPr>
          <w:rFonts w:ascii="Times New Roman" w:eastAsia="Times New Roman" w:hAnsi="Times New Roman" w:cs="Times New Roman"/>
          <w:lang w:eastAsia="en-GB"/>
        </w:rPr>
        <w:t>A</w:t>
      </w:r>
      <w:r w:rsidR="00420F36" w:rsidRPr="00331D6C">
        <w:rPr>
          <w:rFonts w:ascii="Times New Roman" w:eastAsia="Times New Roman" w:hAnsi="Times New Roman" w:cs="Times New Roman"/>
          <w:lang w:eastAsia="en-GB"/>
        </w:rPr>
        <w:t xml:space="preserve"> strategy of CT</w:t>
      </w:r>
      <w:r w:rsidR="00273616" w:rsidRPr="00331D6C">
        <w:rPr>
          <w:rFonts w:ascii="Times New Roman" w:eastAsia="Times New Roman" w:hAnsi="Times New Roman" w:cs="Times New Roman"/>
          <w:lang w:eastAsia="en-GB"/>
        </w:rPr>
        <w:t>C</w:t>
      </w:r>
      <w:r w:rsidR="00420F36" w:rsidRPr="00331D6C">
        <w:rPr>
          <w:rFonts w:ascii="Times New Roman" w:eastAsia="Times New Roman" w:hAnsi="Times New Roman" w:cs="Times New Roman"/>
          <w:lang w:eastAsia="en-GB"/>
        </w:rPr>
        <w:t>A with selective FFR</w:t>
      </w:r>
      <w:r w:rsidR="00420F36" w:rsidRPr="00331D6C">
        <w:rPr>
          <w:rFonts w:ascii="Times New Roman" w:eastAsia="Times New Roman" w:hAnsi="Times New Roman" w:cs="Times New Roman"/>
          <w:vertAlign w:val="subscript"/>
          <w:lang w:eastAsia="en-GB"/>
        </w:rPr>
        <w:t>CT</w:t>
      </w:r>
      <w:r w:rsidR="00420F36" w:rsidRPr="00331D6C">
        <w:rPr>
          <w:rFonts w:ascii="Times New Roman" w:eastAsia="Times New Roman" w:hAnsi="Times New Roman" w:cs="Times New Roman"/>
          <w:lang w:eastAsia="en-GB"/>
        </w:rPr>
        <w:t xml:space="preserve"> in patients with stable angina </w:t>
      </w:r>
      <w:r w:rsidR="00273616" w:rsidRPr="00331D6C">
        <w:rPr>
          <w:rFonts w:ascii="Times New Roman" w:eastAsia="Times New Roman" w:hAnsi="Times New Roman" w:cs="Times New Roman"/>
          <w:highlight w:val="yellow"/>
          <w:lang w:eastAsia="en-GB"/>
        </w:rPr>
        <w:t xml:space="preserve">did not differ significantly from </w:t>
      </w:r>
      <w:r w:rsidR="00331D6C">
        <w:rPr>
          <w:rFonts w:ascii="Times New Roman" w:eastAsia="Times New Roman" w:hAnsi="Times New Roman" w:cs="Times New Roman"/>
          <w:highlight w:val="yellow"/>
          <w:lang w:eastAsia="en-GB"/>
        </w:rPr>
        <w:t>standard</w:t>
      </w:r>
      <w:r w:rsidR="00273616" w:rsidRPr="00331D6C">
        <w:rPr>
          <w:rFonts w:ascii="Times New Roman" w:eastAsia="Times New Roman" w:hAnsi="Times New Roman" w:cs="Times New Roman"/>
          <w:highlight w:val="yellow"/>
          <w:lang w:eastAsia="en-GB"/>
        </w:rPr>
        <w:t xml:space="preserve"> </w:t>
      </w:r>
      <w:r w:rsidR="0046033A">
        <w:rPr>
          <w:rFonts w:ascii="Times New Roman" w:eastAsia="Times New Roman" w:hAnsi="Times New Roman" w:cs="Times New Roman"/>
          <w:highlight w:val="yellow"/>
          <w:lang w:eastAsia="en-GB"/>
        </w:rPr>
        <w:t xml:space="preserve">clinical </w:t>
      </w:r>
      <w:r w:rsidR="00331D6C">
        <w:rPr>
          <w:rFonts w:ascii="Times New Roman" w:eastAsia="Times New Roman" w:hAnsi="Times New Roman" w:cs="Times New Roman"/>
          <w:highlight w:val="yellow"/>
          <w:lang w:eastAsia="en-GB"/>
        </w:rPr>
        <w:t xml:space="preserve">care </w:t>
      </w:r>
      <w:r w:rsidR="0046033A">
        <w:rPr>
          <w:rFonts w:ascii="Times New Roman" w:eastAsia="Times New Roman" w:hAnsi="Times New Roman" w:cs="Times New Roman"/>
          <w:highlight w:val="yellow"/>
          <w:lang w:eastAsia="en-GB"/>
        </w:rPr>
        <w:t xml:space="preserve">pathways </w:t>
      </w:r>
      <w:r w:rsidR="00273616" w:rsidRPr="00331D6C">
        <w:rPr>
          <w:rFonts w:ascii="Times New Roman" w:eastAsia="Times New Roman" w:hAnsi="Times New Roman" w:cs="Times New Roman"/>
          <w:highlight w:val="yellow"/>
          <w:lang w:eastAsia="en-GB"/>
        </w:rPr>
        <w:t xml:space="preserve">in cost </w:t>
      </w:r>
      <w:r w:rsidR="00790D9C" w:rsidRPr="00331D6C">
        <w:rPr>
          <w:rFonts w:ascii="Times New Roman" w:eastAsia="Times New Roman" w:hAnsi="Times New Roman" w:cs="Times New Roman"/>
          <w:highlight w:val="yellow"/>
          <w:lang w:eastAsia="en-GB"/>
        </w:rPr>
        <w:t>or</w:t>
      </w:r>
      <w:r w:rsidR="00420F36" w:rsidRPr="00331D6C">
        <w:rPr>
          <w:rFonts w:ascii="Times New Roman" w:eastAsia="Times New Roman" w:hAnsi="Times New Roman" w:cs="Times New Roman"/>
          <w:highlight w:val="yellow"/>
          <w:lang w:eastAsia="en-GB"/>
        </w:rPr>
        <w:t xml:space="preserve"> clinical outcomes</w:t>
      </w:r>
      <w:r w:rsidR="00FD4824" w:rsidRPr="00331D6C">
        <w:rPr>
          <w:rFonts w:ascii="Times New Roman" w:eastAsia="Times New Roman" w:hAnsi="Times New Roman" w:cs="Times New Roman"/>
          <w:highlight w:val="yellow"/>
          <w:lang w:eastAsia="en-GB"/>
        </w:rPr>
        <w:t xml:space="preserve">, but </w:t>
      </w:r>
      <w:r w:rsidR="002E46C1" w:rsidRPr="00331D6C">
        <w:rPr>
          <w:rFonts w:ascii="Times New Roman" w:eastAsia="Times New Roman" w:hAnsi="Times New Roman" w:cs="Times New Roman"/>
          <w:highlight w:val="yellow"/>
          <w:lang w:eastAsia="en-GB"/>
        </w:rPr>
        <w:t xml:space="preserve">did </w:t>
      </w:r>
      <w:r w:rsidR="00273616" w:rsidRPr="00331D6C">
        <w:rPr>
          <w:rFonts w:ascii="Times New Roman" w:eastAsia="Times New Roman" w:hAnsi="Times New Roman" w:cs="Times New Roman"/>
          <w:highlight w:val="yellow"/>
          <w:lang w:eastAsia="en-GB"/>
        </w:rPr>
        <w:t>reduce use of invasive coronary angiography.</w:t>
      </w:r>
      <w:r w:rsidR="00420F36" w:rsidRPr="00331D6C">
        <w:rPr>
          <w:rFonts w:ascii="Times New Roman" w:eastAsia="Times New Roman" w:hAnsi="Times New Roman" w:cs="Times New Roman"/>
          <w:lang w:eastAsia="en-GB"/>
        </w:rPr>
        <w:t xml:space="preserve"> </w:t>
      </w:r>
    </w:p>
    <w:p w14:paraId="474D688B" w14:textId="77777777" w:rsidR="009A5A19" w:rsidRPr="00331D6C" w:rsidRDefault="009A5A19" w:rsidP="00420F36">
      <w:pPr>
        <w:spacing w:line="480" w:lineRule="auto"/>
        <w:rPr>
          <w:rFonts w:ascii="Times New Roman" w:eastAsia="Times New Roman" w:hAnsi="Times New Roman" w:cs="Times New Roman"/>
          <w:lang w:eastAsia="en-GB"/>
        </w:rPr>
      </w:pPr>
    </w:p>
    <w:p w14:paraId="7FB081CC" w14:textId="55D475E3" w:rsidR="009A5A19" w:rsidRPr="00331D6C" w:rsidRDefault="009A5A19" w:rsidP="00420F36">
      <w:pPr>
        <w:spacing w:line="480" w:lineRule="auto"/>
        <w:rPr>
          <w:rFonts w:ascii="Times New Roman" w:eastAsia="Times New Roman" w:hAnsi="Times New Roman" w:cs="Times New Roman"/>
          <w:b/>
          <w:lang w:eastAsia="en-GB"/>
        </w:rPr>
      </w:pPr>
      <w:r w:rsidRPr="00331D6C">
        <w:rPr>
          <w:rFonts w:ascii="Times New Roman" w:eastAsia="Times New Roman" w:hAnsi="Times New Roman" w:cs="Times New Roman"/>
          <w:b/>
          <w:lang w:eastAsia="en-GB"/>
        </w:rPr>
        <w:lastRenderedPageBreak/>
        <w:t>Keywords</w:t>
      </w:r>
    </w:p>
    <w:p w14:paraId="6C85F2D4" w14:textId="6382CFDE" w:rsidR="00101B34" w:rsidRPr="00331D6C" w:rsidRDefault="005D06C2" w:rsidP="00331D6C">
      <w:pPr>
        <w:spacing w:line="480" w:lineRule="auto"/>
        <w:rPr>
          <w:rFonts w:ascii="Times New Roman" w:hAnsi="Times New Roman" w:cs="Times New Roman"/>
        </w:rPr>
      </w:pPr>
      <w:r w:rsidRPr="00B630D5">
        <w:rPr>
          <w:rFonts w:ascii="Times New Roman" w:eastAsia="Times New Roman" w:hAnsi="Times New Roman" w:cs="Times New Roman"/>
          <w:highlight w:val="yellow"/>
          <w:lang w:eastAsia="en-GB"/>
        </w:rPr>
        <w:t xml:space="preserve">Computed tomography angiography; </w:t>
      </w:r>
      <w:r w:rsidR="00630DD5" w:rsidRPr="00B630D5">
        <w:rPr>
          <w:rFonts w:ascii="Times New Roman" w:eastAsia="Times New Roman" w:hAnsi="Times New Roman" w:cs="Times New Roman"/>
          <w:highlight w:val="yellow"/>
          <w:lang w:eastAsia="en-GB"/>
        </w:rPr>
        <w:t xml:space="preserve">Cost analysis; </w:t>
      </w:r>
      <w:r w:rsidRPr="00B630D5">
        <w:rPr>
          <w:rFonts w:ascii="Times New Roman" w:eastAsia="Times New Roman" w:hAnsi="Times New Roman" w:cs="Times New Roman"/>
          <w:highlight w:val="yellow"/>
          <w:lang w:eastAsia="en-GB"/>
        </w:rPr>
        <w:t>Fractional flow reserve, myocardial; Randomi</w:t>
      </w:r>
      <w:r w:rsidR="009026E4">
        <w:rPr>
          <w:rFonts w:ascii="Times New Roman" w:eastAsia="Times New Roman" w:hAnsi="Times New Roman" w:cs="Times New Roman"/>
          <w:highlight w:val="yellow"/>
          <w:lang w:eastAsia="en-GB"/>
        </w:rPr>
        <w:t>s</w:t>
      </w:r>
      <w:r w:rsidRPr="00B630D5">
        <w:rPr>
          <w:rFonts w:ascii="Times New Roman" w:eastAsia="Times New Roman" w:hAnsi="Times New Roman" w:cs="Times New Roman"/>
          <w:highlight w:val="yellow"/>
          <w:lang w:eastAsia="en-GB"/>
        </w:rPr>
        <w:t>ed controlled trial; Stable a</w:t>
      </w:r>
      <w:r w:rsidR="009A5A19" w:rsidRPr="00B630D5">
        <w:rPr>
          <w:rFonts w:ascii="Times New Roman" w:eastAsia="Times New Roman" w:hAnsi="Times New Roman" w:cs="Times New Roman"/>
          <w:highlight w:val="yellow"/>
          <w:lang w:eastAsia="en-GB"/>
        </w:rPr>
        <w:t>ngin</w:t>
      </w:r>
      <w:r w:rsidRPr="00B630D5">
        <w:rPr>
          <w:rFonts w:ascii="Times New Roman" w:eastAsia="Times New Roman" w:hAnsi="Times New Roman" w:cs="Times New Roman"/>
          <w:highlight w:val="yellow"/>
          <w:lang w:eastAsia="en-GB"/>
        </w:rPr>
        <w:t>a; Quality of life.</w:t>
      </w:r>
      <w:r w:rsidR="00101B34" w:rsidRPr="00331D6C">
        <w:rPr>
          <w:rFonts w:ascii="Times New Roman" w:hAnsi="Times New Roman" w:cs="Times New Roman"/>
        </w:rPr>
        <w:br w:type="page"/>
      </w:r>
    </w:p>
    <w:p w14:paraId="45B6B12A" w14:textId="2B3413ED" w:rsidR="00101B34" w:rsidRPr="00331D6C" w:rsidRDefault="00101B34">
      <w:pPr>
        <w:rPr>
          <w:rFonts w:ascii="Times New Roman" w:hAnsi="Times New Roman" w:cs="Times New Roman"/>
          <w:b/>
          <w:bCs/>
        </w:rPr>
      </w:pPr>
      <w:r w:rsidRPr="00331D6C">
        <w:rPr>
          <w:rFonts w:ascii="Times New Roman" w:hAnsi="Times New Roman" w:cs="Times New Roman"/>
          <w:b/>
          <w:bCs/>
        </w:rPr>
        <w:t>Introduction</w:t>
      </w:r>
    </w:p>
    <w:p w14:paraId="07ED3DF9" w14:textId="336F28E3" w:rsidR="00101B34" w:rsidRPr="00331D6C" w:rsidRDefault="00101B34">
      <w:pPr>
        <w:rPr>
          <w:rFonts w:ascii="Times New Roman" w:hAnsi="Times New Roman" w:cs="Times New Roman"/>
        </w:rPr>
      </w:pPr>
    </w:p>
    <w:p w14:paraId="3685DD71" w14:textId="3E17FF1B" w:rsidR="00D05288" w:rsidRDefault="002E46C1" w:rsidP="005B6CCA">
      <w:pPr>
        <w:spacing w:line="480" w:lineRule="auto"/>
        <w:rPr>
          <w:rFonts w:ascii="Times New Roman" w:hAnsi="Times New Roman" w:cs="Times New Roman"/>
        </w:rPr>
      </w:pPr>
      <w:r>
        <w:rPr>
          <w:rFonts w:ascii="Times New Roman" w:hAnsi="Times New Roman" w:cs="Times New Roman"/>
        </w:rPr>
        <w:tab/>
      </w:r>
      <w:r w:rsidR="009E3AF9" w:rsidRPr="00331D6C">
        <w:rPr>
          <w:rFonts w:ascii="Times New Roman" w:hAnsi="Times New Roman" w:cs="Times New Roman"/>
        </w:rPr>
        <w:t>The optimal approach to investigating</w:t>
      </w:r>
      <w:r w:rsidR="00642215" w:rsidRPr="00331D6C">
        <w:rPr>
          <w:rFonts w:ascii="Times New Roman" w:hAnsi="Times New Roman" w:cs="Times New Roman"/>
        </w:rPr>
        <w:t xml:space="preserve"> patients who present with stable chest pain </w:t>
      </w:r>
      <w:r w:rsidR="00DA6739" w:rsidRPr="00331D6C">
        <w:rPr>
          <w:rFonts w:ascii="Times New Roman" w:hAnsi="Times New Roman" w:cs="Times New Roman"/>
        </w:rPr>
        <w:t>remains</w:t>
      </w:r>
      <w:r w:rsidR="001B077C" w:rsidRPr="00331D6C">
        <w:rPr>
          <w:rFonts w:ascii="Times New Roman" w:hAnsi="Times New Roman" w:cs="Times New Roman"/>
        </w:rPr>
        <w:t xml:space="preserve"> controversial</w:t>
      </w:r>
      <w:r w:rsidR="00642215" w:rsidRPr="00331D6C">
        <w:rPr>
          <w:rFonts w:ascii="Times New Roman" w:hAnsi="Times New Roman" w:cs="Times New Roman"/>
        </w:rPr>
        <w:t xml:space="preserve">.  </w:t>
      </w:r>
      <w:r w:rsidR="008E51BA" w:rsidRPr="00331D6C">
        <w:rPr>
          <w:rFonts w:ascii="Times New Roman" w:hAnsi="Times New Roman" w:cs="Times New Roman"/>
        </w:rPr>
        <w:t xml:space="preserve">The majority of such patients in the </w:t>
      </w:r>
      <w:r w:rsidR="00BB6022">
        <w:rPr>
          <w:rFonts w:ascii="Times New Roman" w:hAnsi="Times New Roman" w:cs="Times New Roman"/>
        </w:rPr>
        <w:t>United Kingdom (</w:t>
      </w:r>
      <w:r w:rsidR="008E51BA" w:rsidRPr="00331D6C">
        <w:rPr>
          <w:rFonts w:ascii="Times New Roman" w:hAnsi="Times New Roman" w:cs="Times New Roman"/>
        </w:rPr>
        <w:t>UK</w:t>
      </w:r>
      <w:r w:rsidR="00BB6022">
        <w:rPr>
          <w:rFonts w:ascii="Times New Roman" w:hAnsi="Times New Roman" w:cs="Times New Roman"/>
        </w:rPr>
        <w:t>)</w:t>
      </w:r>
      <w:r w:rsidR="008E51BA" w:rsidRPr="00331D6C">
        <w:rPr>
          <w:rFonts w:ascii="Times New Roman" w:hAnsi="Times New Roman" w:cs="Times New Roman"/>
        </w:rPr>
        <w:t xml:space="preserve"> are referred to </w:t>
      </w:r>
      <w:r w:rsidR="00790D9C">
        <w:rPr>
          <w:rFonts w:ascii="Times New Roman" w:hAnsi="Times New Roman" w:cs="Times New Roman"/>
        </w:rPr>
        <w:t xml:space="preserve">a </w:t>
      </w:r>
      <w:r w:rsidR="008E51BA" w:rsidRPr="00331D6C">
        <w:rPr>
          <w:rFonts w:ascii="Times New Roman" w:hAnsi="Times New Roman" w:cs="Times New Roman"/>
        </w:rPr>
        <w:t>Rapid Access Chest Pain Clinic</w:t>
      </w:r>
      <w:r w:rsidR="00BB6022">
        <w:rPr>
          <w:rFonts w:ascii="Times New Roman" w:hAnsi="Times New Roman" w:cs="Times New Roman"/>
        </w:rPr>
        <w:t>, which</w:t>
      </w:r>
      <w:r w:rsidR="008E51BA" w:rsidRPr="00331D6C">
        <w:rPr>
          <w:rFonts w:ascii="Times New Roman" w:hAnsi="Times New Roman" w:cs="Times New Roman"/>
        </w:rPr>
        <w:t xml:space="preserve"> offer</w:t>
      </w:r>
      <w:r w:rsidR="00790D9C">
        <w:rPr>
          <w:rFonts w:ascii="Times New Roman" w:hAnsi="Times New Roman" w:cs="Times New Roman"/>
        </w:rPr>
        <w:t>s</w:t>
      </w:r>
      <w:r w:rsidR="008E51BA" w:rsidRPr="00331D6C">
        <w:rPr>
          <w:rFonts w:ascii="Times New Roman" w:hAnsi="Times New Roman" w:cs="Times New Roman"/>
        </w:rPr>
        <w:t xml:space="preserve"> clinical assessment </w:t>
      </w:r>
      <w:r w:rsidR="00EB35D2" w:rsidRPr="00331D6C">
        <w:rPr>
          <w:rFonts w:ascii="Times New Roman" w:hAnsi="Times New Roman" w:cs="Times New Roman"/>
        </w:rPr>
        <w:t xml:space="preserve">in a secondary care setting </w:t>
      </w:r>
      <w:r w:rsidR="008E51BA" w:rsidRPr="00331D6C">
        <w:rPr>
          <w:rFonts w:ascii="Times New Roman" w:hAnsi="Times New Roman" w:cs="Times New Roman"/>
        </w:rPr>
        <w:t xml:space="preserve">within </w:t>
      </w:r>
      <w:r w:rsidR="00BB6022">
        <w:rPr>
          <w:rFonts w:ascii="Times New Roman" w:hAnsi="Times New Roman" w:cs="Times New Roman"/>
        </w:rPr>
        <w:t>two</w:t>
      </w:r>
      <w:r w:rsidR="008E51BA" w:rsidRPr="00331D6C">
        <w:rPr>
          <w:rFonts w:ascii="Times New Roman" w:hAnsi="Times New Roman" w:cs="Times New Roman"/>
        </w:rPr>
        <w:t xml:space="preserve"> weeks of referral.   </w:t>
      </w:r>
      <w:r w:rsidR="00790D9C">
        <w:rPr>
          <w:rFonts w:ascii="Times New Roman" w:hAnsi="Times New Roman" w:cs="Times New Roman"/>
        </w:rPr>
        <w:t xml:space="preserve">Options for further </w:t>
      </w:r>
      <w:r w:rsidR="00642215" w:rsidRPr="00331D6C">
        <w:rPr>
          <w:rFonts w:ascii="Times New Roman" w:hAnsi="Times New Roman" w:cs="Times New Roman"/>
        </w:rPr>
        <w:t>test</w:t>
      </w:r>
      <w:r w:rsidR="00790D9C">
        <w:rPr>
          <w:rFonts w:ascii="Times New Roman" w:hAnsi="Times New Roman" w:cs="Times New Roman"/>
        </w:rPr>
        <w:t>ing</w:t>
      </w:r>
      <w:r w:rsidR="00642215" w:rsidRPr="00331D6C">
        <w:rPr>
          <w:rFonts w:ascii="Times New Roman" w:hAnsi="Times New Roman" w:cs="Times New Roman"/>
        </w:rPr>
        <w:t xml:space="preserve"> have traditionally </w:t>
      </w:r>
      <w:r w:rsidR="00BB6022">
        <w:rPr>
          <w:rFonts w:ascii="Times New Roman" w:hAnsi="Times New Roman" w:cs="Times New Roman"/>
        </w:rPr>
        <w:t xml:space="preserve">either </w:t>
      </w:r>
      <w:r w:rsidR="00642215" w:rsidRPr="00331D6C">
        <w:rPr>
          <w:rFonts w:ascii="Times New Roman" w:hAnsi="Times New Roman" w:cs="Times New Roman"/>
        </w:rPr>
        <w:t>assessed the coronary arteries for evidence of atheroma</w:t>
      </w:r>
      <w:r w:rsidR="00202C2A" w:rsidRPr="00331D6C">
        <w:rPr>
          <w:rFonts w:ascii="Times New Roman" w:hAnsi="Times New Roman" w:cs="Times New Roman"/>
        </w:rPr>
        <w:t>,</w:t>
      </w:r>
      <w:r w:rsidR="00642215" w:rsidRPr="00331D6C">
        <w:rPr>
          <w:rFonts w:ascii="Times New Roman" w:hAnsi="Times New Roman" w:cs="Times New Roman"/>
        </w:rPr>
        <w:t xml:space="preserve"> or </w:t>
      </w:r>
      <w:r w:rsidR="00BB6022">
        <w:rPr>
          <w:rFonts w:ascii="Times New Roman" w:hAnsi="Times New Roman" w:cs="Times New Roman"/>
        </w:rPr>
        <w:t>used</w:t>
      </w:r>
      <w:r w:rsidR="00BB6022" w:rsidRPr="00331D6C">
        <w:rPr>
          <w:rFonts w:ascii="Times New Roman" w:hAnsi="Times New Roman" w:cs="Times New Roman"/>
        </w:rPr>
        <w:t xml:space="preserve"> </w:t>
      </w:r>
      <w:r w:rsidR="00642215" w:rsidRPr="00331D6C">
        <w:rPr>
          <w:rFonts w:ascii="Times New Roman" w:hAnsi="Times New Roman" w:cs="Times New Roman"/>
        </w:rPr>
        <w:t xml:space="preserve">stress techniques to reveal reversible myocardial ischaemia. </w:t>
      </w:r>
      <w:r w:rsidR="00B30970" w:rsidRPr="00331D6C">
        <w:rPr>
          <w:rFonts w:ascii="Times New Roman" w:hAnsi="Times New Roman" w:cs="Times New Roman"/>
        </w:rPr>
        <w:t>The role of invasive assessment</w:t>
      </w:r>
      <w:r w:rsidR="00FE1B30" w:rsidRPr="00331D6C">
        <w:rPr>
          <w:rFonts w:ascii="Times New Roman" w:hAnsi="Times New Roman" w:cs="Times New Roman"/>
        </w:rPr>
        <w:t xml:space="preserve"> and treatment</w:t>
      </w:r>
      <w:r w:rsidR="00B30970" w:rsidRPr="00331D6C">
        <w:rPr>
          <w:rFonts w:ascii="Times New Roman" w:hAnsi="Times New Roman" w:cs="Times New Roman"/>
        </w:rPr>
        <w:t xml:space="preserve"> in patients with </w:t>
      </w:r>
      <w:r w:rsidR="00BB6022">
        <w:rPr>
          <w:rFonts w:ascii="Times New Roman" w:hAnsi="Times New Roman" w:cs="Times New Roman"/>
        </w:rPr>
        <w:t>stable chest pain</w:t>
      </w:r>
      <w:r w:rsidR="00B30970" w:rsidRPr="00331D6C">
        <w:rPr>
          <w:rFonts w:ascii="Times New Roman" w:hAnsi="Times New Roman" w:cs="Times New Roman"/>
        </w:rPr>
        <w:t xml:space="preserve"> </w:t>
      </w:r>
      <w:r w:rsidR="003F4DF9" w:rsidRPr="00331D6C">
        <w:rPr>
          <w:rFonts w:ascii="Times New Roman" w:hAnsi="Times New Roman" w:cs="Times New Roman"/>
        </w:rPr>
        <w:t>i</w:t>
      </w:r>
      <w:r w:rsidR="00424983" w:rsidRPr="00331D6C">
        <w:rPr>
          <w:rFonts w:ascii="Times New Roman" w:hAnsi="Times New Roman" w:cs="Times New Roman"/>
        </w:rPr>
        <w:t xml:space="preserve">s </w:t>
      </w:r>
      <w:r w:rsidR="003F4DF9" w:rsidRPr="00331D6C">
        <w:rPr>
          <w:rFonts w:ascii="Times New Roman" w:hAnsi="Times New Roman" w:cs="Times New Roman"/>
        </w:rPr>
        <w:t xml:space="preserve">controversial, </w:t>
      </w:r>
      <w:r w:rsidR="00BB6022">
        <w:rPr>
          <w:rFonts w:ascii="Times New Roman" w:hAnsi="Times New Roman" w:cs="Times New Roman"/>
        </w:rPr>
        <w:t xml:space="preserve">especially </w:t>
      </w:r>
      <w:r w:rsidR="00D05288">
        <w:rPr>
          <w:rFonts w:ascii="Times New Roman" w:hAnsi="Times New Roman" w:cs="Times New Roman"/>
        </w:rPr>
        <w:t>after</w:t>
      </w:r>
      <w:r w:rsidR="003F4DF9" w:rsidRPr="00331D6C">
        <w:rPr>
          <w:rFonts w:ascii="Times New Roman" w:hAnsi="Times New Roman" w:cs="Times New Roman"/>
        </w:rPr>
        <w:t xml:space="preserve"> the recent ISCHEMIA trial</w:t>
      </w:r>
      <w:r w:rsidR="00D52A16" w:rsidRPr="00331D6C">
        <w:rPr>
          <w:rFonts w:ascii="Times New Roman" w:hAnsi="Times New Roman" w:cs="Times New Roman"/>
          <w:vertAlign w:val="superscript"/>
        </w:rPr>
        <w:t>1</w:t>
      </w:r>
      <w:r w:rsidR="00D05288">
        <w:rPr>
          <w:rFonts w:ascii="Times New Roman" w:hAnsi="Times New Roman" w:cs="Times New Roman"/>
        </w:rPr>
        <w:t xml:space="preserve"> found </w:t>
      </w:r>
      <w:r w:rsidR="009E3AF9" w:rsidRPr="00331D6C">
        <w:rPr>
          <w:rFonts w:ascii="Times New Roman" w:hAnsi="Times New Roman" w:cs="Times New Roman"/>
        </w:rPr>
        <w:t>that</w:t>
      </w:r>
      <w:r w:rsidR="00D05288">
        <w:rPr>
          <w:rFonts w:ascii="Times New Roman" w:hAnsi="Times New Roman" w:cs="Times New Roman"/>
        </w:rPr>
        <w:t xml:space="preserve"> </w:t>
      </w:r>
      <w:r w:rsidR="009E3AF9" w:rsidRPr="00331D6C">
        <w:rPr>
          <w:rFonts w:ascii="Times New Roman" w:hAnsi="Times New Roman" w:cs="Times New Roman"/>
        </w:rPr>
        <w:t xml:space="preserve">coronary revascularisation </w:t>
      </w:r>
      <w:r w:rsidR="00D05288">
        <w:rPr>
          <w:rFonts w:ascii="Times New Roman" w:hAnsi="Times New Roman" w:cs="Times New Roman"/>
        </w:rPr>
        <w:t>did not improve</w:t>
      </w:r>
      <w:r w:rsidR="009E3AF9" w:rsidRPr="00331D6C">
        <w:rPr>
          <w:rFonts w:ascii="Times New Roman" w:hAnsi="Times New Roman" w:cs="Times New Roman"/>
        </w:rPr>
        <w:t xml:space="preserve"> prognos</w:t>
      </w:r>
      <w:r w:rsidR="00D05288">
        <w:rPr>
          <w:rFonts w:ascii="Times New Roman" w:hAnsi="Times New Roman" w:cs="Times New Roman"/>
        </w:rPr>
        <w:t>is</w:t>
      </w:r>
      <w:r w:rsidR="009E3AF9" w:rsidRPr="00331D6C">
        <w:rPr>
          <w:rFonts w:ascii="Times New Roman" w:hAnsi="Times New Roman" w:cs="Times New Roman"/>
        </w:rPr>
        <w:t xml:space="preserve"> </w:t>
      </w:r>
      <w:r w:rsidR="00D05288">
        <w:rPr>
          <w:rFonts w:ascii="Times New Roman" w:hAnsi="Times New Roman" w:cs="Times New Roman"/>
        </w:rPr>
        <w:t>when added to</w:t>
      </w:r>
      <w:r w:rsidR="009E3AF9" w:rsidRPr="00331D6C">
        <w:rPr>
          <w:rFonts w:ascii="Times New Roman" w:hAnsi="Times New Roman" w:cs="Times New Roman"/>
        </w:rPr>
        <w:t xml:space="preserve"> optimal medical therapy, </w:t>
      </w:r>
      <w:r w:rsidR="00D05288">
        <w:rPr>
          <w:rFonts w:ascii="Times New Roman" w:hAnsi="Times New Roman" w:cs="Times New Roman"/>
        </w:rPr>
        <w:t>despite its</w:t>
      </w:r>
      <w:r w:rsidR="004C167A" w:rsidRPr="00331D6C">
        <w:rPr>
          <w:rFonts w:ascii="Times New Roman" w:hAnsi="Times New Roman" w:cs="Times New Roman"/>
        </w:rPr>
        <w:t xml:space="preserve"> effective</w:t>
      </w:r>
      <w:r w:rsidR="00D05288">
        <w:rPr>
          <w:rFonts w:ascii="Times New Roman" w:hAnsi="Times New Roman" w:cs="Times New Roman"/>
        </w:rPr>
        <w:t>ness in</w:t>
      </w:r>
      <w:r w:rsidR="004C167A" w:rsidRPr="00331D6C">
        <w:rPr>
          <w:rFonts w:ascii="Times New Roman" w:hAnsi="Times New Roman" w:cs="Times New Roman"/>
        </w:rPr>
        <w:t xml:space="preserve"> allevi</w:t>
      </w:r>
      <w:r w:rsidR="009E3AF9" w:rsidRPr="00331D6C">
        <w:rPr>
          <w:rFonts w:ascii="Times New Roman" w:hAnsi="Times New Roman" w:cs="Times New Roman"/>
        </w:rPr>
        <w:t xml:space="preserve">ating </w:t>
      </w:r>
      <w:r w:rsidR="00D05288">
        <w:rPr>
          <w:rFonts w:ascii="Times New Roman" w:hAnsi="Times New Roman" w:cs="Times New Roman"/>
        </w:rPr>
        <w:t xml:space="preserve">anginal </w:t>
      </w:r>
      <w:r w:rsidR="009E3AF9" w:rsidRPr="00331D6C">
        <w:rPr>
          <w:rFonts w:ascii="Times New Roman" w:hAnsi="Times New Roman" w:cs="Times New Roman"/>
        </w:rPr>
        <w:t>symptoms</w:t>
      </w:r>
      <w:r w:rsidR="003F4DF9" w:rsidRPr="00331D6C">
        <w:rPr>
          <w:rFonts w:ascii="Times New Roman" w:hAnsi="Times New Roman" w:cs="Times New Roman"/>
        </w:rPr>
        <w:t xml:space="preserve">. </w:t>
      </w:r>
      <w:r w:rsidR="00202C2A" w:rsidRPr="00331D6C">
        <w:rPr>
          <w:rFonts w:ascii="Times New Roman" w:hAnsi="Times New Roman" w:cs="Times New Roman"/>
        </w:rPr>
        <w:t>T</w:t>
      </w:r>
      <w:r w:rsidR="003F4DF9" w:rsidRPr="00331D6C">
        <w:rPr>
          <w:rFonts w:ascii="Times New Roman" w:hAnsi="Times New Roman" w:cs="Times New Roman"/>
        </w:rPr>
        <w:t xml:space="preserve">he addition of </w:t>
      </w:r>
      <w:r w:rsidR="00D05288">
        <w:rPr>
          <w:rFonts w:ascii="Times New Roman" w:hAnsi="Times New Roman" w:cs="Times New Roman"/>
        </w:rPr>
        <w:t xml:space="preserve">intracoronary </w:t>
      </w:r>
      <w:r w:rsidR="003F4DF9" w:rsidRPr="00331D6C">
        <w:rPr>
          <w:rFonts w:ascii="Times New Roman" w:hAnsi="Times New Roman" w:cs="Times New Roman"/>
        </w:rPr>
        <w:t>pressure wire data</w:t>
      </w:r>
      <w:r w:rsidR="00B80711" w:rsidRPr="00331D6C">
        <w:rPr>
          <w:rFonts w:ascii="Times New Roman" w:hAnsi="Times New Roman" w:cs="Times New Roman"/>
        </w:rPr>
        <w:t>, such as fractional flow reserve (FFR),</w:t>
      </w:r>
      <w:r w:rsidR="003F4DF9" w:rsidRPr="00331D6C">
        <w:rPr>
          <w:rFonts w:ascii="Times New Roman" w:hAnsi="Times New Roman" w:cs="Times New Roman"/>
        </w:rPr>
        <w:t xml:space="preserve"> to angiographic assessment </w:t>
      </w:r>
      <w:r w:rsidR="00D05288">
        <w:rPr>
          <w:rFonts w:ascii="Times New Roman" w:hAnsi="Times New Roman" w:cs="Times New Roman"/>
        </w:rPr>
        <w:t xml:space="preserve">has </w:t>
      </w:r>
      <w:r w:rsidR="00790D9C">
        <w:rPr>
          <w:rFonts w:ascii="Times New Roman" w:hAnsi="Times New Roman" w:cs="Times New Roman"/>
        </w:rPr>
        <w:t>improved</w:t>
      </w:r>
      <w:r w:rsidR="003F4DF9" w:rsidRPr="00331D6C">
        <w:rPr>
          <w:rFonts w:ascii="Times New Roman" w:hAnsi="Times New Roman" w:cs="Times New Roman"/>
        </w:rPr>
        <w:t xml:space="preserve"> </w:t>
      </w:r>
      <w:r w:rsidR="0080469A" w:rsidRPr="00331D6C">
        <w:rPr>
          <w:rFonts w:ascii="Times New Roman" w:hAnsi="Times New Roman" w:cs="Times New Roman"/>
        </w:rPr>
        <w:t xml:space="preserve">management of patients with stable chest pain </w:t>
      </w:r>
      <w:r w:rsidR="003F4DF9" w:rsidRPr="00331D6C">
        <w:rPr>
          <w:rFonts w:ascii="Times New Roman" w:hAnsi="Times New Roman" w:cs="Times New Roman"/>
        </w:rPr>
        <w:t>in both observational</w:t>
      </w:r>
      <w:r w:rsidR="000469FC" w:rsidRPr="00331D6C">
        <w:rPr>
          <w:rFonts w:ascii="Times New Roman" w:hAnsi="Times New Roman" w:cs="Times New Roman"/>
          <w:vertAlign w:val="superscript"/>
        </w:rPr>
        <w:t xml:space="preserve">2-7 </w:t>
      </w:r>
      <w:r w:rsidR="003F4DF9" w:rsidRPr="00331D6C">
        <w:rPr>
          <w:rFonts w:ascii="Times New Roman" w:hAnsi="Times New Roman" w:cs="Times New Roman"/>
        </w:rPr>
        <w:t>and randomised</w:t>
      </w:r>
      <w:r w:rsidR="000469FC" w:rsidRPr="00331D6C">
        <w:rPr>
          <w:rFonts w:ascii="Times New Roman" w:hAnsi="Times New Roman" w:cs="Times New Roman"/>
          <w:vertAlign w:val="superscript"/>
        </w:rPr>
        <w:t>8-11</w:t>
      </w:r>
      <w:r w:rsidR="00F719DA" w:rsidRPr="00331D6C">
        <w:rPr>
          <w:rFonts w:ascii="Times New Roman" w:hAnsi="Times New Roman" w:cs="Times New Roman"/>
        </w:rPr>
        <w:t xml:space="preserve"> </w:t>
      </w:r>
      <w:r w:rsidR="003F4DF9" w:rsidRPr="00331D6C">
        <w:rPr>
          <w:rFonts w:ascii="Times New Roman" w:hAnsi="Times New Roman" w:cs="Times New Roman"/>
        </w:rPr>
        <w:t>studies</w:t>
      </w:r>
      <w:r w:rsidR="00D05288">
        <w:rPr>
          <w:rFonts w:ascii="Times New Roman" w:hAnsi="Times New Roman" w:cs="Times New Roman"/>
        </w:rPr>
        <w:t xml:space="preserve"> by</w:t>
      </w:r>
      <w:r w:rsidR="003F4DF9" w:rsidRPr="00331D6C">
        <w:rPr>
          <w:rFonts w:ascii="Times New Roman" w:hAnsi="Times New Roman" w:cs="Times New Roman"/>
        </w:rPr>
        <w:t xml:space="preserve"> </w:t>
      </w:r>
      <w:r w:rsidR="00D05288">
        <w:rPr>
          <w:rFonts w:ascii="Times New Roman" w:hAnsi="Times New Roman" w:cs="Times New Roman"/>
        </w:rPr>
        <w:t>identifying</w:t>
      </w:r>
      <w:r w:rsidR="002B4CD1" w:rsidRPr="00331D6C">
        <w:rPr>
          <w:rFonts w:ascii="Times New Roman" w:hAnsi="Times New Roman" w:cs="Times New Roman"/>
        </w:rPr>
        <w:t xml:space="preserve"> </w:t>
      </w:r>
      <w:r w:rsidR="00D05288">
        <w:rPr>
          <w:rFonts w:ascii="Times New Roman" w:hAnsi="Times New Roman" w:cs="Times New Roman"/>
        </w:rPr>
        <w:t>coronary</w:t>
      </w:r>
      <w:r w:rsidR="002B4CD1" w:rsidRPr="00331D6C">
        <w:rPr>
          <w:rFonts w:ascii="Times New Roman" w:hAnsi="Times New Roman" w:cs="Times New Roman"/>
        </w:rPr>
        <w:t xml:space="preserve"> lesions </w:t>
      </w:r>
      <w:r w:rsidR="00D05288">
        <w:rPr>
          <w:rFonts w:ascii="Times New Roman" w:hAnsi="Times New Roman" w:cs="Times New Roman"/>
        </w:rPr>
        <w:t xml:space="preserve">that </w:t>
      </w:r>
      <w:r w:rsidR="002B4CD1" w:rsidRPr="00331D6C">
        <w:rPr>
          <w:rFonts w:ascii="Times New Roman" w:hAnsi="Times New Roman" w:cs="Times New Roman"/>
        </w:rPr>
        <w:t xml:space="preserve">are </w:t>
      </w:r>
      <w:r w:rsidR="000E5325" w:rsidRPr="00331D6C">
        <w:rPr>
          <w:rFonts w:ascii="Times New Roman" w:hAnsi="Times New Roman" w:cs="Times New Roman"/>
        </w:rPr>
        <w:t>physiologically significant</w:t>
      </w:r>
      <w:r w:rsidR="002B4CD1" w:rsidRPr="00331D6C">
        <w:rPr>
          <w:rFonts w:ascii="Times New Roman" w:hAnsi="Times New Roman" w:cs="Times New Roman"/>
        </w:rPr>
        <w:t xml:space="preserve">, which is </w:t>
      </w:r>
      <w:r w:rsidR="00D05288">
        <w:rPr>
          <w:rFonts w:ascii="Times New Roman" w:hAnsi="Times New Roman" w:cs="Times New Roman"/>
        </w:rPr>
        <w:t>poorly predicted by</w:t>
      </w:r>
      <w:r w:rsidR="002B4CD1" w:rsidRPr="00331D6C">
        <w:rPr>
          <w:rFonts w:ascii="Times New Roman" w:hAnsi="Times New Roman" w:cs="Times New Roman"/>
        </w:rPr>
        <w:t xml:space="preserve"> the</w:t>
      </w:r>
      <w:r w:rsidR="00331D6C">
        <w:rPr>
          <w:rFonts w:ascii="Times New Roman" w:hAnsi="Times New Roman" w:cs="Times New Roman"/>
        </w:rPr>
        <w:t>ir</w:t>
      </w:r>
      <w:r w:rsidR="002B4CD1" w:rsidRPr="00331D6C">
        <w:rPr>
          <w:rFonts w:ascii="Times New Roman" w:hAnsi="Times New Roman" w:cs="Times New Roman"/>
        </w:rPr>
        <w:t xml:space="preserve"> angiographic </w:t>
      </w:r>
      <w:r w:rsidR="00331D6C">
        <w:rPr>
          <w:rFonts w:ascii="Times New Roman" w:hAnsi="Times New Roman" w:cs="Times New Roman"/>
        </w:rPr>
        <w:t>appearance</w:t>
      </w:r>
      <w:r w:rsidR="002B4CD1" w:rsidRPr="00331D6C">
        <w:rPr>
          <w:rFonts w:ascii="Times New Roman" w:hAnsi="Times New Roman" w:cs="Times New Roman"/>
        </w:rPr>
        <w:t>.</w:t>
      </w:r>
      <w:r w:rsidR="000469FC" w:rsidRPr="00331D6C">
        <w:rPr>
          <w:rFonts w:ascii="Times New Roman" w:hAnsi="Times New Roman" w:cs="Times New Roman"/>
          <w:vertAlign w:val="superscript"/>
        </w:rPr>
        <w:t xml:space="preserve">12  </w:t>
      </w:r>
      <w:r w:rsidR="002B4CD1" w:rsidRPr="00331D6C">
        <w:rPr>
          <w:rFonts w:ascii="Times New Roman" w:hAnsi="Times New Roman" w:cs="Times New Roman"/>
        </w:rPr>
        <w:t xml:space="preserve"> </w:t>
      </w:r>
    </w:p>
    <w:p w14:paraId="4B1BFC80" w14:textId="2C6D6CB0" w:rsidR="003F4DF9" w:rsidRPr="00331D6C" w:rsidRDefault="00D05288" w:rsidP="00B80711">
      <w:pPr>
        <w:spacing w:line="480" w:lineRule="auto"/>
        <w:rPr>
          <w:rFonts w:ascii="Times New Roman" w:hAnsi="Times New Roman" w:cs="Times New Roman"/>
        </w:rPr>
      </w:pPr>
      <w:r>
        <w:rPr>
          <w:rFonts w:ascii="Times New Roman" w:hAnsi="Times New Roman" w:cs="Times New Roman"/>
        </w:rPr>
        <w:tab/>
      </w:r>
      <w:r w:rsidR="00145F82" w:rsidRPr="00331D6C">
        <w:rPr>
          <w:rFonts w:ascii="Times New Roman" w:hAnsi="Times New Roman" w:cs="Times New Roman"/>
        </w:rPr>
        <w:t xml:space="preserve">The ideal test to assess patients with new onset chest pain might therefore </w:t>
      </w:r>
      <w:r w:rsidR="00C40552" w:rsidRPr="00331D6C">
        <w:rPr>
          <w:rFonts w:ascii="Times New Roman" w:hAnsi="Times New Roman" w:cs="Times New Roman"/>
        </w:rPr>
        <w:t xml:space="preserve">simultaneously </w:t>
      </w:r>
      <w:r w:rsidR="00145F82" w:rsidRPr="00331D6C">
        <w:rPr>
          <w:rFonts w:ascii="Times New Roman" w:hAnsi="Times New Roman" w:cs="Times New Roman"/>
        </w:rPr>
        <w:t>provide information about the extent of both coronary atheroma and myocardial ischaemia.</w:t>
      </w:r>
      <w:r>
        <w:rPr>
          <w:rFonts w:ascii="Times New Roman" w:hAnsi="Times New Roman" w:cs="Times New Roman"/>
        </w:rPr>
        <w:t xml:space="preserve"> </w:t>
      </w:r>
      <w:r w:rsidR="003F4DF9" w:rsidRPr="00331D6C">
        <w:rPr>
          <w:rFonts w:ascii="Times New Roman" w:hAnsi="Times New Roman" w:cs="Times New Roman"/>
        </w:rPr>
        <w:t>Fractional flow reserve derived from computed tomography coronary angiography (FFR</w:t>
      </w:r>
      <w:r w:rsidR="003F4DF9" w:rsidRPr="00331D6C">
        <w:rPr>
          <w:rFonts w:ascii="Times New Roman" w:hAnsi="Times New Roman" w:cs="Times New Roman"/>
          <w:vertAlign w:val="subscript"/>
        </w:rPr>
        <w:t>CT</w:t>
      </w:r>
      <w:r w:rsidR="003F4DF9" w:rsidRPr="00331D6C">
        <w:rPr>
          <w:rFonts w:ascii="Times New Roman" w:hAnsi="Times New Roman" w:cs="Times New Roman"/>
        </w:rPr>
        <w:t>) is a well validated test</w:t>
      </w:r>
      <w:r w:rsidR="000469FC" w:rsidRPr="00331D6C">
        <w:rPr>
          <w:rFonts w:ascii="Times New Roman" w:hAnsi="Times New Roman" w:cs="Times New Roman"/>
          <w:vertAlign w:val="superscript"/>
        </w:rPr>
        <w:t xml:space="preserve">13-17  </w:t>
      </w:r>
      <w:r w:rsidR="003F4DF9" w:rsidRPr="00331D6C">
        <w:rPr>
          <w:rFonts w:ascii="Times New Roman" w:hAnsi="Times New Roman" w:cs="Times New Roman"/>
        </w:rPr>
        <w:t xml:space="preserve"> that provides information about </w:t>
      </w:r>
      <w:r w:rsidR="00FE1B30" w:rsidRPr="00331D6C">
        <w:rPr>
          <w:rFonts w:ascii="Times New Roman" w:hAnsi="Times New Roman" w:cs="Times New Roman"/>
        </w:rPr>
        <w:t xml:space="preserve">both </w:t>
      </w:r>
      <w:r w:rsidR="003F4DF9" w:rsidRPr="00331D6C">
        <w:rPr>
          <w:rFonts w:ascii="Times New Roman" w:hAnsi="Times New Roman" w:cs="Times New Roman"/>
        </w:rPr>
        <w:t xml:space="preserve">the coronary atheroma burden, </w:t>
      </w:r>
      <w:r w:rsidR="00790D9C">
        <w:rPr>
          <w:rFonts w:ascii="Times New Roman" w:hAnsi="Times New Roman" w:cs="Times New Roman"/>
        </w:rPr>
        <w:t>from a</w:t>
      </w:r>
      <w:r w:rsidR="003F4DF9" w:rsidRPr="00331D6C">
        <w:rPr>
          <w:rFonts w:ascii="Times New Roman" w:hAnsi="Times New Roman" w:cs="Times New Roman"/>
        </w:rPr>
        <w:t xml:space="preserve"> </w:t>
      </w:r>
      <w:r w:rsidR="00AC17AC" w:rsidRPr="00331D6C">
        <w:rPr>
          <w:rFonts w:ascii="Times New Roman" w:hAnsi="Times New Roman" w:cs="Times New Roman"/>
        </w:rPr>
        <w:t>computed tomography</w:t>
      </w:r>
      <w:r w:rsidR="003F4DF9" w:rsidRPr="00331D6C">
        <w:rPr>
          <w:rFonts w:ascii="Times New Roman" w:hAnsi="Times New Roman" w:cs="Times New Roman"/>
        </w:rPr>
        <w:t xml:space="preserve"> coronary angiogram</w:t>
      </w:r>
      <w:r w:rsidR="00AC17AC" w:rsidRPr="00331D6C">
        <w:rPr>
          <w:rFonts w:ascii="Times New Roman" w:hAnsi="Times New Roman" w:cs="Times New Roman"/>
        </w:rPr>
        <w:t xml:space="preserve"> (CTCA)</w:t>
      </w:r>
      <w:r w:rsidR="003F4DF9" w:rsidRPr="00331D6C">
        <w:rPr>
          <w:rFonts w:ascii="Times New Roman" w:hAnsi="Times New Roman" w:cs="Times New Roman"/>
        </w:rPr>
        <w:t xml:space="preserve">, and </w:t>
      </w:r>
      <w:r>
        <w:rPr>
          <w:rFonts w:ascii="Times New Roman" w:hAnsi="Times New Roman" w:cs="Times New Roman"/>
        </w:rPr>
        <w:t>assesses their functional importance using</w:t>
      </w:r>
      <w:r w:rsidR="003A174C" w:rsidRPr="00331D6C">
        <w:rPr>
          <w:rFonts w:ascii="Times New Roman" w:hAnsi="Times New Roman" w:cs="Times New Roman"/>
        </w:rPr>
        <w:t xml:space="preserve"> </w:t>
      </w:r>
      <w:r>
        <w:rPr>
          <w:rFonts w:ascii="Times New Roman" w:hAnsi="Times New Roman" w:cs="Times New Roman"/>
        </w:rPr>
        <w:t xml:space="preserve">a </w:t>
      </w:r>
      <w:r w:rsidR="00700F81" w:rsidRPr="00331D6C">
        <w:rPr>
          <w:rFonts w:ascii="Times New Roman" w:hAnsi="Times New Roman" w:cs="Times New Roman"/>
        </w:rPr>
        <w:t>computeri</w:t>
      </w:r>
      <w:r w:rsidR="009026E4">
        <w:rPr>
          <w:rFonts w:ascii="Times New Roman" w:hAnsi="Times New Roman" w:cs="Times New Roman"/>
        </w:rPr>
        <w:t>s</w:t>
      </w:r>
      <w:r w:rsidR="00700F81" w:rsidRPr="00331D6C">
        <w:rPr>
          <w:rFonts w:ascii="Times New Roman" w:hAnsi="Times New Roman" w:cs="Times New Roman"/>
        </w:rPr>
        <w:t xml:space="preserve">ed </w:t>
      </w:r>
      <w:r>
        <w:rPr>
          <w:rFonts w:ascii="Times New Roman" w:hAnsi="Times New Roman" w:cs="Times New Roman"/>
        </w:rPr>
        <w:t xml:space="preserve">model of </w:t>
      </w:r>
      <w:r w:rsidR="00AC17AC" w:rsidRPr="00331D6C">
        <w:rPr>
          <w:rFonts w:ascii="Times New Roman" w:hAnsi="Times New Roman" w:cs="Times New Roman"/>
        </w:rPr>
        <w:t xml:space="preserve">fluid dynamics </w:t>
      </w:r>
      <w:r>
        <w:rPr>
          <w:rFonts w:ascii="Times New Roman" w:hAnsi="Times New Roman" w:cs="Times New Roman"/>
        </w:rPr>
        <w:t>based on</w:t>
      </w:r>
      <w:r w:rsidR="003F4DF9" w:rsidRPr="00331D6C">
        <w:rPr>
          <w:rFonts w:ascii="Times New Roman" w:hAnsi="Times New Roman" w:cs="Times New Roman"/>
        </w:rPr>
        <w:t xml:space="preserve"> the CTCA dataset.</w:t>
      </w:r>
      <w:r w:rsidR="00CD0976">
        <w:rPr>
          <w:rFonts w:ascii="Times New Roman" w:hAnsi="Times New Roman" w:cs="Times New Roman"/>
          <w:vertAlign w:val="superscript"/>
        </w:rPr>
        <w:t>13</w:t>
      </w:r>
      <w:r w:rsidR="003F4DF9" w:rsidRPr="00331D6C">
        <w:rPr>
          <w:rFonts w:ascii="Times New Roman" w:hAnsi="Times New Roman" w:cs="Times New Roman"/>
        </w:rPr>
        <w:t xml:space="preserve">  </w:t>
      </w:r>
      <w:r w:rsidR="006D3896" w:rsidRPr="00331D6C">
        <w:rPr>
          <w:rFonts w:ascii="Times New Roman" w:hAnsi="Times New Roman" w:cs="Times New Roman"/>
        </w:rPr>
        <w:t>FFR</w:t>
      </w:r>
      <w:r w:rsidR="006D3896" w:rsidRPr="00331D6C">
        <w:rPr>
          <w:rFonts w:ascii="Times New Roman" w:hAnsi="Times New Roman" w:cs="Times New Roman"/>
          <w:vertAlign w:val="subscript"/>
        </w:rPr>
        <w:t>CT</w:t>
      </w:r>
      <w:r w:rsidR="006D3896" w:rsidRPr="00331D6C">
        <w:rPr>
          <w:rFonts w:ascii="Times New Roman" w:hAnsi="Times New Roman" w:cs="Times New Roman"/>
        </w:rPr>
        <w:t xml:space="preserve"> </w:t>
      </w:r>
      <w:r w:rsidR="00417DF4">
        <w:rPr>
          <w:rFonts w:ascii="Times New Roman" w:hAnsi="Times New Roman" w:cs="Times New Roman"/>
        </w:rPr>
        <w:t>alters</w:t>
      </w:r>
      <w:r w:rsidR="00417DF4" w:rsidRPr="00331D6C">
        <w:rPr>
          <w:rFonts w:ascii="Times New Roman" w:hAnsi="Times New Roman" w:cs="Times New Roman"/>
        </w:rPr>
        <w:t xml:space="preserve"> </w:t>
      </w:r>
      <w:r w:rsidR="006D3896" w:rsidRPr="00331D6C">
        <w:rPr>
          <w:rFonts w:ascii="Times New Roman" w:hAnsi="Times New Roman" w:cs="Times New Roman"/>
        </w:rPr>
        <w:t>decision-making and patient management</w:t>
      </w:r>
      <w:r w:rsidR="00FE1B30" w:rsidRPr="00331D6C">
        <w:rPr>
          <w:rFonts w:ascii="Times New Roman" w:hAnsi="Times New Roman" w:cs="Times New Roman"/>
        </w:rPr>
        <w:t xml:space="preserve"> </w:t>
      </w:r>
      <w:r w:rsidR="00417DF4">
        <w:rPr>
          <w:rFonts w:ascii="Times New Roman" w:hAnsi="Times New Roman" w:cs="Times New Roman"/>
        </w:rPr>
        <w:t>compared with</w:t>
      </w:r>
      <w:r w:rsidR="00FE1B30" w:rsidRPr="00331D6C">
        <w:rPr>
          <w:rFonts w:ascii="Times New Roman" w:hAnsi="Times New Roman" w:cs="Times New Roman"/>
        </w:rPr>
        <w:t xml:space="preserve"> CTCA data alone</w:t>
      </w:r>
      <w:r w:rsidR="00417DF4">
        <w:rPr>
          <w:rFonts w:ascii="Times New Roman" w:hAnsi="Times New Roman" w:cs="Times New Roman"/>
        </w:rPr>
        <w:t>,</w:t>
      </w:r>
      <w:r w:rsidR="000469FC" w:rsidRPr="00331D6C">
        <w:rPr>
          <w:rFonts w:ascii="Times New Roman" w:hAnsi="Times New Roman" w:cs="Times New Roman"/>
          <w:vertAlign w:val="superscript"/>
        </w:rPr>
        <w:t xml:space="preserve">18 </w:t>
      </w:r>
      <w:r w:rsidR="00637F8D" w:rsidRPr="00331D6C">
        <w:rPr>
          <w:rFonts w:ascii="Times New Roman" w:hAnsi="Times New Roman" w:cs="Times New Roman"/>
        </w:rPr>
        <w:t xml:space="preserve">  </w:t>
      </w:r>
      <w:r w:rsidR="00417DF4">
        <w:rPr>
          <w:rFonts w:ascii="Times New Roman" w:hAnsi="Times New Roman" w:cs="Times New Roman"/>
        </w:rPr>
        <w:t>and</w:t>
      </w:r>
      <w:r w:rsidR="00682EAF" w:rsidRPr="00331D6C">
        <w:rPr>
          <w:rFonts w:ascii="Times New Roman" w:hAnsi="Times New Roman" w:cs="Times New Roman"/>
        </w:rPr>
        <w:t xml:space="preserve"> o</w:t>
      </w:r>
      <w:r w:rsidR="000D3BA4" w:rsidRPr="00331D6C">
        <w:rPr>
          <w:rFonts w:ascii="Times New Roman" w:hAnsi="Times New Roman" w:cs="Times New Roman"/>
        </w:rPr>
        <w:t>bservational clinical studies</w:t>
      </w:r>
      <w:r w:rsidR="00417DF4">
        <w:rPr>
          <w:rFonts w:ascii="Times New Roman" w:hAnsi="Times New Roman" w:cs="Times New Roman"/>
        </w:rPr>
        <w:t>,</w:t>
      </w:r>
      <w:r w:rsidR="000D3BA4" w:rsidRPr="00331D6C">
        <w:rPr>
          <w:rFonts w:ascii="Times New Roman" w:hAnsi="Times New Roman" w:cs="Times New Roman"/>
        </w:rPr>
        <w:t xml:space="preserve"> </w:t>
      </w:r>
      <w:r w:rsidR="002B4CD1" w:rsidRPr="00331D6C">
        <w:rPr>
          <w:rFonts w:ascii="Times New Roman" w:hAnsi="Times New Roman" w:cs="Times New Roman"/>
        </w:rPr>
        <w:t>such as PLATFORM</w:t>
      </w:r>
      <w:r w:rsidR="000469FC" w:rsidRPr="00331D6C">
        <w:rPr>
          <w:rFonts w:ascii="Times New Roman" w:hAnsi="Times New Roman" w:cs="Times New Roman"/>
          <w:vertAlign w:val="superscript"/>
        </w:rPr>
        <w:t xml:space="preserve">19 </w:t>
      </w:r>
      <w:r w:rsidR="002B4CD1" w:rsidRPr="00331D6C">
        <w:rPr>
          <w:rFonts w:ascii="Times New Roman" w:hAnsi="Times New Roman" w:cs="Times New Roman"/>
        </w:rPr>
        <w:t xml:space="preserve"> and ADVANCE</w:t>
      </w:r>
      <w:r w:rsidR="00030EE8">
        <w:rPr>
          <w:rFonts w:ascii="Times New Roman" w:hAnsi="Times New Roman" w:cs="Times New Roman"/>
        </w:rPr>
        <w:t>,</w:t>
      </w:r>
      <w:r w:rsidR="000469FC" w:rsidRPr="00331D6C">
        <w:rPr>
          <w:rFonts w:ascii="Times New Roman" w:hAnsi="Times New Roman" w:cs="Times New Roman"/>
          <w:vertAlign w:val="superscript"/>
        </w:rPr>
        <w:t xml:space="preserve">20 </w:t>
      </w:r>
      <w:r w:rsidR="002B4CD1" w:rsidRPr="00331D6C">
        <w:rPr>
          <w:rFonts w:ascii="Times New Roman" w:hAnsi="Times New Roman" w:cs="Times New Roman"/>
        </w:rPr>
        <w:t xml:space="preserve"> </w:t>
      </w:r>
      <w:r w:rsidR="000D3BA4" w:rsidRPr="00331D6C">
        <w:rPr>
          <w:rFonts w:ascii="Times New Roman" w:hAnsi="Times New Roman" w:cs="Times New Roman"/>
        </w:rPr>
        <w:t>have demonstrated that</w:t>
      </w:r>
      <w:r w:rsidR="00417DF4">
        <w:rPr>
          <w:rFonts w:ascii="Times New Roman" w:hAnsi="Times New Roman" w:cs="Times New Roman"/>
        </w:rPr>
        <w:t xml:space="preserve"> </w:t>
      </w:r>
      <w:r w:rsidR="000D3BA4" w:rsidRPr="00331D6C">
        <w:rPr>
          <w:rFonts w:ascii="Times New Roman" w:hAnsi="Times New Roman" w:cs="Times New Roman"/>
        </w:rPr>
        <w:t xml:space="preserve">use </w:t>
      </w:r>
      <w:r w:rsidR="002B4CD1" w:rsidRPr="00331D6C">
        <w:rPr>
          <w:rFonts w:ascii="Times New Roman" w:hAnsi="Times New Roman" w:cs="Times New Roman"/>
        </w:rPr>
        <w:t xml:space="preserve">of </w:t>
      </w:r>
      <w:r w:rsidR="000D3BA4" w:rsidRPr="00331D6C">
        <w:rPr>
          <w:rFonts w:ascii="Times New Roman" w:hAnsi="Times New Roman" w:cs="Times New Roman"/>
        </w:rPr>
        <w:t>FFR</w:t>
      </w:r>
      <w:r w:rsidR="000D3BA4" w:rsidRPr="00331D6C">
        <w:rPr>
          <w:rFonts w:ascii="Times New Roman" w:hAnsi="Times New Roman" w:cs="Times New Roman"/>
          <w:vertAlign w:val="subscript"/>
        </w:rPr>
        <w:t>CT</w:t>
      </w:r>
      <w:r w:rsidR="000D3BA4" w:rsidRPr="00331D6C">
        <w:rPr>
          <w:rFonts w:ascii="Times New Roman" w:hAnsi="Times New Roman" w:cs="Times New Roman"/>
        </w:rPr>
        <w:t xml:space="preserve"> </w:t>
      </w:r>
      <w:r w:rsidR="00417DF4">
        <w:rPr>
          <w:rFonts w:ascii="Times New Roman" w:hAnsi="Times New Roman" w:cs="Times New Roman"/>
        </w:rPr>
        <w:t>can reduce</w:t>
      </w:r>
      <w:r w:rsidR="000D3BA4" w:rsidRPr="00331D6C">
        <w:rPr>
          <w:rFonts w:ascii="Times New Roman" w:hAnsi="Times New Roman" w:cs="Times New Roman"/>
        </w:rPr>
        <w:t xml:space="preserve"> </w:t>
      </w:r>
      <w:r w:rsidR="00546452">
        <w:rPr>
          <w:rFonts w:ascii="Times New Roman" w:hAnsi="Times New Roman" w:cs="Times New Roman"/>
        </w:rPr>
        <w:t xml:space="preserve">the requirement for </w:t>
      </w:r>
      <w:r w:rsidR="000D3BA4" w:rsidRPr="00331D6C">
        <w:rPr>
          <w:rFonts w:ascii="Times New Roman" w:hAnsi="Times New Roman" w:cs="Times New Roman"/>
        </w:rPr>
        <w:t>invasive coronary angiography, without increas</w:t>
      </w:r>
      <w:r w:rsidR="00417DF4">
        <w:rPr>
          <w:rFonts w:ascii="Times New Roman" w:hAnsi="Times New Roman" w:cs="Times New Roman"/>
        </w:rPr>
        <w:t>ing</w:t>
      </w:r>
      <w:r w:rsidR="000D3BA4" w:rsidRPr="00331D6C">
        <w:rPr>
          <w:rFonts w:ascii="Times New Roman" w:hAnsi="Times New Roman" w:cs="Times New Roman"/>
        </w:rPr>
        <w:t xml:space="preserve"> ischaemic clinical events.  </w:t>
      </w:r>
      <w:r w:rsidR="00682EAF" w:rsidRPr="00331D6C">
        <w:rPr>
          <w:rFonts w:ascii="Times New Roman" w:hAnsi="Times New Roman" w:cs="Times New Roman"/>
        </w:rPr>
        <w:t xml:space="preserve">Furthermore, </w:t>
      </w:r>
      <w:r w:rsidR="00417DF4">
        <w:rPr>
          <w:rFonts w:ascii="Times New Roman" w:hAnsi="Times New Roman" w:cs="Times New Roman"/>
        </w:rPr>
        <w:t>the</w:t>
      </w:r>
      <w:r w:rsidR="000D3BA4" w:rsidRPr="00331D6C">
        <w:rPr>
          <w:rFonts w:ascii="Times New Roman" w:hAnsi="Times New Roman" w:cs="Times New Roman"/>
        </w:rPr>
        <w:t xml:space="preserve"> PLATFORM </w:t>
      </w:r>
      <w:r w:rsidR="00417DF4">
        <w:rPr>
          <w:rFonts w:ascii="Times New Roman" w:hAnsi="Times New Roman" w:cs="Times New Roman"/>
        </w:rPr>
        <w:t xml:space="preserve">study suggested </w:t>
      </w:r>
      <w:r w:rsidR="00B32069" w:rsidRPr="00331D6C">
        <w:rPr>
          <w:rFonts w:ascii="Times New Roman" w:hAnsi="Times New Roman" w:cs="Times New Roman"/>
        </w:rPr>
        <w:t>that use</w:t>
      </w:r>
      <w:r w:rsidR="000D3BA4" w:rsidRPr="00331D6C">
        <w:rPr>
          <w:rFonts w:ascii="Times New Roman" w:hAnsi="Times New Roman" w:cs="Times New Roman"/>
        </w:rPr>
        <w:t xml:space="preserve"> of</w:t>
      </w:r>
      <w:r w:rsidR="00B32069" w:rsidRPr="00331D6C">
        <w:rPr>
          <w:rFonts w:ascii="Times New Roman" w:hAnsi="Times New Roman" w:cs="Times New Roman"/>
        </w:rPr>
        <w:t xml:space="preserve"> CTCA with</w:t>
      </w:r>
      <w:r w:rsidR="000D3BA4" w:rsidRPr="00331D6C">
        <w:rPr>
          <w:rFonts w:ascii="Times New Roman" w:hAnsi="Times New Roman" w:cs="Times New Roman"/>
        </w:rPr>
        <w:t xml:space="preserve"> FFR</w:t>
      </w:r>
      <w:r w:rsidR="000D3BA4" w:rsidRPr="00331D6C">
        <w:rPr>
          <w:rFonts w:ascii="Times New Roman" w:hAnsi="Times New Roman" w:cs="Times New Roman"/>
          <w:vertAlign w:val="subscript"/>
        </w:rPr>
        <w:t xml:space="preserve">CT </w:t>
      </w:r>
      <w:r w:rsidR="00F03B07">
        <w:rPr>
          <w:rFonts w:ascii="Times New Roman" w:hAnsi="Times New Roman" w:cs="Times New Roman"/>
        </w:rPr>
        <w:t xml:space="preserve">reduces </w:t>
      </w:r>
      <w:r w:rsidR="00B32069" w:rsidRPr="00331D6C">
        <w:rPr>
          <w:rFonts w:ascii="Times New Roman" w:hAnsi="Times New Roman" w:cs="Times New Roman"/>
        </w:rPr>
        <w:t>cost</w:t>
      </w:r>
      <w:r w:rsidR="00417DF4">
        <w:rPr>
          <w:rFonts w:ascii="Times New Roman" w:hAnsi="Times New Roman" w:cs="Times New Roman"/>
        </w:rPr>
        <w:t>s</w:t>
      </w:r>
      <w:r w:rsidR="00B32069" w:rsidRPr="00331D6C">
        <w:rPr>
          <w:rFonts w:ascii="Times New Roman" w:hAnsi="Times New Roman" w:cs="Times New Roman"/>
        </w:rPr>
        <w:t xml:space="preserve"> </w:t>
      </w:r>
      <w:r w:rsidR="000D3BA4" w:rsidRPr="00331D6C">
        <w:rPr>
          <w:rFonts w:ascii="Times New Roman" w:hAnsi="Times New Roman" w:cs="Times New Roman"/>
        </w:rPr>
        <w:t xml:space="preserve">in the </w:t>
      </w:r>
      <w:r w:rsidR="00417DF4">
        <w:rPr>
          <w:rFonts w:ascii="Times New Roman" w:hAnsi="Times New Roman" w:cs="Times New Roman"/>
        </w:rPr>
        <w:t>patients</w:t>
      </w:r>
      <w:r w:rsidR="00417DF4" w:rsidRPr="00331D6C">
        <w:rPr>
          <w:rFonts w:ascii="Times New Roman" w:hAnsi="Times New Roman" w:cs="Times New Roman"/>
        </w:rPr>
        <w:t xml:space="preserve"> </w:t>
      </w:r>
      <w:r w:rsidR="000D3BA4" w:rsidRPr="00331D6C">
        <w:rPr>
          <w:rFonts w:ascii="Times New Roman" w:hAnsi="Times New Roman" w:cs="Times New Roman"/>
        </w:rPr>
        <w:t>who would have undergone</w:t>
      </w:r>
      <w:r w:rsidR="00CB7F85" w:rsidRPr="00331D6C">
        <w:rPr>
          <w:rFonts w:ascii="Times New Roman" w:hAnsi="Times New Roman" w:cs="Times New Roman"/>
        </w:rPr>
        <w:t xml:space="preserve"> </w:t>
      </w:r>
      <w:r w:rsidR="00030EE8">
        <w:rPr>
          <w:rFonts w:ascii="Times New Roman" w:hAnsi="Times New Roman" w:cs="Times New Roman"/>
        </w:rPr>
        <w:t>invasive coronary angiography</w:t>
      </w:r>
      <w:r w:rsidR="000D3BA4" w:rsidRPr="00331D6C">
        <w:rPr>
          <w:rFonts w:ascii="Times New Roman" w:hAnsi="Times New Roman" w:cs="Times New Roman"/>
        </w:rPr>
        <w:t xml:space="preserve">, and </w:t>
      </w:r>
      <w:r w:rsidR="00F03B07">
        <w:rPr>
          <w:rFonts w:ascii="Times New Roman" w:hAnsi="Times New Roman" w:cs="Times New Roman"/>
        </w:rPr>
        <w:t>is</w:t>
      </w:r>
      <w:r w:rsidR="00417DF4">
        <w:rPr>
          <w:rFonts w:ascii="Times New Roman" w:hAnsi="Times New Roman" w:cs="Times New Roman"/>
        </w:rPr>
        <w:t xml:space="preserve"> </w:t>
      </w:r>
      <w:r w:rsidR="000D3BA4" w:rsidRPr="00331D6C">
        <w:rPr>
          <w:rFonts w:ascii="Times New Roman" w:hAnsi="Times New Roman" w:cs="Times New Roman"/>
        </w:rPr>
        <w:t xml:space="preserve">cost neutral in </w:t>
      </w:r>
      <w:r w:rsidR="00417DF4">
        <w:rPr>
          <w:rFonts w:ascii="Times New Roman" w:hAnsi="Times New Roman" w:cs="Times New Roman"/>
        </w:rPr>
        <w:t>patients</w:t>
      </w:r>
      <w:r w:rsidR="00417DF4" w:rsidRPr="00331D6C">
        <w:rPr>
          <w:rFonts w:ascii="Times New Roman" w:hAnsi="Times New Roman" w:cs="Times New Roman"/>
        </w:rPr>
        <w:t xml:space="preserve"> </w:t>
      </w:r>
      <w:r w:rsidR="000D3BA4" w:rsidRPr="00331D6C">
        <w:rPr>
          <w:rFonts w:ascii="Times New Roman" w:hAnsi="Times New Roman" w:cs="Times New Roman"/>
        </w:rPr>
        <w:t xml:space="preserve">who would have </w:t>
      </w:r>
      <w:r w:rsidR="00B32069" w:rsidRPr="00331D6C">
        <w:rPr>
          <w:rFonts w:ascii="Times New Roman" w:hAnsi="Times New Roman" w:cs="Times New Roman"/>
        </w:rPr>
        <w:t xml:space="preserve">had </w:t>
      </w:r>
      <w:r w:rsidR="000D3BA4" w:rsidRPr="00331D6C">
        <w:rPr>
          <w:rFonts w:ascii="Times New Roman" w:hAnsi="Times New Roman" w:cs="Times New Roman"/>
        </w:rPr>
        <w:t>a non</w:t>
      </w:r>
      <w:r w:rsidR="00045094" w:rsidRPr="00331D6C">
        <w:rPr>
          <w:rFonts w:ascii="Times New Roman" w:hAnsi="Times New Roman" w:cs="Times New Roman"/>
        </w:rPr>
        <w:t>-</w:t>
      </w:r>
      <w:r w:rsidR="000D3BA4" w:rsidRPr="00331D6C">
        <w:rPr>
          <w:rFonts w:ascii="Times New Roman" w:hAnsi="Times New Roman" w:cs="Times New Roman"/>
        </w:rPr>
        <w:t>invasive test.</w:t>
      </w:r>
      <w:r w:rsidR="000469FC" w:rsidRPr="00331D6C">
        <w:rPr>
          <w:rFonts w:ascii="Times New Roman" w:hAnsi="Times New Roman" w:cs="Times New Roman"/>
          <w:vertAlign w:val="superscript"/>
        </w:rPr>
        <w:t xml:space="preserve">21. </w:t>
      </w:r>
      <w:r w:rsidR="00417DF4">
        <w:rPr>
          <w:rFonts w:ascii="Times New Roman" w:hAnsi="Times New Roman" w:cs="Times New Roman"/>
        </w:rPr>
        <w:t xml:space="preserve">The </w:t>
      </w:r>
      <w:r w:rsidR="0048565D" w:rsidRPr="00331D6C">
        <w:rPr>
          <w:rFonts w:ascii="Times New Roman" w:hAnsi="Times New Roman" w:cs="Times New Roman"/>
        </w:rPr>
        <w:t xml:space="preserve">UK National Institute </w:t>
      </w:r>
      <w:r w:rsidR="00343F3A" w:rsidRPr="00331D6C">
        <w:rPr>
          <w:rFonts w:ascii="Times New Roman" w:hAnsi="Times New Roman" w:cs="Times New Roman"/>
        </w:rPr>
        <w:t xml:space="preserve">for </w:t>
      </w:r>
      <w:r w:rsidR="0048565D" w:rsidRPr="00331D6C">
        <w:rPr>
          <w:rFonts w:ascii="Times New Roman" w:hAnsi="Times New Roman" w:cs="Times New Roman"/>
        </w:rPr>
        <w:t>Health &amp; C</w:t>
      </w:r>
      <w:r w:rsidR="00343F3A" w:rsidRPr="00331D6C">
        <w:rPr>
          <w:rFonts w:ascii="Times New Roman" w:hAnsi="Times New Roman" w:cs="Times New Roman"/>
        </w:rPr>
        <w:t>are</w:t>
      </w:r>
      <w:r w:rsidR="0048565D" w:rsidRPr="00331D6C">
        <w:rPr>
          <w:rFonts w:ascii="Times New Roman" w:hAnsi="Times New Roman" w:cs="Times New Roman"/>
        </w:rPr>
        <w:t xml:space="preserve"> Excellence (NICE) </w:t>
      </w:r>
      <w:r w:rsidR="00682EAF" w:rsidRPr="00331D6C">
        <w:rPr>
          <w:rFonts w:ascii="Times New Roman" w:hAnsi="Times New Roman" w:cs="Times New Roman"/>
        </w:rPr>
        <w:t>in 2017</w:t>
      </w:r>
      <w:r w:rsidR="000469FC" w:rsidRPr="00331D6C">
        <w:rPr>
          <w:rFonts w:ascii="Times New Roman" w:hAnsi="Times New Roman" w:cs="Times New Roman"/>
          <w:vertAlign w:val="superscript"/>
        </w:rPr>
        <w:t xml:space="preserve">22  </w:t>
      </w:r>
      <w:r w:rsidR="00B32069" w:rsidRPr="00331D6C">
        <w:rPr>
          <w:rFonts w:ascii="Times New Roman" w:hAnsi="Times New Roman" w:cs="Times New Roman"/>
        </w:rPr>
        <w:t xml:space="preserve"> recommen</w:t>
      </w:r>
      <w:r w:rsidR="00417DF4">
        <w:rPr>
          <w:rFonts w:ascii="Times New Roman" w:hAnsi="Times New Roman" w:cs="Times New Roman"/>
        </w:rPr>
        <w:t>ded</w:t>
      </w:r>
      <w:r w:rsidR="00B32069" w:rsidRPr="00331D6C">
        <w:rPr>
          <w:rFonts w:ascii="Times New Roman" w:hAnsi="Times New Roman" w:cs="Times New Roman"/>
        </w:rPr>
        <w:t xml:space="preserve"> that</w:t>
      </w:r>
      <w:r w:rsidR="00030EE8">
        <w:rPr>
          <w:rFonts w:ascii="Times New Roman" w:hAnsi="Times New Roman" w:cs="Times New Roman"/>
        </w:rPr>
        <w:t xml:space="preserve"> CTCA with</w:t>
      </w:r>
      <w:r w:rsidR="00B32069" w:rsidRPr="00331D6C">
        <w:rPr>
          <w:rFonts w:ascii="Times New Roman" w:hAnsi="Times New Roman" w:cs="Times New Roman"/>
        </w:rPr>
        <w:t xml:space="preserve"> FFR</w:t>
      </w:r>
      <w:r w:rsidR="00B32069" w:rsidRPr="00331D6C">
        <w:rPr>
          <w:rFonts w:ascii="Times New Roman" w:hAnsi="Times New Roman" w:cs="Times New Roman"/>
          <w:vertAlign w:val="subscript"/>
        </w:rPr>
        <w:t>CT</w:t>
      </w:r>
      <w:r w:rsidR="00B32069" w:rsidRPr="00331D6C">
        <w:rPr>
          <w:rFonts w:ascii="Times New Roman" w:hAnsi="Times New Roman" w:cs="Times New Roman"/>
        </w:rPr>
        <w:t xml:space="preserve"> </w:t>
      </w:r>
      <w:r w:rsidR="009F48D6" w:rsidRPr="00331D6C">
        <w:rPr>
          <w:rFonts w:ascii="Times New Roman" w:hAnsi="Times New Roman" w:cs="Times New Roman"/>
        </w:rPr>
        <w:t>be considered as a frontline test in patients with chest pain</w:t>
      </w:r>
      <w:r w:rsidR="00546452">
        <w:rPr>
          <w:rFonts w:ascii="Times New Roman" w:hAnsi="Times New Roman" w:cs="Times New Roman"/>
        </w:rPr>
        <w:t xml:space="preserve"> with the expectation of large cost savings</w:t>
      </w:r>
      <w:r w:rsidR="009F48D6" w:rsidRPr="00331D6C">
        <w:rPr>
          <w:rFonts w:ascii="Times New Roman" w:hAnsi="Times New Roman" w:cs="Times New Roman"/>
        </w:rPr>
        <w:t xml:space="preserve">. </w:t>
      </w:r>
    </w:p>
    <w:p w14:paraId="3BB7EDB4" w14:textId="5638E20D" w:rsidR="001854CE" w:rsidRPr="00331D6C" w:rsidRDefault="002E46C1" w:rsidP="001854CE">
      <w:pPr>
        <w:pStyle w:val="NormalWeb"/>
        <w:spacing w:line="480" w:lineRule="auto"/>
      </w:pPr>
      <w:r>
        <w:tab/>
      </w:r>
      <w:r w:rsidR="009F48D6" w:rsidRPr="00331D6C">
        <w:t>The FORECA</w:t>
      </w:r>
      <w:r w:rsidR="00A82652" w:rsidRPr="00331D6C">
        <w:t>ST trial was designed to test</w:t>
      </w:r>
      <w:r w:rsidR="009F48D6" w:rsidRPr="00331D6C">
        <w:t xml:space="preserve"> the hypothesis</w:t>
      </w:r>
      <w:r w:rsidR="001854CE" w:rsidRPr="00331D6C">
        <w:t xml:space="preserve"> that, in a population of patients presenting to </w:t>
      </w:r>
      <w:r w:rsidR="00030EE8">
        <w:t>a Rapid Access Chest Pain Clinic</w:t>
      </w:r>
      <w:r w:rsidR="001854CE" w:rsidRPr="00331D6C">
        <w:t xml:space="preserve">, </w:t>
      </w:r>
      <w:r w:rsidR="00417DF4">
        <w:t xml:space="preserve">a strategy of using </w:t>
      </w:r>
      <w:r w:rsidR="00F32217" w:rsidRPr="00331D6C">
        <w:t xml:space="preserve">CTCA </w:t>
      </w:r>
      <w:r w:rsidR="00417DF4">
        <w:t>with selective</w:t>
      </w:r>
      <w:r w:rsidR="00F32217" w:rsidRPr="00331D6C">
        <w:t xml:space="preserve"> </w:t>
      </w:r>
      <w:r w:rsidR="001854CE" w:rsidRPr="00331D6C">
        <w:t>FFR</w:t>
      </w:r>
      <w:r w:rsidR="001854CE" w:rsidRPr="00331D6C">
        <w:rPr>
          <w:position w:val="-2"/>
          <w:sz w:val="16"/>
          <w:szCs w:val="16"/>
        </w:rPr>
        <w:t>CT</w:t>
      </w:r>
      <w:r w:rsidR="001854CE" w:rsidRPr="00331D6C">
        <w:rPr>
          <w:position w:val="-2"/>
        </w:rPr>
        <w:t xml:space="preserve"> </w:t>
      </w:r>
      <w:r w:rsidR="00417DF4">
        <w:t>would reduce</w:t>
      </w:r>
      <w:r w:rsidR="001854CE" w:rsidRPr="00331D6C">
        <w:t xml:space="preserve"> </w:t>
      </w:r>
      <w:r w:rsidR="007C27ED" w:rsidRPr="00331D6C">
        <w:t xml:space="preserve">total cardiac </w:t>
      </w:r>
      <w:r w:rsidR="001854CE" w:rsidRPr="00331D6C">
        <w:t>resource utilisation</w:t>
      </w:r>
      <w:r w:rsidR="00C23A58">
        <w:t xml:space="preserve"> and costs</w:t>
      </w:r>
      <w:r w:rsidR="001854CE" w:rsidRPr="00331D6C">
        <w:t xml:space="preserve"> at 9 months, when compared </w:t>
      </w:r>
      <w:r w:rsidR="00C23A58">
        <w:t>with the standard</w:t>
      </w:r>
      <w:r w:rsidR="001854CE" w:rsidRPr="00331D6C">
        <w:t xml:space="preserve"> clinical </w:t>
      </w:r>
      <w:r w:rsidR="00C23A58" w:rsidRPr="00331D6C">
        <w:t>pathway</w:t>
      </w:r>
      <w:r w:rsidR="00C23A58">
        <w:t>s based on</w:t>
      </w:r>
      <w:r w:rsidR="001854CE" w:rsidRPr="00331D6C">
        <w:t xml:space="preserve"> NICE </w:t>
      </w:r>
      <w:r w:rsidR="00C23A58">
        <w:t>g</w:t>
      </w:r>
      <w:r w:rsidR="00C23A58" w:rsidRPr="00331D6C">
        <w:t>uid</w:t>
      </w:r>
      <w:r w:rsidR="00C23A58">
        <w:t>ance</w:t>
      </w:r>
      <w:r w:rsidR="001854CE" w:rsidRPr="00331D6C">
        <w:t>.</w:t>
      </w:r>
      <w:r w:rsidR="000469FC" w:rsidRPr="00331D6C">
        <w:rPr>
          <w:vertAlign w:val="superscript"/>
        </w:rPr>
        <w:t>23</w:t>
      </w:r>
      <w:r w:rsidR="000469FC" w:rsidRPr="00331D6C">
        <w:t xml:space="preserve">  </w:t>
      </w:r>
      <w:r w:rsidR="00F03B07">
        <w:t>The s</w:t>
      </w:r>
      <w:r w:rsidR="00145F82" w:rsidRPr="00331D6C">
        <w:t xml:space="preserve">econdary aims were to assess the effect of </w:t>
      </w:r>
      <w:r w:rsidR="004B3A8C">
        <w:t>the experimental</w:t>
      </w:r>
      <w:r w:rsidR="00145F82" w:rsidRPr="00331D6C">
        <w:rPr>
          <w:position w:val="-2"/>
          <w:sz w:val="16"/>
          <w:szCs w:val="16"/>
        </w:rPr>
        <w:t xml:space="preserve"> </w:t>
      </w:r>
      <w:r w:rsidR="00145F82" w:rsidRPr="00331D6C">
        <w:t>strategy on quality of life,  angina status, subsequent clinical events</w:t>
      </w:r>
      <w:r w:rsidR="00C23A58">
        <w:t>,</w:t>
      </w:r>
      <w:r w:rsidR="00145F82" w:rsidRPr="00331D6C">
        <w:t xml:space="preserve"> and</w:t>
      </w:r>
      <w:r w:rsidR="00C23A58">
        <w:t xml:space="preserve"> the</w:t>
      </w:r>
      <w:r w:rsidR="00145F82" w:rsidRPr="00331D6C">
        <w:t xml:space="preserve"> rate of invasive coronary angiography. </w:t>
      </w:r>
    </w:p>
    <w:p w14:paraId="0600BBD2" w14:textId="77777777" w:rsidR="00523D01" w:rsidRPr="00331D6C" w:rsidRDefault="00523D01" w:rsidP="001854CE">
      <w:pPr>
        <w:pStyle w:val="NormalWeb"/>
        <w:spacing w:line="480" w:lineRule="auto"/>
      </w:pPr>
    </w:p>
    <w:p w14:paraId="4BB86A60" w14:textId="616A21D8" w:rsidR="00145F82" w:rsidRPr="00331D6C" w:rsidRDefault="00145F82" w:rsidP="006E0BDF">
      <w:pPr>
        <w:rPr>
          <w:rFonts w:ascii="Times New Roman" w:eastAsia="Times New Roman" w:hAnsi="Times New Roman" w:cs="Times New Roman"/>
          <w:b/>
          <w:bCs/>
          <w:lang w:eastAsia="en-GB"/>
        </w:rPr>
      </w:pPr>
      <w:r w:rsidRPr="00331D6C">
        <w:rPr>
          <w:rFonts w:ascii="Times New Roman" w:hAnsi="Times New Roman" w:cs="Times New Roman"/>
          <w:b/>
          <w:bCs/>
        </w:rPr>
        <w:t>Methods</w:t>
      </w:r>
    </w:p>
    <w:p w14:paraId="00060B21" w14:textId="4F3ACC63" w:rsidR="00523D01" w:rsidRPr="00331D6C" w:rsidRDefault="009B1CF9" w:rsidP="001854CE">
      <w:pPr>
        <w:pStyle w:val="NormalWeb"/>
        <w:spacing w:line="480" w:lineRule="auto"/>
        <w:rPr>
          <w:i/>
          <w:iCs/>
        </w:rPr>
      </w:pPr>
      <w:r w:rsidRPr="00331D6C">
        <w:rPr>
          <w:i/>
          <w:iCs/>
        </w:rPr>
        <w:t>Trial Design &amp; Oversight</w:t>
      </w:r>
    </w:p>
    <w:p w14:paraId="7464993F" w14:textId="340A5F77" w:rsidR="009B1CF9" w:rsidRPr="00331D6C" w:rsidRDefault="002E46C1" w:rsidP="00236A92">
      <w:pPr>
        <w:spacing w:line="480" w:lineRule="auto"/>
        <w:rPr>
          <w:rFonts w:ascii="Times New Roman" w:eastAsia="Times New Roman" w:hAnsi="Times New Roman" w:cs="Times New Roman"/>
          <w:color w:val="000000" w:themeColor="text1"/>
          <w:shd w:val="clear" w:color="auto" w:fill="FFFFFF"/>
          <w:lang w:eastAsia="en-GB"/>
        </w:rPr>
      </w:pPr>
      <w:r>
        <w:rPr>
          <w:rFonts w:ascii="Times New Roman" w:hAnsi="Times New Roman" w:cs="Times New Roman"/>
        </w:rPr>
        <w:tab/>
      </w:r>
      <w:r w:rsidR="00523D01" w:rsidRPr="00331D6C">
        <w:rPr>
          <w:rFonts w:ascii="Times New Roman" w:hAnsi="Times New Roman" w:cs="Times New Roman"/>
        </w:rPr>
        <w:t xml:space="preserve">FORECAST </w:t>
      </w:r>
      <w:r w:rsidR="00CB7F85" w:rsidRPr="00331D6C">
        <w:rPr>
          <w:rFonts w:ascii="Times New Roman" w:hAnsi="Times New Roman" w:cs="Times New Roman"/>
        </w:rPr>
        <w:t>wa</w:t>
      </w:r>
      <w:r w:rsidR="00523D01" w:rsidRPr="00331D6C">
        <w:rPr>
          <w:rFonts w:ascii="Times New Roman" w:hAnsi="Times New Roman" w:cs="Times New Roman"/>
        </w:rPr>
        <w:t>s a</w:t>
      </w:r>
      <w:r w:rsidR="009B1CF9" w:rsidRPr="00331D6C">
        <w:rPr>
          <w:rFonts w:ascii="Times New Roman" w:hAnsi="Times New Roman" w:cs="Times New Roman"/>
        </w:rPr>
        <w:t>n open label,</w:t>
      </w:r>
      <w:r w:rsidR="00523D01" w:rsidRPr="00331D6C">
        <w:rPr>
          <w:rFonts w:ascii="Times New Roman" w:hAnsi="Times New Roman" w:cs="Times New Roman"/>
        </w:rPr>
        <w:t xml:space="preserve"> multicentre, randomised, control</w:t>
      </w:r>
      <w:r w:rsidR="00B32069" w:rsidRPr="00331D6C">
        <w:rPr>
          <w:rFonts w:ascii="Times New Roman" w:hAnsi="Times New Roman" w:cs="Times New Roman"/>
        </w:rPr>
        <w:t>led clinical</w:t>
      </w:r>
      <w:r w:rsidR="00523D01" w:rsidRPr="00331D6C">
        <w:rPr>
          <w:rFonts w:ascii="Times New Roman" w:hAnsi="Times New Roman" w:cs="Times New Roman"/>
        </w:rPr>
        <w:t xml:space="preserve"> trial.  </w:t>
      </w:r>
      <w:r w:rsidR="009B1CF9" w:rsidRPr="00331D6C">
        <w:rPr>
          <w:rFonts w:ascii="Times New Roman" w:hAnsi="Times New Roman" w:cs="Times New Roman"/>
        </w:rPr>
        <w:t>The rationale and design ha</w:t>
      </w:r>
      <w:r w:rsidR="00714079" w:rsidRPr="00331D6C">
        <w:rPr>
          <w:rFonts w:ascii="Times New Roman" w:hAnsi="Times New Roman" w:cs="Times New Roman"/>
        </w:rPr>
        <w:t>ve</w:t>
      </w:r>
      <w:r w:rsidR="009B1CF9" w:rsidRPr="00331D6C">
        <w:rPr>
          <w:rFonts w:ascii="Times New Roman" w:hAnsi="Times New Roman" w:cs="Times New Roman"/>
        </w:rPr>
        <w:t xml:space="preserve"> previously been described</w:t>
      </w:r>
      <w:r w:rsidR="00D52A16" w:rsidRPr="00331D6C">
        <w:rPr>
          <w:rFonts w:ascii="Times New Roman" w:hAnsi="Times New Roman" w:cs="Times New Roman"/>
        </w:rPr>
        <w:t>,</w:t>
      </w:r>
      <w:r w:rsidR="000469FC" w:rsidRPr="00331D6C">
        <w:rPr>
          <w:rFonts w:ascii="Times New Roman" w:hAnsi="Times New Roman" w:cs="Times New Roman"/>
          <w:vertAlign w:val="superscript"/>
        </w:rPr>
        <w:t>24</w:t>
      </w:r>
      <w:r w:rsidR="00162DD1" w:rsidRPr="00331D6C">
        <w:rPr>
          <w:rFonts w:ascii="Times New Roman" w:hAnsi="Times New Roman" w:cs="Times New Roman"/>
        </w:rPr>
        <w:t xml:space="preserve"> and the trial protocol </w:t>
      </w:r>
      <w:r w:rsidR="00331D6C">
        <w:rPr>
          <w:rFonts w:ascii="Times New Roman" w:hAnsi="Times New Roman" w:cs="Times New Roman"/>
        </w:rPr>
        <w:t xml:space="preserve">is </w:t>
      </w:r>
      <w:r w:rsidR="00162DD1" w:rsidRPr="00331D6C">
        <w:rPr>
          <w:rFonts w:ascii="Times New Roman" w:hAnsi="Times New Roman" w:cs="Times New Roman"/>
        </w:rPr>
        <w:t xml:space="preserve">available in Supplementary Appendix A. </w:t>
      </w:r>
      <w:r w:rsidR="009B1CF9" w:rsidRPr="00331D6C">
        <w:rPr>
          <w:rFonts w:ascii="Times New Roman" w:hAnsi="Times New Roman" w:cs="Times New Roman"/>
        </w:rPr>
        <w:t xml:space="preserve"> The trial </w:t>
      </w:r>
      <w:r w:rsidR="00F77CE8" w:rsidRPr="00331D6C">
        <w:rPr>
          <w:rFonts w:ascii="Times New Roman" w:hAnsi="Times New Roman" w:cs="Times New Roman"/>
        </w:rPr>
        <w:t>complies with the Declaration of Helsinki</w:t>
      </w:r>
      <w:r w:rsidR="00030EE8">
        <w:rPr>
          <w:rFonts w:ascii="Times New Roman" w:hAnsi="Times New Roman" w:cs="Times New Roman"/>
        </w:rPr>
        <w:t xml:space="preserve">, </w:t>
      </w:r>
      <w:r w:rsidR="009B1CF9" w:rsidRPr="00331D6C">
        <w:rPr>
          <w:rFonts w:ascii="Times New Roman" w:hAnsi="Times New Roman" w:cs="Times New Roman"/>
        </w:rPr>
        <w:t>was approved by the South Central Berkshire B Research Ethics Service Committee (REC Reference 17/SC/ 0490, IRAS Project ID: 231037)</w:t>
      </w:r>
      <w:r w:rsidR="00030EE8">
        <w:rPr>
          <w:rFonts w:ascii="Times New Roman" w:hAnsi="Times New Roman" w:cs="Times New Roman"/>
        </w:rPr>
        <w:t>,</w:t>
      </w:r>
      <w:r w:rsidR="009B1CF9" w:rsidRPr="00331D6C">
        <w:rPr>
          <w:rFonts w:ascii="Times New Roman" w:hAnsi="Times New Roman" w:cs="Times New Roman"/>
        </w:rPr>
        <w:t xml:space="preserve"> and is registered at </w:t>
      </w:r>
      <w:r w:rsidR="009B1CF9" w:rsidRPr="00331D6C">
        <w:rPr>
          <w:rFonts w:ascii="Times New Roman" w:hAnsi="Times New Roman" w:cs="Times New Roman"/>
          <w:color w:val="000000" w:themeColor="text1"/>
        </w:rPr>
        <w:t xml:space="preserve">ClinicalTrials.gov </w:t>
      </w:r>
      <w:r w:rsidR="00162DD1" w:rsidRPr="00331D6C">
        <w:rPr>
          <w:rFonts w:ascii="Times New Roman" w:hAnsi="Times New Roman" w:cs="Times New Roman"/>
        </w:rPr>
        <w:t xml:space="preserve">(NCT03187639). The trial </w:t>
      </w:r>
      <w:r w:rsidR="007D78D4" w:rsidRPr="00331D6C">
        <w:rPr>
          <w:rFonts w:ascii="Times New Roman" w:hAnsi="Times New Roman" w:cs="Times New Roman"/>
        </w:rPr>
        <w:t>wa</w:t>
      </w:r>
      <w:r w:rsidR="00162DD1" w:rsidRPr="00331D6C">
        <w:rPr>
          <w:rFonts w:ascii="Times New Roman" w:hAnsi="Times New Roman" w:cs="Times New Roman"/>
        </w:rPr>
        <w:t>s</w:t>
      </w:r>
      <w:r w:rsidR="009B1CF9" w:rsidRPr="00331D6C">
        <w:rPr>
          <w:rFonts w:ascii="Times New Roman" w:hAnsi="Times New Roman" w:cs="Times New Roman"/>
        </w:rPr>
        <w:t xml:space="preserve"> investigator-</w:t>
      </w:r>
      <w:r w:rsidR="00162DD1" w:rsidRPr="00331D6C">
        <w:rPr>
          <w:rFonts w:ascii="Times New Roman" w:hAnsi="Times New Roman" w:cs="Times New Roman"/>
        </w:rPr>
        <w:t xml:space="preserve">initiated and </w:t>
      </w:r>
      <w:r w:rsidR="009B1CF9" w:rsidRPr="00331D6C">
        <w:rPr>
          <w:rFonts w:ascii="Times New Roman" w:hAnsi="Times New Roman" w:cs="Times New Roman"/>
        </w:rPr>
        <w:t xml:space="preserve">funded by an unrestricted research grant </w:t>
      </w:r>
      <w:r w:rsidR="00045094" w:rsidRPr="00331D6C">
        <w:rPr>
          <w:rFonts w:ascii="Times New Roman" w:hAnsi="Times New Roman" w:cs="Times New Roman"/>
        </w:rPr>
        <w:t>from</w:t>
      </w:r>
      <w:r w:rsidR="009B1CF9" w:rsidRPr="00331D6C">
        <w:rPr>
          <w:rFonts w:ascii="Times New Roman" w:hAnsi="Times New Roman" w:cs="Times New Roman"/>
        </w:rPr>
        <w:t xml:space="preserve"> HeartFlow®</w:t>
      </w:r>
      <w:r w:rsidR="0023537E">
        <w:rPr>
          <w:rFonts w:ascii="Times New Roman" w:hAnsi="Times New Roman" w:cs="Times New Roman"/>
        </w:rPr>
        <w:t>. The company</w:t>
      </w:r>
      <w:r w:rsidR="009B1CF9" w:rsidRPr="00331D6C">
        <w:rPr>
          <w:rFonts w:ascii="Times New Roman" w:eastAsia="Times New Roman" w:hAnsi="Times New Roman" w:cs="Times New Roman"/>
          <w:color w:val="000000" w:themeColor="text1"/>
          <w:shd w:val="clear" w:color="auto" w:fill="FFFFFF"/>
          <w:lang w:eastAsia="en-GB"/>
        </w:rPr>
        <w:t xml:space="preserve"> had no role in the design or conduct of the trial</w:t>
      </w:r>
      <w:r w:rsidR="00331D6C">
        <w:rPr>
          <w:rFonts w:ascii="Times New Roman" w:eastAsia="Times New Roman" w:hAnsi="Times New Roman" w:cs="Times New Roman"/>
          <w:color w:val="000000" w:themeColor="text1"/>
          <w:shd w:val="clear" w:color="auto" w:fill="FFFFFF"/>
          <w:lang w:eastAsia="en-GB"/>
        </w:rPr>
        <w:t>,</w:t>
      </w:r>
      <w:r w:rsidR="009B1CF9" w:rsidRPr="00331D6C">
        <w:rPr>
          <w:rFonts w:ascii="Times New Roman" w:eastAsia="Times New Roman" w:hAnsi="Times New Roman" w:cs="Times New Roman"/>
          <w:color w:val="000000" w:themeColor="text1"/>
          <w:shd w:val="clear" w:color="auto" w:fill="FFFFFF"/>
          <w:lang w:eastAsia="en-GB"/>
        </w:rPr>
        <w:t xml:space="preserve"> or in the data collection, analysis, or reporting. The trial steering committee oversaw the conduct of the trial, ensuring that</w:t>
      </w:r>
      <w:r w:rsidR="00045094" w:rsidRPr="00331D6C">
        <w:rPr>
          <w:rFonts w:ascii="Times New Roman" w:eastAsia="Times New Roman" w:hAnsi="Times New Roman" w:cs="Times New Roman"/>
          <w:color w:val="000000" w:themeColor="text1"/>
          <w:shd w:val="clear" w:color="auto" w:fill="FFFFFF"/>
          <w:lang w:eastAsia="en-GB"/>
        </w:rPr>
        <w:t>:</w:t>
      </w:r>
      <w:r w:rsidR="009B1CF9" w:rsidRPr="00331D6C">
        <w:rPr>
          <w:rFonts w:ascii="Times New Roman" w:eastAsia="Times New Roman" w:hAnsi="Times New Roman" w:cs="Times New Roman"/>
          <w:color w:val="000000" w:themeColor="text1"/>
          <w:shd w:val="clear" w:color="auto" w:fill="FFFFFF"/>
          <w:lang w:eastAsia="en-GB"/>
        </w:rPr>
        <w:t xml:space="preserve"> (a) it was conducted in a manner consistent with the </w:t>
      </w:r>
      <w:r w:rsidR="00A26315" w:rsidRPr="00A26315">
        <w:rPr>
          <w:rFonts w:ascii="Times New Roman" w:eastAsia="Times New Roman" w:hAnsi="Times New Roman" w:cs="Times New Roman"/>
          <w:color w:val="000000" w:themeColor="text1"/>
          <w:shd w:val="clear" w:color="auto" w:fill="FFFFFF"/>
          <w:lang w:eastAsia="en-GB"/>
        </w:rPr>
        <w:t>protocol, (</w:t>
      </w:r>
      <w:r w:rsidR="009B1CF9" w:rsidRPr="00331D6C">
        <w:rPr>
          <w:rFonts w:ascii="Times New Roman" w:eastAsia="Times New Roman" w:hAnsi="Times New Roman" w:cs="Times New Roman"/>
          <w:color w:val="000000" w:themeColor="text1"/>
          <w:shd w:val="clear" w:color="auto" w:fill="FFFFFF"/>
          <w:lang w:eastAsia="en-GB"/>
        </w:rPr>
        <w:t xml:space="preserve">b) </w:t>
      </w:r>
      <w:r w:rsidR="002678DE">
        <w:rPr>
          <w:rFonts w:ascii="Times New Roman" w:eastAsia="Times New Roman" w:hAnsi="Times New Roman" w:cs="Times New Roman"/>
          <w:color w:val="000000" w:themeColor="text1"/>
          <w:shd w:val="clear" w:color="auto" w:fill="FFFFFF"/>
          <w:lang w:eastAsia="en-GB"/>
        </w:rPr>
        <w:t>the data were</w:t>
      </w:r>
      <w:r w:rsidR="009B1CF9" w:rsidRPr="00331D6C">
        <w:rPr>
          <w:rFonts w:ascii="Times New Roman" w:eastAsia="Times New Roman" w:hAnsi="Times New Roman" w:cs="Times New Roman"/>
          <w:color w:val="000000" w:themeColor="text1"/>
          <w:shd w:val="clear" w:color="auto" w:fill="FFFFFF"/>
          <w:lang w:eastAsia="en-GB"/>
        </w:rPr>
        <w:t xml:space="preserve"> complete</w:t>
      </w:r>
      <w:r w:rsidR="002678DE">
        <w:rPr>
          <w:rFonts w:ascii="Times New Roman" w:eastAsia="Times New Roman" w:hAnsi="Times New Roman" w:cs="Times New Roman"/>
          <w:color w:val="000000" w:themeColor="text1"/>
          <w:shd w:val="clear" w:color="auto" w:fill="FFFFFF"/>
          <w:lang w:eastAsia="en-GB"/>
        </w:rPr>
        <w:t>,</w:t>
      </w:r>
      <w:r w:rsidR="009B1CF9" w:rsidRPr="00331D6C">
        <w:rPr>
          <w:rFonts w:ascii="Times New Roman" w:eastAsia="Times New Roman" w:hAnsi="Times New Roman" w:cs="Times New Roman"/>
          <w:color w:val="000000" w:themeColor="text1"/>
          <w:shd w:val="clear" w:color="auto" w:fill="FFFFFF"/>
          <w:lang w:eastAsia="en-GB"/>
        </w:rPr>
        <w:t xml:space="preserve"> and </w:t>
      </w:r>
      <w:r w:rsidR="00420672" w:rsidRPr="00331D6C">
        <w:rPr>
          <w:rFonts w:ascii="Times New Roman" w:eastAsia="Times New Roman" w:hAnsi="Times New Roman" w:cs="Times New Roman"/>
          <w:color w:val="000000" w:themeColor="text1"/>
          <w:shd w:val="clear" w:color="auto" w:fill="FFFFFF"/>
          <w:lang w:eastAsia="en-GB"/>
        </w:rPr>
        <w:t xml:space="preserve">(c) </w:t>
      </w:r>
      <w:r w:rsidR="009B1CF9" w:rsidRPr="00331D6C">
        <w:rPr>
          <w:rFonts w:ascii="Times New Roman" w:eastAsia="Times New Roman" w:hAnsi="Times New Roman" w:cs="Times New Roman"/>
          <w:color w:val="000000" w:themeColor="text1"/>
          <w:shd w:val="clear" w:color="auto" w:fill="FFFFFF"/>
          <w:lang w:eastAsia="en-GB"/>
        </w:rPr>
        <w:t xml:space="preserve">the analyses </w:t>
      </w:r>
      <w:r w:rsidR="00420672" w:rsidRPr="00331D6C">
        <w:rPr>
          <w:rFonts w:ascii="Times New Roman" w:eastAsia="Times New Roman" w:hAnsi="Times New Roman" w:cs="Times New Roman"/>
          <w:color w:val="000000" w:themeColor="text1"/>
          <w:shd w:val="clear" w:color="auto" w:fill="FFFFFF"/>
          <w:lang w:eastAsia="en-GB"/>
        </w:rPr>
        <w:t xml:space="preserve">were performed according to the </w:t>
      </w:r>
      <w:r w:rsidR="00F03B07">
        <w:rPr>
          <w:rFonts w:ascii="Times New Roman" w:eastAsia="Times New Roman" w:hAnsi="Times New Roman" w:cs="Times New Roman"/>
          <w:color w:val="000000" w:themeColor="text1"/>
          <w:shd w:val="clear" w:color="auto" w:fill="FFFFFF"/>
          <w:lang w:eastAsia="en-GB"/>
        </w:rPr>
        <w:t>S</w:t>
      </w:r>
      <w:r w:rsidR="00420672" w:rsidRPr="00331D6C">
        <w:rPr>
          <w:rFonts w:ascii="Times New Roman" w:eastAsia="Times New Roman" w:hAnsi="Times New Roman" w:cs="Times New Roman"/>
          <w:color w:val="000000" w:themeColor="text1"/>
          <w:shd w:val="clear" w:color="auto" w:fill="FFFFFF"/>
          <w:lang w:eastAsia="en-GB"/>
        </w:rPr>
        <w:t xml:space="preserve">tatistical </w:t>
      </w:r>
      <w:r w:rsidR="00F03B07">
        <w:rPr>
          <w:rFonts w:ascii="Times New Roman" w:eastAsia="Times New Roman" w:hAnsi="Times New Roman" w:cs="Times New Roman"/>
          <w:color w:val="000000" w:themeColor="text1"/>
          <w:shd w:val="clear" w:color="auto" w:fill="FFFFFF"/>
          <w:lang w:eastAsia="en-GB"/>
        </w:rPr>
        <w:t>A</w:t>
      </w:r>
      <w:r w:rsidR="00420672" w:rsidRPr="00331D6C">
        <w:rPr>
          <w:rFonts w:ascii="Times New Roman" w:eastAsia="Times New Roman" w:hAnsi="Times New Roman" w:cs="Times New Roman"/>
          <w:color w:val="000000" w:themeColor="text1"/>
          <w:shd w:val="clear" w:color="auto" w:fill="FFFFFF"/>
          <w:lang w:eastAsia="en-GB"/>
        </w:rPr>
        <w:t xml:space="preserve">nalysis </w:t>
      </w:r>
      <w:r w:rsidR="00F03B07">
        <w:rPr>
          <w:rFonts w:ascii="Times New Roman" w:eastAsia="Times New Roman" w:hAnsi="Times New Roman" w:cs="Times New Roman"/>
          <w:color w:val="000000" w:themeColor="text1"/>
          <w:shd w:val="clear" w:color="auto" w:fill="FFFFFF"/>
          <w:lang w:eastAsia="en-GB"/>
        </w:rPr>
        <w:t>P</w:t>
      </w:r>
      <w:r w:rsidR="00420672" w:rsidRPr="00331D6C">
        <w:rPr>
          <w:rFonts w:ascii="Times New Roman" w:eastAsia="Times New Roman" w:hAnsi="Times New Roman" w:cs="Times New Roman"/>
          <w:color w:val="000000" w:themeColor="text1"/>
          <w:shd w:val="clear" w:color="auto" w:fill="FFFFFF"/>
          <w:lang w:eastAsia="en-GB"/>
        </w:rPr>
        <w:t xml:space="preserve">lan. </w:t>
      </w:r>
    </w:p>
    <w:p w14:paraId="432D6FB7" w14:textId="45530D1F" w:rsidR="00236A92" w:rsidRPr="00331D6C" w:rsidRDefault="00236A92" w:rsidP="00236A92">
      <w:pPr>
        <w:spacing w:line="480" w:lineRule="auto"/>
        <w:rPr>
          <w:rFonts w:ascii="Times New Roman" w:eastAsia="Times New Roman" w:hAnsi="Times New Roman" w:cs="Times New Roman"/>
          <w:i/>
          <w:iCs/>
          <w:color w:val="000000" w:themeColor="text1"/>
          <w:shd w:val="clear" w:color="auto" w:fill="FFFFFF"/>
          <w:lang w:eastAsia="en-GB"/>
        </w:rPr>
      </w:pPr>
      <w:r w:rsidRPr="00331D6C">
        <w:rPr>
          <w:rFonts w:ascii="Times New Roman" w:eastAsia="Times New Roman" w:hAnsi="Times New Roman" w:cs="Times New Roman"/>
          <w:i/>
          <w:iCs/>
          <w:color w:val="000000" w:themeColor="text1"/>
          <w:shd w:val="clear" w:color="auto" w:fill="FFFFFF"/>
          <w:lang w:eastAsia="en-GB"/>
        </w:rPr>
        <w:t>Patient Population</w:t>
      </w:r>
    </w:p>
    <w:p w14:paraId="0D9B3204" w14:textId="7CEF6B22" w:rsidR="00236A92" w:rsidRPr="00331D6C" w:rsidRDefault="002E46C1" w:rsidP="00236A92">
      <w:pPr>
        <w:spacing w:line="480" w:lineRule="auto"/>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ab/>
      </w:r>
      <w:r w:rsidR="00236A92" w:rsidRPr="00331D6C">
        <w:rPr>
          <w:rFonts w:ascii="Times New Roman" w:eastAsia="Times New Roman" w:hAnsi="Times New Roman" w:cs="Times New Roman"/>
          <w:color w:val="000000" w:themeColor="text1"/>
          <w:lang w:eastAsia="en-GB"/>
        </w:rPr>
        <w:t>All</w:t>
      </w:r>
      <w:r w:rsidR="00390B47" w:rsidRPr="00331D6C">
        <w:rPr>
          <w:rFonts w:ascii="Times New Roman" w:eastAsia="Times New Roman" w:hAnsi="Times New Roman" w:cs="Times New Roman"/>
          <w:color w:val="000000" w:themeColor="text1"/>
          <w:lang w:eastAsia="en-GB"/>
        </w:rPr>
        <w:t xml:space="preserve"> screened</w:t>
      </w:r>
      <w:r w:rsidR="00236A92" w:rsidRPr="00331D6C">
        <w:rPr>
          <w:rFonts w:ascii="Times New Roman" w:eastAsia="Times New Roman" w:hAnsi="Times New Roman" w:cs="Times New Roman"/>
          <w:color w:val="000000" w:themeColor="text1"/>
          <w:lang w:eastAsia="en-GB"/>
        </w:rPr>
        <w:t xml:space="preserve"> patients were at least 18</w:t>
      </w:r>
      <w:r w:rsidR="00A82652" w:rsidRPr="00331D6C">
        <w:rPr>
          <w:rFonts w:ascii="Times New Roman" w:eastAsia="Times New Roman" w:hAnsi="Times New Roman" w:cs="Times New Roman"/>
          <w:color w:val="000000" w:themeColor="text1"/>
          <w:lang w:eastAsia="en-GB"/>
        </w:rPr>
        <w:t xml:space="preserve"> years old and were attending</w:t>
      </w:r>
      <w:r w:rsidR="00030EE8">
        <w:rPr>
          <w:rFonts w:ascii="Times New Roman" w:eastAsia="Times New Roman" w:hAnsi="Times New Roman" w:cs="Times New Roman"/>
          <w:color w:val="000000" w:themeColor="text1"/>
          <w:lang w:eastAsia="en-GB"/>
        </w:rPr>
        <w:t xml:space="preserve"> a Rapid Access Chest Pain Clinic</w:t>
      </w:r>
      <w:r w:rsidR="00390B47" w:rsidRPr="00331D6C">
        <w:rPr>
          <w:rFonts w:ascii="Times New Roman" w:eastAsia="Times New Roman" w:hAnsi="Times New Roman" w:cs="Times New Roman"/>
          <w:color w:val="000000" w:themeColor="text1"/>
          <w:lang w:eastAsia="en-GB"/>
        </w:rPr>
        <w:t xml:space="preserve"> for assessment of stable chest pain</w:t>
      </w:r>
      <w:r w:rsidR="00236A92" w:rsidRPr="00331D6C">
        <w:rPr>
          <w:rFonts w:ascii="Times New Roman" w:eastAsia="Times New Roman" w:hAnsi="Times New Roman" w:cs="Times New Roman"/>
          <w:color w:val="000000" w:themeColor="text1"/>
          <w:lang w:eastAsia="en-GB"/>
        </w:rPr>
        <w:t>.</w:t>
      </w:r>
      <w:r w:rsidR="00390B47" w:rsidRPr="00331D6C">
        <w:rPr>
          <w:rFonts w:ascii="Times New Roman" w:eastAsia="Times New Roman" w:hAnsi="Times New Roman" w:cs="Times New Roman"/>
          <w:color w:val="000000" w:themeColor="text1"/>
          <w:lang w:eastAsia="en-GB"/>
        </w:rPr>
        <w:t xml:space="preserve"> A full list of exclusion criteria is available in the trial protocol </w:t>
      </w:r>
      <w:r w:rsidR="00777D29" w:rsidRPr="00331D6C">
        <w:rPr>
          <w:rFonts w:ascii="Times New Roman" w:eastAsia="Times New Roman" w:hAnsi="Times New Roman" w:cs="Times New Roman"/>
          <w:color w:val="000000" w:themeColor="text1"/>
          <w:lang w:eastAsia="en-GB"/>
        </w:rPr>
        <w:t xml:space="preserve">[Supplementary Appendix </w:t>
      </w:r>
      <w:r w:rsidR="005157DD" w:rsidRPr="00331D6C">
        <w:rPr>
          <w:rFonts w:ascii="Times New Roman" w:eastAsia="Times New Roman" w:hAnsi="Times New Roman" w:cs="Times New Roman"/>
          <w:color w:val="000000" w:themeColor="text1"/>
          <w:lang w:eastAsia="en-GB"/>
        </w:rPr>
        <w:t>A</w:t>
      </w:r>
      <w:r w:rsidR="008C5BBA" w:rsidRPr="00331D6C">
        <w:rPr>
          <w:rFonts w:ascii="Times New Roman" w:eastAsia="Times New Roman" w:hAnsi="Times New Roman" w:cs="Times New Roman"/>
          <w:color w:val="000000" w:themeColor="text1"/>
          <w:lang w:eastAsia="en-GB"/>
        </w:rPr>
        <w:t xml:space="preserve">].  </w:t>
      </w:r>
      <w:r w:rsidR="00390B47" w:rsidRPr="00331D6C">
        <w:rPr>
          <w:rFonts w:ascii="Times New Roman" w:eastAsia="Times New Roman" w:hAnsi="Times New Roman" w:cs="Times New Roman"/>
          <w:color w:val="000000" w:themeColor="text1"/>
          <w:lang w:eastAsia="en-GB"/>
        </w:rPr>
        <w:t xml:space="preserve">In brief, patients were excluded if </w:t>
      </w:r>
      <w:r w:rsidR="00A26315" w:rsidRPr="00A26315">
        <w:rPr>
          <w:rFonts w:ascii="Times New Roman" w:eastAsia="Times New Roman" w:hAnsi="Times New Roman" w:cs="Times New Roman"/>
          <w:color w:val="000000" w:themeColor="text1"/>
          <w:lang w:eastAsia="en-GB"/>
        </w:rPr>
        <w:t>they had</w:t>
      </w:r>
      <w:r w:rsidR="00777D29" w:rsidRPr="00331D6C">
        <w:rPr>
          <w:rFonts w:ascii="Times New Roman" w:eastAsia="Times New Roman" w:hAnsi="Times New Roman" w:cs="Times New Roman"/>
          <w:color w:val="000000" w:themeColor="text1"/>
          <w:lang w:eastAsia="en-GB"/>
        </w:rPr>
        <w:t xml:space="preserve"> a history</w:t>
      </w:r>
      <w:r w:rsidR="00390B47" w:rsidRPr="00331D6C">
        <w:rPr>
          <w:rFonts w:ascii="Times New Roman" w:eastAsia="Times New Roman" w:hAnsi="Times New Roman" w:cs="Times New Roman"/>
          <w:color w:val="000000" w:themeColor="text1"/>
          <w:lang w:eastAsia="en-GB"/>
        </w:rPr>
        <w:t xml:space="preserve"> consistent with </w:t>
      </w:r>
      <w:r w:rsidR="00777D29" w:rsidRPr="00331D6C">
        <w:rPr>
          <w:rFonts w:ascii="Times New Roman" w:eastAsia="Times New Roman" w:hAnsi="Times New Roman" w:cs="Times New Roman"/>
          <w:color w:val="000000" w:themeColor="text1"/>
          <w:lang w:eastAsia="en-GB"/>
        </w:rPr>
        <w:t xml:space="preserve">acute coronary syndrome, </w:t>
      </w:r>
      <w:r w:rsidR="00390B47" w:rsidRPr="00331D6C">
        <w:rPr>
          <w:rFonts w:ascii="Times New Roman" w:eastAsia="Times New Roman" w:hAnsi="Times New Roman" w:cs="Times New Roman"/>
          <w:color w:val="000000" w:themeColor="text1"/>
          <w:lang w:eastAsia="en-GB"/>
        </w:rPr>
        <w:t>were deemed not to require a test to inv</w:t>
      </w:r>
      <w:r w:rsidR="00777D29" w:rsidRPr="00331D6C">
        <w:rPr>
          <w:rFonts w:ascii="Times New Roman" w:eastAsia="Times New Roman" w:hAnsi="Times New Roman" w:cs="Times New Roman"/>
          <w:color w:val="000000" w:themeColor="text1"/>
          <w:lang w:eastAsia="en-GB"/>
        </w:rPr>
        <w:t xml:space="preserve">estigate their symptoms, </w:t>
      </w:r>
      <w:r w:rsidR="002678DE" w:rsidRPr="00331D6C">
        <w:rPr>
          <w:rFonts w:ascii="Times New Roman" w:eastAsia="Times New Roman" w:hAnsi="Times New Roman" w:cs="Times New Roman"/>
          <w:color w:val="000000" w:themeColor="text1"/>
          <w:highlight w:val="yellow"/>
          <w:lang w:eastAsia="en-GB"/>
        </w:rPr>
        <w:t xml:space="preserve">were </w:t>
      </w:r>
      <w:r w:rsidR="009026E4">
        <w:rPr>
          <w:rFonts w:ascii="Times New Roman" w:eastAsia="Times New Roman" w:hAnsi="Times New Roman" w:cs="Times New Roman"/>
          <w:color w:val="000000" w:themeColor="text1"/>
          <w:highlight w:val="yellow"/>
          <w:lang w:eastAsia="en-GB"/>
        </w:rPr>
        <w:t>ineligible</w:t>
      </w:r>
      <w:r w:rsidR="002678DE" w:rsidRPr="00331D6C">
        <w:rPr>
          <w:rFonts w:ascii="Times New Roman" w:eastAsia="Times New Roman" w:hAnsi="Times New Roman" w:cs="Times New Roman"/>
          <w:color w:val="000000" w:themeColor="text1"/>
          <w:highlight w:val="yellow"/>
          <w:lang w:eastAsia="en-GB"/>
        </w:rPr>
        <w:t xml:space="preserve"> to undergo a</w:t>
      </w:r>
      <w:r w:rsidR="00390B47" w:rsidRPr="00331D6C">
        <w:rPr>
          <w:rFonts w:ascii="Times New Roman" w:eastAsia="Times New Roman" w:hAnsi="Times New Roman" w:cs="Times New Roman"/>
          <w:color w:val="000000" w:themeColor="text1"/>
          <w:highlight w:val="yellow"/>
          <w:lang w:eastAsia="en-GB"/>
        </w:rPr>
        <w:t xml:space="preserve"> CTCA</w:t>
      </w:r>
      <w:r w:rsidR="00777D29" w:rsidRPr="00331D6C">
        <w:rPr>
          <w:rFonts w:ascii="Times New Roman" w:eastAsia="Times New Roman" w:hAnsi="Times New Roman" w:cs="Times New Roman"/>
          <w:color w:val="000000" w:themeColor="text1"/>
          <w:lang w:eastAsia="en-GB"/>
        </w:rPr>
        <w:t>, had</w:t>
      </w:r>
      <w:r w:rsidR="008E098B" w:rsidRPr="00331D6C">
        <w:rPr>
          <w:rFonts w:ascii="Times New Roman" w:eastAsia="Times New Roman" w:hAnsi="Times New Roman" w:cs="Times New Roman"/>
          <w:color w:val="000000" w:themeColor="text1"/>
          <w:lang w:eastAsia="en-GB"/>
        </w:rPr>
        <w:t xml:space="preserve"> a history of previous coronary revascularisation</w:t>
      </w:r>
      <w:r w:rsidR="008C5BBA" w:rsidRPr="00331D6C">
        <w:rPr>
          <w:rFonts w:ascii="Times New Roman" w:eastAsia="Times New Roman" w:hAnsi="Times New Roman" w:cs="Times New Roman"/>
          <w:color w:val="000000" w:themeColor="text1"/>
          <w:lang w:eastAsia="en-GB"/>
        </w:rPr>
        <w:t>,</w:t>
      </w:r>
      <w:r w:rsidR="008E098B" w:rsidRPr="00331D6C">
        <w:rPr>
          <w:rFonts w:ascii="Times New Roman" w:eastAsia="Times New Roman" w:hAnsi="Times New Roman" w:cs="Times New Roman"/>
          <w:color w:val="000000" w:themeColor="text1"/>
          <w:lang w:eastAsia="en-GB"/>
        </w:rPr>
        <w:t xml:space="preserve"> </w:t>
      </w:r>
      <w:r w:rsidR="002678DE">
        <w:rPr>
          <w:rFonts w:ascii="Times New Roman" w:eastAsia="Times New Roman" w:hAnsi="Times New Roman" w:cs="Times New Roman"/>
          <w:color w:val="000000" w:themeColor="text1"/>
          <w:lang w:eastAsia="en-GB"/>
        </w:rPr>
        <w:t xml:space="preserve">or </w:t>
      </w:r>
      <w:r w:rsidR="00C23E8C" w:rsidRPr="00331D6C">
        <w:rPr>
          <w:rFonts w:ascii="Times New Roman" w:eastAsia="Times New Roman" w:hAnsi="Times New Roman" w:cs="Times New Roman"/>
          <w:color w:val="000000" w:themeColor="text1"/>
          <w:lang w:eastAsia="en-GB"/>
        </w:rPr>
        <w:t>had a</w:t>
      </w:r>
      <w:r w:rsidR="00777D29" w:rsidRPr="00331D6C">
        <w:rPr>
          <w:rFonts w:ascii="Times New Roman" w:eastAsia="Times New Roman" w:hAnsi="Times New Roman" w:cs="Times New Roman"/>
          <w:color w:val="000000" w:themeColor="text1"/>
          <w:lang w:eastAsia="en-GB"/>
        </w:rPr>
        <w:t xml:space="preserve"> </w:t>
      </w:r>
      <w:r w:rsidR="008E098B" w:rsidRPr="00331D6C">
        <w:rPr>
          <w:rFonts w:ascii="Times New Roman" w:eastAsia="Times New Roman" w:hAnsi="Times New Roman" w:cs="Times New Roman"/>
          <w:color w:val="000000" w:themeColor="text1"/>
          <w:lang w:eastAsia="en-GB"/>
        </w:rPr>
        <w:t>life expectancy</w:t>
      </w:r>
      <w:r w:rsidR="00C23E8C" w:rsidRPr="00331D6C">
        <w:rPr>
          <w:rFonts w:ascii="Times New Roman" w:eastAsia="Times New Roman" w:hAnsi="Times New Roman" w:cs="Times New Roman"/>
          <w:color w:val="000000" w:themeColor="text1"/>
          <w:lang w:eastAsia="en-GB"/>
        </w:rPr>
        <w:t xml:space="preserve"> of</w:t>
      </w:r>
      <w:r w:rsidR="008E098B" w:rsidRPr="00331D6C">
        <w:rPr>
          <w:rFonts w:ascii="Times New Roman" w:eastAsia="Times New Roman" w:hAnsi="Times New Roman" w:cs="Times New Roman"/>
          <w:color w:val="000000" w:themeColor="text1"/>
          <w:lang w:eastAsia="en-GB"/>
        </w:rPr>
        <w:t xml:space="preserve"> less than 12 months.</w:t>
      </w:r>
      <w:r w:rsidR="00405CD8" w:rsidRPr="00331D6C">
        <w:rPr>
          <w:rFonts w:ascii="Times New Roman" w:eastAsia="Times New Roman" w:hAnsi="Times New Roman" w:cs="Times New Roman"/>
          <w:color w:val="000000" w:themeColor="text1"/>
          <w:lang w:eastAsia="en-GB"/>
        </w:rPr>
        <w:t xml:space="preserve"> </w:t>
      </w:r>
    </w:p>
    <w:p w14:paraId="6C919DD5" w14:textId="44E52E4A" w:rsidR="00FC788A" w:rsidRPr="00331D6C" w:rsidRDefault="00FC788A" w:rsidP="00236A92">
      <w:pPr>
        <w:spacing w:line="480" w:lineRule="auto"/>
        <w:rPr>
          <w:rFonts w:ascii="Times New Roman" w:eastAsia="Times New Roman" w:hAnsi="Times New Roman" w:cs="Times New Roman"/>
          <w:i/>
          <w:iCs/>
          <w:color w:val="000000" w:themeColor="text1"/>
          <w:lang w:eastAsia="en-GB"/>
        </w:rPr>
      </w:pPr>
      <w:r w:rsidRPr="00331D6C">
        <w:rPr>
          <w:rFonts w:ascii="Times New Roman" w:eastAsia="Times New Roman" w:hAnsi="Times New Roman" w:cs="Times New Roman"/>
          <w:i/>
          <w:iCs/>
          <w:color w:val="000000" w:themeColor="text1"/>
          <w:lang w:eastAsia="en-GB"/>
        </w:rPr>
        <w:t>Randomisation Groups</w:t>
      </w:r>
    </w:p>
    <w:p w14:paraId="272DB051" w14:textId="6D8E83B1" w:rsidR="00FC788A" w:rsidRDefault="002E46C1" w:rsidP="00236A92">
      <w:pPr>
        <w:spacing w:line="480" w:lineRule="auto"/>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ab/>
      </w:r>
      <w:r w:rsidR="00337207" w:rsidRPr="00331D6C">
        <w:rPr>
          <w:rFonts w:ascii="Times New Roman" w:eastAsia="Times New Roman" w:hAnsi="Times New Roman" w:cs="Times New Roman"/>
          <w:color w:val="000000" w:themeColor="text1"/>
          <w:lang w:eastAsia="en-GB"/>
        </w:rPr>
        <w:t>Patients were randomised</w:t>
      </w:r>
      <w:r w:rsidR="006841B4" w:rsidRPr="00331D6C">
        <w:rPr>
          <w:rFonts w:ascii="Times New Roman" w:eastAsia="Times New Roman" w:hAnsi="Times New Roman" w:cs="Times New Roman"/>
          <w:color w:val="000000" w:themeColor="text1"/>
          <w:lang w:eastAsia="en-GB"/>
        </w:rPr>
        <w:t xml:space="preserve">, using an independent computerised system with block sizes of </w:t>
      </w:r>
      <w:r w:rsidR="00030EE8">
        <w:rPr>
          <w:rFonts w:ascii="Times New Roman" w:eastAsia="Times New Roman" w:hAnsi="Times New Roman" w:cs="Times New Roman"/>
          <w:color w:val="000000" w:themeColor="text1"/>
          <w:lang w:eastAsia="en-GB"/>
        </w:rPr>
        <w:t>two</w:t>
      </w:r>
      <w:r w:rsidR="006841B4" w:rsidRPr="00331D6C">
        <w:rPr>
          <w:rFonts w:ascii="Times New Roman" w:eastAsia="Times New Roman" w:hAnsi="Times New Roman" w:cs="Times New Roman"/>
          <w:color w:val="000000" w:themeColor="text1"/>
          <w:lang w:eastAsia="en-GB"/>
        </w:rPr>
        <w:t xml:space="preserve"> and </w:t>
      </w:r>
      <w:r w:rsidR="00030EE8">
        <w:rPr>
          <w:rFonts w:ascii="Times New Roman" w:eastAsia="Times New Roman" w:hAnsi="Times New Roman" w:cs="Times New Roman"/>
          <w:color w:val="000000" w:themeColor="text1"/>
          <w:lang w:eastAsia="en-GB"/>
        </w:rPr>
        <w:t>four</w:t>
      </w:r>
      <w:r w:rsidR="006841B4" w:rsidRPr="00331D6C">
        <w:rPr>
          <w:rFonts w:ascii="Times New Roman" w:eastAsia="Times New Roman" w:hAnsi="Times New Roman" w:cs="Times New Roman"/>
          <w:color w:val="000000" w:themeColor="text1"/>
          <w:lang w:eastAsia="en-GB"/>
        </w:rPr>
        <w:t>,</w:t>
      </w:r>
      <w:r w:rsidR="00337207" w:rsidRPr="00331D6C">
        <w:rPr>
          <w:rFonts w:ascii="Times New Roman" w:eastAsia="Times New Roman" w:hAnsi="Times New Roman" w:cs="Times New Roman"/>
          <w:color w:val="000000" w:themeColor="text1"/>
          <w:lang w:eastAsia="en-GB"/>
        </w:rPr>
        <w:t xml:space="preserve"> to</w:t>
      </w:r>
      <w:r w:rsidR="002678DE">
        <w:rPr>
          <w:rFonts w:ascii="Times New Roman" w:eastAsia="Times New Roman" w:hAnsi="Times New Roman" w:cs="Times New Roman"/>
          <w:color w:val="000000" w:themeColor="text1"/>
          <w:lang w:eastAsia="en-GB"/>
        </w:rPr>
        <w:t xml:space="preserve"> either</w:t>
      </w:r>
      <w:r w:rsidR="00FC788A" w:rsidRPr="00331D6C">
        <w:rPr>
          <w:rFonts w:ascii="Times New Roman" w:eastAsia="Times New Roman" w:hAnsi="Times New Roman" w:cs="Times New Roman"/>
          <w:color w:val="000000" w:themeColor="text1"/>
          <w:lang w:eastAsia="en-GB"/>
        </w:rPr>
        <w:t xml:space="preserve"> </w:t>
      </w:r>
      <w:r w:rsidR="002678DE">
        <w:rPr>
          <w:rFonts w:ascii="Times New Roman" w:eastAsia="Times New Roman" w:hAnsi="Times New Roman" w:cs="Times New Roman"/>
          <w:color w:val="000000" w:themeColor="text1"/>
          <w:lang w:eastAsia="en-GB"/>
        </w:rPr>
        <w:t xml:space="preserve">the </w:t>
      </w:r>
      <w:r w:rsidR="002005D0">
        <w:rPr>
          <w:rFonts w:ascii="Times New Roman" w:eastAsia="Times New Roman" w:hAnsi="Times New Roman" w:cs="Times New Roman"/>
          <w:color w:val="000000" w:themeColor="text1"/>
          <w:lang w:eastAsia="en-GB"/>
        </w:rPr>
        <w:t>u</w:t>
      </w:r>
      <w:r w:rsidR="00FC788A" w:rsidRPr="00331D6C">
        <w:rPr>
          <w:rFonts w:ascii="Times New Roman" w:eastAsia="Times New Roman" w:hAnsi="Times New Roman" w:cs="Times New Roman"/>
          <w:color w:val="000000" w:themeColor="text1"/>
          <w:lang w:eastAsia="en-GB"/>
        </w:rPr>
        <w:t xml:space="preserve">sual </w:t>
      </w:r>
      <w:r w:rsidR="002005D0">
        <w:rPr>
          <w:rFonts w:ascii="Times New Roman" w:eastAsia="Times New Roman" w:hAnsi="Times New Roman" w:cs="Times New Roman"/>
          <w:color w:val="000000" w:themeColor="text1"/>
          <w:lang w:eastAsia="en-GB"/>
        </w:rPr>
        <w:t>c</w:t>
      </w:r>
      <w:r w:rsidR="00FC788A" w:rsidRPr="00331D6C">
        <w:rPr>
          <w:rFonts w:ascii="Times New Roman" w:eastAsia="Times New Roman" w:hAnsi="Times New Roman" w:cs="Times New Roman"/>
          <w:color w:val="000000" w:themeColor="text1"/>
          <w:lang w:eastAsia="en-GB"/>
        </w:rPr>
        <w:t xml:space="preserve">are </w:t>
      </w:r>
      <w:r w:rsidR="002678DE">
        <w:rPr>
          <w:rFonts w:ascii="Times New Roman" w:eastAsia="Times New Roman" w:hAnsi="Times New Roman" w:cs="Times New Roman"/>
          <w:color w:val="000000" w:themeColor="text1"/>
          <w:lang w:eastAsia="en-GB"/>
        </w:rPr>
        <w:t>strategy</w:t>
      </w:r>
      <w:r w:rsidR="002005D0">
        <w:rPr>
          <w:rFonts w:ascii="Times New Roman" w:eastAsia="Times New Roman" w:hAnsi="Times New Roman" w:cs="Times New Roman"/>
          <w:color w:val="000000" w:themeColor="text1"/>
          <w:lang w:eastAsia="en-GB"/>
        </w:rPr>
        <w:t xml:space="preserve"> </w:t>
      </w:r>
      <w:r w:rsidR="00FB195A">
        <w:rPr>
          <w:rFonts w:ascii="Times New Roman" w:eastAsia="Times New Roman" w:hAnsi="Times New Roman" w:cs="Times New Roman"/>
          <w:color w:val="000000" w:themeColor="text1"/>
          <w:lang w:eastAsia="en-GB"/>
        </w:rPr>
        <w:t xml:space="preserve">based on clinical pathways </w:t>
      </w:r>
      <w:r w:rsidR="002005D0">
        <w:rPr>
          <w:rFonts w:ascii="Times New Roman" w:eastAsia="Times New Roman" w:hAnsi="Times New Roman" w:cs="Times New Roman"/>
          <w:color w:val="000000" w:themeColor="text1"/>
          <w:lang w:eastAsia="en-GB"/>
        </w:rPr>
        <w:t>(standard group)</w:t>
      </w:r>
      <w:r w:rsidR="00FC788A" w:rsidRPr="00331D6C">
        <w:rPr>
          <w:rFonts w:ascii="Times New Roman" w:eastAsia="Times New Roman" w:hAnsi="Times New Roman" w:cs="Times New Roman"/>
          <w:color w:val="000000" w:themeColor="text1"/>
          <w:lang w:eastAsia="en-GB"/>
        </w:rPr>
        <w:t xml:space="preserve"> </w:t>
      </w:r>
      <w:r w:rsidR="002678DE">
        <w:rPr>
          <w:rFonts w:ascii="Times New Roman" w:eastAsia="Times New Roman" w:hAnsi="Times New Roman" w:cs="Times New Roman"/>
          <w:color w:val="000000" w:themeColor="text1"/>
          <w:lang w:eastAsia="en-GB"/>
        </w:rPr>
        <w:t xml:space="preserve">or </w:t>
      </w:r>
      <w:r w:rsidR="004B3A8C">
        <w:rPr>
          <w:rFonts w:ascii="Times New Roman" w:eastAsia="Times New Roman" w:hAnsi="Times New Roman" w:cs="Times New Roman"/>
          <w:color w:val="000000" w:themeColor="text1"/>
          <w:lang w:eastAsia="en-GB"/>
        </w:rPr>
        <w:t>a strategy of</w:t>
      </w:r>
      <w:r w:rsidR="0045181A" w:rsidRPr="00331D6C">
        <w:rPr>
          <w:rFonts w:ascii="Times New Roman" w:eastAsia="Times New Roman" w:hAnsi="Times New Roman" w:cs="Times New Roman"/>
          <w:color w:val="000000" w:themeColor="text1"/>
          <w:lang w:eastAsia="en-GB"/>
        </w:rPr>
        <w:t xml:space="preserve"> </w:t>
      </w:r>
      <w:r w:rsidR="00FB195A">
        <w:rPr>
          <w:rFonts w:ascii="Times New Roman" w:eastAsia="Times New Roman" w:hAnsi="Times New Roman" w:cs="Times New Roman"/>
          <w:color w:val="000000" w:themeColor="text1"/>
          <w:lang w:eastAsia="en-GB"/>
        </w:rPr>
        <w:t xml:space="preserve">CTCA with selective </w:t>
      </w:r>
      <w:r w:rsidR="00FC788A" w:rsidRPr="00331D6C">
        <w:rPr>
          <w:rFonts w:ascii="Times New Roman" w:eastAsia="Times New Roman" w:hAnsi="Times New Roman" w:cs="Times New Roman"/>
          <w:color w:val="000000" w:themeColor="text1"/>
          <w:lang w:eastAsia="en-GB"/>
        </w:rPr>
        <w:t>FFR</w:t>
      </w:r>
      <w:r w:rsidR="00FC788A" w:rsidRPr="00331D6C">
        <w:rPr>
          <w:rFonts w:ascii="Times New Roman" w:eastAsia="Times New Roman" w:hAnsi="Times New Roman" w:cs="Times New Roman"/>
          <w:color w:val="000000" w:themeColor="text1"/>
          <w:vertAlign w:val="subscript"/>
          <w:lang w:eastAsia="en-GB"/>
        </w:rPr>
        <w:t>CT</w:t>
      </w:r>
      <w:r w:rsidR="00FC788A" w:rsidRPr="00331D6C">
        <w:rPr>
          <w:rFonts w:ascii="Times New Roman" w:eastAsia="Times New Roman" w:hAnsi="Times New Roman" w:cs="Times New Roman"/>
          <w:color w:val="000000" w:themeColor="text1"/>
          <w:lang w:eastAsia="en-GB"/>
        </w:rPr>
        <w:t xml:space="preserve"> </w:t>
      </w:r>
      <w:r w:rsidR="002005D0">
        <w:rPr>
          <w:rFonts w:ascii="Times New Roman" w:eastAsia="Times New Roman" w:hAnsi="Times New Roman" w:cs="Times New Roman"/>
          <w:color w:val="000000" w:themeColor="text1"/>
          <w:lang w:eastAsia="en-GB"/>
        </w:rPr>
        <w:t>(experimental group)</w:t>
      </w:r>
      <w:r w:rsidR="00FC788A" w:rsidRPr="00331D6C">
        <w:rPr>
          <w:rFonts w:ascii="Times New Roman" w:eastAsia="Times New Roman" w:hAnsi="Times New Roman" w:cs="Times New Roman"/>
          <w:color w:val="000000" w:themeColor="text1"/>
          <w:lang w:eastAsia="en-GB"/>
        </w:rPr>
        <w:t xml:space="preserve">. In the </w:t>
      </w:r>
      <w:r w:rsidR="002005D0">
        <w:rPr>
          <w:rFonts w:ascii="Times New Roman" w:eastAsia="Times New Roman" w:hAnsi="Times New Roman" w:cs="Times New Roman"/>
          <w:color w:val="000000" w:themeColor="text1"/>
          <w:lang w:eastAsia="en-GB"/>
        </w:rPr>
        <w:t>standard group</w:t>
      </w:r>
      <w:r w:rsidR="00337207" w:rsidRPr="00331D6C">
        <w:rPr>
          <w:rFonts w:ascii="Times New Roman" w:eastAsia="Times New Roman" w:hAnsi="Times New Roman" w:cs="Times New Roman"/>
          <w:color w:val="000000" w:themeColor="text1"/>
          <w:lang w:eastAsia="en-GB"/>
        </w:rPr>
        <w:t>, patients were assess</w:t>
      </w:r>
      <w:r w:rsidR="00FC788A" w:rsidRPr="00331D6C">
        <w:rPr>
          <w:rFonts w:ascii="Times New Roman" w:eastAsia="Times New Roman" w:hAnsi="Times New Roman" w:cs="Times New Roman"/>
          <w:color w:val="000000" w:themeColor="text1"/>
          <w:lang w:eastAsia="en-GB"/>
        </w:rPr>
        <w:t xml:space="preserve">ed according to </w:t>
      </w:r>
      <w:r w:rsidR="00FB195A">
        <w:rPr>
          <w:rFonts w:ascii="Times New Roman" w:eastAsia="Times New Roman" w:hAnsi="Times New Roman" w:cs="Times New Roman"/>
          <w:color w:val="000000" w:themeColor="text1"/>
          <w:lang w:eastAsia="en-GB"/>
        </w:rPr>
        <w:t xml:space="preserve">usual </w:t>
      </w:r>
      <w:r w:rsidR="00FC788A" w:rsidRPr="00331D6C">
        <w:rPr>
          <w:rFonts w:ascii="Times New Roman" w:eastAsia="Times New Roman" w:hAnsi="Times New Roman" w:cs="Times New Roman"/>
          <w:color w:val="000000" w:themeColor="text1"/>
          <w:lang w:eastAsia="en-GB"/>
        </w:rPr>
        <w:t xml:space="preserve">clinical </w:t>
      </w:r>
      <w:r w:rsidR="002678DE">
        <w:rPr>
          <w:rFonts w:ascii="Times New Roman" w:eastAsia="Times New Roman" w:hAnsi="Times New Roman" w:cs="Times New Roman"/>
          <w:color w:val="000000" w:themeColor="text1"/>
          <w:lang w:eastAsia="en-GB"/>
        </w:rPr>
        <w:t xml:space="preserve">care pathways </w:t>
      </w:r>
      <w:r w:rsidR="00FB195A">
        <w:rPr>
          <w:rFonts w:ascii="Times New Roman" w:eastAsia="Times New Roman" w:hAnsi="Times New Roman" w:cs="Times New Roman"/>
          <w:color w:val="000000" w:themeColor="text1"/>
          <w:lang w:eastAsia="en-GB"/>
        </w:rPr>
        <w:t>at the</w:t>
      </w:r>
      <w:r w:rsidR="00030EE8">
        <w:rPr>
          <w:rFonts w:ascii="Times New Roman" w:eastAsia="Times New Roman" w:hAnsi="Times New Roman" w:cs="Times New Roman"/>
          <w:color w:val="000000" w:themeColor="text1"/>
          <w:lang w:eastAsia="en-GB"/>
        </w:rPr>
        <w:t xml:space="preserve"> Rapid Access Chest Pain Clinic</w:t>
      </w:r>
      <w:r w:rsidR="00FC788A" w:rsidRPr="00331D6C">
        <w:rPr>
          <w:rFonts w:ascii="Times New Roman" w:eastAsia="Times New Roman" w:hAnsi="Times New Roman" w:cs="Times New Roman"/>
          <w:color w:val="000000" w:themeColor="text1"/>
          <w:lang w:eastAsia="en-GB"/>
        </w:rPr>
        <w:t xml:space="preserve">, based upon </w:t>
      </w:r>
      <w:r w:rsidR="00A66FB2" w:rsidRPr="00331D6C">
        <w:rPr>
          <w:rFonts w:ascii="Times New Roman" w:eastAsia="Times New Roman" w:hAnsi="Times New Roman" w:cs="Times New Roman"/>
          <w:color w:val="000000" w:themeColor="text1"/>
          <w:lang w:eastAsia="en-GB"/>
        </w:rPr>
        <w:t xml:space="preserve">the </w:t>
      </w:r>
      <w:r w:rsidR="00AB3D7C" w:rsidRPr="00331D6C">
        <w:rPr>
          <w:rFonts w:ascii="Times New Roman" w:eastAsia="Times New Roman" w:hAnsi="Times New Roman" w:cs="Times New Roman"/>
          <w:color w:val="000000" w:themeColor="text1"/>
          <w:lang w:eastAsia="en-GB"/>
        </w:rPr>
        <w:t xml:space="preserve">local </w:t>
      </w:r>
      <w:r w:rsidR="002678DE">
        <w:rPr>
          <w:rFonts w:ascii="Times New Roman" w:eastAsia="Times New Roman" w:hAnsi="Times New Roman" w:cs="Times New Roman"/>
          <w:color w:val="000000" w:themeColor="text1"/>
          <w:lang w:eastAsia="en-GB"/>
        </w:rPr>
        <w:t>implement</w:t>
      </w:r>
      <w:r w:rsidR="00AB3D7C" w:rsidRPr="00331D6C">
        <w:rPr>
          <w:rFonts w:ascii="Times New Roman" w:eastAsia="Times New Roman" w:hAnsi="Times New Roman" w:cs="Times New Roman"/>
          <w:color w:val="000000" w:themeColor="text1"/>
          <w:lang w:eastAsia="en-GB"/>
        </w:rPr>
        <w:t xml:space="preserve">ation of </w:t>
      </w:r>
      <w:r w:rsidR="00FC788A" w:rsidRPr="00331D6C">
        <w:rPr>
          <w:rFonts w:ascii="Times New Roman" w:eastAsia="Times New Roman" w:hAnsi="Times New Roman" w:cs="Times New Roman"/>
          <w:color w:val="000000" w:themeColor="text1"/>
          <w:lang w:eastAsia="en-GB"/>
        </w:rPr>
        <w:t>the NICE CG95 Guidance for Chest Pain of Recent O</w:t>
      </w:r>
      <w:r w:rsidR="002F730F">
        <w:rPr>
          <w:rFonts w:ascii="Times New Roman" w:eastAsia="Times New Roman" w:hAnsi="Times New Roman" w:cs="Times New Roman"/>
          <w:color w:val="000000" w:themeColor="text1"/>
          <w:lang w:eastAsia="en-GB"/>
        </w:rPr>
        <w:t>nset</w:t>
      </w:r>
      <w:r w:rsidR="00FC788A" w:rsidRPr="00331D6C">
        <w:rPr>
          <w:rFonts w:ascii="Times New Roman" w:eastAsia="Times New Roman" w:hAnsi="Times New Roman" w:cs="Times New Roman"/>
          <w:color w:val="000000" w:themeColor="text1"/>
          <w:lang w:eastAsia="en-GB"/>
        </w:rPr>
        <w:t>.</w:t>
      </w:r>
      <w:r w:rsidR="000469FC" w:rsidRPr="00331D6C">
        <w:rPr>
          <w:rFonts w:ascii="Times New Roman" w:eastAsia="Times New Roman" w:hAnsi="Times New Roman" w:cs="Times New Roman"/>
          <w:color w:val="000000" w:themeColor="text1"/>
          <w:vertAlign w:val="superscript"/>
          <w:lang w:eastAsia="en-GB"/>
        </w:rPr>
        <w:t>2</w:t>
      </w:r>
      <w:r w:rsidR="002F730F">
        <w:rPr>
          <w:rFonts w:ascii="Times New Roman" w:eastAsia="Times New Roman" w:hAnsi="Times New Roman" w:cs="Times New Roman"/>
          <w:color w:val="000000" w:themeColor="text1"/>
          <w:vertAlign w:val="superscript"/>
          <w:lang w:eastAsia="en-GB"/>
        </w:rPr>
        <w:t>3</w:t>
      </w:r>
      <w:r w:rsidR="000469FC" w:rsidRPr="00331D6C">
        <w:rPr>
          <w:rFonts w:ascii="Times New Roman" w:eastAsia="Times New Roman" w:hAnsi="Times New Roman" w:cs="Times New Roman"/>
          <w:color w:val="000000" w:themeColor="text1"/>
          <w:vertAlign w:val="superscript"/>
          <w:lang w:eastAsia="en-GB"/>
        </w:rPr>
        <w:t xml:space="preserve"> </w:t>
      </w:r>
      <w:r w:rsidR="00E26D8D" w:rsidRPr="00331D6C">
        <w:rPr>
          <w:rFonts w:ascii="Times New Roman" w:eastAsia="Times New Roman" w:hAnsi="Times New Roman" w:cs="Times New Roman"/>
          <w:color w:val="000000" w:themeColor="text1"/>
          <w:lang w:eastAsia="en-GB"/>
        </w:rPr>
        <w:t xml:space="preserve"> </w:t>
      </w:r>
      <w:r w:rsidR="002678DE" w:rsidRPr="00331D6C">
        <w:rPr>
          <w:rFonts w:ascii="Times New Roman" w:eastAsia="Times New Roman" w:hAnsi="Times New Roman" w:cs="Times New Roman"/>
          <w:color w:val="000000" w:themeColor="text1"/>
          <w:highlight w:val="yellow"/>
          <w:lang w:eastAsia="en-GB"/>
        </w:rPr>
        <w:t xml:space="preserve">In these </w:t>
      </w:r>
      <w:r w:rsidR="00FC788A" w:rsidRPr="00331D6C">
        <w:rPr>
          <w:rFonts w:ascii="Times New Roman" w:eastAsia="Times New Roman" w:hAnsi="Times New Roman" w:cs="Times New Roman"/>
          <w:color w:val="000000" w:themeColor="text1"/>
          <w:highlight w:val="yellow"/>
          <w:lang w:eastAsia="en-GB"/>
        </w:rPr>
        <w:t>pathways</w:t>
      </w:r>
      <w:r w:rsidR="00DB5950" w:rsidRPr="00331D6C">
        <w:rPr>
          <w:rFonts w:ascii="Times New Roman" w:eastAsia="Times New Roman" w:hAnsi="Times New Roman" w:cs="Times New Roman"/>
          <w:color w:val="000000" w:themeColor="text1"/>
          <w:highlight w:val="yellow"/>
          <w:lang w:eastAsia="en-GB"/>
        </w:rPr>
        <w:t>, patients with a high</w:t>
      </w:r>
      <w:r w:rsidR="00FC788A" w:rsidRPr="00331D6C">
        <w:rPr>
          <w:rFonts w:ascii="Times New Roman" w:eastAsia="Times New Roman" w:hAnsi="Times New Roman" w:cs="Times New Roman"/>
          <w:color w:val="000000" w:themeColor="text1"/>
          <w:highlight w:val="yellow"/>
          <w:lang w:eastAsia="en-GB"/>
        </w:rPr>
        <w:t xml:space="preserve"> pre-test likelihood of having important coronary disease</w:t>
      </w:r>
      <w:r w:rsidR="00DB5950" w:rsidRPr="00331D6C">
        <w:rPr>
          <w:rFonts w:ascii="Times New Roman" w:eastAsia="Times New Roman" w:hAnsi="Times New Roman" w:cs="Times New Roman"/>
          <w:color w:val="000000" w:themeColor="text1"/>
          <w:highlight w:val="yellow"/>
          <w:lang w:eastAsia="en-GB"/>
        </w:rPr>
        <w:t xml:space="preserve"> could be referred for direct invasive coronary angiography, while patients with intermediate pre-test likelihood were referred for non-invasive evaluation, which could include stress testing (i.e., </w:t>
      </w:r>
      <w:r w:rsidR="00FC788A" w:rsidRPr="00331D6C">
        <w:rPr>
          <w:rFonts w:ascii="Times New Roman" w:eastAsia="Times New Roman" w:hAnsi="Times New Roman" w:cs="Times New Roman"/>
          <w:color w:val="000000" w:themeColor="text1"/>
          <w:highlight w:val="yellow"/>
          <w:lang w:eastAsia="en-GB"/>
        </w:rPr>
        <w:t>stress echo</w:t>
      </w:r>
      <w:r w:rsidR="00A66FB2" w:rsidRPr="00331D6C">
        <w:rPr>
          <w:rFonts w:ascii="Times New Roman" w:eastAsia="Times New Roman" w:hAnsi="Times New Roman" w:cs="Times New Roman"/>
          <w:color w:val="000000" w:themeColor="text1"/>
          <w:highlight w:val="yellow"/>
          <w:lang w:eastAsia="en-GB"/>
        </w:rPr>
        <w:t>cardiography, stress cardiac magnetic resonance</w:t>
      </w:r>
      <w:r w:rsidR="00FC788A" w:rsidRPr="00331D6C">
        <w:rPr>
          <w:rFonts w:ascii="Times New Roman" w:eastAsia="Times New Roman" w:hAnsi="Times New Roman" w:cs="Times New Roman"/>
          <w:color w:val="000000" w:themeColor="text1"/>
          <w:highlight w:val="yellow"/>
          <w:lang w:eastAsia="en-GB"/>
        </w:rPr>
        <w:t xml:space="preserve">, </w:t>
      </w:r>
      <w:r w:rsidR="00A66FB2" w:rsidRPr="00331D6C">
        <w:rPr>
          <w:rFonts w:ascii="Times New Roman" w:eastAsia="Times New Roman" w:hAnsi="Times New Roman" w:cs="Times New Roman"/>
          <w:color w:val="000000" w:themeColor="text1"/>
          <w:highlight w:val="yellow"/>
          <w:lang w:eastAsia="en-GB"/>
        </w:rPr>
        <w:t>nuclear medicine perfusion imaging</w:t>
      </w:r>
      <w:r w:rsidR="00FC788A" w:rsidRPr="00331D6C">
        <w:rPr>
          <w:rFonts w:ascii="Times New Roman" w:eastAsia="Times New Roman" w:hAnsi="Times New Roman" w:cs="Times New Roman"/>
          <w:color w:val="000000" w:themeColor="text1"/>
          <w:highlight w:val="yellow"/>
          <w:lang w:eastAsia="en-GB"/>
        </w:rPr>
        <w:t xml:space="preserve">, </w:t>
      </w:r>
      <w:r w:rsidR="00DB5950" w:rsidRPr="00331D6C">
        <w:rPr>
          <w:rFonts w:ascii="Times New Roman" w:eastAsia="Times New Roman" w:hAnsi="Times New Roman" w:cs="Times New Roman"/>
          <w:color w:val="000000" w:themeColor="text1"/>
          <w:highlight w:val="yellow"/>
          <w:lang w:eastAsia="en-GB"/>
        </w:rPr>
        <w:t xml:space="preserve">and </w:t>
      </w:r>
      <w:r w:rsidR="00FC788A" w:rsidRPr="00331D6C">
        <w:rPr>
          <w:rFonts w:ascii="Times New Roman" w:eastAsia="Times New Roman" w:hAnsi="Times New Roman" w:cs="Times New Roman"/>
          <w:color w:val="000000" w:themeColor="text1"/>
          <w:highlight w:val="yellow"/>
          <w:lang w:eastAsia="en-GB"/>
        </w:rPr>
        <w:t xml:space="preserve">exercise </w:t>
      </w:r>
      <w:r w:rsidR="00DB5950" w:rsidRPr="00331D6C">
        <w:rPr>
          <w:rFonts w:ascii="Times New Roman" w:eastAsia="Times New Roman" w:hAnsi="Times New Roman" w:cs="Times New Roman"/>
          <w:color w:val="000000" w:themeColor="text1"/>
          <w:highlight w:val="yellow"/>
          <w:lang w:eastAsia="en-GB"/>
        </w:rPr>
        <w:t>electrocardiography)</w:t>
      </w:r>
      <w:r w:rsidR="00405E2C" w:rsidRPr="00331D6C">
        <w:rPr>
          <w:rFonts w:ascii="Times New Roman" w:eastAsia="Times New Roman" w:hAnsi="Times New Roman" w:cs="Times New Roman"/>
          <w:color w:val="000000" w:themeColor="text1"/>
          <w:highlight w:val="yellow"/>
          <w:lang w:eastAsia="en-GB"/>
        </w:rPr>
        <w:t>,</w:t>
      </w:r>
      <w:r w:rsidR="00FC788A" w:rsidRPr="00331D6C">
        <w:rPr>
          <w:rFonts w:ascii="Times New Roman" w:eastAsia="Times New Roman" w:hAnsi="Times New Roman" w:cs="Times New Roman"/>
          <w:color w:val="000000" w:themeColor="text1"/>
          <w:highlight w:val="yellow"/>
          <w:lang w:eastAsia="en-GB"/>
        </w:rPr>
        <w:t xml:space="preserve"> and CTCA</w:t>
      </w:r>
      <w:r w:rsidR="00405E2C" w:rsidRPr="00331D6C">
        <w:rPr>
          <w:rFonts w:ascii="Times New Roman" w:eastAsia="Times New Roman" w:hAnsi="Times New Roman" w:cs="Times New Roman"/>
          <w:color w:val="000000" w:themeColor="text1"/>
          <w:highlight w:val="yellow"/>
          <w:lang w:eastAsia="en-GB"/>
        </w:rPr>
        <w:t xml:space="preserve"> </w:t>
      </w:r>
      <w:r w:rsidR="00A66FB2" w:rsidRPr="00331D6C">
        <w:rPr>
          <w:rFonts w:ascii="Times New Roman" w:eastAsia="Times New Roman" w:hAnsi="Times New Roman" w:cs="Times New Roman"/>
          <w:color w:val="000000" w:themeColor="text1"/>
          <w:highlight w:val="yellow"/>
          <w:lang w:eastAsia="en-GB"/>
        </w:rPr>
        <w:t>(</w:t>
      </w:r>
      <w:r w:rsidR="00405E2C" w:rsidRPr="00331D6C">
        <w:rPr>
          <w:rFonts w:ascii="Times New Roman" w:eastAsia="Times New Roman" w:hAnsi="Times New Roman" w:cs="Times New Roman"/>
          <w:color w:val="000000" w:themeColor="text1"/>
          <w:highlight w:val="yellow"/>
          <w:lang w:eastAsia="en-GB"/>
        </w:rPr>
        <w:t>without FFR</w:t>
      </w:r>
      <w:r w:rsidR="00405E2C" w:rsidRPr="00331D6C">
        <w:rPr>
          <w:rFonts w:ascii="Times New Roman" w:eastAsia="Times New Roman" w:hAnsi="Times New Roman" w:cs="Times New Roman"/>
          <w:color w:val="000000" w:themeColor="text1"/>
          <w:highlight w:val="yellow"/>
          <w:vertAlign w:val="subscript"/>
          <w:lang w:eastAsia="en-GB"/>
        </w:rPr>
        <w:t>CT</w:t>
      </w:r>
      <w:r w:rsidR="00FC788A" w:rsidRPr="00331D6C">
        <w:rPr>
          <w:rFonts w:ascii="Times New Roman" w:eastAsia="Times New Roman" w:hAnsi="Times New Roman" w:cs="Times New Roman"/>
          <w:color w:val="000000" w:themeColor="text1"/>
          <w:highlight w:val="yellow"/>
          <w:lang w:eastAsia="en-GB"/>
        </w:rPr>
        <w:t>)</w:t>
      </w:r>
      <w:r w:rsidR="00FC788A" w:rsidRPr="00331D6C">
        <w:rPr>
          <w:rFonts w:ascii="Times New Roman" w:eastAsia="Times New Roman" w:hAnsi="Times New Roman" w:cs="Times New Roman"/>
          <w:color w:val="000000" w:themeColor="text1"/>
          <w:lang w:eastAsia="en-GB"/>
        </w:rPr>
        <w:t xml:space="preserve">.  In the </w:t>
      </w:r>
      <w:r w:rsidR="00DD2BA5">
        <w:rPr>
          <w:rFonts w:ascii="Times New Roman" w:eastAsia="Times New Roman" w:hAnsi="Times New Roman" w:cs="Times New Roman"/>
          <w:color w:val="000000" w:themeColor="text1"/>
          <w:lang w:eastAsia="en-GB"/>
        </w:rPr>
        <w:t>experimental group</w:t>
      </w:r>
      <w:r w:rsidR="00FC788A" w:rsidRPr="00331D6C">
        <w:rPr>
          <w:rFonts w:ascii="Times New Roman" w:eastAsia="Times New Roman" w:hAnsi="Times New Roman" w:cs="Times New Roman"/>
          <w:color w:val="000000" w:themeColor="text1"/>
          <w:lang w:eastAsia="en-GB"/>
        </w:rPr>
        <w:t>, all patients were referred for CTCA</w:t>
      </w:r>
      <w:r w:rsidR="00045094" w:rsidRPr="00331D6C">
        <w:rPr>
          <w:rFonts w:ascii="Times New Roman" w:eastAsia="Times New Roman" w:hAnsi="Times New Roman" w:cs="Times New Roman"/>
          <w:color w:val="000000" w:themeColor="text1"/>
          <w:lang w:eastAsia="en-GB"/>
        </w:rPr>
        <w:t xml:space="preserve"> as the initial test</w:t>
      </w:r>
      <w:r w:rsidR="00DB5950">
        <w:rPr>
          <w:rFonts w:ascii="Times New Roman" w:eastAsia="Times New Roman" w:hAnsi="Times New Roman" w:cs="Times New Roman"/>
          <w:color w:val="000000" w:themeColor="text1"/>
          <w:lang w:eastAsia="en-GB"/>
        </w:rPr>
        <w:t xml:space="preserve">, and </w:t>
      </w:r>
      <w:r w:rsidR="00F03B07">
        <w:rPr>
          <w:rFonts w:ascii="Times New Roman" w:eastAsia="Times New Roman" w:hAnsi="Times New Roman" w:cs="Times New Roman"/>
          <w:color w:val="000000" w:themeColor="text1"/>
          <w:lang w:eastAsia="en-GB"/>
        </w:rPr>
        <w:t xml:space="preserve">selectively referred </w:t>
      </w:r>
      <w:r w:rsidR="00DB5950">
        <w:rPr>
          <w:rFonts w:ascii="Times New Roman" w:eastAsia="Times New Roman" w:hAnsi="Times New Roman" w:cs="Times New Roman"/>
          <w:color w:val="000000" w:themeColor="text1"/>
          <w:lang w:eastAsia="en-GB"/>
        </w:rPr>
        <w:t>for FFR</w:t>
      </w:r>
      <w:r w:rsidR="0023537E" w:rsidRPr="007F7C37">
        <w:rPr>
          <w:rFonts w:ascii="Times New Roman" w:eastAsia="Times New Roman" w:hAnsi="Times New Roman" w:cs="Times New Roman"/>
          <w:color w:val="000000" w:themeColor="text1"/>
          <w:vertAlign w:val="subscript"/>
          <w:lang w:eastAsia="en-GB"/>
        </w:rPr>
        <w:t>CT</w:t>
      </w:r>
      <w:r w:rsidR="00DB5950">
        <w:rPr>
          <w:rFonts w:ascii="Times New Roman" w:eastAsia="Times New Roman" w:hAnsi="Times New Roman" w:cs="Times New Roman"/>
          <w:color w:val="000000" w:themeColor="text1"/>
          <w:lang w:eastAsia="en-GB"/>
        </w:rPr>
        <w:t xml:space="preserve"> if the CTCA </w:t>
      </w:r>
      <w:r w:rsidR="00FC788A" w:rsidRPr="00331D6C">
        <w:rPr>
          <w:rFonts w:ascii="Times New Roman" w:eastAsia="Times New Roman" w:hAnsi="Times New Roman" w:cs="Times New Roman"/>
          <w:color w:val="000000" w:themeColor="text1"/>
          <w:lang w:eastAsia="en-GB"/>
        </w:rPr>
        <w:t>demon</w:t>
      </w:r>
      <w:r w:rsidR="00BF5D03" w:rsidRPr="00331D6C">
        <w:rPr>
          <w:rFonts w:ascii="Times New Roman" w:eastAsia="Times New Roman" w:hAnsi="Times New Roman" w:cs="Times New Roman"/>
          <w:color w:val="000000" w:themeColor="text1"/>
          <w:lang w:eastAsia="en-GB"/>
        </w:rPr>
        <w:t>s</w:t>
      </w:r>
      <w:r w:rsidR="00FC788A" w:rsidRPr="00331D6C">
        <w:rPr>
          <w:rFonts w:ascii="Times New Roman" w:eastAsia="Times New Roman" w:hAnsi="Times New Roman" w:cs="Times New Roman"/>
          <w:color w:val="000000" w:themeColor="text1"/>
          <w:lang w:eastAsia="en-GB"/>
        </w:rPr>
        <w:t xml:space="preserve">trated </w:t>
      </w:r>
      <w:r w:rsidR="00BF5D03" w:rsidRPr="00331D6C">
        <w:rPr>
          <w:rFonts w:ascii="Times New Roman" w:eastAsia="Times New Roman" w:hAnsi="Times New Roman" w:cs="Times New Roman"/>
          <w:color w:val="000000" w:themeColor="text1"/>
          <w:lang w:eastAsia="en-GB"/>
        </w:rPr>
        <w:t xml:space="preserve">a stenosis of 40% or more in a coronary artery segment of diameter </w:t>
      </w:r>
      <w:r w:rsidR="006432A8" w:rsidRPr="00331D6C">
        <w:rPr>
          <w:rFonts w:ascii="Times New Roman" w:eastAsia="Times New Roman" w:hAnsi="Times New Roman" w:cs="Times New Roman"/>
          <w:color w:val="000000" w:themeColor="text1"/>
          <w:lang w:eastAsia="en-GB"/>
        </w:rPr>
        <w:t xml:space="preserve">suitable for revascularisation by either </w:t>
      </w:r>
      <w:r w:rsidR="00FB195A">
        <w:rPr>
          <w:rFonts w:ascii="Times New Roman" w:eastAsia="Times New Roman" w:hAnsi="Times New Roman" w:cs="Times New Roman"/>
          <w:color w:val="000000" w:themeColor="text1"/>
          <w:lang w:eastAsia="en-GB"/>
        </w:rPr>
        <w:t xml:space="preserve">a coronary </w:t>
      </w:r>
      <w:r w:rsidR="006432A8" w:rsidRPr="00331D6C">
        <w:rPr>
          <w:rFonts w:ascii="Times New Roman" w:eastAsia="Times New Roman" w:hAnsi="Times New Roman" w:cs="Times New Roman"/>
          <w:color w:val="000000" w:themeColor="text1"/>
          <w:lang w:eastAsia="en-GB"/>
        </w:rPr>
        <w:t>stent or coronary artery bypass graft surgery</w:t>
      </w:r>
      <w:r w:rsidR="00BF5D03" w:rsidRPr="00331D6C">
        <w:rPr>
          <w:rFonts w:ascii="Times New Roman" w:eastAsia="Times New Roman" w:hAnsi="Times New Roman" w:cs="Times New Roman"/>
          <w:color w:val="000000" w:themeColor="text1"/>
          <w:lang w:eastAsia="en-GB"/>
        </w:rPr>
        <w:t>.</w:t>
      </w:r>
      <w:r w:rsidR="00081E31" w:rsidRPr="00331D6C">
        <w:rPr>
          <w:rFonts w:ascii="Times New Roman" w:eastAsia="Times New Roman" w:hAnsi="Times New Roman" w:cs="Times New Roman"/>
          <w:color w:val="000000" w:themeColor="text1"/>
          <w:lang w:eastAsia="en-GB"/>
        </w:rPr>
        <w:t xml:space="preserve"> </w:t>
      </w:r>
      <w:r w:rsidR="00DB5950" w:rsidRPr="00331D6C">
        <w:rPr>
          <w:rFonts w:ascii="Times New Roman" w:eastAsia="Times New Roman" w:hAnsi="Times New Roman" w:cs="Times New Roman"/>
          <w:color w:val="000000" w:themeColor="text1"/>
          <w:highlight w:val="yellow"/>
          <w:lang w:eastAsia="en-GB"/>
        </w:rPr>
        <w:t>Prior to randomi</w:t>
      </w:r>
      <w:r w:rsidR="0023537E">
        <w:rPr>
          <w:rFonts w:ascii="Times New Roman" w:eastAsia="Times New Roman" w:hAnsi="Times New Roman" w:cs="Times New Roman"/>
          <w:color w:val="000000" w:themeColor="text1"/>
          <w:highlight w:val="yellow"/>
          <w:lang w:eastAsia="en-GB"/>
        </w:rPr>
        <w:t>s</w:t>
      </w:r>
      <w:r w:rsidR="00DB5950" w:rsidRPr="00331D6C">
        <w:rPr>
          <w:rFonts w:ascii="Times New Roman" w:eastAsia="Times New Roman" w:hAnsi="Times New Roman" w:cs="Times New Roman"/>
          <w:color w:val="000000" w:themeColor="text1"/>
          <w:highlight w:val="yellow"/>
          <w:lang w:eastAsia="en-GB"/>
        </w:rPr>
        <w:t xml:space="preserve">ation, the clinical team declared which </w:t>
      </w:r>
      <w:r w:rsidR="00F03B07">
        <w:rPr>
          <w:rFonts w:ascii="Times New Roman" w:eastAsia="Times New Roman" w:hAnsi="Times New Roman" w:cs="Times New Roman"/>
          <w:color w:val="000000" w:themeColor="text1"/>
          <w:highlight w:val="yellow"/>
          <w:lang w:eastAsia="en-GB"/>
        </w:rPr>
        <w:t xml:space="preserve">initial </w:t>
      </w:r>
      <w:r w:rsidR="00DB5950" w:rsidRPr="00331D6C">
        <w:rPr>
          <w:rFonts w:ascii="Times New Roman" w:eastAsia="Times New Roman" w:hAnsi="Times New Roman" w:cs="Times New Roman"/>
          <w:color w:val="000000" w:themeColor="text1"/>
          <w:highlight w:val="yellow"/>
          <w:lang w:eastAsia="en-GB"/>
        </w:rPr>
        <w:t xml:space="preserve">test would be used in the event the patient was </w:t>
      </w:r>
      <w:r w:rsidR="009D0A70">
        <w:rPr>
          <w:rFonts w:ascii="Times New Roman" w:eastAsia="Times New Roman" w:hAnsi="Times New Roman" w:cs="Times New Roman"/>
          <w:color w:val="000000" w:themeColor="text1"/>
          <w:highlight w:val="yellow"/>
          <w:lang w:eastAsia="en-GB"/>
        </w:rPr>
        <w:t>randomised</w:t>
      </w:r>
      <w:r w:rsidR="00DB5950" w:rsidRPr="00331D6C">
        <w:rPr>
          <w:rFonts w:ascii="Times New Roman" w:eastAsia="Times New Roman" w:hAnsi="Times New Roman" w:cs="Times New Roman"/>
          <w:color w:val="000000" w:themeColor="text1"/>
          <w:highlight w:val="yellow"/>
          <w:lang w:eastAsia="en-GB"/>
        </w:rPr>
        <w:t xml:space="preserve"> to </w:t>
      </w:r>
      <w:r w:rsidR="002F730F">
        <w:rPr>
          <w:rFonts w:ascii="Times New Roman" w:eastAsia="Times New Roman" w:hAnsi="Times New Roman" w:cs="Times New Roman"/>
          <w:color w:val="000000" w:themeColor="text1"/>
          <w:highlight w:val="yellow"/>
          <w:lang w:eastAsia="en-GB"/>
        </w:rPr>
        <w:t>standard</w:t>
      </w:r>
      <w:r w:rsidR="00DB5950" w:rsidRPr="00331D6C">
        <w:rPr>
          <w:rFonts w:ascii="Times New Roman" w:eastAsia="Times New Roman" w:hAnsi="Times New Roman" w:cs="Times New Roman"/>
          <w:color w:val="000000" w:themeColor="text1"/>
          <w:highlight w:val="yellow"/>
          <w:lang w:eastAsia="en-GB"/>
        </w:rPr>
        <w:t xml:space="preserve"> care.</w:t>
      </w:r>
      <w:r w:rsidR="00DB5950">
        <w:rPr>
          <w:rFonts w:ascii="Times New Roman" w:eastAsia="Times New Roman" w:hAnsi="Times New Roman" w:cs="Times New Roman"/>
          <w:color w:val="000000" w:themeColor="text1"/>
          <w:lang w:eastAsia="en-GB"/>
        </w:rPr>
        <w:t xml:space="preserve"> </w:t>
      </w:r>
      <w:r w:rsidR="00F03B07">
        <w:rPr>
          <w:rFonts w:ascii="Times New Roman" w:eastAsia="Times New Roman" w:hAnsi="Times New Roman" w:cs="Times New Roman"/>
          <w:color w:val="000000" w:themeColor="text1"/>
          <w:lang w:eastAsia="en-GB"/>
        </w:rPr>
        <w:t xml:space="preserve">Subsequent clinical </w:t>
      </w:r>
      <w:r w:rsidR="00BA3E6E" w:rsidRPr="00331D6C">
        <w:rPr>
          <w:rFonts w:ascii="Times New Roman" w:eastAsia="Times New Roman" w:hAnsi="Times New Roman" w:cs="Times New Roman"/>
          <w:color w:val="000000" w:themeColor="text1"/>
          <w:lang w:eastAsia="en-GB"/>
        </w:rPr>
        <w:t xml:space="preserve">management </w:t>
      </w:r>
      <w:r w:rsidR="00DB5950">
        <w:rPr>
          <w:rFonts w:ascii="Times New Roman" w:eastAsia="Times New Roman" w:hAnsi="Times New Roman" w:cs="Times New Roman"/>
          <w:color w:val="000000" w:themeColor="text1"/>
          <w:lang w:eastAsia="en-GB"/>
        </w:rPr>
        <w:t>was determined by</w:t>
      </w:r>
      <w:r w:rsidR="00BA3E6E" w:rsidRPr="00331D6C">
        <w:rPr>
          <w:rFonts w:ascii="Times New Roman" w:eastAsia="Times New Roman" w:hAnsi="Times New Roman" w:cs="Times New Roman"/>
          <w:color w:val="000000" w:themeColor="text1"/>
          <w:lang w:eastAsia="en-GB"/>
        </w:rPr>
        <w:t xml:space="preserve"> the supervising physician </w:t>
      </w:r>
      <w:r w:rsidR="00DB5950">
        <w:rPr>
          <w:rFonts w:ascii="Times New Roman" w:eastAsia="Times New Roman" w:hAnsi="Times New Roman" w:cs="Times New Roman"/>
          <w:color w:val="000000" w:themeColor="text1"/>
          <w:lang w:eastAsia="en-GB"/>
        </w:rPr>
        <w:t>based on the results of initial testing</w:t>
      </w:r>
      <w:r w:rsidR="00F03B07">
        <w:rPr>
          <w:rFonts w:ascii="Times New Roman" w:eastAsia="Times New Roman" w:hAnsi="Times New Roman" w:cs="Times New Roman"/>
          <w:color w:val="000000" w:themeColor="text1"/>
          <w:lang w:eastAsia="en-GB"/>
        </w:rPr>
        <w:t xml:space="preserve"> and clinical judgement</w:t>
      </w:r>
      <w:r w:rsidR="00DB5950">
        <w:rPr>
          <w:rFonts w:ascii="Times New Roman" w:eastAsia="Times New Roman" w:hAnsi="Times New Roman" w:cs="Times New Roman"/>
          <w:color w:val="000000" w:themeColor="text1"/>
          <w:lang w:eastAsia="en-GB"/>
        </w:rPr>
        <w:t xml:space="preserve">. </w:t>
      </w:r>
    </w:p>
    <w:p w14:paraId="6E11086F" w14:textId="5E7E6050" w:rsidR="00DB5950" w:rsidRPr="00331D6C" w:rsidRDefault="00DB5950" w:rsidP="00236A92">
      <w:pPr>
        <w:spacing w:line="480" w:lineRule="auto"/>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ab/>
        <w:t xml:space="preserve"> </w:t>
      </w:r>
    </w:p>
    <w:p w14:paraId="4B0B7D21" w14:textId="77777777" w:rsidR="0042582D" w:rsidRPr="00331D6C" w:rsidRDefault="001C7DCA" w:rsidP="0042582D">
      <w:pPr>
        <w:spacing w:line="480" w:lineRule="auto"/>
        <w:rPr>
          <w:rFonts w:ascii="Times New Roman" w:eastAsia="Times New Roman" w:hAnsi="Times New Roman" w:cs="Times New Roman"/>
          <w:i/>
          <w:iCs/>
          <w:color w:val="000000" w:themeColor="text1"/>
          <w:lang w:eastAsia="en-GB"/>
        </w:rPr>
      </w:pPr>
      <w:r w:rsidRPr="00331D6C">
        <w:rPr>
          <w:rFonts w:ascii="Times New Roman" w:eastAsia="Times New Roman" w:hAnsi="Times New Roman" w:cs="Times New Roman"/>
          <w:i/>
          <w:iCs/>
          <w:color w:val="000000" w:themeColor="text1"/>
          <w:lang w:eastAsia="en-GB"/>
        </w:rPr>
        <w:t>Tri</w:t>
      </w:r>
      <w:r w:rsidR="00DA201D" w:rsidRPr="00331D6C">
        <w:rPr>
          <w:rFonts w:ascii="Times New Roman" w:eastAsia="Times New Roman" w:hAnsi="Times New Roman" w:cs="Times New Roman"/>
          <w:i/>
          <w:iCs/>
          <w:color w:val="000000" w:themeColor="text1"/>
          <w:lang w:eastAsia="en-GB"/>
        </w:rPr>
        <w:t>al Endpoints</w:t>
      </w:r>
    </w:p>
    <w:p w14:paraId="68060B37" w14:textId="2E2B4549" w:rsidR="00EF527C" w:rsidRPr="00331D6C" w:rsidRDefault="002E46C1" w:rsidP="0042582D">
      <w:pPr>
        <w:spacing w:line="480" w:lineRule="auto"/>
        <w:rPr>
          <w:rFonts w:ascii="Times New Roman" w:eastAsia="Times New Roman" w:hAnsi="Times New Roman" w:cs="Times New Roman"/>
          <w:i/>
          <w:iCs/>
          <w:color w:val="000000" w:themeColor="text1"/>
          <w:lang w:eastAsia="en-GB"/>
        </w:rPr>
      </w:pPr>
      <w:r>
        <w:rPr>
          <w:rFonts w:ascii="Times New Roman" w:eastAsia="Times New Roman" w:hAnsi="Times New Roman" w:cs="Times New Roman"/>
          <w:color w:val="000000" w:themeColor="text1"/>
          <w:lang w:eastAsia="en-GB"/>
        </w:rPr>
        <w:tab/>
      </w:r>
      <w:r w:rsidR="00960F3E" w:rsidRPr="00331D6C">
        <w:rPr>
          <w:rFonts w:ascii="Times New Roman" w:eastAsia="Times New Roman" w:hAnsi="Times New Roman" w:cs="Times New Roman"/>
          <w:color w:val="000000" w:themeColor="text1"/>
          <w:lang w:eastAsia="en-GB"/>
        </w:rPr>
        <w:t>The primary endpoint was cardi</w:t>
      </w:r>
      <w:r w:rsidR="000E0A19">
        <w:rPr>
          <w:rFonts w:ascii="Times New Roman" w:eastAsia="Times New Roman" w:hAnsi="Times New Roman" w:cs="Times New Roman"/>
          <w:color w:val="000000" w:themeColor="text1"/>
          <w:lang w:eastAsia="en-GB"/>
        </w:rPr>
        <w:t>ovascular costs over nine</w:t>
      </w:r>
      <w:r w:rsidR="00960F3E" w:rsidRPr="00331D6C">
        <w:rPr>
          <w:rFonts w:ascii="Times New Roman" w:eastAsia="Times New Roman" w:hAnsi="Times New Roman" w:cs="Times New Roman"/>
          <w:color w:val="000000" w:themeColor="text1"/>
          <w:lang w:eastAsia="en-GB"/>
        </w:rPr>
        <w:t xml:space="preserve"> months</w:t>
      </w:r>
      <w:r w:rsidR="000E0A19">
        <w:rPr>
          <w:rFonts w:ascii="Times New Roman" w:eastAsia="Times New Roman" w:hAnsi="Times New Roman" w:cs="Times New Roman"/>
          <w:color w:val="000000" w:themeColor="text1"/>
          <w:lang w:eastAsia="en-GB"/>
        </w:rPr>
        <w:t xml:space="preserve"> of follow-up, </w:t>
      </w:r>
      <w:r w:rsidR="00F03B07">
        <w:rPr>
          <w:rFonts w:ascii="Times New Roman" w:eastAsia="Times New Roman" w:hAnsi="Times New Roman" w:cs="Times New Roman"/>
          <w:color w:val="000000" w:themeColor="text1"/>
          <w:lang w:eastAsia="en-GB"/>
        </w:rPr>
        <w:t>calculate</w:t>
      </w:r>
      <w:r w:rsidR="000E0A19">
        <w:rPr>
          <w:rFonts w:ascii="Times New Roman" w:eastAsia="Times New Roman" w:hAnsi="Times New Roman" w:cs="Times New Roman"/>
          <w:color w:val="000000" w:themeColor="text1"/>
          <w:lang w:eastAsia="en-GB"/>
        </w:rPr>
        <w:t xml:space="preserve">d </w:t>
      </w:r>
      <w:r w:rsidR="00F03B07">
        <w:rPr>
          <w:rFonts w:ascii="Times New Roman" w:eastAsia="Times New Roman" w:hAnsi="Times New Roman" w:cs="Times New Roman"/>
          <w:color w:val="000000" w:themeColor="text1"/>
          <w:lang w:eastAsia="en-GB"/>
        </w:rPr>
        <w:t>from</w:t>
      </w:r>
      <w:r w:rsidR="000E0A19">
        <w:rPr>
          <w:rFonts w:ascii="Times New Roman" w:eastAsia="Times New Roman" w:hAnsi="Times New Roman" w:cs="Times New Roman"/>
          <w:color w:val="000000" w:themeColor="text1"/>
          <w:lang w:eastAsia="en-GB"/>
        </w:rPr>
        <w:t xml:space="preserve"> use of </w:t>
      </w:r>
      <w:r w:rsidR="00960F3E" w:rsidRPr="00331D6C">
        <w:rPr>
          <w:rFonts w:ascii="Times New Roman" w:eastAsia="Times New Roman" w:hAnsi="Times New Roman" w:cs="Times New Roman"/>
          <w:color w:val="000000" w:themeColor="text1"/>
          <w:lang w:eastAsia="en-GB"/>
        </w:rPr>
        <w:t xml:space="preserve">all cardiac-related invasive and non-invasive tests, revascularisation procedures, hospital admissions and outpatient attendances </w:t>
      </w:r>
      <w:r w:rsidR="00A9423D" w:rsidRPr="00331D6C">
        <w:rPr>
          <w:rFonts w:ascii="Times New Roman" w:eastAsia="Times New Roman" w:hAnsi="Times New Roman" w:cs="Times New Roman"/>
          <w:color w:val="000000" w:themeColor="text1"/>
          <w:lang w:eastAsia="en-GB"/>
        </w:rPr>
        <w:t>due to a cardi</w:t>
      </w:r>
      <w:r w:rsidR="000E0A19">
        <w:rPr>
          <w:rFonts w:ascii="Times New Roman" w:eastAsia="Times New Roman" w:hAnsi="Times New Roman" w:cs="Times New Roman"/>
          <w:color w:val="000000" w:themeColor="text1"/>
          <w:lang w:eastAsia="en-GB"/>
        </w:rPr>
        <w:t>ovascular</w:t>
      </w:r>
      <w:r w:rsidR="00A9423D" w:rsidRPr="00331D6C">
        <w:rPr>
          <w:rFonts w:ascii="Times New Roman" w:eastAsia="Times New Roman" w:hAnsi="Times New Roman" w:cs="Times New Roman"/>
          <w:color w:val="000000" w:themeColor="text1"/>
          <w:lang w:eastAsia="en-GB"/>
        </w:rPr>
        <w:t xml:space="preserve"> cause </w:t>
      </w:r>
      <w:r w:rsidR="00EF527C" w:rsidRPr="00331D6C">
        <w:rPr>
          <w:rFonts w:ascii="Times New Roman" w:eastAsia="Times New Roman" w:hAnsi="Times New Roman" w:cs="Times New Roman"/>
          <w:color w:val="000000" w:themeColor="text1"/>
          <w:lang w:eastAsia="en-GB"/>
        </w:rPr>
        <w:t>(</w:t>
      </w:r>
      <w:r w:rsidR="00A9423D" w:rsidRPr="00331D6C">
        <w:rPr>
          <w:rFonts w:ascii="Times New Roman" w:eastAsia="Times New Roman" w:hAnsi="Times New Roman" w:cs="Times New Roman"/>
          <w:color w:val="000000" w:themeColor="text1"/>
          <w:lang w:eastAsia="en-GB"/>
        </w:rPr>
        <w:t xml:space="preserve">including </w:t>
      </w:r>
      <w:r w:rsidR="000E0A19">
        <w:rPr>
          <w:rFonts w:ascii="Times New Roman" w:eastAsia="Times New Roman" w:hAnsi="Times New Roman" w:cs="Times New Roman"/>
          <w:color w:val="000000" w:themeColor="text1"/>
          <w:lang w:eastAsia="en-GB"/>
        </w:rPr>
        <w:t>myocardial infarction (</w:t>
      </w:r>
      <w:r w:rsidR="00A9423D" w:rsidRPr="00331D6C">
        <w:rPr>
          <w:rFonts w:ascii="Times New Roman" w:eastAsia="Times New Roman" w:hAnsi="Times New Roman" w:cs="Times New Roman"/>
          <w:color w:val="000000" w:themeColor="text1"/>
          <w:lang w:eastAsia="en-GB"/>
        </w:rPr>
        <w:t>MI</w:t>
      </w:r>
      <w:r w:rsidR="000E0A19">
        <w:rPr>
          <w:rFonts w:ascii="Times New Roman" w:eastAsia="Times New Roman" w:hAnsi="Times New Roman" w:cs="Times New Roman"/>
          <w:color w:val="000000" w:themeColor="text1"/>
          <w:lang w:eastAsia="en-GB"/>
        </w:rPr>
        <w:t>)</w:t>
      </w:r>
      <w:r w:rsidR="00A9423D" w:rsidRPr="00331D6C">
        <w:rPr>
          <w:rFonts w:ascii="Times New Roman" w:eastAsia="Times New Roman" w:hAnsi="Times New Roman" w:cs="Times New Roman"/>
          <w:color w:val="000000" w:themeColor="text1"/>
          <w:lang w:eastAsia="en-GB"/>
        </w:rPr>
        <w:t>, arrhythmia, heart failure</w:t>
      </w:r>
      <w:r w:rsidR="00B824B8" w:rsidRPr="00331D6C">
        <w:rPr>
          <w:rFonts w:ascii="Times New Roman" w:eastAsia="Times New Roman" w:hAnsi="Times New Roman" w:cs="Times New Roman"/>
          <w:color w:val="000000" w:themeColor="text1"/>
          <w:lang w:eastAsia="en-GB"/>
        </w:rPr>
        <w:t>,</w:t>
      </w:r>
      <w:r w:rsidR="00A9423D" w:rsidRPr="00331D6C">
        <w:rPr>
          <w:rFonts w:ascii="Times New Roman" w:eastAsia="Times New Roman" w:hAnsi="Times New Roman" w:cs="Times New Roman"/>
          <w:color w:val="000000" w:themeColor="text1"/>
          <w:lang w:eastAsia="en-GB"/>
        </w:rPr>
        <w:t xml:space="preserve"> revascular</w:t>
      </w:r>
      <w:r w:rsidR="00FB544E" w:rsidRPr="00331D6C">
        <w:rPr>
          <w:rFonts w:ascii="Times New Roman" w:eastAsia="Times New Roman" w:hAnsi="Times New Roman" w:cs="Times New Roman"/>
          <w:color w:val="000000" w:themeColor="text1"/>
          <w:lang w:eastAsia="en-GB"/>
        </w:rPr>
        <w:t>i</w:t>
      </w:r>
      <w:r w:rsidR="00A9423D" w:rsidRPr="00331D6C">
        <w:rPr>
          <w:rFonts w:ascii="Times New Roman" w:eastAsia="Times New Roman" w:hAnsi="Times New Roman" w:cs="Times New Roman"/>
          <w:color w:val="000000" w:themeColor="text1"/>
          <w:lang w:eastAsia="en-GB"/>
        </w:rPr>
        <w:t>sation</w:t>
      </w:r>
      <w:r w:rsidR="00EF527C" w:rsidRPr="00331D6C">
        <w:rPr>
          <w:rFonts w:ascii="Times New Roman" w:eastAsia="Times New Roman" w:hAnsi="Times New Roman" w:cs="Times New Roman"/>
          <w:color w:val="000000" w:themeColor="text1"/>
          <w:lang w:eastAsia="en-GB"/>
        </w:rPr>
        <w:t>)</w:t>
      </w:r>
      <w:r w:rsidR="00A9423D" w:rsidRPr="00331D6C">
        <w:rPr>
          <w:rFonts w:ascii="Times New Roman" w:eastAsia="Times New Roman" w:hAnsi="Times New Roman" w:cs="Times New Roman"/>
          <w:color w:val="000000" w:themeColor="text1"/>
          <w:lang w:eastAsia="en-GB"/>
        </w:rPr>
        <w:t xml:space="preserve"> </w:t>
      </w:r>
      <w:r w:rsidR="00960F3E" w:rsidRPr="00331D6C">
        <w:rPr>
          <w:rFonts w:ascii="Times New Roman" w:eastAsia="Times New Roman" w:hAnsi="Times New Roman" w:cs="Times New Roman"/>
          <w:color w:val="000000" w:themeColor="text1"/>
          <w:lang w:eastAsia="en-GB"/>
        </w:rPr>
        <w:t xml:space="preserve">and cardiac medications.  </w:t>
      </w:r>
      <w:r w:rsidR="00DD2602" w:rsidRPr="00331D6C">
        <w:rPr>
          <w:rFonts w:ascii="Times New Roman" w:eastAsia="Times New Roman" w:hAnsi="Times New Roman" w:cs="Times New Roman"/>
          <w:color w:val="000000" w:themeColor="text1"/>
          <w:lang w:eastAsia="en-GB"/>
        </w:rPr>
        <w:t xml:space="preserve">Data were collected using direct patient contact by research staff at each centre, as well as from local healthcare records. </w:t>
      </w:r>
      <w:r w:rsidR="00EF527C" w:rsidRPr="00331D6C">
        <w:rPr>
          <w:rFonts w:ascii="Times New Roman" w:hAnsi="Times New Roman" w:cs="Times New Roman"/>
        </w:rPr>
        <w:t xml:space="preserve">The total costs </w:t>
      </w:r>
      <w:r w:rsidR="000E0A19">
        <w:rPr>
          <w:rFonts w:ascii="Times New Roman" w:hAnsi="Times New Roman" w:cs="Times New Roman"/>
        </w:rPr>
        <w:t>were calculated</w:t>
      </w:r>
      <w:r w:rsidR="00EF527C" w:rsidRPr="00331D6C">
        <w:rPr>
          <w:rFonts w:ascii="Times New Roman" w:hAnsi="Times New Roman" w:cs="Times New Roman"/>
        </w:rPr>
        <w:t xml:space="preserve"> for each patient as the sum, over all </w:t>
      </w:r>
      <w:r w:rsidR="000C329F" w:rsidRPr="00331D6C">
        <w:rPr>
          <w:rFonts w:ascii="Times New Roman" w:hAnsi="Times New Roman" w:cs="Times New Roman"/>
        </w:rPr>
        <w:t xml:space="preserve">specified </w:t>
      </w:r>
      <w:r w:rsidR="00EF527C" w:rsidRPr="00331D6C">
        <w:rPr>
          <w:rFonts w:ascii="Times New Roman" w:hAnsi="Times New Roman" w:cs="Times New Roman"/>
        </w:rPr>
        <w:t>resources, of the numbers of each resource used multiplied by a standardi</w:t>
      </w:r>
      <w:r w:rsidR="0023537E">
        <w:rPr>
          <w:rFonts w:ascii="Times New Roman" w:hAnsi="Times New Roman" w:cs="Times New Roman"/>
        </w:rPr>
        <w:t>s</w:t>
      </w:r>
      <w:r w:rsidR="00EF527C" w:rsidRPr="00331D6C">
        <w:rPr>
          <w:rFonts w:ascii="Times New Roman" w:hAnsi="Times New Roman" w:cs="Times New Roman"/>
        </w:rPr>
        <w:t xml:space="preserve">ed cost </w:t>
      </w:r>
      <w:r w:rsidR="00EF527C" w:rsidRPr="00B630D5">
        <w:rPr>
          <w:rFonts w:ascii="Times New Roman" w:hAnsi="Times New Roman" w:cs="Times New Roman"/>
          <w:highlight w:val="yellow"/>
        </w:rPr>
        <w:t>weight (</w:t>
      </w:r>
      <w:r w:rsidR="000E0A19" w:rsidRPr="00B630D5">
        <w:rPr>
          <w:rFonts w:ascii="Times New Roman" w:hAnsi="Times New Roman" w:cs="Times New Roman"/>
          <w:highlight w:val="yellow"/>
        </w:rPr>
        <w:t xml:space="preserve">the UK </w:t>
      </w:r>
      <w:r w:rsidR="00EF527C" w:rsidRPr="00B630D5">
        <w:rPr>
          <w:rFonts w:ascii="Times New Roman" w:hAnsi="Times New Roman" w:cs="Times New Roman"/>
          <w:highlight w:val="yellow"/>
        </w:rPr>
        <w:t>tariff</w:t>
      </w:r>
      <w:r w:rsidR="000E0A19" w:rsidRPr="00B630D5">
        <w:rPr>
          <w:rFonts w:ascii="Times New Roman" w:hAnsi="Times New Roman" w:cs="Times New Roman"/>
          <w:highlight w:val="yellow"/>
        </w:rPr>
        <w:t xml:space="preserve">s, listed in the Supplementary </w:t>
      </w:r>
      <w:r w:rsidR="00CD0976" w:rsidRPr="00B630D5">
        <w:rPr>
          <w:rFonts w:ascii="Times New Roman" w:hAnsi="Times New Roman" w:cs="Times New Roman"/>
          <w:highlight w:val="yellow"/>
        </w:rPr>
        <w:t>Appendix B</w:t>
      </w:r>
      <w:r w:rsidR="00EF527C" w:rsidRPr="00B630D5">
        <w:rPr>
          <w:rFonts w:ascii="Times New Roman" w:hAnsi="Times New Roman" w:cs="Times New Roman"/>
          <w:highlight w:val="yellow"/>
        </w:rPr>
        <w:t>).</w:t>
      </w:r>
      <w:r w:rsidR="00EF527C" w:rsidRPr="00331D6C">
        <w:rPr>
          <w:rFonts w:ascii="Times New Roman" w:hAnsi="Times New Roman" w:cs="Times New Roman"/>
        </w:rPr>
        <w:t xml:space="preserve">  </w:t>
      </w:r>
    </w:p>
    <w:p w14:paraId="4820318B" w14:textId="4D0DD2E4" w:rsidR="00DA201D" w:rsidRPr="00331D6C" w:rsidRDefault="000E0A19" w:rsidP="00236A92">
      <w:pPr>
        <w:spacing w:line="480" w:lineRule="auto"/>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ab/>
      </w:r>
      <w:r w:rsidR="00960F3E" w:rsidRPr="00331D6C">
        <w:rPr>
          <w:rFonts w:ascii="Times New Roman" w:eastAsia="Times New Roman" w:hAnsi="Times New Roman" w:cs="Times New Roman"/>
          <w:color w:val="000000" w:themeColor="text1"/>
          <w:lang w:eastAsia="en-GB"/>
        </w:rPr>
        <w:t xml:space="preserve">The </w:t>
      </w:r>
      <w:r w:rsidR="0070775D">
        <w:rPr>
          <w:rFonts w:ascii="Times New Roman" w:eastAsia="Times New Roman" w:hAnsi="Times New Roman" w:cs="Times New Roman"/>
          <w:color w:val="000000" w:themeColor="text1"/>
          <w:lang w:eastAsia="en-GB"/>
        </w:rPr>
        <w:t>two</w:t>
      </w:r>
      <w:r w:rsidR="00960F3E" w:rsidRPr="00331D6C">
        <w:rPr>
          <w:rFonts w:ascii="Times New Roman" w:eastAsia="Times New Roman" w:hAnsi="Times New Roman" w:cs="Times New Roman"/>
          <w:color w:val="000000" w:themeColor="text1"/>
          <w:lang w:eastAsia="en-GB"/>
        </w:rPr>
        <w:t xml:space="preserve"> principal secondary endpoints were</w:t>
      </w:r>
      <w:r>
        <w:rPr>
          <w:rFonts w:ascii="Times New Roman" w:eastAsia="Times New Roman" w:hAnsi="Times New Roman" w:cs="Times New Roman"/>
          <w:color w:val="000000" w:themeColor="text1"/>
          <w:lang w:eastAsia="en-GB"/>
        </w:rPr>
        <w:t xml:space="preserve"> the changes in</w:t>
      </w:r>
      <w:r w:rsidR="00960F3E" w:rsidRPr="00331D6C">
        <w:rPr>
          <w:rFonts w:ascii="Times New Roman" w:eastAsia="Times New Roman" w:hAnsi="Times New Roman" w:cs="Times New Roman"/>
          <w:color w:val="000000" w:themeColor="text1"/>
          <w:lang w:eastAsia="en-GB"/>
        </w:rPr>
        <w:t>: (a) quality of life</w:t>
      </w:r>
      <w:r>
        <w:rPr>
          <w:rFonts w:ascii="Times New Roman" w:eastAsia="Times New Roman" w:hAnsi="Times New Roman" w:cs="Times New Roman"/>
          <w:color w:val="000000" w:themeColor="text1"/>
          <w:lang w:eastAsia="en-GB"/>
        </w:rPr>
        <w:t xml:space="preserve">, </w:t>
      </w:r>
      <w:r w:rsidR="00D6610C" w:rsidRPr="00331D6C">
        <w:rPr>
          <w:rFonts w:ascii="Times New Roman" w:eastAsia="Times New Roman" w:hAnsi="Times New Roman" w:cs="Times New Roman"/>
          <w:color w:val="000000" w:themeColor="text1"/>
          <w:lang w:eastAsia="en-GB"/>
        </w:rPr>
        <w:t xml:space="preserve">as assessed using the </w:t>
      </w:r>
      <w:r w:rsidR="001C7DCA" w:rsidRPr="00331D6C">
        <w:rPr>
          <w:rFonts w:ascii="Times New Roman" w:eastAsia="Times New Roman" w:hAnsi="Times New Roman" w:cs="Times New Roman"/>
          <w:color w:val="000000" w:themeColor="text1"/>
          <w:lang w:eastAsia="en-GB"/>
        </w:rPr>
        <w:t>EQ-5</w:t>
      </w:r>
      <w:r w:rsidR="00045094" w:rsidRPr="00331D6C">
        <w:rPr>
          <w:rFonts w:ascii="Times New Roman" w:eastAsia="Times New Roman" w:hAnsi="Times New Roman" w:cs="Times New Roman"/>
          <w:color w:val="000000" w:themeColor="text1"/>
          <w:lang w:eastAsia="en-GB"/>
        </w:rPr>
        <w:t>D</w:t>
      </w:r>
      <w:r w:rsidR="001C7DCA" w:rsidRPr="00331D6C">
        <w:rPr>
          <w:rFonts w:ascii="Times New Roman" w:eastAsia="Times New Roman" w:hAnsi="Times New Roman" w:cs="Times New Roman"/>
          <w:color w:val="000000" w:themeColor="text1"/>
          <w:lang w:eastAsia="en-GB"/>
        </w:rPr>
        <w:t>-5L questionnaire</w:t>
      </w:r>
      <w:r w:rsidR="006841B4" w:rsidRPr="00331D6C">
        <w:rPr>
          <w:rFonts w:ascii="Times New Roman" w:eastAsia="Times New Roman" w:hAnsi="Times New Roman" w:cs="Times New Roman"/>
          <w:color w:val="000000" w:themeColor="text1"/>
          <w:vertAlign w:val="superscript"/>
          <w:lang w:eastAsia="en-GB"/>
        </w:rPr>
        <w:t>25</w:t>
      </w:r>
      <w:r>
        <w:rPr>
          <w:rFonts w:ascii="Times New Roman" w:eastAsia="Times New Roman" w:hAnsi="Times New Roman" w:cs="Times New Roman"/>
          <w:color w:val="000000" w:themeColor="text1"/>
          <w:lang w:eastAsia="en-GB"/>
        </w:rPr>
        <w:t>,</w:t>
      </w:r>
      <w:r w:rsidR="001C7DCA" w:rsidRPr="00331D6C">
        <w:rPr>
          <w:rFonts w:ascii="Times New Roman" w:eastAsia="Times New Roman" w:hAnsi="Times New Roman" w:cs="Times New Roman"/>
          <w:color w:val="000000" w:themeColor="text1"/>
          <w:lang w:eastAsia="en-GB"/>
        </w:rPr>
        <w:t xml:space="preserve"> </w:t>
      </w:r>
      <w:r w:rsidR="00960F3E" w:rsidRPr="00331D6C">
        <w:rPr>
          <w:rFonts w:ascii="Times New Roman" w:eastAsia="Times New Roman" w:hAnsi="Times New Roman" w:cs="Times New Roman"/>
          <w:color w:val="000000" w:themeColor="text1"/>
          <w:lang w:eastAsia="en-GB"/>
        </w:rPr>
        <w:t>and (b) angina status</w:t>
      </w:r>
      <w:r>
        <w:rPr>
          <w:rFonts w:ascii="Times New Roman" w:eastAsia="Times New Roman" w:hAnsi="Times New Roman" w:cs="Times New Roman"/>
          <w:color w:val="000000" w:themeColor="text1"/>
          <w:lang w:eastAsia="en-GB"/>
        </w:rPr>
        <w:t xml:space="preserve">, </w:t>
      </w:r>
      <w:r w:rsidR="00D6610C" w:rsidRPr="00331D6C">
        <w:rPr>
          <w:rFonts w:ascii="Times New Roman" w:eastAsia="Times New Roman" w:hAnsi="Times New Roman" w:cs="Times New Roman"/>
          <w:color w:val="000000" w:themeColor="text1"/>
          <w:lang w:eastAsia="en-GB"/>
        </w:rPr>
        <w:t xml:space="preserve">as assessed using the </w:t>
      </w:r>
      <w:r w:rsidR="001C7DCA" w:rsidRPr="00331D6C">
        <w:rPr>
          <w:rFonts w:ascii="Times New Roman" w:eastAsia="Times New Roman" w:hAnsi="Times New Roman" w:cs="Times New Roman"/>
          <w:color w:val="000000" w:themeColor="text1"/>
          <w:lang w:eastAsia="en-GB"/>
        </w:rPr>
        <w:t xml:space="preserve">Seattle Angina </w:t>
      </w:r>
      <w:r w:rsidR="00CD0976">
        <w:rPr>
          <w:rFonts w:ascii="Times New Roman" w:eastAsia="Times New Roman" w:hAnsi="Times New Roman" w:cs="Times New Roman"/>
          <w:color w:val="000000" w:themeColor="text1"/>
          <w:lang w:eastAsia="en-GB"/>
        </w:rPr>
        <w:t>Q</w:t>
      </w:r>
      <w:r w:rsidR="001C7DCA" w:rsidRPr="00331D6C">
        <w:rPr>
          <w:rFonts w:ascii="Times New Roman" w:eastAsia="Times New Roman" w:hAnsi="Times New Roman" w:cs="Times New Roman"/>
          <w:color w:val="000000" w:themeColor="text1"/>
          <w:lang w:eastAsia="en-GB"/>
        </w:rPr>
        <w:t>uestionnaire</w:t>
      </w:r>
      <w:r w:rsidR="006841B4" w:rsidRPr="00331D6C">
        <w:rPr>
          <w:rFonts w:ascii="Times New Roman" w:eastAsia="Times New Roman" w:hAnsi="Times New Roman" w:cs="Times New Roman"/>
          <w:color w:val="000000" w:themeColor="text1"/>
          <w:vertAlign w:val="superscript"/>
          <w:lang w:eastAsia="en-GB"/>
        </w:rPr>
        <w:t>26</w:t>
      </w:r>
      <w:r>
        <w:rPr>
          <w:rFonts w:ascii="Times New Roman" w:eastAsia="Times New Roman" w:hAnsi="Times New Roman" w:cs="Times New Roman"/>
          <w:color w:val="000000" w:themeColor="text1"/>
          <w:lang w:eastAsia="en-GB"/>
        </w:rPr>
        <w:t xml:space="preserve">, </w:t>
      </w:r>
      <w:r w:rsidR="00030EE8">
        <w:rPr>
          <w:rFonts w:ascii="Times New Roman" w:eastAsia="Times New Roman" w:hAnsi="Times New Roman" w:cs="Times New Roman"/>
          <w:color w:val="000000" w:themeColor="text1"/>
          <w:lang w:eastAsia="en-GB"/>
        </w:rPr>
        <w:t>which were</w:t>
      </w:r>
      <w:r w:rsidR="007B5ED3" w:rsidRPr="00331D6C">
        <w:rPr>
          <w:rFonts w:ascii="Times New Roman" w:eastAsia="Times New Roman" w:hAnsi="Times New Roman" w:cs="Times New Roman"/>
          <w:color w:val="000000" w:themeColor="text1"/>
          <w:lang w:eastAsia="en-GB"/>
        </w:rPr>
        <w:t xml:space="preserve"> </w:t>
      </w:r>
      <w:r>
        <w:rPr>
          <w:rFonts w:ascii="Times New Roman" w:eastAsia="Times New Roman" w:hAnsi="Times New Roman" w:cs="Times New Roman"/>
          <w:color w:val="000000" w:themeColor="text1"/>
          <w:lang w:eastAsia="en-GB"/>
        </w:rPr>
        <w:t xml:space="preserve">completed </w:t>
      </w:r>
      <w:r w:rsidR="007B5ED3" w:rsidRPr="00331D6C">
        <w:rPr>
          <w:rFonts w:ascii="Times New Roman" w:eastAsia="Times New Roman" w:hAnsi="Times New Roman" w:cs="Times New Roman"/>
          <w:color w:val="000000" w:themeColor="text1"/>
          <w:lang w:eastAsia="en-GB"/>
        </w:rPr>
        <w:t xml:space="preserve">at baseline and </w:t>
      </w:r>
      <w:r>
        <w:rPr>
          <w:rFonts w:ascii="Times New Roman" w:eastAsia="Times New Roman" w:hAnsi="Times New Roman" w:cs="Times New Roman"/>
          <w:color w:val="000000" w:themeColor="text1"/>
          <w:lang w:eastAsia="en-GB"/>
        </w:rPr>
        <w:t>nine</w:t>
      </w:r>
      <w:r w:rsidR="007B5ED3" w:rsidRPr="00331D6C">
        <w:rPr>
          <w:rFonts w:ascii="Times New Roman" w:eastAsia="Times New Roman" w:hAnsi="Times New Roman" w:cs="Times New Roman"/>
          <w:color w:val="000000" w:themeColor="text1"/>
          <w:lang w:eastAsia="en-GB"/>
        </w:rPr>
        <w:t xml:space="preserve"> months follow up. </w:t>
      </w:r>
      <w:r>
        <w:rPr>
          <w:rFonts w:ascii="Times New Roman" w:eastAsia="Times New Roman" w:hAnsi="Times New Roman" w:cs="Times New Roman"/>
          <w:color w:val="000000" w:themeColor="text1"/>
          <w:lang w:eastAsia="en-GB"/>
        </w:rPr>
        <w:t>The o</w:t>
      </w:r>
      <w:r w:rsidR="00960F3E" w:rsidRPr="00331D6C">
        <w:rPr>
          <w:rFonts w:ascii="Times New Roman" w:eastAsia="Times New Roman" w:hAnsi="Times New Roman" w:cs="Times New Roman"/>
          <w:color w:val="000000" w:themeColor="text1"/>
          <w:lang w:eastAsia="en-GB"/>
        </w:rPr>
        <w:t xml:space="preserve">ther prespecified secondary endpoints </w:t>
      </w:r>
      <w:r w:rsidR="006A6890" w:rsidRPr="00331D6C">
        <w:rPr>
          <w:rFonts w:ascii="Times New Roman" w:eastAsia="Times New Roman" w:hAnsi="Times New Roman" w:cs="Times New Roman"/>
          <w:color w:val="000000" w:themeColor="text1"/>
          <w:lang w:eastAsia="en-GB"/>
        </w:rPr>
        <w:t xml:space="preserve">at </w:t>
      </w:r>
      <w:r>
        <w:rPr>
          <w:rFonts w:ascii="Times New Roman" w:eastAsia="Times New Roman" w:hAnsi="Times New Roman" w:cs="Times New Roman"/>
          <w:color w:val="000000" w:themeColor="text1"/>
          <w:lang w:eastAsia="en-GB"/>
        </w:rPr>
        <w:t>nine</w:t>
      </w:r>
      <w:r w:rsidR="006A6890" w:rsidRPr="00331D6C">
        <w:rPr>
          <w:rFonts w:ascii="Times New Roman" w:eastAsia="Times New Roman" w:hAnsi="Times New Roman" w:cs="Times New Roman"/>
          <w:color w:val="000000" w:themeColor="text1"/>
          <w:lang w:eastAsia="en-GB"/>
        </w:rPr>
        <w:t xml:space="preserve"> months </w:t>
      </w:r>
      <w:r>
        <w:rPr>
          <w:rFonts w:ascii="Times New Roman" w:eastAsia="Times New Roman" w:hAnsi="Times New Roman" w:cs="Times New Roman"/>
          <w:color w:val="000000" w:themeColor="text1"/>
          <w:lang w:eastAsia="en-GB"/>
        </w:rPr>
        <w:t xml:space="preserve">of </w:t>
      </w:r>
      <w:r w:rsidR="006A6890" w:rsidRPr="00331D6C">
        <w:rPr>
          <w:rFonts w:ascii="Times New Roman" w:eastAsia="Times New Roman" w:hAnsi="Times New Roman" w:cs="Times New Roman"/>
          <w:color w:val="000000" w:themeColor="text1"/>
          <w:lang w:eastAsia="en-GB"/>
        </w:rPr>
        <w:t xml:space="preserve">follow up </w:t>
      </w:r>
      <w:r w:rsidR="00960F3E" w:rsidRPr="00331D6C">
        <w:rPr>
          <w:rFonts w:ascii="Times New Roman" w:eastAsia="Times New Roman" w:hAnsi="Times New Roman" w:cs="Times New Roman"/>
          <w:color w:val="000000" w:themeColor="text1"/>
          <w:lang w:eastAsia="en-GB"/>
        </w:rPr>
        <w:t xml:space="preserve">included: major adverse cardiac and cerebrovascular events </w:t>
      </w:r>
      <w:r w:rsidR="00045094" w:rsidRPr="00331D6C">
        <w:rPr>
          <w:rFonts w:ascii="Times New Roman" w:eastAsia="Times New Roman" w:hAnsi="Times New Roman" w:cs="Times New Roman"/>
          <w:color w:val="000000" w:themeColor="text1"/>
          <w:lang w:eastAsia="en-GB"/>
        </w:rPr>
        <w:t>(</w:t>
      </w:r>
      <w:r w:rsidR="00960F3E" w:rsidRPr="00331D6C">
        <w:rPr>
          <w:rFonts w:ascii="Times New Roman" w:eastAsia="Times New Roman" w:hAnsi="Times New Roman" w:cs="Times New Roman"/>
          <w:color w:val="000000" w:themeColor="text1"/>
          <w:lang w:eastAsia="en-GB"/>
        </w:rPr>
        <w:t>MACCE</w:t>
      </w:r>
      <w:r w:rsidR="0070775D">
        <w:rPr>
          <w:rFonts w:ascii="Times New Roman" w:eastAsia="Times New Roman" w:hAnsi="Times New Roman" w:cs="Times New Roman"/>
          <w:color w:val="000000" w:themeColor="text1"/>
          <w:lang w:eastAsia="en-GB"/>
        </w:rPr>
        <w:t>)</w:t>
      </w:r>
      <w:r w:rsidR="008129B0" w:rsidRPr="00331D6C">
        <w:rPr>
          <w:rFonts w:ascii="Times New Roman" w:eastAsia="Times New Roman" w:hAnsi="Times New Roman" w:cs="Times New Roman"/>
          <w:color w:val="000000" w:themeColor="text1"/>
          <w:lang w:eastAsia="en-GB"/>
        </w:rPr>
        <w:t>, a composite of</w:t>
      </w:r>
      <w:r w:rsidR="00960F3E" w:rsidRPr="00331D6C">
        <w:rPr>
          <w:rFonts w:ascii="Times New Roman" w:eastAsia="Times New Roman" w:hAnsi="Times New Roman" w:cs="Times New Roman"/>
          <w:color w:val="000000" w:themeColor="text1"/>
          <w:lang w:eastAsia="en-GB"/>
        </w:rPr>
        <w:t xml:space="preserve"> </w:t>
      </w:r>
      <w:r w:rsidR="00153C8C" w:rsidRPr="00331D6C">
        <w:rPr>
          <w:rFonts w:ascii="Times New Roman" w:eastAsia="Times New Roman" w:hAnsi="Times New Roman" w:cs="Times New Roman"/>
          <w:color w:val="000000" w:themeColor="text1"/>
          <w:lang w:eastAsia="en-GB"/>
        </w:rPr>
        <w:t xml:space="preserve">all cause </w:t>
      </w:r>
      <w:r w:rsidR="00960F3E" w:rsidRPr="00331D6C">
        <w:rPr>
          <w:rFonts w:ascii="Times New Roman" w:eastAsia="Times New Roman" w:hAnsi="Times New Roman" w:cs="Times New Roman"/>
          <w:color w:val="000000" w:themeColor="text1"/>
          <w:lang w:eastAsia="en-GB"/>
        </w:rPr>
        <w:t xml:space="preserve">death, </w:t>
      </w:r>
      <w:r w:rsidR="00153C8C" w:rsidRPr="00331D6C">
        <w:rPr>
          <w:rFonts w:ascii="Times New Roman" w:eastAsia="Times New Roman" w:hAnsi="Times New Roman" w:cs="Times New Roman"/>
          <w:color w:val="000000" w:themeColor="text1"/>
          <w:lang w:eastAsia="en-GB"/>
        </w:rPr>
        <w:t xml:space="preserve">non-fatal </w:t>
      </w:r>
      <w:r w:rsidR="00960F3E" w:rsidRPr="00331D6C">
        <w:rPr>
          <w:rFonts w:ascii="Times New Roman" w:eastAsia="Times New Roman" w:hAnsi="Times New Roman" w:cs="Times New Roman"/>
          <w:color w:val="000000" w:themeColor="text1"/>
          <w:lang w:eastAsia="en-GB"/>
        </w:rPr>
        <w:t>MI, stroke</w:t>
      </w:r>
      <w:r w:rsidR="0070775D">
        <w:rPr>
          <w:rFonts w:ascii="Times New Roman" w:eastAsia="Times New Roman" w:hAnsi="Times New Roman" w:cs="Times New Roman"/>
          <w:color w:val="000000" w:themeColor="text1"/>
          <w:lang w:eastAsia="en-GB"/>
        </w:rPr>
        <w:t>, and cardi</w:t>
      </w:r>
      <w:r>
        <w:rPr>
          <w:rFonts w:ascii="Times New Roman" w:eastAsia="Times New Roman" w:hAnsi="Times New Roman" w:cs="Times New Roman"/>
          <w:color w:val="000000" w:themeColor="text1"/>
          <w:lang w:eastAsia="en-GB"/>
        </w:rPr>
        <w:t>ovascular</w:t>
      </w:r>
      <w:r w:rsidR="0070775D">
        <w:rPr>
          <w:rFonts w:ascii="Times New Roman" w:eastAsia="Times New Roman" w:hAnsi="Times New Roman" w:cs="Times New Roman"/>
          <w:color w:val="000000" w:themeColor="text1"/>
          <w:lang w:eastAsia="en-GB"/>
        </w:rPr>
        <w:t xml:space="preserve"> hospitali</w:t>
      </w:r>
      <w:r w:rsidR="0023537E">
        <w:rPr>
          <w:rFonts w:ascii="Times New Roman" w:eastAsia="Times New Roman" w:hAnsi="Times New Roman" w:cs="Times New Roman"/>
          <w:color w:val="000000" w:themeColor="text1"/>
          <w:lang w:eastAsia="en-GB"/>
        </w:rPr>
        <w:t>s</w:t>
      </w:r>
      <w:r w:rsidR="0070775D">
        <w:rPr>
          <w:rFonts w:ascii="Times New Roman" w:eastAsia="Times New Roman" w:hAnsi="Times New Roman" w:cs="Times New Roman"/>
          <w:color w:val="000000" w:themeColor="text1"/>
          <w:lang w:eastAsia="en-GB"/>
        </w:rPr>
        <w:t>ation</w:t>
      </w:r>
      <w:r w:rsidR="00153C8C" w:rsidRPr="00331D6C">
        <w:rPr>
          <w:rFonts w:ascii="Times New Roman" w:eastAsia="Times New Roman" w:hAnsi="Times New Roman" w:cs="Times New Roman"/>
          <w:color w:val="000000" w:themeColor="text1"/>
          <w:lang w:eastAsia="en-GB"/>
        </w:rPr>
        <w:t xml:space="preserve">; </w:t>
      </w:r>
      <w:r w:rsidR="00F03B07">
        <w:rPr>
          <w:rFonts w:ascii="Times New Roman" w:eastAsia="Times New Roman" w:hAnsi="Times New Roman" w:cs="Times New Roman"/>
          <w:color w:val="000000" w:themeColor="text1"/>
          <w:lang w:eastAsia="en-GB"/>
        </w:rPr>
        <w:t xml:space="preserve">the </w:t>
      </w:r>
      <w:r w:rsidR="00153C8C" w:rsidRPr="00331D6C">
        <w:rPr>
          <w:rFonts w:ascii="Times New Roman" w:eastAsia="Times New Roman" w:hAnsi="Times New Roman" w:cs="Times New Roman"/>
          <w:color w:val="000000" w:themeColor="text1"/>
          <w:lang w:eastAsia="en-GB"/>
        </w:rPr>
        <w:t xml:space="preserve">rate of </w:t>
      </w:r>
      <w:r w:rsidR="0070775D">
        <w:rPr>
          <w:rFonts w:ascii="Times New Roman" w:eastAsia="Times New Roman" w:hAnsi="Times New Roman" w:cs="Times New Roman"/>
          <w:color w:val="000000" w:themeColor="text1"/>
          <w:lang w:eastAsia="en-GB"/>
        </w:rPr>
        <w:t>invasive coronary angiography;</w:t>
      </w:r>
      <w:r w:rsidR="00A82652" w:rsidRPr="00331D6C">
        <w:rPr>
          <w:rFonts w:ascii="Times New Roman" w:eastAsia="Times New Roman" w:hAnsi="Times New Roman" w:cs="Times New Roman"/>
          <w:color w:val="000000" w:themeColor="text1"/>
          <w:lang w:eastAsia="en-GB"/>
        </w:rPr>
        <w:t xml:space="preserve"> and</w:t>
      </w:r>
      <w:r w:rsidR="00153C8C" w:rsidRPr="00331D6C">
        <w:rPr>
          <w:rFonts w:ascii="Times New Roman" w:eastAsia="Times New Roman" w:hAnsi="Times New Roman" w:cs="Times New Roman"/>
          <w:color w:val="000000" w:themeColor="text1"/>
          <w:lang w:eastAsia="en-GB"/>
        </w:rPr>
        <w:t xml:space="preserve"> </w:t>
      </w:r>
      <w:r w:rsidR="00F03B07">
        <w:rPr>
          <w:rFonts w:ascii="Times New Roman" w:eastAsia="Times New Roman" w:hAnsi="Times New Roman" w:cs="Times New Roman"/>
          <w:color w:val="000000" w:themeColor="text1"/>
          <w:lang w:eastAsia="en-GB"/>
        </w:rPr>
        <w:t xml:space="preserve">the </w:t>
      </w:r>
      <w:r w:rsidR="00153C8C" w:rsidRPr="00331D6C">
        <w:rPr>
          <w:rFonts w:ascii="Times New Roman" w:eastAsia="Times New Roman" w:hAnsi="Times New Roman" w:cs="Times New Roman"/>
          <w:color w:val="000000" w:themeColor="text1"/>
          <w:lang w:eastAsia="en-GB"/>
        </w:rPr>
        <w:t>rate of</w:t>
      </w:r>
      <w:r w:rsidR="0070775D">
        <w:rPr>
          <w:rFonts w:ascii="Times New Roman" w:eastAsia="Times New Roman" w:hAnsi="Times New Roman" w:cs="Times New Roman"/>
          <w:color w:val="000000" w:themeColor="text1"/>
          <w:lang w:eastAsia="en-GB"/>
        </w:rPr>
        <w:t xml:space="preserve"> invasive angiography</w:t>
      </w:r>
      <w:r w:rsidR="00153C8C" w:rsidRPr="00331D6C">
        <w:rPr>
          <w:rFonts w:ascii="Times New Roman" w:eastAsia="Times New Roman" w:hAnsi="Times New Roman" w:cs="Times New Roman"/>
          <w:color w:val="000000" w:themeColor="text1"/>
          <w:lang w:eastAsia="en-GB"/>
        </w:rPr>
        <w:t xml:space="preserve"> showing unobstructed coronaries (no stenosis of </w:t>
      </w:r>
      <w:r w:rsidR="00153C8C" w:rsidRPr="00331D6C">
        <w:rPr>
          <w:rFonts w:ascii="Times New Roman" w:eastAsia="Times New Roman" w:hAnsi="Times New Roman" w:cs="Times New Roman"/>
          <w:color w:val="000000" w:themeColor="text1"/>
          <w:u w:val="single"/>
          <w:lang w:eastAsia="en-GB"/>
        </w:rPr>
        <w:t>&gt;</w:t>
      </w:r>
      <w:r w:rsidR="00153C8C" w:rsidRPr="00331D6C">
        <w:rPr>
          <w:rFonts w:ascii="Times New Roman" w:eastAsia="Times New Roman" w:hAnsi="Times New Roman" w:cs="Times New Roman"/>
          <w:color w:val="000000" w:themeColor="text1"/>
          <w:lang w:eastAsia="en-GB"/>
        </w:rPr>
        <w:t>50%).</w:t>
      </w:r>
    </w:p>
    <w:p w14:paraId="6BDD85A5" w14:textId="77777777" w:rsidR="00A645B7" w:rsidRPr="00331D6C" w:rsidRDefault="00FB544E" w:rsidP="00A645B7">
      <w:pPr>
        <w:spacing w:line="480" w:lineRule="auto"/>
        <w:rPr>
          <w:rFonts w:ascii="Times New Roman" w:eastAsia="Times New Roman" w:hAnsi="Times New Roman" w:cs="Times New Roman"/>
          <w:i/>
          <w:iCs/>
          <w:color w:val="000000" w:themeColor="text1"/>
          <w:lang w:eastAsia="en-GB"/>
        </w:rPr>
      </w:pPr>
      <w:r w:rsidRPr="00331D6C">
        <w:rPr>
          <w:rFonts w:ascii="Times New Roman" w:eastAsia="Times New Roman" w:hAnsi="Times New Roman" w:cs="Times New Roman"/>
          <w:i/>
          <w:iCs/>
          <w:color w:val="000000" w:themeColor="text1"/>
          <w:lang w:eastAsia="en-GB"/>
        </w:rPr>
        <w:t>Statistical Analysis</w:t>
      </w:r>
    </w:p>
    <w:p w14:paraId="5C41B93B" w14:textId="71526D97" w:rsidR="00A645B7" w:rsidRPr="00331D6C" w:rsidRDefault="002E46C1" w:rsidP="00A645B7">
      <w:pPr>
        <w:spacing w:line="480" w:lineRule="auto"/>
        <w:rPr>
          <w:rFonts w:ascii="Times New Roman" w:hAnsi="Times New Roman" w:cs="Times New Roman"/>
        </w:rPr>
      </w:pPr>
      <w:r>
        <w:rPr>
          <w:rFonts w:ascii="Times New Roman" w:eastAsia="Times New Roman" w:hAnsi="Times New Roman" w:cs="Times New Roman"/>
          <w:color w:val="000000" w:themeColor="text1"/>
          <w:lang w:eastAsia="en-GB"/>
        </w:rPr>
        <w:tab/>
      </w:r>
      <w:r w:rsidR="00A645B7" w:rsidRPr="00331D6C">
        <w:rPr>
          <w:rFonts w:ascii="Times New Roman" w:eastAsia="Times New Roman" w:hAnsi="Times New Roman" w:cs="Times New Roman"/>
          <w:color w:val="000000" w:themeColor="text1"/>
          <w:highlight w:val="yellow"/>
          <w:lang w:eastAsia="en-GB"/>
        </w:rPr>
        <w:t xml:space="preserve">The sample size </w:t>
      </w:r>
      <w:r w:rsidR="0039015B" w:rsidRPr="00331D6C">
        <w:rPr>
          <w:rFonts w:ascii="Times New Roman" w:eastAsia="Times New Roman" w:hAnsi="Times New Roman" w:cs="Times New Roman"/>
          <w:color w:val="000000" w:themeColor="text1"/>
          <w:highlight w:val="yellow"/>
          <w:lang w:eastAsia="en-GB"/>
        </w:rPr>
        <w:t xml:space="preserve">calculation and statistical analysis plan </w:t>
      </w:r>
      <w:r w:rsidR="00A645B7" w:rsidRPr="00331D6C">
        <w:rPr>
          <w:rFonts w:ascii="Times New Roman" w:eastAsia="Times New Roman" w:hAnsi="Times New Roman" w:cs="Times New Roman"/>
          <w:color w:val="000000" w:themeColor="text1"/>
          <w:highlight w:val="yellow"/>
          <w:lang w:eastAsia="en-GB"/>
        </w:rPr>
        <w:t>ha</w:t>
      </w:r>
      <w:r w:rsidR="0039015B" w:rsidRPr="00331D6C">
        <w:rPr>
          <w:rFonts w:ascii="Times New Roman" w:eastAsia="Times New Roman" w:hAnsi="Times New Roman" w:cs="Times New Roman"/>
          <w:color w:val="000000" w:themeColor="text1"/>
          <w:highlight w:val="yellow"/>
          <w:lang w:eastAsia="en-GB"/>
        </w:rPr>
        <w:t>ve</w:t>
      </w:r>
      <w:r w:rsidR="00A645B7" w:rsidRPr="00331D6C">
        <w:rPr>
          <w:rFonts w:ascii="Times New Roman" w:eastAsia="Times New Roman" w:hAnsi="Times New Roman" w:cs="Times New Roman"/>
          <w:color w:val="000000" w:themeColor="text1"/>
          <w:highlight w:val="yellow"/>
          <w:lang w:eastAsia="en-GB"/>
        </w:rPr>
        <w:t xml:space="preserve"> been described in detail previously.</w:t>
      </w:r>
      <w:r w:rsidR="00FF590A" w:rsidRPr="00331D6C">
        <w:rPr>
          <w:rFonts w:ascii="Times New Roman" w:eastAsia="Times New Roman" w:hAnsi="Times New Roman" w:cs="Times New Roman"/>
          <w:color w:val="000000" w:themeColor="text1"/>
          <w:highlight w:val="yellow"/>
          <w:vertAlign w:val="superscript"/>
          <w:lang w:eastAsia="en-GB"/>
        </w:rPr>
        <w:t>24</w:t>
      </w:r>
      <w:r w:rsidR="00A645B7" w:rsidRPr="00331D6C">
        <w:rPr>
          <w:rFonts w:ascii="Times New Roman" w:eastAsia="Times New Roman" w:hAnsi="Times New Roman" w:cs="Times New Roman"/>
          <w:color w:val="000000" w:themeColor="text1"/>
          <w:highlight w:val="yellow"/>
          <w:lang w:eastAsia="en-GB"/>
        </w:rPr>
        <w:t xml:space="preserve"> </w:t>
      </w:r>
      <w:r w:rsidR="000E0A19" w:rsidRPr="00331D6C">
        <w:rPr>
          <w:rFonts w:ascii="Times New Roman" w:eastAsia="Times New Roman" w:hAnsi="Times New Roman" w:cs="Times New Roman"/>
          <w:color w:val="000000" w:themeColor="text1"/>
          <w:highlight w:val="yellow"/>
          <w:lang w:eastAsia="en-GB"/>
        </w:rPr>
        <w:t xml:space="preserve"> </w:t>
      </w:r>
      <w:r w:rsidR="00E77DBE" w:rsidRPr="00331D6C">
        <w:rPr>
          <w:rFonts w:ascii="Times New Roman" w:hAnsi="Times New Roman" w:cs="Times New Roman"/>
          <w:highlight w:val="yellow"/>
        </w:rPr>
        <w:t>C</w:t>
      </w:r>
      <w:r w:rsidR="00E97CF3" w:rsidRPr="00331D6C">
        <w:rPr>
          <w:rFonts w:ascii="Times New Roman" w:hAnsi="Times New Roman" w:cs="Times New Roman"/>
          <w:highlight w:val="yellow"/>
        </w:rPr>
        <w:t xml:space="preserve">ost differences of 20% between the </w:t>
      </w:r>
      <w:r w:rsidR="009D0A70">
        <w:rPr>
          <w:rFonts w:ascii="Times New Roman" w:hAnsi="Times New Roman" w:cs="Times New Roman"/>
          <w:highlight w:val="yellow"/>
        </w:rPr>
        <w:t>randomised</w:t>
      </w:r>
      <w:r w:rsidR="00E97CF3" w:rsidRPr="00331D6C">
        <w:rPr>
          <w:rFonts w:ascii="Times New Roman" w:hAnsi="Times New Roman" w:cs="Times New Roman"/>
          <w:highlight w:val="yellow"/>
        </w:rPr>
        <w:t xml:space="preserve"> groups were taken </w:t>
      </w:r>
      <w:r w:rsidR="000E0A19" w:rsidRPr="00331D6C">
        <w:rPr>
          <w:rFonts w:ascii="Times New Roman" w:hAnsi="Times New Roman" w:cs="Times New Roman"/>
          <w:highlight w:val="yellow"/>
        </w:rPr>
        <w:t>to be</w:t>
      </w:r>
      <w:r w:rsidR="00E97CF3" w:rsidRPr="00331D6C">
        <w:rPr>
          <w:rFonts w:ascii="Times New Roman" w:hAnsi="Times New Roman" w:cs="Times New Roman"/>
          <w:highlight w:val="yellow"/>
        </w:rPr>
        <w:t xml:space="preserve"> plausible and of importance</w:t>
      </w:r>
      <w:r w:rsidR="000E0A19" w:rsidRPr="00331D6C">
        <w:rPr>
          <w:rFonts w:ascii="Times New Roman" w:hAnsi="Times New Roman" w:cs="Times New Roman"/>
          <w:highlight w:val="yellow"/>
        </w:rPr>
        <w:t xml:space="preserve"> for policy</w:t>
      </w:r>
      <w:r w:rsidR="00636EFC" w:rsidRPr="00331D6C">
        <w:rPr>
          <w:rFonts w:ascii="Times New Roman" w:hAnsi="Times New Roman" w:cs="Times New Roman"/>
          <w:highlight w:val="yellow"/>
        </w:rPr>
        <w:t xml:space="preserve"> setting</w:t>
      </w:r>
      <w:r w:rsidR="00E97CF3" w:rsidRPr="00331D6C">
        <w:rPr>
          <w:rFonts w:ascii="Times New Roman" w:hAnsi="Times New Roman" w:cs="Times New Roman"/>
          <w:highlight w:val="yellow"/>
        </w:rPr>
        <w:t xml:space="preserve">, </w:t>
      </w:r>
      <w:r w:rsidR="000E0A19" w:rsidRPr="00331D6C">
        <w:rPr>
          <w:rFonts w:ascii="Times New Roman" w:hAnsi="Times New Roman" w:cs="Times New Roman"/>
          <w:highlight w:val="yellow"/>
        </w:rPr>
        <w:t>since</w:t>
      </w:r>
      <w:r w:rsidR="00E97CF3" w:rsidRPr="00331D6C">
        <w:rPr>
          <w:rFonts w:ascii="Times New Roman" w:hAnsi="Times New Roman" w:cs="Times New Roman"/>
          <w:highlight w:val="yellow"/>
        </w:rPr>
        <w:t xml:space="preserve"> the</w:t>
      </w:r>
      <w:r w:rsidR="00A645B7" w:rsidRPr="00331D6C">
        <w:rPr>
          <w:rFonts w:ascii="Times New Roman" w:hAnsi="Times New Roman" w:cs="Times New Roman"/>
          <w:highlight w:val="yellow"/>
        </w:rPr>
        <w:t xml:space="preserve"> PLATFORM </w:t>
      </w:r>
      <w:r w:rsidR="00AE5CC9" w:rsidRPr="00331D6C">
        <w:rPr>
          <w:rFonts w:ascii="Times New Roman" w:hAnsi="Times New Roman" w:cs="Times New Roman"/>
          <w:highlight w:val="yellow"/>
        </w:rPr>
        <w:t xml:space="preserve">economic </w:t>
      </w:r>
      <w:r w:rsidR="009F4615" w:rsidRPr="00331D6C">
        <w:rPr>
          <w:rFonts w:ascii="Times New Roman" w:hAnsi="Times New Roman" w:cs="Times New Roman"/>
          <w:highlight w:val="yellow"/>
        </w:rPr>
        <w:t>sub study</w:t>
      </w:r>
      <w:r w:rsidR="00A645B7" w:rsidRPr="00331D6C">
        <w:rPr>
          <w:rFonts w:ascii="Times New Roman" w:hAnsi="Times New Roman" w:cs="Times New Roman"/>
          <w:highlight w:val="yellow"/>
        </w:rPr>
        <w:t xml:space="preserve"> </w:t>
      </w:r>
      <w:r w:rsidR="00F03B07">
        <w:rPr>
          <w:rFonts w:ascii="Times New Roman" w:hAnsi="Times New Roman" w:cs="Times New Roman"/>
          <w:highlight w:val="yellow"/>
        </w:rPr>
        <w:t>report</w:t>
      </w:r>
      <w:r w:rsidR="00F03B07" w:rsidRPr="00331D6C">
        <w:rPr>
          <w:rFonts w:ascii="Times New Roman" w:hAnsi="Times New Roman" w:cs="Times New Roman"/>
          <w:highlight w:val="yellow"/>
        </w:rPr>
        <w:t xml:space="preserve">ed </w:t>
      </w:r>
      <w:r w:rsidR="000E0A19" w:rsidRPr="00331D6C">
        <w:rPr>
          <w:rFonts w:ascii="Times New Roman" w:hAnsi="Times New Roman" w:cs="Times New Roman"/>
          <w:highlight w:val="yellow"/>
        </w:rPr>
        <w:t>a 32% change</w:t>
      </w:r>
      <w:r w:rsidR="00A645B7" w:rsidRPr="00331D6C">
        <w:rPr>
          <w:rFonts w:ascii="Times New Roman" w:hAnsi="Times New Roman" w:cs="Times New Roman"/>
          <w:highlight w:val="yellow"/>
        </w:rPr>
        <w:t xml:space="preserve"> in per-patient costs within the invasive stratum, and </w:t>
      </w:r>
      <w:r w:rsidR="000E0A19" w:rsidRPr="00331D6C">
        <w:rPr>
          <w:rFonts w:ascii="Times New Roman" w:hAnsi="Times New Roman" w:cs="Times New Roman"/>
          <w:highlight w:val="yellow"/>
        </w:rPr>
        <w:t>25% change</w:t>
      </w:r>
      <w:r w:rsidR="00A645B7" w:rsidRPr="00331D6C">
        <w:rPr>
          <w:rFonts w:ascii="Times New Roman" w:hAnsi="Times New Roman" w:cs="Times New Roman"/>
          <w:highlight w:val="yellow"/>
        </w:rPr>
        <w:t xml:space="preserve"> within the non-invasive stratum</w:t>
      </w:r>
      <w:r w:rsidR="00636EFC" w:rsidRPr="00331D6C">
        <w:rPr>
          <w:rFonts w:ascii="Times New Roman" w:hAnsi="Times New Roman" w:cs="Times New Roman"/>
          <w:highlight w:val="yellow"/>
        </w:rPr>
        <w:t>.</w:t>
      </w:r>
      <w:r w:rsidR="00636EFC" w:rsidRPr="00331D6C">
        <w:rPr>
          <w:rFonts w:ascii="Times New Roman" w:hAnsi="Times New Roman" w:cs="Times New Roman"/>
          <w:highlight w:val="yellow"/>
          <w:vertAlign w:val="superscript"/>
        </w:rPr>
        <w:t>21</w:t>
      </w:r>
      <w:r w:rsidR="00A645B7" w:rsidRPr="00331D6C">
        <w:rPr>
          <w:rFonts w:ascii="Times New Roman" w:hAnsi="Times New Roman" w:cs="Times New Roman"/>
        </w:rPr>
        <w:t xml:space="preserve">. </w:t>
      </w:r>
      <w:r w:rsidR="00636EFC">
        <w:rPr>
          <w:rFonts w:ascii="Times New Roman" w:hAnsi="Times New Roman" w:cs="Times New Roman"/>
        </w:rPr>
        <w:t xml:space="preserve">Based on the </w:t>
      </w:r>
      <w:r w:rsidR="00A645B7" w:rsidRPr="00331D6C">
        <w:rPr>
          <w:rFonts w:ascii="Times New Roman" w:hAnsi="Times New Roman" w:cs="Times New Roman"/>
        </w:rPr>
        <w:t xml:space="preserve">cost </w:t>
      </w:r>
      <w:r w:rsidR="00636EFC">
        <w:rPr>
          <w:rFonts w:ascii="Times New Roman" w:hAnsi="Times New Roman" w:cs="Times New Roman"/>
        </w:rPr>
        <w:t xml:space="preserve">distributions </w:t>
      </w:r>
      <w:r w:rsidR="00A645B7" w:rsidRPr="00331D6C">
        <w:rPr>
          <w:rFonts w:ascii="Times New Roman" w:hAnsi="Times New Roman" w:cs="Times New Roman"/>
        </w:rPr>
        <w:t>in PLATFORM</w:t>
      </w:r>
      <w:r w:rsidR="00636EFC">
        <w:rPr>
          <w:rFonts w:ascii="Times New Roman" w:hAnsi="Times New Roman" w:cs="Times New Roman"/>
        </w:rPr>
        <w:t xml:space="preserve">, we calculated </w:t>
      </w:r>
      <w:r w:rsidR="00A645B7" w:rsidRPr="00331D6C">
        <w:rPr>
          <w:rFonts w:ascii="Times New Roman" w:hAnsi="Times New Roman" w:cs="Times New Roman"/>
        </w:rPr>
        <w:t xml:space="preserve">that a sample size of 700 patients per group </w:t>
      </w:r>
      <w:r w:rsidR="00AE5CC9" w:rsidRPr="00331D6C">
        <w:rPr>
          <w:rFonts w:ascii="Times New Roman" w:hAnsi="Times New Roman" w:cs="Times New Roman"/>
        </w:rPr>
        <w:t>w</w:t>
      </w:r>
      <w:r w:rsidR="00A645B7" w:rsidRPr="00331D6C">
        <w:rPr>
          <w:rFonts w:ascii="Times New Roman" w:hAnsi="Times New Roman" w:cs="Times New Roman"/>
        </w:rPr>
        <w:t>ould provide 90% power to detect a 20% difference in costs between groups</w:t>
      </w:r>
      <w:r w:rsidR="00F03B07">
        <w:rPr>
          <w:rFonts w:ascii="Times New Roman" w:hAnsi="Times New Roman" w:cs="Times New Roman"/>
        </w:rPr>
        <w:t xml:space="preserve"> </w:t>
      </w:r>
      <w:r w:rsidR="00EA5117">
        <w:rPr>
          <w:rFonts w:ascii="Times New Roman" w:hAnsi="Times New Roman" w:cs="Times New Roman"/>
        </w:rPr>
        <w:t>if there was</w:t>
      </w:r>
      <w:r w:rsidR="00EA5117" w:rsidRPr="00331D6C">
        <w:rPr>
          <w:rFonts w:ascii="Times New Roman" w:hAnsi="Times New Roman" w:cs="Times New Roman"/>
        </w:rPr>
        <w:t xml:space="preserve"> </w:t>
      </w:r>
      <w:r w:rsidR="00A645B7" w:rsidRPr="00331D6C">
        <w:rPr>
          <w:rFonts w:ascii="Times New Roman" w:hAnsi="Times New Roman" w:cs="Times New Roman"/>
        </w:rPr>
        <w:t>no loss to follow</w:t>
      </w:r>
      <w:r w:rsidR="005157DD" w:rsidRPr="00331D6C">
        <w:rPr>
          <w:rFonts w:ascii="Times New Roman" w:hAnsi="Times New Roman" w:cs="Times New Roman"/>
        </w:rPr>
        <w:t xml:space="preserve"> </w:t>
      </w:r>
      <w:r w:rsidR="00A645B7" w:rsidRPr="00331D6C">
        <w:rPr>
          <w:rFonts w:ascii="Times New Roman" w:hAnsi="Times New Roman" w:cs="Times New Roman"/>
        </w:rPr>
        <w:t>up</w:t>
      </w:r>
      <w:r w:rsidR="00636EFC">
        <w:rPr>
          <w:rFonts w:ascii="Times New Roman" w:hAnsi="Times New Roman" w:cs="Times New Roman"/>
        </w:rPr>
        <w:t>, and 85% power with a</w:t>
      </w:r>
      <w:r w:rsidR="00A645B7" w:rsidRPr="00331D6C">
        <w:rPr>
          <w:rFonts w:ascii="Times New Roman" w:hAnsi="Times New Roman" w:cs="Times New Roman"/>
        </w:rPr>
        <w:t xml:space="preserve"> loss to follow</w:t>
      </w:r>
      <w:r w:rsidR="005157DD" w:rsidRPr="00331D6C">
        <w:rPr>
          <w:rFonts w:ascii="Times New Roman" w:hAnsi="Times New Roman" w:cs="Times New Roman"/>
        </w:rPr>
        <w:t xml:space="preserve"> </w:t>
      </w:r>
      <w:r w:rsidR="00A645B7" w:rsidRPr="00331D6C">
        <w:rPr>
          <w:rFonts w:ascii="Times New Roman" w:hAnsi="Times New Roman" w:cs="Times New Roman"/>
        </w:rPr>
        <w:t xml:space="preserve">up of </w:t>
      </w:r>
      <w:r w:rsidR="00EA5117">
        <w:rPr>
          <w:rFonts w:ascii="Times New Roman" w:hAnsi="Times New Roman" w:cs="Times New Roman"/>
        </w:rPr>
        <w:t xml:space="preserve">up to </w:t>
      </w:r>
      <w:r w:rsidR="00A645B7" w:rsidRPr="00331D6C">
        <w:rPr>
          <w:rFonts w:ascii="Times New Roman" w:hAnsi="Times New Roman" w:cs="Times New Roman"/>
        </w:rPr>
        <w:t>12%</w:t>
      </w:r>
      <w:r w:rsidR="00636EFC">
        <w:rPr>
          <w:rFonts w:ascii="Times New Roman" w:hAnsi="Times New Roman" w:cs="Times New Roman"/>
        </w:rPr>
        <w:t>.</w:t>
      </w:r>
    </w:p>
    <w:p w14:paraId="323DBE5D" w14:textId="0F5F10C5" w:rsidR="00C90DA5" w:rsidRPr="00331D6C" w:rsidRDefault="00636EFC" w:rsidP="0046006E">
      <w:pPr>
        <w:spacing w:line="480" w:lineRule="auto"/>
        <w:rPr>
          <w:rFonts w:ascii="Times New Roman" w:eastAsia="Times New Roman" w:hAnsi="Times New Roman" w:cs="Times New Roman"/>
          <w:lang w:eastAsia="en-GB"/>
        </w:rPr>
      </w:pPr>
      <w:r>
        <w:rPr>
          <w:rFonts w:ascii="Times New Roman" w:eastAsia="Times New Roman" w:hAnsi="Times New Roman" w:cs="Times New Roman"/>
          <w:lang w:eastAsia="en-GB"/>
        </w:rPr>
        <w:tab/>
        <w:t xml:space="preserve">The </w:t>
      </w:r>
      <w:r w:rsidR="0046006E" w:rsidRPr="00331D6C">
        <w:rPr>
          <w:rFonts w:ascii="Times New Roman" w:eastAsia="Times New Roman" w:hAnsi="Times New Roman" w:cs="Times New Roman"/>
          <w:lang w:eastAsia="en-GB"/>
        </w:rPr>
        <w:t xml:space="preserve">Statistical </w:t>
      </w:r>
      <w:r>
        <w:rPr>
          <w:rFonts w:ascii="Times New Roman" w:eastAsia="Times New Roman" w:hAnsi="Times New Roman" w:cs="Times New Roman"/>
          <w:lang w:eastAsia="en-GB"/>
        </w:rPr>
        <w:t>A</w:t>
      </w:r>
      <w:r w:rsidR="0046006E" w:rsidRPr="00331D6C">
        <w:rPr>
          <w:rFonts w:ascii="Times New Roman" w:eastAsia="Times New Roman" w:hAnsi="Times New Roman" w:cs="Times New Roman"/>
          <w:lang w:eastAsia="en-GB"/>
        </w:rPr>
        <w:t>naly</w:t>
      </w:r>
      <w:r w:rsidR="00B709F0" w:rsidRPr="00331D6C">
        <w:rPr>
          <w:rFonts w:ascii="Times New Roman" w:eastAsia="Times New Roman" w:hAnsi="Times New Roman" w:cs="Times New Roman"/>
          <w:lang w:eastAsia="en-GB"/>
        </w:rPr>
        <w:t xml:space="preserve">sis </w:t>
      </w:r>
      <w:r>
        <w:rPr>
          <w:rFonts w:ascii="Times New Roman" w:eastAsia="Times New Roman" w:hAnsi="Times New Roman" w:cs="Times New Roman"/>
          <w:lang w:eastAsia="en-GB"/>
        </w:rPr>
        <w:t xml:space="preserve">Plan for </w:t>
      </w:r>
      <w:r w:rsidR="00B709F0" w:rsidRPr="00331D6C">
        <w:rPr>
          <w:rFonts w:ascii="Times New Roman" w:eastAsia="Times New Roman" w:hAnsi="Times New Roman" w:cs="Times New Roman"/>
          <w:lang w:eastAsia="en-GB"/>
        </w:rPr>
        <w:t>the trial data was determined</w:t>
      </w:r>
      <w:r w:rsidR="0046006E" w:rsidRPr="00331D6C">
        <w:rPr>
          <w:rFonts w:ascii="Times New Roman" w:eastAsia="Times New Roman" w:hAnsi="Times New Roman" w:cs="Times New Roman"/>
          <w:lang w:eastAsia="en-GB"/>
        </w:rPr>
        <w:t xml:space="preserve"> in advance </w:t>
      </w:r>
      <w:r w:rsidR="00B709F0" w:rsidRPr="00331D6C">
        <w:rPr>
          <w:rFonts w:ascii="Times New Roman" w:eastAsia="Times New Roman" w:hAnsi="Times New Roman" w:cs="Times New Roman"/>
          <w:lang w:eastAsia="en-GB"/>
        </w:rPr>
        <w:t xml:space="preserve">[Supplementary Appendix </w:t>
      </w:r>
      <w:r w:rsidR="00CD0976">
        <w:rPr>
          <w:rFonts w:ascii="Times New Roman" w:eastAsia="Times New Roman" w:hAnsi="Times New Roman" w:cs="Times New Roman"/>
          <w:lang w:eastAsia="en-GB"/>
        </w:rPr>
        <w:t>C</w:t>
      </w:r>
      <w:r w:rsidR="00AE5CC9" w:rsidRPr="00331D6C">
        <w:rPr>
          <w:rFonts w:ascii="Times New Roman" w:eastAsia="Times New Roman" w:hAnsi="Times New Roman" w:cs="Times New Roman"/>
          <w:lang w:eastAsia="en-GB"/>
        </w:rPr>
        <w:t>]</w:t>
      </w:r>
      <w:r>
        <w:rPr>
          <w:rFonts w:ascii="Times New Roman" w:eastAsia="Times New Roman" w:hAnsi="Times New Roman" w:cs="Times New Roman"/>
          <w:lang w:eastAsia="en-GB"/>
        </w:rPr>
        <w:t xml:space="preserve">, </w:t>
      </w:r>
      <w:r w:rsidR="00B709F0" w:rsidRPr="00331D6C">
        <w:rPr>
          <w:rFonts w:ascii="Times New Roman" w:eastAsia="Times New Roman" w:hAnsi="Times New Roman" w:cs="Times New Roman"/>
          <w:lang w:eastAsia="en-GB"/>
        </w:rPr>
        <w:t>conf</w:t>
      </w:r>
      <w:r w:rsidR="005157DD" w:rsidRPr="00331D6C">
        <w:rPr>
          <w:rFonts w:ascii="Times New Roman" w:eastAsia="Times New Roman" w:hAnsi="Times New Roman" w:cs="Times New Roman"/>
          <w:lang w:eastAsia="en-GB"/>
        </w:rPr>
        <w:t>o</w:t>
      </w:r>
      <w:r w:rsidR="00B709F0" w:rsidRPr="00331D6C">
        <w:rPr>
          <w:rFonts w:ascii="Times New Roman" w:eastAsia="Times New Roman" w:hAnsi="Times New Roman" w:cs="Times New Roman"/>
          <w:lang w:eastAsia="en-GB"/>
        </w:rPr>
        <w:t>rms</w:t>
      </w:r>
      <w:r w:rsidR="0046006E" w:rsidRPr="00331D6C">
        <w:rPr>
          <w:rFonts w:ascii="Times New Roman" w:eastAsia="Times New Roman" w:hAnsi="Times New Roman" w:cs="Times New Roman"/>
          <w:lang w:eastAsia="en-GB"/>
        </w:rPr>
        <w:t xml:space="preserve"> to the International Conference on Harmonisation E9 guidelines</w:t>
      </w:r>
      <w:r>
        <w:rPr>
          <w:rFonts w:ascii="Times New Roman" w:eastAsia="Times New Roman" w:hAnsi="Times New Roman" w:cs="Times New Roman"/>
          <w:lang w:eastAsia="en-GB"/>
        </w:rPr>
        <w:t>,</w:t>
      </w:r>
      <w:r w:rsidR="0046006E" w:rsidRPr="00331D6C">
        <w:rPr>
          <w:rFonts w:ascii="Times New Roman" w:eastAsia="Times New Roman" w:hAnsi="Times New Roman" w:cs="Times New Roman"/>
          <w:lang w:eastAsia="en-GB"/>
        </w:rPr>
        <w:t xml:space="preserve"> and </w:t>
      </w:r>
      <w:r>
        <w:rPr>
          <w:rFonts w:ascii="Times New Roman" w:eastAsia="Times New Roman" w:hAnsi="Times New Roman" w:cs="Times New Roman"/>
          <w:lang w:eastAsia="en-GB"/>
        </w:rPr>
        <w:t xml:space="preserve">is </w:t>
      </w:r>
      <w:r w:rsidR="0046006E" w:rsidRPr="00331D6C">
        <w:rPr>
          <w:rFonts w:ascii="Times New Roman" w:eastAsia="Times New Roman" w:hAnsi="Times New Roman" w:cs="Times New Roman"/>
          <w:lang w:eastAsia="en-GB"/>
        </w:rPr>
        <w:t>reported using the Consolida</w:t>
      </w:r>
      <w:r w:rsidR="00927056">
        <w:rPr>
          <w:rFonts w:ascii="Times New Roman" w:eastAsia="Times New Roman" w:hAnsi="Times New Roman" w:cs="Times New Roman"/>
          <w:lang w:eastAsia="en-GB"/>
        </w:rPr>
        <w:t>ted</w:t>
      </w:r>
      <w:r w:rsidR="0046006E" w:rsidRPr="00331D6C">
        <w:rPr>
          <w:rFonts w:ascii="Times New Roman" w:eastAsia="Times New Roman" w:hAnsi="Times New Roman" w:cs="Times New Roman"/>
          <w:lang w:eastAsia="en-GB"/>
        </w:rPr>
        <w:t xml:space="preserve"> Standard</w:t>
      </w:r>
      <w:r w:rsidR="00045094" w:rsidRPr="00331D6C">
        <w:rPr>
          <w:rFonts w:ascii="Times New Roman" w:eastAsia="Times New Roman" w:hAnsi="Times New Roman" w:cs="Times New Roman"/>
          <w:lang w:eastAsia="en-GB"/>
        </w:rPr>
        <w:t>s</w:t>
      </w:r>
      <w:r w:rsidR="0046006E" w:rsidRPr="00331D6C">
        <w:rPr>
          <w:rFonts w:ascii="Times New Roman" w:eastAsia="Times New Roman" w:hAnsi="Times New Roman" w:cs="Times New Roman"/>
          <w:lang w:eastAsia="en-GB"/>
        </w:rPr>
        <w:t xml:space="preserve"> of Reporting Trials (CONSORT) guidelines.</w:t>
      </w:r>
      <w:r w:rsidR="00615328" w:rsidRPr="00331D6C">
        <w:rPr>
          <w:rFonts w:ascii="Times New Roman" w:eastAsia="Times New Roman" w:hAnsi="Times New Roman" w:cs="Times New Roman"/>
          <w:lang w:eastAsia="en-GB"/>
        </w:rPr>
        <w:t xml:space="preserve"> </w:t>
      </w:r>
      <w:r w:rsidR="00F7649B" w:rsidRPr="00331D6C">
        <w:rPr>
          <w:rFonts w:ascii="Times New Roman" w:eastAsia="Times New Roman" w:hAnsi="Times New Roman" w:cs="Times New Roman"/>
          <w:lang w:eastAsia="en-GB"/>
        </w:rPr>
        <w:t>Categorical data are presented as counts and percentages</w:t>
      </w:r>
      <w:r w:rsidR="00EA5117">
        <w:rPr>
          <w:rFonts w:ascii="Times New Roman" w:eastAsia="Times New Roman" w:hAnsi="Times New Roman" w:cs="Times New Roman"/>
          <w:lang w:eastAsia="en-GB"/>
        </w:rPr>
        <w:t>, and</w:t>
      </w:r>
      <w:r w:rsidR="00F7649B" w:rsidRPr="00331D6C">
        <w:rPr>
          <w:rFonts w:ascii="Times New Roman" w:eastAsia="Times New Roman" w:hAnsi="Times New Roman" w:cs="Times New Roman"/>
          <w:lang w:eastAsia="en-GB"/>
        </w:rPr>
        <w:t xml:space="preserve"> </w:t>
      </w:r>
      <w:r w:rsidR="00EA5117">
        <w:rPr>
          <w:rFonts w:ascii="Times New Roman" w:eastAsia="Times New Roman" w:hAnsi="Times New Roman" w:cs="Times New Roman"/>
          <w:lang w:eastAsia="en-GB"/>
        </w:rPr>
        <w:t>c</w:t>
      </w:r>
      <w:r w:rsidR="00C90DA5" w:rsidRPr="00331D6C">
        <w:rPr>
          <w:rFonts w:ascii="Times New Roman" w:eastAsia="Times New Roman" w:hAnsi="Times New Roman" w:cs="Times New Roman"/>
          <w:lang w:eastAsia="en-GB"/>
        </w:rPr>
        <w:t xml:space="preserve">ontinuous </w:t>
      </w:r>
      <w:r w:rsidR="00615328" w:rsidRPr="00331D6C">
        <w:rPr>
          <w:rFonts w:ascii="Times New Roman" w:eastAsia="Times New Roman" w:hAnsi="Times New Roman" w:cs="Times New Roman"/>
          <w:lang w:eastAsia="en-GB"/>
        </w:rPr>
        <w:t xml:space="preserve">variables </w:t>
      </w:r>
      <w:r w:rsidR="00C90DA5" w:rsidRPr="00331D6C">
        <w:rPr>
          <w:rFonts w:ascii="Times New Roman" w:eastAsia="Times New Roman" w:hAnsi="Times New Roman" w:cs="Times New Roman"/>
          <w:lang w:eastAsia="en-GB"/>
        </w:rPr>
        <w:t>are presented as means and standard deviations</w:t>
      </w:r>
      <w:r>
        <w:rPr>
          <w:rFonts w:ascii="Times New Roman" w:eastAsia="Times New Roman" w:hAnsi="Times New Roman" w:cs="Times New Roman"/>
          <w:lang w:eastAsia="en-GB"/>
        </w:rPr>
        <w:t>, and</w:t>
      </w:r>
      <w:r w:rsidR="00C90DA5" w:rsidRPr="00331D6C">
        <w:rPr>
          <w:rFonts w:ascii="Times New Roman" w:eastAsia="Times New Roman" w:hAnsi="Times New Roman" w:cs="Times New Roman"/>
          <w:lang w:eastAsia="en-GB"/>
        </w:rPr>
        <w:t xml:space="preserve"> medians and interquartile ranges</w:t>
      </w:r>
      <w:r w:rsidR="00F7649B" w:rsidRPr="00331D6C">
        <w:rPr>
          <w:rFonts w:ascii="Times New Roman" w:eastAsia="Times New Roman" w:hAnsi="Times New Roman" w:cs="Times New Roman"/>
          <w:lang w:eastAsia="en-GB"/>
        </w:rPr>
        <w:t xml:space="preserve">. </w:t>
      </w:r>
      <w:r w:rsidR="0037218D" w:rsidRPr="00331D6C">
        <w:rPr>
          <w:rFonts w:ascii="Times New Roman" w:eastAsia="Times New Roman" w:hAnsi="Times New Roman" w:cs="Times New Roman"/>
          <w:lang w:eastAsia="en-GB"/>
        </w:rPr>
        <w:t xml:space="preserve">The analysis of the binary clinical outcomes </w:t>
      </w:r>
      <w:r w:rsidR="00F03B07">
        <w:rPr>
          <w:rFonts w:ascii="Times New Roman" w:eastAsia="Times New Roman" w:hAnsi="Times New Roman" w:cs="Times New Roman"/>
          <w:lang w:eastAsia="en-GB"/>
        </w:rPr>
        <w:t>wa</w:t>
      </w:r>
      <w:r w:rsidR="0037218D" w:rsidRPr="00331D6C">
        <w:rPr>
          <w:rFonts w:ascii="Times New Roman" w:eastAsia="Times New Roman" w:hAnsi="Times New Roman" w:cs="Times New Roman"/>
          <w:lang w:eastAsia="en-GB"/>
        </w:rPr>
        <w:t>s based on frequency of the events, and conducted using chi-square tests.</w:t>
      </w:r>
      <w:r w:rsidR="00C90DA5" w:rsidRPr="00331D6C">
        <w:rPr>
          <w:rFonts w:ascii="Times New Roman" w:eastAsia="Times New Roman" w:hAnsi="Times New Roman" w:cs="Times New Roman"/>
          <w:lang w:eastAsia="en-GB"/>
        </w:rPr>
        <w:t xml:space="preserve"> </w:t>
      </w:r>
      <w:r w:rsidR="002F1E5D" w:rsidRPr="00331D6C">
        <w:rPr>
          <w:rFonts w:ascii="Times New Roman" w:eastAsia="Times New Roman" w:hAnsi="Times New Roman" w:cs="Times New Roman"/>
          <w:highlight w:val="yellow"/>
          <w:lang w:eastAsia="en-GB"/>
        </w:rPr>
        <w:t xml:space="preserve">The primary endpoint was </w:t>
      </w:r>
      <w:r w:rsidR="003D5090">
        <w:rPr>
          <w:rFonts w:ascii="Times New Roman" w:eastAsia="Times New Roman" w:hAnsi="Times New Roman" w:cs="Times New Roman"/>
          <w:highlight w:val="yellow"/>
          <w:lang w:eastAsia="en-GB"/>
        </w:rPr>
        <w:t xml:space="preserve">compared using a two-sample t-test after a log transformation </w:t>
      </w:r>
      <w:r w:rsidR="002F1E5D" w:rsidRPr="00331D6C">
        <w:rPr>
          <w:rFonts w:ascii="Times New Roman" w:eastAsia="Times New Roman" w:hAnsi="Times New Roman" w:cs="Times New Roman"/>
          <w:highlight w:val="yellow"/>
          <w:lang w:eastAsia="en-GB"/>
        </w:rPr>
        <w:t>due to skew in the cost</w:t>
      </w:r>
      <w:r w:rsidR="003D5090">
        <w:rPr>
          <w:rFonts w:ascii="Times New Roman" w:eastAsia="Times New Roman" w:hAnsi="Times New Roman" w:cs="Times New Roman"/>
          <w:highlight w:val="yellow"/>
          <w:lang w:eastAsia="en-GB"/>
        </w:rPr>
        <w:t xml:space="preserve"> data</w:t>
      </w:r>
      <w:r w:rsidR="002F1E5D" w:rsidRPr="00331D6C">
        <w:rPr>
          <w:rFonts w:ascii="Times New Roman" w:eastAsia="Times New Roman" w:hAnsi="Times New Roman" w:cs="Times New Roman"/>
          <w:highlight w:val="yellow"/>
          <w:lang w:eastAsia="en-GB"/>
        </w:rPr>
        <w:t>.</w:t>
      </w:r>
      <w:r>
        <w:rPr>
          <w:rFonts w:ascii="Times New Roman" w:eastAsia="Times New Roman" w:hAnsi="Times New Roman" w:cs="Times New Roman"/>
          <w:lang w:eastAsia="en-GB"/>
        </w:rPr>
        <w:t xml:space="preserve"> </w:t>
      </w:r>
      <w:r w:rsidR="00EA3A30" w:rsidRPr="00331D6C">
        <w:rPr>
          <w:rFonts w:ascii="Times New Roman" w:eastAsia="Times New Roman" w:hAnsi="Times New Roman" w:cs="Times New Roman"/>
          <w:highlight w:val="yellow"/>
          <w:lang w:eastAsia="en-GB"/>
        </w:rPr>
        <w:t xml:space="preserve">Confidence limits on mean costs were </w:t>
      </w:r>
      <w:r w:rsidR="0046033A" w:rsidRPr="00331D6C">
        <w:rPr>
          <w:rFonts w:ascii="Times New Roman" w:eastAsia="Times New Roman" w:hAnsi="Times New Roman" w:cs="Times New Roman"/>
          <w:highlight w:val="yellow"/>
          <w:lang w:eastAsia="en-GB"/>
        </w:rPr>
        <w:t>calculated by bootstrapping</w:t>
      </w:r>
      <w:r w:rsidR="0046033A">
        <w:rPr>
          <w:rFonts w:ascii="Times New Roman" w:eastAsia="Times New Roman" w:hAnsi="Times New Roman" w:cs="Times New Roman"/>
          <w:lang w:eastAsia="en-GB"/>
        </w:rPr>
        <w:t xml:space="preserve">. </w:t>
      </w:r>
      <w:r w:rsidR="00C90DA5" w:rsidRPr="00331D6C">
        <w:rPr>
          <w:rFonts w:ascii="Times New Roman" w:eastAsia="Times New Roman" w:hAnsi="Times New Roman" w:cs="Times New Roman"/>
          <w:lang w:eastAsia="en-GB"/>
        </w:rPr>
        <w:t xml:space="preserve">A two-sided p-value of 0.05 or less </w:t>
      </w:r>
      <w:r w:rsidR="00F03B07">
        <w:rPr>
          <w:rFonts w:ascii="Times New Roman" w:eastAsia="Times New Roman" w:hAnsi="Times New Roman" w:cs="Times New Roman"/>
          <w:lang w:eastAsia="en-GB"/>
        </w:rPr>
        <w:t>wa</w:t>
      </w:r>
      <w:r w:rsidR="00C90DA5" w:rsidRPr="00331D6C">
        <w:rPr>
          <w:rFonts w:ascii="Times New Roman" w:eastAsia="Times New Roman" w:hAnsi="Times New Roman" w:cs="Times New Roman"/>
          <w:lang w:eastAsia="en-GB"/>
        </w:rPr>
        <w:t xml:space="preserve">s considered to constitute statistical significance for all analyses. </w:t>
      </w:r>
      <w:r>
        <w:rPr>
          <w:rFonts w:ascii="Times New Roman" w:eastAsia="Times New Roman" w:hAnsi="Times New Roman" w:cs="Times New Roman"/>
          <w:lang w:eastAsia="en-GB"/>
        </w:rPr>
        <w:t xml:space="preserve">All analyses of outcome data were conducted using </w:t>
      </w:r>
      <w:r w:rsidRPr="00A44A23">
        <w:rPr>
          <w:rFonts w:ascii="Times New Roman" w:eastAsia="Times New Roman" w:hAnsi="Times New Roman" w:cs="Times New Roman"/>
          <w:lang w:eastAsia="en-GB"/>
        </w:rPr>
        <w:t>an intention-to-treat framework</w:t>
      </w:r>
      <w:r>
        <w:rPr>
          <w:rFonts w:ascii="Times New Roman" w:eastAsia="Times New Roman" w:hAnsi="Times New Roman" w:cs="Times New Roman"/>
          <w:lang w:eastAsia="en-GB"/>
        </w:rPr>
        <w:t>.</w:t>
      </w:r>
    </w:p>
    <w:p w14:paraId="6AFE75EB" w14:textId="04385C96" w:rsidR="000469FC" w:rsidRPr="00331D6C" w:rsidRDefault="002E46C1" w:rsidP="00BD1997">
      <w:pPr>
        <w:spacing w:line="480" w:lineRule="auto"/>
        <w:rPr>
          <w:rFonts w:ascii="Times New Roman" w:eastAsia="Times New Roman" w:hAnsi="Times New Roman" w:cs="Times New Roman"/>
          <w:b/>
          <w:bCs/>
          <w:i/>
          <w:iCs/>
          <w:lang w:eastAsia="en-GB"/>
        </w:rPr>
      </w:pPr>
      <w:r>
        <w:rPr>
          <w:rFonts w:ascii="Times New Roman" w:eastAsia="Times New Roman" w:hAnsi="Times New Roman" w:cs="Times New Roman"/>
          <w:lang w:eastAsia="en-GB"/>
        </w:rPr>
        <w:tab/>
      </w:r>
    </w:p>
    <w:p w14:paraId="3A744944" w14:textId="356B2886" w:rsidR="0046006E" w:rsidRPr="00331D6C" w:rsidRDefault="0048039D" w:rsidP="00BD1997">
      <w:pPr>
        <w:spacing w:line="480" w:lineRule="auto"/>
        <w:rPr>
          <w:rFonts w:ascii="Times New Roman" w:eastAsia="Times New Roman" w:hAnsi="Times New Roman" w:cs="Times New Roman"/>
          <w:b/>
          <w:bCs/>
          <w:lang w:eastAsia="en-GB"/>
        </w:rPr>
      </w:pPr>
      <w:r w:rsidRPr="00331D6C">
        <w:rPr>
          <w:rFonts w:ascii="Times New Roman" w:eastAsia="Times New Roman" w:hAnsi="Times New Roman" w:cs="Times New Roman"/>
          <w:b/>
          <w:bCs/>
          <w:i/>
          <w:iCs/>
          <w:lang w:eastAsia="en-GB"/>
        </w:rPr>
        <w:t>Results</w:t>
      </w:r>
    </w:p>
    <w:p w14:paraId="32DD7B51" w14:textId="53922631" w:rsidR="0048039D" w:rsidRDefault="002E46C1" w:rsidP="00BD1997">
      <w:pPr>
        <w:spacing w:line="480" w:lineRule="auto"/>
        <w:rPr>
          <w:rFonts w:ascii="Times New Roman" w:eastAsia="Times New Roman" w:hAnsi="Times New Roman" w:cs="Times New Roman"/>
          <w:lang w:eastAsia="en-GB"/>
        </w:rPr>
      </w:pPr>
      <w:r>
        <w:rPr>
          <w:rFonts w:ascii="Times New Roman" w:eastAsia="Times New Roman" w:hAnsi="Times New Roman" w:cs="Times New Roman"/>
          <w:lang w:eastAsia="en-GB"/>
        </w:rPr>
        <w:tab/>
      </w:r>
      <w:r w:rsidR="00F7649B" w:rsidRPr="00331D6C">
        <w:rPr>
          <w:rFonts w:ascii="Times New Roman" w:eastAsia="Times New Roman" w:hAnsi="Times New Roman" w:cs="Times New Roman"/>
          <w:lang w:eastAsia="en-GB"/>
        </w:rPr>
        <w:t xml:space="preserve">Between December 2017 and July 2019, 2494 patients with stable chest pain attending one of the 11 participating Rapid Access Chest Pain Clinics were screened for study entry, and 1400 patients were </w:t>
      </w:r>
      <w:r w:rsidR="009D0A70">
        <w:rPr>
          <w:rFonts w:ascii="Times New Roman" w:eastAsia="Times New Roman" w:hAnsi="Times New Roman" w:cs="Times New Roman"/>
          <w:lang w:eastAsia="en-GB"/>
        </w:rPr>
        <w:t>randomised</w:t>
      </w:r>
      <w:r w:rsidR="00F7649B" w:rsidRPr="00331D6C">
        <w:rPr>
          <w:rFonts w:ascii="Times New Roman" w:eastAsia="Times New Roman" w:hAnsi="Times New Roman" w:cs="Times New Roman"/>
          <w:lang w:eastAsia="en-GB"/>
        </w:rPr>
        <w:t xml:space="preserve"> </w:t>
      </w:r>
      <w:r w:rsidR="007B5ED3" w:rsidRPr="00331D6C">
        <w:rPr>
          <w:rFonts w:ascii="Times New Roman" w:eastAsia="Times New Roman" w:hAnsi="Times New Roman" w:cs="Times New Roman"/>
          <w:lang w:eastAsia="en-GB"/>
        </w:rPr>
        <w:t>[Figure</w:t>
      </w:r>
      <w:r w:rsidR="007C27ED" w:rsidRPr="00331D6C">
        <w:rPr>
          <w:rFonts w:ascii="Times New Roman" w:eastAsia="Times New Roman" w:hAnsi="Times New Roman" w:cs="Times New Roman"/>
          <w:lang w:eastAsia="en-GB"/>
        </w:rPr>
        <w:t xml:space="preserve"> </w:t>
      </w:r>
      <w:r w:rsidR="00F71F67" w:rsidRPr="00331D6C">
        <w:rPr>
          <w:rFonts w:ascii="Times New Roman" w:eastAsia="Times New Roman" w:hAnsi="Times New Roman" w:cs="Times New Roman"/>
          <w:lang w:eastAsia="en-GB"/>
        </w:rPr>
        <w:t>1</w:t>
      </w:r>
      <w:r w:rsidR="007B5ED3" w:rsidRPr="00331D6C">
        <w:rPr>
          <w:rFonts w:ascii="Times New Roman" w:eastAsia="Times New Roman" w:hAnsi="Times New Roman" w:cs="Times New Roman"/>
          <w:lang w:eastAsia="en-GB"/>
        </w:rPr>
        <w:t xml:space="preserve">].  Baseline characteristics </w:t>
      </w:r>
      <w:r w:rsidR="0070359A" w:rsidRPr="00331D6C">
        <w:rPr>
          <w:rFonts w:ascii="Times New Roman" w:eastAsia="Times New Roman" w:hAnsi="Times New Roman" w:cs="Times New Roman"/>
          <w:lang w:eastAsia="en-GB"/>
        </w:rPr>
        <w:t xml:space="preserve">were well balanced between the </w:t>
      </w:r>
      <w:r w:rsidR="00DD2BA5">
        <w:rPr>
          <w:rFonts w:ascii="Times New Roman" w:eastAsia="Times New Roman" w:hAnsi="Times New Roman" w:cs="Times New Roman"/>
          <w:lang w:eastAsia="en-GB"/>
        </w:rPr>
        <w:t>arms</w:t>
      </w:r>
      <w:r w:rsidR="00C43FB0">
        <w:rPr>
          <w:rFonts w:ascii="Times New Roman" w:eastAsia="Times New Roman" w:hAnsi="Times New Roman" w:cs="Times New Roman"/>
          <w:lang w:eastAsia="en-GB"/>
        </w:rPr>
        <w:t xml:space="preserve"> </w:t>
      </w:r>
      <w:r w:rsidR="007B5ED3" w:rsidRPr="00331D6C">
        <w:rPr>
          <w:rFonts w:ascii="Times New Roman" w:eastAsia="Times New Roman" w:hAnsi="Times New Roman" w:cs="Times New Roman"/>
          <w:lang w:eastAsia="en-GB"/>
        </w:rPr>
        <w:t xml:space="preserve"> </w:t>
      </w:r>
      <w:r w:rsidR="0070359A" w:rsidRPr="00331D6C">
        <w:rPr>
          <w:rFonts w:ascii="Times New Roman" w:eastAsia="Times New Roman" w:hAnsi="Times New Roman" w:cs="Times New Roman"/>
          <w:lang w:eastAsia="en-GB"/>
        </w:rPr>
        <w:t>[</w:t>
      </w:r>
      <w:r w:rsidR="007B5ED3" w:rsidRPr="00331D6C">
        <w:rPr>
          <w:rFonts w:ascii="Times New Roman" w:eastAsia="Times New Roman" w:hAnsi="Times New Roman" w:cs="Times New Roman"/>
          <w:lang w:eastAsia="en-GB"/>
        </w:rPr>
        <w:t xml:space="preserve">Table </w:t>
      </w:r>
      <w:r w:rsidR="00F71F67" w:rsidRPr="00331D6C">
        <w:rPr>
          <w:rFonts w:ascii="Times New Roman" w:eastAsia="Times New Roman" w:hAnsi="Times New Roman" w:cs="Times New Roman"/>
          <w:lang w:eastAsia="en-GB"/>
        </w:rPr>
        <w:t>1</w:t>
      </w:r>
      <w:r w:rsidR="0070359A" w:rsidRPr="00331D6C">
        <w:rPr>
          <w:rFonts w:ascii="Times New Roman" w:eastAsia="Times New Roman" w:hAnsi="Times New Roman" w:cs="Times New Roman"/>
          <w:lang w:eastAsia="en-GB"/>
        </w:rPr>
        <w:t>]</w:t>
      </w:r>
      <w:r w:rsidR="007B5ED3" w:rsidRPr="00331D6C">
        <w:rPr>
          <w:rFonts w:ascii="Times New Roman" w:eastAsia="Times New Roman" w:hAnsi="Times New Roman" w:cs="Times New Roman"/>
          <w:lang w:eastAsia="en-GB"/>
        </w:rPr>
        <w:t xml:space="preserve">. </w:t>
      </w:r>
    </w:p>
    <w:p w14:paraId="3D0D4FF1" w14:textId="77777777" w:rsidR="00C43FB0" w:rsidRPr="00331D6C" w:rsidRDefault="00C43FB0" w:rsidP="00BD1997">
      <w:pPr>
        <w:spacing w:line="480" w:lineRule="auto"/>
        <w:rPr>
          <w:rFonts w:ascii="Times New Roman" w:eastAsia="Times New Roman" w:hAnsi="Times New Roman" w:cs="Times New Roman"/>
          <w:lang w:eastAsia="en-GB"/>
        </w:rPr>
      </w:pPr>
    </w:p>
    <w:p w14:paraId="30DED695" w14:textId="4B2FA60B" w:rsidR="00AE4486" w:rsidRPr="00331D6C" w:rsidRDefault="00AE4486" w:rsidP="00BD1997">
      <w:pPr>
        <w:spacing w:line="480" w:lineRule="auto"/>
        <w:rPr>
          <w:rFonts w:ascii="Times New Roman" w:eastAsia="Times New Roman" w:hAnsi="Times New Roman" w:cs="Times New Roman"/>
          <w:i/>
          <w:iCs/>
          <w:lang w:eastAsia="en-GB"/>
        </w:rPr>
      </w:pPr>
      <w:r w:rsidRPr="00331D6C">
        <w:rPr>
          <w:rFonts w:ascii="Times New Roman" w:eastAsia="Times New Roman" w:hAnsi="Times New Roman" w:cs="Times New Roman"/>
          <w:i/>
          <w:iCs/>
          <w:lang w:eastAsia="en-GB"/>
        </w:rPr>
        <w:t>Initial Tests</w:t>
      </w:r>
      <w:r w:rsidR="00784019" w:rsidRPr="00331D6C">
        <w:rPr>
          <w:rFonts w:ascii="Times New Roman" w:eastAsia="Times New Roman" w:hAnsi="Times New Roman" w:cs="Times New Roman"/>
          <w:i/>
          <w:iCs/>
          <w:lang w:eastAsia="en-GB"/>
        </w:rPr>
        <w:t xml:space="preserve"> </w:t>
      </w:r>
    </w:p>
    <w:p w14:paraId="4C01D199" w14:textId="640FE40E" w:rsidR="0070359A" w:rsidRPr="00331D6C" w:rsidRDefault="002E46C1" w:rsidP="0070359A">
      <w:pPr>
        <w:spacing w:line="480" w:lineRule="auto"/>
        <w:rPr>
          <w:rFonts w:ascii="Times New Roman" w:eastAsia="Times New Roman" w:hAnsi="Times New Roman" w:cs="Times New Roman"/>
          <w:lang w:eastAsia="en-GB"/>
        </w:rPr>
      </w:pPr>
      <w:r>
        <w:rPr>
          <w:rFonts w:ascii="Times New Roman" w:eastAsia="Times New Roman" w:hAnsi="Times New Roman" w:cs="Times New Roman"/>
          <w:lang w:eastAsia="en-GB"/>
        </w:rPr>
        <w:tab/>
      </w:r>
      <w:r w:rsidR="0070359A" w:rsidRPr="00331D6C">
        <w:rPr>
          <w:rFonts w:ascii="Times New Roman" w:eastAsia="Times New Roman" w:hAnsi="Times New Roman" w:cs="Times New Roman"/>
          <w:lang w:eastAsia="en-GB"/>
        </w:rPr>
        <w:t>Among the 700 patients randomi</w:t>
      </w:r>
      <w:r w:rsidR="0074026D" w:rsidRPr="00331D6C">
        <w:rPr>
          <w:rFonts w:ascii="Times New Roman" w:eastAsia="Times New Roman" w:hAnsi="Times New Roman" w:cs="Times New Roman"/>
          <w:lang w:eastAsia="en-GB"/>
        </w:rPr>
        <w:t>s</w:t>
      </w:r>
      <w:r w:rsidR="0070359A" w:rsidRPr="00331D6C">
        <w:rPr>
          <w:rFonts w:ascii="Times New Roman" w:eastAsia="Times New Roman" w:hAnsi="Times New Roman" w:cs="Times New Roman"/>
          <w:lang w:eastAsia="en-GB"/>
        </w:rPr>
        <w:t xml:space="preserve">ed to </w:t>
      </w:r>
      <w:r w:rsidR="00DD2BA5">
        <w:rPr>
          <w:rFonts w:ascii="Times New Roman" w:eastAsia="Times New Roman" w:hAnsi="Times New Roman" w:cs="Times New Roman"/>
          <w:lang w:eastAsia="en-GB"/>
        </w:rPr>
        <w:t>the standard group</w:t>
      </w:r>
      <w:r w:rsidR="0070359A" w:rsidRPr="00331D6C">
        <w:rPr>
          <w:rFonts w:ascii="Times New Roman" w:eastAsia="Times New Roman" w:hAnsi="Times New Roman" w:cs="Times New Roman"/>
          <w:lang w:eastAsia="en-GB"/>
        </w:rPr>
        <w:t>, 439 (6</w:t>
      </w:r>
      <w:r w:rsidR="000130DE">
        <w:rPr>
          <w:rFonts w:ascii="Times New Roman" w:eastAsia="Times New Roman" w:hAnsi="Times New Roman" w:cs="Times New Roman"/>
          <w:lang w:eastAsia="en-GB"/>
        </w:rPr>
        <w:t>3</w:t>
      </w:r>
      <w:r w:rsidR="0070359A" w:rsidRPr="00331D6C">
        <w:rPr>
          <w:rFonts w:ascii="Times New Roman" w:eastAsia="Times New Roman" w:hAnsi="Times New Roman" w:cs="Times New Roman"/>
          <w:lang w:eastAsia="en-GB"/>
        </w:rPr>
        <w:t>%) had CTCA as the initial test, 187 (27%) had a</w:t>
      </w:r>
      <w:r w:rsidR="000130DE">
        <w:rPr>
          <w:rFonts w:ascii="Times New Roman" w:eastAsia="Times New Roman" w:hAnsi="Times New Roman" w:cs="Times New Roman"/>
          <w:lang w:eastAsia="en-GB"/>
        </w:rPr>
        <w:t>n initial</w:t>
      </w:r>
      <w:r w:rsidR="0070359A" w:rsidRPr="00331D6C">
        <w:rPr>
          <w:rFonts w:ascii="Times New Roman" w:eastAsia="Times New Roman" w:hAnsi="Times New Roman" w:cs="Times New Roman"/>
          <w:lang w:eastAsia="en-GB"/>
        </w:rPr>
        <w:t xml:space="preserve"> stress test, and 47 (7%) had </w:t>
      </w:r>
      <w:r w:rsidR="000130DE">
        <w:rPr>
          <w:rFonts w:ascii="Times New Roman" w:eastAsia="Times New Roman" w:hAnsi="Times New Roman" w:cs="Times New Roman"/>
          <w:lang w:eastAsia="en-GB"/>
        </w:rPr>
        <w:t>direct</w:t>
      </w:r>
      <w:r w:rsidR="0070359A" w:rsidRPr="00331D6C">
        <w:rPr>
          <w:rFonts w:ascii="Times New Roman" w:eastAsia="Times New Roman" w:hAnsi="Times New Roman" w:cs="Times New Roman"/>
          <w:lang w:eastAsia="en-GB"/>
        </w:rPr>
        <w:t xml:space="preserve"> invasive coronary angiogra</w:t>
      </w:r>
      <w:r w:rsidR="000130DE">
        <w:rPr>
          <w:rFonts w:ascii="Times New Roman" w:eastAsia="Times New Roman" w:hAnsi="Times New Roman" w:cs="Times New Roman"/>
          <w:lang w:eastAsia="en-GB"/>
        </w:rPr>
        <w:t>phy</w:t>
      </w:r>
      <w:r w:rsidR="0070359A" w:rsidRPr="00331D6C">
        <w:rPr>
          <w:rFonts w:ascii="Times New Roman" w:eastAsia="Times New Roman" w:hAnsi="Times New Roman" w:cs="Times New Roman"/>
          <w:lang w:eastAsia="en-GB"/>
        </w:rPr>
        <w:t xml:space="preserve"> (Table 2). Nine </w:t>
      </w:r>
      <w:r w:rsidR="003B2668">
        <w:rPr>
          <w:rFonts w:ascii="Times New Roman" w:eastAsia="Times New Roman" w:hAnsi="Times New Roman" w:cs="Times New Roman"/>
          <w:lang w:eastAsia="en-GB"/>
        </w:rPr>
        <w:t xml:space="preserve">patients </w:t>
      </w:r>
      <w:r w:rsidR="0070359A" w:rsidRPr="00331D6C">
        <w:rPr>
          <w:rFonts w:ascii="Times New Roman" w:eastAsia="Times New Roman" w:hAnsi="Times New Roman" w:cs="Times New Roman"/>
          <w:lang w:eastAsia="en-GB"/>
        </w:rPr>
        <w:t xml:space="preserve">in the </w:t>
      </w:r>
      <w:r w:rsidR="00DD2BA5">
        <w:rPr>
          <w:rFonts w:ascii="Times New Roman" w:eastAsia="Times New Roman" w:hAnsi="Times New Roman" w:cs="Times New Roman"/>
          <w:lang w:eastAsia="en-GB"/>
        </w:rPr>
        <w:t>standard</w:t>
      </w:r>
      <w:r w:rsidR="0070359A" w:rsidRPr="00331D6C">
        <w:rPr>
          <w:rFonts w:ascii="Times New Roman" w:eastAsia="Times New Roman" w:hAnsi="Times New Roman" w:cs="Times New Roman"/>
          <w:lang w:eastAsia="en-GB"/>
        </w:rPr>
        <w:t xml:space="preserve"> group were erroneously referred for FFR</w:t>
      </w:r>
      <w:r w:rsidR="0070359A" w:rsidRPr="00331D6C">
        <w:rPr>
          <w:rFonts w:ascii="Times New Roman" w:eastAsia="Times New Roman" w:hAnsi="Times New Roman" w:cs="Times New Roman"/>
          <w:vertAlign w:val="subscript"/>
          <w:lang w:eastAsia="en-GB"/>
        </w:rPr>
        <w:t>CT</w:t>
      </w:r>
      <w:r w:rsidR="0070359A" w:rsidRPr="00331D6C">
        <w:rPr>
          <w:rFonts w:ascii="Times New Roman" w:eastAsia="Times New Roman" w:hAnsi="Times New Roman" w:cs="Times New Roman"/>
          <w:lang w:eastAsia="en-GB"/>
        </w:rPr>
        <w:t xml:space="preserve"> analysis, but the test results were not used in clinical management. </w:t>
      </w:r>
    </w:p>
    <w:p w14:paraId="6614E8B0" w14:textId="220FCEE1" w:rsidR="00784019" w:rsidRPr="00331D6C" w:rsidRDefault="002E46C1" w:rsidP="00784019">
      <w:pPr>
        <w:spacing w:line="480" w:lineRule="auto"/>
        <w:rPr>
          <w:rFonts w:ascii="Times New Roman" w:eastAsia="Times New Roman" w:hAnsi="Times New Roman" w:cs="Times New Roman"/>
          <w:lang w:eastAsia="en-GB"/>
        </w:rPr>
      </w:pPr>
      <w:r>
        <w:rPr>
          <w:rFonts w:ascii="Times New Roman" w:eastAsia="Times New Roman" w:hAnsi="Times New Roman" w:cs="Times New Roman"/>
          <w:lang w:eastAsia="en-GB"/>
        </w:rPr>
        <w:tab/>
      </w:r>
      <w:r w:rsidR="0070359A" w:rsidRPr="00331D6C">
        <w:rPr>
          <w:rFonts w:ascii="Times New Roman" w:eastAsia="Times New Roman" w:hAnsi="Times New Roman" w:cs="Times New Roman"/>
          <w:lang w:eastAsia="en-GB"/>
        </w:rPr>
        <w:t xml:space="preserve">In the </w:t>
      </w:r>
      <w:r w:rsidR="00DD2BA5">
        <w:rPr>
          <w:rFonts w:ascii="Times New Roman" w:eastAsia="Times New Roman" w:hAnsi="Times New Roman" w:cs="Times New Roman"/>
          <w:lang w:eastAsia="en-GB"/>
        </w:rPr>
        <w:t>experimental</w:t>
      </w:r>
      <w:r w:rsidR="00DD2BA5" w:rsidRPr="00331D6C">
        <w:rPr>
          <w:rFonts w:ascii="Times New Roman" w:eastAsia="Times New Roman" w:hAnsi="Times New Roman" w:cs="Times New Roman"/>
          <w:lang w:eastAsia="en-GB"/>
        </w:rPr>
        <w:t xml:space="preserve"> </w:t>
      </w:r>
      <w:r w:rsidR="0070359A" w:rsidRPr="00331D6C">
        <w:rPr>
          <w:rFonts w:ascii="Times New Roman" w:eastAsia="Times New Roman" w:hAnsi="Times New Roman" w:cs="Times New Roman"/>
          <w:lang w:eastAsia="en-GB"/>
        </w:rPr>
        <w:t xml:space="preserve">group, </w:t>
      </w:r>
      <w:r w:rsidR="005B2008" w:rsidRPr="00331D6C">
        <w:rPr>
          <w:rFonts w:ascii="Times New Roman" w:eastAsia="Times New Roman" w:hAnsi="Times New Roman" w:cs="Times New Roman"/>
          <w:lang w:eastAsia="en-GB"/>
        </w:rPr>
        <w:t>674 (96%) patients underwent CTCA</w:t>
      </w:r>
      <w:r w:rsidR="00784019" w:rsidRPr="00331D6C">
        <w:rPr>
          <w:rFonts w:ascii="Times New Roman" w:eastAsia="Times New Roman" w:hAnsi="Times New Roman" w:cs="Times New Roman"/>
          <w:lang w:eastAsia="en-GB"/>
        </w:rPr>
        <w:t xml:space="preserve"> </w:t>
      </w:r>
      <w:r w:rsidR="00C43FB0">
        <w:rPr>
          <w:rFonts w:ascii="Times New Roman" w:eastAsia="Times New Roman" w:hAnsi="Times New Roman" w:cs="Times New Roman"/>
          <w:lang w:eastAsia="en-GB"/>
        </w:rPr>
        <w:t xml:space="preserve">and </w:t>
      </w:r>
      <w:r w:rsidR="00784019" w:rsidRPr="00331D6C">
        <w:rPr>
          <w:rFonts w:ascii="Times New Roman" w:eastAsia="Times New Roman" w:hAnsi="Times New Roman" w:cs="Times New Roman"/>
          <w:lang w:eastAsia="en-GB"/>
        </w:rPr>
        <w:t>254 (3</w:t>
      </w:r>
      <w:r w:rsidR="000130DE">
        <w:rPr>
          <w:rFonts w:ascii="Times New Roman" w:eastAsia="Times New Roman" w:hAnsi="Times New Roman" w:cs="Times New Roman"/>
          <w:lang w:eastAsia="en-GB"/>
        </w:rPr>
        <w:t>8</w:t>
      </w:r>
      <w:r w:rsidR="00784019" w:rsidRPr="00331D6C">
        <w:rPr>
          <w:rFonts w:ascii="Times New Roman" w:eastAsia="Times New Roman" w:hAnsi="Times New Roman" w:cs="Times New Roman"/>
          <w:lang w:eastAsia="en-GB"/>
        </w:rPr>
        <w:t xml:space="preserve">%) were </w:t>
      </w:r>
      <w:r w:rsidR="00F03B07">
        <w:rPr>
          <w:rFonts w:ascii="Times New Roman" w:eastAsia="Times New Roman" w:hAnsi="Times New Roman" w:cs="Times New Roman"/>
          <w:lang w:eastAsia="en-GB"/>
        </w:rPr>
        <w:t>selecte</w:t>
      </w:r>
      <w:r w:rsidR="00F03B07" w:rsidRPr="00331D6C">
        <w:rPr>
          <w:rFonts w:ascii="Times New Roman" w:eastAsia="Times New Roman" w:hAnsi="Times New Roman" w:cs="Times New Roman"/>
          <w:lang w:eastAsia="en-GB"/>
        </w:rPr>
        <w:t xml:space="preserve">d </w:t>
      </w:r>
      <w:r w:rsidR="005B2008" w:rsidRPr="00331D6C">
        <w:rPr>
          <w:rFonts w:ascii="Times New Roman" w:eastAsia="Times New Roman" w:hAnsi="Times New Roman" w:cs="Times New Roman"/>
          <w:lang w:eastAsia="en-GB"/>
        </w:rPr>
        <w:t>for FFR</w:t>
      </w:r>
      <w:r w:rsidR="005B2008" w:rsidRPr="00331D6C">
        <w:rPr>
          <w:rFonts w:ascii="Times New Roman" w:eastAsia="Times New Roman" w:hAnsi="Times New Roman" w:cs="Times New Roman"/>
          <w:vertAlign w:val="subscript"/>
          <w:lang w:eastAsia="en-GB"/>
        </w:rPr>
        <w:t>CT</w:t>
      </w:r>
      <w:r w:rsidR="00784019" w:rsidRPr="00331D6C">
        <w:rPr>
          <w:rFonts w:ascii="Times New Roman" w:eastAsia="Times New Roman" w:hAnsi="Times New Roman" w:cs="Times New Roman"/>
          <w:lang w:eastAsia="en-GB"/>
        </w:rPr>
        <w:t xml:space="preserve"> analysis</w:t>
      </w:r>
      <w:r w:rsidR="00F03B07">
        <w:rPr>
          <w:rFonts w:ascii="Times New Roman" w:eastAsia="Times New Roman" w:hAnsi="Times New Roman" w:cs="Times New Roman"/>
          <w:lang w:eastAsia="en-GB"/>
        </w:rPr>
        <w:t xml:space="preserve"> </w:t>
      </w:r>
      <w:r w:rsidR="004F0ED6">
        <w:rPr>
          <w:rFonts w:ascii="Times New Roman" w:eastAsia="Times New Roman" w:hAnsi="Times New Roman" w:cs="Times New Roman"/>
          <w:lang w:eastAsia="en-GB"/>
        </w:rPr>
        <w:t>by</w:t>
      </w:r>
      <w:r w:rsidR="00784019" w:rsidRPr="00331D6C">
        <w:rPr>
          <w:rFonts w:ascii="Times New Roman" w:eastAsia="Times New Roman" w:hAnsi="Times New Roman" w:cs="Times New Roman"/>
          <w:lang w:eastAsia="en-GB"/>
        </w:rPr>
        <w:t xml:space="preserve"> protocol</w:t>
      </w:r>
      <w:r w:rsidR="004F0ED6">
        <w:rPr>
          <w:rFonts w:ascii="Times New Roman" w:eastAsia="Times New Roman" w:hAnsi="Times New Roman" w:cs="Times New Roman"/>
          <w:lang w:eastAsia="en-GB"/>
        </w:rPr>
        <w:t xml:space="preserve"> because</w:t>
      </w:r>
      <w:r w:rsidR="005B2008" w:rsidRPr="00331D6C">
        <w:rPr>
          <w:rFonts w:ascii="Times New Roman" w:eastAsia="Times New Roman" w:hAnsi="Times New Roman" w:cs="Times New Roman"/>
          <w:lang w:eastAsia="en-GB"/>
        </w:rPr>
        <w:t xml:space="preserve"> a lesion of 40% or more was seen in an epicardial coronary artery</w:t>
      </w:r>
      <w:r w:rsidR="004F0ED6">
        <w:rPr>
          <w:rFonts w:ascii="Times New Roman" w:eastAsia="Times New Roman" w:hAnsi="Times New Roman" w:cs="Times New Roman"/>
          <w:lang w:eastAsia="en-GB"/>
        </w:rPr>
        <w:t>; five</w:t>
      </w:r>
      <w:r w:rsidR="003B2668">
        <w:rPr>
          <w:rFonts w:ascii="Times New Roman" w:eastAsia="Times New Roman" w:hAnsi="Times New Roman" w:cs="Times New Roman"/>
          <w:lang w:eastAsia="en-GB"/>
        </w:rPr>
        <w:t xml:space="preserve"> additional patients were </w:t>
      </w:r>
      <w:r w:rsidR="004F0ED6">
        <w:rPr>
          <w:rFonts w:ascii="Times New Roman" w:eastAsia="Times New Roman" w:hAnsi="Times New Roman" w:cs="Times New Roman"/>
          <w:lang w:eastAsia="en-GB"/>
        </w:rPr>
        <w:t xml:space="preserve">also </w:t>
      </w:r>
      <w:r w:rsidR="003B2668">
        <w:rPr>
          <w:rFonts w:ascii="Times New Roman" w:eastAsia="Times New Roman" w:hAnsi="Times New Roman" w:cs="Times New Roman"/>
          <w:lang w:eastAsia="en-GB"/>
        </w:rPr>
        <w:t>referred for FFR</w:t>
      </w:r>
      <w:r w:rsidR="0023537E" w:rsidRPr="007F7C37">
        <w:rPr>
          <w:rFonts w:ascii="Times New Roman" w:eastAsia="Times New Roman" w:hAnsi="Times New Roman" w:cs="Times New Roman"/>
          <w:vertAlign w:val="subscript"/>
          <w:lang w:eastAsia="en-GB"/>
        </w:rPr>
        <w:t>CT</w:t>
      </w:r>
      <w:r w:rsidR="003B2668">
        <w:rPr>
          <w:rFonts w:ascii="Times New Roman" w:eastAsia="Times New Roman" w:hAnsi="Times New Roman" w:cs="Times New Roman"/>
          <w:lang w:eastAsia="en-GB"/>
        </w:rPr>
        <w:t xml:space="preserve"> who did not meet protocol criteria</w:t>
      </w:r>
      <w:r w:rsidR="005B2008" w:rsidRPr="00331D6C">
        <w:rPr>
          <w:rFonts w:ascii="Times New Roman" w:eastAsia="Times New Roman" w:hAnsi="Times New Roman" w:cs="Times New Roman"/>
          <w:lang w:eastAsia="en-GB"/>
        </w:rPr>
        <w:t xml:space="preserve">. </w:t>
      </w:r>
      <w:r w:rsidR="00784019" w:rsidRPr="00331D6C">
        <w:rPr>
          <w:rFonts w:ascii="Times New Roman" w:eastAsia="Times New Roman" w:hAnsi="Times New Roman" w:cs="Times New Roman"/>
          <w:lang w:eastAsia="en-GB"/>
        </w:rPr>
        <w:t xml:space="preserve"> Of the 25</w:t>
      </w:r>
      <w:r w:rsidR="003B2668">
        <w:rPr>
          <w:rFonts w:ascii="Times New Roman" w:eastAsia="Times New Roman" w:hAnsi="Times New Roman" w:cs="Times New Roman"/>
          <w:lang w:eastAsia="en-GB"/>
        </w:rPr>
        <w:t>9</w:t>
      </w:r>
      <w:r w:rsidR="00784019" w:rsidRPr="00331D6C">
        <w:rPr>
          <w:rFonts w:ascii="Times New Roman" w:eastAsia="Times New Roman" w:hAnsi="Times New Roman" w:cs="Times New Roman"/>
          <w:lang w:eastAsia="en-GB"/>
        </w:rPr>
        <w:t xml:space="preserve"> </w:t>
      </w:r>
      <w:r w:rsidR="000130DE">
        <w:rPr>
          <w:rFonts w:ascii="Times New Roman" w:eastAsia="Times New Roman" w:hAnsi="Times New Roman" w:cs="Times New Roman"/>
          <w:lang w:eastAsia="en-GB"/>
        </w:rPr>
        <w:t xml:space="preserve">patients referred for </w:t>
      </w:r>
      <w:r w:rsidR="00784019" w:rsidRPr="00331D6C">
        <w:rPr>
          <w:rFonts w:ascii="Times New Roman" w:eastAsia="Times New Roman" w:hAnsi="Times New Roman" w:cs="Times New Roman"/>
          <w:lang w:eastAsia="en-GB"/>
        </w:rPr>
        <w:t>FFR</w:t>
      </w:r>
      <w:r w:rsidR="00784019" w:rsidRPr="00331D6C">
        <w:rPr>
          <w:rFonts w:ascii="Times New Roman" w:eastAsia="Times New Roman" w:hAnsi="Times New Roman" w:cs="Times New Roman"/>
          <w:vertAlign w:val="subscript"/>
          <w:lang w:eastAsia="en-GB"/>
        </w:rPr>
        <w:t>CT</w:t>
      </w:r>
      <w:r w:rsidR="000130DE">
        <w:rPr>
          <w:rFonts w:ascii="Times New Roman" w:eastAsia="Times New Roman" w:hAnsi="Times New Roman" w:cs="Times New Roman"/>
          <w:lang w:eastAsia="en-GB"/>
        </w:rPr>
        <w:t xml:space="preserve">, </w:t>
      </w:r>
      <w:r w:rsidR="00784019" w:rsidRPr="00331D6C">
        <w:rPr>
          <w:rFonts w:ascii="Times New Roman" w:eastAsia="Times New Roman" w:hAnsi="Times New Roman" w:cs="Times New Roman"/>
          <w:lang w:eastAsia="en-GB"/>
        </w:rPr>
        <w:t>39</w:t>
      </w:r>
      <w:r w:rsidR="0072553E">
        <w:rPr>
          <w:rFonts w:ascii="Times New Roman" w:eastAsia="Times New Roman" w:hAnsi="Times New Roman" w:cs="Times New Roman"/>
          <w:lang w:eastAsia="en-GB"/>
        </w:rPr>
        <w:t xml:space="preserve"> </w:t>
      </w:r>
      <w:r w:rsidR="00784019" w:rsidRPr="00331D6C">
        <w:rPr>
          <w:rFonts w:ascii="Times New Roman" w:eastAsia="Times New Roman" w:hAnsi="Times New Roman" w:cs="Times New Roman"/>
          <w:lang w:eastAsia="en-GB"/>
        </w:rPr>
        <w:t xml:space="preserve">(15%) </w:t>
      </w:r>
      <w:r w:rsidR="003D5090">
        <w:rPr>
          <w:rFonts w:ascii="Times New Roman" w:eastAsia="Times New Roman" w:hAnsi="Times New Roman" w:cs="Times New Roman"/>
          <w:lang w:eastAsia="en-GB"/>
        </w:rPr>
        <w:t xml:space="preserve">scans </w:t>
      </w:r>
      <w:r w:rsidR="00784019" w:rsidRPr="00331D6C">
        <w:rPr>
          <w:rFonts w:ascii="Times New Roman" w:eastAsia="Times New Roman" w:hAnsi="Times New Roman" w:cs="Times New Roman"/>
          <w:lang w:eastAsia="en-GB"/>
        </w:rPr>
        <w:t>could not be analysed</w:t>
      </w:r>
      <w:r w:rsidR="003B2668">
        <w:rPr>
          <w:rFonts w:ascii="Times New Roman" w:eastAsia="Times New Roman" w:hAnsi="Times New Roman" w:cs="Times New Roman"/>
          <w:lang w:eastAsia="en-GB"/>
        </w:rPr>
        <w:t xml:space="preserve"> </w:t>
      </w:r>
      <w:r w:rsidR="00784019" w:rsidRPr="00331D6C">
        <w:rPr>
          <w:rFonts w:ascii="Times New Roman" w:eastAsia="Times New Roman" w:hAnsi="Times New Roman" w:cs="Times New Roman"/>
          <w:lang w:eastAsia="en-GB"/>
        </w:rPr>
        <w:t xml:space="preserve">due to technical issues.  </w:t>
      </w:r>
      <w:r w:rsidR="000130DE">
        <w:rPr>
          <w:rFonts w:ascii="Times New Roman" w:eastAsia="Times New Roman" w:hAnsi="Times New Roman" w:cs="Times New Roman"/>
          <w:lang w:eastAsia="en-GB"/>
        </w:rPr>
        <w:t>In the</w:t>
      </w:r>
      <w:r w:rsidR="00784019" w:rsidRPr="00331D6C">
        <w:rPr>
          <w:rFonts w:ascii="Times New Roman" w:eastAsia="Times New Roman" w:hAnsi="Times New Roman" w:cs="Times New Roman"/>
          <w:lang w:eastAsia="en-GB"/>
        </w:rPr>
        <w:t xml:space="preserve"> 2</w:t>
      </w:r>
      <w:r w:rsidR="004F0ED6">
        <w:rPr>
          <w:rFonts w:ascii="Times New Roman" w:eastAsia="Times New Roman" w:hAnsi="Times New Roman" w:cs="Times New Roman"/>
          <w:lang w:eastAsia="en-GB"/>
        </w:rPr>
        <w:t>20</w:t>
      </w:r>
      <w:r w:rsidR="00784019" w:rsidRPr="00331D6C">
        <w:rPr>
          <w:rFonts w:ascii="Times New Roman" w:eastAsia="Times New Roman" w:hAnsi="Times New Roman" w:cs="Times New Roman"/>
          <w:lang w:eastAsia="en-GB"/>
        </w:rPr>
        <w:t xml:space="preserve"> patients </w:t>
      </w:r>
      <w:r w:rsidR="000130DE">
        <w:rPr>
          <w:rFonts w:ascii="Times New Roman" w:eastAsia="Times New Roman" w:hAnsi="Times New Roman" w:cs="Times New Roman"/>
          <w:lang w:eastAsia="en-GB"/>
        </w:rPr>
        <w:t xml:space="preserve">who had </w:t>
      </w:r>
      <w:r w:rsidR="00784019" w:rsidRPr="00331D6C">
        <w:rPr>
          <w:rFonts w:ascii="Times New Roman" w:eastAsia="Times New Roman" w:hAnsi="Times New Roman" w:cs="Times New Roman"/>
          <w:lang w:eastAsia="en-GB"/>
        </w:rPr>
        <w:t>FFR</w:t>
      </w:r>
      <w:r w:rsidR="00784019" w:rsidRPr="00331D6C">
        <w:rPr>
          <w:rFonts w:ascii="Times New Roman" w:eastAsia="Times New Roman" w:hAnsi="Times New Roman" w:cs="Times New Roman"/>
          <w:vertAlign w:val="subscript"/>
          <w:lang w:eastAsia="en-GB"/>
        </w:rPr>
        <w:t>CT</w:t>
      </w:r>
      <w:r w:rsidR="000130DE">
        <w:rPr>
          <w:rFonts w:ascii="Times New Roman" w:eastAsia="Times New Roman" w:hAnsi="Times New Roman" w:cs="Times New Roman"/>
          <w:lang w:eastAsia="en-GB"/>
        </w:rPr>
        <w:t xml:space="preserve"> performed, </w:t>
      </w:r>
      <w:r w:rsidR="0070775D" w:rsidRPr="00A44A23">
        <w:rPr>
          <w:rFonts w:ascii="Times New Roman" w:eastAsia="Times New Roman" w:hAnsi="Times New Roman" w:cs="Times New Roman"/>
          <w:lang w:eastAsia="en-GB"/>
        </w:rPr>
        <w:t>12</w:t>
      </w:r>
      <w:r w:rsidR="004F0ED6">
        <w:rPr>
          <w:rFonts w:ascii="Times New Roman" w:eastAsia="Times New Roman" w:hAnsi="Times New Roman" w:cs="Times New Roman"/>
          <w:lang w:eastAsia="en-GB"/>
        </w:rPr>
        <w:t>6</w:t>
      </w:r>
      <w:r w:rsidR="0070775D">
        <w:rPr>
          <w:rFonts w:ascii="Times New Roman" w:eastAsia="Times New Roman" w:hAnsi="Times New Roman" w:cs="Times New Roman"/>
          <w:lang w:eastAsia="en-GB"/>
        </w:rPr>
        <w:t xml:space="preserve"> patients </w:t>
      </w:r>
      <w:r w:rsidR="0070775D" w:rsidRPr="00A44A23">
        <w:rPr>
          <w:rFonts w:ascii="Times New Roman" w:eastAsia="Times New Roman" w:hAnsi="Times New Roman" w:cs="Times New Roman"/>
          <w:lang w:eastAsia="en-GB"/>
        </w:rPr>
        <w:t>(5</w:t>
      </w:r>
      <w:r w:rsidR="004F0ED6">
        <w:rPr>
          <w:rFonts w:ascii="Times New Roman" w:eastAsia="Times New Roman" w:hAnsi="Times New Roman" w:cs="Times New Roman"/>
          <w:lang w:eastAsia="en-GB"/>
        </w:rPr>
        <w:t>9</w:t>
      </w:r>
      <w:r w:rsidR="0070775D" w:rsidRPr="00A44A23">
        <w:rPr>
          <w:rFonts w:ascii="Times New Roman" w:eastAsia="Times New Roman" w:hAnsi="Times New Roman" w:cs="Times New Roman"/>
          <w:lang w:eastAsia="en-GB"/>
        </w:rPr>
        <w:t>%)</w:t>
      </w:r>
      <w:r w:rsidR="0070775D">
        <w:rPr>
          <w:rFonts w:ascii="Times New Roman" w:eastAsia="Times New Roman" w:hAnsi="Times New Roman" w:cs="Times New Roman"/>
          <w:lang w:eastAsia="en-GB"/>
        </w:rPr>
        <w:t xml:space="preserve"> had </w:t>
      </w:r>
      <w:r w:rsidR="00784019" w:rsidRPr="00331D6C">
        <w:rPr>
          <w:rFonts w:ascii="Times New Roman" w:eastAsia="Times New Roman" w:hAnsi="Times New Roman" w:cs="Times New Roman"/>
          <w:lang w:eastAsia="en-GB"/>
        </w:rPr>
        <w:t xml:space="preserve">at least one epicardial vessel </w:t>
      </w:r>
      <w:r w:rsidR="0070775D">
        <w:rPr>
          <w:rFonts w:ascii="Times New Roman" w:eastAsia="Times New Roman" w:hAnsi="Times New Roman" w:cs="Times New Roman"/>
          <w:lang w:eastAsia="en-GB"/>
        </w:rPr>
        <w:t>with</w:t>
      </w:r>
      <w:r w:rsidR="000130DE">
        <w:rPr>
          <w:rFonts w:ascii="Times New Roman" w:eastAsia="Times New Roman" w:hAnsi="Times New Roman" w:cs="Times New Roman"/>
          <w:lang w:eastAsia="en-GB"/>
        </w:rPr>
        <w:t xml:space="preserve"> an</w:t>
      </w:r>
      <w:r w:rsidR="00784019" w:rsidRPr="00331D6C">
        <w:rPr>
          <w:rFonts w:ascii="Times New Roman" w:eastAsia="Times New Roman" w:hAnsi="Times New Roman" w:cs="Times New Roman"/>
          <w:lang w:eastAsia="en-GB"/>
        </w:rPr>
        <w:t xml:space="preserve"> FFR</w:t>
      </w:r>
      <w:r w:rsidR="00784019" w:rsidRPr="00331D6C">
        <w:rPr>
          <w:rFonts w:ascii="Times New Roman" w:eastAsia="Times New Roman" w:hAnsi="Times New Roman" w:cs="Times New Roman"/>
          <w:vertAlign w:val="subscript"/>
          <w:lang w:eastAsia="en-GB"/>
        </w:rPr>
        <w:t>CT</w:t>
      </w:r>
      <w:r w:rsidR="000130DE">
        <w:rPr>
          <w:rFonts w:ascii="Times New Roman" w:eastAsia="Times New Roman" w:hAnsi="Times New Roman" w:cs="Times New Roman"/>
          <w:vertAlign w:val="subscript"/>
          <w:lang w:eastAsia="en-GB"/>
        </w:rPr>
        <w:t xml:space="preserve"> </w:t>
      </w:r>
      <w:r w:rsidR="00784019" w:rsidRPr="00331D6C">
        <w:rPr>
          <w:rFonts w:ascii="Times New Roman" w:eastAsia="Times New Roman" w:hAnsi="Times New Roman" w:cs="Times New Roman"/>
          <w:u w:val="single"/>
          <w:lang w:eastAsia="en-GB"/>
        </w:rPr>
        <w:t>&lt;</w:t>
      </w:r>
      <w:r w:rsidR="000130DE">
        <w:rPr>
          <w:rFonts w:ascii="Times New Roman" w:eastAsia="Times New Roman" w:hAnsi="Times New Roman" w:cs="Times New Roman"/>
          <w:lang w:eastAsia="en-GB"/>
        </w:rPr>
        <w:t xml:space="preserve"> </w:t>
      </w:r>
      <w:r w:rsidR="00784019" w:rsidRPr="00331D6C">
        <w:rPr>
          <w:rFonts w:ascii="Times New Roman" w:eastAsia="Times New Roman" w:hAnsi="Times New Roman" w:cs="Times New Roman"/>
          <w:lang w:eastAsia="en-GB"/>
        </w:rPr>
        <w:t>0.8</w:t>
      </w:r>
      <w:r w:rsidR="0070775D">
        <w:rPr>
          <w:rFonts w:ascii="Times New Roman" w:eastAsia="Times New Roman" w:hAnsi="Times New Roman" w:cs="Times New Roman"/>
          <w:lang w:eastAsia="en-GB"/>
        </w:rPr>
        <w:t xml:space="preserve">, </w:t>
      </w:r>
      <w:r w:rsidR="000130DE" w:rsidRPr="00B630D5">
        <w:rPr>
          <w:rFonts w:ascii="Times New Roman" w:eastAsia="Times New Roman" w:hAnsi="Times New Roman" w:cs="Times New Roman"/>
          <w:highlight w:val="yellow"/>
          <w:lang w:eastAsia="en-GB"/>
        </w:rPr>
        <w:t xml:space="preserve">which led to </w:t>
      </w:r>
      <w:r w:rsidR="00A93EAD">
        <w:rPr>
          <w:rFonts w:ascii="Times New Roman" w:eastAsia="Times New Roman" w:hAnsi="Times New Roman" w:cs="Times New Roman"/>
          <w:highlight w:val="yellow"/>
          <w:lang w:eastAsia="en-GB"/>
        </w:rPr>
        <w:t xml:space="preserve">requests for </w:t>
      </w:r>
      <w:r w:rsidR="000130DE" w:rsidRPr="00B630D5">
        <w:rPr>
          <w:rFonts w:ascii="Times New Roman" w:eastAsia="Times New Roman" w:hAnsi="Times New Roman" w:cs="Times New Roman"/>
          <w:highlight w:val="yellow"/>
          <w:lang w:eastAsia="en-GB"/>
        </w:rPr>
        <w:t>invasive angiogra</w:t>
      </w:r>
      <w:r w:rsidR="006E6A0C" w:rsidRPr="00B630D5">
        <w:rPr>
          <w:rFonts w:ascii="Times New Roman" w:eastAsia="Times New Roman" w:hAnsi="Times New Roman" w:cs="Times New Roman"/>
          <w:highlight w:val="yellow"/>
          <w:lang w:eastAsia="en-GB"/>
        </w:rPr>
        <w:t>phy</w:t>
      </w:r>
      <w:r w:rsidR="000130DE" w:rsidRPr="00B630D5">
        <w:rPr>
          <w:rFonts w:ascii="Times New Roman" w:eastAsia="Times New Roman" w:hAnsi="Times New Roman" w:cs="Times New Roman"/>
          <w:highlight w:val="yellow"/>
          <w:lang w:eastAsia="en-GB"/>
        </w:rPr>
        <w:t xml:space="preserve"> </w:t>
      </w:r>
      <w:r w:rsidR="00784019" w:rsidRPr="00B630D5">
        <w:rPr>
          <w:rFonts w:ascii="Times New Roman" w:eastAsia="Times New Roman" w:hAnsi="Times New Roman" w:cs="Times New Roman"/>
          <w:highlight w:val="yellow"/>
          <w:lang w:eastAsia="en-GB"/>
        </w:rPr>
        <w:t xml:space="preserve">in </w:t>
      </w:r>
      <w:r w:rsidR="00A93EAD">
        <w:rPr>
          <w:rFonts w:ascii="Times New Roman" w:eastAsia="Times New Roman" w:hAnsi="Times New Roman" w:cs="Times New Roman"/>
          <w:highlight w:val="yellow"/>
          <w:lang w:eastAsia="en-GB"/>
        </w:rPr>
        <w:t>98</w:t>
      </w:r>
      <w:r w:rsidR="000130DE" w:rsidRPr="00B630D5">
        <w:rPr>
          <w:rFonts w:ascii="Times New Roman" w:eastAsia="Times New Roman" w:hAnsi="Times New Roman" w:cs="Times New Roman"/>
          <w:highlight w:val="yellow"/>
          <w:lang w:eastAsia="en-GB"/>
        </w:rPr>
        <w:t xml:space="preserve"> patients, a</w:t>
      </w:r>
      <w:r w:rsidR="00784019" w:rsidRPr="00B630D5">
        <w:rPr>
          <w:rFonts w:ascii="Times New Roman" w:eastAsia="Times New Roman" w:hAnsi="Times New Roman" w:cs="Times New Roman"/>
          <w:highlight w:val="yellow"/>
          <w:lang w:eastAsia="en-GB"/>
        </w:rPr>
        <w:t xml:space="preserve"> non-invasive stress test in 1</w:t>
      </w:r>
      <w:r w:rsidR="00A93EAD">
        <w:rPr>
          <w:rFonts w:ascii="Times New Roman" w:eastAsia="Times New Roman" w:hAnsi="Times New Roman" w:cs="Times New Roman"/>
          <w:highlight w:val="yellow"/>
          <w:lang w:eastAsia="en-GB"/>
        </w:rPr>
        <w:t>6</w:t>
      </w:r>
      <w:r w:rsidR="000130DE" w:rsidRPr="00B630D5">
        <w:rPr>
          <w:rFonts w:ascii="Times New Roman" w:eastAsia="Times New Roman" w:hAnsi="Times New Roman" w:cs="Times New Roman"/>
          <w:highlight w:val="yellow"/>
          <w:lang w:eastAsia="en-GB"/>
        </w:rPr>
        <w:t xml:space="preserve"> patients, and no further testing in 1</w:t>
      </w:r>
      <w:r w:rsidR="00B81A1C">
        <w:rPr>
          <w:rFonts w:ascii="Times New Roman" w:eastAsia="Times New Roman" w:hAnsi="Times New Roman" w:cs="Times New Roman"/>
          <w:highlight w:val="yellow"/>
          <w:lang w:eastAsia="en-GB"/>
        </w:rPr>
        <w:t>2</w:t>
      </w:r>
      <w:r w:rsidR="000130DE" w:rsidRPr="00B630D5">
        <w:rPr>
          <w:rFonts w:ascii="Times New Roman" w:eastAsia="Times New Roman" w:hAnsi="Times New Roman" w:cs="Times New Roman"/>
          <w:highlight w:val="yellow"/>
          <w:lang w:eastAsia="en-GB"/>
        </w:rPr>
        <w:t xml:space="preserve"> patients</w:t>
      </w:r>
      <w:r w:rsidR="00784019" w:rsidRPr="00B630D5">
        <w:rPr>
          <w:rFonts w:ascii="Times New Roman" w:eastAsia="Times New Roman" w:hAnsi="Times New Roman" w:cs="Times New Roman"/>
          <w:highlight w:val="yellow"/>
          <w:lang w:eastAsia="en-GB"/>
        </w:rPr>
        <w:t>.</w:t>
      </w:r>
      <w:r w:rsidR="00784019" w:rsidRPr="00331D6C">
        <w:rPr>
          <w:rFonts w:ascii="Times New Roman" w:eastAsia="Times New Roman" w:hAnsi="Times New Roman" w:cs="Times New Roman"/>
          <w:lang w:eastAsia="en-GB"/>
        </w:rPr>
        <w:t xml:space="preserve"> </w:t>
      </w:r>
      <w:r w:rsidR="00FC7BDC" w:rsidRPr="00331D6C">
        <w:rPr>
          <w:rFonts w:ascii="Times New Roman" w:eastAsia="Times New Roman" w:hAnsi="Times New Roman" w:cs="Times New Roman"/>
          <w:highlight w:val="yellow"/>
          <w:lang w:eastAsia="en-GB"/>
        </w:rPr>
        <w:t xml:space="preserve">Invasive angiography was performed more often in patients with lower levels of </w:t>
      </w:r>
      <w:r w:rsidR="0023537E">
        <w:rPr>
          <w:rFonts w:ascii="Times New Roman" w:eastAsia="Times New Roman" w:hAnsi="Times New Roman" w:cs="Times New Roman"/>
          <w:lang w:eastAsia="en-GB"/>
        </w:rPr>
        <w:t>FFR</w:t>
      </w:r>
      <w:r w:rsidR="0023537E" w:rsidRPr="002D4A35">
        <w:rPr>
          <w:rFonts w:ascii="Times New Roman" w:eastAsia="Times New Roman" w:hAnsi="Times New Roman" w:cs="Times New Roman"/>
          <w:vertAlign w:val="subscript"/>
          <w:lang w:eastAsia="en-GB"/>
        </w:rPr>
        <w:t>CT</w:t>
      </w:r>
      <w:r w:rsidR="00FC7BDC" w:rsidRPr="00331D6C">
        <w:rPr>
          <w:rFonts w:ascii="Times New Roman" w:eastAsia="Times New Roman" w:hAnsi="Times New Roman" w:cs="Times New Roman"/>
          <w:highlight w:val="yellow"/>
          <w:lang w:eastAsia="en-GB"/>
        </w:rPr>
        <w:t xml:space="preserve">: in 26 of 29 patients (90%) with an </w:t>
      </w:r>
      <w:r w:rsidR="0023537E">
        <w:rPr>
          <w:rFonts w:ascii="Times New Roman" w:eastAsia="Times New Roman" w:hAnsi="Times New Roman" w:cs="Times New Roman"/>
          <w:lang w:eastAsia="en-GB"/>
        </w:rPr>
        <w:t>FFR</w:t>
      </w:r>
      <w:r w:rsidR="0023537E" w:rsidRPr="002D4A35">
        <w:rPr>
          <w:rFonts w:ascii="Times New Roman" w:eastAsia="Times New Roman" w:hAnsi="Times New Roman" w:cs="Times New Roman"/>
          <w:vertAlign w:val="subscript"/>
          <w:lang w:eastAsia="en-GB"/>
        </w:rPr>
        <w:t>CT</w:t>
      </w:r>
      <w:r w:rsidR="0023537E">
        <w:rPr>
          <w:rFonts w:ascii="Times New Roman" w:eastAsia="Times New Roman" w:hAnsi="Times New Roman" w:cs="Times New Roman"/>
          <w:vertAlign w:val="subscript"/>
          <w:lang w:eastAsia="en-GB"/>
        </w:rPr>
        <w:t xml:space="preserve"> </w:t>
      </w:r>
      <w:r w:rsidR="00FC7BDC" w:rsidRPr="00331D6C">
        <w:rPr>
          <w:rFonts w:ascii="Times New Roman" w:eastAsia="Times New Roman" w:hAnsi="Times New Roman" w:cs="Times New Roman"/>
          <w:highlight w:val="yellow"/>
          <w:lang w:eastAsia="en-GB"/>
        </w:rPr>
        <w:t xml:space="preserve">between 0.50 and 0.60, in 23 of 23 patients (100%) with an </w:t>
      </w:r>
      <w:r w:rsidR="0023537E">
        <w:rPr>
          <w:rFonts w:ascii="Times New Roman" w:eastAsia="Times New Roman" w:hAnsi="Times New Roman" w:cs="Times New Roman"/>
          <w:lang w:eastAsia="en-GB"/>
        </w:rPr>
        <w:t>FFR</w:t>
      </w:r>
      <w:r w:rsidR="0023537E" w:rsidRPr="002D4A35">
        <w:rPr>
          <w:rFonts w:ascii="Times New Roman" w:eastAsia="Times New Roman" w:hAnsi="Times New Roman" w:cs="Times New Roman"/>
          <w:vertAlign w:val="subscript"/>
          <w:lang w:eastAsia="en-GB"/>
        </w:rPr>
        <w:t>CT</w:t>
      </w:r>
      <w:r w:rsidR="00FC7BDC" w:rsidRPr="00331D6C">
        <w:rPr>
          <w:rFonts w:ascii="Times New Roman" w:eastAsia="Times New Roman" w:hAnsi="Times New Roman" w:cs="Times New Roman"/>
          <w:highlight w:val="yellow"/>
          <w:lang w:eastAsia="en-GB"/>
        </w:rPr>
        <w:t xml:space="preserve"> between 0.61 and 0.70, in 39 of 56 patients (70%) with an </w:t>
      </w:r>
      <w:r w:rsidR="0023537E">
        <w:rPr>
          <w:rFonts w:ascii="Times New Roman" w:eastAsia="Times New Roman" w:hAnsi="Times New Roman" w:cs="Times New Roman"/>
          <w:lang w:eastAsia="en-GB"/>
        </w:rPr>
        <w:t>FFR</w:t>
      </w:r>
      <w:r w:rsidR="0023537E" w:rsidRPr="002D4A35">
        <w:rPr>
          <w:rFonts w:ascii="Times New Roman" w:eastAsia="Times New Roman" w:hAnsi="Times New Roman" w:cs="Times New Roman"/>
          <w:vertAlign w:val="subscript"/>
          <w:lang w:eastAsia="en-GB"/>
        </w:rPr>
        <w:t>CT</w:t>
      </w:r>
      <w:r w:rsidR="0023537E">
        <w:rPr>
          <w:rFonts w:ascii="Times New Roman" w:eastAsia="Times New Roman" w:hAnsi="Times New Roman" w:cs="Times New Roman"/>
          <w:vertAlign w:val="subscript"/>
          <w:lang w:eastAsia="en-GB"/>
        </w:rPr>
        <w:t xml:space="preserve"> </w:t>
      </w:r>
      <w:r w:rsidR="00FC7BDC" w:rsidRPr="00331D6C">
        <w:rPr>
          <w:rFonts w:ascii="Times New Roman" w:eastAsia="Times New Roman" w:hAnsi="Times New Roman" w:cs="Times New Roman"/>
          <w:highlight w:val="yellow"/>
          <w:lang w:eastAsia="en-GB"/>
        </w:rPr>
        <w:t xml:space="preserve">between 0.71 and 0.80, and in 4 of 94 patients (4%) with an </w:t>
      </w:r>
      <w:r w:rsidR="0023537E">
        <w:rPr>
          <w:rFonts w:ascii="Times New Roman" w:eastAsia="Times New Roman" w:hAnsi="Times New Roman" w:cs="Times New Roman"/>
          <w:lang w:eastAsia="en-GB"/>
        </w:rPr>
        <w:t>FFR</w:t>
      </w:r>
      <w:r w:rsidR="0023537E" w:rsidRPr="002D4A35">
        <w:rPr>
          <w:rFonts w:ascii="Times New Roman" w:eastAsia="Times New Roman" w:hAnsi="Times New Roman" w:cs="Times New Roman"/>
          <w:vertAlign w:val="subscript"/>
          <w:lang w:eastAsia="en-GB"/>
        </w:rPr>
        <w:t>CT</w:t>
      </w:r>
      <w:r w:rsidR="0023537E">
        <w:rPr>
          <w:rFonts w:ascii="Times New Roman" w:eastAsia="Times New Roman" w:hAnsi="Times New Roman" w:cs="Times New Roman"/>
          <w:vertAlign w:val="subscript"/>
          <w:lang w:eastAsia="en-GB"/>
        </w:rPr>
        <w:t xml:space="preserve"> </w:t>
      </w:r>
      <w:r w:rsidR="00FC7BDC" w:rsidRPr="00331D6C">
        <w:rPr>
          <w:rFonts w:ascii="Times New Roman" w:eastAsia="Times New Roman" w:hAnsi="Times New Roman" w:cs="Times New Roman"/>
          <w:highlight w:val="yellow"/>
          <w:lang w:eastAsia="en-GB"/>
        </w:rPr>
        <w:t>greater than 0.80. The FFR</w:t>
      </w:r>
      <w:r w:rsidR="00FC7BDC" w:rsidRPr="007F7C37">
        <w:rPr>
          <w:rFonts w:ascii="Times New Roman" w:eastAsia="Times New Roman" w:hAnsi="Times New Roman" w:cs="Times New Roman"/>
          <w:highlight w:val="yellow"/>
          <w:vertAlign w:val="subscript"/>
          <w:lang w:eastAsia="en-GB"/>
        </w:rPr>
        <w:t>CT</w:t>
      </w:r>
      <w:r w:rsidR="00FC7BDC" w:rsidRPr="00331D6C">
        <w:rPr>
          <w:rFonts w:ascii="Times New Roman" w:eastAsia="Times New Roman" w:hAnsi="Times New Roman" w:cs="Times New Roman"/>
          <w:highlight w:val="yellow"/>
          <w:lang w:eastAsia="en-GB"/>
        </w:rPr>
        <w:t xml:space="preserve"> value was not recorded in 18 patients (although it is known that the value was &lt; 0.80), invasive angiography was performed in 14 (78%) of these patients.</w:t>
      </w:r>
    </w:p>
    <w:p w14:paraId="71B3AD93" w14:textId="34DFDA5B" w:rsidR="002419BC" w:rsidRPr="00331D6C" w:rsidRDefault="002419BC" w:rsidP="00BD1997">
      <w:pPr>
        <w:spacing w:line="480" w:lineRule="auto"/>
        <w:rPr>
          <w:rFonts w:ascii="Times New Roman" w:eastAsia="Times New Roman" w:hAnsi="Times New Roman" w:cs="Times New Roman"/>
          <w:lang w:eastAsia="en-GB"/>
        </w:rPr>
      </w:pPr>
    </w:p>
    <w:p w14:paraId="2B693224" w14:textId="4893214F" w:rsidR="00AE4486" w:rsidRPr="00331D6C" w:rsidRDefault="00AE4486" w:rsidP="00BD1997">
      <w:pPr>
        <w:spacing w:line="480" w:lineRule="auto"/>
        <w:rPr>
          <w:rFonts w:ascii="Times New Roman" w:eastAsia="Times New Roman" w:hAnsi="Times New Roman" w:cs="Times New Roman"/>
          <w:i/>
          <w:iCs/>
          <w:lang w:eastAsia="en-GB"/>
        </w:rPr>
      </w:pPr>
      <w:r w:rsidRPr="00331D6C">
        <w:rPr>
          <w:rFonts w:ascii="Times New Roman" w:eastAsia="Times New Roman" w:hAnsi="Times New Roman" w:cs="Times New Roman"/>
          <w:i/>
          <w:iCs/>
          <w:lang w:eastAsia="en-GB"/>
        </w:rPr>
        <w:t>Tests and revascularisation procedure at 9 months</w:t>
      </w:r>
    </w:p>
    <w:p w14:paraId="71B1A12E" w14:textId="6DCA829D" w:rsidR="001F4982" w:rsidRPr="00331D6C" w:rsidRDefault="002E46C1" w:rsidP="001F4982">
      <w:pPr>
        <w:spacing w:line="480" w:lineRule="auto"/>
        <w:rPr>
          <w:rFonts w:ascii="Times New Roman" w:eastAsia="Times New Roman" w:hAnsi="Times New Roman" w:cs="Times New Roman"/>
          <w:lang w:eastAsia="en-GB"/>
        </w:rPr>
      </w:pPr>
      <w:r>
        <w:rPr>
          <w:rFonts w:ascii="Times New Roman" w:eastAsia="Times New Roman" w:hAnsi="Times New Roman" w:cs="Times New Roman"/>
          <w:lang w:eastAsia="en-GB"/>
        </w:rPr>
        <w:tab/>
      </w:r>
      <w:r w:rsidR="001F4982" w:rsidRPr="00331D6C">
        <w:rPr>
          <w:rFonts w:ascii="Times New Roman" w:eastAsia="Times New Roman" w:hAnsi="Times New Roman" w:cs="Times New Roman"/>
          <w:highlight w:val="yellow"/>
          <w:lang w:eastAsia="en-GB"/>
        </w:rPr>
        <w:t xml:space="preserve">Over </w:t>
      </w:r>
      <w:r w:rsidR="00A55FDB" w:rsidRPr="00331D6C">
        <w:rPr>
          <w:rFonts w:ascii="Times New Roman" w:eastAsia="Times New Roman" w:hAnsi="Times New Roman" w:cs="Times New Roman"/>
          <w:highlight w:val="yellow"/>
          <w:lang w:eastAsia="en-GB"/>
        </w:rPr>
        <w:t xml:space="preserve">nine </w:t>
      </w:r>
      <w:r w:rsidR="001F4982" w:rsidRPr="00331D6C">
        <w:rPr>
          <w:rFonts w:ascii="Times New Roman" w:eastAsia="Times New Roman" w:hAnsi="Times New Roman" w:cs="Times New Roman"/>
          <w:highlight w:val="yellow"/>
          <w:lang w:eastAsia="en-GB"/>
        </w:rPr>
        <w:t xml:space="preserve">months of follow up, </w:t>
      </w:r>
      <w:r w:rsidR="00A55FDB" w:rsidRPr="00331D6C">
        <w:rPr>
          <w:rFonts w:ascii="Times New Roman" w:eastAsia="Times New Roman" w:hAnsi="Times New Roman" w:cs="Times New Roman"/>
          <w:highlight w:val="yellow"/>
          <w:lang w:eastAsia="en-GB"/>
        </w:rPr>
        <w:t>fewer stress</w:t>
      </w:r>
      <w:r w:rsidR="001F4982" w:rsidRPr="00331D6C">
        <w:rPr>
          <w:rFonts w:ascii="Times New Roman" w:eastAsia="Times New Roman" w:hAnsi="Times New Roman" w:cs="Times New Roman"/>
          <w:highlight w:val="yellow"/>
          <w:lang w:eastAsia="en-GB"/>
        </w:rPr>
        <w:t xml:space="preserve"> tests were performed </w:t>
      </w:r>
      <w:r w:rsidR="00B81A1C">
        <w:rPr>
          <w:rFonts w:ascii="Times New Roman" w:eastAsia="Times New Roman" w:hAnsi="Times New Roman" w:cs="Times New Roman"/>
          <w:highlight w:val="yellow"/>
          <w:lang w:eastAsia="en-GB"/>
        </w:rPr>
        <w:t xml:space="preserve">at the discretion of the supervising physician </w:t>
      </w:r>
      <w:r w:rsidR="001F4982" w:rsidRPr="00331D6C">
        <w:rPr>
          <w:rFonts w:ascii="Times New Roman" w:eastAsia="Times New Roman" w:hAnsi="Times New Roman" w:cs="Times New Roman"/>
          <w:highlight w:val="yellow"/>
          <w:lang w:eastAsia="en-GB"/>
        </w:rPr>
        <w:t xml:space="preserve">in the </w:t>
      </w:r>
      <w:r w:rsidR="00DD2BA5">
        <w:rPr>
          <w:rFonts w:ascii="Times New Roman" w:eastAsia="Times New Roman" w:hAnsi="Times New Roman" w:cs="Times New Roman"/>
          <w:highlight w:val="yellow"/>
          <w:lang w:eastAsia="en-GB"/>
        </w:rPr>
        <w:t>experimental group</w:t>
      </w:r>
      <w:r w:rsidR="00A55FDB" w:rsidRPr="00331D6C">
        <w:rPr>
          <w:rFonts w:ascii="Times New Roman" w:eastAsia="Times New Roman" w:hAnsi="Times New Roman" w:cs="Times New Roman"/>
          <w:highlight w:val="yellow"/>
          <w:lang w:eastAsia="en-GB"/>
        </w:rPr>
        <w:t xml:space="preserve"> than in the </w:t>
      </w:r>
      <w:r w:rsidR="00DD2BA5">
        <w:rPr>
          <w:rFonts w:ascii="Times New Roman" w:eastAsia="Times New Roman" w:hAnsi="Times New Roman" w:cs="Times New Roman"/>
          <w:highlight w:val="yellow"/>
          <w:lang w:eastAsia="en-GB"/>
        </w:rPr>
        <w:t>standard group</w:t>
      </w:r>
      <w:r w:rsidR="00A55FDB" w:rsidRPr="00331D6C">
        <w:rPr>
          <w:rFonts w:ascii="Times New Roman" w:eastAsia="Times New Roman" w:hAnsi="Times New Roman" w:cs="Times New Roman"/>
          <w:highlight w:val="yellow"/>
          <w:lang w:eastAsia="en-GB"/>
        </w:rPr>
        <w:t xml:space="preserve"> (60 vs. 95, </w:t>
      </w:r>
      <w:r w:rsidR="001F4982" w:rsidRPr="00331D6C">
        <w:rPr>
          <w:rFonts w:ascii="Times New Roman" w:eastAsia="Times New Roman" w:hAnsi="Times New Roman" w:cs="Times New Roman"/>
          <w:highlight w:val="yellow"/>
          <w:lang w:eastAsia="en-GB"/>
        </w:rPr>
        <w:t>Table 3).</w:t>
      </w:r>
      <w:r w:rsidR="001F4982" w:rsidRPr="00331D6C">
        <w:rPr>
          <w:rFonts w:ascii="Times New Roman" w:eastAsia="Times New Roman" w:hAnsi="Times New Roman" w:cs="Times New Roman"/>
          <w:lang w:eastAsia="en-GB"/>
        </w:rPr>
        <w:t xml:space="preserve"> The use of </w:t>
      </w:r>
      <w:r w:rsidR="0072553E">
        <w:rPr>
          <w:rFonts w:ascii="Times New Roman" w:eastAsia="Times New Roman" w:hAnsi="Times New Roman" w:cs="Times New Roman"/>
          <w:lang w:eastAsia="en-GB"/>
        </w:rPr>
        <w:t xml:space="preserve">invasive </w:t>
      </w:r>
      <w:r w:rsidR="006E6A0C">
        <w:rPr>
          <w:rFonts w:ascii="Times New Roman" w:eastAsia="Times New Roman" w:hAnsi="Times New Roman" w:cs="Times New Roman"/>
          <w:lang w:eastAsia="en-GB"/>
        </w:rPr>
        <w:t xml:space="preserve">coronary </w:t>
      </w:r>
      <w:r w:rsidR="0072553E">
        <w:rPr>
          <w:rFonts w:ascii="Times New Roman" w:eastAsia="Times New Roman" w:hAnsi="Times New Roman" w:cs="Times New Roman"/>
          <w:lang w:eastAsia="en-GB"/>
        </w:rPr>
        <w:t>angiography</w:t>
      </w:r>
      <w:r w:rsidR="009869ED" w:rsidRPr="00331D6C">
        <w:rPr>
          <w:rFonts w:ascii="Times New Roman" w:eastAsia="Times New Roman" w:hAnsi="Times New Roman" w:cs="Times New Roman"/>
          <w:lang w:eastAsia="en-GB"/>
        </w:rPr>
        <w:t xml:space="preserve"> </w:t>
      </w:r>
      <w:r w:rsidR="001F4982" w:rsidRPr="00331D6C">
        <w:rPr>
          <w:rFonts w:ascii="Times New Roman" w:eastAsia="Times New Roman" w:hAnsi="Times New Roman" w:cs="Times New Roman"/>
          <w:lang w:eastAsia="en-GB"/>
        </w:rPr>
        <w:t xml:space="preserve">was </w:t>
      </w:r>
      <w:r w:rsidR="00A55FDB">
        <w:rPr>
          <w:rFonts w:ascii="Times New Roman" w:eastAsia="Times New Roman" w:hAnsi="Times New Roman" w:cs="Times New Roman"/>
          <w:lang w:eastAsia="en-GB"/>
        </w:rPr>
        <w:t xml:space="preserve">22% lower in the </w:t>
      </w:r>
      <w:r w:rsidR="00DD2BA5">
        <w:rPr>
          <w:rFonts w:ascii="Times New Roman" w:eastAsia="Times New Roman" w:hAnsi="Times New Roman" w:cs="Times New Roman"/>
          <w:lang w:eastAsia="en-GB"/>
        </w:rPr>
        <w:t>experimental group</w:t>
      </w:r>
      <w:r w:rsidR="00A55FDB">
        <w:rPr>
          <w:rFonts w:ascii="Times New Roman" w:eastAsia="Times New Roman" w:hAnsi="Times New Roman" w:cs="Times New Roman"/>
          <w:lang w:eastAsia="en-GB"/>
        </w:rPr>
        <w:t xml:space="preserve"> (Table 3): 136 patients vs</w:t>
      </w:r>
      <w:r w:rsidR="00C43FB0">
        <w:rPr>
          <w:rFonts w:ascii="Times New Roman" w:eastAsia="Times New Roman" w:hAnsi="Times New Roman" w:cs="Times New Roman"/>
          <w:lang w:eastAsia="en-GB"/>
        </w:rPr>
        <w:t>.</w:t>
      </w:r>
      <w:r w:rsidR="00A55FDB">
        <w:rPr>
          <w:rFonts w:ascii="Times New Roman" w:eastAsia="Times New Roman" w:hAnsi="Times New Roman" w:cs="Times New Roman"/>
          <w:lang w:eastAsia="en-GB"/>
        </w:rPr>
        <w:t xml:space="preserve"> </w:t>
      </w:r>
      <w:r w:rsidR="001F4982" w:rsidRPr="00331D6C">
        <w:rPr>
          <w:rFonts w:ascii="Times New Roman" w:eastAsia="Times New Roman" w:hAnsi="Times New Roman" w:cs="Times New Roman"/>
          <w:lang w:eastAsia="en-GB"/>
        </w:rPr>
        <w:t xml:space="preserve">175 patients in </w:t>
      </w:r>
      <w:r w:rsidR="008E0FFF">
        <w:rPr>
          <w:rFonts w:ascii="Times New Roman" w:eastAsia="Times New Roman" w:hAnsi="Times New Roman" w:cs="Times New Roman"/>
          <w:lang w:eastAsia="en-GB"/>
        </w:rPr>
        <w:t>standard care</w:t>
      </w:r>
      <w:r w:rsidR="00A55FDB">
        <w:rPr>
          <w:rFonts w:ascii="Times New Roman" w:eastAsia="Times New Roman" w:hAnsi="Times New Roman" w:cs="Times New Roman"/>
          <w:lang w:eastAsia="en-GB"/>
        </w:rPr>
        <w:t xml:space="preserve"> strategy</w:t>
      </w:r>
      <w:r w:rsidR="001F4982" w:rsidRPr="00331D6C">
        <w:rPr>
          <w:rFonts w:ascii="Times New Roman" w:eastAsia="Times New Roman" w:hAnsi="Times New Roman" w:cs="Times New Roman"/>
          <w:lang w:eastAsia="en-GB"/>
        </w:rPr>
        <w:t xml:space="preserve"> (p=0.01).  The number of invasive angiograms showing no obstructive epicardial lesion was 52% lower in the </w:t>
      </w:r>
      <w:r w:rsidR="00DD2BA5">
        <w:rPr>
          <w:rFonts w:ascii="Times New Roman" w:eastAsia="Times New Roman" w:hAnsi="Times New Roman" w:cs="Times New Roman"/>
          <w:lang w:eastAsia="en-GB"/>
        </w:rPr>
        <w:t>experimental group</w:t>
      </w:r>
      <w:r w:rsidR="001F4982" w:rsidRPr="00331D6C">
        <w:rPr>
          <w:rFonts w:ascii="Times New Roman" w:eastAsia="Times New Roman" w:hAnsi="Times New Roman" w:cs="Times New Roman"/>
          <w:lang w:eastAsia="en-GB"/>
        </w:rPr>
        <w:t xml:space="preserve">:  </w:t>
      </w:r>
      <w:r w:rsidR="00A55FDB">
        <w:rPr>
          <w:rFonts w:ascii="Times New Roman" w:eastAsia="Times New Roman" w:hAnsi="Times New Roman" w:cs="Times New Roman"/>
          <w:lang w:eastAsia="en-GB"/>
        </w:rPr>
        <w:t xml:space="preserve">30 patients vs. </w:t>
      </w:r>
      <w:r w:rsidR="001F4982" w:rsidRPr="00331D6C">
        <w:rPr>
          <w:rFonts w:ascii="Times New Roman" w:eastAsia="Times New Roman" w:hAnsi="Times New Roman" w:cs="Times New Roman"/>
          <w:lang w:eastAsia="en-GB"/>
        </w:rPr>
        <w:t>62</w:t>
      </w:r>
      <w:r w:rsidR="00A55FDB">
        <w:rPr>
          <w:rFonts w:ascii="Times New Roman" w:eastAsia="Times New Roman" w:hAnsi="Times New Roman" w:cs="Times New Roman"/>
          <w:lang w:eastAsia="en-GB"/>
        </w:rPr>
        <w:t xml:space="preserve"> patients in the </w:t>
      </w:r>
      <w:r w:rsidR="008E0FFF">
        <w:rPr>
          <w:rFonts w:ascii="Times New Roman" w:eastAsia="Times New Roman" w:hAnsi="Times New Roman" w:cs="Times New Roman"/>
          <w:lang w:eastAsia="en-GB"/>
        </w:rPr>
        <w:t>standard</w:t>
      </w:r>
      <w:r w:rsidR="00A55FDB">
        <w:rPr>
          <w:rFonts w:ascii="Times New Roman" w:eastAsia="Times New Roman" w:hAnsi="Times New Roman" w:cs="Times New Roman"/>
          <w:lang w:eastAsia="en-GB"/>
        </w:rPr>
        <w:t xml:space="preserve"> care strategy</w:t>
      </w:r>
      <w:r w:rsidR="001F4982" w:rsidRPr="00331D6C">
        <w:rPr>
          <w:rFonts w:ascii="Times New Roman" w:eastAsia="Times New Roman" w:hAnsi="Times New Roman" w:cs="Times New Roman"/>
          <w:lang w:eastAsia="en-GB"/>
        </w:rPr>
        <w:t>.</w:t>
      </w:r>
      <w:r w:rsidR="00A55FDB">
        <w:rPr>
          <w:rFonts w:ascii="Times New Roman" w:eastAsia="Times New Roman" w:hAnsi="Times New Roman" w:cs="Times New Roman"/>
          <w:lang w:eastAsia="en-GB"/>
        </w:rPr>
        <w:t xml:space="preserve"> Use of </w:t>
      </w:r>
      <w:r w:rsidR="00A55FDB" w:rsidRPr="00A44A23">
        <w:rPr>
          <w:rFonts w:ascii="Times New Roman" w:eastAsia="Times New Roman" w:hAnsi="Times New Roman" w:cs="Times New Roman"/>
          <w:lang w:eastAsia="en-GB"/>
        </w:rPr>
        <w:t xml:space="preserve">invasive pressure wire assessment </w:t>
      </w:r>
      <w:r w:rsidR="00A55FDB">
        <w:rPr>
          <w:rFonts w:ascii="Times New Roman" w:eastAsia="Times New Roman" w:hAnsi="Times New Roman" w:cs="Times New Roman"/>
          <w:lang w:eastAsia="en-GB"/>
        </w:rPr>
        <w:t xml:space="preserve">was also lower in the </w:t>
      </w:r>
      <w:r w:rsidR="00DD2BA5">
        <w:rPr>
          <w:rFonts w:ascii="Times New Roman" w:eastAsia="Times New Roman" w:hAnsi="Times New Roman" w:cs="Times New Roman"/>
          <w:lang w:eastAsia="en-GB"/>
        </w:rPr>
        <w:t>experimental</w:t>
      </w:r>
      <w:r w:rsidR="00A55FDB">
        <w:rPr>
          <w:rFonts w:ascii="Times New Roman" w:eastAsia="Times New Roman" w:hAnsi="Times New Roman" w:cs="Times New Roman"/>
          <w:lang w:eastAsia="en-GB"/>
        </w:rPr>
        <w:t xml:space="preserve"> group: 18 </w:t>
      </w:r>
      <w:r w:rsidR="006E6A0C">
        <w:rPr>
          <w:rFonts w:ascii="Times New Roman" w:eastAsia="Times New Roman" w:hAnsi="Times New Roman" w:cs="Times New Roman"/>
          <w:lang w:eastAsia="en-GB"/>
        </w:rPr>
        <w:t xml:space="preserve">patients </w:t>
      </w:r>
      <w:r w:rsidR="00A55FDB">
        <w:rPr>
          <w:rFonts w:ascii="Times New Roman" w:eastAsia="Times New Roman" w:hAnsi="Times New Roman" w:cs="Times New Roman"/>
          <w:lang w:eastAsia="en-GB"/>
        </w:rPr>
        <w:t>vs</w:t>
      </w:r>
      <w:r w:rsidR="006E6A0C">
        <w:rPr>
          <w:rFonts w:ascii="Times New Roman" w:eastAsia="Times New Roman" w:hAnsi="Times New Roman" w:cs="Times New Roman"/>
          <w:lang w:eastAsia="en-GB"/>
        </w:rPr>
        <w:t>.</w:t>
      </w:r>
      <w:r w:rsidR="00A55FDB">
        <w:rPr>
          <w:rFonts w:ascii="Times New Roman" w:eastAsia="Times New Roman" w:hAnsi="Times New Roman" w:cs="Times New Roman"/>
          <w:lang w:eastAsia="en-GB"/>
        </w:rPr>
        <w:t xml:space="preserve"> 28 </w:t>
      </w:r>
      <w:r w:rsidR="00A55FDB" w:rsidRPr="00A44A23">
        <w:rPr>
          <w:rFonts w:ascii="Times New Roman" w:eastAsia="Times New Roman" w:hAnsi="Times New Roman" w:cs="Times New Roman"/>
          <w:lang w:eastAsia="en-GB"/>
        </w:rPr>
        <w:t>patients</w:t>
      </w:r>
      <w:r w:rsidR="00A55FDB">
        <w:rPr>
          <w:rFonts w:ascii="Times New Roman" w:eastAsia="Times New Roman" w:hAnsi="Times New Roman" w:cs="Times New Roman"/>
          <w:lang w:eastAsia="en-GB"/>
        </w:rPr>
        <w:t xml:space="preserve"> (</w:t>
      </w:r>
      <w:r w:rsidR="00A55FDB" w:rsidRPr="00A44A23">
        <w:rPr>
          <w:rFonts w:ascii="Times New Roman" w:eastAsia="Times New Roman" w:hAnsi="Times New Roman" w:cs="Times New Roman"/>
          <w:lang w:eastAsia="en-GB"/>
        </w:rPr>
        <w:t>p=0.18</w:t>
      </w:r>
      <w:r w:rsidR="00A55FDB">
        <w:rPr>
          <w:rFonts w:ascii="Times New Roman" w:eastAsia="Times New Roman" w:hAnsi="Times New Roman" w:cs="Times New Roman"/>
          <w:lang w:eastAsia="en-GB"/>
        </w:rPr>
        <w:t>).</w:t>
      </w:r>
    </w:p>
    <w:p w14:paraId="5A014342" w14:textId="337E4A94" w:rsidR="003363BE" w:rsidRPr="00331D6C" w:rsidRDefault="002E46C1" w:rsidP="00BD1997">
      <w:pPr>
        <w:spacing w:line="480" w:lineRule="auto"/>
        <w:rPr>
          <w:rFonts w:ascii="Times New Roman" w:eastAsia="Times New Roman" w:hAnsi="Times New Roman" w:cs="Times New Roman"/>
          <w:lang w:eastAsia="en-GB"/>
        </w:rPr>
      </w:pPr>
      <w:r>
        <w:rPr>
          <w:rFonts w:ascii="Times New Roman" w:eastAsia="Times New Roman" w:hAnsi="Times New Roman" w:cs="Times New Roman"/>
          <w:lang w:eastAsia="en-GB"/>
        </w:rPr>
        <w:tab/>
      </w:r>
      <w:r w:rsidR="003363BE" w:rsidRPr="00331D6C">
        <w:rPr>
          <w:rFonts w:ascii="Times New Roman" w:eastAsia="Times New Roman" w:hAnsi="Times New Roman" w:cs="Times New Roman"/>
          <w:lang w:eastAsia="en-GB"/>
        </w:rPr>
        <w:t xml:space="preserve">The overall rate of coronary revascularisation did not differ significantly between the groups: </w:t>
      </w:r>
      <w:r w:rsidR="00C43FB0" w:rsidRPr="00A44A23">
        <w:rPr>
          <w:rFonts w:ascii="Times New Roman" w:eastAsia="Times New Roman" w:hAnsi="Times New Roman" w:cs="Times New Roman"/>
          <w:lang w:eastAsia="en-GB"/>
        </w:rPr>
        <w:t>1</w:t>
      </w:r>
      <w:r w:rsidR="00C43FB0">
        <w:rPr>
          <w:rFonts w:ascii="Times New Roman" w:eastAsia="Times New Roman" w:hAnsi="Times New Roman" w:cs="Times New Roman"/>
          <w:lang w:eastAsia="en-GB"/>
        </w:rPr>
        <w:t>5</w:t>
      </w:r>
      <w:r w:rsidR="00C43FB0" w:rsidRPr="00A44A23">
        <w:rPr>
          <w:rFonts w:ascii="Times New Roman" w:eastAsia="Times New Roman" w:hAnsi="Times New Roman" w:cs="Times New Roman"/>
          <w:lang w:eastAsia="en-GB"/>
        </w:rPr>
        <w:t xml:space="preserve">% in the </w:t>
      </w:r>
      <w:r w:rsidR="00DD2BA5">
        <w:rPr>
          <w:rFonts w:ascii="Times New Roman" w:eastAsia="Times New Roman" w:hAnsi="Times New Roman" w:cs="Times New Roman"/>
          <w:lang w:eastAsia="en-GB"/>
        </w:rPr>
        <w:t>experimental</w:t>
      </w:r>
      <w:r w:rsidR="00C43FB0">
        <w:rPr>
          <w:rFonts w:ascii="Times New Roman" w:eastAsia="Times New Roman" w:hAnsi="Times New Roman" w:cs="Times New Roman"/>
          <w:lang w:eastAsia="en-GB"/>
        </w:rPr>
        <w:t xml:space="preserve"> group</w:t>
      </w:r>
      <w:r w:rsidR="00C43FB0" w:rsidRPr="00A44A23">
        <w:rPr>
          <w:rFonts w:ascii="Times New Roman" w:eastAsia="Times New Roman" w:hAnsi="Times New Roman" w:cs="Times New Roman"/>
          <w:lang w:eastAsia="en-GB"/>
        </w:rPr>
        <w:t xml:space="preserve"> </w:t>
      </w:r>
      <w:r w:rsidR="00C43FB0">
        <w:rPr>
          <w:rFonts w:ascii="Times New Roman" w:eastAsia="Times New Roman" w:hAnsi="Times New Roman" w:cs="Times New Roman"/>
          <w:lang w:eastAsia="en-GB"/>
        </w:rPr>
        <w:t xml:space="preserve">vs. </w:t>
      </w:r>
      <w:r w:rsidR="003363BE" w:rsidRPr="00331D6C">
        <w:rPr>
          <w:rFonts w:ascii="Times New Roman" w:eastAsia="Times New Roman" w:hAnsi="Times New Roman" w:cs="Times New Roman"/>
          <w:lang w:eastAsia="en-GB"/>
        </w:rPr>
        <w:t>1</w:t>
      </w:r>
      <w:r w:rsidR="003B2668">
        <w:rPr>
          <w:rFonts w:ascii="Times New Roman" w:eastAsia="Times New Roman" w:hAnsi="Times New Roman" w:cs="Times New Roman"/>
          <w:lang w:eastAsia="en-GB"/>
        </w:rPr>
        <w:t>4</w:t>
      </w:r>
      <w:r w:rsidR="003363BE" w:rsidRPr="00331D6C">
        <w:rPr>
          <w:rFonts w:ascii="Times New Roman" w:eastAsia="Times New Roman" w:hAnsi="Times New Roman" w:cs="Times New Roman"/>
          <w:lang w:eastAsia="en-GB"/>
        </w:rPr>
        <w:t xml:space="preserve">% in </w:t>
      </w:r>
      <w:r w:rsidR="00DD2BA5">
        <w:rPr>
          <w:rFonts w:ascii="Times New Roman" w:eastAsia="Times New Roman" w:hAnsi="Times New Roman" w:cs="Times New Roman"/>
          <w:lang w:eastAsia="en-GB"/>
        </w:rPr>
        <w:t>standard</w:t>
      </w:r>
      <w:r w:rsidR="003B2668" w:rsidRPr="00331D6C">
        <w:rPr>
          <w:rFonts w:ascii="Times New Roman" w:eastAsia="Times New Roman" w:hAnsi="Times New Roman" w:cs="Times New Roman"/>
          <w:lang w:eastAsia="en-GB"/>
        </w:rPr>
        <w:t xml:space="preserve"> </w:t>
      </w:r>
      <w:r w:rsidR="003363BE" w:rsidRPr="00331D6C">
        <w:rPr>
          <w:rFonts w:ascii="Times New Roman" w:eastAsia="Times New Roman" w:hAnsi="Times New Roman" w:cs="Times New Roman"/>
          <w:lang w:eastAsia="en-GB"/>
        </w:rPr>
        <w:t xml:space="preserve">group (p=0.69). </w:t>
      </w:r>
      <w:r w:rsidR="00A55FDB">
        <w:rPr>
          <w:rFonts w:ascii="Times New Roman" w:eastAsia="Times New Roman" w:hAnsi="Times New Roman" w:cs="Times New Roman"/>
          <w:lang w:eastAsia="en-GB"/>
        </w:rPr>
        <w:t xml:space="preserve">A total of </w:t>
      </w:r>
      <w:r w:rsidR="0035156A">
        <w:rPr>
          <w:rFonts w:ascii="Times New Roman" w:eastAsia="Times New Roman" w:hAnsi="Times New Roman" w:cs="Times New Roman"/>
          <w:lang w:eastAsia="en-GB"/>
        </w:rPr>
        <w:t>88</w:t>
      </w:r>
      <w:r w:rsidR="003363BE" w:rsidRPr="00331D6C">
        <w:rPr>
          <w:rFonts w:ascii="Times New Roman" w:eastAsia="Times New Roman" w:hAnsi="Times New Roman" w:cs="Times New Roman"/>
          <w:lang w:eastAsia="en-GB"/>
        </w:rPr>
        <w:t xml:space="preserve"> percutaneous coronary intervention (PCI) procedures were undertaken in </w:t>
      </w:r>
      <w:r w:rsidR="0035156A">
        <w:rPr>
          <w:rFonts w:ascii="Times New Roman" w:eastAsia="Times New Roman" w:hAnsi="Times New Roman" w:cs="Times New Roman"/>
          <w:lang w:eastAsia="en-GB"/>
        </w:rPr>
        <w:t>74</w:t>
      </w:r>
      <w:r w:rsidR="003363BE" w:rsidRPr="00331D6C">
        <w:rPr>
          <w:rFonts w:ascii="Times New Roman" w:eastAsia="Times New Roman" w:hAnsi="Times New Roman" w:cs="Times New Roman"/>
          <w:lang w:eastAsia="en-GB"/>
        </w:rPr>
        <w:t xml:space="preserve"> patients</w:t>
      </w:r>
      <w:r w:rsidR="0035156A">
        <w:rPr>
          <w:rFonts w:ascii="Times New Roman" w:eastAsia="Times New Roman" w:hAnsi="Times New Roman" w:cs="Times New Roman"/>
          <w:lang w:eastAsia="en-GB"/>
        </w:rPr>
        <w:t xml:space="preserve"> (11%)</w:t>
      </w:r>
      <w:r w:rsidR="003363BE" w:rsidRPr="00331D6C">
        <w:rPr>
          <w:rFonts w:ascii="Times New Roman" w:eastAsia="Times New Roman" w:hAnsi="Times New Roman" w:cs="Times New Roman"/>
          <w:lang w:eastAsia="en-GB"/>
        </w:rPr>
        <w:t xml:space="preserve"> in the </w:t>
      </w:r>
      <w:r w:rsidR="00DD2BA5">
        <w:rPr>
          <w:rFonts w:ascii="Times New Roman" w:eastAsia="Times New Roman" w:hAnsi="Times New Roman" w:cs="Times New Roman"/>
          <w:lang w:eastAsia="en-GB"/>
        </w:rPr>
        <w:t>experimental</w:t>
      </w:r>
      <w:r w:rsidR="0035156A">
        <w:rPr>
          <w:rFonts w:ascii="Times New Roman" w:eastAsia="Times New Roman" w:hAnsi="Times New Roman" w:cs="Times New Roman"/>
          <w:lang w:eastAsia="en-GB"/>
        </w:rPr>
        <w:t xml:space="preserve"> </w:t>
      </w:r>
      <w:r w:rsidR="008E0FFF">
        <w:rPr>
          <w:rFonts w:ascii="Times New Roman" w:eastAsia="Times New Roman" w:hAnsi="Times New Roman" w:cs="Times New Roman"/>
          <w:lang w:eastAsia="en-GB"/>
        </w:rPr>
        <w:t>group</w:t>
      </w:r>
      <w:r w:rsidR="003363BE" w:rsidRPr="00331D6C">
        <w:rPr>
          <w:rFonts w:ascii="Times New Roman" w:eastAsia="Times New Roman" w:hAnsi="Times New Roman" w:cs="Times New Roman"/>
          <w:lang w:eastAsia="en-GB"/>
        </w:rPr>
        <w:t xml:space="preserve">, compared with </w:t>
      </w:r>
      <w:r w:rsidR="0035156A">
        <w:rPr>
          <w:rFonts w:ascii="Times New Roman" w:eastAsia="Times New Roman" w:hAnsi="Times New Roman" w:cs="Times New Roman"/>
          <w:lang w:eastAsia="en-GB"/>
        </w:rPr>
        <w:t>75</w:t>
      </w:r>
      <w:r w:rsidR="003363BE" w:rsidRPr="00331D6C">
        <w:rPr>
          <w:rFonts w:ascii="Times New Roman" w:eastAsia="Times New Roman" w:hAnsi="Times New Roman" w:cs="Times New Roman"/>
          <w:lang w:eastAsia="en-GB"/>
        </w:rPr>
        <w:t xml:space="preserve"> PCI</w:t>
      </w:r>
      <w:r w:rsidR="00AD37FB">
        <w:rPr>
          <w:rFonts w:ascii="Times New Roman" w:eastAsia="Times New Roman" w:hAnsi="Times New Roman" w:cs="Times New Roman"/>
          <w:lang w:eastAsia="en-GB"/>
        </w:rPr>
        <w:t>s</w:t>
      </w:r>
      <w:r w:rsidR="003363BE" w:rsidRPr="00331D6C">
        <w:rPr>
          <w:rFonts w:ascii="Times New Roman" w:eastAsia="Times New Roman" w:hAnsi="Times New Roman" w:cs="Times New Roman"/>
          <w:lang w:eastAsia="en-GB"/>
        </w:rPr>
        <w:t xml:space="preserve"> in </w:t>
      </w:r>
      <w:r w:rsidR="0035156A">
        <w:rPr>
          <w:rFonts w:ascii="Times New Roman" w:eastAsia="Times New Roman" w:hAnsi="Times New Roman" w:cs="Times New Roman"/>
          <w:lang w:eastAsia="en-GB"/>
        </w:rPr>
        <w:t>69</w:t>
      </w:r>
      <w:r w:rsidR="003363BE" w:rsidRPr="00331D6C">
        <w:rPr>
          <w:rFonts w:ascii="Times New Roman" w:eastAsia="Times New Roman" w:hAnsi="Times New Roman" w:cs="Times New Roman"/>
          <w:lang w:eastAsia="en-GB"/>
        </w:rPr>
        <w:t xml:space="preserve"> patients</w:t>
      </w:r>
      <w:r w:rsidR="0035156A">
        <w:rPr>
          <w:rFonts w:ascii="Times New Roman" w:eastAsia="Times New Roman" w:hAnsi="Times New Roman" w:cs="Times New Roman"/>
          <w:lang w:eastAsia="en-GB"/>
        </w:rPr>
        <w:t xml:space="preserve"> (10%)</w:t>
      </w:r>
      <w:r w:rsidR="003363BE" w:rsidRPr="00331D6C">
        <w:rPr>
          <w:rFonts w:ascii="Times New Roman" w:eastAsia="Times New Roman" w:hAnsi="Times New Roman" w:cs="Times New Roman"/>
          <w:lang w:eastAsia="en-GB"/>
        </w:rPr>
        <w:t xml:space="preserve"> in the </w:t>
      </w:r>
      <w:r w:rsidR="00DD2BA5">
        <w:rPr>
          <w:rFonts w:ascii="Times New Roman" w:eastAsia="Times New Roman" w:hAnsi="Times New Roman" w:cs="Times New Roman"/>
          <w:lang w:eastAsia="en-GB"/>
        </w:rPr>
        <w:t>standard group</w:t>
      </w:r>
      <w:r w:rsidR="00A55FDB">
        <w:rPr>
          <w:rFonts w:ascii="Times New Roman" w:eastAsia="Times New Roman" w:hAnsi="Times New Roman" w:cs="Times New Roman"/>
          <w:lang w:eastAsia="en-GB"/>
        </w:rPr>
        <w:t>,</w:t>
      </w:r>
      <w:r w:rsidR="003363BE" w:rsidRPr="00331D6C">
        <w:rPr>
          <w:rFonts w:ascii="Times New Roman" w:eastAsia="Times New Roman" w:hAnsi="Times New Roman" w:cs="Times New Roman"/>
          <w:lang w:eastAsia="en-GB"/>
        </w:rPr>
        <w:t xml:space="preserve"> </w:t>
      </w:r>
      <w:r w:rsidR="003B2668">
        <w:rPr>
          <w:rFonts w:ascii="Times New Roman" w:eastAsia="Times New Roman" w:hAnsi="Times New Roman" w:cs="Times New Roman"/>
          <w:lang w:eastAsia="en-GB"/>
        </w:rPr>
        <w:t>with</w:t>
      </w:r>
      <w:r w:rsidR="003363BE" w:rsidRPr="00331D6C">
        <w:rPr>
          <w:rFonts w:ascii="Times New Roman" w:eastAsia="Times New Roman" w:hAnsi="Times New Roman" w:cs="Times New Roman"/>
          <w:lang w:eastAsia="en-GB"/>
        </w:rPr>
        <w:t xml:space="preserve"> 28 patients in each </w:t>
      </w:r>
      <w:r w:rsidR="00DD2BA5">
        <w:rPr>
          <w:rFonts w:ascii="Times New Roman" w:eastAsia="Times New Roman" w:hAnsi="Times New Roman" w:cs="Times New Roman"/>
          <w:lang w:eastAsia="en-GB"/>
        </w:rPr>
        <w:t>group</w:t>
      </w:r>
      <w:r w:rsidR="003363BE" w:rsidRPr="00331D6C">
        <w:rPr>
          <w:rFonts w:ascii="Times New Roman" w:eastAsia="Times New Roman" w:hAnsi="Times New Roman" w:cs="Times New Roman"/>
          <w:lang w:eastAsia="en-GB"/>
        </w:rPr>
        <w:t xml:space="preserve"> under</w:t>
      </w:r>
      <w:r w:rsidR="003B2668">
        <w:rPr>
          <w:rFonts w:ascii="Times New Roman" w:eastAsia="Times New Roman" w:hAnsi="Times New Roman" w:cs="Times New Roman"/>
          <w:lang w:eastAsia="en-GB"/>
        </w:rPr>
        <w:t>going</w:t>
      </w:r>
      <w:r w:rsidR="003363BE" w:rsidRPr="00331D6C">
        <w:rPr>
          <w:rFonts w:ascii="Times New Roman" w:eastAsia="Times New Roman" w:hAnsi="Times New Roman" w:cs="Times New Roman"/>
          <w:lang w:eastAsia="en-GB"/>
        </w:rPr>
        <w:t xml:space="preserve"> CABG surgery</w:t>
      </w:r>
      <w:r w:rsidR="00A55FDB">
        <w:rPr>
          <w:rFonts w:ascii="Times New Roman" w:eastAsia="Times New Roman" w:hAnsi="Times New Roman" w:cs="Times New Roman"/>
          <w:lang w:eastAsia="en-GB"/>
        </w:rPr>
        <w:t xml:space="preserve"> </w:t>
      </w:r>
      <w:r w:rsidR="00A55FDB" w:rsidRPr="00A44A23">
        <w:rPr>
          <w:rFonts w:ascii="Times New Roman" w:eastAsia="Times New Roman" w:hAnsi="Times New Roman" w:cs="Times New Roman"/>
          <w:lang w:eastAsia="en-GB"/>
        </w:rPr>
        <w:t>(Table 3</w:t>
      </w:r>
      <w:r w:rsidR="00A55FDB" w:rsidRPr="00B630D5">
        <w:rPr>
          <w:rFonts w:ascii="Times New Roman" w:eastAsia="Times New Roman" w:hAnsi="Times New Roman" w:cs="Times New Roman"/>
          <w:highlight w:val="yellow"/>
          <w:lang w:eastAsia="en-GB"/>
        </w:rPr>
        <w:t>)</w:t>
      </w:r>
      <w:r w:rsidR="003363BE" w:rsidRPr="00B630D5">
        <w:rPr>
          <w:rFonts w:ascii="Times New Roman" w:eastAsia="Times New Roman" w:hAnsi="Times New Roman" w:cs="Times New Roman"/>
          <w:highlight w:val="yellow"/>
          <w:lang w:eastAsia="en-GB"/>
        </w:rPr>
        <w:t xml:space="preserve">.   </w:t>
      </w:r>
      <w:r w:rsidR="003D5090" w:rsidRPr="00B630D5">
        <w:rPr>
          <w:rFonts w:ascii="Times New Roman" w:eastAsia="Times New Roman" w:hAnsi="Times New Roman" w:cs="Times New Roman"/>
          <w:highlight w:val="yellow"/>
          <w:lang w:eastAsia="en-GB"/>
        </w:rPr>
        <w:t>In the experimental group, 90 of the 102 patients who underwent coronary revasculari</w:t>
      </w:r>
      <w:r w:rsidR="008E0FFF">
        <w:rPr>
          <w:rFonts w:ascii="Times New Roman" w:eastAsia="Times New Roman" w:hAnsi="Times New Roman" w:cs="Times New Roman"/>
          <w:highlight w:val="yellow"/>
          <w:lang w:eastAsia="en-GB"/>
        </w:rPr>
        <w:t>s</w:t>
      </w:r>
      <w:r w:rsidR="003D5090" w:rsidRPr="00B630D5">
        <w:rPr>
          <w:rFonts w:ascii="Times New Roman" w:eastAsia="Times New Roman" w:hAnsi="Times New Roman" w:cs="Times New Roman"/>
          <w:highlight w:val="yellow"/>
          <w:lang w:eastAsia="en-GB"/>
        </w:rPr>
        <w:t xml:space="preserve">ation had a functional study (a stress test or FFR), compared with 49 of the 97 patients who underwent </w:t>
      </w:r>
      <w:r w:rsidR="00B81A1C" w:rsidRPr="00B630D5">
        <w:rPr>
          <w:rFonts w:ascii="Times New Roman" w:eastAsia="Times New Roman" w:hAnsi="Times New Roman" w:cs="Times New Roman"/>
          <w:highlight w:val="yellow"/>
          <w:lang w:eastAsia="en-GB"/>
        </w:rPr>
        <w:t xml:space="preserve">coronary </w:t>
      </w:r>
      <w:r w:rsidR="003D5090" w:rsidRPr="00B630D5">
        <w:rPr>
          <w:rFonts w:ascii="Times New Roman" w:eastAsia="Times New Roman" w:hAnsi="Times New Roman" w:cs="Times New Roman"/>
          <w:highlight w:val="yellow"/>
          <w:lang w:eastAsia="en-GB"/>
        </w:rPr>
        <w:t>revasculari</w:t>
      </w:r>
      <w:r w:rsidR="008E0FFF">
        <w:rPr>
          <w:rFonts w:ascii="Times New Roman" w:eastAsia="Times New Roman" w:hAnsi="Times New Roman" w:cs="Times New Roman"/>
          <w:highlight w:val="yellow"/>
          <w:lang w:eastAsia="en-GB"/>
        </w:rPr>
        <w:t>s</w:t>
      </w:r>
      <w:r w:rsidR="003D5090" w:rsidRPr="00B630D5">
        <w:rPr>
          <w:rFonts w:ascii="Times New Roman" w:eastAsia="Times New Roman" w:hAnsi="Times New Roman" w:cs="Times New Roman"/>
          <w:highlight w:val="yellow"/>
          <w:lang w:eastAsia="en-GB"/>
        </w:rPr>
        <w:t>ation in the standard group (p &lt; 0.001).</w:t>
      </w:r>
      <w:r w:rsidR="003D5090" w:rsidRPr="003D5090">
        <w:rPr>
          <w:rFonts w:ascii="Times New Roman" w:eastAsia="Times New Roman" w:hAnsi="Times New Roman" w:cs="Times New Roman"/>
          <w:lang w:eastAsia="en-GB"/>
        </w:rPr>
        <w:t xml:space="preserve">  </w:t>
      </w:r>
    </w:p>
    <w:p w14:paraId="0A888F8A" w14:textId="4E23ACCC" w:rsidR="00FD4730" w:rsidRPr="00331D6C" w:rsidRDefault="002E46C1" w:rsidP="00BD1997">
      <w:pPr>
        <w:spacing w:line="480" w:lineRule="auto"/>
        <w:rPr>
          <w:rFonts w:ascii="Times New Roman" w:eastAsia="Times New Roman" w:hAnsi="Times New Roman" w:cs="Times New Roman"/>
          <w:lang w:eastAsia="en-GB"/>
        </w:rPr>
      </w:pPr>
      <w:r>
        <w:rPr>
          <w:rFonts w:ascii="Times New Roman" w:eastAsia="Times New Roman" w:hAnsi="Times New Roman" w:cs="Times New Roman"/>
          <w:lang w:eastAsia="en-GB"/>
        </w:rPr>
        <w:tab/>
      </w:r>
      <w:r w:rsidR="0085769E" w:rsidRPr="00331D6C">
        <w:rPr>
          <w:rFonts w:ascii="Times New Roman" w:eastAsia="Times New Roman" w:hAnsi="Times New Roman" w:cs="Times New Roman"/>
          <w:lang w:eastAsia="en-GB"/>
        </w:rPr>
        <w:t>.</w:t>
      </w:r>
    </w:p>
    <w:p w14:paraId="03C09FDE" w14:textId="7D2C0F95" w:rsidR="004A3628" w:rsidRPr="00331D6C" w:rsidRDefault="004A3628" w:rsidP="00BD1997">
      <w:pPr>
        <w:spacing w:line="480" w:lineRule="auto"/>
        <w:rPr>
          <w:rFonts w:ascii="Times New Roman" w:eastAsia="Times New Roman" w:hAnsi="Times New Roman" w:cs="Times New Roman"/>
          <w:i/>
          <w:iCs/>
          <w:lang w:eastAsia="en-GB"/>
        </w:rPr>
      </w:pPr>
      <w:r w:rsidRPr="00331D6C">
        <w:rPr>
          <w:rFonts w:ascii="Times New Roman" w:eastAsia="Times New Roman" w:hAnsi="Times New Roman" w:cs="Times New Roman"/>
          <w:i/>
          <w:iCs/>
          <w:lang w:eastAsia="en-GB"/>
        </w:rPr>
        <w:t>Primary Endpoint</w:t>
      </w:r>
      <w:r w:rsidR="008E53F4" w:rsidRPr="00331D6C">
        <w:rPr>
          <w:rFonts w:ascii="Times New Roman" w:eastAsia="Times New Roman" w:hAnsi="Times New Roman" w:cs="Times New Roman"/>
          <w:i/>
          <w:iCs/>
          <w:lang w:eastAsia="en-GB"/>
        </w:rPr>
        <w:t>: Total Cardiac Costs at 9 months</w:t>
      </w:r>
    </w:p>
    <w:p w14:paraId="5758778B" w14:textId="0650A36C" w:rsidR="006E6A0C" w:rsidRDefault="002E46C1" w:rsidP="0037218D">
      <w:pPr>
        <w:spacing w:line="480" w:lineRule="auto"/>
        <w:rPr>
          <w:rFonts w:ascii="Times New Roman" w:eastAsia="Times New Roman" w:hAnsi="Times New Roman" w:cs="Times New Roman"/>
          <w:lang w:eastAsia="en-GB"/>
        </w:rPr>
      </w:pPr>
      <w:r>
        <w:rPr>
          <w:rFonts w:ascii="Times New Roman" w:hAnsi="Times New Roman" w:cs="Times New Roman"/>
        </w:rPr>
        <w:tab/>
      </w:r>
      <w:r w:rsidR="002F1E5D">
        <w:rPr>
          <w:rFonts w:ascii="Times New Roman" w:hAnsi="Times New Roman" w:cs="Times New Roman"/>
        </w:rPr>
        <w:t xml:space="preserve">The </w:t>
      </w:r>
      <w:r w:rsidR="002F1E5D">
        <w:rPr>
          <w:rFonts w:ascii="Times New Roman" w:hAnsi="Times New Roman" w:cs="Times New Roman"/>
          <w:highlight w:val="yellow"/>
        </w:rPr>
        <w:t>m</w:t>
      </w:r>
      <w:r w:rsidR="0037218D" w:rsidRPr="00331D6C">
        <w:rPr>
          <w:rFonts w:ascii="Times New Roman" w:hAnsi="Times New Roman" w:cs="Times New Roman"/>
          <w:highlight w:val="yellow"/>
        </w:rPr>
        <w:t xml:space="preserve">ean </w:t>
      </w:r>
      <w:r w:rsidR="0037218D" w:rsidRPr="00331D6C">
        <w:rPr>
          <w:rFonts w:ascii="Times New Roman" w:eastAsia="Times New Roman" w:hAnsi="Times New Roman" w:cs="Times New Roman"/>
          <w:highlight w:val="yellow"/>
          <w:lang w:eastAsia="en-GB"/>
        </w:rPr>
        <w:t xml:space="preserve">total cardiac costs at </w:t>
      </w:r>
      <w:r w:rsidR="002763BE" w:rsidRPr="00331D6C">
        <w:rPr>
          <w:rFonts w:ascii="Times New Roman" w:eastAsia="Times New Roman" w:hAnsi="Times New Roman" w:cs="Times New Roman"/>
          <w:highlight w:val="yellow"/>
          <w:lang w:eastAsia="en-GB"/>
        </w:rPr>
        <w:t>nine</w:t>
      </w:r>
      <w:r w:rsidR="0037218D" w:rsidRPr="00331D6C">
        <w:rPr>
          <w:rFonts w:ascii="Times New Roman" w:eastAsia="Times New Roman" w:hAnsi="Times New Roman" w:cs="Times New Roman"/>
          <w:highlight w:val="yellow"/>
          <w:lang w:eastAsia="en-GB"/>
        </w:rPr>
        <w:t xml:space="preserve"> months </w:t>
      </w:r>
      <w:r w:rsidR="002F1E5D">
        <w:rPr>
          <w:rFonts w:ascii="Times New Roman" w:eastAsia="Times New Roman" w:hAnsi="Times New Roman" w:cs="Times New Roman"/>
          <w:highlight w:val="yellow"/>
          <w:lang w:eastAsia="en-GB"/>
        </w:rPr>
        <w:t xml:space="preserve">were </w:t>
      </w:r>
      <w:r w:rsidR="00432940">
        <w:rPr>
          <w:rFonts w:ascii="Times New Roman" w:eastAsia="Times New Roman" w:hAnsi="Times New Roman" w:cs="Times New Roman"/>
          <w:highlight w:val="yellow"/>
          <w:lang w:eastAsia="en-GB"/>
        </w:rPr>
        <w:t xml:space="preserve">slightly </w:t>
      </w:r>
      <w:r w:rsidR="002F1E5D">
        <w:rPr>
          <w:rFonts w:ascii="Times New Roman" w:eastAsia="Times New Roman" w:hAnsi="Times New Roman" w:cs="Times New Roman"/>
          <w:highlight w:val="yellow"/>
          <w:lang w:eastAsia="en-GB"/>
        </w:rPr>
        <w:t>higher in the</w:t>
      </w:r>
      <w:r w:rsidR="0037218D" w:rsidRPr="00331D6C">
        <w:rPr>
          <w:rFonts w:ascii="Times New Roman" w:eastAsia="Times New Roman" w:hAnsi="Times New Roman" w:cs="Times New Roman"/>
          <w:highlight w:val="yellow"/>
          <w:lang w:eastAsia="en-GB"/>
        </w:rPr>
        <w:t xml:space="preserve"> </w:t>
      </w:r>
      <w:r w:rsidR="00DD2BA5">
        <w:rPr>
          <w:rFonts w:ascii="Times New Roman" w:eastAsia="Times New Roman" w:hAnsi="Times New Roman" w:cs="Times New Roman"/>
          <w:highlight w:val="yellow"/>
          <w:lang w:eastAsia="en-GB"/>
        </w:rPr>
        <w:t>experimental group</w:t>
      </w:r>
      <w:r w:rsidR="002763BE" w:rsidRPr="00331D6C">
        <w:rPr>
          <w:rFonts w:ascii="Times New Roman" w:eastAsia="Times New Roman" w:hAnsi="Times New Roman" w:cs="Times New Roman"/>
          <w:highlight w:val="yellow"/>
          <w:lang w:eastAsia="en-GB"/>
        </w:rPr>
        <w:t xml:space="preserve"> </w:t>
      </w:r>
      <w:r w:rsidR="0037218D" w:rsidRPr="00331D6C">
        <w:rPr>
          <w:rFonts w:ascii="Times New Roman" w:eastAsia="Times New Roman" w:hAnsi="Times New Roman" w:cs="Times New Roman"/>
          <w:highlight w:val="yellow"/>
          <w:lang w:eastAsia="en-GB"/>
        </w:rPr>
        <w:t>(£1,605</w:t>
      </w:r>
      <w:r w:rsidR="002763BE" w:rsidRPr="00331D6C">
        <w:rPr>
          <w:rFonts w:ascii="Times New Roman" w:eastAsia="Times New Roman" w:hAnsi="Times New Roman" w:cs="Times New Roman"/>
          <w:highlight w:val="yellow"/>
          <w:lang w:eastAsia="en-GB"/>
        </w:rPr>
        <w:t xml:space="preserve">) </w:t>
      </w:r>
      <w:r w:rsidR="002F1E5D">
        <w:rPr>
          <w:rFonts w:ascii="Times New Roman" w:eastAsia="Times New Roman" w:hAnsi="Times New Roman" w:cs="Times New Roman"/>
          <w:highlight w:val="yellow"/>
          <w:lang w:eastAsia="en-GB"/>
        </w:rPr>
        <w:t>than</w:t>
      </w:r>
      <w:r w:rsidR="0037218D" w:rsidRPr="00331D6C">
        <w:rPr>
          <w:rFonts w:ascii="Times New Roman" w:eastAsia="Times New Roman" w:hAnsi="Times New Roman" w:cs="Times New Roman"/>
          <w:highlight w:val="yellow"/>
          <w:lang w:eastAsia="en-GB"/>
        </w:rPr>
        <w:t xml:space="preserve"> </w:t>
      </w:r>
      <w:r w:rsidR="00432940">
        <w:rPr>
          <w:rFonts w:ascii="Times New Roman" w:eastAsia="Times New Roman" w:hAnsi="Times New Roman" w:cs="Times New Roman"/>
          <w:highlight w:val="yellow"/>
          <w:lang w:eastAsia="en-GB"/>
        </w:rPr>
        <w:t xml:space="preserve">in </w:t>
      </w:r>
      <w:r w:rsidR="002763BE" w:rsidRPr="00331D6C">
        <w:rPr>
          <w:rFonts w:ascii="Times New Roman" w:eastAsia="Times New Roman" w:hAnsi="Times New Roman" w:cs="Times New Roman"/>
          <w:highlight w:val="yellow"/>
          <w:lang w:eastAsia="en-GB"/>
        </w:rPr>
        <w:t xml:space="preserve">the </w:t>
      </w:r>
      <w:r w:rsidR="00DD2BA5">
        <w:rPr>
          <w:rFonts w:ascii="Times New Roman" w:eastAsia="Times New Roman" w:hAnsi="Times New Roman" w:cs="Times New Roman"/>
          <w:highlight w:val="yellow"/>
          <w:lang w:eastAsia="en-GB"/>
        </w:rPr>
        <w:t>standard group</w:t>
      </w:r>
      <w:r w:rsidR="002763BE" w:rsidRPr="00331D6C">
        <w:rPr>
          <w:rFonts w:ascii="Times New Roman" w:eastAsia="Times New Roman" w:hAnsi="Times New Roman" w:cs="Times New Roman"/>
          <w:highlight w:val="yellow"/>
          <w:lang w:eastAsia="en-GB"/>
        </w:rPr>
        <w:t xml:space="preserve"> </w:t>
      </w:r>
      <w:r w:rsidR="0037218D" w:rsidRPr="00331D6C">
        <w:rPr>
          <w:rFonts w:ascii="Times New Roman" w:eastAsia="Times New Roman" w:hAnsi="Times New Roman" w:cs="Times New Roman"/>
          <w:highlight w:val="yellow"/>
          <w:lang w:eastAsia="en-GB"/>
        </w:rPr>
        <w:t>(£1,491</w:t>
      </w:r>
      <w:r w:rsidR="002763BE" w:rsidRPr="00331D6C">
        <w:rPr>
          <w:rFonts w:ascii="Times New Roman" w:eastAsia="Times New Roman" w:hAnsi="Times New Roman" w:cs="Times New Roman"/>
          <w:highlight w:val="yellow"/>
          <w:lang w:eastAsia="en-GB"/>
        </w:rPr>
        <w:t>)</w:t>
      </w:r>
      <w:r w:rsidR="002F1E5D">
        <w:rPr>
          <w:rFonts w:ascii="Times New Roman" w:eastAsia="Times New Roman" w:hAnsi="Times New Roman" w:cs="Times New Roman"/>
          <w:highlight w:val="yellow"/>
          <w:lang w:eastAsia="en-GB"/>
        </w:rPr>
        <w:t xml:space="preserve"> (mean difference</w:t>
      </w:r>
      <w:r w:rsidR="00F21B9D" w:rsidRPr="00331D6C">
        <w:rPr>
          <w:rFonts w:ascii="Times New Roman" w:eastAsia="Times New Roman" w:hAnsi="Times New Roman" w:cs="Times New Roman"/>
          <w:highlight w:val="yellow"/>
          <w:lang w:eastAsia="en-GB"/>
        </w:rPr>
        <w:t xml:space="preserve"> </w:t>
      </w:r>
      <w:r w:rsidR="009E3B3D" w:rsidRPr="00A44A23">
        <w:rPr>
          <w:rFonts w:ascii="Times New Roman" w:eastAsia="Times New Roman" w:hAnsi="Times New Roman" w:cs="Times New Roman"/>
          <w:highlight w:val="yellow"/>
          <w:lang w:eastAsia="en-GB"/>
        </w:rPr>
        <w:t>£114</w:t>
      </w:r>
      <w:r w:rsidR="009E3B3D">
        <w:rPr>
          <w:rFonts w:ascii="Times New Roman" w:eastAsia="Times New Roman" w:hAnsi="Times New Roman" w:cs="Times New Roman"/>
          <w:highlight w:val="yellow"/>
          <w:lang w:eastAsia="en-GB"/>
        </w:rPr>
        <w:t xml:space="preserve"> (8%)</w:t>
      </w:r>
      <w:r w:rsidR="00FC7BDC">
        <w:rPr>
          <w:rFonts w:ascii="Times New Roman" w:eastAsia="Times New Roman" w:hAnsi="Times New Roman" w:cs="Times New Roman"/>
          <w:highlight w:val="yellow"/>
          <w:lang w:eastAsia="en-GB"/>
        </w:rPr>
        <w:t>,</w:t>
      </w:r>
      <w:r w:rsidR="009E3B3D">
        <w:rPr>
          <w:rFonts w:ascii="Times New Roman" w:eastAsia="Times New Roman" w:hAnsi="Times New Roman" w:cs="Times New Roman"/>
          <w:highlight w:val="yellow"/>
          <w:lang w:eastAsia="en-GB"/>
        </w:rPr>
        <w:t xml:space="preserve">  </w:t>
      </w:r>
      <w:r w:rsidR="0037218D" w:rsidRPr="00331D6C">
        <w:rPr>
          <w:rFonts w:ascii="Times New Roman" w:eastAsia="Times New Roman" w:hAnsi="Times New Roman" w:cs="Times New Roman"/>
          <w:highlight w:val="yellow"/>
          <w:lang w:eastAsia="en-GB"/>
        </w:rPr>
        <w:t xml:space="preserve">95% </w:t>
      </w:r>
      <w:r w:rsidR="002763BE" w:rsidRPr="00331D6C">
        <w:rPr>
          <w:rFonts w:ascii="Times New Roman" w:eastAsia="Times New Roman" w:hAnsi="Times New Roman" w:cs="Times New Roman"/>
          <w:highlight w:val="yellow"/>
          <w:lang w:eastAsia="en-GB"/>
        </w:rPr>
        <w:t>confidence interval</w:t>
      </w:r>
      <w:r w:rsidR="00F21B9D" w:rsidRPr="00331D6C">
        <w:rPr>
          <w:rFonts w:ascii="Times New Roman" w:eastAsia="Times New Roman" w:hAnsi="Times New Roman" w:cs="Times New Roman"/>
          <w:highlight w:val="yellow"/>
          <w:lang w:eastAsia="en-GB"/>
        </w:rPr>
        <w:t xml:space="preserve"> </w:t>
      </w:r>
      <w:r w:rsidR="009E3B3D">
        <w:rPr>
          <w:rFonts w:ascii="Times New Roman" w:eastAsia="Times New Roman" w:hAnsi="Times New Roman" w:cs="Times New Roman"/>
          <w:highlight w:val="yellow"/>
          <w:lang w:eastAsia="en-GB"/>
        </w:rPr>
        <w:t>of -</w:t>
      </w:r>
      <w:r w:rsidR="009E3B3D" w:rsidRPr="00A44A23">
        <w:rPr>
          <w:rFonts w:ascii="Times New Roman" w:eastAsia="Times New Roman" w:hAnsi="Times New Roman" w:cs="Times New Roman"/>
          <w:highlight w:val="yellow"/>
          <w:lang w:eastAsia="en-GB"/>
        </w:rPr>
        <w:t>£</w:t>
      </w:r>
      <w:r w:rsidR="009E3B3D">
        <w:rPr>
          <w:rFonts w:ascii="Times New Roman" w:eastAsia="Times New Roman" w:hAnsi="Times New Roman" w:cs="Times New Roman"/>
          <w:highlight w:val="yellow"/>
          <w:lang w:eastAsia="en-GB"/>
        </w:rPr>
        <w:t>112 (-8%)</w:t>
      </w:r>
      <w:r w:rsidR="0037218D" w:rsidRPr="00331D6C">
        <w:rPr>
          <w:rFonts w:ascii="Times New Roman" w:eastAsia="Times New Roman" w:hAnsi="Times New Roman" w:cs="Times New Roman"/>
          <w:highlight w:val="yellow"/>
          <w:lang w:eastAsia="en-GB"/>
        </w:rPr>
        <w:t xml:space="preserve"> to </w:t>
      </w:r>
      <w:r w:rsidR="002763BE" w:rsidRPr="00331D6C">
        <w:rPr>
          <w:rFonts w:ascii="Times New Roman" w:eastAsia="Times New Roman" w:hAnsi="Times New Roman" w:cs="Times New Roman"/>
          <w:highlight w:val="yellow"/>
          <w:lang w:eastAsia="en-GB"/>
        </w:rPr>
        <w:t>+</w:t>
      </w:r>
      <w:r w:rsidR="009E3B3D" w:rsidRPr="00A44A23">
        <w:rPr>
          <w:rFonts w:ascii="Times New Roman" w:eastAsia="Times New Roman" w:hAnsi="Times New Roman" w:cs="Times New Roman"/>
          <w:highlight w:val="yellow"/>
          <w:lang w:eastAsia="en-GB"/>
        </w:rPr>
        <w:t>£</w:t>
      </w:r>
      <w:r w:rsidR="009E3B3D">
        <w:rPr>
          <w:rFonts w:ascii="Times New Roman" w:eastAsia="Times New Roman" w:hAnsi="Times New Roman" w:cs="Times New Roman"/>
          <w:highlight w:val="yellow"/>
          <w:lang w:eastAsia="en-GB"/>
        </w:rPr>
        <w:t>337 (+23%)</w:t>
      </w:r>
      <w:r w:rsidR="002F1E5D">
        <w:rPr>
          <w:rFonts w:ascii="Times New Roman" w:eastAsia="Times New Roman" w:hAnsi="Times New Roman" w:cs="Times New Roman"/>
          <w:highlight w:val="yellow"/>
          <w:lang w:eastAsia="en-GB"/>
        </w:rPr>
        <w:t xml:space="preserve">), but the difference in </w:t>
      </w:r>
      <w:r w:rsidR="003D5090">
        <w:rPr>
          <w:rFonts w:ascii="Times New Roman" w:eastAsia="Times New Roman" w:hAnsi="Times New Roman" w:cs="Times New Roman"/>
          <w:highlight w:val="yellow"/>
          <w:lang w:eastAsia="en-GB"/>
        </w:rPr>
        <w:t xml:space="preserve">mean </w:t>
      </w:r>
      <w:r w:rsidR="002F1E5D">
        <w:rPr>
          <w:rFonts w:ascii="Times New Roman" w:eastAsia="Times New Roman" w:hAnsi="Times New Roman" w:cs="Times New Roman"/>
          <w:highlight w:val="yellow"/>
          <w:lang w:eastAsia="en-GB"/>
        </w:rPr>
        <w:t>costs was not significant (p=0.10).</w:t>
      </w:r>
      <w:r w:rsidR="002763BE" w:rsidRPr="00331D6C">
        <w:rPr>
          <w:rFonts w:ascii="Times New Roman" w:eastAsia="Times New Roman" w:hAnsi="Times New Roman" w:cs="Times New Roman"/>
          <w:highlight w:val="yellow"/>
          <w:lang w:eastAsia="en-GB"/>
        </w:rPr>
        <w:t xml:space="preserve"> The distribution of costs </w:t>
      </w:r>
      <w:r w:rsidR="003B2668" w:rsidRPr="00331D6C">
        <w:rPr>
          <w:rFonts w:ascii="Times New Roman" w:eastAsia="Times New Roman" w:hAnsi="Times New Roman" w:cs="Times New Roman"/>
          <w:highlight w:val="yellow"/>
          <w:lang w:eastAsia="en-GB"/>
        </w:rPr>
        <w:t xml:space="preserve">(Figure 2) </w:t>
      </w:r>
      <w:r w:rsidR="002763BE" w:rsidRPr="00331D6C">
        <w:rPr>
          <w:rFonts w:ascii="Times New Roman" w:eastAsia="Times New Roman" w:hAnsi="Times New Roman" w:cs="Times New Roman"/>
          <w:highlight w:val="yellow"/>
          <w:lang w:eastAsia="en-GB"/>
        </w:rPr>
        <w:t xml:space="preserve">was skewed </w:t>
      </w:r>
      <w:r w:rsidR="009170E7" w:rsidRPr="00331D6C">
        <w:rPr>
          <w:rFonts w:ascii="Times New Roman" w:eastAsia="Times New Roman" w:hAnsi="Times New Roman" w:cs="Times New Roman"/>
          <w:highlight w:val="yellow"/>
          <w:lang w:eastAsia="en-GB"/>
        </w:rPr>
        <w:t xml:space="preserve">upward </w:t>
      </w:r>
      <w:r w:rsidR="002763BE" w:rsidRPr="00331D6C">
        <w:rPr>
          <w:rFonts w:ascii="Times New Roman" w:eastAsia="Times New Roman" w:hAnsi="Times New Roman" w:cs="Times New Roman"/>
          <w:highlight w:val="yellow"/>
          <w:lang w:eastAsia="en-GB"/>
        </w:rPr>
        <w:t xml:space="preserve">by a </w:t>
      </w:r>
      <w:r w:rsidR="009170E7" w:rsidRPr="00331D6C">
        <w:rPr>
          <w:rFonts w:ascii="Times New Roman" w:eastAsia="Times New Roman" w:hAnsi="Times New Roman" w:cs="Times New Roman"/>
          <w:highlight w:val="yellow"/>
          <w:lang w:eastAsia="en-GB"/>
        </w:rPr>
        <w:t xml:space="preserve">minority </w:t>
      </w:r>
      <w:r w:rsidR="002763BE" w:rsidRPr="00331D6C">
        <w:rPr>
          <w:rFonts w:ascii="Times New Roman" w:eastAsia="Times New Roman" w:hAnsi="Times New Roman" w:cs="Times New Roman"/>
          <w:highlight w:val="yellow"/>
          <w:lang w:eastAsia="en-GB"/>
        </w:rPr>
        <w:t>of patients with high costs, s</w:t>
      </w:r>
      <w:r w:rsidR="009170E7" w:rsidRPr="00331D6C">
        <w:rPr>
          <w:rFonts w:ascii="Times New Roman" w:eastAsia="Times New Roman" w:hAnsi="Times New Roman" w:cs="Times New Roman"/>
          <w:highlight w:val="yellow"/>
          <w:lang w:eastAsia="en-GB"/>
        </w:rPr>
        <w:t>uch</w:t>
      </w:r>
      <w:r w:rsidR="002763BE" w:rsidRPr="00331D6C">
        <w:rPr>
          <w:rFonts w:ascii="Times New Roman" w:eastAsia="Times New Roman" w:hAnsi="Times New Roman" w:cs="Times New Roman"/>
          <w:highlight w:val="yellow"/>
          <w:lang w:eastAsia="en-GB"/>
        </w:rPr>
        <w:t xml:space="preserve"> that the m</w:t>
      </w:r>
      <w:r w:rsidR="0037218D" w:rsidRPr="00331D6C">
        <w:rPr>
          <w:rFonts w:ascii="Times New Roman" w:eastAsia="Times New Roman" w:hAnsi="Times New Roman" w:cs="Times New Roman"/>
          <w:highlight w:val="yellow"/>
          <w:lang w:eastAsia="en-GB"/>
        </w:rPr>
        <w:t xml:space="preserve">edian costs were </w:t>
      </w:r>
      <w:r w:rsidR="002763BE" w:rsidRPr="00331D6C">
        <w:rPr>
          <w:rFonts w:ascii="Times New Roman" w:eastAsia="Times New Roman" w:hAnsi="Times New Roman" w:cs="Times New Roman"/>
          <w:highlight w:val="yellow"/>
          <w:lang w:eastAsia="en-GB"/>
        </w:rPr>
        <w:t>£</w:t>
      </w:r>
      <w:r w:rsidR="00C87DF8">
        <w:rPr>
          <w:rFonts w:ascii="Times New Roman" w:eastAsia="Times New Roman" w:hAnsi="Times New Roman" w:cs="Times New Roman"/>
          <w:highlight w:val="yellow"/>
          <w:lang w:eastAsia="en-GB"/>
        </w:rPr>
        <w:t>7</w:t>
      </w:r>
      <w:r w:rsidR="002763BE" w:rsidRPr="00331D6C">
        <w:rPr>
          <w:rFonts w:ascii="Times New Roman" w:eastAsia="Times New Roman" w:hAnsi="Times New Roman" w:cs="Times New Roman"/>
          <w:highlight w:val="yellow"/>
          <w:lang w:eastAsia="en-GB"/>
        </w:rPr>
        <w:t xml:space="preserve">0 </w:t>
      </w:r>
      <w:r w:rsidR="0037218D" w:rsidRPr="00331D6C">
        <w:rPr>
          <w:rFonts w:ascii="Times New Roman" w:eastAsia="Times New Roman" w:hAnsi="Times New Roman" w:cs="Times New Roman"/>
          <w:highlight w:val="yellow"/>
          <w:lang w:eastAsia="en-GB"/>
        </w:rPr>
        <w:t xml:space="preserve">lower in the </w:t>
      </w:r>
      <w:r w:rsidR="00DD2BA5">
        <w:rPr>
          <w:rFonts w:ascii="Times New Roman" w:eastAsia="Times New Roman" w:hAnsi="Times New Roman" w:cs="Times New Roman"/>
          <w:highlight w:val="yellow"/>
          <w:lang w:eastAsia="en-GB"/>
        </w:rPr>
        <w:t>experimental</w:t>
      </w:r>
      <w:r w:rsidR="002763BE" w:rsidRPr="00331D6C">
        <w:rPr>
          <w:rFonts w:ascii="Times New Roman" w:eastAsia="Times New Roman" w:hAnsi="Times New Roman" w:cs="Times New Roman"/>
          <w:highlight w:val="yellow"/>
          <w:lang w:eastAsia="en-GB"/>
        </w:rPr>
        <w:t xml:space="preserve"> </w:t>
      </w:r>
      <w:r w:rsidR="0037218D" w:rsidRPr="00331D6C">
        <w:rPr>
          <w:rFonts w:ascii="Times New Roman" w:eastAsia="Times New Roman" w:hAnsi="Times New Roman" w:cs="Times New Roman"/>
          <w:highlight w:val="yellow"/>
          <w:lang w:eastAsia="en-GB"/>
        </w:rPr>
        <w:t>group</w:t>
      </w:r>
      <w:r w:rsidR="002763BE" w:rsidRPr="00331D6C">
        <w:rPr>
          <w:rFonts w:ascii="Times New Roman" w:eastAsia="Times New Roman" w:hAnsi="Times New Roman" w:cs="Times New Roman"/>
          <w:highlight w:val="yellow"/>
          <w:lang w:eastAsia="en-GB"/>
        </w:rPr>
        <w:t xml:space="preserve"> than the </w:t>
      </w:r>
      <w:r w:rsidR="00DD2BA5">
        <w:rPr>
          <w:rFonts w:ascii="Times New Roman" w:eastAsia="Times New Roman" w:hAnsi="Times New Roman" w:cs="Times New Roman"/>
          <w:highlight w:val="yellow"/>
          <w:lang w:eastAsia="en-GB"/>
        </w:rPr>
        <w:t>standard</w:t>
      </w:r>
      <w:r w:rsidR="002763BE" w:rsidRPr="00331D6C">
        <w:rPr>
          <w:rFonts w:ascii="Times New Roman" w:eastAsia="Times New Roman" w:hAnsi="Times New Roman" w:cs="Times New Roman"/>
          <w:highlight w:val="yellow"/>
          <w:lang w:eastAsia="en-GB"/>
        </w:rPr>
        <w:t xml:space="preserve"> group</w:t>
      </w:r>
      <w:r w:rsidR="0037218D" w:rsidRPr="00331D6C">
        <w:rPr>
          <w:rFonts w:ascii="Times New Roman" w:eastAsia="Times New Roman" w:hAnsi="Times New Roman" w:cs="Times New Roman"/>
          <w:highlight w:val="yellow"/>
          <w:lang w:eastAsia="en-GB"/>
        </w:rPr>
        <w:t xml:space="preserve"> (£600 vs. £6</w:t>
      </w:r>
      <w:r w:rsidR="00C87DF8">
        <w:rPr>
          <w:rFonts w:ascii="Times New Roman" w:eastAsia="Times New Roman" w:hAnsi="Times New Roman" w:cs="Times New Roman"/>
          <w:highlight w:val="yellow"/>
          <w:lang w:eastAsia="en-GB"/>
        </w:rPr>
        <w:t>7</w:t>
      </w:r>
      <w:r w:rsidR="0037218D" w:rsidRPr="00331D6C">
        <w:rPr>
          <w:rFonts w:ascii="Times New Roman" w:eastAsia="Times New Roman" w:hAnsi="Times New Roman" w:cs="Times New Roman"/>
          <w:highlight w:val="yellow"/>
          <w:lang w:eastAsia="en-GB"/>
        </w:rPr>
        <w:t>0).</w:t>
      </w:r>
      <w:r w:rsidR="0037218D" w:rsidRPr="00331D6C">
        <w:rPr>
          <w:rFonts w:ascii="Times New Roman" w:eastAsia="Times New Roman" w:hAnsi="Times New Roman" w:cs="Times New Roman"/>
          <w:lang w:eastAsia="en-GB"/>
        </w:rPr>
        <w:t xml:space="preserve">  </w:t>
      </w:r>
    </w:p>
    <w:p w14:paraId="45507CFF" w14:textId="5E9A1536" w:rsidR="004A3628" w:rsidRPr="00331D6C" w:rsidRDefault="006E6A0C" w:rsidP="0037218D">
      <w:pPr>
        <w:spacing w:line="480" w:lineRule="auto"/>
        <w:rPr>
          <w:rFonts w:ascii="Times New Roman" w:eastAsia="Times New Roman" w:hAnsi="Times New Roman" w:cs="Times New Roman"/>
          <w:lang w:eastAsia="en-GB"/>
        </w:rPr>
      </w:pPr>
      <w:r>
        <w:rPr>
          <w:rFonts w:ascii="Times New Roman" w:eastAsia="Times New Roman" w:hAnsi="Times New Roman" w:cs="Times New Roman"/>
          <w:lang w:eastAsia="en-GB"/>
        </w:rPr>
        <w:tab/>
      </w:r>
      <w:r w:rsidR="00B61B22" w:rsidRPr="00A44A23">
        <w:rPr>
          <w:rFonts w:ascii="Times New Roman" w:eastAsia="Times New Roman" w:hAnsi="Times New Roman" w:cs="Times New Roman"/>
          <w:lang w:eastAsia="en-GB"/>
        </w:rPr>
        <w:t xml:space="preserve">The pattern of non-invasive test use varied significantly </w:t>
      </w:r>
      <w:r w:rsidR="00C43FB0">
        <w:rPr>
          <w:rFonts w:ascii="Times New Roman" w:eastAsia="Times New Roman" w:hAnsi="Times New Roman" w:cs="Times New Roman"/>
          <w:lang w:eastAsia="en-GB"/>
        </w:rPr>
        <w:t>(</w:t>
      </w:r>
      <w:r w:rsidR="00B61B22" w:rsidRPr="00A44A23">
        <w:rPr>
          <w:rFonts w:ascii="Times New Roman" w:eastAsia="Times New Roman" w:hAnsi="Times New Roman" w:cs="Times New Roman"/>
          <w:lang w:eastAsia="en-GB"/>
        </w:rPr>
        <w:t>by design</w:t>
      </w:r>
      <w:r w:rsidR="00C43FB0">
        <w:rPr>
          <w:rFonts w:ascii="Times New Roman" w:eastAsia="Times New Roman" w:hAnsi="Times New Roman" w:cs="Times New Roman"/>
          <w:lang w:eastAsia="en-GB"/>
        </w:rPr>
        <w:t>)</w:t>
      </w:r>
      <w:r w:rsidR="00B61B22" w:rsidRPr="00A44A23">
        <w:rPr>
          <w:rFonts w:ascii="Times New Roman" w:eastAsia="Times New Roman" w:hAnsi="Times New Roman" w:cs="Times New Roman"/>
          <w:lang w:eastAsia="en-GB"/>
        </w:rPr>
        <w:t xml:space="preserve"> between the two randomised groups</w:t>
      </w:r>
      <w:r w:rsidR="00B61B22">
        <w:rPr>
          <w:rFonts w:ascii="Times New Roman" w:eastAsia="Times New Roman" w:hAnsi="Times New Roman" w:cs="Times New Roman"/>
          <w:lang w:eastAsia="en-GB"/>
        </w:rPr>
        <w:t xml:space="preserve"> (Table </w:t>
      </w:r>
      <w:r w:rsidR="00432940">
        <w:rPr>
          <w:rFonts w:ascii="Times New Roman" w:eastAsia="Times New Roman" w:hAnsi="Times New Roman" w:cs="Times New Roman"/>
          <w:lang w:eastAsia="en-GB"/>
        </w:rPr>
        <w:t>3</w:t>
      </w:r>
      <w:r w:rsidR="00B61B22">
        <w:rPr>
          <w:rFonts w:ascii="Times New Roman" w:eastAsia="Times New Roman" w:hAnsi="Times New Roman" w:cs="Times New Roman"/>
          <w:lang w:eastAsia="en-GB"/>
        </w:rPr>
        <w:t xml:space="preserve">), </w:t>
      </w:r>
      <w:r w:rsidR="009170E7">
        <w:rPr>
          <w:rFonts w:ascii="Times New Roman" w:eastAsia="Times New Roman" w:hAnsi="Times New Roman" w:cs="Times New Roman"/>
          <w:lang w:eastAsia="en-GB"/>
        </w:rPr>
        <w:t>and while there was</w:t>
      </w:r>
      <w:r w:rsidR="00B61B22">
        <w:rPr>
          <w:rFonts w:ascii="Times New Roman" w:eastAsia="Times New Roman" w:hAnsi="Times New Roman" w:cs="Times New Roman"/>
          <w:lang w:eastAsia="en-GB"/>
        </w:rPr>
        <w:t xml:space="preserve"> significantly </w:t>
      </w:r>
      <w:r w:rsidR="008E53F4" w:rsidRPr="00331D6C">
        <w:rPr>
          <w:rFonts w:ascii="Times New Roman" w:eastAsia="Times New Roman" w:hAnsi="Times New Roman" w:cs="Times New Roman"/>
          <w:lang w:eastAsia="en-GB"/>
        </w:rPr>
        <w:t xml:space="preserve">lower use of invasive coronary angiography in the </w:t>
      </w:r>
      <w:r w:rsidR="00DD2BA5">
        <w:rPr>
          <w:rFonts w:ascii="Times New Roman" w:eastAsia="Times New Roman" w:hAnsi="Times New Roman" w:cs="Times New Roman"/>
          <w:lang w:eastAsia="en-GB"/>
        </w:rPr>
        <w:t>experimental</w:t>
      </w:r>
      <w:r w:rsidR="00B61B22">
        <w:rPr>
          <w:rFonts w:ascii="Times New Roman" w:eastAsia="Times New Roman" w:hAnsi="Times New Roman" w:cs="Times New Roman"/>
          <w:lang w:eastAsia="en-GB"/>
        </w:rPr>
        <w:t xml:space="preserve"> group</w:t>
      </w:r>
      <w:r w:rsidR="008E53F4" w:rsidRPr="00331D6C">
        <w:rPr>
          <w:rFonts w:ascii="Times New Roman" w:eastAsia="Times New Roman" w:hAnsi="Times New Roman" w:cs="Times New Roman"/>
          <w:lang w:eastAsia="en-GB"/>
        </w:rPr>
        <w:t xml:space="preserve">, </w:t>
      </w:r>
      <w:r w:rsidR="009170E7">
        <w:rPr>
          <w:rFonts w:ascii="Times New Roman" w:eastAsia="Times New Roman" w:hAnsi="Times New Roman" w:cs="Times New Roman"/>
          <w:lang w:eastAsia="en-GB"/>
        </w:rPr>
        <w:t xml:space="preserve">the </w:t>
      </w:r>
      <w:r w:rsidR="008E53F4" w:rsidRPr="00331D6C">
        <w:rPr>
          <w:rFonts w:ascii="Times New Roman" w:eastAsia="Times New Roman" w:hAnsi="Times New Roman" w:cs="Times New Roman"/>
          <w:lang w:eastAsia="en-GB"/>
        </w:rPr>
        <w:t>number of hospitali</w:t>
      </w:r>
      <w:r w:rsidR="00C87DF8">
        <w:rPr>
          <w:rFonts w:ascii="Times New Roman" w:eastAsia="Times New Roman" w:hAnsi="Times New Roman" w:cs="Times New Roman"/>
          <w:lang w:eastAsia="en-GB"/>
        </w:rPr>
        <w:t>s</w:t>
      </w:r>
      <w:r w:rsidR="008E53F4" w:rsidRPr="00331D6C">
        <w:rPr>
          <w:rFonts w:ascii="Times New Roman" w:eastAsia="Times New Roman" w:hAnsi="Times New Roman" w:cs="Times New Roman"/>
          <w:lang w:eastAsia="en-GB"/>
        </w:rPr>
        <w:t>ations, visits to outpatient clinics and emergency departments, and medication use</w:t>
      </w:r>
      <w:r w:rsidR="009170E7">
        <w:rPr>
          <w:rFonts w:ascii="Times New Roman" w:eastAsia="Times New Roman" w:hAnsi="Times New Roman" w:cs="Times New Roman"/>
          <w:lang w:eastAsia="en-GB"/>
        </w:rPr>
        <w:t xml:space="preserve"> did not differ</w:t>
      </w:r>
      <w:r w:rsidR="00C43FB0">
        <w:rPr>
          <w:rFonts w:ascii="Times New Roman" w:eastAsia="Times New Roman" w:hAnsi="Times New Roman" w:cs="Times New Roman"/>
          <w:lang w:eastAsia="en-GB"/>
        </w:rPr>
        <w:t xml:space="preserve"> significantly </w:t>
      </w:r>
      <w:r w:rsidR="008E53F4" w:rsidRPr="00331D6C">
        <w:rPr>
          <w:rFonts w:ascii="Times New Roman" w:eastAsia="Times New Roman" w:hAnsi="Times New Roman" w:cs="Times New Roman"/>
          <w:lang w:eastAsia="en-GB"/>
        </w:rPr>
        <w:t xml:space="preserve">(Table </w:t>
      </w:r>
      <w:r w:rsidR="00432940">
        <w:rPr>
          <w:rFonts w:ascii="Times New Roman" w:eastAsia="Times New Roman" w:hAnsi="Times New Roman" w:cs="Times New Roman"/>
          <w:lang w:eastAsia="en-GB"/>
        </w:rPr>
        <w:t>3</w:t>
      </w:r>
      <w:r w:rsidR="008E53F4" w:rsidRPr="00331D6C">
        <w:rPr>
          <w:rFonts w:ascii="Times New Roman" w:eastAsia="Times New Roman" w:hAnsi="Times New Roman" w:cs="Times New Roman"/>
          <w:lang w:eastAsia="en-GB"/>
        </w:rPr>
        <w:t xml:space="preserve">). </w:t>
      </w:r>
    </w:p>
    <w:p w14:paraId="6C413797" w14:textId="0B8EA362" w:rsidR="000A0AA1" w:rsidRPr="00331D6C" w:rsidRDefault="002E46C1" w:rsidP="000A0AA1">
      <w:pPr>
        <w:spacing w:line="480" w:lineRule="auto"/>
        <w:rPr>
          <w:rFonts w:ascii="Times New Roman" w:eastAsia="Times New Roman" w:hAnsi="Times New Roman" w:cs="Times New Roman"/>
          <w:i/>
          <w:iCs/>
          <w:lang w:eastAsia="en-GB"/>
        </w:rPr>
      </w:pPr>
      <w:r>
        <w:rPr>
          <w:rFonts w:ascii="Times New Roman" w:eastAsia="Times New Roman" w:hAnsi="Times New Roman" w:cs="Times New Roman"/>
          <w:lang w:eastAsia="en-GB"/>
        </w:rPr>
        <w:tab/>
      </w:r>
    </w:p>
    <w:p w14:paraId="31602FA7" w14:textId="77777777" w:rsidR="000A0AA1" w:rsidRPr="00331D6C" w:rsidRDefault="000A0AA1" w:rsidP="000A0AA1">
      <w:pPr>
        <w:spacing w:line="480" w:lineRule="auto"/>
        <w:rPr>
          <w:rFonts w:ascii="Times New Roman" w:eastAsia="Times New Roman" w:hAnsi="Times New Roman" w:cs="Times New Roman"/>
          <w:i/>
          <w:iCs/>
          <w:lang w:eastAsia="en-GB"/>
        </w:rPr>
      </w:pPr>
      <w:r w:rsidRPr="00331D6C">
        <w:rPr>
          <w:rFonts w:ascii="Times New Roman" w:eastAsia="Times New Roman" w:hAnsi="Times New Roman" w:cs="Times New Roman"/>
          <w:i/>
          <w:iCs/>
          <w:lang w:eastAsia="en-GB"/>
        </w:rPr>
        <w:t>Major adverse cardiac and cerebrovascular events at 9 months</w:t>
      </w:r>
    </w:p>
    <w:p w14:paraId="6CA762E8" w14:textId="46174955" w:rsidR="006E6A0C" w:rsidRPr="00331D6C" w:rsidRDefault="002E46C1" w:rsidP="000A0AA1">
      <w:pPr>
        <w:spacing w:line="480" w:lineRule="auto"/>
        <w:rPr>
          <w:rFonts w:ascii="Times New Roman" w:eastAsia="Times New Roman" w:hAnsi="Times New Roman" w:cs="Times New Roman"/>
          <w:lang w:eastAsia="en-GB"/>
        </w:rPr>
      </w:pPr>
      <w:r>
        <w:rPr>
          <w:rFonts w:ascii="Times New Roman" w:eastAsia="Times New Roman" w:hAnsi="Times New Roman" w:cs="Times New Roman"/>
          <w:lang w:eastAsia="en-GB"/>
        </w:rPr>
        <w:tab/>
      </w:r>
      <w:r w:rsidR="000A0AA1" w:rsidRPr="00331D6C">
        <w:rPr>
          <w:rFonts w:ascii="Times New Roman" w:eastAsia="Times New Roman" w:hAnsi="Times New Roman" w:cs="Times New Roman"/>
          <w:lang w:eastAsia="en-GB"/>
        </w:rPr>
        <w:t>The overall rate of major adverse cardiac and cerebrovascular events (MACCE) (including death, non-fatal MI, non-fatal stroke</w:t>
      </w:r>
      <w:r w:rsidR="009170E7">
        <w:rPr>
          <w:rFonts w:ascii="Times New Roman" w:eastAsia="Times New Roman" w:hAnsi="Times New Roman" w:cs="Times New Roman"/>
          <w:lang w:eastAsia="en-GB"/>
        </w:rPr>
        <w:t>, cardi</w:t>
      </w:r>
      <w:r w:rsidR="00C43FB0">
        <w:rPr>
          <w:rFonts w:ascii="Times New Roman" w:eastAsia="Times New Roman" w:hAnsi="Times New Roman" w:cs="Times New Roman"/>
          <w:lang w:eastAsia="en-GB"/>
        </w:rPr>
        <w:t>ovascular</w:t>
      </w:r>
      <w:r w:rsidR="009170E7">
        <w:rPr>
          <w:rFonts w:ascii="Times New Roman" w:eastAsia="Times New Roman" w:hAnsi="Times New Roman" w:cs="Times New Roman"/>
          <w:lang w:eastAsia="en-GB"/>
        </w:rPr>
        <w:t xml:space="preserve"> hospitali</w:t>
      </w:r>
      <w:r w:rsidR="00A16CCF">
        <w:rPr>
          <w:rFonts w:ascii="Times New Roman" w:eastAsia="Times New Roman" w:hAnsi="Times New Roman" w:cs="Times New Roman"/>
          <w:lang w:eastAsia="en-GB"/>
        </w:rPr>
        <w:t>s</w:t>
      </w:r>
      <w:r w:rsidR="009170E7">
        <w:rPr>
          <w:rFonts w:ascii="Times New Roman" w:eastAsia="Times New Roman" w:hAnsi="Times New Roman" w:cs="Times New Roman"/>
          <w:lang w:eastAsia="en-GB"/>
        </w:rPr>
        <w:t>ation</w:t>
      </w:r>
      <w:r w:rsidR="000A0AA1" w:rsidRPr="00331D6C">
        <w:rPr>
          <w:rFonts w:ascii="Times New Roman" w:eastAsia="Times New Roman" w:hAnsi="Times New Roman" w:cs="Times New Roman"/>
          <w:lang w:eastAsia="en-GB"/>
        </w:rPr>
        <w:t xml:space="preserve">) was </w:t>
      </w:r>
      <w:r w:rsidR="00C43FB0" w:rsidRPr="00A44A23">
        <w:rPr>
          <w:rFonts w:ascii="Times New Roman" w:eastAsia="Times New Roman" w:hAnsi="Times New Roman" w:cs="Times New Roman"/>
          <w:lang w:eastAsia="en-GB"/>
        </w:rPr>
        <w:t>7</w:t>
      </w:r>
      <w:r w:rsidR="00A16CCF">
        <w:rPr>
          <w:rFonts w:ascii="Times New Roman" w:eastAsia="Times New Roman" w:hAnsi="Times New Roman" w:cs="Times New Roman"/>
          <w:lang w:eastAsia="en-GB"/>
        </w:rPr>
        <w:t>1</w:t>
      </w:r>
      <w:r w:rsidR="00C43FB0">
        <w:rPr>
          <w:rFonts w:ascii="Times New Roman" w:eastAsia="Times New Roman" w:hAnsi="Times New Roman" w:cs="Times New Roman"/>
          <w:lang w:eastAsia="en-GB"/>
        </w:rPr>
        <w:t xml:space="preserve"> </w:t>
      </w:r>
      <w:r w:rsidR="00C43FB0" w:rsidRPr="00A44A23">
        <w:rPr>
          <w:rFonts w:ascii="Times New Roman" w:eastAsia="Times New Roman" w:hAnsi="Times New Roman" w:cs="Times New Roman"/>
          <w:lang w:eastAsia="en-GB"/>
        </w:rPr>
        <w:t xml:space="preserve">(10.2%) in </w:t>
      </w:r>
      <w:r w:rsidR="00DD2BA5">
        <w:rPr>
          <w:rFonts w:ascii="Times New Roman" w:eastAsia="Times New Roman" w:hAnsi="Times New Roman" w:cs="Times New Roman"/>
          <w:lang w:eastAsia="en-GB"/>
        </w:rPr>
        <w:t>the experimental group</w:t>
      </w:r>
      <w:r w:rsidR="00C43FB0" w:rsidRPr="00A44A23">
        <w:rPr>
          <w:rFonts w:ascii="Times New Roman" w:eastAsia="Times New Roman" w:hAnsi="Times New Roman" w:cs="Times New Roman"/>
          <w:lang w:eastAsia="en-GB"/>
        </w:rPr>
        <w:t xml:space="preserve"> </w:t>
      </w:r>
      <w:r w:rsidR="00C43FB0">
        <w:rPr>
          <w:rFonts w:ascii="Times New Roman" w:eastAsia="Times New Roman" w:hAnsi="Times New Roman" w:cs="Times New Roman"/>
          <w:lang w:eastAsia="en-GB"/>
        </w:rPr>
        <w:t xml:space="preserve">vs. </w:t>
      </w:r>
      <w:r w:rsidR="000A0AA1" w:rsidRPr="00331D6C">
        <w:rPr>
          <w:rFonts w:ascii="Times New Roman" w:eastAsia="Times New Roman" w:hAnsi="Times New Roman" w:cs="Times New Roman"/>
          <w:lang w:eastAsia="en-GB"/>
        </w:rPr>
        <w:t>74</w:t>
      </w:r>
      <w:r w:rsidR="003B2668">
        <w:rPr>
          <w:rFonts w:ascii="Times New Roman" w:eastAsia="Times New Roman" w:hAnsi="Times New Roman" w:cs="Times New Roman"/>
          <w:lang w:eastAsia="en-GB"/>
        </w:rPr>
        <w:t xml:space="preserve"> </w:t>
      </w:r>
      <w:r w:rsidR="000A0AA1" w:rsidRPr="00331D6C">
        <w:rPr>
          <w:rFonts w:ascii="Times New Roman" w:eastAsia="Times New Roman" w:hAnsi="Times New Roman" w:cs="Times New Roman"/>
          <w:lang w:eastAsia="en-GB"/>
        </w:rPr>
        <w:t xml:space="preserve">(10.6%) in the </w:t>
      </w:r>
      <w:r w:rsidR="00DD2BA5">
        <w:rPr>
          <w:rFonts w:ascii="Times New Roman" w:eastAsia="Times New Roman" w:hAnsi="Times New Roman" w:cs="Times New Roman"/>
          <w:lang w:eastAsia="en-GB"/>
        </w:rPr>
        <w:t>standard group</w:t>
      </w:r>
      <w:r w:rsidR="000A0AA1" w:rsidRPr="00331D6C">
        <w:rPr>
          <w:rFonts w:ascii="Times New Roman" w:eastAsia="Times New Roman" w:hAnsi="Times New Roman" w:cs="Times New Roman"/>
          <w:lang w:eastAsia="en-GB"/>
        </w:rPr>
        <w:t xml:space="preserve"> (p=</w:t>
      </w:r>
      <w:r w:rsidR="006D11A5" w:rsidRPr="00331D6C">
        <w:rPr>
          <w:rFonts w:ascii="Times New Roman" w:eastAsia="Times New Roman" w:hAnsi="Times New Roman" w:cs="Times New Roman"/>
          <w:lang w:eastAsia="en-GB"/>
        </w:rPr>
        <w:t>0.80</w:t>
      </w:r>
      <w:r w:rsidR="000A0AA1" w:rsidRPr="00331D6C">
        <w:rPr>
          <w:rFonts w:ascii="Times New Roman" w:eastAsia="Times New Roman" w:hAnsi="Times New Roman" w:cs="Times New Roman"/>
          <w:lang w:eastAsia="en-GB"/>
        </w:rPr>
        <w:t>). Individual components of MACCE</w:t>
      </w:r>
      <w:r w:rsidR="003B2668">
        <w:rPr>
          <w:rFonts w:ascii="Times New Roman" w:eastAsia="Times New Roman" w:hAnsi="Times New Roman" w:cs="Times New Roman"/>
          <w:lang w:eastAsia="en-GB"/>
        </w:rPr>
        <w:t xml:space="preserve"> did not differ significantly between </w:t>
      </w:r>
      <w:r w:rsidR="00DD2BA5">
        <w:rPr>
          <w:rFonts w:ascii="Times New Roman" w:eastAsia="Times New Roman" w:hAnsi="Times New Roman" w:cs="Times New Roman"/>
          <w:lang w:eastAsia="en-GB"/>
        </w:rPr>
        <w:t>groups</w:t>
      </w:r>
      <w:r w:rsidR="003B2668">
        <w:rPr>
          <w:rFonts w:ascii="Times New Roman" w:eastAsia="Times New Roman" w:hAnsi="Times New Roman" w:cs="Times New Roman"/>
          <w:lang w:eastAsia="en-GB"/>
        </w:rPr>
        <w:t xml:space="preserve"> (</w:t>
      </w:r>
      <w:r w:rsidR="00B44AF8" w:rsidRPr="00331D6C">
        <w:rPr>
          <w:rFonts w:ascii="Times New Roman" w:eastAsia="Times New Roman" w:hAnsi="Times New Roman" w:cs="Times New Roman"/>
          <w:lang w:eastAsia="en-GB"/>
        </w:rPr>
        <w:t>T</w:t>
      </w:r>
      <w:r w:rsidR="000A0AA1" w:rsidRPr="00331D6C">
        <w:rPr>
          <w:rFonts w:ascii="Times New Roman" w:eastAsia="Times New Roman" w:hAnsi="Times New Roman" w:cs="Times New Roman"/>
          <w:lang w:eastAsia="en-GB"/>
        </w:rPr>
        <w:t>able 4</w:t>
      </w:r>
      <w:r w:rsidR="003B2668">
        <w:rPr>
          <w:rFonts w:ascii="Times New Roman" w:eastAsia="Times New Roman" w:hAnsi="Times New Roman" w:cs="Times New Roman"/>
          <w:lang w:eastAsia="en-GB"/>
        </w:rPr>
        <w:t>)</w:t>
      </w:r>
      <w:r w:rsidR="000A0AA1" w:rsidRPr="00331D6C">
        <w:rPr>
          <w:rFonts w:ascii="Times New Roman" w:eastAsia="Times New Roman" w:hAnsi="Times New Roman" w:cs="Times New Roman"/>
          <w:lang w:eastAsia="en-GB"/>
        </w:rPr>
        <w:t xml:space="preserve">. There were </w:t>
      </w:r>
      <w:r w:rsidR="003B2668">
        <w:rPr>
          <w:rFonts w:ascii="Times New Roman" w:eastAsia="Times New Roman" w:hAnsi="Times New Roman" w:cs="Times New Roman"/>
          <w:lang w:eastAsia="en-GB"/>
        </w:rPr>
        <w:t>two</w:t>
      </w:r>
      <w:r w:rsidR="000A0AA1" w:rsidRPr="00331D6C">
        <w:rPr>
          <w:rFonts w:ascii="Times New Roman" w:eastAsia="Times New Roman" w:hAnsi="Times New Roman" w:cs="Times New Roman"/>
          <w:lang w:eastAsia="en-GB"/>
        </w:rPr>
        <w:t xml:space="preserve"> deaths in the </w:t>
      </w:r>
      <w:r w:rsidR="00DD2BA5">
        <w:rPr>
          <w:rFonts w:ascii="Times New Roman" w:eastAsia="Times New Roman" w:hAnsi="Times New Roman" w:cs="Times New Roman"/>
          <w:lang w:eastAsia="en-GB"/>
        </w:rPr>
        <w:t>experimental</w:t>
      </w:r>
      <w:r w:rsidR="003B2668">
        <w:rPr>
          <w:rFonts w:ascii="Times New Roman" w:eastAsia="Times New Roman" w:hAnsi="Times New Roman" w:cs="Times New Roman"/>
          <w:lang w:eastAsia="en-GB"/>
        </w:rPr>
        <w:t xml:space="preserve"> group</w:t>
      </w:r>
      <w:r w:rsidR="000A0AA1" w:rsidRPr="00331D6C">
        <w:rPr>
          <w:rFonts w:ascii="Times New Roman" w:eastAsia="Times New Roman" w:hAnsi="Times New Roman" w:cs="Times New Roman"/>
          <w:lang w:eastAsia="en-GB"/>
        </w:rPr>
        <w:t xml:space="preserve"> </w:t>
      </w:r>
      <w:r w:rsidR="003B2668">
        <w:rPr>
          <w:rFonts w:ascii="Times New Roman" w:eastAsia="Times New Roman" w:hAnsi="Times New Roman" w:cs="Times New Roman"/>
          <w:lang w:eastAsia="en-GB"/>
        </w:rPr>
        <w:t>due to</w:t>
      </w:r>
      <w:r w:rsidR="003B2668" w:rsidRPr="00331D6C">
        <w:rPr>
          <w:rFonts w:ascii="Times New Roman" w:eastAsia="Times New Roman" w:hAnsi="Times New Roman" w:cs="Times New Roman"/>
          <w:lang w:eastAsia="en-GB"/>
        </w:rPr>
        <w:t xml:space="preserve"> </w:t>
      </w:r>
      <w:r w:rsidR="000A0AA1" w:rsidRPr="00331D6C">
        <w:rPr>
          <w:rFonts w:ascii="Times New Roman" w:eastAsia="Times New Roman" w:hAnsi="Times New Roman" w:cs="Times New Roman"/>
          <w:lang w:eastAsia="en-GB"/>
        </w:rPr>
        <w:t>non</w:t>
      </w:r>
      <w:r w:rsidR="00432940">
        <w:rPr>
          <w:rFonts w:ascii="Times New Roman" w:eastAsia="Times New Roman" w:hAnsi="Times New Roman" w:cs="Times New Roman"/>
          <w:lang w:eastAsia="en-GB"/>
        </w:rPr>
        <w:t>-</w:t>
      </w:r>
      <w:r w:rsidR="000A0AA1" w:rsidRPr="00331D6C">
        <w:rPr>
          <w:rFonts w:ascii="Times New Roman" w:eastAsia="Times New Roman" w:hAnsi="Times New Roman" w:cs="Times New Roman"/>
          <w:lang w:eastAsia="en-GB"/>
        </w:rPr>
        <w:t xml:space="preserve">cardiac </w:t>
      </w:r>
      <w:r w:rsidR="003B2668">
        <w:rPr>
          <w:rFonts w:ascii="Times New Roman" w:eastAsia="Times New Roman" w:hAnsi="Times New Roman" w:cs="Times New Roman"/>
          <w:lang w:eastAsia="en-GB"/>
        </w:rPr>
        <w:t>causes</w:t>
      </w:r>
      <w:r w:rsidR="000A0AA1" w:rsidRPr="00331D6C">
        <w:rPr>
          <w:rFonts w:ascii="Times New Roman" w:eastAsia="Times New Roman" w:hAnsi="Times New Roman" w:cs="Times New Roman"/>
          <w:lang w:eastAsia="en-GB"/>
        </w:rPr>
        <w:t xml:space="preserve"> (metastatic cancer and progressive lung fibrosis). </w:t>
      </w:r>
    </w:p>
    <w:p w14:paraId="658B1DE5" w14:textId="77777777" w:rsidR="00A26315" w:rsidRDefault="00A26315" w:rsidP="000A0AA1">
      <w:pPr>
        <w:spacing w:line="480" w:lineRule="auto"/>
        <w:rPr>
          <w:rFonts w:ascii="Times New Roman" w:eastAsia="Times New Roman" w:hAnsi="Times New Roman" w:cs="Times New Roman"/>
          <w:i/>
          <w:iCs/>
          <w:lang w:eastAsia="en-GB"/>
        </w:rPr>
      </w:pPr>
    </w:p>
    <w:p w14:paraId="7D33ADA9" w14:textId="40039C2C" w:rsidR="000A0AA1" w:rsidRPr="00331D6C" w:rsidRDefault="000A0AA1" w:rsidP="000A0AA1">
      <w:pPr>
        <w:spacing w:line="480" w:lineRule="auto"/>
        <w:rPr>
          <w:rFonts w:ascii="Times New Roman" w:eastAsia="Times New Roman" w:hAnsi="Times New Roman" w:cs="Times New Roman"/>
          <w:i/>
          <w:iCs/>
          <w:lang w:eastAsia="en-GB"/>
        </w:rPr>
      </w:pPr>
      <w:r w:rsidRPr="00331D6C">
        <w:rPr>
          <w:rFonts w:ascii="Times New Roman" w:eastAsia="Times New Roman" w:hAnsi="Times New Roman" w:cs="Times New Roman"/>
          <w:i/>
          <w:iCs/>
          <w:lang w:eastAsia="en-GB"/>
        </w:rPr>
        <w:t>Quality of Life and Angina Status</w:t>
      </w:r>
    </w:p>
    <w:p w14:paraId="1CB577D0" w14:textId="06651FFE" w:rsidR="004A3628" w:rsidRPr="00331D6C" w:rsidRDefault="002E46C1" w:rsidP="000A0AA1">
      <w:pPr>
        <w:spacing w:line="480" w:lineRule="auto"/>
        <w:rPr>
          <w:rFonts w:ascii="Times New Roman" w:eastAsia="Times New Roman" w:hAnsi="Times New Roman" w:cs="Times New Roman"/>
          <w:lang w:eastAsia="en-GB"/>
        </w:rPr>
      </w:pPr>
      <w:r>
        <w:rPr>
          <w:rFonts w:ascii="Times New Roman" w:eastAsia="Times New Roman" w:hAnsi="Times New Roman" w:cs="Times New Roman"/>
          <w:lang w:eastAsia="en-GB"/>
        </w:rPr>
        <w:tab/>
      </w:r>
      <w:r w:rsidR="000A0AA1" w:rsidRPr="00331D6C">
        <w:rPr>
          <w:rFonts w:ascii="Times New Roman" w:eastAsia="Times New Roman" w:hAnsi="Times New Roman" w:cs="Times New Roman"/>
          <w:lang w:eastAsia="en-GB"/>
        </w:rPr>
        <w:t>Seattle Angina Questionnaire scores showed impairment at baseline (median score of 65 on a scale from 0 to 100 in both randomi</w:t>
      </w:r>
      <w:r w:rsidR="00C77AAC" w:rsidRPr="00331D6C">
        <w:rPr>
          <w:rFonts w:ascii="Times New Roman" w:eastAsia="Times New Roman" w:hAnsi="Times New Roman" w:cs="Times New Roman"/>
          <w:lang w:eastAsia="en-GB"/>
        </w:rPr>
        <w:t>s</w:t>
      </w:r>
      <w:r w:rsidR="000A0AA1" w:rsidRPr="00331D6C">
        <w:rPr>
          <w:rFonts w:ascii="Times New Roman" w:eastAsia="Times New Roman" w:hAnsi="Times New Roman" w:cs="Times New Roman"/>
          <w:lang w:eastAsia="en-GB"/>
        </w:rPr>
        <w:t>ed groups) that improved significantly over nine months of follow-up (to a median of 95.8 in both randomi</w:t>
      </w:r>
      <w:r w:rsidR="00C77AAC" w:rsidRPr="00331D6C">
        <w:rPr>
          <w:rFonts w:ascii="Times New Roman" w:eastAsia="Times New Roman" w:hAnsi="Times New Roman" w:cs="Times New Roman"/>
          <w:lang w:eastAsia="en-GB"/>
        </w:rPr>
        <w:t>s</w:t>
      </w:r>
      <w:r w:rsidR="000A0AA1" w:rsidRPr="00331D6C">
        <w:rPr>
          <w:rFonts w:ascii="Times New Roman" w:eastAsia="Times New Roman" w:hAnsi="Times New Roman" w:cs="Times New Roman"/>
          <w:lang w:eastAsia="en-GB"/>
        </w:rPr>
        <w:t xml:space="preserve">ed groups). Scores improved to a similar degree in the </w:t>
      </w:r>
      <w:r w:rsidR="00DD2BA5">
        <w:rPr>
          <w:rFonts w:ascii="Times New Roman" w:eastAsia="Times New Roman" w:hAnsi="Times New Roman" w:cs="Times New Roman"/>
          <w:lang w:eastAsia="en-GB"/>
        </w:rPr>
        <w:t>experimental</w:t>
      </w:r>
      <w:r w:rsidR="000A0AA1" w:rsidRPr="00331D6C">
        <w:rPr>
          <w:rFonts w:ascii="Times New Roman" w:eastAsia="Times New Roman" w:hAnsi="Times New Roman" w:cs="Times New Roman"/>
          <w:lang w:eastAsia="en-GB"/>
        </w:rPr>
        <w:t xml:space="preserve"> group (mean change 23.1, median change 23.3) and the </w:t>
      </w:r>
      <w:r w:rsidR="00DD2BA5">
        <w:rPr>
          <w:rFonts w:ascii="Times New Roman" w:eastAsia="Times New Roman" w:hAnsi="Times New Roman" w:cs="Times New Roman"/>
          <w:lang w:eastAsia="en-GB"/>
        </w:rPr>
        <w:t>standard</w:t>
      </w:r>
      <w:r w:rsidR="00DD2BA5" w:rsidRPr="00331D6C">
        <w:rPr>
          <w:rFonts w:ascii="Times New Roman" w:eastAsia="Times New Roman" w:hAnsi="Times New Roman" w:cs="Times New Roman"/>
          <w:lang w:eastAsia="en-GB"/>
        </w:rPr>
        <w:t xml:space="preserve"> </w:t>
      </w:r>
      <w:r w:rsidR="000A0AA1" w:rsidRPr="00331D6C">
        <w:rPr>
          <w:rFonts w:ascii="Times New Roman" w:eastAsia="Times New Roman" w:hAnsi="Times New Roman" w:cs="Times New Roman"/>
          <w:lang w:eastAsia="en-GB"/>
        </w:rPr>
        <w:t>group (mean change 25.0, median change 22.8), with no significant difference in the change in scores from baseline to nine months (p=0.2</w:t>
      </w:r>
      <w:r w:rsidR="00A16CCF">
        <w:rPr>
          <w:rFonts w:ascii="Times New Roman" w:eastAsia="Times New Roman" w:hAnsi="Times New Roman" w:cs="Times New Roman"/>
          <w:lang w:eastAsia="en-GB"/>
        </w:rPr>
        <w:t>2</w:t>
      </w:r>
      <w:r w:rsidR="000A0AA1" w:rsidRPr="00331D6C">
        <w:rPr>
          <w:rFonts w:ascii="Times New Roman" w:eastAsia="Times New Roman" w:hAnsi="Times New Roman" w:cs="Times New Roman"/>
          <w:lang w:eastAsia="en-GB"/>
        </w:rPr>
        <w:t>, Figure 3). The same pattern was evident in the EQ-5D scores over follow-up: both groups showed reduced quality of life at baseline (median score 0.7 on a scale from 0 to 1 in both groups) that improved over follow-up (to a median score of 0.8 at nine months in both groups), with no significant difference in the change in scores (0.1 in both groups, p=0.61).</w:t>
      </w:r>
    </w:p>
    <w:p w14:paraId="5887CA26" w14:textId="259E6905" w:rsidR="00F777CB" w:rsidRPr="00331D6C" w:rsidRDefault="00F777CB" w:rsidP="00F777CB">
      <w:pPr>
        <w:spacing w:line="480" w:lineRule="auto"/>
        <w:rPr>
          <w:rFonts w:ascii="Times New Roman" w:eastAsia="Times New Roman" w:hAnsi="Times New Roman" w:cs="Times New Roman"/>
          <w:i/>
          <w:iCs/>
          <w:highlight w:val="yellow"/>
          <w:lang w:eastAsia="en-GB"/>
        </w:rPr>
      </w:pPr>
      <w:r w:rsidRPr="00331D6C">
        <w:rPr>
          <w:rFonts w:ascii="Times New Roman" w:eastAsia="Times New Roman" w:hAnsi="Times New Roman" w:cs="Times New Roman"/>
          <w:i/>
          <w:iCs/>
          <w:highlight w:val="yellow"/>
          <w:lang w:eastAsia="en-GB"/>
        </w:rPr>
        <w:t>Strata of Planned initial test</w:t>
      </w:r>
    </w:p>
    <w:p w14:paraId="17F197AC" w14:textId="287461E7" w:rsidR="00F777CB" w:rsidRDefault="00F777CB" w:rsidP="00F777CB">
      <w:pPr>
        <w:spacing w:line="480" w:lineRule="auto"/>
        <w:rPr>
          <w:rFonts w:ascii="Times New Roman" w:eastAsia="Times New Roman" w:hAnsi="Times New Roman" w:cs="Times New Roman"/>
          <w:lang w:eastAsia="en-GB"/>
        </w:rPr>
      </w:pPr>
      <w:r w:rsidRPr="00331D6C">
        <w:rPr>
          <w:rFonts w:ascii="Times New Roman" w:eastAsia="Times New Roman" w:hAnsi="Times New Roman" w:cs="Times New Roman"/>
          <w:highlight w:val="yellow"/>
          <w:lang w:eastAsia="en-GB"/>
        </w:rPr>
        <w:tab/>
        <w:t>Prior to randomi</w:t>
      </w:r>
      <w:r w:rsidR="00A16CCF">
        <w:rPr>
          <w:rFonts w:ascii="Times New Roman" w:eastAsia="Times New Roman" w:hAnsi="Times New Roman" w:cs="Times New Roman"/>
          <w:highlight w:val="yellow"/>
          <w:lang w:eastAsia="en-GB"/>
        </w:rPr>
        <w:t>s</w:t>
      </w:r>
      <w:r w:rsidRPr="00331D6C">
        <w:rPr>
          <w:rFonts w:ascii="Times New Roman" w:eastAsia="Times New Roman" w:hAnsi="Times New Roman" w:cs="Times New Roman"/>
          <w:highlight w:val="yellow"/>
          <w:lang w:eastAsia="en-GB"/>
        </w:rPr>
        <w:t xml:space="preserve">ation, the </w:t>
      </w:r>
      <w:r w:rsidR="00BF3ACA">
        <w:rPr>
          <w:rFonts w:ascii="Times New Roman" w:eastAsia="Times New Roman" w:hAnsi="Times New Roman" w:cs="Times New Roman"/>
          <w:highlight w:val="yellow"/>
          <w:lang w:eastAsia="en-GB"/>
        </w:rPr>
        <w:t>supervising clinician</w:t>
      </w:r>
      <w:r w:rsidRPr="00331D6C">
        <w:rPr>
          <w:rFonts w:ascii="Times New Roman" w:eastAsia="Times New Roman" w:hAnsi="Times New Roman" w:cs="Times New Roman"/>
          <w:highlight w:val="yellow"/>
          <w:lang w:eastAsia="en-GB"/>
        </w:rPr>
        <w:t xml:space="preserve"> identified the test that would be performed in the event the patient was randomised to the </w:t>
      </w:r>
      <w:r w:rsidR="00B75EE9">
        <w:rPr>
          <w:rFonts w:ascii="Times New Roman" w:eastAsia="Times New Roman" w:hAnsi="Times New Roman" w:cs="Times New Roman"/>
          <w:highlight w:val="yellow"/>
          <w:lang w:eastAsia="en-GB"/>
        </w:rPr>
        <w:t xml:space="preserve">standard </w:t>
      </w:r>
      <w:r w:rsidR="001A7AF3">
        <w:rPr>
          <w:rFonts w:ascii="Times New Roman" w:eastAsia="Times New Roman" w:hAnsi="Times New Roman" w:cs="Times New Roman"/>
          <w:highlight w:val="yellow"/>
          <w:lang w:eastAsia="en-GB"/>
        </w:rPr>
        <w:t>care strategy</w:t>
      </w:r>
      <w:r w:rsidRPr="00331D6C">
        <w:rPr>
          <w:rFonts w:ascii="Times New Roman" w:eastAsia="Times New Roman" w:hAnsi="Times New Roman" w:cs="Times New Roman"/>
          <w:highlight w:val="yellow"/>
          <w:lang w:eastAsia="en-GB"/>
        </w:rPr>
        <w:t xml:space="preserve">. The pattern of costs varied depending on whether the planned test was an invasive angiogram, a stress test, or a CTCA (Table </w:t>
      </w:r>
      <w:r w:rsidR="00432940">
        <w:rPr>
          <w:rFonts w:ascii="Times New Roman" w:eastAsia="Times New Roman" w:hAnsi="Times New Roman" w:cs="Times New Roman"/>
          <w:highlight w:val="yellow"/>
          <w:lang w:eastAsia="en-GB"/>
        </w:rPr>
        <w:t>5</w:t>
      </w:r>
      <w:r w:rsidRPr="00331D6C">
        <w:rPr>
          <w:rFonts w:ascii="Times New Roman" w:eastAsia="Times New Roman" w:hAnsi="Times New Roman" w:cs="Times New Roman"/>
          <w:highlight w:val="yellow"/>
          <w:lang w:eastAsia="en-GB"/>
        </w:rPr>
        <w:t xml:space="preserve">). </w:t>
      </w:r>
      <w:r w:rsidR="00F21B9D" w:rsidRPr="00331D6C">
        <w:rPr>
          <w:rFonts w:ascii="Times New Roman" w:eastAsia="Times New Roman" w:hAnsi="Times New Roman" w:cs="Times New Roman"/>
          <w:highlight w:val="yellow"/>
          <w:lang w:eastAsia="en-GB"/>
        </w:rPr>
        <w:t xml:space="preserve">The </w:t>
      </w:r>
      <w:r w:rsidR="00DD2BA5">
        <w:rPr>
          <w:rFonts w:ascii="Times New Roman" w:eastAsia="Times New Roman" w:hAnsi="Times New Roman" w:cs="Times New Roman"/>
          <w:highlight w:val="yellow"/>
          <w:lang w:eastAsia="en-GB"/>
        </w:rPr>
        <w:t>experimental group</w:t>
      </w:r>
      <w:r w:rsidR="00F21B9D" w:rsidRPr="00331D6C">
        <w:rPr>
          <w:rFonts w:ascii="Times New Roman" w:eastAsia="Times New Roman" w:hAnsi="Times New Roman" w:cs="Times New Roman"/>
          <w:highlight w:val="yellow"/>
          <w:lang w:eastAsia="en-GB"/>
        </w:rPr>
        <w:t xml:space="preserve"> had 6.5% lower costs in the </w:t>
      </w:r>
      <w:r w:rsidRPr="00331D6C">
        <w:rPr>
          <w:rFonts w:ascii="Times New Roman" w:eastAsia="Times New Roman" w:hAnsi="Times New Roman" w:cs="Times New Roman"/>
          <w:highlight w:val="yellow"/>
          <w:lang w:eastAsia="en-GB"/>
        </w:rPr>
        <w:t xml:space="preserve">94 patients </w:t>
      </w:r>
      <w:r w:rsidR="00F21B9D" w:rsidRPr="00331D6C">
        <w:rPr>
          <w:rFonts w:ascii="Times New Roman" w:eastAsia="Times New Roman" w:hAnsi="Times New Roman" w:cs="Times New Roman"/>
          <w:highlight w:val="yellow"/>
          <w:lang w:eastAsia="en-GB"/>
        </w:rPr>
        <w:t>with planned</w:t>
      </w:r>
      <w:r w:rsidRPr="00331D6C">
        <w:rPr>
          <w:rFonts w:ascii="Times New Roman" w:eastAsia="Times New Roman" w:hAnsi="Times New Roman" w:cs="Times New Roman"/>
          <w:highlight w:val="yellow"/>
          <w:lang w:eastAsia="en-GB"/>
        </w:rPr>
        <w:t xml:space="preserve"> invasive angiogra</w:t>
      </w:r>
      <w:r w:rsidR="00F21B9D" w:rsidRPr="00331D6C">
        <w:rPr>
          <w:rFonts w:ascii="Times New Roman" w:eastAsia="Times New Roman" w:hAnsi="Times New Roman" w:cs="Times New Roman"/>
          <w:highlight w:val="yellow"/>
          <w:lang w:eastAsia="en-GB"/>
        </w:rPr>
        <w:t xml:space="preserve">phy, 6.8% lower </w:t>
      </w:r>
      <w:r w:rsidR="006E6A0C">
        <w:rPr>
          <w:rFonts w:ascii="Times New Roman" w:eastAsia="Times New Roman" w:hAnsi="Times New Roman" w:cs="Times New Roman"/>
          <w:highlight w:val="yellow"/>
          <w:lang w:eastAsia="en-GB"/>
        </w:rPr>
        <w:t xml:space="preserve">costs </w:t>
      </w:r>
      <w:r w:rsidR="00F21B9D" w:rsidRPr="00331D6C">
        <w:rPr>
          <w:rFonts w:ascii="Times New Roman" w:eastAsia="Times New Roman" w:hAnsi="Times New Roman" w:cs="Times New Roman"/>
          <w:highlight w:val="yellow"/>
          <w:lang w:eastAsia="en-GB"/>
        </w:rPr>
        <w:t xml:space="preserve">in </w:t>
      </w:r>
      <w:r w:rsidRPr="00331D6C">
        <w:rPr>
          <w:rFonts w:ascii="Times New Roman" w:eastAsia="Times New Roman" w:hAnsi="Times New Roman" w:cs="Times New Roman"/>
          <w:highlight w:val="yellow"/>
          <w:lang w:eastAsia="en-GB"/>
        </w:rPr>
        <w:t>the 39</w:t>
      </w:r>
      <w:r w:rsidR="00A16CCF">
        <w:rPr>
          <w:rFonts w:ascii="Times New Roman" w:eastAsia="Times New Roman" w:hAnsi="Times New Roman" w:cs="Times New Roman"/>
          <w:highlight w:val="yellow"/>
          <w:lang w:eastAsia="en-GB"/>
        </w:rPr>
        <w:t>3</w:t>
      </w:r>
      <w:r w:rsidRPr="00331D6C">
        <w:rPr>
          <w:rFonts w:ascii="Times New Roman" w:eastAsia="Times New Roman" w:hAnsi="Times New Roman" w:cs="Times New Roman"/>
          <w:highlight w:val="yellow"/>
          <w:lang w:eastAsia="en-GB"/>
        </w:rPr>
        <w:t xml:space="preserve"> patients with planned stress testing, </w:t>
      </w:r>
      <w:r w:rsidR="00F21B9D" w:rsidRPr="00331D6C">
        <w:rPr>
          <w:rFonts w:ascii="Times New Roman" w:eastAsia="Times New Roman" w:hAnsi="Times New Roman" w:cs="Times New Roman"/>
          <w:highlight w:val="yellow"/>
          <w:lang w:eastAsia="en-GB"/>
        </w:rPr>
        <w:t>but 20% higher</w:t>
      </w:r>
      <w:r w:rsidR="006E6A0C">
        <w:rPr>
          <w:rFonts w:ascii="Times New Roman" w:eastAsia="Times New Roman" w:hAnsi="Times New Roman" w:cs="Times New Roman"/>
          <w:highlight w:val="yellow"/>
          <w:lang w:eastAsia="en-GB"/>
        </w:rPr>
        <w:t xml:space="preserve"> costs</w:t>
      </w:r>
      <w:r w:rsidR="00F21B9D" w:rsidRPr="00331D6C">
        <w:rPr>
          <w:rFonts w:ascii="Times New Roman" w:eastAsia="Times New Roman" w:hAnsi="Times New Roman" w:cs="Times New Roman"/>
          <w:highlight w:val="yellow"/>
          <w:lang w:eastAsia="en-GB"/>
        </w:rPr>
        <w:t xml:space="preserve"> </w:t>
      </w:r>
      <w:r w:rsidRPr="00331D6C">
        <w:rPr>
          <w:rFonts w:ascii="Times New Roman" w:eastAsia="Times New Roman" w:hAnsi="Times New Roman" w:cs="Times New Roman"/>
          <w:highlight w:val="yellow"/>
          <w:lang w:eastAsia="en-GB"/>
        </w:rPr>
        <w:t>in the 9</w:t>
      </w:r>
      <w:r w:rsidR="005D6E45">
        <w:rPr>
          <w:rFonts w:ascii="Times New Roman" w:eastAsia="Times New Roman" w:hAnsi="Times New Roman" w:cs="Times New Roman"/>
          <w:highlight w:val="yellow"/>
          <w:lang w:eastAsia="en-GB"/>
        </w:rPr>
        <w:t>12</w:t>
      </w:r>
      <w:r w:rsidRPr="00331D6C">
        <w:rPr>
          <w:rFonts w:ascii="Times New Roman" w:eastAsia="Times New Roman" w:hAnsi="Times New Roman" w:cs="Times New Roman"/>
          <w:highlight w:val="yellow"/>
          <w:lang w:eastAsia="en-GB"/>
        </w:rPr>
        <w:t xml:space="preserve"> patients with </w:t>
      </w:r>
      <w:r w:rsidR="00F21B9D" w:rsidRPr="00331D6C">
        <w:rPr>
          <w:rFonts w:ascii="Times New Roman" w:eastAsia="Times New Roman" w:hAnsi="Times New Roman" w:cs="Times New Roman"/>
          <w:highlight w:val="yellow"/>
          <w:lang w:eastAsia="en-GB"/>
        </w:rPr>
        <w:t xml:space="preserve">planned </w:t>
      </w:r>
      <w:r w:rsidRPr="00331D6C">
        <w:rPr>
          <w:rFonts w:ascii="Times New Roman" w:eastAsia="Times New Roman" w:hAnsi="Times New Roman" w:cs="Times New Roman"/>
          <w:highlight w:val="yellow"/>
          <w:lang w:eastAsia="en-GB"/>
        </w:rPr>
        <w:t xml:space="preserve">CTCA (Table </w:t>
      </w:r>
      <w:r w:rsidR="00B75EE9">
        <w:rPr>
          <w:rFonts w:ascii="Times New Roman" w:eastAsia="Times New Roman" w:hAnsi="Times New Roman" w:cs="Times New Roman"/>
          <w:highlight w:val="yellow"/>
          <w:lang w:eastAsia="en-GB"/>
        </w:rPr>
        <w:t>5</w:t>
      </w:r>
      <w:r w:rsidRPr="00331D6C">
        <w:rPr>
          <w:rFonts w:ascii="Times New Roman" w:eastAsia="Times New Roman" w:hAnsi="Times New Roman" w:cs="Times New Roman"/>
          <w:highlight w:val="yellow"/>
          <w:lang w:eastAsia="en-GB"/>
        </w:rPr>
        <w:t xml:space="preserve">).  The rates of MACCE did not differ between </w:t>
      </w:r>
      <w:r w:rsidR="00DD2BA5">
        <w:rPr>
          <w:rFonts w:ascii="Times New Roman" w:eastAsia="Times New Roman" w:hAnsi="Times New Roman" w:cs="Times New Roman"/>
          <w:highlight w:val="yellow"/>
          <w:lang w:eastAsia="en-GB"/>
        </w:rPr>
        <w:t>groups</w:t>
      </w:r>
      <w:r w:rsidRPr="00331D6C">
        <w:rPr>
          <w:rFonts w:ascii="Times New Roman" w:eastAsia="Times New Roman" w:hAnsi="Times New Roman" w:cs="Times New Roman"/>
          <w:highlight w:val="yellow"/>
          <w:lang w:eastAsia="en-GB"/>
        </w:rPr>
        <w:t xml:space="preserve"> in any stratum, </w:t>
      </w:r>
      <w:r w:rsidR="00DD233C">
        <w:rPr>
          <w:rFonts w:ascii="Times New Roman" w:eastAsia="Times New Roman" w:hAnsi="Times New Roman" w:cs="Times New Roman"/>
          <w:highlight w:val="yellow"/>
          <w:lang w:eastAsia="en-GB"/>
        </w:rPr>
        <w:t>and the changes in Seattle Angina Questionnaire and EQ-5D scores were similar in all three strata. T</w:t>
      </w:r>
      <w:r w:rsidRPr="00331D6C">
        <w:rPr>
          <w:rFonts w:ascii="Times New Roman" w:eastAsia="Times New Roman" w:hAnsi="Times New Roman" w:cs="Times New Roman"/>
          <w:highlight w:val="yellow"/>
          <w:lang w:eastAsia="en-GB"/>
        </w:rPr>
        <w:t xml:space="preserve">he </w:t>
      </w:r>
      <w:r w:rsidR="00DD233C">
        <w:rPr>
          <w:rFonts w:ascii="Times New Roman" w:eastAsia="Times New Roman" w:hAnsi="Times New Roman" w:cs="Times New Roman"/>
          <w:highlight w:val="yellow"/>
          <w:lang w:eastAsia="en-GB"/>
        </w:rPr>
        <w:t xml:space="preserve">effect of the </w:t>
      </w:r>
      <w:r w:rsidR="00B75EE9">
        <w:rPr>
          <w:rFonts w:ascii="Times New Roman" w:eastAsia="Times New Roman" w:hAnsi="Times New Roman" w:cs="Times New Roman"/>
          <w:highlight w:val="yellow"/>
          <w:lang w:eastAsia="en-GB"/>
        </w:rPr>
        <w:t xml:space="preserve">experimental </w:t>
      </w:r>
      <w:r w:rsidR="00DD233C">
        <w:rPr>
          <w:rFonts w:ascii="Times New Roman" w:eastAsia="Times New Roman" w:hAnsi="Times New Roman" w:cs="Times New Roman"/>
          <w:highlight w:val="yellow"/>
          <w:lang w:eastAsia="en-GB"/>
        </w:rPr>
        <w:t xml:space="preserve">strategy on use </w:t>
      </w:r>
      <w:r w:rsidRPr="00331D6C">
        <w:rPr>
          <w:rFonts w:ascii="Times New Roman" w:eastAsia="Times New Roman" w:hAnsi="Times New Roman" w:cs="Times New Roman"/>
          <w:highlight w:val="yellow"/>
          <w:lang w:eastAsia="en-GB"/>
        </w:rPr>
        <w:t xml:space="preserve">of invasive angiography </w:t>
      </w:r>
      <w:r w:rsidR="00DD233C">
        <w:rPr>
          <w:rFonts w:ascii="Times New Roman" w:eastAsia="Times New Roman" w:hAnsi="Times New Roman" w:cs="Times New Roman"/>
          <w:highlight w:val="yellow"/>
          <w:lang w:eastAsia="en-GB"/>
        </w:rPr>
        <w:t xml:space="preserve">was </w:t>
      </w:r>
      <w:r w:rsidRPr="00331D6C">
        <w:rPr>
          <w:rFonts w:ascii="Times New Roman" w:eastAsia="Times New Roman" w:hAnsi="Times New Roman" w:cs="Times New Roman"/>
          <w:highlight w:val="yellow"/>
          <w:lang w:eastAsia="en-GB"/>
        </w:rPr>
        <w:t>significantly</w:t>
      </w:r>
      <w:r w:rsidR="00DD233C">
        <w:rPr>
          <w:rFonts w:ascii="Times New Roman" w:eastAsia="Times New Roman" w:hAnsi="Times New Roman" w:cs="Times New Roman"/>
          <w:highlight w:val="yellow"/>
          <w:lang w:eastAsia="en-GB"/>
        </w:rPr>
        <w:t xml:space="preserve"> greater</w:t>
      </w:r>
      <w:r w:rsidRPr="00331D6C">
        <w:rPr>
          <w:rFonts w:ascii="Times New Roman" w:eastAsia="Times New Roman" w:hAnsi="Times New Roman" w:cs="Times New Roman"/>
          <w:highlight w:val="yellow"/>
          <w:lang w:eastAsia="en-GB"/>
        </w:rPr>
        <w:t xml:space="preserve"> </w:t>
      </w:r>
      <w:r w:rsidR="00DD233C">
        <w:rPr>
          <w:rFonts w:ascii="Times New Roman" w:eastAsia="Times New Roman" w:hAnsi="Times New Roman" w:cs="Times New Roman"/>
          <w:highlight w:val="yellow"/>
          <w:lang w:eastAsia="en-GB"/>
        </w:rPr>
        <w:t>(</w:t>
      </w:r>
      <w:r w:rsidR="00B75EE9">
        <w:rPr>
          <w:rFonts w:ascii="Times New Roman" w:eastAsia="Times New Roman" w:hAnsi="Times New Roman" w:cs="Times New Roman"/>
          <w:highlight w:val="yellow"/>
          <w:lang w:eastAsia="en-GB"/>
        </w:rPr>
        <w:t>i</w:t>
      </w:r>
      <w:r w:rsidR="00DD233C">
        <w:rPr>
          <w:rFonts w:ascii="Times New Roman" w:eastAsia="Times New Roman" w:hAnsi="Times New Roman" w:cs="Times New Roman"/>
          <w:highlight w:val="yellow"/>
          <w:lang w:eastAsia="en-GB"/>
        </w:rPr>
        <w:t xml:space="preserve">nteraction p=0.042) in the planned </w:t>
      </w:r>
      <w:r w:rsidRPr="00331D6C">
        <w:rPr>
          <w:rFonts w:ascii="Times New Roman" w:eastAsia="Times New Roman" w:hAnsi="Times New Roman" w:cs="Times New Roman"/>
          <w:highlight w:val="yellow"/>
          <w:lang w:eastAsia="en-GB"/>
        </w:rPr>
        <w:t xml:space="preserve">invasive angiography </w:t>
      </w:r>
      <w:r w:rsidR="00DD233C">
        <w:rPr>
          <w:rFonts w:ascii="Times New Roman" w:eastAsia="Times New Roman" w:hAnsi="Times New Roman" w:cs="Times New Roman"/>
          <w:highlight w:val="yellow"/>
          <w:lang w:eastAsia="en-GB"/>
        </w:rPr>
        <w:t>stratum than in the strata of planned CTCA and planned stress testing</w:t>
      </w:r>
      <w:r w:rsidRPr="00331D6C">
        <w:rPr>
          <w:rFonts w:ascii="Times New Roman" w:eastAsia="Times New Roman" w:hAnsi="Times New Roman" w:cs="Times New Roman"/>
          <w:highlight w:val="yellow"/>
          <w:lang w:eastAsia="en-GB"/>
        </w:rPr>
        <w:t xml:space="preserve"> (Table </w:t>
      </w:r>
      <w:r w:rsidR="00B75EE9">
        <w:rPr>
          <w:rFonts w:ascii="Times New Roman" w:eastAsia="Times New Roman" w:hAnsi="Times New Roman" w:cs="Times New Roman"/>
          <w:highlight w:val="yellow"/>
          <w:lang w:eastAsia="en-GB"/>
        </w:rPr>
        <w:t>5</w:t>
      </w:r>
      <w:r w:rsidRPr="00331D6C">
        <w:rPr>
          <w:rFonts w:ascii="Times New Roman" w:eastAsia="Times New Roman" w:hAnsi="Times New Roman" w:cs="Times New Roman"/>
          <w:highlight w:val="yellow"/>
          <w:lang w:eastAsia="en-GB"/>
        </w:rPr>
        <w:t>).</w:t>
      </w:r>
      <w:r>
        <w:rPr>
          <w:rFonts w:ascii="Times New Roman" w:eastAsia="Times New Roman" w:hAnsi="Times New Roman" w:cs="Times New Roman"/>
          <w:lang w:eastAsia="en-GB"/>
        </w:rPr>
        <w:t xml:space="preserve"> </w:t>
      </w:r>
    </w:p>
    <w:p w14:paraId="6878023C" w14:textId="77777777" w:rsidR="00C43FB0" w:rsidRPr="00A44A23" w:rsidRDefault="00C43FB0" w:rsidP="00F777CB">
      <w:pPr>
        <w:spacing w:line="480" w:lineRule="auto"/>
        <w:rPr>
          <w:rFonts w:ascii="Times New Roman" w:eastAsia="Times New Roman" w:hAnsi="Times New Roman" w:cs="Times New Roman"/>
          <w:lang w:eastAsia="en-GB"/>
        </w:rPr>
      </w:pPr>
    </w:p>
    <w:p w14:paraId="494E24BA" w14:textId="520BCE71" w:rsidR="004A3628" w:rsidRPr="00331D6C" w:rsidRDefault="004A3628" w:rsidP="00BD1997">
      <w:pPr>
        <w:spacing w:line="480" w:lineRule="auto"/>
        <w:rPr>
          <w:rFonts w:ascii="Times New Roman" w:eastAsia="Times New Roman" w:hAnsi="Times New Roman" w:cs="Times New Roman"/>
          <w:b/>
          <w:bCs/>
          <w:i/>
          <w:iCs/>
          <w:lang w:eastAsia="en-GB"/>
        </w:rPr>
      </w:pPr>
      <w:r w:rsidRPr="00331D6C">
        <w:rPr>
          <w:rFonts w:ascii="Times New Roman" w:eastAsia="Times New Roman" w:hAnsi="Times New Roman" w:cs="Times New Roman"/>
          <w:b/>
          <w:bCs/>
          <w:i/>
          <w:iCs/>
          <w:lang w:eastAsia="en-GB"/>
        </w:rPr>
        <w:t>Discussion</w:t>
      </w:r>
    </w:p>
    <w:p w14:paraId="452E11CF" w14:textId="32575130" w:rsidR="00950DD7" w:rsidRPr="00331D6C" w:rsidRDefault="002E46C1" w:rsidP="00950DD7">
      <w:pPr>
        <w:spacing w:line="480" w:lineRule="auto"/>
        <w:rPr>
          <w:rFonts w:ascii="Times New Roman" w:eastAsia="Times New Roman" w:hAnsi="Times New Roman" w:cs="Times New Roman"/>
          <w:lang w:eastAsia="en-GB"/>
        </w:rPr>
      </w:pPr>
      <w:r>
        <w:rPr>
          <w:rFonts w:ascii="Times New Roman" w:eastAsia="Times New Roman" w:hAnsi="Times New Roman" w:cs="Times New Roman"/>
          <w:lang w:eastAsia="en-GB"/>
        </w:rPr>
        <w:tab/>
      </w:r>
      <w:r w:rsidR="00950DD7" w:rsidRPr="00331D6C">
        <w:rPr>
          <w:rFonts w:ascii="Times New Roman" w:eastAsia="Times New Roman" w:hAnsi="Times New Roman" w:cs="Times New Roman"/>
          <w:lang w:eastAsia="en-GB"/>
        </w:rPr>
        <w:t>FORECAST</w:t>
      </w:r>
      <w:r w:rsidR="004A3628" w:rsidRPr="00331D6C">
        <w:rPr>
          <w:rFonts w:ascii="Times New Roman" w:eastAsia="Times New Roman" w:hAnsi="Times New Roman" w:cs="Times New Roman"/>
          <w:lang w:eastAsia="en-GB"/>
        </w:rPr>
        <w:t xml:space="preserve"> is the first randomised trial to assess </w:t>
      </w:r>
      <w:r w:rsidR="00B75EE9">
        <w:rPr>
          <w:rFonts w:ascii="Times New Roman" w:eastAsia="Times New Roman" w:hAnsi="Times New Roman" w:cs="Times New Roman"/>
          <w:lang w:eastAsia="en-GB"/>
        </w:rPr>
        <w:t xml:space="preserve">the strategy of </w:t>
      </w:r>
      <w:r w:rsidR="004A3628" w:rsidRPr="00331D6C">
        <w:rPr>
          <w:rFonts w:ascii="Times New Roman" w:eastAsia="Times New Roman" w:hAnsi="Times New Roman" w:cs="Times New Roman"/>
          <w:lang w:eastAsia="en-GB"/>
        </w:rPr>
        <w:t xml:space="preserve">CTCA with </w:t>
      </w:r>
      <w:r w:rsidR="00A31BC5" w:rsidRPr="00331D6C">
        <w:rPr>
          <w:rFonts w:ascii="Times New Roman" w:eastAsia="Times New Roman" w:hAnsi="Times New Roman" w:cs="Times New Roman"/>
          <w:lang w:eastAsia="en-GB"/>
        </w:rPr>
        <w:t xml:space="preserve">selective </w:t>
      </w:r>
      <w:r w:rsidR="004A3628" w:rsidRPr="00331D6C">
        <w:rPr>
          <w:rFonts w:ascii="Times New Roman" w:eastAsia="Times New Roman" w:hAnsi="Times New Roman" w:cs="Times New Roman"/>
          <w:lang w:eastAsia="en-GB"/>
        </w:rPr>
        <w:t>FFR</w:t>
      </w:r>
      <w:r w:rsidR="004A3628" w:rsidRPr="00331D6C">
        <w:rPr>
          <w:rFonts w:ascii="Times New Roman" w:eastAsia="Times New Roman" w:hAnsi="Times New Roman" w:cs="Times New Roman"/>
          <w:vertAlign w:val="subscript"/>
          <w:lang w:eastAsia="en-GB"/>
        </w:rPr>
        <w:t>CT</w:t>
      </w:r>
      <w:r w:rsidR="00A31BC5" w:rsidRPr="00331D6C">
        <w:rPr>
          <w:rFonts w:ascii="Times New Roman" w:eastAsia="Times New Roman" w:hAnsi="Times New Roman" w:cs="Times New Roman"/>
          <w:lang w:eastAsia="en-GB"/>
        </w:rPr>
        <w:t xml:space="preserve"> </w:t>
      </w:r>
      <w:r w:rsidR="00B75EE9">
        <w:rPr>
          <w:rFonts w:ascii="Times New Roman" w:eastAsia="Times New Roman" w:hAnsi="Times New Roman" w:cs="Times New Roman"/>
          <w:lang w:eastAsia="en-GB"/>
        </w:rPr>
        <w:t>for</w:t>
      </w:r>
      <w:r w:rsidR="00B75EE9" w:rsidRPr="00331D6C">
        <w:rPr>
          <w:rFonts w:ascii="Times New Roman" w:eastAsia="Times New Roman" w:hAnsi="Times New Roman" w:cs="Times New Roman"/>
          <w:lang w:eastAsia="en-GB"/>
        </w:rPr>
        <w:t xml:space="preserve"> </w:t>
      </w:r>
      <w:r w:rsidR="00950DD7" w:rsidRPr="00331D6C">
        <w:rPr>
          <w:rFonts w:ascii="Times New Roman" w:eastAsia="Times New Roman" w:hAnsi="Times New Roman" w:cs="Times New Roman"/>
          <w:lang w:eastAsia="en-GB"/>
        </w:rPr>
        <w:t xml:space="preserve">the </w:t>
      </w:r>
      <w:r w:rsidR="0084220B">
        <w:rPr>
          <w:rFonts w:ascii="Times New Roman" w:eastAsia="Times New Roman" w:hAnsi="Times New Roman" w:cs="Times New Roman"/>
          <w:lang w:eastAsia="en-GB"/>
        </w:rPr>
        <w:t xml:space="preserve">initial </w:t>
      </w:r>
      <w:r w:rsidR="00950DD7" w:rsidRPr="00331D6C">
        <w:rPr>
          <w:rFonts w:ascii="Times New Roman" w:eastAsia="Times New Roman" w:hAnsi="Times New Roman" w:cs="Times New Roman"/>
          <w:lang w:eastAsia="en-GB"/>
        </w:rPr>
        <w:t>evaluation</w:t>
      </w:r>
      <w:r w:rsidR="004A3628" w:rsidRPr="00331D6C">
        <w:rPr>
          <w:rFonts w:ascii="Times New Roman" w:eastAsia="Times New Roman" w:hAnsi="Times New Roman" w:cs="Times New Roman"/>
          <w:lang w:eastAsia="en-GB"/>
        </w:rPr>
        <w:t xml:space="preserve"> of patients presenting with </w:t>
      </w:r>
      <w:r w:rsidR="00950DD7" w:rsidRPr="00331D6C">
        <w:rPr>
          <w:rFonts w:ascii="Times New Roman" w:eastAsia="Times New Roman" w:hAnsi="Times New Roman" w:cs="Times New Roman"/>
          <w:lang w:eastAsia="en-GB"/>
        </w:rPr>
        <w:t xml:space="preserve">stable </w:t>
      </w:r>
      <w:r w:rsidR="004A3628" w:rsidRPr="00331D6C">
        <w:rPr>
          <w:rFonts w:ascii="Times New Roman" w:eastAsia="Times New Roman" w:hAnsi="Times New Roman" w:cs="Times New Roman"/>
          <w:lang w:eastAsia="en-GB"/>
        </w:rPr>
        <w:t xml:space="preserve">chest pain. The main finding of the trial </w:t>
      </w:r>
      <w:r w:rsidR="0084220B">
        <w:rPr>
          <w:rFonts w:ascii="Times New Roman" w:eastAsia="Times New Roman" w:hAnsi="Times New Roman" w:cs="Times New Roman"/>
          <w:lang w:eastAsia="en-GB"/>
        </w:rPr>
        <w:t>was</w:t>
      </w:r>
      <w:r w:rsidR="004A3628" w:rsidRPr="00331D6C">
        <w:rPr>
          <w:rFonts w:ascii="Times New Roman" w:eastAsia="Times New Roman" w:hAnsi="Times New Roman" w:cs="Times New Roman"/>
          <w:lang w:eastAsia="en-GB"/>
        </w:rPr>
        <w:t xml:space="preserve"> that</w:t>
      </w:r>
      <w:r w:rsidR="0084220B">
        <w:rPr>
          <w:rFonts w:ascii="Times New Roman" w:eastAsia="Times New Roman" w:hAnsi="Times New Roman" w:cs="Times New Roman"/>
          <w:lang w:eastAsia="en-GB"/>
        </w:rPr>
        <w:t xml:space="preserve">, </w:t>
      </w:r>
      <w:r w:rsidR="00950DD7" w:rsidRPr="00331D6C">
        <w:rPr>
          <w:rFonts w:ascii="Times New Roman" w:eastAsia="Times New Roman" w:hAnsi="Times New Roman" w:cs="Times New Roman"/>
          <w:lang w:eastAsia="en-GB"/>
        </w:rPr>
        <w:t xml:space="preserve">in a low risk population attending </w:t>
      </w:r>
      <w:r w:rsidR="0084220B">
        <w:rPr>
          <w:rFonts w:ascii="Times New Roman" w:eastAsia="Times New Roman" w:hAnsi="Times New Roman" w:cs="Times New Roman"/>
          <w:lang w:eastAsia="en-GB"/>
        </w:rPr>
        <w:t xml:space="preserve">a Rapid Access Chest Pain Clinic, </w:t>
      </w:r>
      <w:r w:rsidR="0084220B" w:rsidRPr="00A44A23">
        <w:rPr>
          <w:rFonts w:ascii="Times New Roman" w:eastAsia="Times New Roman" w:hAnsi="Times New Roman" w:cs="Times New Roman"/>
          <w:lang w:eastAsia="en-GB"/>
        </w:rPr>
        <w:t xml:space="preserve">there </w:t>
      </w:r>
      <w:r w:rsidR="0084220B">
        <w:rPr>
          <w:rFonts w:ascii="Times New Roman" w:eastAsia="Times New Roman" w:hAnsi="Times New Roman" w:cs="Times New Roman"/>
          <w:lang w:eastAsia="en-GB"/>
        </w:rPr>
        <w:t>was</w:t>
      </w:r>
      <w:r w:rsidR="0084220B" w:rsidRPr="00A44A23">
        <w:rPr>
          <w:rFonts w:ascii="Times New Roman" w:eastAsia="Times New Roman" w:hAnsi="Times New Roman" w:cs="Times New Roman"/>
          <w:lang w:eastAsia="en-GB"/>
        </w:rPr>
        <w:t xml:space="preserve"> no significant difference </w:t>
      </w:r>
      <w:r w:rsidR="0084220B">
        <w:rPr>
          <w:rFonts w:ascii="Times New Roman" w:eastAsia="Times New Roman" w:hAnsi="Times New Roman" w:cs="Times New Roman"/>
          <w:lang w:eastAsia="en-GB"/>
        </w:rPr>
        <w:t xml:space="preserve">in cost </w:t>
      </w:r>
      <w:r w:rsidR="003A3005">
        <w:rPr>
          <w:rFonts w:ascii="Times New Roman" w:eastAsia="Times New Roman" w:hAnsi="Times New Roman" w:cs="Times New Roman"/>
          <w:lang w:eastAsia="en-GB"/>
        </w:rPr>
        <w:t>over nine</w:t>
      </w:r>
      <w:r w:rsidR="003A3005" w:rsidRPr="00A44A23">
        <w:rPr>
          <w:rFonts w:ascii="Times New Roman" w:eastAsia="Times New Roman" w:hAnsi="Times New Roman" w:cs="Times New Roman"/>
          <w:lang w:eastAsia="en-GB"/>
        </w:rPr>
        <w:t xml:space="preserve"> months</w:t>
      </w:r>
      <w:r w:rsidR="003A3005">
        <w:rPr>
          <w:rFonts w:ascii="Times New Roman" w:eastAsia="Times New Roman" w:hAnsi="Times New Roman" w:cs="Times New Roman"/>
          <w:lang w:eastAsia="en-GB"/>
        </w:rPr>
        <w:t xml:space="preserve"> </w:t>
      </w:r>
      <w:r w:rsidR="0084220B">
        <w:rPr>
          <w:rFonts w:ascii="Times New Roman" w:eastAsia="Times New Roman" w:hAnsi="Times New Roman" w:cs="Times New Roman"/>
          <w:lang w:eastAsia="en-GB"/>
        </w:rPr>
        <w:t xml:space="preserve">between the </w:t>
      </w:r>
      <w:r w:rsidR="00B75EE9">
        <w:rPr>
          <w:rFonts w:ascii="Times New Roman" w:eastAsia="Times New Roman" w:hAnsi="Times New Roman" w:cs="Times New Roman"/>
          <w:lang w:eastAsia="en-GB"/>
        </w:rPr>
        <w:t xml:space="preserve">experimental </w:t>
      </w:r>
      <w:r w:rsidR="0084220B">
        <w:rPr>
          <w:rFonts w:ascii="Times New Roman" w:eastAsia="Times New Roman" w:hAnsi="Times New Roman" w:cs="Times New Roman"/>
          <w:lang w:eastAsia="en-GB"/>
        </w:rPr>
        <w:t xml:space="preserve">strategy and the </w:t>
      </w:r>
      <w:r w:rsidR="00B75EE9">
        <w:rPr>
          <w:rFonts w:ascii="Times New Roman" w:eastAsia="Times New Roman" w:hAnsi="Times New Roman" w:cs="Times New Roman"/>
          <w:lang w:eastAsia="en-GB"/>
        </w:rPr>
        <w:t xml:space="preserve">standard </w:t>
      </w:r>
      <w:r w:rsidR="0084220B">
        <w:rPr>
          <w:rFonts w:ascii="Times New Roman" w:eastAsia="Times New Roman" w:hAnsi="Times New Roman" w:cs="Times New Roman"/>
          <w:lang w:eastAsia="en-GB"/>
        </w:rPr>
        <w:t>strategy. Furthermore, there were n</w:t>
      </w:r>
      <w:r w:rsidR="004A3628" w:rsidRPr="00331D6C">
        <w:rPr>
          <w:rFonts w:ascii="Times New Roman" w:eastAsia="Times New Roman" w:hAnsi="Times New Roman" w:cs="Times New Roman"/>
          <w:lang w:eastAsia="en-GB"/>
        </w:rPr>
        <w:t xml:space="preserve">o significant differences in </w:t>
      </w:r>
      <w:r w:rsidR="00B31E45" w:rsidRPr="00331D6C">
        <w:rPr>
          <w:rFonts w:ascii="Times New Roman" w:eastAsia="Times New Roman" w:hAnsi="Times New Roman" w:cs="Times New Roman"/>
          <w:lang w:eastAsia="en-GB"/>
        </w:rPr>
        <w:t>symptom</w:t>
      </w:r>
      <w:r w:rsidR="0084220B">
        <w:rPr>
          <w:rFonts w:ascii="Times New Roman" w:eastAsia="Times New Roman" w:hAnsi="Times New Roman" w:cs="Times New Roman"/>
          <w:lang w:eastAsia="en-GB"/>
        </w:rPr>
        <w:t>s</w:t>
      </w:r>
      <w:r w:rsidR="00B31E45" w:rsidRPr="00331D6C">
        <w:rPr>
          <w:rFonts w:ascii="Times New Roman" w:eastAsia="Times New Roman" w:hAnsi="Times New Roman" w:cs="Times New Roman"/>
          <w:lang w:eastAsia="en-GB"/>
        </w:rPr>
        <w:t xml:space="preserve">, quality of life, </w:t>
      </w:r>
      <w:r w:rsidR="004A3628" w:rsidRPr="00331D6C">
        <w:rPr>
          <w:rFonts w:ascii="Times New Roman" w:eastAsia="Times New Roman" w:hAnsi="Times New Roman" w:cs="Times New Roman"/>
          <w:lang w:eastAsia="en-GB"/>
        </w:rPr>
        <w:t>MACCE</w:t>
      </w:r>
      <w:r w:rsidR="0073598C" w:rsidRPr="00331D6C">
        <w:rPr>
          <w:rFonts w:ascii="Times New Roman" w:eastAsia="Times New Roman" w:hAnsi="Times New Roman" w:cs="Times New Roman"/>
          <w:lang w:eastAsia="en-GB"/>
        </w:rPr>
        <w:t xml:space="preserve"> or </w:t>
      </w:r>
      <w:r w:rsidR="0084220B">
        <w:rPr>
          <w:rFonts w:ascii="Times New Roman" w:eastAsia="Times New Roman" w:hAnsi="Times New Roman" w:cs="Times New Roman"/>
          <w:lang w:eastAsia="en-GB"/>
        </w:rPr>
        <w:t xml:space="preserve">use of </w:t>
      </w:r>
      <w:r w:rsidR="004A3628" w:rsidRPr="00331D6C">
        <w:rPr>
          <w:rFonts w:ascii="Times New Roman" w:eastAsia="Times New Roman" w:hAnsi="Times New Roman" w:cs="Times New Roman"/>
          <w:lang w:eastAsia="en-GB"/>
        </w:rPr>
        <w:t>coronary revascularisation</w:t>
      </w:r>
      <w:r w:rsidR="0073598C" w:rsidRPr="00331D6C">
        <w:rPr>
          <w:rFonts w:ascii="Times New Roman" w:eastAsia="Times New Roman" w:hAnsi="Times New Roman" w:cs="Times New Roman"/>
          <w:lang w:eastAsia="en-GB"/>
        </w:rPr>
        <w:t xml:space="preserve"> between the </w:t>
      </w:r>
      <w:r w:rsidR="00864742">
        <w:rPr>
          <w:rFonts w:ascii="Times New Roman" w:eastAsia="Times New Roman" w:hAnsi="Times New Roman" w:cs="Times New Roman"/>
          <w:lang w:eastAsia="en-GB"/>
        </w:rPr>
        <w:t>randomised</w:t>
      </w:r>
      <w:r w:rsidR="00864742" w:rsidRPr="00331D6C">
        <w:rPr>
          <w:rFonts w:ascii="Times New Roman" w:eastAsia="Times New Roman" w:hAnsi="Times New Roman" w:cs="Times New Roman"/>
          <w:lang w:eastAsia="en-GB"/>
        </w:rPr>
        <w:t xml:space="preserve"> </w:t>
      </w:r>
      <w:r w:rsidR="0073598C" w:rsidRPr="00331D6C">
        <w:rPr>
          <w:rFonts w:ascii="Times New Roman" w:eastAsia="Times New Roman" w:hAnsi="Times New Roman" w:cs="Times New Roman"/>
          <w:lang w:eastAsia="en-GB"/>
        </w:rPr>
        <w:t xml:space="preserve">groups. </w:t>
      </w:r>
      <w:r w:rsidR="00A26315">
        <w:rPr>
          <w:rFonts w:ascii="Times New Roman" w:eastAsia="Times New Roman" w:hAnsi="Times New Roman" w:cs="Times New Roman"/>
          <w:lang w:eastAsia="en-GB"/>
        </w:rPr>
        <w:t>However, the</w:t>
      </w:r>
      <w:r w:rsidR="0084220B">
        <w:rPr>
          <w:rFonts w:ascii="Times New Roman" w:eastAsia="Times New Roman" w:hAnsi="Times New Roman" w:cs="Times New Roman"/>
          <w:lang w:eastAsia="en-GB"/>
        </w:rPr>
        <w:t xml:space="preserve"> </w:t>
      </w:r>
      <w:r w:rsidR="00B75EE9">
        <w:rPr>
          <w:rFonts w:ascii="Times New Roman" w:eastAsia="Times New Roman" w:hAnsi="Times New Roman" w:cs="Times New Roman"/>
          <w:lang w:eastAsia="en-GB"/>
        </w:rPr>
        <w:t xml:space="preserve">experimental </w:t>
      </w:r>
      <w:r w:rsidR="0084220B">
        <w:rPr>
          <w:rFonts w:ascii="Times New Roman" w:eastAsia="Times New Roman" w:hAnsi="Times New Roman" w:cs="Times New Roman"/>
          <w:lang w:eastAsia="en-GB"/>
        </w:rPr>
        <w:t xml:space="preserve">strategy </w:t>
      </w:r>
      <w:r w:rsidR="00950DD7" w:rsidRPr="00331D6C">
        <w:rPr>
          <w:rFonts w:ascii="Times New Roman" w:eastAsia="Times New Roman" w:hAnsi="Times New Roman" w:cs="Times New Roman"/>
          <w:lang w:eastAsia="en-GB"/>
        </w:rPr>
        <w:t xml:space="preserve">led to </w:t>
      </w:r>
      <w:r w:rsidR="0084220B">
        <w:rPr>
          <w:rFonts w:ascii="Times New Roman" w:eastAsia="Times New Roman" w:hAnsi="Times New Roman" w:cs="Times New Roman"/>
          <w:lang w:eastAsia="en-GB"/>
        </w:rPr>
        <w:t xml:space="preserve">a significant, </w:t>
      </w:r>
      <w:r w:rsidR="00950DD7" w:rsidRPr="00331D6C">
        <w:rPr>
          <w:rFonts w:ascii="Times New Roman" w:eastAsia="Times New Roman" w:hAnsi="Times New Roman" w:cs="Times New Roman"/>
          <w:lang w:eastAsia="en-GB"/>
        </w:rPr>
        <w:t xml:space="preserve">22% </w:t>
      </w:r>
      <w:r w:rsidR="0084220B">
        <w:rPr>
          <w:rFonts w:ascii="Times New Roman" w:eastAsia="Times New Roman" w:hAnsi="Times New Roman" w:cs="Times New Roman"/>
          <w:lang w:eastAsia="en-GB"/>
        </w:rPr>
        <w:t>reduction in</w:t>
      </w:r>
      <w:r w:rsidR="009869ED" w:rsidRPr="00331D6C">
        <w:rPr>
          <w:rFonts w:ascii="Times New Roman" w:eastAsia="Times New Roman" w:hAnsi="Times New Roman" w:cs="Times New Roman"/>
          <w:lang w:eastAsia="en-GB"/>
        </w:rPr>
        <w:t xml:space="preserve"> </w:t>
      </w:r>
      <w:r w:rsidR="0084220B">
        <w:rPr>
          <w:rFonts w:ascii="Times New Roman" w:eastAsia="Times New Roman" w:hAnsi="Times New Roman" w:cs="Times New Roman"/>
          <w:lang w:eastAsia="en-GB"/>
        </w:rPr>
        <w:t>invasive coronary angiography</w:t>
      </w:r>
      <w:r w:rsidR="00950DD7" w:rsidRPr="00331D6C">
        <w:rPr>
          <w:rFonts w:ascii="Times New Roman" w:eastAsia="Times New Roman" w:hAnsi="Times New Roman" w:cs="Times New Roman"/>
          <w:lang w:eastAsia="en-GB"/>
        </w:rPr>
        <w:t xml:space="preserve">, </w:t>
      </w:r>
      <w:r w:rsidR="0084220B">
        <w:rPr>
          <w:rFonts w:ascii="Times New Roman" w:eastAsia="Times New Roman" w:hAnsi="Times New Roman" w:cs="Times New Roman"/>
          <w:lang w:eastAsia="en-GB"/>
        </w:rPr>
        <w:t xml:space="preserve">with </w:t>
      </w:r>
      <w:r w:rsidR="00950DD7" w:rsidRPr="00331D6C">
        <w:rPr>
          <w:rFonts w:ascii="Times New Roman" w:eastAsia="Times New Roman" w:hAnsi="Times New Roman" w:cs="Times New Roman"/>
          <w:lang w:eastAsia="en-GB"/>
        </w:rPr>
        <w:t>52% fewer patients ha</w:t>
      </w:r>
      <w:r w:rsidR="0084220B">
        <w:rPr>
          <w:rFonts w:ascii="Times New Roman" w:eastAsia="Times New Roman" w:hAnsi="Times New Roman" w:cs="Times New Roman"/>
          <w:lang w:eastAsia="en-GB"/>
        </w:rPr>
        <w:t>ving</w:t>
      </w:r>
      <w:r w:rsidR="00950DD7" w:rsidRPr="00331D6C">
        <w:rPr>
          <w:rFonts w:ascii="Times New Roman" w:eastAsia="Times New Roman" w:hAnsi="Times New Roman" w:cs="Times New Roman"/>
          <w:lang w:eastAsia="en-GB"/>
        </w:rPr>
        <w:t xml:space="preserve"> no significant obstructive coronary artery disease on invasive angiography.</w:t>
      </w:r>
    </w:p>
    <w:p w14:paraId="40081514" w14:textId="13DCABB2" w:rsidR="00561F6C" w:rsidRPr="00331D6C" w:rsidRDefault="0084220B" w:rsidP="00EB14B3">
      <w:pPr>
        <w:spacing w:line="480" w:lineRule="auto"/>
        <w:rPr>
          <w:rFonts w:ascii="Times New Roman" w:eastAsia="Times New Roman" w:hAnsi="Times New Roman" w:cs="Times New Roman"/>
          <w:lang w:eastAsia="en-GB"/>
        </w:rPr>
      </w:pPr>
      <w:r>
        <w:rPr>
          <w:rFonts w:ascii="Times New Roman" w:eastAsia="Times New Roman" w:hAnsi="Times New Roman" w:cs="Times New Roman"/>
          <w:lang w:eastAsia="en-GB"/>
        </w:rPr>
        <w:tab/>
      </w:r>
      <w:r w:rsidR="005C7777" w:rsidRPr="00B630D5">
        <w:rPr>
          <w:rFonts w:ascii="Times New Roman" w:eastAsia="Times New Roman" w:hAnsi="Times New Roman" w:cs="Times New Roman"/>
          <w:lang w:eastAsia="en-GB"/>
        </w:rPr>
        <w:t xml:space="preserve">FORECAST was designed </w:t>
      </w:r>
      <w:r w:rsidRPr="00B630D5">
        <w:rPr>
          <w:rFonts w:ascii="Times New Roman" w:eastAsia="Times New Roman" w:hAnsi="Times New Roman" w:cs="Times New Roman"/>
          <w:lang w:eastAsia="en-GB"/>
        </w:rPr>
        <w:t>using cost as the</w:t>
      </w:r>
      <w:r w:rsidR="005C7777" w:rsidRPr="00B630D5">
        <w:rPr>
          <w:rFonts w:ascii="Times New Roman" w:eastAsia="Times New Roman" w:hAnsi="Times New Roman" w:cs="Times New Roman"/>
          <w:lang w:eastAsia="en-GB"/>
        </w:rPr>
        <w:t xml:space="preserve"> primary endpoint because we anticipated</w:t>
      </w:r>
      <w:r w:rsidR="001C59F6">
        <w:rPr>
          <w:rFonts w:ascii="Times New Roman" w:eastAsia="Times New Roman" w:hAnsi="Times New Roman" w:cs="Times New Roman"/>
          <w:lang w:eastAsia="en-GB"/>
        </w:rPr>
        <w:t xml:space="preserve">, based upon previous observational studies, </w:t>
      </w:r>
      <w:r w:rsidR="005C7777" w:rsidRPr="00B630D5">
        <w:rPr>
          <w:rFonts w:ascii="Times New Roman" w:eastAsia="Times New Roman" w:hAnsi="Times New Roman" w:cs="Times New Roman"/>
          <w:lang w:eastAsia="en-GB"/>
        </w:rPr>
        <w:t xml:space="preserve"> that clinical outcomes would be similar in a well-managed population of stable patients with chest pain, irrespective of the initial testing strategy</w:t>
      </w:r>
      <w:r w:rsidR="00B75EE9" w:rsidRPr="00B630D5">
        <w:rPr>
          <w:rFonts w:ascii="Times New Roman" w:eastAsia="Times New Roman" w:hAnsi="Times New Roman" w:cs="Times New Roman"/>
          <w:lang w:eastAsia="en-GB"/>
        </w:rPr>
        <w:t>. W</w:t>
      </w:r>
      <w:r w:rsidR="001A7AF3" w:rsidRPr="00B630D5">
        <w:rPr>
          <w:rFonts w:ascii="Times New Roman" w:eastAsia="Times New Roman" w:hAnsi="Times New Roman" w:cs="Times New Roman"/>
          <w:lang w:eastAsia="en-GB"/>
        </w:rPr>
        <w:t>e</w:t>
      </w:r>
      <w:r w:rsidR="005C7777" w:rsidRPr="00B630D5">
        <w:rPr>
          <w:rFonts w:ascii="Times New Roman" w:eastAsia="Times New Roman" w:hAnsi="Times New Roman" w:cs="Times New Roman"/>
          <w:lang w:eastAsia="en-GB"/>
        </w:rPr>
        <w:t xml:space="preserve"> </w:t>
      </w:r>
      <w:r w:rsidRPr="00B630D5">
        <w:rPr>
          <w:rFonts w:ascii="Times New Roman" w:eastAsia="Times New Roman" w:hAnsi="Times New Roman" w:cs="Times New Roman"/>
          <w:lang w:eastAsia="en-GB"/>
        </w:rPr>
        <w:t>hypothesi</w:t>
      </w:r>
      <w:r w:rsidR="005D6E45">
        <w:rPr>
          <w:rFonts w:ascii="Times New Roman" w:eastAsia="Times New Roman" w:hAnsi="Times New Roman" w:cs="Times New Roman"/>
          <w:lang w:eastAsia="en-GB"/>
        </w:rPr>
        <w:t>s</w:t>
      </w:r>
      <w:r w:rsidRPr="00B630D5">
        <w:rPr>
          <w:rFonts w:ascii="Times New Roman" w:eastAsia="Times New Roman" w:hAnsi="Times New Roman" w:cs="Times New Roman"/>
          <w:lang w:eastAsia="en-GB"/>
        </w:rPr>
        <w:t xml:space="preserve">ed that </w:t>
      </w:r>
      <w:r w:rsidR="005C7777" w:rsidRPr="00B630D5">
        <w:rPr>
          <w:rFonts w:ascii="Times New Roman" w:eastAsia="Times New Roman" w:hAnsi="Times New Roman" w:cs="Times New Roman"/>
          <w:lang w:eastAsia="en-GB"/>
        </w:rPr>
        <w:t xml:space="preserve">a strategy based on </w:t>
      </w:r>
      <w:r w:rsidRPr="00B630D5">
        <w:rPr>
          <w:rFonts w:ascii="Times New Roman" w:eastAsia="Times New Roman" w:hAnsi="Times New Roman" w:cs="Times New Roman"/>
          <w:lang w:eastAsia="en-GB"/>
        </w:rPr>
        <w:t xml:space="preserve">initial </w:t>
      </w:r>
      <w:r w:rsidR="005C7777" w:rsidRPr="00B630D5">
        <w:rPr>
          <w:rFonts w:ascii="Times New Roman" w:eastAsia="Times New Roman" w:hAnsi="Times New Roman" w:cs="Times New Roman"/>
          <w:lang w:eastAsia="en-GB"/>
        </w:rPr>
        <w:t xml:space="preserve">CTCA </w:t>
      </w:r>
      <w:r w:rsidRPr="00B630D5">
        <w:rPr>
          <w:rFonts w:ascii="Times New Roman" w:eastAsia="Times New Roman" w:hAnsi="Times New Roman" w:cs="Times New Roman"/>
          <w:lang w:eastAsia="en-GB"/>
        </w:rPr>
        <w:t xml:space="preserve">with </w:t>
      </w:r>
      <w:r w:rsidR="005C7777" w:rsidRPr="00B630D5">
        <w:rPr>
          <w:rFonts w:ascii="Times New Roman" w:eastAsia="Times New Roman" w:hAnsi="Times New Roman" w:cs="Times New Roman"/>
          <w:lang w:eastAsia="en-GB"/>
        </w:rPr>
        <w:t>selective FFR</w:t>
      </w:r>
      <w:r w:rsidR="005C7777" w:rsidRPr="00B630D5">
        <w:rPr>
          <w:rFonts w:ascii="Times New Roman" w:eastAsia="Times New Roman" w:hAnsi="Times New Roman" w:cs="Times New Roman"/>
          <w:vertAlign w:val="subscript"/>
          <w:lang w:eastAsia="en-GB"/>
        </w:rPr>
        <w:t>CT</w:t>
      </w:r>
      <w:r w:rsidR="005C7777" w:rsidRPr="00B630D5">
        <w:rPr>
          <w:rFonts w:ascii="Times New Roman" w:eastAsia="Times New Roman" w:hAnsi="Times New Roman" w:cs="Times New Roman"/>
          <w:lang w:eastAsia="en-GB"/>
        </w:rPr>
        <w:t xml:space="preserve"> would be more efficient, with lower resource use and cost</w:t>
      </w:r>
      <w:r w:rsidR="00EB14B3" w:rsidRPr="00B630D5">
        <w:rPr>
          <w:rFonts w:ascii="Times New Roman" w:eastAsia="Times New Roman" w:hAnsi="Times New Roman" w:cs="Times New Roman"/>
          <w:lang w:eastAsia="en-GB"/>
        </w:rPr>
        <w:t xml:space="preserve">. </w:t>
      </w:r>
      <w:r w:rsidR="00561F6C" w:rsidRPr="00331D6C">
        <w:rPr>
          <w:rFonts w:ascii="Times New Roman" w:eastAsia="Times New Roman" w:hAnsi="Times New Roman" w:cs="Times New Roman"/>
          <w:highlight w:val="yellow"/>
          <w:lang w:eastAsia="en-GB"/>
        </w:rPr>
        <w:t xml:space="preserve"> In </w:t>
      </w:r>
      <w:r w:rsidR="00EB14B3" w:rsidRPr="00331D6C">
        <w:rPr>
          <w:rFonts w:ascii="Times New Roman" w:eastAsia="Times New Roman" w:hAnsi="Times New Roman" w:cs="Times New Roman"/>
          <w:highlight w:val="yellow"/>
          <w:lang w:eastAsia="en-GB"/>
        </w:rPr>
        <w:t xml:space="preserve">2017, </w:t>
      </w:r>
      <w:r w:rsidR="00561F6C" w:rsidRPr="00331D6C">
        <w:rPr>
          <w:rFonts w:ascii="Times New Roman" w:eastAsia="Times New Roman" w:hAnsi="Times New Roman" w:cs="Times New Roman"/>
          <w:highlight w:val="yellow"/>
          <w:lang w:eastAsia="en-GB"/>
        </w:rPr>
        <w:t>the UK Medical Technologies Guidance on FFR</w:t>
      </w:r>
      <w:r w:rsidR="00561F6C" w:rsidRPr="00331D6C">
        <w:rPr>
          <w:rFonts w:ascii="Times New Roman" w:eastAsia="Times New Roman" w:hAnsi="Times New Roman" w:cs="Times New Roman"/>
          <w:highlight w:val="yellow"/>
          <w:vertAlign w:val="subscript"/>
          <w:lang w:eastAsia="en-GB"/>
        </w:rPr>
        <w:t xml:space="preserve">CT </w:t>
      </w:r>
      <w:r w:rsidR="001E03A7" w:rsidRPr="00331D6C">
        <w:rPr>
          <w:rFonts w:ascii="Times New Roman" w:eastAsia="Times New Roman" w:hAnsi="Times New Roman" w:cs="Times New Roman"/>
          <w:highlight w:val="yellow"/>
          <w:vertAlign w:val="superscript"/>
          <w:lang w:eastAsia="en-GB"/>
        </w:rPr>
        <w:t xml:space="preserve">22 </w:t>
      </w:r>
      <w:r w:rsidR="00561F6C" w:rsidRPr="00331D6C">
        <w:rPr>
          <w:rFonts w:ascii="Times New Roman" w:eastAsia="Times New Roman" w:hAnsi="Times New Roman" w:cs="Times New Roman"/>
          <w:highlight w:val="yellow"/>
          <w:lang w:eastAsia="en-GB"/>
        </w:rPr>
        <w:t>predicted substantial cost savings for the N</w:t>
      </w:r>
      <w:r w:rsidR="00C25F81" w:rsidRPr="00331D6C">
        <w:rPr>
          <w:rFonts w:ascii="Times New Roman" w:eastAsia="Times New Roman" w:hAnsi="Times New Roman" w:cs="Times New Roman"/>
          <w:highlight w:val="yellow"/>
          <w:lang w:eastAsia="en-GB"/>
        </w:rPr>
        <w:t xml:space="preserve">ational Health Service </w:t>
      </w:r>
      <w:r w:rsidR="00561F6C" w:rsidRPr="00331D6C">
        <w:rPr>
          <w:rFonts w:ascii="Times New Roman" w:eastAsia="Times New Roman" w:hAnsi="Times New Roman" w:cs="Times New Roman"/>
          <w:highlight w:val="yellow"/>
          <w:lang w:eastAsia="en-GB"/>
        </w:rPr>
        <w:t xml:space="preserve">with the adoption of </w:t>
      </w:r>
      <w:r w:rsidR="00EB14B3" w:rsidRPr="00331D6C">
        <w:rPr>
          <w:rFonts w:ascii="Times New Roman" w:eastAsia="Times New Roman" w:hAnsi="Times New Roman" w:cs="Times New Roman"/>
          <w:highlight w:val="yellow"/>
          <w:lang w:eastAsia="en-GB"/>
        </w:rPr>
        <w:t xml:space="preserve">CTCA with </w:t>
      </w:r>
      <w:r w:rsidR="00561F6C" w:rsidRPr="00331D6C">
        <w:rPr>
          <w:rFonts w:ascii="Times New Roman" w:eastAsia="Times New Roman" w:hAnsi="Times New Roman" w:cs="Times New Roman"/>
          <w:highlight w:val="yellow"/>
          <w:lang w:eastAsia="en-GB"/>
        </w:rPr>
        <w:t>FFR</w:t>
      </w:r>
      <w:r w:rsidR="00561F6C" w:rsidRPr="00331D6C">
        <w:rPr>
          <w:rFonts w:ascii="Times New Roman" w:eastAsia="Times New Roman" w:hAnsi="Times New Roman" w:cs="Times New Roman"/>
          <w:highlight w:val="yellow"/>
          <w:vertAlign w:val="subscript"/>
          <w:lang w:eastAsia="en-GB"/>
        </w:rPr>
        <w:t>CT</w:t>
      </w:r>
      <w:r w:rsidR="00C25F81" w:rsidRPr="00331D6C">
        <w:rPr>
          <w:rFonts w:ascii="Times New Roman" w:eastAsia="Times New Roman" w:hAnsi="Times New Roman" w:cs="Times New Roman"/>
          <w:highlight w:val="yellow"/>
          <w:lang w:eastAsia="en-GB"/>
        </w:rPr>
        <w:t>.</w:t>
      </w:r>
      <w:r w:rsidR="00561F6C" w:rsidRPr="00331D6C">
        <w:rPr>
          <w:rFonts w:ascii="Times New Roman" w:eastAsia="Times New Roman" w:hAnsi="Times New Roman" w:cs="Times New Roman"/>
          <w:highlight w:val="yellow"/>
          <w:lang w:eastAsia="en-GB"/>
        </w:rPr>
        <w:t xml:space="preserve"> </w:t>
      </w:r>
      <w:r w:rsidR="00C25F81" w:rsidRPr="00331D6C">
        <w:rPr>
          <w:rFonts w:ascii="Times New Roman" w:eastAsia="Times New Roman" w:hAnsi="Times New Roman" w:cs="Times New Roman"/>
          <w:highlight w:val="yellow"/>
          <w:lang w:eastAsia="en-GB"/>
        </w:rPr>
        <w:t xml:space="preserve"> E</w:t>
      </w:r>
      <w:r w:rsidR="00561F6C" w:rsidRPr="00331D6C">
        <w:rPr>
          <w:rFonts w:ascii="Times New Roman" w:eastAsia="Times New Roman" w:hAnsi="Times New Roman" w:cs="Times New Roman"/>
          <w:highlight w:val="yellow"/>
          <w:lang w:eastAsia="en-GB"/>
        </w:rPr>
        <w:t>conomic</w:t>
      </w:r>
      <w:r w:rsidR="008878A2" w:rsidRPr="00331D6C">
        <w:rPr>
          <w:rFonts w:ascii="Times New Roman" w:eastAsia="Times New Roman" w:hAnsi="Times New Roman" w:cs="Times New Roman"/>
          <w:highlight w:val="yellow"/>
          <w:lang w:eastAsia="en-GB"/>
        </w:rPr>
        <w:t xml:space="preserve"> analysis </w:t>
      </w:r>
      <w:r w:rsidR="00C25F81" w:rsidRPr="00331D6C">
        <w:rPr>
          <w:rFonts w:ascii="Times New Roman" w:eastAsia="Times New Roman" w:hAnsi="Times New Roman" w:cs="Times New Roman"/>
          <w:highlight w:val="yellow"/>
          <w:lang w:eastAsia="en-GB"/>
        </w:rPr>
        <w:t>of the</w:t>
      </w:r>
      <w:r w:rsidR="008878A2" w:rsidRPr="00331D6C">
        <w:rPr>
          <w:rFonts w:ascii="Times New Roman" w:eastAsia="Times New Roman" w:hAnsi="Times New Roman" w:cs="Times New Roman"/>
          <w:highlight w:val="yellow"/>
          <w:lang w:eastAsia="en-GB"/>
        </w:rPr>
        <w:t xml:space="preserve"> </w:t>
      </w:r>
      <w:r w:rsidR="00C25F81" w:rsidRPr="00331D6C">
        <w:rPr>
          <w:rFonts w:ascii="Times New Roman" w:eastAsia="Times New Roman" w:hAnsi="Times New Roman" w:cs="Times New Roman"/>
          <w:highlight w:val="yellow"/>
          <w:lang w:eastAsia="en-GB"/>
        </w:rPr>
        <w:t xml:space="preserve">observational </w:t>
      </w:r>
      <w:r w:rsidR="008878A2" w:rsidRPr="00331D6C">
        <w:rPr>
          <w:rFonts w:ascii="Times New Roman" w:eastAsia="Times New Roman" w:hAnsi="Times New Roman" w:cs="Times New Roman"/>
          <w:highlight w:val="yellow"/>
          <w:lang w:eastAsia="en-GB"/>
        </w:rPr>
        <w:t xml:space="preserve">PLATFORM </w:t>
      </w:r>
      <w:r w:rsidR="00C25F81" w:rsidRPr="00331D6C">
        <w:rPr>
          <w:rFonts w:ascii="Times New Roman" w:eastAsia="Times New Roman" w:hAnsi="Times New Roman" w:cs="Times New Roman"/>
          <w:highlight w:val="yellow"/>
          <w:lang w:eastAsia="en-GB"/>
        </w:rPr>
        <w:t>study had shown cost savings from use of</w:t>
      </w:r>
      <w:r w:rsidR="005C7777" w:rsidRPr="00331D6C">
        <w:rPr>
          <w:rFonts w:ascii="Times New Roman" w:eastAsia="Times New Roman" w:hAnsi="Times New Roman" w:cs="Times New Roman"/>
          <w:highlight w:val="yellow"/>
          <w:lang w:eastAsia="en-GB"/>
        </w:rPr>
        <w:t xml:space="preserve"> </w:t>
      </w:r>
      <w:r w:rsidR="008878A2" w:rsidRPr="00331D6C">
        <w:rPr>
          <w:rFonts w:ascii="Times New Roman" w:eastAsia="Times New Roman" w:hAnsi="Times New Roman" w:cs="Times New Roman"/>
          <w:highlight w:val="yellow"/>
          <w:lang w:eastAsia="en-GB"/>
        </w:rPr>
        <w:t>FFR</w:t>
      </w:r>
      <w:r w:rsidR="008878A2" w:rsidRPr="00331D6C">
        <w:rPr>
          <w:rFonts w:ascii="Times New Roman" w:eastAsia="Times New Roman" w:hAnsi="Times New Roman" w:cs="Times New Roman"/>
          <w:highlight w:val="yellow"/>
          <w:vertAlign w:val="subscript"/>
          <w:lang w:eastAsia="en-GB"/>
        </w:rPr>
        <w:t>CT</w:t>
      </w:r>
      <w:r w:rsidR="008878A2" w:rsidRPr="00331D6C">
        <w:rPr>
          <w:rFonts w:ascii="Times New Roman" w:eastAsia="Times New Roman" w:hAnsi="Times New Roman" w:cs="Times New Roman"/>
          <w:highlight w:val="yellow"/>
          <w:lang w:eastAsia="en-GB"/>
        </w:rPr>
        <w:t xml:space="preserve"> </w:t>
      </w:r>
      <w:r w:rsidR="00C25F81" w:rsidRPr="00331D6C">
        <w:rPr>
          <w:rFonts w:ascii="Times New Roman" w:eastAsia="Times New Roman" w:hAnsi="Times New Roman" w:cs="Times New Roman"/>
          <w:highlight w:val="yellow"/>
          <w:lang w:eastAsia="en-GB"/>
        </w:rPr>
        <w:t>when</w:t>
      </w:r>
      <w:r w:rsidR="008878A2" w:rsidRPr="00331D6C">
        <w:rPr>
          <w:rFonts w:ascii="Times New Roman" w:eastAsia="Times New Roman" w:hAnsi="Times New Roman" w:cs="Times New Roman"/>
          <w:highlight w:val="yellow"/>
          <w:lang w:eastAsia="en-GB"/>
        </w:rPr>
        <w:t xml:space="preserve"> an invasive appro</w:t>
      </w:r>
      <w:r w:rsidR="00AE35E6" w:rsidRPr="00331D6C">
        <w:rPr>
          <w:rFonts w:ascii="Times New Roman" w:eastAsia="Times New Roman" w:hAnsi="Times New Roman" w:cs="Times New Roman"/>
          <w:highlight w:val="yellow"/>
          <w:lang w:eastAsia="en-GB"/>
        </w:rPr>
        <w:t>ach was planned</w:t>
      </w:r>
      <w:r w:rsidR="008878A2" w:rsidRPr="00331D6C">
        <w:rPr>
          <w:rFonts w:ascii="Times New Roman" w:eastAsia="Times New Roman" w:hAnsi="Times New Roman" w:cs="Times New Roman"/>
          <w:highlight w:val="yellow"/>
          <w:lang w:eastAsia="en-GB"/>
        </w:rPr>
        <w:t xml:space="preserve">, </w:t>
      </w:r>
      <w:r w:rsidR="00C25F81" w:rsidRPr="00331D6C">
        <w:rPr>
          <w:rFonts w:ascii="Times New Roman" w:eastAsia="Times New Roman" w:hAnsi="Times New Roman" w:cs="Times New Roman"/>
          <w:highlight w:val="yellow"/>
          <w:lang w:eastAsia="en-GB"/>
        </w:rPr>
        <w:t>and</w:t>
      </w:r>
      <w:r w:rsidR="008878A2" w:rsidRPr="00331D6C">
        <w:rPr>
          <w:rFonts w:ascii="Times New Roman" w:eastAsia="Times New Roman" w:hAnsi="Times New Roman" w:cs="Times New Roman"/>
          <w:highlight w:val="yellow"/>
          <w:lang w:eastAsia="en-GB"/>
        </w:rPr>
        <w:t xml:space="preserve"> cost neutral</w:t>
      </w:r>
      <w:r w:rsidR="00C25F81" w:rsidRPr="00331D6C">
        <w:rPr>
          <w:rFonts w:ascii="Times New Roman" w:eastAsia="Times New Roman" w:hAnsi="Times New Roman" w:cs="Times New Roman"/>
          <w:highlight w:val="yellow"/>
          <w:lang w:eastAsia="en-GB"/>
        </w:rPr>
        <w:t>ity</w:t>
      </w:r>
      <w:r w:rsidR="008878A2" w:rsidRPr="00331D6C">
        <w:rPr>
          <w:rFonts w:ascii="Times New Roman" w:eastAsia="Times New Roman" w:hAnsi="Times New Roman" w:cs="Times New Roman"/>
          <w:highlight w:val="yellow"/>
          <w:lang w:eastAsia="en-GB"/>
        </w:rPr>
        <w:t xml:space="preserve"> </w:t>
      </w:r>
      <w:r w:rsidR="00C25F81" w:rsidRPr="00331D6C">
        <w:rPr>
          <w:rFonts w:ascii="Times New Roman" w:eastAsia="Times New Roman" w:hAnsi="Times New Roman" w:cs="Times New Roman"/>
          <w:highlight w:val="yellow"/>
          <w:lang w:eastAsia="en-GB"/>
        </w:rPr>
        <w:t>when</w:t>
      </w:r>
      <w:r w:rsidR="008878A2" w:rsidRPr="00331D6C">
        <w:rPr>
          <w:rFonts w:ascii="Times New Roman" w:eastAsia="Times New Roman" w:hAnsi="Times New Roman" w:cs="Times New Roman"/>
          <w:highlight w:val="yellow"/>
          <w:lang w:eastAsia="en-GB"/>
        </w:rPr>
        <w:t xml:space="preserve"> a non-invasive </w:t>
      </w:r>
      <w:r w:rsidR="00C25F81" w:rsidRPr="00331D6C">
        <w:rPr>
          <w:rFonts w:ascii="Times New Roman" w:eastAsia="Times New Roman" w:hAnsi="Times New Roman" w:cs="Times New Roman"/>
          <w:highlight w:val="yellow"/>
          <w:lang w:eastAsia="en-GB"/>
        </w:rPr>
        <w:t>approach was planned</w:t>
      </w:r>
      <w:r w:rsidR="008878A2" w:rsidRPr="00331D6C">
        <w:rPr>
          <w:rFonts w:ascii="Times New Roman" w:eastAsia="Times New Roman" w:hAnsi="Times New Roman" w:cs="Times New Roman"/>
          <w:highlight w:val="yellow"/>
          <w:lang w:eastAsia="en-GB"/>
        </w:rPr>
        <w:t>.</w:t>
      </w:r>
      <w:r w:rsidR="00C25F81" w:rsidRPr="00F11FFC">
        <w:rPr>
          <w:rFonts w:ascii="Times New Roman" w:hAnsi="Times New Roman" w:cs="Times New Roman"/>
          <w:highlight w:val="yellow"/>
          <w:vertAlign w:val="superscript"/>
        </w:rPr>
        <w:t xml:space="preserve"> 21</w:t>
      </w:r>
      <w:r w:rsidR="008878A2" w:rsidRPr="00331D6C">
        <w:rPr>
          <w:rFonts w:ascii="Times New Roman" w:eastAsia="Times New Roman" w:hAnsi="Times New Roman" w:cs="Times New Roman"/>
          <w:highlight w:val="yellow"/>
          <w:lang w:eastAsia="en-GB"/>
        </w:rPr>
        <w:t xml:space="preserve"> In FORECAST, we </w:t>
      </w:r>
      <w:r w:rsidR="00AA05E5" w:rsidRPr="00331D6C">
        <w:rPr>
          <w:rFonts w:ascii="Times New Roman" w:eastAsia="Times New Roman" w:hAnsi="Times New Roman" w:cs="Times New Roman"/>
          <w:highlight w:val="yellow"/>
          <w:lang w:eastAsia="en-GB"/>
        </w:rPr>
        <w:t xml:space="preserve">formally </w:t>
      </w:r>
      <w:r w:rsidR="008878A2" w:rsidRPr="00331D6C">
        <w:rPr>
          <w:rFonts w:ascii="Times New Roman" w:eastAsia="Times New Roman" w:hAnsi="Times New Roman" w:cs="Times New Roman"/>
          <w:highlight w:val="yellow"/>
          <w:lang w:eastAsia="en-GB"/>
        </w:rPr>
        <w:t>test</w:t>
      </w:r>
      <w:r w:rsidR="00722FBF" w:rsidRPr="00331D6C">
        <w:rPr>
          <w:rFonts w:ascii="Times New Roman" w:eastAsia="Times New Roman" w:hAnsi="Times New Roman" w:cs="Times New Roman"/>
          <w:highlight w:val="yellow"/>
          <w:lang w:eastAsia="en-GB"/>
        </w:rPr>
        <w:t>ed</w:t>
      </w:r>
      <w:r w:rsidR="008878A2" w:rsidRPr="00331D6C">
        <w:rPr>
          <w:rFonts w:ascii="Times New Roman" w:eastAsia="Times New Roman" w:hAnsi="Times New Roman" w:cs="Times New Roman"/>
          <w:highlight w:val="yellow"/>
          <w:lang w:eastAsia="en-GB"/>
        </w:rPr>
        <w:t xml:space="preserve"> the hypothesis that there would be a meaningful cost </w:t>
      </w:r>
      <w:r w:rsidR="00722FBF" w:rsidRPr="00331D6C">
        <w:rPr>
          <w:rFonts w:ascii="Times New Roman" w:eastAsia="Times New Roman" w:hAnsi="Times New Roman" w:cs="Times New Roman"/>
          <w:highlight w:val="yellow"/>
          <w:lang w:eastAsia="en-GB"/>
        </w:rPr>
        <w:t>saving f</w:t>
      </w:r>
      <w:r w:rsidR="00C25F81" w:rsidRPr="00331D6C">
        <w:rPr>
          <w:rFonts w:ascii="Times New Roman" w:eastAsia="Times New Roman" w:hAnsi="Times New Roman" w:cs="Times New Roman"/>
          <w:highlight w:val="yellow"/>
          <w:lang w:eastAsia="en-GB"/>
        </w:rPr>
        <w:t xml:space="preserve">rom the </w:t>
      </w:r>
      <w:r w:rsidR="00B75EE9">
        <w:rPr>
          <w:rFonts w:ascii="Times New Roman" w:eastAsia="Times New Roman" w:hAnsi="Times New Roman" w:cs="Times New Roman"/>
          <w:highlight w:val="yellow"/>
          <w:lang w:eastAsia="en-GB"/>
        </w:rPr>
        <w:t xml:space="preserve">experimental </w:t>
      </w:r>
      <w:r w:rsidR="00C25F81" w:rsidRPr="00331D6C">
        <w:rPr>
          <w:rFonts w:ascii="Times New Roman" w:eastAsia="Times New Roman" w:hAnsi="Times New Roman" w:cs="Times New Roman"/>
          <w:highlight w:val="yellow"/>
          <w:lang w:eastAsia="en-GB"/>
        </w:rPr>
        <w:t>strategy</w:t>
      </w:r>
      <w:r w:rsidR="00B75EE9">
        <w:rPr>
          <w:rFonts w:ascii="Times New Roman" w:eastAsia="Times New Roman" w:hAnsi="Times New Roman" w:cs="Times New Roman"/>
          <w:highlight w:val="yellow"/>
          <w:lang w:eastAsia="en-GB"/>
        </w:rPr>
        <w:t xml:space="preserve"> based on </w:t>
      </w:r>
      <w:r w:rsidR="00B75EE9" w:rsidRPr="00331D6C">
        <w:rPr>
          <w:rFonts w:ascii="Times New Roman" w:eastAsia="Times New Roman" w:hAnsi="Times New Roman" w:cs="Times New Roman"/>
          <w:highlight w:val="yellow"/>
          <w:lang w:eastAsia="en-GB"/>
        </w:rPr>
        <w:t>FFR</w:t>
      </w:r>
      <w:r w:rsidR="00B75EE9" w:rsidRPr="00331D6C">
        <w:rPr>
          <w:rFonts w:ascii="Times New Roman" w:eastAsia="Times New Roman" w:hAnsi="Times New Roman" w:cs="Times New Roman"/>
          <w:highlight w:val="yellow"/>
          <w:vertAlign w:val="subscript"/>
          <w:lang w:eastAsia="en-GB"/>
        </w:rPr>
        <w:t>CT</w:t>
      </w:r>
      <w:r w:rsidR="00C25F81" w:rsidRPr="00331D6C">
        <w:rPr>
          <w:rFonts w:ascii="Times New Roman" w:eastAsia="Times New Roman" w:hAnsi="Times New Roman" w:cs="Times New Roman"/>
          <w:highlight w:val="yellow"/>
          <w:lang w:eastAsia="en-GB"/>
        </w:rPr>
        <w:t xml:space="preserve">, </w:t>
      </w:r>
      <w:r w:rsidR="001C59F6">
        <w:rPr>
          <w:rFonts w:ascii="Times New Roman" w:eastAsia="Times New Roman" w:hAnsi="Times New Roman" w:cs="Times New Roman"/>
          <w:highlight w:val="yellow"/>
          <w:lang w:eastAsia="en-GB"/>
        </w:rPr>
        <w:t xml:space="preserve"> </w:t>
      </w:r>
      <w:r w:rsidR="00C25F81" w:rsidRPr="00331D6C">
        <w:rPr>
          <w:rFonts w:ascii="Times New Roman" w:eastAsia="Times New Roman" w:hAnsi="Times New Roman" w:cs="Times New Roman"/>
          <w:highlight w:val="yellow"/>
          <w:lang w:eastAsia="en-GB"/>
        </w:rPr>
        <w:t xml:space="preserve">but found </w:t>
      </w:r>
      <w:r w:rsidR="008878A2" w:rsidRPr="00331D6C">
        <w:rPr>
          <w:rFonts w:ascii="Times New Roman" w:eastAsia="Times New Roman" w:hAnsi="Times New Roman" w:cs="Times New Roman"/>
          <w:highlight w:val="yellow"/>
          <w:lang w:eastAsia="en-GB"/>
        </w:rPr>
        <w:t xml:space="preserve">no </w:t>
      </w:r>
      <w:r w:rsidR="00C25F81" w:rsidRPr="00331D6C">
        <w:rPr>
          <w:rFonts w:ascii="Times New Roman" w:eastAsia="Times New Roman" w:hAnsi="Times New Roman" w:cs="Times New Roman"/>
          <w:highlight w:val="yellow"/>
          <w:lang w:eastAsia="en-GB"/>
        </w:rPr>
        <w:t xml:space="preserve">significant </w:t>
      </w:r>
      <w:r w:rsidR="008878A2" w:rsidRPr="00331D6C">
        <w:rPr>
          <w:rFonts w:ascii="Times New Roman" w:eastAsia="Times New Roman" w:hAnsi="Times New Roman" w:cs="Times New Roman"/>
          <w:highlight w:val="yellow"/>
          <w:lang w:eastAsia="en-GB"/>
        </w:rPr>
        <w:t xml:space="preserve">difference </w:t>
      </w:r>
      <w:r w:rsidR="00C25F81" w:rsidRPr="00331D6C">
        <w:rPr>
          <w:rFonts w:ascii="Times New Roman" w:eastAsia="Times New Roman" w:hAnsi="Times New Roman" w:cs="Times New Roman"/>
          <w:highlight w:val="yellow"/>
          <w:lang w:eastAsia="en-GB"/>
        </w:rPr>
        <w:t xml:space="preserve">overall </w:t>
      </w:r>
      <w:r w:rsidR="008878A2" w:rsidRPr="00331D6C">
        <w:rPr>
          <w:rFonts w:ascii="Times New Roman" w:eastAsia="Times New Roman" w:hAnsi="Times New Roman" w:cs="Times New Roman"/>
          <w:highlight w:val="yellow"/>
          <w:lang w:eastAsia="en-GB"/>
        </w:rPr>
        <w:t>in</w:t>
      </w:r>
      <w:r w:rsidR="002A6B06" w:rsidRPr="00331D6C">
        <w:rPr>
          <w:rFonts w:ascii="Times New Roman" w:eastAsia="Times New Roman" w:hAnsi="Times New Roman" w:cs="Times New Roman"/>
          <w:highlight w:val="yellow"/>
          <w:lang w:eastAsia="en-GB"/>
        </w:rPr>
        <w:t xml:space="preserve"> costs </w:t>
      </w:r>
      <w:r w:rsidR="00C25F81" w:rsidRPr="00331D6C">
        <w:rPr>
          <w:rFonts w:ascii="Times New Roman" w:eastAsia="Times New Roman" w:hAnsi="Times New Roman" w:cs="Times New Roman"/>
          <w:highlight w:val="yellow"/>
          <w:lang w:eastAsia="en-GB"/>
        </w:rPr>
        <w:t xml:space="preserve">compared with the </w:t>
      </w:r>
      <w:r w:rsidR="00B75EE9">
        <w:rPr>
          <w:rFonts w:ascii="Times New Roman" w:eastAsia="Times New Roman" w:hAnsi="Times New Roman" w:cs="Times New Roman"/>
          <w:highlight w:val="yellow"/>
          <w:lang w:eastAsia="en-GB"/>
        </w:rPr>
        <w:t>standard</w:t>
      </w:r>
      <w:r w:rsidR="00B75EE9" w:rsidRPr="00331D6C">
        <w:rPr>
          <w:rFonts w:ascii="Times New Roman" w:eastAsia="Times New Roman" w:hAnsi="Times New Roman" w:cs="Times New Roman"/>
          <w:highlight w:val="yellow"/>
          <w:lang w:eastAsia="en-GB"/>
        </w:rPr>
        <w:t xml:space="preserve"> </w:t>
      </w:r>
      <w:r w:rsidR="008878A2" w:rsidRPr="00331D6C">
        <w:rPr>
          <w:rFonts w:ascii="Times New Roman" w:eastAsia="Times New Roman" w:hAnsi="Times New Roman" w:cs="Times New Roman"/>
          <w:highlight w:val="yellow"/>
          <w:lang w:eastAsia="en-GB"/>
        </w:rPr>
        <w:t>care</w:t>
      </w:r>
      <w:r w:rsidR="00C25F81" w:rsidRPr="00331D6C">
        <w:rPr>
          <w:rFonts w:ascii="Times New Roman" w:eastAsia="Times New Roman" w:hAnsi="Times New Roman" w:cs="Times New Roman"/>
          <w:highlight w:val="yellow"/>
          <w:lang w:eastAsia="en-GB"/>
        </w:rPr>
        <w:t xml:space="preserve"> strategy</w:t>
      </w:r>
      <w:r w:rsidR="008878A2" w:rsidRPr="00331D6C">
        <w:rPr>
          <w:rFonts w:ascii="Times New Roman" w:eastAsia="Times New Roman" w:hAnsi="Times New Roman" w:cs="Times New Roman"/>
          <w:highlight w:val="yellow"/>
          <w:lang w:eastAsia="en-GB"/>
        </w:rPr>
        <w:t xml:space="preserve">. </w:t>
      </w:r>
      <w:r w:rsidR="00B75EE9">
        <w:rPr>
          <w:rFonts w:ascii="Times New Roman" w:eastAsia="Times New Roman" w:hAnsi="Times New Roman" w:cs="Times New Roman"/>
          <w:highlight w:val="yellow"/>
          <w:lang w:eastAsia="en-GB"/>
        </w:rPr>
        <w:t>This negative result for the primary outcome</w:t>
      </w:r>
      <w:r w:rsidR="00CF6AB0" w:rsidRPr="00331D6C">
        <w:rPr>
          <w:rFonts w:ascii="Times New Roman" w:eastAsia="Times New Roman" w:hAnsi="Times New Roman" w:cs="Times New Roman"/>
          <w:highlight w:val="yellow"/>
          <w:lang w:eastAsia="en-GB"/>
        </w:rPr>
        <w:t xml:space="preserve"> </w:t>
      </w:r>
      <w:r w:rsidR="00B75EE9">
        <w:rPr>
          <w:rFonts w:ascii="Times New Roman" w:eastAsia="Times New Roman" w:hAnsi="Times New Roman" w:cs="Times New Roman"/>
          <w:highlight w:val="yellow"/>
          <w:lang w:eastAsia="en-GB"/>
        </w:rPr>
        <w:t>might be due to the low prevalence of planned initial invasive angiography (</w:t>
      </w:r>
      <w:r w:rsidR="00CF6AB0" w:rsidRPr="00331D6C">
        <w:rPr>
          <w:rFonts w:ascii="Times New Roman" w:eastAsia="Times New Roman" w:hAnsi="Times New Roman" w:cs="Times New Roman"/>
          <w:highlight w:val="yellow"/>
          <w:lang w:eastAsia="en-GB"/>
        </w:rPr>
        <w:t>7%</w:t>
      </w:r>
      <w:r w:rsidR="00B75EE9">
        <w:rPr>
          <w:rFonts w:ascii="Times New Roman" w:eastAsia="Times New Roman" w:hAnsi="Times New Roman" w:cs="Times New Roman"/>
          <w:highlight w:val="yellow"/>
          <w:lang w:eastAsia="en-GB"/>
        </w:rPr>
        <w:t xml:space="preserve"> of the trial pop</w:t>
      </w:r>
      <w:r w:rsidR="00CF6AB0" w:rsidRPr="00331D6C">
        <w:rPr>
          <w:rFonts w:ascii="Times New Roman" w:eastAsia="Times New Roman" w:hAnsi="Times New Roman" w:cs="Times New Roman"/>
          <w:highlight w:val="yellow"/>
          <w:lang w:eastAsia="en-GB"/>
        </w:rPr>
        <w:t>ulation</w:t>
      </w:r>
      <w:r w:rsidR="00B75EE9">
        <w:rPr>
          <w:rFonts w:ascii="Times New Roman" w:eastAsia="Times New Roman" w:hAnsi="Times New Roman" w:cs="Times New Roman"/>
          <w:highlight w:val="yellow"/>
          <w:lang w:eastAsia="en-GB"/>
        </w:rPr>
        <w:t>), and the high prevalence of CTCA as the</w:t>
      </w:r>
      <w:r w:rsidR="00CF6AB0" w:rsidRPr="00331D6C">
        <w:rPr>
          <w:rFonts w:ascii="Times New Roman" w:eastAsia="Times New Roman" w:hAnsi="Times New Roman" w:cs="Times New Roman"/>
          <w:highlight w:val="yellow"/>
          <w:lang w:eastAsia="en-GB"/>
        </w:rPr>
        <w:t xml:space="preserve"> </w:t>
      </w:r>
      <w:r w:rsidR="00B75EE9">
        <w:rPr>
          <w:rFonts w:ascii="Times New Roman" w:eastAsia="Times New Roman" w:hAnsi="Times New Roman" w:cs="Times New Roman"/>
          <w:highlight w:val="yellow"/>
          <w:lang w:eastAsia="en-GB"/>
        </w:rPr>
        <w:t xml:space="preserve">planned </w:t>
      </w:r>
      <w:r w:rsidR="00CF6AB0" w:rsidRPr="00331D6C">
        <w:rPr>
          <w:rFonts w:ascii="Times New Roman" w:eastAsia="Times New Roman" w:hAnsi="Times New Roman" w:cs="Times New Roman"/>
          <w:highlight w:val="yellow"/>
          <w:lang w:eastAsia="en-GB"/>
        </w:rPr>
        <w:t>initial test</w:t>
      </w:r>
      <w:r w:rsidR="00B75EE9">
        <w:rPr>
          <w:rFonts w:ascii="Times New Roman" w:eastAsia="Times New Roman" w:hAnsi="Times New Roman" w:cs="Times New Roman"/>
          <w:highlight w:val="yellow"/>
          <w:lang w:eastAsia="en-GB"/>
        </w:rPr>
        <w:t xml:space="preserve"> (</w:t>
      </w:r>
      <w:r w:rsidR="00CF6AB0" w:rsidRPr="00331D6C">
        <w:rPr>
          <w:rFonts w:ascii="Times New Roman" w:eastAsia="Times New Roman" w:hAnsi="Times New Roman" w:cs="Times New Roman"/>
          <w:highlight w:val="yellow"/>
          <w:lang w:eastAsia="en-GB"/>
        </w:rPr>
        <w:t xml:space="preserve">65% </w:t>
      </w:r>
      <w:r w:rsidR="00B75EE9">
        <w:rPr>
          <w:rFonts w:ascii="Times New Roman" w:eastAsia="Times New Roman" w:hAnsi="Times New Roman" w:cs="Times New Roman"/>
          <w:highlight w:val="yellow"/>
          <w:lang w:eastAsia="en-GB"/>
        </w:rPr>
        <w:t>of the trial population)</w:t>
      </w:r>
      <w:r w:rsidR="00CF6AB0" w:rsidRPr="00331D6C">
        <w:rPr>
          <w:rFonts w:ascii="Times New Roman" w:eastAsia="Times New Roman" w:hAnsi="Times New Roman" w:cs="Times New Roman"/>
          <w:highlight w:val="yellow"/>
          <w:lang w:eastAsia="en-GB"/>
        </w:rPr>
        <w:t xml:space="preserve">. This shift in </w:t>
      </w:r>
      <w:r w:rsidR="009C451E">
        <w:rPr>
          <w:rFonts w:ascii="Times New Roman" w:eastAsia="Times New Roman" w:hAnsi="Times New Roman" w:cs="Times New Roman"/>
          <w:highlight w:val="yellow"/>
          <w:lang w:eastAsia="en-GB"/>
        </w:rPr>
        <w:t>standard</w:t>
      </w:r>
      <w:r w:rsidR="00CF6AB0" w:rsidRPr="00331D6C">
        <w:rPr>
          <w:rFonts w:ascii="Times New Roman" w:eastAsia="Times New Roman" w:hAnsi="Times New Roman" w:cs="Times New Roman"/>
          <w:highlight w:val="yellow"/>
          <w:lang w:eastAsia="en-GB"/>
        </w:rPr>
        <w:t xml:space="preserve"> practice</w:t>
      </w:r>
      <w:r w:rsidR="009C451E">
        <w:rPr>
          <w:rFonts w:ascii="Times New Roman" w:eastAsia="Times New Roman" w:hAnsi="Times New Roman" w:cs="Times New Roman"/>
          <w:highlight w:val="yellow"/>
          <w:lang w:eastAsia="en-GB"/>
        </w:rPr>
        <w:t xml:space="preserve"> in the UK</w:t>
      </w:r>
      <w:r w:rsidR="00CF6AB0" w:rsidRPr="00331D6C">
        <w:rPr>
          <w:rFonts w:ascii="Times New Roman" w:eastAsia="Times New Roman" w:hAnsi="Times New Roman" w:cs="Times New Roman"/>
          <w:highlight w:val="yellow"/>
          <w:lang w:eastAsia="en-GB"/>
        </w:rPr>
        <w:t xml:space="preserve"> towards </w:t>
      </w:r>
      <w:r w:rsidR="009C451E">
        <w:rPr>
          <w:rFonts w:ascii="Times New Roman" w:eastAsia="Times New Roman" w:hAnsi="Times New Roman" w:cs="Times New Roman"/>
          <w:highlight w:val="yellow"/>
          <w:lang w:eastAsia="en-GB"/>
        </w:rPr>
        <w:t>routine CTCA</w:t>
      </w:r>
      <w:r w:rsidR="00CF6AB0" w:rsidRPr="00331D6C">
        <w:rPr>
          <w:rFonts w:ascii="Times New Roman" w:eastAsia="Times New Roman" w:hAnsi="Times New Roman" w:cs="Times New Roman"/>
          <w:highlight w:val="yellow"/>
          <w:lang w:eastAsia="en-GB"/>
        </w:rPr>
        <w:t xml:space="preserve"> </w:t>
      </w:r>
      <w:r w:rsidR="009C451E">
        <w:rPr>
          <w:rFonts w:ascii="Times New Roman" w:eastAsia="Times New Roman" w:hAnsi="Times New Roman" w:cs="Times New Roman"/>
          <w:highlight w:val="yellow"/>
          <w:lang w:eastAsia="en-GB"/>
        </w:rPr>
        <w:t xml:space="preserve">may have </w:t>
      </w:r>
      <w:r w:rsidR="00CF6AB0" w:rsidRPr="00331D6C">
        <w:rPr>
          <w:rFonts w:ascii="Times New Roman" w:eastAsia="Times New Roman" w:hAnsi="Times New Roman" w:cs="Times New Roman"/>
          <w:highlight w:val="yellow"/>
          <w:lang w:eastAsia="en-GB"/>
        </w:rPr>
        <w:t xml:space="preserve">limited the cost savings potential of the </w:t>
      </w:r>
      <w:r w:rsidR="00DD2BA5">
        <w:rPr>
          <w:rFonts w:ascii="Times New Roman" w:eastAsia="Times New Roman" w:hAnsi="Times New Roman" w:cs="Times New Roman"/>
          <w:highlight w:val="yellow"/>
          <w:lang w:eastAsia="en-GB"/>
        </w:rPr>
        <w:t xml:space="preserve">experimental </w:t>
      </w:r>
      <w:r w:rsidR="009C451E">
        <w:rPr>
          <w:rFonts w:ascii="Times New Roman" w:eastAsia="Times New Roman" w:hAnsi="Times New Roman" w:cs="Times New Roman"/>
          <w:highlight w:val="yellow"/>
          <w:lang w:eastAsia="en-GB"/>
        </w:rPr>
        <w:t>strategy based on initial CTCA and selective FFR</w:t>
      </w:r>
      <w:r w:rsidR="001C59F6" w:rsidRPr="007F7C37">
        <w:rPr>
          <w:rFonts w:ascii="Times New Roman" w:eastAsia="Times New Roman" w:hAnsi="Times New Roman" w:cs="Times New Roman"/>
          <w:highlight w:val="yellow"/>
          <w:vertAlign w:val="subscript"/>
          <w:lang w:eastAsia="en-GB"/>
        </w:rPr>
        <w:t>CT</w:t>
      </w:r>
      <w:r w:rsidR="00CF6AB0" w:rsidRPr="00331D6C">
        <w:rPr>
          <w:rFonts w:ascii="Times New Roman" w:eastAsia="Times New Roman" w:hAnsi="Times New Roman" w:cs="Times New Roman"/>
          <w:highlight w:val="yellow"/>
          <w:lang w:eastAsia="en-GB"/>
        </w:rPr>
        <w:t xml:space="preserve">. </w:t>
      </w:r>
    </w:p>
    <w:p w14:paraId="7EE2E957" w14:textId="65F60580" w:rsidR="00A76F54" w:rsidRPr="00331D6C" w:rsidRDefault="00CF6AB0" w:rsidP="007B60F9">
      <w:pPr>
        <w:spacing w:line="480" w:lineRule="auto"/>
        <w:rPr>
          <w:rFonts w:ascii="Times New Roman" w:eastAsia="Times New Roman" w:hAnsi="Times New Roman" w:cs="Times New Roman"/>
          <w:color w:val="212121"/>
          <w:shd w:val="clear" w:color="auto" w:fill="FFFFFF"/>
          <w:lang w:eastAsia="en-GB"/>
        </w:rPr>
      </w:pPr>
      <w:r>
        <w:rPr>
          <w:rFonts w:ascii="Times New Roman" w:eastAsia="Times New Roman" w:hAnsi="Times New Roman" w:cs="Times New Roman"/>
          <w:lang w:eastAsia="en-GB"/>
        </w:rPr>
        <w:tab/>
        <w:t>P</w:t>
      </w:r>
      <w:r w:rsidR="00976378" w:rsidRPr="00331D6C">
        <w:rPr>
          <w:rFonts w:ascii="Times New Roman" w:eastAsia="Times New Roman" w:hAnsi="Times New Roman" w:cs="Times New Roman"/>
          <w:lang w:eastAsia="en-GB"/>
        </w:rPr>
        <w:t xml:space="preserve">revious studies have consistently </w:t>
      </w:r>
      <w:r>
        <w:rPr>
          <w:rFonts w:ascii="Times New Roman" w:eastAsia="Times New Roman" w:hAnsi="Times New Roman" w:cs="Times New Roman"/>
          <w:lang w:eastAsia="en-GB"/>
        </w:rPr>
        <w:t>shown</w:t>
      </w:r>
      <w:r w:rsidRPr="00331D6C">
        <w:rPr>
          <w:rFonts w:ascii="Times New Roman" w:eastAsia="Times New Roman" w:hAnsi="Times New Roman" w:cs="Times New Roman"/>
          <w:lang w:eastAsia="en-GB"/>
        </w:rPr>
        <w:t xml:space="preserve"> </w:t>
      </w:r>
      <w:r w:rsidR="00976378" w:rsidRPr="00331D6C">
        <w:rPr>
          <w:rFonts w:ascii="Times New Roman" w:eastAsia="Times New Roman" w:hAnsi="Times New Roman" w:cs="Times New Roman"/>
          <w:lang w:eastAsia="en-GB"/>
        </w:rPr>
        <w:t xml:space="preserve">that the </w:t>
      </w:r>
      <w:r>
        <w:rPr>
          <w:rFonts w:ascii="Times New Roman" w:eastAsia="Times New Roman" w:hAnsi="Times New Roman" w:cs="Times New Roman"/>
          <w:lang w:eastAsia="en-GB"/>
        </w:rPr>
        <w:t xml:space="preserve">major </w:t>
      </w:r>
      <w:r w:rsidR="00976378" w:rsidRPr="00331D6C">
        <w:rPr>
          <w:rFonts w:ascii="Times New Roman" w:eastAsia="Times New Roman" w:hAnsi="Times New Roman" w:cs="Times New Roman"/>
          <w:lang w:eastAsia="en-GB"/>
        </w:rPr>
        <w:t>benefit of FFR</w:t>
      </w:r>
      <w:r w:rsidR="00976378" w:rsidRPr="00331D6C">
        <w:rPr>
          <w:rFonts w:ascii="Times New Roman" w:eastAsia="Times New Roman" w:hAnsi="Times New Roman" w:cs="Times New Roman"/>
          <w:vertAlign w:val="subscript"/>
          <w:lang w:eastAsia="en-GB"/>
        </w:rPr>
        <w:t>CT</w:t>
      </w:r>
      <w:r w:rsidR="00976378" w:rsidRPr="00331D6C">
        <w:rPr>
          <w:rFonts w:ascii="Times New Roman" w:eastAsia="Times New Roman" w:hAnsi="Times New Roman" w:cs="Times New Roman"/>
          <w:lang w:eastAsia="en-GB"/>
        </w:rPr>
        <w:t xml:space="preserve"> </w:t>
      </w:r>
      <w:r w:rsidR="009E53B3" w:rsidRPr="00331D6C">
        <w:rPr>
          <w:rFonts w:ascii="Times New Roman" w:eastAsia="Times New Roman" w:hAnsi="Times New Roman" w:cs="Times New Roman"/>
          <w:lang w:eastAsia="en-GB"/>
        </w:rPr>
        <w:t>has been</w:t>
      </w:r>
      <w:r w:rsidR="00976378" w:rsidRPr="00331D6C">
        <w:rPr>
          <w:rFonts w:ascii="Times New Roman" w:eastAsia="Times New Roman" w:hAnsi="Times New Roman" w:cs="Times New Roman"/>
          <w:lang w:eastAsia="en-GB"/>
        </w:rPr>
        <w:t xml:space="preserve"> to reduce the </w:t>
      </w:r>
      <w:r>
        <w:rPr>
          <w:rFonts w:ascii="Times New Roman" w:eastAsia="Times New Roman" w:hAnsi="Times New Roman" w:cs="Times New Roman"/>
          <w:lang w:eastAsia="en-GB"/>
        </w:rPr>
        <w:t>use of invasive coronary angiography</w:t>
      </w:r>
      <w:r w:rsidR="00352B9B" w:rsidRPr="00331D6C">
        <w:rPr>
          <w:rFonts w:ascii="Times New Roman" w:eastAsia="Times New Roman" w:hAnsi="Times New Roman" w:cs="Times New Roman"/>
          <w:lang w:eastAsia="en-GB"/>
        </w:rPr>
        <w:t>,</w:t>
      </w:r>
      <w:r w:rsidR="00976378" w:rsidRPr="00331D6C">
        <w:rPr>
          <w:rFonts w:ascii="Times New Roman" w:eastAsia="Times New Roman" w:hAnsi="Times New Roman" w:cs="Times New Roman"/>
          <w:lang w:eastAsia="en-GB"/>
        </w:rPr>
        <w:t xml:space="preserve"> </w:t>
      </w:r>
      <w:r w:rsidR="0015247C">
        <w:rPr>
          <w:rFonts w:ascii="Times New Roman" w:eastAsia="Times New Roman" w:hAnsi="Times New Roman" w:cs="Times New Roman"/>
          <w:lang w:eastAsia="en-GB"/>
        </w:rPr>
        <w:t xml:space="preserve">particularly angiograms </w:t>
      </w:r>
      <w:r w:rsidR="00F11FFC">
        <w:rPr>
          <w:rFonts w:ascii="Times New Roman" w:eastAsia="Times New Roman" w:hAnsi="Times New Roman" w:cs="Times New Roman"/>
          <w:lang w:eastAsia="en-GB"/>
        </w:rPr>
        <w:t>showing no</w:t>
      </w:r>
      <w:r w:rsidR="00976378" w:rsidRPr="00331D6C">
        <w:rPr>
          <w:rFonts w:ascii="Times New Roman" w:eastAsia="Times New Roman" w:hAnsi="Times New Roman" w:cs="Times New Roman"/>
          <w:lang w:eastAsia="en-GB"/>
        </w:rPr>
        <w:t xml:space="preserve"> obstructed coronary arteries</w:t>
      </w:r>
      <w:r w:rsidR="005C7777" w:rsidRPr="00331D6C">
        <w:rPr>
          <w:rFonts w:ascii="Times New Roman" w:eastAsia="Times New Roman" w:hAnsi="Times New Roman" w:cs="Times New Roman"/>
          <w:lang w:eastAsia="en-GB"/>
        </w:rPr>
        <w:t xml:space="preserve">. </w:t>
      </w:r>
      <w:r w:rsidR="0015247C">
        <w:rPr>
          <w:rFonts w:ascii="Times New Roman" w:eastAsia="Times New Roman" w:hAnsi="Times New Roman" w:cs="Times New Roman"/>
          <w:lang w:eastAsia="en-GB"/>
        </w:rPr>
        <w:t>I</w:t>
      </w:r>
      <w:r w:rsidR="00976378" w:rsidRPr="00331D6C">
        <w:rPr>
          <w:rFonts w:ascii="Times New Roman" w:eastAsia="Times New Roman" w:hAnsi="Times New Roman" w:cs="Times New Roman"/>
          <w:lang w:eastAsia="en-GB"/>
        </w:rPr>
        <w:t xml:space="preserve">n </w:t>
      </w:r>
      <w:r w:rsidR="0015247C">
        <w:rPr>
          <w:rFonts w:ascii="Times New Roman" w:eastAsia="Times New Roman" w:hAnsi="Times New Roman" w:cs="Times New Roman"/>
          <w:lang w:eastAsia="en-GB"/>
        </w:rPr>
        <w:t xml:space="preserve">the observational </w:t>
      </w:r>
      <w:r w:rsidR="00976378" w:rsidRPr="00331D6C">
        <w:rPr>
          <w:rFonts w:ascii="Times New Roman" w:eastAsia="Times New Roman" w:hAnsi="Times New Roman" w:cs="Times New Roman"/>
          <w:lang w:eastAsia="en-GB"/>
        </w:rPr>
        <w:t>PLATFORM</w:t>
      </w:r>
      <w:r w:rsidR="0015247C">
        <w:rPr>
          <w:rFonts w:ascii="Times New Roman" w:eastAsia="Times New Roman" w:hAnsi="Times New Roman" w:cs="Times New Roman"/>
          <w:lang w:eastAsia="en-GB"/>
        </w:rPr>
        <w:t xml:space="preserve"> study, invasive angiography</w:t>
      </w:r>
      <w:r w:rsidR="0015247C" w:rsidRPr="00331D6C">
        <w:rPr>
          <w:rFonts w:ascii="Times New Roman" w:eastAsia="Times New Roman" w:hAnsi="Times New Roman" w:cs="Times New Roman"/>
          <w:lang w:eastAsia="en-GB"/>
        </w:rPr>
        <w:t xml:space="preserve"> </w:t>
      </w:r>
      <w:r w:rsidR="00976378" w:rsidRPr="00331D6C">
        <w:rPr>
          <w:rFonts w:ascii="Times New Roman" w:eastAsia="Times New Roman" w:hAnsi="Times New Roman" w:cs="Times New Roman"/>
          <w:lang w:eastAsia="en-GB"/>
        </w:rPr>
        <w:t>was reduced by 61% in the FFR</w:t>
      </w:r>
      <w:r w:rsidR="00976378" w:rsidRPr="00331D6C">
        <w:rPr>
          <w:rFonts w:ascii="Times New Roman" w:eastAsia="Times New Roman" w:hAnsi="Times New Roman" w:cs="Times New Roman"/>
          <w:vertAlign w:val="subscript"/>
          <w:lang w:eastAsia="en-GB"/>
        </w:rPr>
        <w:t>CT</w:t>
      </w:r>
      <w:r w:rsidR="00976378" w:rsidRPr="00331D6C">
        <w:rPr>
          <w:rFonts w:ascii="Times New Roman" w:eastAsia="Times New Roman" w:hAnsi="Times New Roman" w:cs="Times New Roman"/>
          <w:lang w:eastAsia="en-GB"/>
        </w:rPr>
        <w:t xml:space="preserve"> cohort</w:t>
      </w:r>
      <w:r w:rsidR="0015247C">
        <w:rPr>
          <w:rFonts w:ascii="Times New Roman" w:eastAsia="Times New Roman" w:hAnsi="Times New Roman" w:cs="Times New Roman"/>
          <w:lang w:eastAsia="en-GB"/>
        </w:rPr>
        <w:t>,</w:t>
      </w:r>
      <w:r w:rsidR="00976378" w:rsidRPr="00331D6C">
        <w:rPr>
          <w:rFonts w:ascii="Times New Roman" w:eastAsia="Times New Roman" w:hAnsi="Times New Roman" w:cs="Times New Roman"/>
          <w:lang w:eastAsia="en-GB"/>
        </w:rPr>
        <w:t xml:space="preserve"> </w:t>
      </w:r>
      <w:r w:rsidR="0015247C">
        <w:rPr>
          <w:rFonts w:ascii="Times New Roman" w:eastAsia="Times New Roman" w:hAnsi="Times New Roman" w:cs="Times New Roman"/>
          <w:lang w:eastAsia="en-GB"/>
        </w:rPr>
        <w:t>and t</w:t>
      </w:r>
      <w:r w:rsidR="00976378" w:rsidRPr="00331D6C">
        <w:rPr>
          <w:rFonts w:ascii="Times New Roman" w:eastAsia="Times New Roman" w:hAnsi="Times New Roman" w:cs="Times New Roman"/>
          <w:lang w:eastAsia="en-GB"/>
        </w:rPr>
        <w:t xml:space="preserve">he clinical event rates at </w:t>
      </w:r>
      <w:r w:rsidR="006E6A0C">
        <w:rPr>
          <w:rFonts w:ascii="Times New Roman" w:eastAsia="Times New Roman" w:hAnsi="Times New Roman" w:cs="Times New Roman"/>
          <w:lang w:eastAsia="en-GB"/>
        </w:rPr>
        <w:t>one</w:t>
      </w:r>
      <w:r w:rsidR="00976378" w:rsidRPr="00331D6C">
        <w:rPr>
          <w:rFonts w:ascii="Times New Roman" w:eastAsia="Times New Roman" w:hAnsi="Times New Roman" w:cs="Times New Roman"/>
          <w:lang w:eastAsia="en-GB"/>
        </w:rPr>
        <w:t xml:space="preserve"> year</w:t>
      </w:r>
      <w:r w:rsidR="0015247C">
        <w:rPr>
          <w:rFonts w:ascii="Times New Roman" w:eastAsia="Times New Roman" w:hAnsi="Times New Roman" w:cs="Times New Roman"/>
          <w:lang w:eastAsia="en-GB"/>
        </w:rPr>
        <w:t xml:space="preserve"> </w:t>
      </w:r>
      <w:r w:rsidR="0015247C" w:rsidRPr="00A44A23">
        <w:rPr>
          <w:rFonts w:ascii="Times New Roman" w:eastAsia="Times New Roman" w:hAnsi="Times New Roman" w:cs="Times New Roman"/>
          <w:lang w:eastAsia="en-GB"/>
        </w:rPr>
        <w:t xml:space="preserve">were </w:t>
      </w:r>
      <w:r w:rsidR="0015247C">
        <w:rPr>
          <w:rFonts w:ascii="Times New Roman" w:eastAsia="Times New Roman" w:hAnsi="Times New Roman" w:cs="Times New Roman"/>
          <w:lang w:eastAsia="en-GB"/>
        </w:rPr>
        <w:t xml:space="preserve">equally </w:t>
      </w:r>
      <w:r w:rsidR="0015247C" w:rsidRPr="00A44A23">
        <w:rPr>
          <w:rFonts w:ascii="Times New Roman" w:eastAsia="Times New Roman" w:hAnsi="Times New Roman" w:cs="Times New Roman"/>
          <w:lang w:eastAsia="en-GB"/>
        </w:rPr>
        <w:t>low in both groups</w:t>
      </w:r>
      <w:r w:rsidR="0015247C">
        <w:rPr>
          <w:rFonts w:ascii="Times New Roman" w:eastAsia="Times New Roman" w:hAnsi="Times New Roman" w:cs="Times New Roman"/>
          <w:lang w:eastAsia="en-GB"/>
        </w:rPr>
        <w:t>.</w:t>
      </w:r>
      <w:r w:rsidR="0015247C" w:rsidRPr="00A44A23">
        <w:rPr>
          <w:rFonts w:ascii="Times New Roman" w:eastAsia="Times New Roman" w:hAnsi="Times New Roman" w:cs="Times New Roman"/>
          <w:vertAlign w:val="superscript"/>
          <w:lang w:eastAsia="en-GB"/>
        </w:rPr>
        <w:t>28</w:t>
      </w:r>
      <w:r w:rsidR="00976378" w:rsidRPr="00331D6C">
        <w:rPr>
          <w:rFonts w:ascii="Times New Roman" w:eastAsia="Times New Roman" w:hAnsi="Times New Roman" w:cs="Times New Roman"/>
          <w:lang w:eastAsia="en-GB"/>
        </w:rPr>
        <w:t xml:space="preserve"> </w:t>
      </w:r>
      <w:r w:rsidR="00DF18B0" w:rsidRPr="00331D6C">
        <w:rPr>
          <w:rFonts w:ascii="Times New Roman" w:eastAsia="Times New Roman" w:hAnsi="Times New Roman" w:cs="Times New Roman"/>
          <w:lang w:eastAsia="en-GB"/>
        </w:rPr>
        <w:t xml:space="preserve"> </w:t>
      </w:r>
      <w:r w:rsidR="0015247C">
        <w:rPr>
          <w:rFonts w:ascii="Times New Roman" w:eastAsia="Times New Roman" w:hAnsi="Times New Roman" w:cs="Times New Roman"/>
          <w:lang w:eastAsia="en-GB"/>
        </w:rPr>
        <w:t>T</w:t>
      </w:r>
      <w:r w:rsidR="00DF18B0" w:rsidRPr="00331D6C">
        <w:rPr>
          <w:rFonts w:ascii="Times New Roman" w:eastAsia="Times New Roman" w:hAnsi="Times New Roman" w:cs="Times New Roman"/>
          <w:lang w:eastAsia="en-GB"/>
        </w:rPr>
        <w:t>he ADVANCE Registry of patients having CTCA</w:t>
      </w:r>
      <w:r w:rsidR="0015247C">
        <w:rPr>
          <w:rFonts w:ascii="Times New Roman" w:eastAsia="Times New Roman" w:hAnsi="Times New Roman" w:cs="Times New Roman"/>
          <w:lang w:eastAsia="en-GB"/>
        </w:rPr>
        <w:t xml:space="preserve"> and </w:t>
      </w:r>
      <w:r w:rsidR="00DF18B0" w:rsidRPr="00331D6C">
        <w:rPr>
          <w:rFonts w:ascii="Times New Roman" w:eastAsia="Times New Roman" w:hAnsi="Times New Roman" w:cs="Times New Roman"/>
          <w:lang w:eastAsia="en-GB"/>
        </w:rPr>
        <w:t>FFR</w:t>
      </w:r>
      <w:r w:rsidR="00DF18B0" w:rsidRPr="00331D6C">
        <w:rPr>
          <w:rFonts w:ascii="Times New Roman" w:eastAsia="Times New Roman" w:hAnsi="Times New Roman" w:cs="Times New Roman"/>
          <w:vertAlign w:val="subscript"/>
          <w:lang w:eastAsia="en-GB"/>
        </w:rPr>
        <w:t>CT</w:t>
      </w:r>
      <w:r w:rsidR="00DF18B0" w:rsidRPr="00331D6C">
        <w:rPr>
          <w:rFonts w:ascii="Times New Roman" w:eastAsia="Times New Roman" w:hAnsi="Times New Roman" w:cs="Times New Roman"/>
          <w:lang w:eastAsia="en-GB"/>
        </w:rPr>
        <w:t xml:space="preserve"> in routine clinical practice</w:t>
      </w:r>
      <w:r w:rsidR="0015247C">
        <w:rPr>
          <w:rFonts w:ascii="Times New Roman" w:eastAsia="Times New Roman" w:hAnsi="Times New Roman" w:cs="Times New Roman"/>
          <w:lang w:eastAsia="en-GB"/>
        </w:rPr>
        <w:t xml:space="preserve"> found </w:t>
      </w:r>
      <w:r w:rsidR="00DF18B0" w:rsidRPr="00331D6C">
        <w:rPr>
          <w:rFonts w:ascii="Times New Roman" w:eastAsia="Times New Roman" w:hAnsi="Times New Roman" w:cs="Times New Roman"/>
          <w:lang w:eastAsia="en-GB"/>
        </w:rPr>
        <w:t xml:space="preserve">unobstructed coronaries at </w:t>
      </w:r>
      <w:r w:rsidR="0015247C">
        <w:rPr>
          <w:rFonts w:ascii="Times New Roman" w:eastAsia="Times New Roman" w:hAnsi="Times New Roman" w:cs="Times New Roman"/>
          <w:lang w:eastAsia="en-GB"/>
        </w:rPr>
        <w:t>invasive angiography in</w:t>
      </w:r>
      <w:r w:rsidR="00DF18B0" w:rsidRPr="00331D6C">
        <w:rPr>
          <w:rFonts w:ascii="Times New Roman" w:eastAsia="Times New Roman" w:hAnsi="Times New Roman" w:cs="Times New Roman"/>
          <w:lang w:eastAsia="en-GB"/>
        </w:rPr>
        <w:t xml:space="preserve"> 14% </w:t>
      </w:r>
      <w:r w:rsidR="0015247C">
        <w:rPr>
          <w:rFonts w:ascii="Times New Roman" w:eastAsia="Times New Roman" w:hAnsi="Times New Roman" w:cs="Times New Roman"/>
          <w:lang w:eastAsia="en-GB"/>
        </w:rPr>
        <w:t>of</w:t>
      </w:r>
      <w:r w:rsidR="00DF18B0" w:rsidRPr="00331D6C">
        <w:rPr>
          <w:rFonts w:ascii="Times New Roman" w:eastAsia="Times New Roman" w:hAnsi="Times New Roman" w:cs="Times New Roman"/>
          <w:lang w:eastAsia="en-GB"/>
        </w:rPr>
        <w:t xml:space="preserve"> patients with FFR</w:t>
      </w:r>
      <w:r w:rsidR="00DF18B0" w:rsidRPr="00331D6C">
        <w:rPr>
          <w:rFonts w:ascii="Times New Roman" w:eastAsia="Times New Roman" w:hAnsi="Times New Roman" w:cs="Times New Roman"/>
          <w:vertAlign w:val="subscript"/>
          <w:lang w:eastAsia="en-GB"/>
        </w:rPr>
        <w:t>CT</w:t>
      </w:r>
      <w:r w:rsidR="00DF18B0" w:rsidRPr="00331D6C">
        <w:rPr>
          <w:rFonts w:ascii="Times New Roman" w:eastAsia="Times New Roman" w:hAnsi="Times New Roman" w:cs="Times New Roman"/>
          <w:lang w:eastAsia="en-GB"/>
        </w:rPr>
        <w:t xml:space="preserve"> </w:t>
      </w:r>
      <w:r w:rsidR="00DF18B0" w:rsidRPr="00331D6C">
        <w:rPr>
          <w:rFonts w:ascii="Times New Roman" w:eastAsia="Times New Roman" w:hAnsi="Times New Roman" w:cs="Times New Roman"/>
          <w:u w:val="single"/>
          <w:lang w:eastAsia="en-GB"/>
        </w:rPr>
        <w:t>&lt;</w:t>
      </w:r>
      <w:r w:rsidR="00DF18B0" w:rsidRPr="00331D6C">
        <w:rPr>
          <w:rFonts w:ascii="Times New Roman" w:eastAsia="Times New Roman" w:hAnsi="Times New Roman" w:cs="Times New Roman"/>
          <w:lang w:eastAsia="en-GB"/>
        </w:rPr>
        <w:t>0.8</w:t>
      </w:r>
      <w:r w:rsidR="0015247C">
        <w:rPr>
          <w:rFonts w:ascii="Times New Roman" w:eastAsia="Times New Roman" w:hAnsi="Times New Roman" w:cs="Times New Roman"/>
          <w:lang w:eastAsia="en-GB"/>
        </w:rPr>
        <w:t>,</w:t>
      </w:r>
      <w:r w:rsidR="00DF18B0" w:rsidRPr="00331D6C">
        <w:rPr>
          <w:rFonts w:ascii="Times New Roman" w:eastAsia="Times New Roman" w:hAnsi="Times New Roman" w:cs="Times New Roman"/>
          <w:lang w:eastAsia="en-GB"/>
        </w:rPr>
        <w:t xml:space="preserve"> compared with 4</w:t>
      </w:r>
      <w:r w:rsidR="0015247C">
        <w:rPr>
          <w:rFonts w:ascii="Times New Roman" w:eastAsia="Times New Roman" w:hAnsi="Times New Roman" w:cs="Times New Roman"/>
          <w:lang w:eastAsia="en-GB"/>
        </w:rPr>
        <w:t>4</w:t>
      </w:r>
      <w:r w:rsidR="00DF18B0" w:rsidRPr="00331D6C">
        <w:rPr>
          <w:rFonts w:ascii="Times New Roman" w:eastAsia="Times New Roman" w:hAnsi="Times New Roman" w:cs="Times New Roman"/>
          <w:lang w:eastAsia="en-GB"/>
        </w:rPr>
        <w:t xml:space="preserve">% </w:t>
      </w:r>
      <w:r w:rsidR="0015247C">
        <w:rPr>
          <w:rFonts w:ascii="Times New Roman" w:eastAsia="Times New Roman" w:hAnsi="Times New Roman" w:cs="Times New Roman"/>
          <w:lang w:eastAsia="en-GB"/>
        </w:rPr>
        <w:t>of patients</w:t>
      </w:r>
      <w:r w:rsidR="00DF18B0" w:rsidRPr="00331D6C">
        <w:rPr>
          <w:rFonts w:ascii="Times New Roman" w:eastAsia="Times New Roman" w:hAnsi="Times New Roman" w:cs="Times New Roman"/>
          <w:lang w:eastAsia="en-GB"/>
        </w:rPr>
        <w:t xml:space="preserve"> with FFR</w:t>
      </w:r>
      <w:r w:rsidR="00DF18B0" w:rsidRPr="00331D6C">
        <w:rPr>
          <w:rFonts w:ascii="Times New Roman" w:eastAsia="Times New Roman" w:hAnsi="Times New Roman" w:cs="Times New Roman"/>
          <w:vertAlign w:val="subscript"/>
          <w:lang w:eastAsia="en-GB"/>
        </w:rPr>
        <w:t>CT</w:t>
      </w:r>
      <w:r w:rsidR="00DF18B0" w:rsidRPr="00331D6C">
        <w:rPr>
          <w:rFonts w:ascii="Times New Roman" w:eastAsia="Times New Roman" w:hAnsi="Times New Roman" w:cs="Times New Roman"/>
          <w:lang w:eastAsia="en-GB"/>
        </w:rPr>
        <w:t xml:space="preserve"> &gt;0.8.</w:t>
      </w:r>
      <w:r w:rsidR="001A6EC2" w:rsidRPr="00331D6C">
        <w:rPr>
          <w:rFonts w:ascii="Times New Roman" w:eastAsia="Times New Roman" w:hAnsi="Times New Roman" w:cs="Times New Roman"/>
          <w:vertAlign w:val="superscript"/>
          <w:lang w:eastAsia="en-GB"/>
        </w:rPr>
        <w:t>20</w:t>
      </w:r>
      <w:r w:rsidR="00DF18B0" w:rsidRPr="00331D6C">
        <w:rPr>
          <w:rFonts w:ascii="Times New Roman" w:eastAsia="Times New Roman" w:hAnsi="Times New Roman" w:cs="Times New Roman"/>
          <w:lang w:eastAsia="en-GB"/>
        </w:rPr>
        <w:t xml:space="preserve"> </w:t>
      </w:r>
      <w:r w:rsidR="00D3015F" w:rsidRPr="00331D6C">
        <w:rPr>
          <w:rFonts w:ascii="Times New Roman" w:eastAsia="Times New Roman" w:hAnsi="Times New Roman" w:cs="Times New Roman"/>
          <w:lang w:eastAsia="en-GB"/>
        </w:rPr>
        <w:t>In addition</w:t>
      </w:r>
      <w:r w:rsidR="007B60F9" w:rsidRPr="00331D6C">
        <w:rPr>
          <w:rFonts w:ascii="Times New Roman" w:eastAsia="Times New Roman" w:hAnsi="Times New Roman" w:cs="Times New Roman"/>
          <w:lang w:eastAsia="en-GB"/>
        </w:rPr>
        <w:t xml:space="preserve">, </w:t>
      </w:r>
      <w:r w:rsidR="0015247C">
        <w:rPr>
          <w:rFonts w:ascii="Times New Roman" w:eastAsia="Times New Roman" w:hAnsi="Times New Roman" w:cs="Times New Roman"/>
          <w:lang w:eastAsia="en-GB"/>
        </w:rPr>
        <w:t xml:space="preserve">there were </w:t>
      </w:r>
      <w:r w:rsidR="007B60F9" w:rsidRPr="00331D6C">
        <w:rPr>
          <w:rFonts w:ascii="Times New Roman" w:eastAsia="Times New Roman" w:hAnsi="Times New Roman" w:cs="Times New Roman"/>
          <w:color w:val="212121"/>
          <w:shd w:val="clear" w:color="auto" w:fill="FFFFFF"/>
          <w:lang w:eastAsia="en-GB"/>
        </w:rPr>
        <w:t>no death</w:t>
      </w:r>
      <w:r w:rsidR="0015247C">
        <w:rPr>
          <w:rFonts w:ascii="Times New Roman" w:eastAsia="Times New Roman" w:hAnsi="Times New Roman" w:cs="Times New Roman"/>
          <w:color w:val="212121"/>
          <w:shd w:val="clear" w:color="auto" w:fill="FFFFFF"/>
          <w:lang w:eastAsia="en-GB"/>
        </w:rPr>
        <w:t xml:space="preserve">s or </w:t>
      </w:r>
      <w:r w:rsidR="007B60F9" w:rsidRPr="00331D6C">
        <w:rPr>
          <w:rFonts w:ascii="Times New Roman" w:eastAsia="Times New Roman" w:hAnsi="Times New Roman" w:cs="Times New Roman"/>
          <w:color w:val="212121"/>
          <w:shd w:val="clear" w:color="auto" w:fill="FFFFFF"/>
          <w:lang w:eastAsia="en-GB"/>
        </w:rPr>
        <w:t>M</w:t>
      </w:r>
      <w:r w:rsidR="00F11FFC">
        <w:rPr>
          <w:rFonts w:ascii="Times New Roman" w:eastAsia="Times New Roman" w:hAnsi="Times New Roman" w:cs="Times New Roman"/>
          <w:color w:val="212121"/>
          <w:shd w:val="clear" w:color="auto" w:fill="FFFFFF"/>
          <w:lang w:eastAsia="en-GB"/>
        </w:rPr>
        <w:t>I</w:t>
      </w:r>
      <w:r w:rsidR="0015247C">
        <w:rPr>
          <w:rFonts w:ascii="Times New Roman" w:eastAsia="Times New Roman" w:hAnsi="Times New Roman" w:cs="Times New Roman"/>
          <w:color w:val="212121"/>
          <w:shd w:val="clear" w:color="auto" w:fill="FFFFFF"/>
          <w:lang w:eastAsia="en-GB"/>
        </w:rPr>
        <w:t xml:space="preserve">s </w:t>
      </w:r>
      <w:r w:rsidR="007B60F9" w:rsidRPr="00331D6C">
        <w:rPr>
          <w:rFonts w:ascii="Times New Roman" w:eastAsia="Times New Roman" w:hAnsi="Times New Roman" w:cs="Times New Roman"/>
          <w:color w:val="212121"/>
          <w:shd w:val="clear" w:color="auto" w:fill="FFFFFF"/>
          <w:lang w:eastAsia="en-GB"/>
        </w:rPr>
        <w:t xml:space="preserve">within 90 days in </w:t>
      </w:r>
      <w:r w:rsidR="0015247C">
        <w:rPr>
          <w:rFonts w:ascii="Times New Roman" w:eastAsia="Times New Roman" w:hAnsi="Times New Roman" w:cs="Times New Roman"/>
          <w:color w:val="212121"/>
          <w:shd w:val="clear" w:color="auto" w:fill="FFFFFF"/>
          <w:lang w:eastAsia="en-GB"/>
        </w:rPr>
        <w:t xml:space="preserve">the 1529 </w:t>
      </w:r>
      <w:r w:rsidR="007B60F9" w:rsidRPr="00331D6C">
        <w:rPr>
          <w:rFonts w:ascii="Times New Roman" w:eastAsia="Times New Roman" w:hAnsi="Times New Roman" w:cs="Times New Roman"/>
          <w:color w:val="212121"/>
          <w:shd w:val="clear" w:color="auto" w:fill="FFFFFF"/>
          <w:lang w:eastAsia="en-GB"/>
        </w:rPr>
        <w:t>patients with FFR</w:t>
      </w:r>
      <w:r w:rsidR="007B60F9" w:rsidRPr="00331D6C">
        <w:rPr>
          <w:rFonts w:ascii="Times New Roman" w:eastAsia="Times New Roman" w:hAnsi="Times New Roman" w:cs="Times New Roman"/>
          <w:color w:val="212121"/>
          <w:shd w:val="clear" w:color="auto" w:fill="FFFFFF"/>
          <w:vertAlign w:val="subscript"/>
          <w:lang w:eastAsia="en-GB"/>
        </w:rPr>
        <w:t>CT</w:t>
      </w:r>
      <w:r w:rsidR="007B60F9" w:rsidRPr="00331D6C">
        <w:rPr>
          <w:rFonts w:ascii="Times New Roman" w:eastAsia="Times New Roman" w:hAnsi="Times New Roman" w:cs="Times New Roman"/>
          <w:color w:val="212121"/>
          <w:shd w:val="clear" w:color="auto" w:fill="FFFFFF"/>
          <w:lang w:eastAsia="en-GB"/>
        </w:rPr>
        <w:t xml:space="preserve"> &gt;0.80, </w:t>
      </w:r>
      <w:r w:rsidR="0015247C">
        <w:rPr>
          <w:rFonts w:ascii="Times New Roman" w:eastAsia="Times New Roman" w:hAnsi="Times New Roman" w:cs="Times New Roman"/>
          <w:color w:val="212121"/>
          <w:shd w:val="clear" w:color="auto" w:fill="FFFFFF"/>
          <w:lang w:eastAsia="en-GB"/>
        </w:rPr>
        <w:t xml:space="preserve">versus </w:t>
      </w:r>
      <w:r w:rsidR="007B60F9" w:rsidRPr="00331D6C">
        <w:rPr>
          <w:rFonts w:ascii="Times New Roman" w:eastAsia="Times New Roman" w:hAnsi="Times New Roman" w:cs="Times New Roman"/>
          <w:color w:val="212121"/>
          <w:shd w:val="clear" w:color="auto" w:fill="FFFFFF"/>
          <w:lang w:eastAsia="en-GB"/>
        </w:rPr>
        <w:t>14 (0.3%) in subjects with an FFR</w:t>
      </w:r>
      <w:r w:rsidR="007B60F9" w:rsidRPr="00331D6C">
        <w:rPr>
          <w:rFonts w:ascii="Times New Roman" w:eastAsia="Times New Roman" w:hAnsi="Times New Roman" w:cs="Times New Roman"/>
          <w:color w:val="212121"/>
          <w:shd w:val="clear" w:color="auto" w:fill="FFFFFF"/>
          <w:vertAlign w:val="subscript"/>
          <w:lang w:eastAsia="en-GB"/>
        </w:rPr>
        <w:t>CT</w:t>
      </w:r>
      <w:r w:rsidR="007B60F9" w:rsidRPr="00331D6C">
        <w:rPr>
          <w:rFonts w:ascii="Times New Roman" w:eastAsia="Times New Roman" w:hAnsi="Times New Roman" w:cs="Times New Roman"/>
          <w:color w:val="212121"/>
          <w:shd w:val="clear" w:color="auto" w:fill="FFFFFF"/>
          <w:lang w:eastAsia="en-GB"/>
        </w:rPr>
        <w:t xml:space="preserve"> ≤0.80</w:t>
      </w:r>
      <w:r w:rsidR="0015247C">
        <w:rPr>
          <w:rFonts w:ascii="Times New Roman" w:eastAsia="Times New Roman" w:hAnsi="Times New Roman" w:cs="Times New Roman"/>
          <w:color w:val="212121"/>
          <w:shd w:val="clear" w:color="auto" w:fill="FFFFFF"/>
          <w:lang w:eastAsia="en-GB"/>
        </w:rPr>
        <w:t xml:space="preserve"> </w:t>
      </w:r>
      <w:r w:rsidR="0015247C" w:rsidRPr="00A44A23">
        <w:rPr>
          <w:rFonts w:ascii="Times New Roman" w:eastAsia="Times New Roman" w:hAnsi="Times New Roman" w:cs="Times New Roman"/>
          <w:color w:val="212121"/>
          <w:shd w:val="clear" w:color="auto" w:fill="FFFFFF"/>
          <w:lang w:eastAsia="en-GB"/>
        </w:rPr>
        <w:t>(p= 0.039)</w:t>
      </w:r>
      <w:r w:rsidR="007B60F9" w:rsidRPr="00331D6C">
        <w:rPr>
          <w:rFonts w:ascii="Times New Roman" w:eastAsia="Times New Roman" w:hAnsi="Times New Roman" w:cs="Times New Roman"/>
          <w:color w:val="212121"/>
          <w:shd w:val="clear" w:color="auto" w:fill="FFFFFF"/>
          <w:lang w:eastAsia="en-GB"/>
        </w:rPr>
        <w:t xml:space="preserve">.  </w:t>
      </w:r>
      <w:r w:rsidR="0015247C">
        <w:rPr>
          <w:rFonts w:ascii="Times New Roman" w:eastAsia="Times New Roman" w:hAnsi="Times New Roman" w:cs="Times New Roman"/>
          <w:color w:val="212121"/>
          <w:shd w:val="clear" w:color="auto" w:fill="FFFFFF"/>
          <w:lang w:eastAsia="en-GB"/>
        </w:rPr>
        <w:t>W</w:t>
      </w:r>
      <w:r w:rsidR="007B60F9" w:rsidRPr="00331D6C">
        <w:rPr>
          <w:rFonts w:ascii="Times New Roman" w:eastAsia="Times New Roman" w:hAnsi="Times New Roman" w:cs="Times New Roman"/>
          <w:color w:val="212121"/>
          <w:shd w:val="clear" w:color="auto" w:fill="FFFFFF"/>
          <w:lang w:eastAsia="en-GB"/>
        </w:rPr>
        <w:t xml:space="preserve">e </w:t>
      </w:r>
      <w:r w:rsidR="00D16BA4" w:rsidRPr="00331D6C">
        <w:rPr>
          <w:rFonts w:ascii="Times New Roman" w:eastAsia="Times New Roman" w:hAnsi="Times New Roman" w:cs="Times New Roman"/>
          <w:color w:val="212121"/>
          <w:shd w:val="clear" w:color="auto" w:fill="FFFFFF"/>
          <w:lang w:eastAsia="en-GB"/>
        </w:rPr>
        <w:t xml:space="preserve">therefore </w:t>
      </w:r>
      <w:r w:rsidR="0015247C">
        <w:rPr>
          <w:rFonts w:ascii="Times New Roman" w:eastAsia="Times New Roman" w:hAnsi="Times New Roman" w:cs="Times New Roman"/>
          <w:color w:val="212121"/>
          <w:shd w:val="clear" w:color="auto" w:fill="FFFFFF"/>
          <w:lang w:eastAsia="en-GB"/>
        </w:rPr>
        <w:t>anticipa</w:t>
      </w:r>
      <w:r w:rsidR="0015247C" w:rsidRPr="00331D6C">
        <w:rPr>
          <w:rFonts w:ascii="Times New Roman" w:eastAsia="Times New Roman" w:hAnsi="Times New Roman" w:cs="Times New Roman"/>
          <w:color w:val="212121"/>
          <w:shd w:val="clear" w:color="auto" w:fill="FFFFFF"/>
          <w:lang w:eastAsia="en-GB"/>
        </w:rPr>
        <w:t xml:space="preserve">ted </w:t>
      </w:r>
      <w:r w:rsidR="007B60F9" w:rsidRPr="00331D6C">
        <w:rPr>
          <w:rFonts w:ascii="Times New Roman" w:eastAsia="Times New Roman" w:hAnsi="Times New Roman" w:cs="Times New Roman"/>
          <w:color w:val="212121"/>
          <w:shd w:val="clear" w:color="auto" w:fill="FFFFFF"/>
          <w:lang w:eastAsia="en-GB"/>
        </w:rPr>
        <w:t xml:space="preserve">that the </w:t>
      </w:r>
      <w:r w:rsidR="009C451E">
        <w:rPr>
          <w:rFonts w:ascii="Times New Roman" w:eastAsia="Times New Roman" w:hAnsi="Times New Roman" w:cs="Times New Roman"/>
          <w:color w:val="212121"/>
          <w:shd w:val="clear" w:color="auto" w:fill="FFFFFF"/>
          <w:lang w:eastAsia="en-GB"/>
        </w:rPr>
        <w:t xml:space="preserve">experimental </w:t>
      </w:r>
      <w:r w:rsidR="007B60F9" w:rsidRPr="00331D6C">
        <w:rPr>
          <w:rFonts w:ascii="Times New Roman" w:eastAsia="Times New Roman" w:hAnsi="Times New Roman" w:cs="Times New Roman"/>
          <w:color w:val="212121"/>
          <w:shd w:val="clear" w:color="auto" w:fill="FFFFFF"/>
          <w:lang w:eastAsia="en-GB"/>
        </w:rPr>
        <w:t xml:space="preserve">strategy in FORECAST would </w:t>
      </w:r>
      <w:r w:rsidR="008B091D">
        <w:rPr>
          <w:rFonts w:ascii="Times New Roman" w:eastAsia="Times New Roman" w:hAnsi="Times New Roman" w:cs="Times New Roman"/>
          <w:color w:val="212121"/>
          <w:shd w:val="clear" w:color="auto" w:fill="FFFFFF"/>
          <w:lang w:eastAsia="en-GB"/>
        </w:rPr>
        <w:t xml:space="preserve">result in less invasive angiography, and </w:t>
      </w:r>
      <w:r w:rsidR="007B60F9" w:rsidRPr="00331D6C">
        <w:rPr>
          <w:rFonts w:ascii="Times New Roman" w:eastAsia="Times New Roman" w:hAnsi="Times New Roman" w:cs="Times New Roman"/>
          <w:color w:val="212121"/>
          <w:shd w:val="clear" w:color="auto" w:fill="FFFFFF"/>
          <w:lang w:eastAsia="en-GB"/>
        </w:rPr>
        <w:t>no difference in clinical event rates</w:t>
      </w:r>
      <w:r w:rsidR="008B091D">
        <w:rPr>
          <w:rFonts w:ascii="Times New Roman" w:eastAsia="Times New Roman" w:hAnsi="Times New Roman" w:cs="Times New Roman"/>
          <w:color w:val="212121"/>
          <w:shd w:val="clear" w:color="auto" w:fill="FFFFFF"/>
          <w:lang w:eastAsia="en-GB"/>
        </w:rPr>
        <w:t>,</w:t>
      </w:r>
      <w:r w:rsidR="00D3015F" w:rsidRPr="00331D6C">
        <w:rPr>
          <w:rFonts w:ascii="Times New Roman" w:eastAsia="Times New Roman" w:hAnsi="Times New Roman" w:cs="Times New Roman"/>
          <w:color w:val="212121"/>
          <w:shd w:val="clear" w:color="auto" w:fill="FFFFFF"/>
          <w:lang w:eastAsia="en-GB"/>
        </w:rPr>
        <w:t xml:space="preserve"> compared with </w:t>
      </w:r>
      <w:r w:rsidR="009C451E">
        <w:rPr>
          <w:rFonts w:ascii="Times New Roman" w:eastAsia="Times New Roman" w:hAnsi="Times New Roman" w:cs="Times New Roman"/>
          <w:color w:val="212121"/>
          <w:shd w:val="clear" w:color="auto" w:fill="FFFFFF"/>
          <w:lang w:eastAsia="en-GB"/>
        </w:rPr>
        <w:t>standard clinical pathways</w:t>
      </w:r>
      <w:r w:rsidR="000F46D7" w:rsidRPr="00331D6C">
        <w:rPr>
          <w:rFonts w:ascii="Times New Roman" w:eastAsia="Times New Roman" w:hAnsi="Times New Roman" w:cs="Times New Roman"/>
          <w:color w:val="212121"/>
          <w:shd w:val="clear" w:color="auto" w:fill="FFFFFF"/>
          <w:lang w:eastAsia="en-GB"/>
        </w:rPr>
        <w:t xml:space="preserve">. </w:t>
      </w:r>
      <w:r w:rsidR="00F11FFC">
        <w:rPr>
          <w:rFonts w:ascii="Times New Roman" w:eastAsia="Times New Roman" w:hAnsi="Times New Roman" w:cs="Times New Roman"/>
          <w:color w:val="212121"/>
          <w:shd w:val="clear" w:color="auto" w:fill="FFFFFF"/>
          <w:lang w:eastAsia="en-GB"/>
        </w:rPr>
        <w:t xml:space="preserve"> </w:t>
      </w:r>
      <w:r w:rsidR="006E6A0C">
        <w:rPr>
          <w:rFonts w:ascii="Times New Roman" w:eastAsia="Times New Roman" w:hAnsi="Times New Roman" w:cs="Times New Roman"/>
          <w:color w:val="212121"/>
          <w:shd w:val="clear" w:color="auto" w:fill="FFFFFF"/>
          <w:lang w:eastAsia="en-GB"/>
        </w:rPr>
        <w:t xml:space="preserve">The results of </w:t>
      </w:r>
      <w:r w:rsidR="00F11FFC">
        <w:rPr>
          <w:rFonts w:ascii="Times New Roman" w:eastAsia="Times New Roman" w:hAnsi="Times New Roman" w:cs="Times New Roman"/>
          <w:color w:val="212121"/>
          <w:shd w:val="clear" w:color="auto" w:fill="FFFFFF"/>
          <w:lang w:eastAsia="en-GB"/>
        </w:rPr>
        <w:t>FORECAST</w:t>
      </w:r>
      <w:r w:rsidR="007B60F9" w:rsidRPr="00331D6C">
        <w:rPr>
          <w:rFonts w:ascii="Times New Roman" w:eastAsia="Times New Roman" w:hAnsi="Times New Roman" w:cs="Times New Roman"/>
          <w:color w:val="212121"/>
          <w:shd w:val="clear" w:color="auto" w:fill="FFFFFF"/>
          <w:lang w:eastAsia="en-GB"/>
        </w:rPr>
        <w:t xml:space="preserve"> </w:t>
      </w:r>
      <w:r w:rsidR="00197E9E">
        <w:rPr>
          <w:rFonts w:ascii="Times New Roman" w:eastAsia="Times New Roman" w:hAnsi="Times New Roman" w:cs="Times New Roman"/>
          <w:color w:val="212121"/>
          <w:shd w:val="clear" w:color="auto" w:fill="FFFFFF"/>
          <w:lang w:eastAsia="en-GB"/>
        </w:rPr>
        <w:t xml:space="preserve">have </w:t>
      </w:r>
      <w:r w:rsidR="008B091D">
        <w:rPr>
          <w:rFonts w:ascii="Times New Roman" w:eastAsia="Times New Roman" w:hAnsi="Times New Roman" w:cs="Times New Roman"/>
          <w:color w:val="212121"/>
          <w:shd w:val="clear" w:color="auto" w:fill="FFFFFF"/>
          <w:lang w:eastAsia="en-GB"/>
        </w:rPr>
        <w:t>confirmed these expectations, with</w:t>
      </w:r>
      <w:r w:rsidR="008B091D" w:rsidRPr="00331D6C">
        <w:rPr>
          <w:rFonts w:ascii="Times New Roman" w:eastAsia="Times New Roman" w:hAnsi="Times New Roman" w:cs="Times New Roman"/>
          <w:color w:val="212121"/>
          <w:shd w:val="clear" w:color="auto" w:fill="FFFFFF"/>
          <w:lang w:eastAsia="en-GB"/>
        </w:rPr>
        <w:t xml:space="preserve"> </w:t>
      </w:r>
      <w:r w:rsidR="00E40A14" w:rsidRPr="00331D6C">
        <w:rPr>
          <w:rFonts w:ascii="Times New Roman" w:eastAsia="Times New Roman" w:hAnsi="Times New Roman" w:cs="Times New Roman"/>
          <w:color w:val="212121"/>
          <w:shd w:val="clear" w:color="auto" w:fill="FFFFFF"/>
          <w:lang w:eastAsia="en-GB"/>
        </w:rPr>
        <w:t xml:space="preserve">equivalent rates of clinical events, </w:t>
      </w:r>
      <w:r w:rsidR="007B60F9" w:rsidRPr="00331D6C">
        <w:rPr>
          <w:rFonts w:ascii="Times New Roman" w:eastAsia="Times New Roman" w:hAnsi="Times New Roman" w:cs="Times New Roman"/>
          <w:color w:val="212121"/>
          <w:shd w:val="clear" w:color="auto" w:fill="FFFFFF"/>
          <w:lang w:eastAsia="en-GB"/>
        </w:rPr>
        <w:t xml:space="preserve">22% fewer </w:t>
      </w:r>
      <w:r w:rsidR="008B091D">
        <w:rPr>
          <w:rFonts w:ascii="Times New Roman" w:eastAsia="Times New Roman" w:hAnsi="Times New Roman" w:cs="Times New Roman"/>
          <w:color w:val="212121"/>
          <w:shd w:val="clear" w:color="auto" w:fill="FFFFFF"/>
          <w:lang w:eastAsia="en-GB"/>
        </w:rPr>
        <w:t>invasive angiograms</w:t>
      </w:r>
      <w:r w:rsidR="007B60F9" w:rsidRPr="00331D6C">
        <w:rPr>
          <w:rFonts w:ascii="Times New Roman" w:eastAsia="Times New Roman" w:hAnsi="Times New Roman" w:cs="Times New Roman"/>
          <w:color w:val="212121"/>
          <w:shd w:val="clear" w:color="auto" w:fill="FFFFFF"/>
          <w:lang w:eastAsia="en-GB"/>
        </w:rPr>
        <w:t xml:space="preserve">, and </w:t>
      </w:r>
      <w:r w:rsidR="008B091D">
        <w:rPr>
          <w:rFonts w:ascii="Times New Roman" w:eastAsia="Times New Roman" w:hAnsi="Times New Roman" w:cs="Times New Roman"/>
          <w:color w:val="212121"/>
          <w:shd w:val="clear" w:color="auto" w:fill="FFFFFF"/>
          <w:lang w:eastAsia="en-GB"/>
        </w:rPr>
        <w:t xml:space="preserve">half the rate of </w:t>
      </w:r>
      <w:r w:rsidR="007B60F9" w:rsidRPr="00331D6C">
        <w:rPr>
          <w:rFonts w:ascii="Times New Roman" w:eastAsia="Times New Roman" w:hAnsi="Times New Roman" w:cs="Times New Roman"/>
          <w:color w:val="212121"/>
          <w:shd w:val="clear" w:color="auto" w:fill="FFFFFF"/>
          <w:lang w:eastAsia="en-GB"/>
        </w:rPr>
        <w:t xml:space="preserve">unobstructed coronary arteries </w:t>
      </w:r>
      <w:r w:rsidR="008B091D">
        <w:rPr>
          <w:rFonts w:ascii="Times New Roman" w:eastAsia="Times New Roman" w:hAnsi="Times New Roman" w:cs="Times New Roman"/>
          <w:color w:val="212121"/>
          <w:shd w:val="clear" w:color="auto" w:fill="FFFFFF"/>
          <w:lang w:eastAsia="en-GB"/>
        </w:rPr>
        <w:t xml:space="preserve">at invasive angiography </w:t>
      </w:r>
      <w:r w:rsidR="007B60F9" w:rsidRPr="00331D6C">
        <w:rPr>
          <w:rFonts w:ascii="Times New Roman" w:eastAsia="Times New Roman" w:hAnsi="Times New Roman" w:cs="Times New Roman"/>
          <w:color w:val="212121"/>
          <w:shd w:val="clear" w:color="auto" w:fill="FFFFFF"/>
          <w:lang w:eastAsia="en-GB"/>
        </w:rPr>
        <w:t xml:space="preserve">in the </w:t>
      </w:r>
      <w:r w:rsidR="00DD2BA5">
        <w:rPr>
          <w:rFonts w:ascii="Times New Roman" w:eastAsia="Times New Roman" w:hAnsi="Times New Roman" w:cs="Times New Roman"/>
          <w:color w:val="212121"/>
          <w:shd w:val="clear" w:color="auto" w:fill="FFFFFF"/>
          <w:lang w:eastAsia="en-GB"/>
        </w:rPr>
        <w:t>experimental</w:t>
      </w:r>
      <w:r w:rsidR="00DD2BA5" w:rsidRPr="00331D6C">
        <w:rPr>
          <w:rFonts w:ascii="Times New Roman" w:eastAsia="Times New Roman" w:hAnsi="Times New Roman" w:cs="Times New Roman"/>
          <w:color w:val="212121"/>
          <w:shd w:val="clear" w:color="auto" w:fill="FFFFFF"/>
          <w:lang w:eastAsia="en-GB"/>
        </w:rPr>
        <w:t xml:space="preserve"> </w:t>
      </w:r>
      <w:r w:rsidR="007B60F9" w:rsidRPr="00331D6C">
        <w:rPr>
          <w:rFonts w:ascii="Times New Roman" w:eastAsia="Times New Roman" w:hAnsi="Times New Roman" w:cs="Times New Roman"/>
          <w:color w:val="212121"/>
          <w:shd w:val="clear" w:color="auto" w:fill="FFFFFF"/>
          <w:lang w:eastAsia="en-GB"/>
        </w:rPr>
        <w:t>group</w:t>
      </w:r>
      <w:r w:rsidR="00D3015F" w:rsidRPr="00331D6C">
        <w:rPr>
          <w:rFonts w:ascii="Times New Roman" w:eastAsia="Times New Roman" w:hAnsi="Times New Roman" w:cs="Times New Roman"/>
          <w:color w:val="212121"/>
          <w:shd w:val="clear" w:color="auto" w:fill="FFFFFF"/>
          <w:lang w:eastAsia="en-GB"/>
        </w:rPr>
        <w:t>,</w:t>
      </w:r>
      <w:r w:rsidR="007B60F9" w:rsidRPr="00331D6C">
        <w:rPr>
          <w:rFonts w:ascii="Times New Roman" w:eastAsia="Times New Roman" w:hAnsi="Times New Roman" w:cs="Times New Roman"/>
          <w:color w:val="212121"/>
          <w:shd w:val="clear" w:color="auto" w:fill="FFFFFF"/>
          <w:lang w:eastAsia="en-GB"/>
        </w:rPr>
        <w:t xml:space="preserve"> </w:t>
      </w:r>
      <w:r w:rsidR="00197E9E">
        <w:rPr>
          <w:rFonts w:ascii="Times New Roman" w:eastAsia="Times New Roman" w:hAnsi="Times New Roman" w:cs="Times New Roman"/>
          <w:color w:val="212121"/>
          <w:shd w:val="clear" w:color="auto" w:fill="FFFFFF"/>
          <w:lang w:eastAsia="en-GB"/>
        </w:rPr>
        <w:t xml:space="preserve">and are </w:t>
      </w:r>
      <w:r w:rsidR="007B60F9" w:rsidRPr="00331D6C">
        <w:rPr>
          <w:rFonts w:ascii="Times New Roman" w:eastAsia="Times New Roman" w:hAnsi="Times New Roman" w:cs="Times New Roman"/>
          <w:color w:val="212121"/>
          <w:shd w:val="clear" w:color="auto" w:fill="FFFFFF"/>
          <w:lang w:eastAsia="en-GB"/>
        </w:rPr>
        <w:t xml:space="preserve">consistent with the previous </w:t>
      </w:r>
      <w:r w:rsidR="00072124" w:rsidRPr="00331D6C">
        <w:rPr>
          <w:rFonts w:ascii="Times New Roman" w:eastAsia="Times New Roman" w:hAnsi="Times New Roman" w:cs="Times New Roman"/>
          <w:color w:val="212121"/>
          <w:shd w:val="clear" w:color="auto" w:fill="FFFFFF"/>
          <w:lang w:eastAsia="en-GB"/>
        </w:rPr>
        <w:t xml:space="preserve">observational </w:t>
      </w:r>
      <w:r w:rsidR="007B60F9" w:rsidRPr="00331D6C">
        <w:rPr>
          <w:rFonts w:ascii="Times New Roman" w:eastAsia="Times New Roman" w:hAnsi="Times New Roman" w:cs="Times New Roman"/>
          <w:color w:val="212121"/>
          <w:shd w:val="clear" w:color="auto" w:fill="FFFFFF"/>
          <w:lang w:eastAsia="en-GB"/>
        </w:rPr>
        <w:t>studies.</w:t>
      </w:r>
      <w:r w:rsidR="00A67B79" w:rsidRPr="00331D6C">
        <w:rPr>
          <w:rFonts w:ascii="Times New Roman" w:eastAsia="Times New Roman" w:hAnsi="Times New Roman" w:cs="Times New Roman"/>
          <w:color w:val="212121"/>
          <w:shd w:val="clear" w:color="auto" w:fill="FFFFFF"/>
          <w:lang w:eastAsia="en-GB"/>
        </w:rPr>
        <w:t xml:space="preserve">  </w:t>
      </w:r>
    </w:p>
    <w:p w14:paraId="7ADBF685" w14:textId="71250EAC" w:rsidR="002A1975" w:rsidRPr="00331D6C" w:rsidRDefault="002E46C1" w:rsidP="007B60F9">
      <w:pPr>
        <w:spacing w:line="480" w:lineRule="auto"/>
        <w:rPr>
          <w:rFonts w:ascii="Times New Roman" w:eastAsia="Times New Roman" w:hAnsi="Times New Roman" w:cs="Times New Roman"/>
          <w:color w:val="212121"/>
          <w:shd w:val="clear" w:color="auto" w:fill="FFFFFF"/>
          <w:lang w:eastAsia="en-GB"/>
        </w:rPr>
      </w:pPr>
      <w:r>
        <w:rPr>
          <w:rFonts w:ascii="Times New Roman" w:eastAsia="Times New Roman" w:hAnsi="Times New Roman" w:cs="Times New Roman"/>
          <w:color w:val="212121"/>
          <w:shd w:val="clear" w:color="auto" w:fill="FFFFFF"/>
          <w:lang w:eastAsia="en-GB"/>
        </w:rPr>
        <w:tab/>
      </w:r>
      <w:r w:rsidR="0090447C" w:rsidRPr="00331D6C">
        <w:rPr>
          <w:rFonts w:ascii="Times New Roman" w:eastAsia="Times New Roman" w:hAnsi="Times New Roman" w:cs="Times New Roman"/>
          <w:color w:val="212121"/>
          <w:shd w:val="clear" w:color="auto" w:fill="FFFFFF"/>
          <w:lang w:eastAsia="en-GB"/>
        </w:rPr>
        <w:t>In FORECAST, quality of life and angina status improved to a similar degree in both the groups by nine months of follow</w:t>
      </w:r>
      <w:r w:rsidR="00D473E5" w:rsidRPr="00331D6C">
        <w:rPr>
          <w:rFonts w:ascii="Times New Roman" w:eastAsia="Times New Roman" w:hAnsi="Times New Roman" w:cs="Times New Roman"/>
          <w:color w:val="212121"/>
          <w:shd w:val="clear" w:color="auto" w:fill="FFFFFF"/>
          <w:lang w:eastAsia="en-GB"/>
        </w:rPr>
        <w:t xml:space="preserve"> </w:t>
      </w:r>
      <w:r w:rsidR="0090447C" w:rsidRPr="00331D6C">
        <w:rPr>
          <w:rFonts w:ascii="Times New Roman" w:eastAsia="Times New Roman" w:hAnsi="Times New Roman" w:cs="Times New Roman"/>
          <w:color w:val="212121"/>
          <w:shd w:val="clear" w:color="auto" w:fill="FFFFFF"/>
          <w:lang w:eastAsia="en-GB"/>
        </w:rPr>
        <w:t xml:space="preserve">up. This result is consistent with the </w:t>
      </w:r>
      <w:r w:rsidR="00A26315" w:rsidRPr="00A26315">
        <w:rPr>
          <w:rFonts w:ascii="Times New Roman" w:eastAsia="Times New Roman" w:hAnsi="Times New Roman" w:cs="Times New Roman"/>
          <w:color w:val="212121"/>
          <w:shd w:val="clear" w:color="auto" w:fill="FFFFFF"/>
          <w:lang w:eastAsia="en-GB"/>
        </w:rPr>
        <w:t>one-year</w:t>
      </w:r>
      <w:r w:rsidR="0090447C" w:rsidRPr="00331D6C">
        <w:rPr>
          <w:rFonts w:ascii="Times New Roman" w:eastAsia="Times New Roman" w:hAnsi="Times New Roman" w:cs="Times New Roman"/>
          <w:color w:val="212121"/>
          <w:shd w:val="clear" w:color="auto" w:fill="FFFFFF"/>
          <w:lang w:eastAsia="en-GB"/>
        </w:rPr>
        <w:t xml:space="preserve"> data from PLATFORM, in which the five-item EuroQOL score did not differ significantly between the groups overall.</w:t>
      </w:r>
      <w:r w:rsidR="00A26315" w:rsidRPr="00A26315">
        <w:rPr>
          <w:rFonts w:ascii="Times New Roman" w:eastAsia="Times New Roman" w:hAnsi="Times New Roman" w:cs="Times New Roman"/>
          <w:color w:val="212121"/>
          <w:shd w:val="clear" w:color="auto" w:fill="FFFFFF"/>
          <w:vertAlign w:val="superscript"/>
          <w:lang w:eastAsia="en-GB"/>
        </w:rPr>
        <w:t>27</w:t>
      </w:r>
      <w:r w:rsidR="00A26315" w:rsidRPr="00A26315">
        <w:rPr>
          <w:rFonts w:ascii="Times New Roman" w:eastAsia="Times New Roman" w:hAnsi="Times New Roman" w:cs="Times New Roman"/>
          <w:color w:val="212121"/>
          <w:shd w:val="clear" w:color="auto" w:fill="FFFFFF"/>
          <w:lang w:eastAsia="en-GB"/>
        </w:rPr>
        <w:t xml:space="preserve"> The</w:t>
      </w:r>
      <w:r w:rsidR="0090447C" w:rsidRPr="00331D6C">
        <w:rPr>
          <w:rFonts w:ascii="Times New Roman" w:eastAsia="Times New Roman" w:hAnsi="Times New Roman" w:cs="Times New Roman"/>
          <w:color w:val="212121"/>
          <w:shd w:val="clear" w:color="auto" w:fill="FFFFFF"/>
          <w:lang w:eastAsia="en-GB"/>
        </w:rPr>
        <w:t xml:space="preserve"> improvements seen in both groups are likely due to clinicians actively treating all subjects to relieve anginal symptoms, resulting in similar use of anti-anginal medications </w:t>
      </w:r>
      <w:r w:rsidR="00A12C1E" w:rsidRPr="00331D6C">
        <w:rPr>
          <w:rFonts w:ascii="Times New Roman" w:eastAsia="Times New Roman" w:hAnsi="Times New Roman" w:cs="Times New Roman"/>
          <w:color w:val="212121"/>
          <w:shd w:val="clear" w:color="auto" w:fill="FFFFFF"/>
          <w:lang w:eastAsia="en-GB"/>
        </w:rPr>
        <w:t xml:space="preserve">and similar rates of coronary revascularization </w:t>
      </w:r>
      <w:r w:rsidR="0090447C" w:rsidRPr="00331D6C">
        <w:rPr>
          <w:rFonts w:ascii="Times New Roman" w:eastAsia="Times New Roman" w:hAnsi="Times New Roman" w:cs="Times New Roman"/>
          <w:color w:val="212121"/>
          <w:shd w:val="clear" w:color="auto" w:fill="FFFFFF"/>
          <w:lang w:eastAsia="en-GB"/>
        </w:rPr>
        <w:t xml:space="preserve">(Table </w:t>
      </w:r>
      <w:r w:rsidR="009C451E">
        <w:rPr>
          <w:rFonts w:ascii="Times New Roman" w:eastAsia="Times New Roman" w:hAnsi="Times New Roman" w:cs="Times New Roman"/>
          <w:color w:val="212121"/>
          <w:shd w:val="clear" w:color="auto" w:fill="FFFFFF"/>
          <w:lang w:eastAsia="en-GB"/>
        </w:rPr>
        <w:t>3</w:t>
      </w:r>
      <w:r w:rsidR="0090447C" w:rsidRPr="00331D6C">
        <w:rPr>
          <w:rFonts w:ascii="Times New Roman" w:eastAsia="Times New Roman" w:hAnsi="Times New Roman" w:cs="Times New Roman"/>
          <w:color w:val="212121"/>
          <w:shd w:val="clear" w:color="auto" w:fill="FFFFFF"/>
          <w:lang w:eastAsia="en-GB"/>
        </w:rPr>
        <w:t xml:space="preserve">). From a patient perspective, achieving similar quality of life and angina outcomes with </w:t>
      </w:r>
      <w:r w:rsidR="008B091D">
        <w:rPr>
          <w:rFonts w:ascii="Times New Roman" w:eastAsia="Times New Roman" w:hAnsi="Times New Roman" w:cs="Times New Roman"/>
          <w:color w:val="212121"/>
          <w:shd w:val="clear" w:color="auto" w:fill="FFFFFF"/>
          <w:lang w:eastAsia="en-GB"/>
        </w:rPr>
        <w:t>fewer</w:t>
      </w:r>
      <w:r w:rsidR="0090447C" w:rsidRPr="00331D6C">
        <w:rPr>
          <w:rFonts w:ascii="Times New Roman" w:eastAsia="Times New Roman" w:hAnsi="Times New Roman" w:cs="Times New Roman"/>
          <w:color w:val="212121"/>
          <w:shd w:val="clear" w:color="auto" w:fill="FFFFFF"/>
          <w:lang w:eastAsia="en-GB"/>
        </w:rPr>
        <w:t xml:space="preserve"> invasive procedures represents a potential advantage for the </w:t>
      </w:r>
      <w:r w:rsidR="009C451E">
        <w:rPr>
          <w:rFonts w:ascii="Times New Roman" w:eastAsia="Times New Roman" w:hAnsi="Times New Roman" w:cs="Times New Roman"/>
          <w:color w:val="212121"/>
          <w:shd w:val="clear" w:color="auto" w:fill="FFFFFF"/>
          <w:lang w:eastAsia="en-GB"/>
        </w:rPr>
        <w:t>experimental</w:t>
      </w:r>
      <w:r w:rsidR="009C451E" w:rsidRPr="008B091D">
        <w:rPr>
          <w:rFonts w:ascii="Times New Roman" w:eastAsia="Times New Roman" w:hAnsi="Times New Roman" w:cs="Times New Roman"/>
          <w:color w:val="212121"/>
          <w:shd w:val="clear" w:color="auto" w:fill="FFFFFF"/>
          <w:lang w:eastAsia="en-GB"/>
        </w:rPr>
        <w:t xml:space="preserve"> </w:t>
      </w:r>
      <w:r w:rsidR="0090447C" w:rsidRPr="00331D6C">
        <w:rPr>
          <w:rFonts w:ascii="Times New Roman" w:eastAsia="Times New Roman" w:hAnsi="Times New Roman" w:cs="Times New Roman"/>
          <w:color w:val="212121"/>
          <w:shd w:val="clear" w:color="auto" w:fill="FFFFFF"/>
          <w:lang w:eastAsia="en-GB"/>
        </w:rPr>
        <w:t>strategy</w:t>
      </w:r>
      <w:r w:rsidR="009C451E">
        <w:rPr>
          <w:rFonts w:ascii="Times New Roman" w:eastAsia="Times New Roman" w:hAnsi="Times New Roman" w:cs="Times New Roman"/>
          <w:color w:val="212121"/>
          <w:shd w:val="clear" w:color="auto" w:fill="FFFFFF"/>
          <w:lang w:eastAsia="en-GB"/>
        </w:rPr>
        <w:t xml:space="preserve"> based on </w:t>
      </w:r>
      <w:r w:rsidR="009C451E" w:rsidRPr="009C451E">
        <w:rPr>
          <w:rFonts w:ascii="Times New Roman" w:eastAsia="Times New Roman" w:hAnsi="Times New Roman" w:cs="Times New Roman"/>
          <w:color w:val="212121"/>
          <w:shd w:val="clear" w:color="auto" w:fill="FFFFFF"/>
          <w:lang w:eastAsia="en-GB"/>
        </w:rPr>
        <w:t>FFR</w:t>
      </w:r>
      <w:r w:rsidR="009C451E" w:rsidRPr="009C451E">
        <w:rPr>
          <w:rFonts w:ascii="Times New Roman" w:eastAsia="Times New Roman" w:hAnsi="Times New Roman" w:cs="Times New Roman"/>
          <w:color w:val="212121"/>
          <w:shd w:val="clear" w:color="auto" w:fill="FFFFFF"/>
          <w:vertAlign w:val="subscript"/>
          <w:lang w:eastAsia="en-GB"/>
        </w:rPr>
        <w:t>CT</w:t>
      </w:r>
      <w:r w:rsidR="008B091D">
        <w:rPr>
          <w:rFonts w:ascii="Times New Roman" w:eastAsia="Times New Roman" w:hAnsi="Times New Roman" w:cs="Times New Roman"/>
          <w:color w:val="212121"/>
          <w:shd w:val="clear" w:color="auto" w:fill="FFFFFF"/>
          <w:lang w:eastAsia="en-GB"/>
        </w:rPr>
        <w:t>.</w:t>
      </w:r>
      <w:r w:rsidR="0090447C" w:rsidRPr="00331D6C">
        <w:rPr>
          <w:rFonts w:ascii="Times New Roman" w:eastAsia="Times New Roman" w:hAnsi="Times New Roman" w:cs="Times New Roman"/>
          <w:color w:val="212121"/>
          <w:shd w:val="clear" w:color="auto" w:fill="FFFFFF"/>
          <w:lang w:eastAsia="en-GB"/>
        </w:rPr>
        <w:t xml:space="preserve"> </w:t>
      </w:r>
    </w:p>
    <w:p w14:paraId="10AD8711" w14:textId="57372DD0" w:rsidR="006549C9" w:rsidRPr="00331D6C" w:rsidRDefault="002E46C1" w:rsidP="006549C9">
      <w:pPr>
        <w:spacing w:line="480" w:lineRule="auto"/>
        <w:rPr>
          <w:rFonts w:ascii="Times New Roman" w:eastAsia="Times New Roman" w:hAnsi="Times New Roman" w:cs="Times New Roman"/>
          <w:lang w:eastAsia="en-GB"/>
        </w:rPr>
      </w:pPr>
      <w:r>
        <w:rPr>
          <w:rFonts w:ascii="Times New Roman" w:eastAsia="Times New Roman" w:hAnsi="Times New Roman" w:cs="Times New Roman"/>
          <w:color w:val="212121"/>
          <w:shd w:val="clear" w:color="auto" w:fill="FFFFFF"/>
          <w:lang w:eastAsia="en-GB"/>
        </w:rPr>
        <w:tab/>
      </w:r>
      <w:r w:rsidR="00654CE6" w:rsidRPr="00331D6C">
        <w:rPr>
          <w:rFonts w:ascii="Times New Roman" w:eastAsia="Times New Roman" w:hAnsi="Times New Roman" w:cs="Times New Roman"/>
          <w:color w:val="212121"/>
          <w:shd w:val="clear" w:color="auto" w:fill="FFFFFF"/>
          <w:lang w:eastAsia="en-GB"/>
        </w:rPr>
        <w:t xml:space="preserve">There are some limitations of FORECAST. First, </w:t>
      </w:r>
      <w:r w:rsidR="0052027D" w:rsidRPr="00331D6C">
        <w:rPr>
          <w:rFonts w:ascii="Times New Roman" w:eastAsia="Times New Roman" w:hAnsi="Times New Roman" w:cs="Times New Roman"/>
          <w:color w:val="212121"/>
          <w:shd w:val="clear" w:color="auto" w:fill="FFFFFF"/>
          <w:lang w:eastAsia="en-GB"/>
        </w:rPr>
        <w:t xml:space="preserve">and most important, is that </w:t>
      </w:r>
      <w:r w:rsidR="003D7EA5">
        <w:rPr>
          <w:rFonts w:ascii="Times New Roman" w:eastAsia="Times New Roman" w:hAnsi="Times New Roman" w:cs="Times New Roman"/>
          <w:color w:val="212121"/>
          <w:shd w:val="clear" w:color="auto" w:fill="FFFFFF"/>
          <w:lang w:eastAsia="en-GB"/>
        </w:rPr>
        <w:t xml:space="preserve">we </w:t>
      </w:r>
      <w:r w:rsidR="00657563">
        <w:rPr>
          <w:rFonts w:ascii="Times New Roman" w:eastAsia="Times New Roman" w:hAnsi="Times New Roman" w:cs="Times New Roman"/>
          <w:color w:val="212121"/>
          <w:shd w:val="clear" w:color="auto" w:fill="FFFFFF"/>
          <w:lang w:eastAsia="en-GB"/>
        </w:rPr>
        <w:t xml:space="preserve">could </w:t>
      </w:r>
      <w:r w:rsidR="003D7EA5">
        <w:rPr>
          <w:rFonts w:ascii="Times New Roman" w:eastAsia="Times New Roman" w:hAnsi="Times New Roman" w:cs="Times New Roman"/>
          <w:color w:val="212121"/>
          <w:shd w:val="clear" w:color="auto" w:fill="FFFFFF"/>
          <w:lang w:eastAsia="en-GB"/>
        </w:rPr>
        <w:t>not anticipate the</w:t>
      </w:r>
      <w:r w:rsidR="00657563">
        <w:rPr>
          <w:rFonts w:ascii="Times New Roman" w:eastAsia="Times New Roman" w:hAnsi="Times New Roman" w:cs="Times New Roman"/>
          <w:color w:val="212121"/>
          <w:shd w:val="clear" w:color="auto" w:fill="FFFFFF"/>
          <w:lang w:eastAsia="en-GB"/>
        </w:rPr>
        <w:t xml:space="preserve"> precise rate of</w:t>
      </w:r>
      <w:r w:rsidR="0073320C" w:rsidRPr="00331D6C">
        <w:rPr>
          <w:rFonts w:ascii="Times New Roman" w:eastAsia="Times New Roman" w:hAnsi="Times New Roman" w:cs="Times New Roman"/>
          <w:color w:val="212121"/>
          <w:shd w:val="clear" w:color="auto" w:fill="FFFFFF"/>
          <w:lang w:eastAsia="en-GB"/>
        </w:rPr>
        <w:t xml:space="preserve"> </w:t>
      </w:r>
      <w:r w:rsidR="003D7EA5">
        <w:rPr>
          <w:rFonts w:ascii="Times New Roman" w:eastAsia="Times New Roman" w:hAnsi="Times New Roman" w:cs="Times New Roman"/>
          <w:color w:val="212121"/>
          <w:shd w:val="clear" w:color="auto" w:fill="FFFFFF"/>
          <w:lang w:eastAsia="en-GB"/>
        </w:rPr>
        <w:t>use</w:t>
      </w:r>
      <w:r w:rsidR="003D7EA5" w:rsidRPr="00331D6C">
        <w:rPr>
          <w:rFonts w:ascii="Times New Roman" w:eastAsia="Times New Roman" w:hAnsi="Times New Roman" w:cs="Times New Roman"/>
          <w:color w:val="212121"/>
          <w:shd w:val="clear" w:color="auto" w:fill="FFFFFF"/>
          <w:lang w:eastAsia="en-GB"/>
        </w:rPr>
        <w:t xml:space="preserve"> </w:t>
      </w:r>
      <w:r w:rsidR="006E6A0C">
        <w:rPr>
          <w:rFonts w:ascii="Times New Roman" w:eastAsia="Times New Roman" w:hAnsi="Times New Roman" w:cs="Times New Roman"/>
          <w:color w:val="212121"/>
          <w:shd w:val="clear" w:color="auto" w:fill="FFFFFF"/>
          <w:lang w:eastAsia="en-GB"/>
        </w:rPr>
        <w:t xml:space="preserve">of </w:t>
      </w:r>
      <w:r w:rsidR="0073320C" w:rsidRPr="00331D6C">
        <w:rPr>
          <w:rFonts w:ascii="Times New Roman" w:eastAsia="Times New Roman" w:hAnsi="Times New Roman" w:cs="Times New Roman"/>
          <w:color w:val="212121"/>
          <w:shd w:val="clear" w:color="auto" w:fill="FFFFFF"/>
          <w:lang w:eastAsia="en-GB"/>
        </w:rPr>
        <w:t xml:space="preserve">CTCA </w:t>
      </w:r>
      <w:r w:rsidR="003D7EA5">
        <w:rPr>
          <w:rFonts w:ascii="Times New Roman" w:eastAsia="Times New Roman" w:hAnsi="Times New Roman" w:cs="Times New Roman"/>
          <w:color w:val="212121"/>
          <w:shd w:val="clear" w:color="auto" w:fill="FFFFFF"/>
          <w:lang w:eastAsia="en-GB"/>
        </w:rPr>
        <w:t xml:space="preserve">in the </w:t>
      </w:r>
      <w:r w:rsidR="00DD2BA5">
        <w:rPr>
          <w:rFonts w:ascii="Times New Roman" w:eastAsia="Times New Roman" w:hAnsi="Times New Roman" w:cs="Times New Roman"/>
          <w:color w:val="212121"/>
          <w:shd w:val="clear" w:color="auto" w:fill="FFFFFF"/>
          <w:lang w:eastAsia="en-GB"/>
        </w:rPr>
        <w:t>standard</w:t>
      </w:r>
      <w:r w:rsidR="003D7EA5">
        <w:rPr>
          <w:rFonts w:ascii="Times New Roman" w:eastAsia="Times New Roman" w:hAnsi="Times New Roman" w:cs="Times New Roman"/>
          <w:color w:val="212121"/>
          <w:shd w:val="clear" w:color="auto" w:fill="FFFFFF"/>
          <w:lang w:eastAsia="en-GB"/>
        </w:rPr>
        <w:t xml:space="preserve"> group. T</w:t>
      </w:r>
      <w:r w:rsidR="0073320C" w:rsidRPr="00331D6C">
        <w:rPr>
          <w:rFonts w:ascii="Times New Roman" w:eastAsia="Times New Roman" w:hAnsi="Times New Roman" w:cs="Times New Roman"/>
          <w:color w:val="212121"/>
          <w:shd w:val="clear" w:color="auto" w:fill="FFFFFF"/>
          <w:lang w:eastAsia="en-GB"/>
        </w:rPr>
        <w:t xml:space="preserve">he national </w:t>
      </w:r>
      <w:r w:rsidR="003D7EA5">
        <w:rPr>
          <w:rFonts w:ascii="Times New Roman" w:eastAsia="Times New Roman" w:hAnsi="Times New Roman" w:cs="Times New Roman"/>
          <w:color w:val="212121"/>
          <w:shd w:val="clear" w:color="auto" w:fill="FFFFFF"/>
          <w:lang w:eastAsia="en-GB"/>
        </w:rPr>
        <w:t>guidelines were</w:t>
      </w:r>
      <w:r w:rsidR="0073320C" w:rsidRPr="00331D6C">
        <w:rPr>
          <w:rFonts w:ascii="Times New Roman" w:eastAsia="Times New Roman" w:hAnsi="Times New Roman" w:cs="Times New Roman"/>
          <w:color w:val="212121"/>
          <w:shd w:val="clear" w:color="auto" w:fill="FFFFFF"/>
          <w:lang w:eastAsia="en-GB"/>
        </w:rPr>
        <w:t xml:space="preserve"> revised during </w:t>
      </w:r>
      <w:r w:rsidR="003D7EA5">
        <w:rPr>
          <w:rFonts w:ascii="Times New Roman" w:eastAsia="Times New Roman" w:hAnsi="Times New Roman" w:cs="Times New Roman"/>
          <w:color w:val="212121"/>
          <w:shd w:val="clear" w:color="auto" w:fill="FFFFFF"/>
          <w:lang w:eastAsia="en-GB"/>
        </w:rPr>
        <w:t>planning of the trial,</w:t>
      </w:r>
      <w:r w:rsidR="0073320C" w:rsidRPr="00331D6C">
        <w:rPr>
          <w:rFonts w:ascii="Times New Roman" w:eastAsia="Times New Roman" w:hAnsi="Times New Roman" w:cs="Times New Roman"/>
          <w:color w:val="212121"/>
          <w:shd w:val="clear" w:color="auto" w:fill="FFFFFF"/>
          <w:lang w:eastAsia="en-GB"/>
        </w:rPr>
        <w:t xml:space="preserve"> and </w:t>
      </w:r>
      <w:r w:rsidR="003D7EA5">
        <w:rPr>
          <w:rFonts w:ascii="Times New Roman" w:eastAsia="Times New Roman" w:hAnsi="Times New Roman" w:cs="Times New Roman"/>
          <w:color w:val="212121"/>
          <w:shd w:val="clear" w:color="auto" w:fill="FFFFFF"/>
          <w:lang w:eastAsia="en-GB"/>
        </w:rPr>
        <w:t xml:space="preserve">while they </w:t>
      </w:r>
      <w:r w:rsidR="0073320C" w:rsidRPr="00331D6C">
        <w:rPr>
          <w:rFonts w:ascii="Times New Roman" w:eastAsia="Times New Roman" w:hAnsi="Times New Roman" w:cs="Times New Roman"/>
          <w:color w:val="212121"/>
          <w:shd w:val="clear" w:color="auto" w:fill="FFFFFF"/>
          <w:lang w:eastAsia="en-GB"/>
        </w:rPr>
        <w:t>recommended that CTCA bec</w:t>
      </w:r>
      <w:r w:rsidR="006E6A0C">
        <w:rPr>
          <w:rFonts w:ascii="Times New Roman" w:eastAsia="Times New Roman" w:hAnsi="Times New Roman" w:cs="Times New Roman"/>
          <w:color w:val="212121"/>
          <w:shd w:val="clear" w:color="auto" w:fill="FFFFFF"/>
          <w:lang w:eastAsia="en-GB"/>
        </w:rPr>
        <w:t>o</w:t>
      </w:r>
      <w:r w:rsidR="0073320C" w:rsidRPr="00331D6C">
        <w:rPr>
          <w:rFonts w:ascii="Times New Roman" w:eastAsia="Times New Roman" w:hAnsi="Times New Roman" w:cs="Times New Roman"/>
          <w:color w:val="212121"/>
          <w:shd w:val="clear" w:color="auto" w:fill="FFFFFF"/>
          <w:lang w:eastAsia="en-GB"/>
        </w:rPr>
        <w:t xml:space="preserve">me the default test for </w:t>
      </w:r>
      <w:r w:rsidR="003D7EA5">
        <w:rPr>
          <w:rFonts w:ascii="Times New Roman" w:eastAsia="Times New Roman" w:hAnsi="Times New Roman" w:cs="Times New Roman"/>
          <w:color w:val="212121"/>
          <w:shd w:val="clear" w:color="auto" w:fill="FFFFFF"/>
          <w:lang w:eastAsia="en-GB"/>
        </w:rPr>
        <w:t>most</w:t>
      </w:r>
      <w:r w:rsidR="0073320C" w:rsidRPr="00331D6C">
        <w:rPr>
          <w:rFonts w:ascii="Times New Roman" w:eastAsia="Times New Roman" w:hAnsi="Times New Roman" w:cs="Times New Roman"/>
          <w:color w:val="212121"/>
          <w:shd w:val="clear" w:color="auto" w:fill="FFFFFF"/>
          <w:lang w:eastAsia="en-GB"/>
        </w:rPr>
        <w:t xml:space="preserve"> patients</w:t>
      </w:r>
      <w:r w:rsidR="0052027D" w:rsidRPr="00331D6C">
        <w:rPr>
          <w:rFonts w:ascii="Times New Roman" w:eastAsia="Times New Roman" w:hAnsi="Times New Roman" w:cs="Times New Roman"/>
          <w:color w:val="212121"/>
          <w:shd w:val="clear" w:color="auto" w:fill="FFFFFF"/>
          <w:lang w:eastAsia="en-GB"/>
        </w:rPr>
        <w:t xml:space="preserve"> attending R</w:t>
      </w:r>
      <w:r w:rsidR="003D7EA5">
        <w:rPr>
          <w:rFonts w:ascii="Times New Roman" w:eastAsia="Times New Roman" w:hAnsi="Times New Roman" w:cs="Times New Roman"/>
          <w:color w:val="212121"/>
          <w:shd w:val="clear" w:color="auto" w:fill="FFFFFF"/>
          <w:lang w:eastAsia="en-GB"/>
        </w:rPr>
        <w:t>apid Access Chest Pain C</w:t>
      </w:r>
      <w:r w:rsidR="0052027D" w:rsidRPr="00331D6C">
        <w:rPr>
          <w:rFonts w:ascii="Times New Roman" w:eastAsia="Times New Roman" w:hAnsi="Times New Roman" w:cs="Times New Roman"/>
          <w:color w:val="212121"/>
          <w:shd w:val="clear" w:color="auto" w:fill="FFFFFF"/>
          <w:lang w:eastAsia="en-GB"/>
        </w:rPr>
        <w:t>linics</w:t>
      </w:r>
      <w:r w:rsidR="003D7EA5">
        <w:rPr>
          <w:rFonts w:ascii="Times New Roman" w:eastAsia="Times New Roman" w:hAnsi="Times New Roman" w:cs="Times New Roman"/>
          <w:color w:val="212121"/>
          <w:shd w:val="clear" w:color="auto" w:fill="FFFFFF"/>
          <w:lang w:eastAsia="en-GB"/>
        </w:rPr>
        <w:t xml:space="preserve">, </w:t>
      </w:r>
      <w:r w:rsidR="0073320C" w:rsidRPr="00331D6C">
        <w:rPr>
          <w:rFonts w:ascii="Times New Roman" w:eastAsia="Times New Roman" w:hAnsi="Times New Roman" w:cs="Times New Roman"/>
          <w:color w:val="212121"/>
          <w:shd w:val="clear" w:color="auto" w:fill="FFFFFF"/>
          <w:lang w:eastAsia="en-GB"/>
        </w:rPr>
        <w:t xml:space="preserve">the infrastructure in </w:t>
      </w:r>
      <w:r w:rsidR="0052027D" w:rsidRPr="00331D6C">
        <w:rPr>
          <w:rFonts w:ascii="Times New Roman" w:eastAsia="Times New Roman" w:hAnsi="Times New Roman" w:cs="Times New Roman"/>
          <w:color w:val="212121"/>
          <w:shd w:val="clear" w:color="auto" w:fill="FFFFFF"/>
          <w:lang w:eastAsia="en-GB"/>
        </w:rPr>
        <w:t xml:space="preserve">many areas of </w:t>
      </w:r>
      <w:r w:rsidR="0073320C" w:rsidRPr="00331D6C">
        <w:rPr>
          <w:rFonts w:ascii="Times New Roman" w:eastAsia="Times New Roman" w:hAnsi="Times New Roman" w:cs="Times New Roman"/>
          <w:color w:val="212121"/>
          <w:shd w:val="clear" w:color="auto" w:fill="FFFFFF"/>
          <w:lang w:eastAsia="en-GB"/>
        </w:rPr>
        <w:t xml:space="preserve">the </w:t>
      </w:r>
      <w:r w:rsidR="003D7EA5">
        <w:rPr>
          <w:rFonts w:ascii="Times New Roman" w:eastAsia="Times New Roman" w:hAnsi="Times New Roman" w:cs="Times New Roman"/>
          <w:color w:val="212121"/>
          <w:shd w:val="clear" w:color="auto" w:fill="FFFFFF"/>
          <w:lang w:eastAsia="en-GB"/>
        </w:rPr>
        <w:t>National Health Service</w:t>
      </w:r>
      <w:r w:rsidR="003D7EA5" w:rsidRPr="00331D6C">
        <w:rPr>
          <w:rFonts w:ascii="Times New Roman" w:eastAsia="Times New Roman" w:hAnsi="Times New Roman" w:cs="Times New Roman"/>
          <w:color w:val="212121"/>
          <w:shd w:val="clear" w:color="auto" w:fill="FFFFFF"/>
          <w:lang w:eastAsia="en-GB"/>
        </w:rPr>
        <w:t xml:space="preserve"> </w:t>
      </w:r>
      <w:r w:rsidR="0073320C" w:rsidRPr="00331D6C">
        <w:rPr>
          <w:rFonts w:ascii="Times New Roman" w:eastAsia="Times New Roman" w:hAnsi="Times New Roman" w:cs="Times New Roman"/>
          <w:color w:val="212121"/>
          <w:shd w:val="clear" w:color="auto" w:fill="FFFFFF"/>
          <w:lang w:eastAsia="en-GB"/>
        </w:rPr>
        <w:t>at th</w:t>
      </w:r>
      <w:r w:rsidR="003D7EA5">
        <w:rPr>
          <w:rFonts w:ascii="Times New Roman" w:eastAsia="Times New Roman" w:hAnsi="Times New Roman" w:cs="Times New Roman"/>
          <w:color w:val="212121"/>
          <w:shd w:val="clear" w:color="auto" w:fill="FFFFFF"/>
          <w:lang w:eastAsia="en-GB"/>
        </w:rPr>
        <w:t>at</w:t>
      </w:r>
      <w:r w:rsidR="0073320C" w:rsidRPr="00331D6C">
        <w:rPr>
          <w:rFonts w:ascii="Times New Roman" w:eastAsia="Times New Roman" w:hAnsi="Times New Roman" w:cs="Times New Roman"/>
          <w:color w:val="212121"/>
          <w:shd w:val="clear" w:color="auto" w:fill="FFFFFF"/>
          <w:lang w:eastAsia="en-GB"/>
        </w:rPr>
        <w:t xml:space="preserve"> time </w:t>
      </w:r>
      <w:r w:rsidR="003D7EA5">
        <w:rPr>
          <w:rFonts w:ascii="Times New Roman" w:eastAsia="Times New Roman" w:hAnsi="Times New Roman" w:cs="Times New Roman"/>
          <w:color w:val="212121"/>
          <w:shd w:val="clear" w:color="auto" w:fill="FFFFFF"/>
          <w:lang w:eastAsia="en-GB"/>
        </w:rPr>
        <w:t xml:space="preserve">could not provide the test. </w:t>
      </w:r>
      <w:r w:rsidR="009C451E">
        <w:rPr>
          <w:rFonts w:ascii="Times New Roman" w:eastAsia="Times New Roman" w:hAnsi="Times New Roman" w:cs="Times New Roman"/>
          <w:color w:val="212121"/>
          <w:shd w:val="clear" w:color="auto" w:fill="FFFFFF"/>
          <w:lang w:eastAsia="en-GB"/>
        </w:rPr>
        <w:t>T</w:t>
      </w:r>
      <w:r w:rsidR="003D7EA5">
        <w:rPr>
          <w:rFonts w:ascii="Times New Roman" w:eastAsia="Times New Roman" w:hAnsi="Times New Roman" w:cs="Times New Roman"/>
          <w:color w:val="212121"/>
          <w:shd w:val="clear" w:color="auto" w:fill="FFFFFF"/>
          <w:lang w:eastAsia="en-GB"/>
        </w:rPr>
        <w:t>he subsequent</w:t>
      </w:r>
      <w:r w:rsidR="0073320C" w:rsidRPr="00331D6C">
        <w:rPr>
          <w:rFonts w:ascii="Times New Roman" w:eastAsia="Times New Roman" w:hAnsi="Times New Roman" w:cs="Times New Roman"/>
          <w:color w:val="212121"/>
          <w:shd w:val="clear" w:color="auto" w:fill="FFFFFF"/>
          <w:lang w:eastAsia="en-GB"/>
        </w:rPr>
        <w:t xml:space="preserve"> major expansion in </w:t>
      </w:r>
      <w:r w:rsidR="009C451E">
        <w:rPr>
          <w:rFonts w:ascii="Times New Roman" w:eastAsia="Times New Roman" w:hAnsi="Times New Roman" w:cs="Times New Roman"/>
          <w:color w:val="212121"/>
          <w:shd w:val="clear" w:color="auto" w:fill="FFFFFF"/>
          <w:lang w:eastAsia="en-GB"/>
        </w:rPr>
        <w:t>CT</w:t>
      </w:r>
      <w:r w:rsidR="00E30E0B" w:rsidRPr="00E30E0B">
        <w:rPr>
          <w:rFonts w:ascii="Times New Roman" w:eastAsia="Times New Roman" w:hAnsi="Times New Roman" w:cs="Times New Roman"/>
          <w:color w:val="212121"/>
          <w:shd w:val="clear" w:color="auto" w:fill="FFFFFF"/>
          <w:lang w:eastAsia="en-GB"/>
        </w:rPr>
        <w:t xml:space="preserve"> </w:t>
      </w:r>
      <w:r w:rsidR="0073320C" w:rsidRPr="00331D6C">
        <w:rPr>
          <w:rFonts w:ascii="Times New Roman" w:eastAsia="Times New Roman" w:hAnsi="Times New Roman" w:cs="Times New Roman"/>
          <w:color w:val="212121"/>
          <w:shd w:val="clear" w:color="auto" w:fill="FFFFFF"/>
          <w:lang w:eastAsia="en-GB"/>
        </w:rPr>
        <w:t>facilities</w:t>
      </w:r>
      <w:r w:rsidR="00A67B79" w:rsidRPr="00331D6C">
        <w:rPr>
          <w:rFonts w:ascii="Times New Roman" w:eastAsia="Times New Roman" w:hAnsi="Times New Roman" w:cs="Times New Roman"/>
          <w:color w:val="212121"/>
          <w:shd w:val="clear" w:color="auto" w:fill="FFFFFF"/>
          <w:lang w:eastAsia="en-GB"/>
        </w:rPr>
        <w:t xml:space="preserve"> </w:t>
      </w:r>
      <w:r w:rsidR="00E30E0B">
        <w:rPr>
          <w:rFonts w:ascii="Times New Roman" w:eastAsia="Times New Roman" w:hAnsi="Times New Roman" w:cs="Times New Roman"/>
          <w:color w:val="212121"/>
          <w:shd w:val="clear" w:color="auto" w:fill="FFFFFF"/>
          <w:lang w:eastAsia="en-GB"/>
        </w:rPr>
        <w:t>greatly improved</w:t>
      </w:r>
      <w:r w:rsidR="0073320C" w:rsidRPr="00331D6C">
        <w:rPr>
          <w:rFonts w:ascii="Times New Roman" w:eastAsia="Times New Roman" w:hAnsi="Times New Roman" w:cs="Times New Roman"/>
          <w:color w:val="212121"/>
          <w:shd w:val="clear" w:color="auto" w:fill="FFFFFF"/>
          <w:lang w:eastAsia="en-GB"/>
        </w:rPr>
        <w:t xml:space="preserve"> </w:t>
      </w:r>
      <w:r w:rsidR="009C451E" w:rsidRPr="00331D6C">
        <w:rPr>
          <w:rFonts w:ascii="Times New Roman" w:eastAsia="Times New Roman" w:hAnsi="Times New Roman" w:cs="Times New Roman"/>
          <w:color w:val="212121"/>
          <w:shd w:val="clear" w:color="auto" w:fill="FFFFFF"/>
          <w:lang w:eastAsia="en-GB"/>
        </w:rPr>
        <w:t>access to CTCA</w:t>
      </w:r>
      <w:r w:rsidR="009C451E">
        <w:rPr>
          <w:rFonts w:ascii="Times New Roman" w:eastAsia="Times New Roman" w:hAnsi="Times New Roman" w:cs="Times New Roman"/>
          <w:color w:val="212121"/>
          <w:shd w:val="clear" w:color="auto" w:fill="FFFFFF"/>
          <w:lang w:eastAsia="en-GB"/>
        </w:rPr>
        <w:t xml:space="preserve"> </w:t>
      </w:r>
      <w:r w:rsidR="0073320C" w:rsidRPr="00331D6C">
        <w:rPr>
          <w:rFonts w:ascii="Times New Roman" w:eastAsia="Times New Roman" w:hAnsi="Times New Roman" w:cs="Times New Roman"/>
          <w:color w:val="212121"/>
          <w:shd w:val="clear" w:color="auto" w:fill="FFFFFF"/>
          <w:lang w:eastAsia="en-GB"/>
        </w:rPr>
        <w:t xml:space="preserve">in the last few years. </w:t>
      </w:r>
      <w:r w:rsidR="002D5939" w:rsidRPr="00331D6C">
        <w:rPr>
          <w:rFonts w:ascii="Times New Roman" w:eastAsia="Times New Roman" w:hAnsi="Times New Roman" w:cs="Times New Roman"/>
          <w:color w:val="212121"/>
          <w:shd w:val="clear" w:color="auto" w:fill="FFFFFF"/>
          <w:lang w:eastAsia="en-GB"/>
        </w:rPr>
        <w:t xml:space="preserve">The </w:t>
      </w:r>
      <w:r w:rsidR="00C0625A" w:rsidRPr="00331D6C">
        <w:rPr>
          <w:rFonts w:ascii="Times New Roman" w:eastAsia="Times New Roman" w:hAnsi="Times New Roman" w:cs="Times New Roman"/>
          <w:color w:val="212121"/>
          <w:shd w:val="clear" w:color="auto" w:fill="FFFFFF"/>
          <w:lang w:eastAsia="en-GB"/>
        </w:rPr>
        <w:t>FORECAST</w:t>
      </w:r>
      <w:r w:rsidR="0073320C" w:rsidRPr="00331D6C">
        <w:rPr>
          <w:rFonts w:ascii="Times New Roman" w:eastAsia="Times New Roman" w:hAnsi="Times New Roman" w:cs="Times New Roman"/>
          <w:color w:val="212121"/>
          <w:shd w:val="clear" w:color="auto" w:fill="FFFFFF"/>
          <w:lang w:eastAsia="en-GB"/>
        </w:rPr>
        <w:t xml:space="preserve"> trial</w:t>
      </w:r>
      <w:r w:rsidR="002D5939" w:rsidRPr="00331D6C">
        <w:rPr>
          <w:rFonts w:ascii="Times New Roman" w:eastAsia="Times New Roman" w:hAnsi="Times New Roman" w:cs="Times New Roman"/>
          <w:color w:val="212121"/>
          <w:shd w:val="clear" w:color="auto" w:fill="FFFFFF"/>
          <w:lang w:eastAsia="en-GB"/>
        </w:rPr>
        <w:t>, however,</w:t>
      </w:r>
      <w:r w:rsidR="0073320C" w:rsidRPr="00331D6C">
        <w:rPr>
          <w:rFonts w:ascii="Times New Roman" w:eastAsia="Times New Roman" w:hAnsi="Times New Roman" w:cs="Times New Roman"/>
          <w:color w:val="212121"/>
          <w:shd w:val="clear" w:color="auto" w:fill="FFFFFF"/>
          <w:lang w:eastAsia="en-GB"/>
        </w:rPr>
        <w:t xml:space="preserve"> was based upon a pragmatic design:  </w:t>
      </w:r>
      <w:r w:rsidR="0052027D" w:rsidRPr="00331D6C">
        <w:rPr>
          <w:rFonts w:ascii="Times New Roman" w:eastAsia="Times New Roman" w:hAnsi="Times New Roman" w:cs="Times New Roman"/>
          <w:color w:val="212121"/>
          <w:shd w:val="clear" w:color="auto" w:fill="FFFFFF"/>
          <w:lang w:eastAsia="en-GB"/>
        </w:rPr>
        <w:t xml:space="preserve">the </w:t>
      </w:r>
      <w:r w:rsidR="009C451E">
        <w:rPr>
          <w:rFonts w:ascii="Times New Roman" w:eastAsia="Times New Roman" w:hAnsi="Times New Roman" w:cs="Times New Roman"/>
          <w:color w:val="212121"/>
          <w:shd w:val="clear" w:color="auto" w:fill="FFFFFF"/>
          <w:lang w:eastAsia="en-GB"/>
        </w:rPr>
        <w:t>experimental strategy (</w:t>
      </w:r>
      <w:r w:rsidR="0073320C" w:rsidRPr="00331D6C">
        <w:rPr>
          <w:rFonts w:ascii="Times New Roman" w:eastAsia="Times New Roman" w:hAnsi="Times New Roman" w:cs="Times New Roman"/>
          <w:color w:val="212121"/>
          <w:shd w:val="clear" w:color="auto" w:fill="FFFFFF"/>
          <w:lang w:eastAsia="en-GB"/>
        </w:rPr>
        <w:t xml:space="preserve">CTCA with </w:t>
      </w:r>
      <w:r w:rsidR="009C451E">
        <w:rPr>
          <w:rFonts w:ascii="Times New Roman" w:eastAsia="Times New Roman" w:hAnsi="Times New Roman" w:cs="Times New Roman"/>
          <w:color w:val="212121"/>
          <w:shd w:val="clear" w:color="auto" w:fill="FFFFFF"/>
          <w:lang w:eastAsia="en-GB"/>
        </w:rPr>
        <w:t xml:space="preserve">selective </w:t>
      </w:r>
      <w:r w:rsidR="0073320C" w:rsidRPr="00331D6C">
        <w:rPr>
          <w:rFonts w:ascii="Times New Roman" w:eastAsia="Times New Roman" w:hAnsi="Times New Roman" w:cs="Times New Roman"/>
          <w:color w:val="212121"/>
          <w:shd w:val="clear" w:color="auto" w:fill="FFFFFF"/>
          <w:lang w:eastAsia="en-GB"/>
        </w:rPr>
        <w:t>FFR</w:t>
      </w:r>
      <w:r w:rsidR="0073320C" w:rsidRPr="00331D6C">
        <w:rPr>
          <w:rFonts w:ascii="Times New Roman" w:eastAsia="Times New Roman" w:hAnsi="Times New Roman" w:cs="Times New Roman"/>
          <w:color w:val="212121"/>
          <w:shd w:val="clear" w:color="auto" w:fill="FFFFFF"/>
          <w:vertAlign w:val="subscript"/>
          <w:lang w:eastAsia="en-GB"/>
        </w:rPr>
        <w:t>CT</w:t>
      </w:r>
      <w:r w:rsidR="009C451E">
        <w:rPr>
          <w:rFonts w:ascii="Times New Roman" w:eastAsia="Times New Roman" w:hAnsi="Times New Roman" w:cs="Times New Roman"/>
          <w:color w:val="212121"/>
          <w:shd w:val="clear" w:color="auto" w:fill="FFFFFF"/>
          <w:lang w:eastAsia="en-GB"/>
        </w:rPr>
        <w:t>)</w:t>
      </w:r>
      <w:r w:rsidR="0052027D" w:rsidRPr="00331D6C">
        <w:rPr>
          <w:rFonts w:ascii="Times New Roman" w:eastAsia="Times New Roman" w:hAnsi="Times New Roman" w:cs="Times New Roman"/>
          <w:color w:val="212121"/>
          <w:shd w:val="clear" w:color="auto" w:fill="FFFFFF"/>
          <w:lang w:eastAsia="en-GB"/>
        </w:rPr>
        <w:t xml:space="preserve"> </w:t>
      </w:r>
      <w:r w:rsidR="0073320C" w:rsidRPr="00331D6C">
        <w:rPr>
          <w:rFonts w:ascii="Times New Roman" w:eastAsia="Times New Roman" w:hAnsi="Times New Roman" w:cs="Times New Roman"/>
          <w:color w:val="212121"/>
          <w:shd w:val="clear" w:color="auto" w:fill="FFFFFF"/>
          <w:lang w:eastAsia="en-GB"/>
        </w:rPr>
        <w:t xml:space="preserve">versus </w:t>
      </w:r>
      <w:r w:rsidR="009C451E">
        <w:rPr>
          <w:rFonts w:ascii="Times New Roman" w:eastAsia="Times New Roman" w:hAnsi="Times New Roman" w:cs="Times New Roman"/>
          <w:color w:val="212121"/>
          <w:shd w:val="clear" w:color="auto" w:fill="FFFFFF"/>
          <w:lang w:eastAsia="en-GB"/>
        </w:rPr>
        <w:t>standard clinical</w:t>
      </w:r>
      <w:r w:rsidR="009C451E" w:rsidRPr="00331D6C">
        <w:rPr>
          <w:rFonts w:ascii="Times New Roman" w:eastAsia="Times New Roman" w:hAnsi="Times New Roman" w:cs="Times New Roman"/>
          <w:color w:val="212121"/>
          <w:shd w:val="clear" w:color="auto" w:fill="FFFFFF"/>
          <w:lang w:eastAsia="en-GB"/>
        </w:rPr>
        <w:t xml:space="preserve"> </w:t>
      </w:r>
      <w:r w:rsidR="0073320C" w:rsidRPr="00331D6C">
        <w:rPr>
          <w:rFonts w:ascii="Times New Roman" w:eastAsia="Times New Roman" w:hAnsi="Times New Roman" w:cs="Times New Roman"/>
          <w:color w:val="212121"/>
          <w:shd w:val="clear" w:color="auto" w:fill="FFFFFF"/>
          <w:lang w:eastAsia="en-GB"/>
        </w:rPr>
        <w:t>care</w:t>
      </w:r>
      <w:r w:rsidR="009C451E">
        <w:rPr>
          <w:rFonts w:ascii="Times New Roman" w:eastAsia="Times New Roman" w:hAnsi="Times New Roman" w:cs="Times New Roman"/>
          <w:color w:val="212121"/>
          <w:shd w:val="clear" w:color="auto" w:fill="FFFFFF"/>
          <w:lang w:eastAsia="en-GB"/>
        </w:rPr>
        <w:t xml:space="preserve"> pathways</w:t>
      </w:r>
      <w:r w:rsidR="0073320C" w:rsidRPr="00331D6C">
        <w:rPr>
          <w:rFonts w:ascii="Times New Roman" w:eastAsia="Times New Roman" w:hAnsi="Times New Roman" w:cs="Times New Roman"/>
          <w:color w:val="212121"/>
          <w:shd w:val="clear" w:color="auto" w:fill="FFFFFF"/>
          <w:lang w:eastAsia="en-GB"/>
        </w:rPr>
        <w:t xml:space="preserve">, whatever </w:t>
      </w:r>
      <w:r w:rsidR="002522BB" w:rsidRPr="00331D6C">
        <w:rPr>
          <w:rFonts w:ascii="Times New Roman" w:eastAsia="Times New Roman" w:hAnsi="Times New Roman" w:cs="Times New Roman"/>
          <w:color w:val="212121"/>
          <w:shd w:val="clear" w:color="auto" w:fill="FFFFFF"/>
          <w:lang w:eastAsia="en-GB"/>
        </w:rPr>
        <w:t xml:space="preserve">tests </w:t>
      </w:r>
      <w:r w:rsidR="0073320C" w:rsidRPr="00331D6C">
        <w:rPr>
          <w:rFonts w:ascii="Times New Roman" w:eastAsia="Times New Roman" w:hAnsi="Times New Roman" w:cs="Times New Roman"/>
          <w:color w:val="212121"/>
          <w:shd w:val="clear" w:color="auto" w:fill="FFFFFF"/>
          <w:lang w:eastAsia="en-GB"/>
        </w:rPr>
        <w:t xml:space="preserve">that should include. </w:t>
      </w:r>
      <w:r w:rsidR="00561B35" w:rsidRPr="00331D6C">
        <w:rPr>
          <w:rFonts w:ascii="Times New Roman" w:eastAsia="Times New Roman" w:hAnsi="Times New Roman" w:cs="Times New Roman"/>
          <w:color w:val="212121"/>
          <w:shd w:val="clear" w:color="auto" w:fill="FFFFFF"/>
          <w:lang w:eastAsia="en-GB"/>
        </w:rPr>
        <w:t xml:space="preserve"> </w:t>
      </w:r>
      <w:r w:rsidR="00E30E0B">
        <w:rPr>
          <w:rFonts w:ascii="Times New Roman" w:eastAsia="Times New Roman" w:hAnsi="Times New Roman" w:cs="Times New Roman"/>
          <w:color w:val="212121"/>
          <w:shd w:val="clear" w:color="auto" w:fill="FFFFFF"/>
          <w:lang w:eastAsia="en-GB"/>
        </w:rPr>
        <w:t>W</w:t>
      </w:r>
      <w:r w:rsidR="00561B35" w:rsidRPr="00331D6C">
        <w:rPr>
          <w:rFonts w:ascii="Times New Roman" w:eastAsia="Times New Roman" w:hAnsi="Times New Roman" w:cs="Times New Roman"/>
          <w:color w:val="212121"/>
          <w:shd w:val="clear" w:color="auto" w:fill="FFFFFF"/>
          <w:lang w:eastAsia="en-GB"/>
        </w:rPr>
        <w:t xml:space="preserve">ith </w:t>
      </w:r>
      <w:r w:rsidR="00E30E0B">
        <w:rPr>
          <w:rFonts w:ascii="Times New Roman" w:eastAsia="Times New Roman" w:hAnsi="Times New Roman" w:cs="Times New Roman"/>
          <w:color w:val="212121"/>
          <w:shd w:val="clear" w:color="auto" w:fill="FFFFFF"/>
          <w:lang w:eastAsia="en-GB"/>
        </w:rPr>
        <w:t>almost two thirds</w:t>
      </w:r>
      <w:r w:rsidR="00561B35" w:rsidRPr="00331D6C">
        <w:rPr>
          <w:rFonts w:ascii="Times New Roman" w:eastAsia="Times New Roman" w:hAnsi="Times New Roman" w:cs="Times New Roman"/>
          <w:color w:val="212121"/>
          <w:shd w:val="clear" w:color="auto" w:fill="FFFFFF"/>
          <w:lang w:eastAsia="en-GB"/>
        </w:rPr>
        <w:t xml:space="preserve"> of patients in the </w:t>
      </w:r>
      <w:r w:rsidR="00DD2BA5">
        <w:rPr>
          <w:rFonts w:ascii="Times New Roman" w:eastAsia="Times New Roman" w:hAnsi="Times New Roman" w:cs="Times New Roman"/>
          <w:color w:val="212121"/>
          <w:shd w:val="clear" w:color="auto" w:fill="FFFFFF"/>
          <w:lang w:eastAsia="en-GB"/>
        </w:rPr>
        <w:t xml:space="preserve">standard group </w:t>
      </w:r>
      <w:r w:rsidR="00E30E0B">
        <w:rPr>
          <w:rFonts w:ascii="Times New Roman" w:eastAsia="Times New Roman" w:hAnsi="Times New Roman" w:cs="Times New Roman"/>
          <w:color w:val="212121"/>
          <w:shd w:val="clear" w:color="auto" w:fill="FFFFFF"/>
          <w:lang w:eastAsia="en-GB"/>
        </w:rPr>
        <w:t xml:space="preserve">having planned </w:t>
      </w:r>
      <w:r w:rsidR="009C451E">
        <w:rPr>
          <w:rFonts w:ascii="Times New Roman" w:eastAsia="Times New Roman" w:hAnsi="Times New Roman" w:cs="Times New Roman"/>
          <w:color w:val="212121"/>
          <w:shd w:val="clear" w:color="auto" w:fill="FFFFFF"/>
          <w:lang w:eastAsia="en-GB"/>
        </w:rPr>
        <w:t xml:space="preserve">initial </w:t>
      </w:r>
      <w:r w:rsidR="00561B35" w:rsidRPr="00331D6C">
        <w:rPr>
          <w:rFonts w:ascii="Times New Roman" w:eastAsia="Times New Roman" w:hAnsi="Times New Roman" w:cs="Times New Roman"/>
          <w:color w:val="212121"/>
          <w:shd w:val="clear" w:color="auto" w:fill="FFFFFF"/>
          <w:lang w:eastAsia="en-GB"/>
        </w:rPr>
        <w:t xml:space="preserve">CTCA, the contrast between the </w:t>
      </w:r>
      <w:r w:rsidR="009D0A70">
        <w:rPr>
          <w:rFonts w:ascii="Times New Roman" w:eastAsia="Times New Roman" w:hAnsi="Times New Roman" w:cs="Times New Roman"/>
          <w:color w:val="212121"/>
          <w:shd w:val="clear" w:color="auto" w:fill="FFFFFF"/>
          <w:lang w:eastAsia="en-GB"/>
        </w:rPr>
        <w:t>randomised</w:t>
      </w:r>
      <w:r w:rsidR="00561B35" w:rsidRPr="00331D6C">
        <w:rPr>
          <w:rFonts w:ascii="Times New Roman" w:eastAsia="Times New Roman" w:hAnsi="Times New Roman" w:cs="Times New Roman"/>
          <w:color w:val="212121"/>
          <w:shd w:val="clear" w:color="auto" w:fill="FFFFFF"/>
          <w:lang w:eastAsia="en-GB"/>
        </w:rPr>
        <w:t xml:space="preserve"> groups in FORECAST was diminished</w:t>
      </w:r>
      <w:r w:rsidR="00E30E0B">
        <w:rPr>
          <w:rFonts w:ascii="Times New Roman" w:eastAsia="Times New Roman" w:hAnsi="Times New Roman" w:cs="Times New Roman"/>
          <w:color w:val="212121"/>
          <w:shd w:val="clear" w:color="auto" w:fill="FFFFFF"/>
          <w:lang w:eastAsia="en-GB"/>
        </w:rPr>
        <w:t xml:space="preserve">, along with the potential for cost savings with </w:t>
      </w:r>
      <w:r w:rsidR="004B3A8C">
        <w:rPr>
          <w:rFonts w:ascii="Times New Roman" w:eastAsia="Times New Roman" w:hAnsi="Times New Roman" w:cs="Times New Roman"/>
          <w:color w:val="212121"/>
          <w:shd w:val="clear" w:color="auto" w:fill="FFFFFF"/>
          <w:lang w:eastAsia="en-GB"/>
        </w:rPr>
        <w:t>the experimental</w:t>
      </w:r>
      <w:r w:rsidR="00E30E0B">
        <w:rPr>
          <w:rFonts w:ascii="Times New Roman" w:eastAsia="Times New Roman" w:hAnsi="Times New Roman" w:cs="Times New Roman"/>
          <w:color w:val="212121"/>
          <w:shd w:val="clear" w:color="auto" w:fill="FFFFFF"/>
          <w:lang w:eastAsia="en-GB"/>
        </w:rPr>
        <w:t xml:space="preserve"> strategy</w:t>
      </w:r>
      <w:r w:rsidR="004B3A8C">
        <w:rPr>
          <w:rFonts w:ascii="Times New Roman" w:eastAsia="Times New Roman" w:hAnsi="Times New Roman" w:cs="Times New Roman"/>
          <w:color w:val="212121"/>
          <w:shd w:val="clear" w:color="auto" w:fill="FFFFFF"/>
          <w:lang w:eastAsia="en-GB"/>
        </w:rPr>
        <w:t xml:space="preserve"> based on use of CTCA with selective FFR</w:t>
      </w:r>
      <w:r w:rsidR="00C57404" w:rsidRPr="007F7C37">
        <w:rPr>
          <w:rFonts w:ascii="Times New Roman" w:eastAsia="Times New Roman" w:hAnsi="Times New Roman" w:cs="Times New Roman"/>
          <w:color w:val="212121"/>
          <w:shd w:val="clear" w:color="auto" w:fill="FFFFFF"/>
          <w:vertAlign w:val="subscript"/>
          <w:lang w:eastAsia="en-GB"/>
        </w:rPr>
        <w:t>CT</w:t>
      </w:r>
      <w:r w:rsidR="00561B35" w:rsidRPr="00331D6C">
        <w:rPr>
          <w:rFonts w:ascii="Times New Roman" w:eastAsia="Times New Roman" w:hAnsi="Times New Roman" w:cs="Times New Roman"/>
          <w:color w:val="212121"/>
          <w:shd w:val="clear" w:color="auto" w:fill="FFFFFF"/>
          <w:lang w:eastAsia="en-GB"/>
        </w:rPr>
        <w:t>.</w:t>
      </w:r>
      <w:r w:rsidR="006549C9" w:rsidRPr="00331D6C">
        <w:rPr>
          <w:rFonts w:ascii="Times New Roman" w:eastAsia="Times New Roman" w:hAnsi="Times New Roman" w:cs="Times New Roman"/>
          <w:color w:val="212121"/>
          <w:shd w:val="clear" w:color="auto" w:fill="FFFFFF"/>
          <w:lang w:eastAsia="en-GB"/>
        </w:rPr>
        <w:t xml:space="preserve"> A recent </w:t>
      </w:r>
      <w:r w:rsidR="006549C9" w:rsidRPr="00331D6C">
        <w:rPr>
          <w:rFonts w:ascii="Times New Roman" w:eastAsia="Times New Roman" w:hAnsi="Times New Roman" w:cs="Times New Roman"/>
          <w:lang w:eastAsia="en-GB"/>
        </w:rPr>
        <w:t xml:space="preserve">individual-based Markov microsimulation model for </w:t>
      </w:r>
      <w:r w:rsidR="00E30E0B">
        <w:rPr>
          <w:rFonts w:ascii="Times New Roman" w:eastAsia="Times New Roman" w:hAnsi="Times New Roman" w:cs="Times New Roman"/>
          <w:lang w:eastAsia="en-GB"/>
        </w:rPr>
        <w:t xml:space="preserve">patients with </w:t>
      </w:r>
      <w:r w:rsidR="006549C9" w:rsidRPr="00331D6C">
        <w:rPr>
          <w:rFonts w:ascii="Times New Roman" w:eastAsia="Times New Roman" w:hAnsi="Times New Roman" w:cs="Times New Roman"/>
          <w:lang w:eastAsia="en-GB"/>
        </w:rPr>
        <w:t>low</w:t>
      </w:r>
      <w:r w:rsidR="00FD4723" w:rsidRPr="00331D6C">
        <w:rPr>
          <w:rFonts w:ascii="Times New Roman" w:eastAsia="Times New Roman" w:hAnsi="Times New Roman" w:cs="Times New Roman"/>
          <w:lang w:eastAsia="en-GB"/>
        </w:rPr>
        <w:t xml:space="preserve"> </w:t>
      </w:r>
      <w:r w:rsidR="006549C9" w:rsidRPr="00331D6C">
        <w:rPr>
          <w:rFonts w:ascii="Times New Roman" w:eastAsia="Times New Roman" w:hAnsi="Times New Roman" w:cs="Times New Roman"/>
          <w:lang w:eastAsia="en-GB"/>
        </w:rPr>
        <w:t>risk stable chest pain</w:t>
      </w:r>
      <w:r w:rsidR="00E30E0B">
        <w:rPr>
          <w:rFonts w:ascii="Times New Roman" w:eastAsia="Times New Roman" w:hAnsi="Times New Roman" w:cs="Times New Roman"/>
          <w:lang w:eastAsia="en-GB"/>
        </w:rPr>
        <w:t>,</w:t>
      </w:r>
      <w:r w:rsidR="006549C9" w:rsidRPr="00331D6C">
        <w:rPr>
          <w:rFonts w:ascii="Times New Roman" w:eastAsia="Times New Roman" w:hAnsi="Times New Roman" w:cs="Times New Roman"/>
          <w:lang w:eastAsia="en-GB"/>
        </w:rPr>
        <w:t xml:space="preserve"> based upon the PROMISE population</w:t>
      </w:r>
      <w:r w:rsidR="00E30E0B">
        <w:rPr>
          <w:rFonts w:ascii="Times New Roman" w:eastAsia="Times New Roman" w:hAnsi="Times New Roman" w:cs="Times New Roman"/>
          <w:lang w:eastAsia="en-GB"/>
        </w:rPr>
        <w:t>, suggested that</w:t>
      </w:r>
      <w:r w:rsidR="006549C9" w:rsidRPr="00331D6C">
        <w:rPr>
          <w:rFonts w:ascii="Times New Roman" w:eastAsia="Times New Roman" w:hAnsi="Times New Roman" w:cs="Times New Roman"/>
          <w:lang w:eastAsia="en-GB"/>
        </w:rPr>
        <w:t xml:space="preserve"> an anatomical approach using CTCA </w:t>
      </w:r>
      <w:r w:rsidR="00E30E0B">
        <w:rPr>
          <w:rFonts w:ascii="Times New Roman" w:eastAsia="Times New Roman" w:hAnsi="Times New Roman" w:cs="Times New Roman"/>
          <w:lang w:eastAsia="en-GB"/>
        </w:rPr>
        <w:t xml:space="preserve">was </w:t>
      </w:r>
      <w:r w:rsidR="00E30E0B" w:rsidRPr="00A44A23">
        <w:rPr>
          <w:rFonts w:ascii="Times New Roman" w:eastAsia="Times New Roman" w:hAnsi="Times New Roman" w:cs="Times New Roman"/>
          <w:lang w:eastAsia="en-GB"/>
        </w:rPr>
        <w:t>cost-effective</w:t>
      </w:r>
      <w:r w:rsidR="006549C9" w:rsidRPr="00331D6C">
        <w:rPr>
          <w:rFonts w:ascii="Times New Roman" w:eastAsia="Times New Roman" w:hAnsi="Times New Roman" w:cs="Times New Roman"/>
          <w:lang w:eastAsia="en-GB"/>
        </w:rPr>
        <w:t xml:space="preserve"> compared </w:t>
      </w:r>
      <w:r w:rsidR="00E30E0B">
        <w:rPr>
          <w:rFonts w:ascii="Times New Roman" w:eastAsia="Times New Roman" w:hAnsi="Times New Roman" w:cs="Times New Roman"/>
          <w:lang w:eastAsia="en-GB"/>
        </w:rPr>
        <w:t>with</w:t>
      </w:r>
      <w:r w:rsidR="006549C9" w:rsidRPr="00331D6C">
        <w:rPr>
          <w:rFonts w:ascii="Times New Roman" w:eastAsia="Times New Roman" w:hAnsi="Times New Roman" w:cs="Times New Roman"/>
          <w:lang w:eastAsia="en-GB"/>
        </w:rPr>
        <w:t xml:space="preserve"> functional testing.</w:t>
      </w:r>
      <w:r w:rsidR="00D52A16" w:rsidRPr="00331D6C">
        <w:rPr>
          <w:rFonts w:ascii="Times New Roman" w:eastAsia="Times New Roman" w:hAnsi="Times New Roman" w:cs="Times New Roman"/>
          <w:vertAlign w:val="superscript"/>
          <w:lang w:eastAsia="en-GB"/>
        </w:rPr>
        <w:t>2</w:t>
      </w:r>
      <w:r w:rsidR="00313865" w:rsidRPr="00331D6C">
        <w:rPr>
          <w:rFonts w:ascii="Times New Roman" w:eastAsia="Times New Roman" w:hAnsi="Times New Roman" w:cs="Times New Roman"/>
          <w:vertAlign w:val="superscript"/>
          <w:lang w:eastAsia="en-GB"/>
        </w:rPr>
        <w:t>8</w:t>
      </w:r>
      <w:r w:rsidR="00D52A16" w:rsidRPr="00331D6C">
        <w:rPr>
          <w:rFonts w:ascii="Times New Roman" w:eastAsia="Times New Roman" w:hAnsi="Times New Roman" w:cs="Times New Roman"/>
          <w:vertAlign w:val="superscript"/>
          <w:lang w:eastAsia="en-GB"/>
        </w:rPr>
        <w:t xml:space="preserve">  </w:t>
      </w:r>
    </w:p>
    <w:p w14:paraId="6FC1EEA3" w14:textId="4D6BDB31" w:rsidR="00654CE6" w:rsidRPr="00331D6C" w:rsidRDefault="002E46C1" w:rsidP="007B60F9">
      <w:pPr>
        <w:spacing w:line="480" w:lineRule="auto"/>
        <w:rPr>
          <w:rFonts w:ascii="Times New Roman" w:eastAsia="Times New Roman" w:hAnsi="Times New Roman" w:cs="Times New Roman"/>
          <w:color w:val="212121"/>
          <w:shd w:val="clear" w:color="auto" w:fill="FFFFFF"/>
          <w:lang w:eastAsia="en-GB"/>
        </w:rPr>
      </w:pPr>
      <w:r>
        <w:rPr>
          <w:rFonts w:ascii="Times New Roman" w:eastAsia="Times New Roman" w:hAnsi="Times New Roman" w:cs="Times New Roman"/>
          <w:color w:val="212121"/>
          <w:shd w:val="clear" w:color="auto" w:fill="FFFFFF"/>
          <w:lang w:eastAsia="en-GB"/>
        </w:rPr>
        <w:tab/>
      </w:r>
      <w:r w:rsidR="00561B35" w:rsidRPr="00331D6C">
        <w:rPr>
          <w:rFonts w:ascii="Times New Roman" w:eastAsia="Times New Roman" w:hAnsi="Times New Roman" w:cs="Times New Roman"/>
          <w:color w:val="212121"/>
          <w:shd w:val="clear" w:color="auto" w:fill="FFFFFF"/>
          <w:lang w:eastAsia="en-GB"/>
        </w:rPr>
        <w:t xml:space="preserve">A second limitation of the trial is that </w:t>
      </w:r>
      <w:r w:rsidR="009C451E">
        <w:rPr>
          <w:rFonts w:ascii="Times New Roman" w:eastAsia="Times New Roman" w:hAnsi="Times New Roman" w:cs="Times New Roman"/>
          <w:color w:val="212121"/>
          <w:shd w:val="clear" w:color="auto" w:fill="FFFFFF"/>
          <w:lang w:eastAsia="en-GB"/>
        </w:rPr>
        <w:t xml:space="preserve">the </w:t>
      </w:r>
      <w:r w:rsidR="009C451E" w:rsidRPr="00331D6C">
        <w:rPr>
          <w:rFonts w:ascii="Times New Roman" w:eastAsia="Times New Roman" w:hAnsi="Times New Roman" w:cs="Times New Roman"/>
          <w:color w:val="212121"/>
          <w:shd w:val="clear" w:color="auto" w:fill="FFFFFF"/>
          <w:lang w:eastAsia="en-GB"/>
        </w:rPr>
        <w:t xml:space="preserve">costs in this study were based on </w:t>
      </w:r>
      <w:r w:rsidR="009C451E">
        <w:rPr>
          <w:rFonts w:ascii="Times New Roman" w:eastAsia="Times New Roman" w:hAnsi="Times New Roman" w:cs="Times New Roman"/>
          <w:color w:val="212121"/>
          <w:shd w:val="clear" w:color="auto" w:fill="FFFFFF"/>
          <w:lang w:eastAsia="en-GB"/>
        </w:rPr>
        <w:t>UK</w:t>
      </w:r>
      <w:r w:rsidR="009C451E" w:rsidRPr="00331D6C">
        <w:rPr>
          <w:rFonts w:ascii="Times New Roman" w:eastAsia="Times New Roman" w:hAnsi="Times New Roman" w:cs="Times New Roman"/>
          <w:color w:val="212121"/>
          <w:shd w:val="clear" w:color="auto" w:fill="FFFFFF"/>
          <w:lang w:eastAsia="en-GB"/>
        </w:rPr>
        <w:t xml:space="preserve"> National Health Service cost tariffs, and may not be </w:t>
      </w:r>
      <w:r w:rsidR="009C451E">
        <w:rPr>
          <w:rFonts w:ascii="Times New Roman" w:eastAsia="Times New Roman" w:hAnsi="Times New Roman" w:cs="Times New Roman"/>
          <w:color w:val="212121"/>
          <w:shd w:val="clear" w:color="auto" w:fill="FFFFFF"/>
          <w:lang w:eastAsia="en-GB"/>
        </w:rPr>
        <w:t>generali</w:t>
      </w:r>
      <w:r w:rsidR="00C57404">
        <w:rPr>
          <w:rFonts w:ascii="Times New Roman" w:eastAsia="Times New Roman" w:hAnsi="Times New Roman" w:cs="Times New Roman"/>
          <w:color w:val="212121"/>
          <w:shd w:val="clear" w:color="auto" w:fill="FFFFFF"/>
          <w:lang w:eastAsia="en-GB"/>
        </w:rPr>
        <w:t>s</w:t>
      </w:r>
      <w:r w:rsidR="009C451E">
        <w:rPr>
          <w:rFonts w:ascii="Times New Roman" w:eastAsia="Times New Roman" w:hAnsi="Times New Roman" w:cs="Times New Roman"/>
          <w:color w:val="212121"/>
          <w:shd w:val="clear" w:color="auto" w:fill="FFFFFF"/>
          <w:lang w:eastAsia="en-GB"/>
        </w:rPr>
        <w:t>able</w:t>
      </w:r>
      <w:r w:rsidR="009C451E" w:rsidRPr="00331D6C">
        <w:rPr>
          <w:rFonts w:ascii="Times New Roman" w:eastAsia="Times New Roman" w:hAnsi="Times New Roman" w:cs="Times New Roman"/>
          <w:color w:val="212121"/>
          <w:shd w:val="clear" w:color="auto" w:fill="FFFFFF"/>
          <w:lang w:eastAsia="en-GB"/>
        </w:rPr>
        <w:t xml:space="preserve"> to other countries with different cost structures in their health delivery systems. In an attempt to address this, one prespecified sensitivity analysis for this trial is to apply</w:t>
      </w:r>
      <w:r w:rsidR="009C451E">
        <w:rPr>
          <w:rFonts w:ascii="Times New Roman" w:eastAsia="Times New Roman" w:hAnsi="Times New Roman" w:cs="Times New Roman"/>
          <w:color w:val="212121"/>
          <w:shd w:val="clear" w:color="auto" w:fill="FFFFFF"/>
          <w:lang w:eastAsia="en-GB"/>
        </w:rPr>
        <w:t xml:space="preserve"> </w:t>
      </w:r>
      <w:r w:rsidR="009C451E" w:rsidRPr="00A44A23">
        <w:rPr>
          <w:rFonts w:ascii="Times New Roman" w:eastAsia="Times New Roman" w:hAnsi="Times New Roman" w:cs="Times New Roman"/>
          <w:color w:val="212121"/>
          <w:shd w:val="clear" w:color="auto" w:fill="FFFFFF"/>
          <w:lang w:eastAsia="en-GB"/>
        </w:rPr>
        <w:t>US-specific cost tariffs</w:t>
      </w:r>
      <w:r w:rsidR="009C451E">
        <w:rPr>
          <w:rFonts w:ascii="Times New Roman" w:eastAsia="Times New Roman" w:hAnsi="Times New Roman" w:cs="Times New Roman"/>
          <w:color w:val="212121"/>
          <w:shd w:val="clear" w:color="auto" w:fill="FFFFFF"/>
          <w:lang w:eastAsia="en-GB"/>
        </w:rPr>
        <w:t xml:space="preserve"> to the</w:t>
      </w:r>
      <w:r w:rsidR="009C451E" w:rsidRPr="00331D6C">
        <w:rPr>
          <w:rFonts w:ascii="Times New Roman" w:eastAsia="Times New Roman" w:hAnsi="Times New Roman" w:cs="Times New Roman"/>
          <w:color w:val="212121"/>
          <w:shd w:val="clear" w:color="auto" w:fill="FFFFFF"/>
          <w:lang w:eastAsia="en-GB"/>
        </w:rPr>
        <w:t xml:space="preserve"> FORECAST </w:t>
      </w:r>
      <w:r w:rsidR="009C451E">
        <w:rPr>
          <w:rFonts w:ascii="Times New Roman" w:eastAsia="Times New Roman" w:hAnsi="Times New Roman" w:cs="Times New Roman"/>
          <w:color w:val="212121"/>
          <w:shd w:val="clear" w:color="auto" w:fill="FFFFFF"/>
          <w:lang w:eastAsia="en-GB"/>
        </w:rPr>
        <w:t>data</w:t>
      </w:r>
      <w:r w:rsidR="009C451E" w:rsidRPr="00331D6C">
        <w:rPr>
          <w:rFonts w:ascii="Times New Roman" w:eastAsia="Times New Roman" w:hAnsi="Times New Roman" w:cs="Times New Roman"/>
          <w:color w:val="212121"/>
          <w:shd w:val="clear" w:color="auto" w:fill="FFFFFF"/>
          <w:lang w:eastAsia="en-GB"/>
        </w:rPr>
        <w:t>, and this is the subject</w:t>
      </w:r>
      <w:r w:rsidR="009C451E" w:rsidRPr="00331D6C">
        <w:rPr>
          <w:rFonts w:ascii="Times New Roman" w:eastAsia="Times New Roman" w:hAnsi="Times New Roman" w:cs="Times New Roman"/>
          <w:b/>
          <w:bCs/>
          <w:color w:val="212121"/>
          <w:shd w:val="clear" w:color="auto" w:fill="FFFFFF"/>
          <w:lang w:eastAsia="en-GB"/>
        </w:rPr>
        <w:t xml:space="preserve"> </w:t>
      </w:r>
      <w:r w:rsidR="009C451E" w:rsidRPr="00331D6C">
        <w:rPr>
          <w:rFonts w:ascii="Times New Roman" w:eastAsia="Times New Roman" w:hAnsi="Times New Roman" w:cs="Times New Roman"/>
          <w:color w:val="212121"/>
          <w:shd w:val="clear" w:color="auto" w:fill="FFFFFF"/>
          <w:lang w:eastAsia="en-GB"/>
        </w:rPr>
        <w:t>of ongoing analysis</w:t>
      </w:r>
      <w:r w:rsidR="009C451E">
        <w:rPr>
          <w:rFonts w:ascii="Times New Roman" w:eastAsia="Times New Roman" w:hAnsi="Times New Roman" w:cs="Times New Roman"/>
          <w:color w:val="212121"/>
          <w:shd w:val="clear" w:color="auto" w:fill="FFFFFF"/>
          <w:lang w:eastAsia="en-GB"/>
        </w:rPr>
        <w:t xml:space="preserve">. </w:t>
      </w:r>
      <w:r w:rsidR="00816BA3" w:rsidRPr="00331D6C">
        <w:rPr>
          <w:rFonts w:ascii="Times New Roman" w:eastAsia="Times New Roman" w:hAnsi="Times New Roman" w:cs="Times New Roman"/>
          <w:color w:val="212121"/>
          <w:shd w:val="clear" w:color="auto" w:fill="FFFFFF"/>
          <w:lang w:eastAsia="en-GB"/>
        </w:rPr>
        <w:t>Third,</w:t>
      </w:r>
      <w:r w:rsidR="00816BA3">
        <w:rPr>
          <w:rFonts w:ascii="Times New Roman" w:eastAsia="Times New Roman" w:hAnsi="Times New Roman" w:cs="Times New Roman"/>
          <w:color w:val="212121"/>
          <w:shd w:val="clear" w:color="auto" w:fill="FFFFFF"/>
          <w:lang w:eastAsia="en-GB"/>
        </w:rPr>
        <w:t xml:space="preserve"> </w:t>
      </w:r>
      <w:r w:rsidR="00561B35" w:rsidRPr="00331D6C">
        <w:rPr>
          <w:rFonts w:ascii="Times New Roman" w:eastAsia="Times New Roman" w:hAnsi="Times New Roman" w:cs="Times New Roman"/>
          <w:color w:val="212121"/>
          <w:shd w:val="clear" w:color="auto" w:fill="FFFFFF"/>
          <w:lang w:eastAsia="en-GB"/>
        </w:rPr>
        <w:t xml:space="preserve">we </w:t>
      </w:r>
      <w:r w:rsidR="00816BA3">
        <w:rPr>
          <w:rFonts w:ascii="Times New Roman" w:eastAsia="Times New Roman" w:hAnsi="Times New Roman" w:cs="Times New Roman"/>
          <w:color w:val="212121"/>
          <w:shd w:val="clear" w:color="auto" w:fill="FFFFFF"/>
          <w:lang w:eastAsia="en-GB"/>
        </w:rPr>
        <w:t>used</w:t>
      </w:r>
      <w:r w:rsidR="00816BA3" w:rsidRPr="00331D6C">
        <w:rPr>
          <w:rFonts w:ascii="Times New Roman" w:eastAsia="Times New Roman" w:hAnsi="Times New Roman" w:cs="Times New Roman"/>
          <w:color w:val="212121"/>
          <w:shd w:val="clear" w:color="auto" w:fill="FFFFFF"/>
          <w:lang w:eastAsia="en-GB"/>
        </w:rPr>
        <w:t xml:space="preserve"> </w:t>
      </w:r>
      <w:r w:rsidR="00561B35" w:rsidRPr="00331D6C">
        <w:rPr>
          <w:rFonts w:ascii="Times New Roman" w:eastAsia="Times New Roman" w:hAnsi="Times New Roman" w:cs="Times New Roman"/>
          <w:color w:val="212121"/>
          <w:shd w:val="clear" w:color="auto" w:fill="FFFFFF"/>
          <w:lang w:eastAsia="en-GB"/>
        </w:rPr>
        <w:t xml:space="preserve">cardiac costs, rather than total medical costs, as the primary endpoint.  </w:t>
      </w:r>
      <w:r w:rsidR="00E30E0B">
        <w:rPr>
          <w:rFonts w:ascii="Times New Roman" w:eastAsia="Times New Roman" w:hAnsi="Times New Roman" w:cs="Times New Roman"/>
          <w:color w:val="212121"/>
          <w:shd w:val="clear" w:color="auto" w:fill="FFFFFF"/>
          <w:lang w:eastAsia="en-GB"/>
        </w:rPr>
        <w:t>C</w:t>
      </w:r>
      <w:r w:rsidR="00561B35" w:rsidRPr="00331D6C">
        <w:rPr>
          <w:rFonts w:ascii="Times New Roman" w:eastAsia="Times New Roman" w:hAnsi="Times New Roman" w:cs="Times New Roman"/>
          <w:color w:val="212121"/>
          <w:shd w:val="clear" w:color="auto" w:fill="FFFFFF"/>
          <w:lang w:eastAsia="en-GB"/>
        </w:rPr>
        <w:t xml:space="preserve">ardiac costs </w:t>
      </w:r>
      <w:r w:rsidR="00E30E0B">
        <w:rPr>
          <w:rFonts w:ascii="Times New Roman" w:eastAsia="Times New Roman" w:hAnsi="Times New Roman" w:cs="Times New Roman"/>
          <w:color w:val="212121"/>
          <w:shd w:val="clear" w:color="auto" w:fill="FFFFFF"/>
          <w:lang w:eastAsia="en-GB"/>
        </w:rPr>
        <w:t>are</w:t>
      </w:r>
      <w:r w:rsidR="00561B35" w:rsidRPr="00331D6C">
        <w:rPr>
          <w:rFonts w:ascii="Times New Roman" w:eastAsia="Times New Roman" w:hAnsi="Times New Roman" w:cs="Times New Roman"/>
          <w:color w:val="212121"/>
          <w:shd w:val="clear" w:color="auto" w:fill="FFFFFF"/>
          <w:lang w:eastAsia="en-GB"/>
        </w:rPr>
        <w:t xml:space="preserve"> mo</w:t>
      </w:r>
      <w:r w:rsidR="00E30E0B">
        <w:rPr>
          <w:rFonts w:ascii="Times New Roman" w:eastAsia="Times New Roman" w:hAnsi="Times New Roman" w:cs="Times New Roman"/>
          <w:color w:val="212121"/>
          <w:shd w:val="clear" w:color="auto" w:fill="FFFFFF"/>
          <w:lang w:eastAsia="en-GB"/>
        </w:rPr>
        <w:t>re</w:t>
      </w:r>
      <w:r w:rsidR="00561B35" w:rsidRPr="00331D6C">
        <w:rPr>
          <w:rFonts w:ascii="Times New Roman" w:eastAsia="Times New Roman" w:hAnsi="Times New Roman" w:cs="Times New Roman"/>
          <w:color w:val="212121"/>
          <w:shd w:val="clear" w:color="auto" w:fill="FFFFFF"/>
          <w:lang w:eastAsia="en-GB"/>
        </w:rPr>
        <w:t xml:space="preserve"> likely to be affected by the alternative strategies, and </w:t>
      </w:r>
      <w:r w:rsidR="00E30E0B">
        <w:rPr>
          <w:rFonts w:ascii="Times New Roman" w:eastAsia="Times New Roman" w:hAnsi="Times New Roman" w:cs="Times New Roman"/>
          <w:color w:val="212121"/>
          <w:shd w:val="clear" w:color="auto" w:fill="FFFFFF"/>
          <w:lang w:eastAsia="en-GB"/>
        </w:rPr>
        <w:t>were</w:t>
      </w:r>
      <w:r w:rsidR="00E30E0B" w:rsidRPr="00331D6C">
        <w:rPr>
          <w:rFonts w:ascii="Times New Roman" w:eastAsia="Times New Roman" w:hAnsi="Times New Roman" w:cs="Times New Roman"/>
          <w:color w:val="212121"/>
          <w:shd w:val="clear" w:color="auto" w:fill="FFFFFF"/>
          <w:lang w:eastAsia="en-GB"/>
        </w:rPr>
        <w:t xml:space="preserve"> </w:t>
      </w:r>
      <w:r w:rsidR="00561B35" w:rsidRPr="00331D6C">
        <w:rPr>
          <w:rFonts w:ascii="Times New Roman" w:eastAsia="Times New Roman" w:hAnsi="Times New Roman" w:cs="Times New Roman"/>
          <w:color w:val="212121"/>
          <w:shd w:val="clear" w:color="auto" w:fill="FFFFFF"/>
          <w:lang w:eastAsia="en-GB"/>
        </w:rPr>
        <w:t xml:space="preserve">simpler for the local research teams to document. </w:t>
      </w:r>
      <w:r w:rsidR="00E30E0B">
        <w:rPr>
          <w:rFonts w:ascii="Times New Roman" w:eastAsia="Times New Roman" w:hAnsi="Times New Roman" w:cs="Times New Roman"/>
          <w:color w:val="212121"/>
          <w:shd w:val="clear" w:color="auto" w:fill="FFFFFF"/>
          <w:lang w:eastAsia="en-GB"/>
        </w:rPr>
        <w:t>While it</w:t>
      </w:r>
      <w:r w:rsidR="00561B35" w:rsidRPr="00331D6C">
        <w:rPr>
          <w:rFonts w:ascii="Times New Roman" w:eastAsia="Times New Roman" w:hAnsi="Times New Roman" w:cs="Times New Roman"/>
          <w:color w:val="212121"/>
          <w:shd w:val="clear" w:color="auto" w:fill="FFFFFF"/>
          <w:lang w:eastAsia="en-GB"/>
        </w:rPr>
        <w:t xml:space="preserve"> seems unlikely that non-cardiac costs would be affected by the management strategies</w:t>
      </w:r>
      <w:r w:rsidR="00E30E0B">
        <w:rPr>
          <w:rFonts w:ascii="Times New Roman" w:eastAsia="Times New Roman" w:hAnsi="Times New Roman" w:cs="Times New Roman"/>
          <w:color w:val="212121"/>
          <w:shd w:val="clear" w:color="auto" w:fill="FFFFFF"/>
          <w:lang w:eastAsia="en-GB"/>
        </w:rPr>
        <w:t xml:space="preserve"> tested</w:t>
      </w:r>
      <w:r w:rsidR="00561B35" w:rsidRPr="00331D6C">
        <w:rPr>
          <w:rFonts w:ascii="Times New Roman" w:eastAsia="Times New Roman" w:hAnsi="Times New Roman" w:cs="Times New Roman"/>
          <w:color w:val="212121"/>
          <w:shd w:val="clear" w:color="auto" w:fill="FFFFFF"/>
          <w:lang w:eastAsia="en-GB"/>
        </w:rPr>
        <w:t>, we cannot exclude the possibility that total medical costs differed, even though the cardiac costs did not.</w:t>
      </w:r>
    </w:p>
    <w:p w14:paraId="759EA25E" w14:textId="40C01E02" w:rsidR="00561B35" w:rsidRPr="00331D6C" w:rsidRDefault="002E46C1" w:rsidP="00561B35">
      <w:pPr>
        <w:spacing w:line="480" w:lineRule="auto"/>
        <w:rPr>
          <w:rFonts w:ascii="Times New Roman" w:eastAsia="Times New Roman" w:hAnsi="Times New Roman" w:cs="Times New Roman"/>
          <w:color w:val="212121"/>
          <w:shd w:val="clear" w:color="auto" w:fill="FFFFFF"/>
          <w:lang w:eastAsia="en-GB"/>
        </w:rPr>
      </w:pPr>
      <w:r>
        <w:rPr>
          <w:rFonts w:ascii="Times New Roman" w:eastAsia="Times New Roman" w:hAnsi="Times New Roman" w:cs="Times New Roman"/>
          <w:color w:val="212121"/>
          <w:shd w:val="clear" w:color="auto" w:fill="FFFFFF"/>
          <w:lang w:eastAsia="en-GB"/>
        </w:rPr>
        <w:tab/>
      </w:r>
      <w:r w:rsidR="00561B35" w:rsidRPr="00331D6C">
        <w:rPr>
          <w:rFonts w:ascii="Times New Roman" w:eastAsia="Times New Roman" w:hAnsi="Times New Roman" w:cs="Times New Roman"/>
          <w:color w:val="212121"/>
          <w:shd w:val="clear" w:color="auto" w:fill="FFFFFF"/>
          <w:lang w:eastAsia="en-GB"/>
        </w:rPr>
        <w:t xml:space="preserve">The significant reduction in death and non-fatal MI seen at </w:t>
      </w:r>
      <w:r w:rsidR="00E30E0B">
        <w:rPr>
          <w:rFonts w:ascii="Times New Roman" w:eastAsia="Times New Roman" w:hAnsi="Times New Roman" w:cs="Times New Roman"/>
          <w:color w:val="212121"/>
          <w:shd w:val="clear" w:color="auto" w:fill="FFFFFF"/>
          <w:lang w:eastAsia="en-GB"/>
        </w:rPr>
        <w:t>five</w:t>
      </w:r>
      <w:r w:rsidR="00561B35" w:rsidRPr="00331D6C">
        <w:rPr>
          <w:rFonts w:ascii="Times New Roman" w:eastAsia="Times New Roman" w:hAnsi="Times New Roman" w:cs="Times New Roman"/>
          <w:color w:val="212121"/>
          <w:shd w:val="clear" w:color="auto" w:fill="FFFFFF"/>
          <w:lang w:eastAsia="en-GB"/>
        </w:rPr>
        <w:t xml:space="preserve"> years in the SCOT HEART trial</w:t>
      </w:r>
      <w:r w:rsidR="00D52A16" w:rsidRPr="00331D6C">
        <w:rPr>
          <w:rFonts w:ascii="Times New Roman" w:eastAsia="Times New Roman" w:hAnsi="Times New Roman" w:cs="Times New Roman"/>
          <w:color w:val="212121"/>
          <w:shd w:val="clear" w:color="auto" w:fill="FFFFFF"/>
          <w:vertAlign w:val="superscript"/>
          <w:lang w:eastAsia="en-GB"/>
        </w:rPr>
        <w:t>2</w:t>
      </w:r>
      <w:r w:rsidR="00313865" w:rsidRPr="00331D6C">
        <w:rPr>
          <w:rFonts w:ascii="Times New Roman" w:eastAsia="Times New Roman" w:hAnsi="Times New Roman" w:cs="Times New Roman"/>
          <w:color w:val="212121"/>
          <w:shd w:val="clear" w:color="auto" w:fill="FFFFFF"/>
          <w:vertAlign w:val="superscript"/>
          <w:lang w:eastAsia="en-GB"/>
        </w:rPr>
        <w:t>9</w:t>
      </w:r>
      <w:r w:rsidR="00D52A16" w:rsidRPr="00331D6C">
        <w:rPr>
          <w:rFonts w:ascii="Times New Roman" w:eastAsia="Times New Roman" w:hAnsi="Times New Roman" w:cs="Times New Roman"/>
          <w:color w:val="212121"/>
          <w:shd w:val="clear" w:color="auto" w:fill="FFFFFF"/>
          <w:vertAlign w:val="superscript"/>
          <w:lang w:eastAsia="en-GB"/>
        </w:rPr>
        <w:t xml:space="preserve">  </w:t>
      </w:r>
      <w:r w:rsidR="00561B35" w:rsidRPr="00331D6C">
        <w:rPr>
          <w:rFonts w:ascii="Times New Roman" w:eastAsia="Times New Roman" w:hAnsi="Times New Roman" w:cs="Times New Roman"/>
          <w:color w:val="212121"/>
          <w:shd w:val="clear" w:color="auto" w:fill="FFFFFF"/>
          <w:lang w:eastAsia="en-GB"/>
        </w:rPr>
        <w:t xml:space="preserve"> in the cohort undergoing CTCA</w:t>
      </w:r>
      <w:r w:rsidR="001A7AF3">
        <w:rPr>
          <w:rFonts w:ascii="Times New Roman" w:eastAsia="Times New Roman" w:hAnsi="Times New Roman" w:cs="Times New Roman"/>
          <w:color w:val="212121"/>
          <w:shd w:val="clear" w:color="auto" w:fill="FFFFFF"/>
          <w:lang w:eastAsia="en-GB"/>
        </w:rPr>
        <w:t>,</w:t>
      </w:r>
      <w:r w:rsidR="00561B35" w:rsidRPr="00331D6C">
        <w:rPr>
          <w:rFonts w:ascii="Times New Roman" w:eastAsia="Times New Roman" w:hAnsi="Times New Roman" w:cs="Times New Roman"/>
          <w:color w:val="212121"/>
          <w:shd w:val="clear" w:color="auto" w:fill="FFFFFF"/>
          <w:lang w:eastAsia="en-GB"/>
        </w:rPr>
        <w:t xml:space="preserve"> compared </w:t>
      </w:r>
      <w:r w:rsidR="00E30E0B">
        <w:rPr>
          <w:rFonts w:ascii="Times New Roman" w:eastAsia="Times New Roman" w:hAnsi="Times New Roman" w:cs="Times New Roman"/>
          <w:color w:val="212121"/>
          <w:shd w:val="clear" w:color="auto" w:fill="FFFFFF"/>
          <w:lang w:eastAsia="en-GB"/>
        </w:rPr>
        <w:t>with</w:t>
      </w:r>
      <w:r w:rsidR="00561B35" w:rsidRPr="00331D6C">
        <w:rPr>
          <w:rFonts w:ascii="Times New Roman" w:eastAsia="Times New Roman" w:hAnsi="Times New Roman" w:cs="Times New Roman"/>
          <w:color w:val="212121"/>
          <w:shd w:val="clear" w:color="auto" w:fill="FFFFFF"/>
          <w:lang w:eastAsia="en-GB"/>
        </w:rPr>
        <w:t xml:space="preserve"> routine care alone</w:t>
      </w:r>
      <w:r w:rsidR="001A7AF3">
        <w:rPr>
          <w:rFonts w:ascii="Times New Roman" w:eastAsia="Times New Roman" w:hAnsi="Times New Roman" w:cs="Times New Roman"/>
          <w:color w:val="212121"/>
          <w:shd w:val="clear" w:color="auto" w:fill="FFFFFF"/>
          <w:lang w:eastAsia="en-GB"/>
        </w:rPr>
        <w:t>,</w:t>
      </w:r>
      <w:r w:rsidR="00561B35" w:rsidRPr="00331D6C">
        <w:rPr>
          <w:rFonts w:ascii="Times New Roman" w:eastAsia="Times New Roman" w:hAnsi="Times New Roman" w:cs="Times New Roman"/>
          <w:color w:val="212121"/>
          <w:shd w:val="clear" w:color="auto" w:fill="FFFFFF"/>
          <w:lang w:eastAsia="en-GB"/>
        </w:rPr>
        <w:t xml:space="preserve"> indicates that there is considerable prognostic benefit from identifying coronary atheroma and initiating </w:t>
      </w:r>
      <w:r w:rsidR="00E30E0B">
        <w:rPr>
          <w:rFonts w:ascii="Times New Roman" w:eastAsia="Times New Roman" w:hAnsi="Times New Roman" w:cs="Times New Roman"/>
          <w:color w:val="212121"/>
          <w:shd w:val="clear" w:color="auto" w:fill="FFFFFF"/>
          <w:lang w:eastAsia="en-GB"/>
        </w:rPr>
        <w:t>optimal</w:t>
      </w:r>
      <w:r w:rsidR="00561B35" w:rsidRPr="00331D6C">
        <w:rPr>
          <w:rFonts w:ascii="Times New Roman" w:eastAsia="Times New Roman" w:hAnsi="Times New Roman" w:cs="Times New Roman"/>
          <w:color w:val="212121"/>
          <w:shd w:val="clear" w:color="auto" w:fill="FFFFFF"/>
          <w:lang w:eastAsia="en-GB"/>
        </w:rPr>
        <w:t xml:space="preserve"> medical therapy </w:t>
      </w:r>
      <w:r w:rsidR="00123446">
        <w:rPr>
          <w:rFonts w:ascii="Times New Roman" w:eastAsia="Times New Roman" w:hAnsi="Times New Roman" w:cs="Times New Roman"/>
          <w:color w:val="212121"/>
          <w:shd w:val="clear" w:color="auto" w:fill="FFFFFF"/>
          <w:lang w:eastAsia="en-GB"/>
        </w:rPr>
        <w:t>based on</w:t>
      </w:r>
      <w:r w:rsidR="00561B35" w:rsidRPr="00331D6C">
        <w:rPr>
          <w:rFonts w:ascii="Times New Roman" w:eastAsia="Times New Roman" w:hAnsi="Times New Roman" w:cs="Times New Roman"/>
          <w:color w:val="212121"/>
          <w:shd w:val="clear" w:color="auto" w:fill="FFFFFF"/>
          <w:lang w:eastAsia="en-GB"/>
        </w:rPr>
        <w:t xml:space="preserve"> CTCA </w:t>
      </w:r>
      <w:r w:rsidR="001A7AF3">
        <w:rPr>
          <w:rFonts w:ascii="Times New Roman" w:eastAsia="Times New Roman" w:hAnsi="Times New Roman" w:cs="Times New Roman"/>
          <w:color w:val="212121"/>
          <w:shd w:val="clear" w:color="auto" w:fill="FFFFFF"/>
          <w:lang w:eastAsia="en-GB"/>
        </w:rPr>
        <w:t>findings</w:t>
      </w:r>
      <w:r w:rsidR="00561B35" w:rsidRPr="00331D6C">
        <w:rPr>
          <w:rFonts w:ascii="Times New Roman" w:eastAsia="Times New Roman" w:hAnsi="Times New Roman" w:cs="Times New Roman"/>
          <w:color w:val="212121"/>
          <w:shd w:val="clear" w:color="auto" w:fill="FFFFFF"/>
          <w:lang w:eastAsia="en-GB"/>
        </w:rPr>
        <w:t xml:space="preserve">.  Indeed, the </w:t>
      </w:r>
      <w:r w:rsidR="001A7AF3">
        <w:rPr>
          <w:rFonts w:ascii="Times New Roman" w:eastAsia="Times New Roman" w:hAnsi="Times New Roman" w:cs="Times New Roman"/>
          <w:color w:val="212121"/>
          <w:shd w:val="clear" w:color="auto" w:fill="FFFFFF"/>
          <w:lang w:eastAsia="en-GB"/>
        </w:rPr>
        <w:t>result</w:t>
      </w:r>
      <w:r w:rsidR="001A7AF3" w:rsidRPr="00331D6C">
        <w:rPr>
          <w:rFonts w:ascii="Times New Roman" w:eastAsia="Times New Roman" w:hAnsi="Times New Roman" w:cs="Times New Roman"/>
          <w:color w:val="212121"/>
          <w:shd w:val="clear" w:color="auto" w:fill="FFFFFF"/>
          <w:lang w:eastAsia="en-GB"/>
        </w:rPr>
        <w:t xml:space="preserve">s </w:t>
      </w:r>
      <w:r w:rsidR="00561B35" w:rsidRPr="00331D6C">
        <w:rPr>
          <w:rFonts w:ascii="Times New Roman" w:eastAsia="Times New Roman" w:hAnsi="Times New Roman" w:cs="Times New Roman"/>
          <w:color w:val="212121"/>
          <w:shd w:val="clear" w:color="auto" w:fill="FFFFFF"/>
          <w:lang w:eastAsia="en-GB"/>
        </w:rPr>
        <w:t xml:space="preserve">of FORECAST raise an important question that the trial cannot answer: namely, what </w:t>
      </w:r>
      <w:r w:rsidR="00123446">
        <w:rPr>
          <w:rFonts w:ascii="Times New Roman" w:eastAsia="Times New Roman" w:hAnsi="Times New Roman" w:cs="Times New Roman"/>
          <w:color w:val="212121"/>
          <w:shd w:val="clear" w:color="auto" w:fill="FFFFFF"/>
          <w:lang w:eastAsia="en-GB"/>
        </w:rPr>
        <w:t xml:space="preserve">is the optimal use of </w:t>
      </w:r>
      <w:r w:rsidR="00561B35" w:rsidRPr="00331D6C">
        <w:rPr>
          <w:rFonts w:ascii="Times New Roman" w:eastAsia="Times New Roman" w:hAnsi="Times New Roman" w:cs="Times New Roman"/>
          <w:color w:val="212121"/>
          <w:shd w:val="clear" w:color="auto" w:fill="FFFFFF"/>
          <w:lang w:eastAsia="en-GB"/>
        </w:rPr>
        <w:t>FFR</w:t>
      </w:r>
      <w:r w:rsidR="00561B35" w:rsidRPr="00331D6C">
        <w:rPr>
          <w:rFonts w:ascii="Times New Roman" w:eastAsia="Times New Roman" w:hAnsi="Times New Roman" w:cs="Times New Roman"/>
          <w:color w:val="212121"/>
          <w:shd w:val="clear" w:color="auto" w:fill="FFFFFF"/>
          <w:vertAlign w:val="subscript"/>
          <w:lang w:eastAsia="en-GB"/>
        </w:rPr>
        <w:t>CT</w:t>
      </w:r>
      <w:r w:rsidR="00561B35" w:rsidRPr="00331D6C">
        <w:rPr>
          <w:rFonts w:ascii="Times New Roman" w:eastAsia="Times New Roman" w:hAnsi="Times New Roman" w:cs="Times New Roman"/>
          <w:color w:val="212121"/>
          <w:shd w:val="clear" w:color="auto" w:fill="FFFFFF"/>
          <w:lang w:eastAsia="en-GB"/>
        </w:rPr>
        <w:t xml:space="preserve"> in routine clinical practice </w:t>
      </w:r>
      <w:r w:rsidR="00123446">
        <w:rPr>
          <w:rFonts w:ascii="Times New Roman" w:eastAsia="Times New Roman" w:hAnsi="Times New Roman" w:cs="Times New Roman"/>
          <w:color w:val="212121"/>
          <w:shd w:val="clear" w:color="auto" w:fill="FFFFFF"/>
          <w:lang w:eastAsia="en-GB"/>
        </w:rPr>
        <w:t xml:space="preserve">when CTCA is the </w:t>
      </w:r>
      <w:r w:rsidR="00561B35" w:rsidRPr="00331D6C">
        <w:rPr>
          <w:rFonts w:ascii="Times New Roman" w:eastAsia="Times New Roman" w:hAnsi="Times New Roman" w:cs="Times New Roman"/>
          <w:color w:val="212121"/>
          <w:shd w:val="clear" w:color="auto" w:fill="FFFFFF"/>
          <w:lang w:eastAsia="en-GB"/>
        </w:rPr>
        <w:t xml:space="preserve">default approach?  </w:t>
      </w:r>
      <w:r w:rsidR="00123446">
        <w:rPr>
          <w:rFonts w:ascii="Times New Roman" w:eastAsia="Times New Roman" w:hAnsi="Times New Roman" w:cs="Times New Roman"/>
          <w:color w:val="212121"/>
          <w:shd w:val="clear" w:color="auto" w:fill="FFFFFF"/>
          <w:lang w:eastAsia="en-GB"/>
        </w:rPr>
        <w:t>In light of</w:t>
      </w:r>
      <w:r w:rsidR="00123446" w:rsidRPr="00331D6C">
        <w:rPr>
          <w:rFonts w:ascii="Times New Roman" w:eastAsia="Times New Roman" w:hAnsi="Times New Roman" w:cs="Times New Roman"/>
          <w:color w:val="212121"/>
          <w:shd w:val="clear" w:color="auto" w:fill="FFFFFF"/>
          <w:lang w:eastAsia="en-GB"/>
        </w:rPr>
        <w:t xml:space="preserve"> </w:t>
      </w:r>
      <w:r w:rsidR="00561B35" w:rsidRPr="00331D6C">
        <w:rPr>
          <w:rFonts w:ascii="Times New Roman" w:eastAsia="Times New Roman" w:hAnsi="Times New Roman" w:cs="Times New Roman"/>
          <w:color w:val="212121"/>
          <w:shd w:val="clear" w:color="auto" w:fill="FFFFFF"/>
          <w:lang w:eastAsia="en-GB"/>
        </w:rPr>
        <w:t>the findings from SCOT HEART</w:t>
      </w:r>
      <w:r w:rsidR="00123446">
        <w:rPr>
          <w:rFonts w:ascii="Times New Roman" w:eastAsia="Times New Roman" w:hAnsi="Times New Roman" w:cs="Times New Roman"/>
          <w:color w:val="212121"/>
          <w:shd w:val="clear" w:color="auto" w:fill="FFFFFF"/>
          <w:vertAlign w:val="superscript"/>
          <w:lang w:eastAsia="en-GB"/>
        </w:rPr>
        <w:t>29</w:t>
      </w:r>
      <w:r w:rsidR="00561B35" w:rsidRPr="00331D6C">
        <w:rPr>
          <w:rFonts w:ascii="Times New Roman" w:eastAsia="Times New Roman" w:hAnsi="Times New Roman" w:cs="Times New Roman"/>
          <w:color w:val="212121"/>
          <w:shd w:val="clear" w:color="auto" w:fill="FFFFFF"/>
          <w:lang w:eastAsia="en-GB"/>
        </w:rPr>
        <w:t xml:space="preserve"> and ISCHEMIA</w:t>
      </w:r>
      <w:r w:rsidR="00274B80">
        <w:rPr>
          <w:rFonts w:ascii="Times New Roman" w:eastAsia="Times New Roman" w:hAnsi="Times New Roman" w:cs="Times New Roman"/>
          <w:color w:val="212121"/>
          <w:shd w:val="clear" w:color="auto" w:fill="FFFFFF"/>
          <w:vertAlign w:val="superscript"/>
          <w:lang w:eastAsia="en-GB"/>
        </w:rPr>
        <w:t>1</w:t>
      </w:r>
      <w:r w:rsidR="00561B35" w:rsidRPr="00331D6C">
        <w:rPr>
          <w:rFonts w:ascii="Times New Roman" w:eastAsia="Times New Roman" w:hAnsi="Times New Roman" w:cs="Times New Roman"/>
          <w:color w:val="212121"/>
          <w:shd w:val="clear" w:color="auto" w:fill="FFFFFF"/>
          <w:lang w:eastAsia="en-GB"/>
        </w:rPr>
        <w:t>, one could speculate that, rather than using FFR</w:t>
      </w:r>
      <w:r w:rsidR="00561B35" w:rsidRPr="00331D6C">
        <w:rPr>
          <w:rFonts w:ascii="Times New Roman" w:eastAsia="Times New Roman" w:hAnsi="Times New Roman" w:cs="Times New Roman"/>
          <w:color w:val="212121"/>
          <w:shd w:val="clear" w:color="auto" w:fill="FFFFFF"/>
          <w:vertAlign w:val="subscript"/>
          <w:lang w:eastAsia="en-GB"/>
        </w:rPr>
        <w:t>CT</w:t>
      </w:r>
      <w:r w:rsidR="00561B35" w:rsidRPr="00331D6C">
        <w:rPr>
          <w:rFonts w:ascii="Times New Roman" w:eastAsia="Times New Roman" w:hAnsi="Times New Roman" w:cs="Times New Roman"/>
          <w:color w:val="212121"/>
          <w:shd w:val="clear" w:color="auto" w:fill="FFFFFF"/>
          <w:lang w:eastAsia="en-GB"/>
        </w:rPr>
        <w:t xml:space="preserve"> </w:t>
      </w:r>
      <w:r w:rsidR="00274B80">
        <w:rPr>
          <w:rFonts w:ascii="Times New Roman" w:eastAsia="Times New Roman" w:hAnsi="Times New Roman" w:cs="Times New Roman"/>
          <w:color w:val="212121"/>
          <w:shd w:val="clear" w:color="auto" w:fill="FFFFFF"/>
          <w:lang w:eastAsia="en-GB"/>
        </w:rPr>
        <w:t>based on the</w:t>
      </w:r>
      <w:r w:rsidR="00561B35" w:rsidRPr="00331D6C">
        <w:rPr>
          <w:rFonts w:ascii="Times New Roman" w:eastAsia="Times New Roman" w:hAnsi="Times New Roman" w:cs="Times New Roman"/>
          <w:color w:val="212121"/>
          <w:shd w:val="clear" w:color="auto" w:fill="FFFFFF"/>
          <w:lang w:eastAsia="en-GB"/>
        </w:rPr>
        <w:t xml:space="preserve"> </w:t>
      </w:r>
      <w:r w:rsidR="00C57404">
        <w:rPr>
          <w:rFonts w:ascii="Times New Roman" w:eastAsia="Times New Roman" w:hAnsi="Times New Roman" w:cs="Times New Roman"/>
          <w:color w:val="212121"/>
          <w:shd w:val="clear" w:color="auto" w:fill="FFFFFF"/>
          <w:lang w:eastAsia="en-GB"/>
        </w:rPr>
        <w:t xml:space="preserve">burden of </w:t>
      </w:r>
      <w:r w:rsidR="00561B35" w:rsidRPr="00331D6C">
        <w:rPr>
          <w:rFonts w:ascii="Times New Roman" w:eastAsia="Times New Roman" w:hAnsi="Times New Roman" w:cs="Times New Roman"/>
          <w:color w:val="212121"/>
          <w:shd w:val="clear" w:color="auto" w:fill="FFFFFF"/>
          <w:lang w:eastAsia="en-GB"/>
        </w:rPr>
        <w:t xml:space="preserve">atheroma </w:t>
      </w:r>
      <w:r w:rsidR="00274B80">
        <w:rPr>
          <w:rFonts w:ascii="Times New Roman" w:eastAsia="Times New Roman" w:hAnsi="Times New Roman" w:cs="Times New Roman"/>
          <w:color w:val="212121"/>
          <w:shd w:val="clear" w:color="auto" w:fill="FFFFFF"/>
          <w:lang w:eastAsia="en-GB"/>
        </w:rPr>
        <w:t xml:space="preserve">found </w:t>
      </w:r>
      <w:r w:rsidR="00561B35" w:rsidRPr="00331D6C">
        <w:rPr>
          <w:rFonts w:ascii="Times New Roman" w:eastAsia="Times New Roman" w:hAnsi="Times New Roman" w:cs="Times New Roman"/>
          <w:color w:val="212121"/>
          <w:shd w:val="clear" w:color="auto" w:fill="FFFFFF"/>
          <w:lang w:eastAsia="en-GB"/>
        </w:rPr>
        <w:t xml:space="preserve">on CTCA, </w:t>
      </w:r>
      <w:r w:rsidR="00274B80" w:rsidRPr="00A44A23">
        <w:rPr>
          <w:rFonts w:ascii="Times New Roman" w:eastAsia="Times New Roman" w:hAnsi="Times New Roman" w:cs="Times New Roman"/>
          <w:color w:val="212121"/>
          <w:shd w:val="clear" w:color="auto" w:fill="FFFFFF"/>
          <w:lang w:eastAsia="en-GB"/>
        </w:rPr>
        <w:t>FFR</w:t>
      </w:r>
      <w:r w:rsidR="00274B80" w:rsidRPr="00A44A23">
        <w:rPr>
          <w:rFonts w:ascii="Times New Roman" w:eastAsia="Times New Roman" w:hAnsi="Times New Roman" w:cs="Times New Roman"/>
          <w:color w:val="212121"/>
          <w:shd w:val="clear" w:color="auto" w:fill="FFFFFF"/>
          <w:vertAlign w:val="subscript"/>
          <w:lang w:eastAsia="en-GB"/>
        </w:rPr>
        <w:t>CT</w:t>
      </w:r>
      <w:r w:rsidR="00274B80" w:rsidRPr="00A44A23">
        <w:rPr>
          <w:rFonts w:ascii="Times New Roman" w:eastAsia="Times New Roman" w:hAnsi="Times New Roman" w:cs="Times New Roman"/>
          <w:color w:val="212121"/>
          <w:shd w:val="clear" w:color="auto" w:fill="FFFFFF"/>
          <w:lang w:eastAsia="en-GB"/>
        </w:rPr>
        <w:t xml:space="preserve"> analysis </w:t>
      </w:r>
      <w:r w:rsidR="006E6A0C">
        <w:rPr>
          <w:rFonts w:ascii="Times New Roman" w:eastAsia="Times New Roman" w:hAnsi="Times New Roman" w:cs="Times New Roman"/>
          <w:color w:val="212121"/>
          <w:shd w:val="clear" w:color="auto" w:fill="FFFFFF"/>
          <w:lang w:eastAsia="en-GB"/>
        </w:rPr>
        <w:t xml:space="preserve">could be reserved </w:t>
      </w:r>
      <w:r w:rsidR="00274B80">
        <w:rPr>
          <w:rFonts w:ascii="Times New Roman" w:eastAsia="Times New Roman" w:hAnsi="Times New Roman" w:cs="Times New Roman"/>
          <w:color w:val="212121"/>
          <w:shd w:val="clear" w:color="auto" w:fill="FFFFFF"/>
          <w:lang w:eastAsia="en-GB"/>
        </w:rPr>
        <w:t xml:space="preserve">only for patients with insufficient response to optimal </w:t>
      </w:r>
      <w:r w:rsidR="00274B80" w:rsidRPr="00A44A23">
        <w:rPr>
          <w:rFonts w:ascii="Times New Roman" w:eastAsia="Times New Roman" w:hAnsi="Times New Roman" w:cs="Times New Roman"/>
          <w:color w:val="212121"/>
          <w:shd w:val="clear" w:color="auto" w:fill="FFFFFF"/>
          <w:lang w:eastAsia="en-GB"/>
        </w:rPr>
        <w:t>medical therapy</w:t>
      </w:r>
      <w:r w:rsidR="00274B80">
        <w:rPr>
          <w:rFonts w:ascii="Times New Roman" w:eastAsia="Times New Roman" w:hAnsi="Times New Roman" w:cs="Times New Roman"/>
          <w:color w:val="212121"/>
          <w:shd w:val="clear" w:color="auto" w:fill="FFFFFF"/>
          <w:lang w:eastAsia="en-GB"/>
        </w:rPr>
        <w:t xml:space="preserve"> </w:t>
      </w:r>
      <w:r w:rsidR="006E6A0C">
        <w:rPr>
          <w:rFonts w:ascii="Times New Roman" w:eastAsia="Times New Roman" w:hAnsi="Times New Roman" w:cs="Times New Roman"/>
          <w:color w:val="212121"/>
          <w:shd w:val="clear" w:color="auto" w:fill="FFFFFF"/>
          <w:lang w:eastAsia="en-GB"/>
        </w:rPr>
        <w:t>in whom</w:t>
      </w:r>
      <w:r w:rsidR="00274B80">
        <w:rPr>
          <w:rFonts w:ascii="Times New Roman" w:eastAsia="Times New Roman" w:hAnsi="Times New Roman" w:cs="Times New Roman"/>
          <w:color w:val="212121"/>
          <w:shd w:val="clear" w:color="auto" w:fill="FFFFFF"/>
          <w:lang w:eastAsia="en-GB"/>
        </w:rPr>
        <w:t xml:space="preserve"> revasculari</w:t>
      </w:r>
      <w:r w:rsidR="00C57404">
        <w:rPr>
          <w:rFonts w:ascii="Times New Roman" w:eastAsia="Times New Roman" w:hAnsi="Times New Roman" w:cs="Times New Roman"/>
          <w:color w:val="212121"/>
          <w:shd w:val="clear" w:color="auto" w:fill="FFFFFF"/>
          <w:lang w:eastAsia="en-GB"/>
        </w:rPr>
        <w:t>s</w:t>
      </w:r>
      <w:r w:rsidR="00274B80">
        <w:rPr>
          <w:rFonts w:ascii="Times New Roman" w:eastAsia="Times New Roman" w:hAnsi="Times New Roman" w:cs="Times New Roman"/>
          <w:color w:val="212121"/>
          <w:shd w:val="clear" w:color="auto" w:fill="FFFFFF"/>
          <w:lang w:eastAsia="en-GB"/>
        </w:rPr>
        <w:t xml:space="preserve">ation is </w:t>
      </w:r>
      <w:r w:rsidR="00C57404">
        <w:rPr>
          <w:rFonts w:ascii="Times New Roman" w:eastAsia="Times New Roman" w:hAnsi="Times New Roman" w:cs="Times New Roman"/>
          <w:color w:val="212121"/>
          <w:shd w:val="clear" w:color="auto" w:fill="FFFFFF"/>
          <w:lang w:eastAsia="en-GB"/>
        </w:rPr>
        <w:t xml:space="preserve">therefore </w:t>
      </w:r>
      <w:r w:rsidR="00274B80">
        <w:rPr>
          <w:rFonts w:ascii="Times New Roman" w:eastAsia="Times New Roman" w:hAnsi="Times New Roman" w:cs="Times New Roman"/>
          <w:color w:val="212121"/>
          <w:shd w:val="clear" w:color="auto" w:fill="FFFFFF"/>
          <w:lang w:eastAsia="en-GB"/>
        </w:rPr>
        <w:t>being considered</w:t>
      </w:r>
      <w:r w:rsidR="00561B35" w:rsidRPr="00331D6C">
        <w:rPr>
          <w:rFonts w:ascii="Times New Roman" w:eastAsia="Times New Roman" w:hAnsi="Times New Roman" w:cs="Times New Roman"/>
          <w:color w:val="212121"/>
          <w:shd w:val="clear" w:color="auto" w:fill="FFFFFF"/>
          <w:lang w:eastAsia="en-GB"/>
        </w:rPr>
        <w:t xml:space="preserve">.  </w:t>
      </w:r>
      <w:r w:rsidR="00274B80">
        <w:rPr>
          <w:rFonts w:ascii="Times New Roman" w:eastAsia="Times New Roman" w:hAnsi="Times New Roman" w:cs="Times New Roman"/>
          <w:color w:val="212121"/>
          <w:shd w:val="clear" w:color="auto" w:fill="FFFFFF"/>
          <w:lang w:eastAsia="en-GB"/>
        </w:rPr>
        <w:t>This</w:t>
      </w:r>
      <w:r w:rsidR="00561B35" w:rsidRPr="00331D6C">
        <w:rPr>
          <w:rFonts w:ascii="Times New Roman" w:eastAsia="Times New Roman" w:hAnsi="Times New Roman" w:cs="Times New Roman"/>
          <w:color w:val="212121"/>
          <w:shd w:val="clear" w:color="auto" w:fill="FFFFFF"/>
          <w:lang w:eastAsia="en-GB"/>
        </w:rPr>
        <w:t xml:space="preserve"> approach would be consistent with </w:t>
      </w:r>
      <w:r w:rsidR="00274B80">
        <w:rPr>
          <w:rFonts w:ascii="Times New Roman" w:eastAsia="Times New Roman" w:hAnsi="Times New Roman" w:cs="Times New Roman"/>
          <w:color w:val="212121"/>
          <w:shd w:val="clear" w:color="auto" w:fill="FFFFFF"/>
          <w:lang w:eastAsia="en-GB"/>
        </w:rPr>
        <w:t>a</w:t>
      </w:r>
      <w:r w:rsidR="00561B35" w:rsidRPr="00331D6C">
        <w:rPr>
          <w:rFonts w:ascii="Times New Roman" w:eastAsia="Times New Roman" w:hAnsi="Times New Roman" w:cs="Times New Roman"/>
          <w:color w:val="212121"/>
          <w:shd w:val="clear" w:color="auto" w:fill="FFFFFF"/>
          <w:lang w:eastAsia="en-GB"/>
        </w:rPr>
        <w:t xml:space="preserve"> sub-analysis of the PROMISE trial</w:t>
      </w:r>
      <w:r w:rsidR="00313865" w:rsidRPr="00331D6C">
        <w:rPr>
          <w:rFonts w:ascii="Times New Roman" w:eastAsia="Times New Roman" w:hAnsi="Times New Roman" w:cs="Times New Roman"/>
          <w:color w:val="212121"/>
          <w:shd w:val="clear" w:color="auto" w:fill="FFFFFF"/>
          <w:vertAlign w:val="superscript"/>
          <w:lang w:eastAsia="en-GB"/>
        </w:rPr>
        <w:t>30</w:t>
      </w:r>
      <w:r w:rsidR="00D52A16" w:rsidRPr="00331D6C">
        <w:rPr>
          <w:rFonts w:ascii="Times New Roman" w:eastAsia="Times New Roman" w:hAnsi="Times New Roman" w:cs="Times New Roman"/>
          <w:color w:val="212121"/>
          <w:shd w:val="clear" w:color="auto" w:fill="FFFFFF"/>
          <w:vertAlign w:val="superscript"/>
          <w:lang w:eastAsia="en-GB"/>
        </w:rPr>
        <w:t xml:space="preserve"> </w:t>
      </w:r>
      <w:r w:rsidR="00561B35" w:rsidRPr="00331D6C">
        <w:rPr>
          <w:rFonts w:ascii="Times New Roman" w:eastAsia="Times New Roman" w:hAnsi="Times New Roman" w:cs="Times New Roman"/>
          <w:color w:val="212121"/>
          <w:shd w:val="clear" w:color="auto" w:fill="FFFFFF"/>
          <w:lang w:eastAsia="en-GB"/>
        </w:rPr>
        <w:t xml:space="preserve"> </w:t>
      </w:r>
      <w:r w:rsidR="00274B80">
        <w:rPr>
          <w:rFonts w:ascii="Times New Roman" w:eastAsia="Times New Roman" w:hAnsi="Times New Roman" w:cs="Times New Roman"/>
          <w:color w:val="212121"/>
          <w:shd w:val="clear" w:color="auto" w:fill="FFFFFF"/>
          <w:lang w:eastAsia="en-GB"/>
        </w:rPr>
        <w:t>that</w:t>
      </w:r>
      <w:r w:rsidR="00274B80" w:rsidRPr="00331D6C">
        <w:rPr>
          <w:rFonts w:ascii="Times New Roman" w:eastAsia="Times New Roman" w:hAnsi="Times New Roman" w:cs="Times New Roman"/>
          <w:color w:val="212121"/>
          <w:shd w:val="clear" w:color="auto" w:fill="FFFFFF"/>
          <w:lang w:eastAsia="en-GB"/>
        </w:rPr>
        <w:t xml:space="preserve"> </w:t>
      </w:r>
      <w:r w:rsidR="00561B35" w:rsidRPr="00331D6C">
        <w:rPr>
          <w:rFonts w:ascii="Times New Roman" w:eastAsia="Times New Roman" w:hAnsi="Times New Roman" w:cs="Times New Roman"/>
          <w:color w:val="212121"/>
          <w:shd w:val="clear" w:color="auto" w:fill="FFFFFF"/>
          <w:lang w:eastAsia="en-GB"/>
        </w:rPr>
        <w:t xml:space="preserve">demonstrated the </w:t>
      </w:r>
      <w:r w:rsidR="00274B80">
        <w:rPr>
          <w:rFonts w:ascii="Times New Roman" w:eastAsia="Times New Roman" w:hAnsi="Times New Roman" w:cs="Times New Roman"/>
          <w:color w:val="212121"/>
          <w:shd w:val="clear" w:color="auto" w:fill="FFFFFF"/>
          <w:lang w:eastAsia="en-GB"/>
        </w:rPr>
        <w:t>value</w:t>
      </w:r>
      <w:r w:rsidR="00561B35" w:rsidRPr="00331D6C">
        <w:rPr>
          <w:rFonts w:ascii="Times New Roman" w:eastAsia="Times New Roman" w:hAnsi="Times New Roman" w:cs="Times New Roman"/>
          <w:color w:val="212121"/>
          <w:shd w:val="clear" w:color="auto" w:fill="FFFFFF"/>
          <w:lang w:eastAsia="en-GB"/>
        </w:rPr>
        <w:t xml:space="preserve"> of describing degrees of coronary atheroma by CTCA in patients presenting with suspected angina, even in the absence of any functional testing for ischaemia, for predicting the primary endpoint of death, </w:t>
      </w:r>
      <w:r w:rsidR="001A7AF3">
        <w:rPr>
          <w:rFonts w:ascii="Times New Roman" w:eastAsia="Times New Roman" w:hAnsi="Times New Roman" w:cs="Times New Roman"/>
          <w:color w:val="212121"/>
          <w:shd w:val="clear" w:color="auto" w:fill="FFFFFF"/>
          <w:lang w:eastAsia="en-GB"/>
        </w:rPr>
        <w:t xml:space="preserve">MI, </w:t>
      </w:r>
      <w:r w:rsidR="00561B35" w:rsidRPr="00331D6C">
        <w:rPr>
          <w:rFonts w:ascii="Times New Roman" w:eastAsia="Times New Roman" w:hAnsi="Times New Roman" w:cs="Times New Roman"/>
          <w:color w:val="212121"/>
          <w:shd w:val="clear" w:color="auto" w:fill="FFFFFF"/>
          <w:lang w:eastAsia="en-GB"/>
        </w:rPr>
        <w:t xml:space="preserve">and hospitalisation for unstable angina. </w:t>
      </w:r>
      <w:r w:rsidR="00274B80">
        <w:rPr>
          <w:rFonts w:ascii="Times New Roman" w:eastAsia="Times New Roman" w:hAnsi="Times New Roman" w:cs="Times New Roman"/>
          <w:color w:val="212121"/>
          <w:shd w:val="clear" w:color="auto" w:fill="FFFFFF"/>
          <w:lang w:eastAsia="en-GB"/>
        </w:rPr>
        <w:t>This suggests that</w:t>
      </w:r>
      <w:r w:rsidR="00561B35" w:rsidRPr="00331D6C">
        <w:rPr>
          <w:rFonts w:ascii="Times New Roman" w:eastAsia="Times New Roman" w:hAnsi="Times New Roman" w:cs="Times New Roman"/>
          <w:color w:val="212121"/>
          <w:shd w:val="clear" w:color="auto" w:fill="FFFFFF"/>
          <w:lang w:eastAsia="en-GB"/>
        </w:rPr>
        <w:t xml:space="preserve"> the optimal application of FFR</w:t>
      </w:r>
      <w:r w:rsidR="00561B35" w:rsidRPr="00331D6C">
        <w:rPr>
          <w:rFonts w:ascii="Times New Roman" w:eastAsia="Times New Roman" w:hAnsi="Times New Roman" w:cs="Times New Roman"/>
          <w:color w:val="212121"/>
          <w:shd w:val="clear" w:color="auto" w:fill="FFFFFF"/>
          <w:vertAlign w:val="subscript"/>
          <w:lang w:eastAsia="en-GB"/>
        </w:rPr>
        <w:t xml:space="preserve">CT </w:t>
      </w:r>
      <w:r w:rsidR="00561B35" w:rsidRPr="00331D6C">
        <w:rPr>
          <w:rFonts w:ascii="Times New Roman" w:eastAsia="Times New Roman" w:hAnsi="Times New Roman" w:cs="Times New Roman"/>
          <w:color w:val="212121"/>
          <w:shd w:val="clear" w:color="auto" w:fill="FFFFFF"/>
          <w:lang w:eastAsia="en-GB"/>
        </w:rPr>
        <w:t xml:space="preserve">in the setting of </w:t>
      </w:r>
      <w:r w:rsidR="00274B80">
        <w:rPr>
          <w:rFonts w:ascii="Times New Roman" w:eastAsia="Times New Roman" w:hAnsi="Times New Roman" w:cs="Times New Roman"/>
          <w:color w:val="212121"/>
          <w:shd w:val="clear" w:color="auto" w:fill="FFFFFF"/>
          <w:lang w:eastAsia="en-GB"/>
        </w:rPr>
        <w:t>stable symptoms</w:t>
      </w:r>
      <w:r w:rsidR="00561B35" w:rsidRPr="00331D6C">
        <w:rPr>
          <w:rFonts w:ascii="Times New Roman" w:eastAsia="Times New Roman" w:hAnsi="Times New Roman" w:cs="Times New Roman"/>
          <w:color w:val="212121"/>
          <w:shd w:val="clear" w:color="auto" w:fill="FFFFFF"/>
          <w:lang w:eastAsia="en-GB"/>
        </w:rPr>
        <w:t xml:space="preserve"> may be </w:t>
      </w:r>
      <w:r w:rsidR="001A7AF3">
        <w:rPr>
          <w:rFonts w:ascii="Times New Roman" w:eastAsia="Times New Roman" w:hAnsi="Times New Roman" w:cs="Times New Roman"/>
          <w:color w:val="212121"/>
          <w:shd w:val="clear" w:color="auto" w:fill="FFFFFF"/>
          <w:lang w:eastAsia="en-GB"/>
        </w:rPr>
        <w:t>after</w:t>
      </w:r>
      <w:r w:rsidR="00561B35" w:rsidRPr="00331D6C">
        <w:rPr>
          <w:rFonts w:ascii="Times New Roman" w:eastAsia="Times New Roman" w:hAnsi="Times New Roman" w:cs="Times New Roman"/>
          <w:color w:val="212121"/>
          <w:shd w:val="clear" w:color="auto" w:fill="FFFFFF"/>
          <w:lang w:eastAsia="en-GB"/>
        </w:rPr>
        <w:t xml:space="preserve"> optimal medical therapy</w:t>
      </w:r>
      <w:r w:rsidR="00274B80">
        <w:rPr>
          <w:rFonts w:ascii="Times New Roman" w:eastAsia="Times New Roman" w:hAnsi="Times New Roman" w:cs="Times New Roman"/>
          <w:color w:val="212121"/>
          <w:shd w:val="clear" w:color="auto" w:fill="FFFFFF"/>
          <w:lang w:eastAsia="en-GB"/>
        </w:rPr>
        <w:t xml:space="preserve"> </w:t>
      </w:r>
      <w:r w:rsidR="00561B35" w:rsidRPr="00331D6C">
        <w:rPr>
          <w:rFonts w:ascii="Times New Roman" w:eastAsia="Times New Roman" w:hAnsi="Times New Roman" w:cs="Times New Roman"/>
          <w:color w:val="212121"/>
          <w:shd w:val="clear" w:color="auto" w:fill="FFFFFF"/>
          <w:lang w:eastAsia="en-GB"/>
        </w:rPr>
        <w:t>fail</w:t>
      </w:r>
      <w:r w:rsidR="00274B80">
        <w:rPr>
          <w:rFonts w:ascii="Times New Roman" w:eastAsia="Times New Roman" w:hAnsi="Times New Roman" w:cs="Times New Roman"/>
          <w:color w:val="212121"/>
          <w:shd w:val="clear" w:color="auto" w:fill="FFFFFF"/>
          <w:lang w:eastAsia="en-GB"/>
        </w:rPr>
        <w:t>s</w:t>
      </w:r>
      <w:r w:rsidR="00561B35" w:rsidRPr="00331D6C">
        <w:rPr>
          <w:rFonts w:ascii="Times New Roman" w:eastAsia="Times New Roman" w:hAnsi="Times New Roman" w:cs="Times New Roman"/>
          <w:color w:val="212121"/>
          <w:shd w:val="clear" w:color="auto" w:fill="FFFFFF"/>
          <w:lang w:eastAsia="en-GB"/>
        </w:rPr>
        <w:t xml:space="preserve"> to </w:t>
      </w:r>
      <w:r w:rsidR="00274B80">
        <w:rPr>
          <w:rFonts w:ascii="Times New Roman" w:eastAsia="Times New Roman" w:hAnsi="Times New Roman" w:cs="Times New Roman"/>
          <w:color w:val="212121"/>
          <w:shd w:val="clear" w:color="auto" w:fill="FFFFFF"/>
          <w:lang w:eastAsia="en-GB"/>
        </w:rPr>
        <w:t>control</w:t>
      </w:r>
      <w:r w:rsidR="00561B35" w:rsidRPr="00331D6C">
        <w:rPr>
          <w:rFonts w:ascii="Times New Roman" w:eastAsia="Times New Roman" w:hAnsi="Times New Roman" w:cs="Times New Roman"/>
          <w:color w:val="212121"/>
          <w:shd w:val="clear" w:color="auto" w:fill="FFFFFF"/>
          <w:lang w:eastAsia="en-GB"/>
        </w:rPr>
        <w:t xml:space="preserve"> angina</w:t>
      </w:r>
      <w:r w:rsidR="001A7AF3">
        <w:rPr>
          <w:rFonts w:ascii="Times New Roman" w:eastAsia="Times New Roman" w:hAnsi="Times New Roman" w:cs="Times New Roman"/>
          <w:color w:val="212121"/>
          <w:shd w:val="clear" w:color="auto" w:fill="FFFFFF"/>
          <w:lang w:eastAsia="en-GB"/>
        </w:rPr>
        <w:t xml:space="preserve"> adequately</w:t>
      </w:r>
      <w:r w:rsidR="00274B80">
        <w:rPr>
          <w:rFonts w:ascii="Times New Roman" w:eastAsia="Times New Roman" w:hAnsi="Times New Roman" w:cs="Times New Roman"/>
          <w:color w:val="212121"/>
          <w:shd w:val="clear" w:color="auto" w:fill="FFFFFF"/>
          <w:lang w:eastAsia="en-GB"/>
        </w:rPr>
        <w:t xml:space="preserve">, </w:t>
      </w:r>
      <w:r w:rsidR="001A7AF3">
        <w:rPr>
          <w:rFonts w:ascii="Times New Roman" w:eastAsia="Times New Roman" w:hAnsi="Times New Roman" w:cs="Times New Roman"/>
          <w:color w:val="212121"/>
          <w:shd w:val="clear" w:color="auto" w:fill="FFFFFF"/>
          <w:lang w:eastAsia="en-GB"/>
        </w:rPr>
        <w:t>at which time</w:t>
      </w:r>
      <w:r w:rsidR="00561B35" w:rsidRPr="00331D6C">
        <w:rPr>
          <w:rFonts w:ascii="Times New Roman" w:eastAsia="Times New Roman" w:hAnsi="Times New Roman" w:cs="Times New Roman"/>
          <w:color w:val="212121"/>
          <w:shd w:val="clear" w:color="auto" w:fill="FFFFFF"/>
          <w:lang w:eastAsia="en-GB"/>
        </w:rPr>
        <w:t xml:space="preserve"> FFR</w:t>
      </w:r>
      <w:r w:rsidR="00561B35" w:rsidRPr="00331D6C">
        <w:rPr>
          <w:rFonts w:ascii="Times New Roman" w:eastAsia="Times New Roman" w:hAnsi="Times New Roman" w:cs="Times New Roman"/>
          <w:color w:val="212121"/>
          <w:shd w:val="clear" w:color="auto" w:fill="FFFFFF"/>
          <w:vertAlign w:val="subscript"/>
          <w:lang w:eastAsia="en-GB"/>
        </w:rPr>
        <w:t>CT</w:t>
      </w:r>
      <w:r w:rsidR="00561B35" w:rsidRPr="00331D6C">
        <w:rPr>
          <w:rFonts w:ascii="Times New Roman" w:eastAsia="Times New Roman" w:hAnsi="Times New Roman" w:cs="Times New Roman"/>
          <w:color w:val="212121"/>
          <w:shd w:val="clear" w:color="auto" w:fill="FFFFFF"/>
          <w:lang w:eastAsia="en-GB"/>
        </w:rPr>
        <w:t xml:space="preserve"> </w:t>
      </w:r>
      <w:r w:rsidR="001A7AF3">
        <w:rPr>
          <w:rFonts w:ascii="Times New Roman" w:eastAsia="Times New Roman" w:hAnsi="Times New Roman" w:cs="Times New Roman"/>
          <w:color w:val="212121"/>
          <w:shd w:val="clear" w:color="auto" w:fill="FFFFFF"/>
          <w:lang w:eastAsia="en-GB"/>
        </w:rPr>
        <w:t>could be performed</w:t>
      </w:r>
      <w:r w:rsidR="001A7AF3" w:rsidRPr="00331D6C">
        <w:rPr>
          <w:rFonts w:ascii="Times New Roman" w:eastAsia="Times New Roman" w:hAnsi="Times New Roman" w:cs="Times New Roman"/>
          <w:color w:val="212121"/>
          <w:shd w:val="clear" w:color="auto" w:fill="FFFFFF"/>
          <w:lang w:eastAsia="en-GB"/>
        </w:rPr>
        <w:t xml:space="preserve"> </w:t>
      </w:r>
      <w:r w:rsidR="00561B35" w:rsidRPr="00331D6C">
        <w:rPr>
          <w:rFonts w:ascii="Times New Roman" w:eastAsia="Times New Roman" w:hAnsi="Times New Roman" w:cs="Times New Roman"/>
          <w:color w:val="212121"/>
          <w:shd w:val="clear" w:color="auto" w:fill="FFFFFF"/>
          <w:lang w:eastAsia="en-GB"/>
        </w:rPr>
        <w:t xml:space="preserve">using the </w:t>
      </w:r>
      <w:r w:rsidR="001A7AF3">
        <w:rPr>
          <w:rFonts w:ascii="Times New Roman" w:eastAsia="Times New Roman" w:hAnsi="Times New Roman" w:cs="Times New Roman"/>
          <w:color w:val="212121"/>
          <w:shd w:val="clear" w:color="auto" w:fill="FFFFFF"/>
          <w:lang w:eastAsia="en-GB"/>
        </w:rPr>
        <w:t xml:space="preserve">previously collected </w:t>
      </w:r>
      <w:r w:rsidR="00561B35" w:rsidRPr="00331D6C">
        <w:rPr>
          <w:rFonts w:ascii="Times New Roman" w:eastAsia="Times New Roman" w:hAnsi="Times New Roman" w:cs="Times New Roman"/>
          <w:color w:val="212121"/>
          <w:shd w:val="clear" w:color="auto" w:fill="FFFFFF"/>
          <w:lang w:eastAsia="en-GB"/>
        </w:rPr>
        <w:t>CTCA dataset</w:t>
      </w:r>
      <w:r w:rsidR="001A7AF3">
        <w:rPr>
          <w:rFonts w:ascii="Times New Roman" w:eastAsia="Times New Roman" w:hAnsi="Times New Roman" w:cs="Times New Roman"/>
          <w:color w:val="212121"/>
          <w:shd w:val="clear" w:color="auto" w:fill="FFFFFF"/>
          <w:lang w:eastAsia="en-GB"/>
        </w:rPr>
        <w:t xml:space="preserve">, and </w:t>
      </w:r>
      <w:r w:rsidR="00C57404">
        <w:rPr>
          <w:rFonts w:ascii="Times New Roman" w:eastAsia="Times New Roman" w:hAnsi="Times New Roman" w:cs="Times New Roman"/>
          <w:color w:val="212121"/>
          <w:shd w:val="clear" w:color="auto" w:fill="FFFFFF"/>
          <w:lang w:eastAsia="en-GB"/>
        </w:rPr>
        <w:t xml:space="preserve">thereby </w:t>
      </w:r>
      <w:r w:rsidR="00274B80">
        <w:rPr>
          <w:rFonts w:ascii="Times New Roman" w:eastAsia="Times New Roman" w:hAnsi="Times New Roman" w:cs="Times New Roman"/>
          <w:color w:val="212121"/>
          <w:shd w:val="clear" w:color="auto" w:fill="FFFFFF"/>
          <w:lang w:eastAsia="en-GB"/>
        </w:rPr>
        <w:t>assess</w:t>
      </w:r>
      <w:r w:rsidR="00274B80" w:rsidRPr="00331D6C">
        <w:rPr>
          <w:rFonts w:ascii="Times New Roman" w:eastAsia="Times New Roman" w:hAnsi="Times New Roman" w:cs="Times New Roman"/>
          <w:color w:val="212121"/>
          <w:shd w:val="clear" w:color="auto" w:fill="FFFFFF"/>
          <w:lang w:eastAsia="en-GB"/>
        </w:rPr>
        <w:t xml:space="preserve"> </w:t>
      </w:r>
      <w:r w:rsidR="00561B35" w:rsidRPr="00331D6C">
        <w:rPr>
          <w:rFonts w:ascii="Times New Roman" w:eastAsia="Times New Roman" w:hAnsi="Times New Roman" w:cs="Times New Roman"/>
          <w:color w:val="212121"/>
          <w:shd w:val="clear" w:color="auto" w:fill="FFFFFF"/>
          <w:lang w:eastAsia="en-GB"/>
        </w:rPr>
        <w:t xml:space="preserve">the need for revascularisation as part of </w:t>
      </w:r>
      <w:r w:rsidR="008F551D">
        <w:rPr>
          <w:rFonts w:ascii="Times New Roman" w:eastAsia="Times New Roman" w:hAnsi="Times New Roman" w:cs="Times New Roman"/>
          <w:color w:val="212121"/>
          <w:shd w:val="clear" w:color="auto" w:fill="FFFFFF"/>
          <w:lang w:eastAsia="en-GB"/>
        </w:rPr>
        <w:t>a</w:t>
      </w:r>
      <w:r w:rsidR="00561B35" w:rsidRPr="00331D6C">
        <w:rPr>
          <w:rFonts w:ascii="Times New Roman" w:eastAsia="Times New Roman" w:hAnsi="Times New Roman" w:cs="Times New Roman"/>
          <w:color w:val="212121"/>
          <w:shd w:val="clear" w:color="auto" w:fill="FFFFFF"/>
          <w:lang w:eastAsia="en-GB"/>
        </w:rPr>
        <w:t xml:space="preserve"> shared decision-making process with the patient.   </w:t>
      </w:r>
    </w:p>
    <w:p w14:paraId="1DB26902" w14:textId="22DC8670" w:rsidR="00F670B2" w:rsidRPr="00331D6C" w:rsidRDefault="002E46C1" w:rsidP="00F670B2">
      <w:pPr>
        <w:spacing w:line="480" w:lineRule="auto"/>
        <w:rPr>
          <w:rFonts w:ascii="Times New Roman" w:eastAsia="Times New Roman" w:hAnsi="Times New Roman" w:cs="Times New Roman"/>
          <w:lang w:eastAsia="en-GB"/>
        </w:rPr>
      </w:pPr>
      <w:r>
        <w:rPr>
          <w:rFonts w:ascii="Times New Roman" w:eastAsia="Times New Roman" w:hAnsi="Times New Roman" w:cs="Times New Roman"/>
          <w:lang w:eastAsia="en-GB"/>
        </w:rPr>
        <w:tab/>
      </w:r>
      <w:r w:rsidR="00F670B2" w:rsidRPr="00331D6C">
        <w:rPr>
          <w:rFonts w:ascii="Times New Roman" w:eastAsia="Times New Roman" w:hAnsi="Times New Roman" w:cs="Times New Roman"/>
          <w:lang w:eastAsia="en-GB"/>
        </w:rPr>
        <w:t xml:space="preserve">In conclusion, </w:t>
      </w:r>
      <w:r w:rsidR="00816BA3">
        <w:rPr>
          <w:rFonts w:ascii="Times New Roman" w:eastAsia="Times New Roman" w:hAnsi="Times New Roman" w:cs="Times New Roman"/>
          <w:lang w:eastAsia="en-GB"/>
        </w:rPr>
        <w:t>the experimental</w:t>
      </w:r>
      <w:r w:rsidR="00F670B2" w:rsidRPr="00331D6C">
        <w:rPr>
          <w:rFonts w:ascii="Times New Roman" w:eastAsia="Times New Roman" w:hAnsi="Times New Roman" w:cs="Times New Roman"/>
          <w:lang w:eastAsia="en-GB"/>
        </w:rPr>
        <w:t xml:space="preserve"> strategy of </w:t>
      </w:r>
      <w:r w:rsidR="00816BA3">
        <w:rPr>
          <w:rFonts w:ascii="Times New Roman" w:eastAsia="Times New Roman" w:hAnsi="Times New Roman" w:cs="Times New Roman"/>
          <w:lang w:eastAsia="en-GB"/>
        </w:rPr>
        <w:t xml:space="preserve">initial </w:t>
      </w:r>
      <w:r w:rsidR="00F670B2" w:rsidRPr="00331D6C">
        <w:rPr>
          <w:rFonts w:ascii="Times New Roman" w:eastAsia="Times New Roman" w:hAnsi="Times New Roman" w:cs="Times New Roman"/>
          <w:lang w:eastAsia="en-GB"/>
        </w:rPr>
        <w:t>CTCA with selective FFR</w:t>
      </w:r>
      <w:r w:rsidR="00F670B2" w:rsidRPr="00331D6C">
        <w:rPr>
          <w:rFonts w:ascii="Times New Roman" w:eastAsia="Times New Roman" w:hAnsi="Times New Roman" w:cs="Times New Roman"/>
          <w:vertAlign w:val="subscript"/>
          <w:lang w:eastAsia="en-GB"/>
        </w:rPr>
        <w:t>CT</w:t>
      </w:r>
      <w:r w:rsidR="00F670B2" w:rsidRPr="00331D6C">
        <w:rPr>
          <w:rFonts w:ascii="Times New Roman" w:eastAsia="Times New Roman" w:hAnsi="Times New Roman" w:cs="Times New Roman"/>
          <w:lang w:eastAsia="en-GB"/>
        </w:rPr>
        <w:t xml:space="preserve"> in patients presenting with stable angina </w:t>
      </w:r>
      <w:r w:rsidR="008F551D">
        <w:rPr>
          <w:rFonts w:ascii="Times New Roman" w:eastAsia="Times New Roman" w:hAnsi="Times New Roman" w:cs="Times New Roman"/>
          <w:lang w:eastAsia="en-GB"/>
        </w:rPr>
        <w:t>did not significantly reduce costs</w:t>
      </w:r>
      <w:r w:rsidR="00F670B2" w:rsidRPr="00331D6C">
        <w:rPr>
          <w:rFonts w:ascii="Times New Roman" w:eastAsia="Times New Roman" w:hAnsi="Times New Roman" w:cs="Times New Roman"/>
          <w:lang w:eastAsia="en-GB"/>
        </w:rPr>
        <w:t xml:space="preserve"> compared with </w:t>
      </w:r>
      <w:r w:rsidR="00816BA3">
        <w:rPr>
          <w:rFonts w:ascii="Times New Roman" w:eastAsia="Times New Roman" w:hAnsi="Times New Roman" w:cs="Times New Roman"/>
          <w:lang w:eastAsia="en-GB"/>
        </w:rPr>
        <w:t xml:space="preserve">standard </w:t>
      </w:r>
      <w:r w:rsidR="00F670B2" w:rsidRPr="00331D6C">
        <w:rPr>
          <w:rFonts w:ascii="Times New Roman" w:eastAsia="Times New Roman" w:hAnsi="Times New Roman" w:cs="Times New Roman"/>
          <w:lang w:eastAsia="en-GB"/>
        </w:rPr>
        <w:t>clinical evaluation pathways</w:t>
      </w:r>
      <w:r w:rsidR="008F551D">
        <w:rPr>
          <w:rFonts w:ascii="Times New Roman" w:eastAsia="Times New Roman" w:hAnsi="Times New Roman" w:cs="Times New Roman"/>
          <w:lang w:eastAsia="en-GB"/>
        </w:rPr>
        <w:t>, and led to</w:t>
      </w:r>
      <w:r w:rsidR="00F670B2" w:rsidRPr="00331D6C">
        <w:rPr>
          <w:rFonts w:ascii="Times New Roman" w:eastAsia="Times New Roman" w:hAnsi="Times New Roman" w:cs="Times New Roman"/>
          <w:lang w:eastAsia="en-GB"/>
        </w:rPr>
        <w:t xml:space="preserve"> similar clinical outcomes, including major adverse cardiovascular events, anginal symptoms, and quality of life. The </w:t>
      </w:r>
      <w:r w:rsidR="00816BA3">
        <w:rPr>
          <w:rFonts w:ascii="Times New Roman" w:eastAsia="Times New Roman" w:hAnsi="Times New Roman" w:cs="Times New Roman"/>
          <w:lang w:eastAsia="en-GB"/>
        </w:rPr>
        <w:t xml:space="preserve">experimental </w:t>
      </w:r>
      <w:r w:rsidR="00F670B2" w:rsidRPr="00331D6C">
        <w:rPr>
          <w:rFonts w:ascii="Times New Roman" w:eastAsia="Times New Roman" w:hAnsi="Times New Roman" w:cs="Times New Roman"/>
          <w:lang w:eastAsia="en-GB"/>
        </w:rPr>
        <w:t xml:space="preserve">strategy </w:t>
      </w:r>
      <w:r w:rsidR="00816BA3">
        <w:rPr>
          <w:rFonts w:ascii="Times New Roman" w:eastAsia="Times New Roman" w:hAnsi="Times New Roman" w:cs="Times New Roman"/>
          <w:lang w:eastAsia="en-GB"/>
        </w:rPr>
        <w:t xml:space="preserve">based on </w:t>
      </w:r>
      <w:r w:rsidR="00816BA3" w:rsidRPr="00331D6C">
        <w:rPr>
          <w:rFonts w:ascii="Times New Roman" w:eastAsia="Times New Roman" w:hAnsi="Times New Roman" w:cs="Times New Roman"/>
          <w:lang w:eastAsia="en-GB"/>
        </w:rPr>
        <w:t>FFR</w:t>
      </w:r>
      <w:r w:rsidR="00816BA3" w:rsidRPr="00331D6C">
        <w:rPr>
          <w:rFonts w:ascii="Times New Roman" w:eastAsia="Times New Roman" w:hAnsi="Times New Roman" w:cs="Times New Roman"/>
          <w:vertAlign w:val="subscript"/>
          <w:lang w:eastAsia="en-GB"/>
        </w:rPr>
        <w:t>CT</w:t>
      </w:r>
      <w:r w:rsidR="00816BA3" w:rsidRPr="00331D6C">
        <w:rPr>
          <w:rFonts w:ascii="Times New Roman" w:eastAsia="Times New Roman" w:hAnsi="Times New Roman" w:cs="Times New Roman"/>
          <w:lang w:eastAsia="en-GB"/>
        </w:rPr>
        <w:t xml:space="preserve"> </w:t>
      </w:r>
      <w:r w:rsidR="00F670B2" w:rsidRPr="00331D6C">
        <w:rPr>
          <w:rFonts w:ascii="Times New Roman" w:eastAsia="Times New Roman" w:hAnsi="Times New Roman" w:cs="Times New Roman"/>
          <w:lang w:eastAsia="en-GB"/>
        </w:rPr>
        <w:t xml:space="preserve">did, however, </w:t>
      </w:r>
      <w:r w:rsidR="008F551D">
        <w:rPr>
          <w:rFonts w:ascii="Times New Roman" w:eastAsia="Times New Roman" w:hAnsi="Times New Roman" w:cs="Times New Roman"/>
          <w:lang w:eastAsia="en-GB"/>
        </w:rPr>
        <w:t>reduce the use of</w:t>
      </w:r>
      <w:r w:rsidR="00F670B2" w:rsidRPr="00331D6C">
        <w:rPr>
          <w:rFonts w:ascii="Times New Roman" w:eastAsia="Times New Roman" w:hAnsi="Times New Roman" w:cs="Times New Roman"/>
          <w:lang w:eastAsia="en-GB"/>
        </w:rPr>
        <w:t xml:space="preserve"> invasive coronary angiography, without reducing the use of coronary revascularisation. </w:t>
      </w:r>
    </w:p>
    <w:p w14:paraId="262F8268" w14:textId="07AA9FBC" w:rsidR="007E15B5" w:rsidRPr="00331D6C" w:rsidRDefault="007E15B5">
      <w:pPr>
        <w:rPr>
          <w:rFonts w:ascii="Times New Roman" w:eastAsia="Times New Roman" w:hAnsi="Times New Roman" w:cs="Times New Roman"/>
          <w:lang w:eastAsia="en-GB"/>
        </w:rPr>
      </w:pPr>
      <w:r w:rsidRPr="00331D6C">
        <w:rPr>
          <w:rFonts w:ascii="Times New Roman" w:eastAsia="Times New Roman" w:hAnsi="Times New Roman" w:cs="Times New Roman"/>
          <w:lang w:eastAsia="en-GB"/>
        </w:rPr>
        <w:br w:type="page"/>
      </w:r>
    </w:p>
    <w:p w14:paraId="37BE9B81" w14:textId="226D507E" w:rsidR="007E15B5" w:rsidRPr="00331D6C" w:rsidRDefault="007E15B5" w:rsidP="00F670B2">
      <w:pPr>
        <w:spacing w:line="480" w:lineRule="auto"/>
        <w:rPr>
          <w:rFonts w:ascii="Times New Roman" w:eastAsia="Times New Roman" w:hAnsi="Times New Roman" w:cs="Times New Roman"/>
          <w:b/>
          <w:bCs/>
          <w:lang w:eastAsia="en-GB"/>
        </w:rPr>
      </w:pPr>
      <w:r w:rsidRPr="00331D6C">
        <w:rPr>
          <w:rFonts w:ascii="Times New Roman" w:eastAsia="Times New Roman" w:hAnsi="Times New Roman" w:cs="Times New Roman"/>
          <w:b/>
          <w:bCs/>
          <w:lang w:eastAsia="en-GB"/>
        </w:rPr>
        <w:t>Ack</w:t>
      </w:r>
      <w:r w:rsidR="00C77AAC" w:rsidRPr="00331D6C">
        <w:rPr>
          <w:rFonts w:ascii="Times New Roman" w:eastAsia="Times New Roman" w:hAnsi="Times New Roman" w:cs="Times New Roman"/>
          <w:b/>
          <w:bCs/>
          <w:lang w:eastAsia="en-GB"/>
        </w:rPr>
        <w:t>n</w:t>
      </w:r>
      <w:r w:rsidRPr="00331D6C">
        <w:rPr>
          <w:rFonts w:ascii="Times New Roman" w:eastAsia="Times New Roman" w:hAnsi="Times New Roman" w:cs="Times New Roman"/>
          <w:b/>
          <w:bCs/>
          <w:lang w:eastAsia="en-GB"/>
        </w:rPr>
        <w:t>owledgements</w:t>
      </w:r>
    </w:p>
    <w:p w14:paraId="5930C58A" w14:textId="6ABE9884" w:rsidR="007E15B5" w:rsidRPr="00331D6C" w:rsidRDefault="007E15B5" w:rsidP="00F670B2">
      <w:pPr>
        <w:spacing w:line="480" w:lineRule="auto"/>
        <w:rPr>
          <w:rFonts w:ascii="Times New Roman" w:eastAsia="Times New Roman" w:hAnsi="Times New Roman" w:cs="Times New Roman"/>
          <w:lang w:eastAsia="en-GB"/>
        </w:rPr>
      </w:pPr>
      <w:r w:rsidRPr="00331D6C">
        <w:rPr>
          <w:rFonts w:ascii="Times New Roman" w:eastAsia="Times New Roman" w:hAnsi="Times New Roman" w:cs="Times New Roman"/>
          <w:lang w:eastAsia="en-GB"/>
        </w:rPr>
        <w:t xml:space="preserve">FORECAST is an </w:t>
      </w:r>
      <w:r w:rsidR="007D632B" w:rsidRPr="00331D6C">
        <w:rPr>
          <w:rFonts w:ascii="Times New Roman" w:eastAsia="Times New Roman" w:hAnsi="Times New Roman" w:cs="Times New Roman"/>
          <w:lang w:eastAsia="en-GB"/>
        </w:rPr>
        <w:t>investigator-initiated trial &amp; was supported</w:t>
      </w:r>
      <w:r w:rsidRPr="00331D6C">
        <w:rPr>
          <w:rFonts w:ascii="Times New Roman" w:eastAsia="Times New Roman" w:hAnsi="Times New Roman" w:cs="Times New Roman"/>
          <w:lang w:eastAsia="en-GB"/>
        </w:rPr>
        <w:t xml:space="preserve"> by an unrestricted research grant from HeartFlow.</w:t>
      </w:r>
    </w:p>
    <w:p w14:paraId="09D561ED" w14:textId="77777777" w:rsidR="00C136D8" w:rsidRPr="00331D6C" w:rsidRDefault="00C136D8" w:rsidP="00C136D8">
      <w:pPr>
        <w:spacing w:line="480" w:lineRule="auto"/>
        <w:rPr>
          <w:rFonts w:ascii="Times New Roman" w:eastAsia="Times New Roman" w:hAnsi="Times New Roman" w:cs="Times New Roman"/>
          <w:lang w:eastAsia="en-GB"/>
        </w:rPr>
      </w:pPr>
    </w:p>
    <w:p w14:paraId="5A1A7B3E" w14:textId="62753C84" w:rsidR="00C136D8" w:rsidRPr="00331D6C" w:rsidRDefault="00C136D8" w:rsidP="00C136D8">
      <w:pPr>
        <w:spacing w:line="480" w:lineRule="auto"/>
        <w:rPr>
          <w:rFonts w:ascii="Times New Roman" w:eastAsia="Times New Roman" w:hAnsi="Times New Roman" w:cs="Times New Roman"/>
          <w:lang w:eastAsia="en-GB"/>
        </w:rPr>
      </w:pPr>
      <w:r w:rsidRPr="00331D6C">
        <w:rPr>
          <w:rFonts w:ascii="Times New Roman" w:hAnsi="Times New Roman" w:cs="Times New Roman"/>
          <w:color w:val="2A2A2A"/>
          <w:shd w:val="clear" w:color="auto" w:fill="FFFFFF"/>
        </w:rPr>
        <w:t> The authors do hereby declare that all illustrations and figures in the manuscript are entirely original and do not require reprint permission.</w:t>
      </w:r>
    </w:p>
    <w:p w14:paraId="3B878B22" w14:textId="77777777" w:rsidR="007D632B" w:rsidRPr="00331D6C" w:rsidRDefault="007D632B" w:rsidP="00F670B2">
      <w:pPr>
        <w:spacing w:line="480" w:lineRule="auto"/>
        <w:rPr>
          <w:rFonts w:ascii="Times New Roman" w:eastAsia="Times New Roman" w:hAnsi="Times New Roman" w:cs="Times New Roman"/>
          <w:lang w:eastAsia="en-GB"/>
        </w:rPr>
      </w:pPr>
    </w:p>
    <w:p w14:paraId="08514719" w14:textId="56B5BB34" w:rsidR="009869ED" w:rsidRPr="00331D6C" w:rsidRDefault="009869ED" w:rsidP="00F670B2">
      <w:pPr>
        <w:spacing w:line="480" w:lineRule="auto"/>
        <w:rPr>
          <w:rFonts w:ascii="Times New Roman" w:eastAsia="Times New Roman" w:hAnsi="Times New Roman" w:cs="Times New Roman"/>
          <w:lang w:eastAsia="en-GB"/>
        </w:rPr>
      </w:pPr>
      <w:r w:rsidRPr="00331D6C">
        <w:rPr>
          <w:rFonts w:ascii="Times New Roman" w:eastAsia="Times New Roman" w:hAnsi="Times New Roman" w:cs="Times New Roman"/>
          <w:lang w:eastAsia="en-GB"/>
        </w:rPr>
        <w:t>GPM is supported by an NIHR Research Professorship (2017-08-ST2-007) &amp; by the NIHR Leicester Biomedical Research Centre &amp; the NIHR Leicester Clinical Research Facility.</w:t>
      </w:r>
    </w:p>
    <w:p w14:paraId="59F15CCF" w14:textId="77777777" w:rsidR="007D632B" w:rsidRPr="00331D6C" w:rsidRDefault="007D632B" w:rsidP="00F670B2">
      <w:pPr>
        <w:spacing w:line="480" w:lineRule="auto"/>
        <w:rPr>
          <w:rFonts w:ascii="Times New Roman" w:eastAsia="Times New Roman" w:hAnsi="Times New Roman" w:cs="Times New Roman"/>
          <w:lang w:eastAsia="en-GB"/>
        </w:rPr>
      </w:pPr>
    </w:p>
    <w:p w14:paraId="2CEDEF27" w14:textId="57552330" w:rsidR="007D632B" w:rsidRPr="00331D6C" w:rsidRDefault="007D632B" w:rsidP="00F670B2">
      <w:pPr>
        <w:spacing w:line="480" w:lineRule="auto"/>
        <w:rPr>
          <w:rFonts w:ascii="Times New Roman" w:eastAsia="Times New Roman" w:hAnsi="Times New Roman" w:cs="Times New Roman"/>
          <w:lang w:eastAsia="en-GB"/>
        </w:rPr>
      </w:pPr>
      <w:r w:rsidRPr="00331D6C">
        <w:rPr>
          <w:rFonts w:ascii="Times New Roman" w:eastAsia="Times New Roman" w:hAnsi="Times New Roman" w:cs="Times New Roman"/>
          <w:lang w:eastAsia="en-GB"/>
        </w:rPr>
        <w:t>The authors would like to acknowledge the support received from the Research &amp; Development Department of University Hospital Southampton NHS Foundation Trust</w:t>
      </w:r>
      <w:r w:rsidR="004E33F4" w:rsidRPr="00331D6C">
        <w:rPr>
          <w:rFonts w:ascii="Times New Roman" w:eastAsia="Times New Roman" w:hAnsi="Times New Roman" w:cs="Times New Roman"/>
          <w:lang w:eastAsia="en-GB"/>
        </w:rPr>
        <w:t>.</w:t>
      </w:r>
    </w:p>
    <w:p w14:paraId="7833CE30" w14:textId="7679FAE6" w:rsidR="004E33F4" w:rsidRPr="00331D6C" w:rsidRDefault="004E33F4" w:rsidP="00F670B2">
      <w:pPr>
        <w:spacing w:line="480" w:lineRule="auto"/>
        <w:rPr>
          <w:rFonts w:ascii="Times New Roman" w:eastAsia="Times New Roman" w:hAnsi="Times New Roman" w:cs="Times New Roman"/>
          <w:lang w:eastAsia="en-GB"/>
        </w:rPr>
      </w:pPr>
    </w:p>
    <w:p w14:paraId="3CCEEA4A" w14:textId="425000DB" w:rsidR="004E33F4" w:rsidRPr="007F7C37" w:rsidRDefault="004E33F4" w:rsidP="004E33F4">
      <w:pPr>
        <w:spacing w:line="480" w:lineRule="auto"/>
        <w:rPr>
          <w:rFonts w:ascii="Times New Roman" w:eastAsia="Times New Roman" w:hAnsi="Times New Roman" w:cs="Times New Roman"/>
          <w:highlight w:val="yellow"/>
          <w:u w:val="single"/>
          <w:lang w:eastAsia="en-GB"/>
        </w:rPr>
      </w:pPr>
      <w:r w:rsidRPr="007F7C37">
        <w:rPr>
          <w:rFonts w:ascii="Times New Roman" w:eastAsia="Times New Roman" w:hAnsi="Times New Roman" w:cs="Times New Roman"/>
          <w:highlight w:val="yellow"/>
          <w:u w:val="single"/>
          <w:lang w:eastAsia="en-GB"/>
        </w:rPr>
        <w:t>Recruiting sites</w:t>
      </w:r>
    </w:p>
    <w:p w14:paraId="6A18E7C4" w14:textId="3FE610D7" w:rsidR="004E33F4" w:rsidRPr="00331D6C" w:rsidRDefault="004E33F4" w:rsidP="004E33F4">
      <w:pPr>
        <w:spacing w:line="480" w:lineRule="auto"/>
        <w:rPr>
          <w:rFonts w:ascii="Times New Roman" w:eastAsia="Times New Roman" w:hAnsi="Times New Roman" w:cs="Times New Roman"/>
          <w:highlight w:val="yellow"/>
          <w:lang w:eastAsia="en-GB"/>
        </w:rPr>
      </w:pPr>
      <w:r w:rsidRPr="00331D6C">
        <w:rPr>
          <w:rFonts w:ascii="Times New Roman" w:eastAsia="Times New Roman" w:hAnsi="Times New Roman" w:cs="Times New Roman"/>
          <w:highlight w:val="yellow"/>
          <w:lang w:eastAsia="en-GB"/>
        </w:rPr>
        <w:t>University Hospital Southampton (</w:t>
      </w:r>
      <w:r w:rsidR="005B0EAD">
        <w:rPr>
          <w:rFonts w:ascii="Times New Roman" w:eastAsia="Times New Roman" w:hAnsi="Times New Roman" w:cs="Times New Roman"/>
          <w:highlight w:val="yellow"/>
          <w:lang w:eastAsia="en-GB"/>
        </w:rPr>
        <w:t>367</w:t>
      </w:r>
      <w:r w:rsidRPr="00331D6C">
        <w:rPr>
          <w:rFonts w:ascii="Times New Roman" w:eastAsia="Times New Roman" w:hAnsi="Times New Roman" w:cs="Times New Roman"/>
          <w:highlight w:val="yellow"/>
          <w:lang w:eastAsia="en-GB"/>
        </w:rPr>
        <w:t xml:space="preserve"> patients)</w:t>
      </w:r>
    </w:p>
    <w:p w14:paraId="49A84C80" w14:textId="5141235D" w:rsidR="004E33F4" w:rsidRPr="00331D6C" w:rsidRDefault="004E33F4" w:rsidP="004E33F4">
      <w:pPr>
        <w:spacing w:line="480" w:lineRule="auto"/>
        <w:rPr>
          <w:rFonts w:ascii="Times New Roman" w:eastAsia="Times New Roman" w:hAnsi="Times New Roman" w:cs="Times New Roman"/>
          <w:highlight w:val="yellow"/>
          <w:lang w:eastAsia="en-GB"/>
        </w:rPr>
      </w:pPr>
      <w:r w:rsidRPr="00331D6C">
        <w:rPr>
          <w:rFonts w:ascii="Times New Roman" w:eastAsia="Times New Roman" w:hAnsi="Times New Roman" w:cs="Times New Roman"/>
          <w:highlight w:val="yellow"/>
          <w:lang w:eastAsia="en-GB"/>
        </w:rPr>
        <w:t>Sandwell Hospital, Birmingham</w:t>
      </w:r>
      <w:r w:rsidR="005B0EAD">
        <w:rPr>
          <w:rFonts w:ascii="Times New Roman" w:eastAsia="Times New Roman" w:hAnsi="Times New Roman" w:cs="Times New Roman"/>
          <w:highlight w:val="yellow"/>
          <w:lang w:eastAsia="en-GB"/>
        </w:rPr>
        <w:t xml:space="preserve"> (33 patients)</w:t>
      </w:r>
    </w:p>
    <w:p w14:paraId="588BA829" w14:textId="72B776FC" w:rsidR="004E33F4" w:rsidRPr="00331D6C" w:rsidRDefault="004E33F4" w:rsidP="004E33F4">
      <w:pPr>
        <w:spacing w:line="480" w:lineRule="auto"/>
        <w:rPr>
          <w:rFonts w:ascii="Times New Roman" w:eastAsia="Times New Roman" w:hAnsi="Times New Roman" w:cs="Times New Roman"/>
          <w:highlight w:val="yellow"/>
          <w:lang w:eastAsia="en-GB"/>
        </w:rPr>
      </w:pPr>
      <w:r w:rsidRPr="00331D6C">
        <w:rPr>
          <w:rFonts w:ascii="Times New Roman" w:eastAsia="Times New Roman" w:hAnsi="Times New Roman" w:cs="Times New Roman"/>
          <w:highlight w:val="yellow"/>
          <w:lang w:eastAsia="en-GB"/>
        </w:rPr>
        <w:t>Dorset Heart Centre, University Hospitals Dorset, Bournemouth</w:t>
      </w:r>
      <w:r w:rsidR="005B0EAD">
        <w:rPr>
          <w:rFonts w:ascii="Times New Roman" w:eastAsia="Times New Roman" w:hAnsi="Times New Roman" w:cs="Times New Roman"/>
          <w:highlight w:val="yellow"/>
          <w:lang w:eastAsia="en-GB"/>
        </w:rPr>
        <w:t xml:space="preserve"> (227 patients)</w:t>
      </w:r>
    </w:p>
    <w:p w14:paraId="00BF08B0" w14:textId="3D732AFC" w:rsidR="004E33F4" w:rsidRPr="00331D6C" w:rsidRDefault="004E33F4" w:rsidP="004E33F4">
      <w:pPr>
        <w:spacing w:line="480" w:lineRule="auto"/>
        <w:rPr>
          <w:rFonts w:ascii="Times New Roman" w:eastAsia="Times New Roman" w:hAnsi="Times New Roman" w:cs="Times New Roman"/>
          <w:highlight w:val="yellow"/>
          <w:lang w:eastAsia="en-GB"/>
        </w:rPr>
      </w:pPr>
      <w:r w:rsidRPr="00331D6C">
        <w:rPr>
          <w:rFonts w:ascii="Times New Roman" w:eastAsia="Times New Roman" w:hAnsi="Times New Roman" w:cs="Times New Roman"/>
          <w:highlight w:val="yellow"/>
          <w:lang w:eastAsia="en-GB"/>
        </w:rPr>
        <w:t>Queen Alexandra Hospital, Portsmouth</w:t>
      </w:r>
      <w:r w:rsidR="005B0EAD">
        <w:rPr>
          <w:rFonts w:ascii="Times New Roman" w:eastAsia="Times New Roman" w:hAnsi="Times New Roman" w:cs="Times New Roman"/>
          <w:highlight w:val="yellow"/>
          <w:lang w:eastAsia="en-GB"/>
        </w:rPr>
        <w:t xml:space="preserve"> (73 patients)</w:t>
      </w:r>
    </w:p>
    <w:p w14:paraId="3BBCE89B" w14:textId="0027C4C2" w:rsidR="004E33F4" w:rsidRPr="00331D6C" w:rsidRDefault="004E33F4" w:rsidP="004E33F4">
      <w:pPr>
        <w:spacing w:line="480" w:lineRule="auto"/>
        <w:rPr>
          <w:rFonts w:ascii="Times New Roman" w:eastAsia="Times New Roman" w:hAnsi="Times New Roman" w:cs="Times New Roman"/>
          <w:highlight w:val="yellow"/>
          <w:lang w:eastAsia="en-GB"/>
        </w:rPr>
      </w:pPr>
      <w:r w:rsidRPr="00331D6C">
        <w:rPr>
          <w:rFonts w:ascii="Times New Roman" w:eastAsia="Times New Roman" w:hAnsi="Times New Roman" w:cs="Times New Roman"/>
          <w:highlight w:val="yellow"/>
          <w:lang w:eastAsia="en-GB"/>
        </w:rPr>
        <w:t>Royal Victoria Hospital, Blackpool</w:t>
      </w:r>
      <w:r w:rsidR="005B0EAD">
        <w:rPr>
          <w:rFonts w:ascii="Times New Roman" w:eastAsia="Times New Roman" w:hAnsi="Times New Roman" w:cs="Times New Roman"/>
          <w:highlight w:val="yellow"/>
          <w:lang w:eastAsia="en-GB"/>
        </w:rPr>
        <w:t xml:space="preserve"> (154 patients)</w:t>
      </w:r>
    </w:p>
    <w:p w14:paraId="593463A4" w14:textId="49A6BF32" w:rsidR="004E33F4" w:rsidRDefault="004E33F4" w:rsidP="004E33F4">
      <w:pPr>
        <w:spacing w:line="480" w:lineRule="auto"/>
        <w:rPr>
          <w:rFonts w:ascii="Times New Roman" w:eastAsia="Times New Roman" w:hAnsi="Times New Roman" w:cs="Times New Roman"/>
          <w:highlight w:val="yellow"/>
          <w:lang w:eastAsia="en-GB"/>
        </w:rPr>
      </w:pPr>
      <w:r w:rsidRPr="00331D6C">
        <w:rPr>
          <w:rFonts w:ascii="Times New Roman" w:eastAsia="Times New Roman" w:hAnsi="Times New Roman" w:cs="Times New Roman"/>
          <w:highlight w:val="yellow"/>
          <w:lang w:eastAsia="en-GB"/>
        </w:rPr>
        <w:t>Royal Infirmary, Edinburgh</w:t>
      </w:r>
      <w:r w:rsidR="005B0EAD">
        <w:rPr>
          <w:rFonts w:ascii="Times New Roman" w:eastAsia="Times New Roman" w:hAnsi="Times New Roman" w:cs="Times New Roman"/>
          <w:highlight w:val="yellow"/>
          <w:lang w:eastAsia="en-GB"/>
        </w:rPr>
        <w:t xml:space="preserve"> (93 patients)</w:t>
      </w:r>
    </w:p>
    <w:p w14:paraId="65BE7372" w14:textId="5DA97A9B" w:rsidR="005B0EAD" w:rsidRPr="00331D6C" w:rsidRDefault="005B0EAD" w:rsidP="004E33F4">
      <w:pPr>
        <w:spacing w:line="480" w:lineRule="auto"/>
        <w:rPr>
          <w:rFonts w:ascii="Times New Roman" w:eastAsia="Times New Roman" w:hAnsi="Times New Roman" w:cs="Times New Roman"/>
          <w:highlight w:val="yellow"/>
          <w:lang w:eastAsia="en-GB"/>
        </w:rPr>
      </w:pPr>
      <w:r>
        <w:rPr>
          <w:rFonts w:ascii="Times New Roman" w:eastAsia="Times New Roman" w:hAnsi="Times New Roman" w:cs="Times New Roman"/>
          <w:highlight w:val="yellow"/>
          <w:lang w:eastAsia="en-GB"/>
        </w:rPr>
        <w:t>Royal Infirmary, Glasgow (27 patients)</w:t>
      </w:r>
    </w:p>
    <w:p w14:paraId="696755E3" w14:textId="74BB1B04" w:rsidR="004E33F4" w:rsidRPr="00331D6C" w:rsidRDefault="004E33F4" w:rsidP="004E33F4">
      <w:pPr>
        <w:spacing w:line="480" w:lineRule="auto"/>
        <w:rPr>
          <w:rFonts w:ascii="Times New Roman" w:eastAsia="Times New Roman" w:hAnsi="Times New Roman" w:cs="Times New Roman"/>
          <w:highlight w:val="yellow"/>
          <w:lang w:eastAsia="en-GB"/>
        </w:rPr>
      </w:pPr>
      <w:r w:rsidRPr="00331D6C">
        <w:rPr>
          <w:rFonts w:ascii="Times New Roman" w:eastAsia="Times New Roman" w:hAnsi="Times New Roman" w:cs="Times New Roman"/>
          <w:highlight w:val="yellow"/>
          <w:lang w:eastAsia="en-GB"/>
        </w:rPr>
        <w:t>University Hospital of North Tees, Stockton on Tees</w:t>
      </w:r>
      <w:r w:rsidR="005B0EAD">
        <w:rPr>
          <w:rFonts w:ascii="Times New Roman" w:eastAsia="Times New Roman" w:hAnsi="Times New Roman" w:cs="Times New Roman"/>
          <w:highlight w:val="yellow"/>
          <w:lang w:eastAsia="en-GB"/>
        </w:rPr>
        <w:t xml:space="preserve"> (120 patients)</w:t>
      </w:r>
    </w:p>
    <w:p w14:paraId="3C56E3A5" w14:textId="3C523508" w:rsidR="004E33F4" w:rsidRPr="00331D6C" w:rsidRDefault="004E33F4" w:rsidP="004E33F4">
      <w:pPr>
        <w:spacing w:line="480" w:lineRule="auto"/>
        <w:rPr>
          <w:rFonts w:ascii="Times New Roman" w:eastAsia="Times New Roman" w:hAnsi="Times New Roman" w:cs="Times New Roman"/>
          <w:highlight w:val="yellow"/>
          <w:lang w:eastAsia="en-GB"/>
        </w:rPr>
      </w:pPr>
      <w:r w:rsidRPr="00331D6C">
        <w:rPr>
          <w:rFonts w:ascii="Times New Roman" w:eastAsia="Times New Roman" w:hAnsi="Times New Roman" w:cs="Times New Roman"/>
          <w:highlight w:val="yellow"/>
          <w:lang w:eastAsia="en-GB"/>
        </w:rPr>
        <w:t>Derriford Hospital, Plymouth</w:t>
      </w:r>
      <w:r w:rsidR="005B0EAD">
        <w:rPr>
          <w:rFonts w:ascii="Times New Roman" w:eastAsia="Times New Roman" w:hAnsi="Times New Roman" w:cs="Times New Roman"/>
          <w:highlight w:val="yellow"/>
          <w:lang w:eastAsia="en-GB"/>
        </w:rPr>
        <w:t xml:space="preserve"> (74 patients)</w:t>
      </w:r>
    </w:p>
    <w:p w14:paraId="479F45E9" w14:textId="5F95E748" w:rsidR="007E15B5" w:rsidRPr="00331D6C" w:rsidRDefault="004E33F4" w:rsidP="007F7C37">
      <w:pPr>
        <w:spacing w:line="480" w:lineRule="auto"/>
        <w:rPr>
          <w:rFonts w:ascii="Times New Roman" w:eastAsia="Times New Roman" w:hAnsi="Times New Roman" w:cs="Times New Roman"/>
          <w:lang w:eastAsia="en-GB"/>
        </w:rPr>
      </w:pPr>
      <w:r w:rsidRPr="00331D6C">
        <w:rPr>
          <w:rFonts w:ascii="Times New Roman" w:eastAsia="Times New Roman" w:hAnsi="Times New Roman" w:cs="Times New Roman"/>
          <w:highlight w:val="yellow"/>
          <w:lang w:eastAsia="en-GB"/>
        </w:rPr>
        <w:t>Royal Stoke University Hospital, Stoke-on-Trent</w:t>
      </w:r>
      <w:r w:rsidR="005B0EAD">
        <w:rPr>
          <w:rFonts w:ascii="Times New Roman" w:eastAsia="Times New Roman" w:hAnsi="Times New Roman" w:cs="Times New Roman"/>
          <w:highlight w:val="yellow"/>
          <w:lang w:eastAsia="en-GB"/>
        </w:rPr>
        <w:t xml:space="preserve"> (101 patients)</w:t>
      </w:r>
      <w:r w:rsidR="007E15B5" w:rsidRPr="00331D6C">
        <w:rPr>
          <w:rFonts w:ascii="Times New Roman" w:eastAsia="Times New Roman" w:hAnsi="Times New Roman" w:cs="Times New Roman"/>
          <w:lang w:eastAsia="en-GB"/>
        </w:rPr>
        <w:br w:type="page"/>
      </w:r>
    </w:p>
    <w:p w14:paraId="60AF3AC9" w14:textId="54F035A0" w:rsidR="007E15B5" w:rsidRPr="00331D6C" w:rsidRDefault="007E15B5" w:rsidP="007E15B5">
      <w:pPr>
        <w:spacing w:line="480" w:lineRule="auto"/>
        <w:rPr>
          <w:rFonts w:ascii="Times New Roman" w:eastAsia="Times New Roman" w:hAnsi="Times New Roman" w:cs="Times New Roman"/>
          <w:b/>
          <w:bCs/>
          <w:lang w:eastAsia="en-GB"/>
        </w:rPr>
      </w:pPr>
      <w:r w:rsidRPr="00331D6C">
        <w:rPr>
          <w:rFonts w:ascii="Times New Roman" w:eastAsia="Times New Roman" w:hAnsi="Times New Roman" w:cs="Times New Roman"/>
          <w:b/>
          <w:bCs/>
          <w:lang w:eastAsia="en-GB"/>
        </w:rPr>
        <w:t>References</w:t>
      </w:r>
    </w:p>
    <w:p w14:paraId="7924F483" w14:textId="011E291E" w:rsidR="007E15B5" w:rsidRDefault="007E15B5" w:rsidP="007E15B5">
      <w:pPr>
        <w:spacing w:line="480" w:lineRule="auto"/>
        <w:rPr>
          <w:rFonts w:ascii="Times New Roman" w:eastAsia="Times New Roman" w:hAnsi="Times New Roman" w:cs="Times New Roman"/>
          <w:color w:val="000000" w:themeColor="text1"/>
          <w:shd w:val="clear" w:color="auto" w:fill="FFFFFF"/>
          <w:lang w:eastAsia="en-GB"/>
        </w:rPr>
      </w:pPr>
      <w:r w:rsidRPr="00331D6C">
        <w:rPr>
          <w:rFonts w:ascii="Times New Roman" w:hAnsi="Times New Roman" w:cs="Times New Roman"/>
          <w:color w:val="000000" w:themeColor="text1"/>
        </w:rPr>
        <w:t xml:space="preserve">1. </w:t>
      </w:r>
      <w:r w:rsidR="00B32ACA" w:rsidRPr="00B630D5">
        <w:rPr>
          <w:rFonts w:ascii="Times New Roman" w:hAnsi="Times New Roman" w:cs="Times New Roman"/>
          <w:color w:val="000000" w:themeColor="text1"/>
          <w:lang w:val="en-US"/>
        </w:rPr>
        <w:t>Maron DJ</w:t>
      </w:r>
      <w:r w:rsidR="00B32ACA" w:rsidRPr="00B32ACA">
        <w:rPr>
          <w:rFonts w:ascii="Times New Roman" w:hAnsi="Times New Roman" w:cs="Times New Roman"/>
          <w:color w:val="000000" w:themeColor="text1"/>
          <w:lang w:val="en-US"/>
        </w:rPr>
        <w:t>, </w:t>
      </w:r>
      <w:r w:rsidR="00B32ACA" w:rsidRPr="00B630D5">
        <w:rPr>
          <w:rFonts w:ascii="Times New Roman" w:hAnsi="Times New Roman" w:cs="Times New Roman"/>
          <w:color w:val="000000" w:themeColor="text1"/>
          <w:lang w:val="en-US"/>
        </w:rPr>
        <w:t>Hochman JS</w:t>
      </w:r>
      <w:r w:rsidR="00B32ACA" w:rsidRPr="00B32ACA">
        <w:rPr>
          <w:rFonts w:ascii="Times New Roman" w:hAnsi="Times New Roman" w:cs="Times New Roman"/>
          <w:color w:val="000000" w:themeColor="text1"/>
          <w:lang w:val="en-US"/>
        </w:rPr>
        <w:t>, Reynolds HR, Bangalore S, O'Brien SM, Boden WE, Chaitman BR, Senior R, López-Sendón J, Alexander KP, Lopes RD, Shaw LJ, Berger JS, Newman JD, Sidhu MS, Goodman SG, Ruzyllo W, Gosselin G, Maggioni AP, White HD, Bhargava B, Min JK, Mancini GBJ, Berman DS, Picard MH, Kwong RY, Ali ZA, Mark DB, Spertus JA, Krishnan MN, Elghamaz A, Moorthy N, Hueb WA, Demkow M, Mavromatis K, Bockeria O, Peteiro J, Miller TD, Szwed H, Doerr R, Keltai M, Selvanayagam JB, Steg PG, Held C, Kohsaka S, Mavromichalis S, Kirby R, Jeffries NO, Harrell FE Jr, Rockhold FW, Broderick S, Ferguson TB Jr, Williams DO, Harrington RA, Stone GW, Rosenberg Y.</w:t>
      </w:r>
      <w:r w:rsidR="00B32ACA">
        <w:rPr>
          <w:rFonts w:ascii="Times New Roman" w:hAnsi="Times New Roman" w:cs="Times New Roman"/>
          <w:color w:val="000000" w:themeColor="text1"/>
          <w:lang w:val="en-US"/>
        </w:rPr>
        <w:t xml:space="preserve"> </w:t>
      </w:r>
      <w:r w:rsidRPr="00331D6C">
        <w:rPr>
          <w:rFonts w:ascii="Times New Roman" w:hAnsi="Times New Roman" w:cs="Times New Roman"/>
          <w:color w:val="000000" w:themeColor="text1"/>
        </w:rPr>
        <w:t xml:space="preserve">Initial invasive or conservative strategy for stable coronary disease. </w:t>
      </w:r>
      <w:r w:rsidRPr="00B630D5">
        <w:rPr>
          <w:rFonts w:ascii="Times New Roman" w:eastAsia="Times New Roman" w:hAnsi="Times New Roman" w:cs="Times New Roman"/>
          <w:i/>
          <w:iCs/>
          <w:color w:val="000000" w:themeColor="text1"/>
          <w:shd w:val="clear" w:color="auto" w:fill="FFFFFF"/>
          <w:lang w:eastAsia="en-GB"/>
        </w:rPr>
        <w:t>N Engl J Med</w:t>
      </w:r>
      <w:r w:rsidRPr="00331D6C">
        <w:rPr>
          <w:rFonts w:ascii="Times New Roman" w:eastAsia="Times New Roman" w:hAnsi="Times New Roman" w:cs="Times New Roman"/>
          <w:color w:val="000000" w:themeColor="text1"/>
          <w:shd w:val="clear" w:color="auto" w:fill="FFFFFF"/>
          <w:lang w:eastAsia="en-GB"/>
        </w:rPr>
        <w:t xml:space="preserve"> 2020; 382:1395-1407</w:t>
      </w:r>
    </w:p>
    <w:p w14:paraId="4B6759AA" w14:textId="77777777" w:rsidR="00011184" w:rsidRPr="00B630D5" w:rsidRDefault="00011184" w:rsidP="007E15B5">
      <w:pPr>
        <w:spacing w:line="480" w:lineRule="auto"/>
        <w:rPr>
          <w:rFonts w:ascii="Times New Roman" w:hAnsi="Times New Roman" w:cs="Times New Roman"/>
          <w:color w:val="000000" w:themeColor="text1"/>
          <w:lang w:val="en-US"/>
        </w:rPr>
      </w:pPr>
    </w:p>
    <w:p w14:paraId="3DC32922" w14:textId="3B20DF62" w:rsidR="007E15B5" w:rsidRDefault="007E15B5" w:rsidP="007E15B5">
      <w:pPr>
        <w:pStyle w:val="EndnoteText"/>
        <w:spacing w:line="480" w:lineRule="auto"/>
        <w:rPr>
          <w:rFonts w:ascii="Times New Roman" w:hAnsi="Times New Roman" w:cs="Times New Roman"/>
          <w:noProof/>
          <w:color w:val="000000" w:themeColor="text1"/>
          <w:sz w:val="24"/>
          <w:szCs w:val="24"/>
        </w:rPr>
      </w:pPr>
      <w:r w:rsidRPr="00331D6C">
        <w:rPr>
          <w:rFonts w:ascii="Times New Roman" w:hAnsi="Times New Roman" w:cs="Times New Roman"/>
          <w:color w:val="000000" w:themeColor="text1"/>
          <w:sz w:val="24"/>
          <w:szCs w:val="24"/>
        </w:rPr>
        <w:t>2</w:t>
      </w:r>
      <w:r w:rsidRPr="00B32ACA">
        <w:rPr>
          <w:rFonts w:ascii="Times New Roman" w:hAnsi="Times New Roman" w:cs="Times New Roman"/>
          <w:color w:val="000000" w:themeColor="text1"/>
          <w:sz w:val="24"/>
          <w:szCs w:val="24"/>
        </w:rPr>
        <w:t xml:space="preserve">. </w:t>
      </w:r>
      <w:r w:rsidR="00B32ACA" w:rsidRPr="00B630D5">
        <w:rPr>
          <w:rFonts w:ascii="Times New Roman" w:hAnsi="Times New Roman" w:cs="Times New Roman"/>
          <w:noProof/>
          <w:color w:val="000000" w:themeColor="text1"/>
          <w:sz w:val="24"/>
          <w:szCs w:val="24"/>
          <w:lang w:val="en-US"/>
        </w:rPr>
        <w:t>Curzen N, Rana O, Nicholas Z, Golledge P, Zaman A, Oldroyd K, Hanratty C, Banning A, Wheatcroft S, Hobson A, Chitkara K, Hildick-Smith D, McKenzie D, Calver A, Dimitrov BD, Corbett S.</w:t>
      </w:r>
      <w:r w:rsidR="00B32ACA">
        <w:rPr>
          <w:rFonts w:ascii="Times New Roman" w:hAnsi="Times New Roman" w:cs="Times New Roman"/>
          <w:noProof/>
          <w:color w:val="000000" w:themeColor="text1"/>
          <w:sz w:val="24"/>
          <w:szCs w:val="24"/>
          <w:lang w:val="en-US"/>
        </w:rPr>
        <w:t xml:space="preserve"> </w:t>
      </w:r>
      <w:r w:rsidRPr="00331D6C">
        <w:rPr>
          <w:rFonts w:ascii="Times New Roman" w:hAnsi="Times New Roman" w:cs="Times New Roman"/>
          <w:noProof/>
          <w:color w:val="000000" w:themeColor="text1"/>
          <w:sz w:val="24"/>
          <w:szCs w:val="24"/>
        </w:rPr>
        <w:t xml:space="preserve">Does routine pressure wire assessment influence management strategy at coronary angiography for diagnosis of chest pain? The RIPCORD Study. </w:t>
      </w:r>
      <w:r w:rsidRPr="00331D6C">
        <w:rPr>
          <w:rFonts w:ascii="Times New Roman" w:hAnsi="Times New Roman" w:cs="Times New Roman"/>
          <w:i/>
          <w:iCs/>
          <w:noProof/>
          <w:color w:val="000000" w:themeColor="text1"/>
          <w:sz w:val="24"/>
          <w:szCs w:val="24"/>
        </w:rPr>
        <w:t>Circ Cardiovasc Interv</w:t>
      </w:r>
      <w:r w:rsidRPr="00331D6C">
        <w:rPr>
          <w:rFonts w:ascii="Times New Roman" w:hAnsi="Times New Roman" w:cs="Times New Roman"/>
          <w:noProof/>
          <w:color w:val="000000" w:themeColor="text1"/>
          <w:sz w:val="24"/>
          <w:szCs w:val="24"/>
        </w:rPr>
        <w:t xml:space="preserve"> 2014;7(2):248-255. </w:t>
      </w:r>
    </w:p>
    <w:p w14:paraId="23519555" w14:textId="77777777" w:rsidR="00011184" w:rsidRPr="00B630D5" w:rsidRDefault="00011184" w:rsidP="007E15B5">
      <w:pPr>
        <w:pStyle w:val="EndnoteText"/>
        <w:spacing w:line="480" w:lineRule="auto"/>
        <w:rPr>
          <w:rFonts w:ascii="Times New Roman" w:hAnsi="Times New Roman" w:cs="Times New Roman"/>
          <w:noProof/>
          <w:color w:val="000000" w:themeColor="text1"/>
          <w:sz w:val="24"/>
          <w:szCs w:val="24"/>
          <w:lang w:val="en-US"/>
        </w:rPr>
      </w:pPr>
    </w:p>
    <w:p w14:paraId="46BD10B0" w14:textId="77268731" w:rsidR="007E15B5" w:rsidRDefault="007E15B5" w:rsidP="007E15B5">
      <w:pPr>
        <w:autoSpaceDE w:val="0"/>
        <w:autoSpaceDN w:val="0"/>
        <w:adjustRightInd w:val="0"/>
        <w:spacing w:line="480" w:lineRule="auto"/>
        <w:rPr>
          <w:rFonts w:ascii="Times New Roman" w:hAnsi="Times New Roman" w:cs="Times New Roman"/>
          <w:color w:val="000000" w:themeColor="text1"/>
        </w:rPr>
      </w:pPr>
      <w:r w:rsidRPr="00331D6C">
        <w:rPr>
          <w:rFonts w:ascii="Times New Roman" w:hAnsi="Times New Roman" w:cs="Times New Roman"/>
          <w:color w:val="000000" w:themeColor="text1"/>
        </w:rPr>
        <w:t xml:space="preserve">3. Frohlich GM, Redwood S, Rakhit R, MacCarthy PA, Lim P, </w:t>
      </w:r>
      <w:r w:rsidR="00C66094">
        <w:rPr>
          <w:rFonts w:ascii="Times New Roman" w:hAnsi="Times New Roman" w:cs="Times New Roman"/>
          <w:color w:val="000000" w:themeColor="text1"/>
        </w:rPr>
        <w:t>Crake T, White SK, Knight CJ, Kustosz C, Knapp G, Dalby MC, Mali IS, Archbold A, Wragg A, Timmis AD, Meier P</w:t>
      </w:r>
      <w:r w:rsidRPr="00331D6C">
        <w:rPr>
          <w:rFonts w:ascii="Times New Roman" w:hAnsi="Times New Roman" w:cs="Times New Roman"/>
          <w:color w:val="000000" w:themeColor="text1"/>
        </w:rPr>
        <w:t xml:space="preserve">. Long-term survival in patients undergoing percutaneous interventions with or without intracoronary pressure wire guidance or intracoronary ultrasonographic imaging: a large cohort study. </w:t>
      </w:r>
      <w:r w:rsidRPr="00331D6C">
        <w:rPr>
          <w:rFonts w:ascii="Times New Roman" w:hAnsi="Times New Roman" w:cs="Times New Roman"/>
          <w:i/>
          <w:color w:val="000000" w:themeColor="text1"/>
        </w:rPr>
        <w:t>JAMA Intern Med</w:t>
      </w:r>
      <w:r w:rsidRPr="00331D6C">
        <w:rPr>
          <w:rFonts w:ascii="Times New Roman" w:hAnsi="Times New Roman" w:cs="Times New Roman"/>
          <w:color w:val="000000" w:themeColor="text1"/>
        </w:rPr>
        <w:t xml:space="preserve"> 2014;174(8):1360–6.</w:t>
      </w:r>
    </w:p>
    <w:p w14:paraId="14978A37" w14:textId="77777777" w:rsidR="00011184" w:rsidRPr="00331D6C" w:rsidRDefault="00011184" w:rsidP="007E15B5">
      <w:pPr>
        <w:autoSpaceDE w:val="0"/>
        <w:autoSpaceDN w:val="0"/>
        <w:adjustRightInd w:val="0"/>
        <w:spacing w:line="480" w:lineRule="auto"/>
        <w:rPr>
          <w:rFonts w:ascii="Times New Roman" w:hAnsi="Times New Roman" w:cs="Times New Roman"/>
          <w:color w:val="000000" w:themeColor="text1"/>
        </w:rPr>
      </w:pPr>
    </w:p>
    <w:p w14:paraId="578FBD95" w14:textId="77F38A1E" w:rsidR="007E15B5" w:rsidRDefault="007E15B5" w:rsidP="007E15B5">
      <w:pPr>
        <w:autoSpaceDE w:val="0"/>
        <w:autoSpaceDN w:val="0"/>
        <w:adjustRightInd w:val="0"/>
        <w:spacing w:line="480" w:lineRule="auto"/>
        <w:rPr>
          <w:rFonts w:ascii="Times New Roman" w:hAnsi="Times New Roman" w:cs="Times New Roman"/>
          <w:color w:val="000000" w:themeColor="text1"/>
        </w:rPr>
      </w:pPr>
      <w:r w:rsidRPr="00331D6C">
        <w:rPr>
          <w:rFonts w:ascii="Times New Roman" w:hAnsi="Times New Roman" w:cs="Times New Roman"/>
          <w:color w:val="000000" w:themeColor="text1"/>
        </w:rPr>
        <w:t xml:space="preserve">4. </w:t>
      </w:r>
      <w:r w:rsidR="00D729F4" w:rsidRPr="00D729F4">
        <w:rPr>
          <w:rFonts w:ascii="Times New Roman" w:hAnsi="Times New Roman" w:cs="Times New Roman"/>
          <w:color w:val="000000" w:themeColor="text1"/>
          <w:lang w:val="en-US"/>
        </w:rPr>
        <w:t>Baptista SB, Raposo L, Santos L, Ramos R, Calé R, Jorge E, Machado C, Costa M, Infante de Oliveira E, Costa J, Pipa J, Fonseca N, Guardado J, Silva B, Sousa MJ, Silva JC, Rodrigues A, Seca L, Fernandes R.</w:t>
      </w:r>
      <w:r w:rsidR="00D729F4">
        <w:rPr>
          <w:rFonts w:ascii="Times New Roman" w:hAnsi="Times New Roman" w:cs="Times New Roman"/>
          <w:color w:val="000000" w:themeColor="text1"/>
          <w:lang w:val="en-US"/>
        </w:rPr>
        <w:t xml:space="preserve"> </w:t>
      </w:r>
      <w:r w:rsidRPr="00331D6C">
        <w:rPr>
          <w:rFonts w:ascii="Times New Roman" w:hAnsi="Times New Roman" w:cs="Times New Roman"/>
          <w:color w:val="000000" w:themeColor="text1"/>
        </w:rPr>
        <w:t xml:space="preserve">Impact of routine fractional flow reserve evaluation during coronary angiography on management strategy and clinical outcome: one-year results of the POST-IT. </w:t>
      </w:r>
      <w:r w:rsidRPr="00331D6C">
        <w:rPr>
          <w:rFonts w:ascii="Times New Roman" w:hAnsi="Times New Roman" w:cs="Times New Roman"/>
          <w:i/>
          <w:color w:val="000000" w:themeColor="text1"/>
        </w:rPr>
        <w:t>Circ Cardiovasc Interv</w:t>
      </w:r>
      <w:r w:rsidRPr="00331D6C">
        <w:rPr>
          <w:rFonts w:ascii="Times New Roman" w:hAnsi="Times New Roman" w:cs="Times New Roman"/>
          <w:color w:val="000000" w:themeColor="text1"/>
        </w:rPr>
        <w:t xml:space="preserve"> 201</w:t>
      </w:r>
      <w:r w:rsidR="00D729F4">
        <w:rPr>
          <w:rFonts w:ascii="Times New Roman" w:hAnsi="Times New Roman" w:cs="Times New Roman"/>
          <w:color w:val="000000" w:themeColor="text1"/>
        </w:rPr>
        <w:t xml:space="preserve">6; 9(7): </w:t>
      </w:r>
      <w:r w:rsidR="00D729F4" w:rsidRPr="00D729F4">
        <w:rPr>
          <w:rFonts w:ascii="Times New Roman" w:hAnsi="Times New Roman" w:cs="Times New Roman"/>
          <w:color w:val="000000" w:themeColor="text1"/>
        </w:rPr>
        <w:t>e003288</w:t>
      </w:r>
      <w:r w:rsidRPr="00331D6C">
        <w:rPr>
          <w:rFonts w:ascii="Times New Roman" w:hAnsi="Times New Roman" w:cs="Times New Roman"/>
          <w:color w:val="000000" w:themeColor="text1"/>
        </w:rPr>
        <w:t>.</w:t>
      </w:r>
    </w:p>
    <w:p w14:paraId="22477741" w14:textId="77777777" w:rsidR="00011184" w:rsidRPr="00331D6C" w:rsidRDefault="00011184" w:rsidP="007E15B5">
      <w:pPr>
        <w:autoSpaceDE w:val="0"/>
        <w:autoSpaceDN w:val="0"/>
        <w:adjustRightInd w:val="0"/>
        <w:spacing w:line="480" w:lineRule="auto"/>
        <w:rPr>
          <w:rFonts w:ascii="Times New Roman" w:hAnsi="Times New Roman" w:cs="Times New Roman"/>
          <w:color w:val="000000" w:themeColor="text1"/>
        </w:rPr>
      </w:pPr>
    </w:p>
    <w:p w14:paraId="4068E475" w14:textId="5506AA3E" w:rsidR="007E15B5" w:rsidRPr="00331D6C" w:rsidRDefault="007E15B5" w:rsidP="007E15B5">
      <w:pPr>
        <w:autoSpaceDE w:val="0"/>
        <w:autoSpaceDN w:val="0"/>
        <w:adjustRightInd w:val="0"/>
        <w:spacing w:line="480" w:lineRule="auto"/>
        <w:rPr>
          <w:rFonts w:ascii="Times New Roman" w:hAnsi="Times New Roman" w:cs="Times New Roman"/>
          <w:color w:val="000000" w:themeColor="text1"/>
        </w:rPr>
      </w:pPr>
      <w:r w:rsidRPr="00331D6C">
        <w:rPr>
          <w:rFonts w:ascii="Times New Roman" w:hAnsi="Times New Roman" w:cs="Times New Roman"/>
          <w:color w:val="000000" w:themeColor="text1"/>
        </w:rPr>
        <w:t xml:space="preserve">5. Nakamura M, Yamagishi M, Ueno T, Hara K, Ishiwata S, </w:t>
      </w:r>
      <w:r w:rsidR="00011184">
        <w:rPr>
          <w:rFonts w:ascii="Times New Roman" w:hAnsi="Times New Roman" w:cs="Times New Roman"/>
          <w:color w:val="000000" w:themeColor="text1"/>
        </w:rPr>
        <w:t>Itoh T, Hamanaka I, Wakatsuki T, Sugano T, Kawai K, Akasaka T, Tanaka N, Kimura T</w:t>
      </w:r>
      <w:r w:rsidRPr="00331D6C">
        <w:rPr>
          <w:rFonts w:ascii="Times New Roman" w:hAnsi="Times New Roman" w:cs="Times New Roman"/>
          <w:color w:val="000000" w:themeColor="text1"/>
        </w:rPr>
        <w:t>. Modification of treatment</w:t>
      </w:r>
    </w:p>
    <w:p w14:paraId="203B92F2" w14:textId="56BFAA50" w:rsidR="007E15B5" w:rsidRPr="00BF3EAE" w:rsidRDefault="007E15B5" w:rsidP="00B630D5">
      <w:pPr>
        <w:autoSpaceDE w:val="0"/>
        <w:autoSpaceDN w:val="0"/>
        <w:adjustRightInd w:val="0"/>
        <w:spacing w:line="480" w:lineRule="auto"/>
        <w:rPr>
          <w:rFonts w:ascii="Times New Roman" w:hAnsi="Times New Roman" w:cs="Times New Roman"/>
        </w:rPr>
      </w:pPr>
      <w:r w:rsidRPr="00331D6C">
        <w:rPr>
          <w:rFonts w:ascii="Times New Roman" w:hAnsi="Times New Roman" w:cs="Times New Roman"/>
          <w:color w:val="000000" w:themeColor="text1"/>
        </w:rPr>
        <w:t xml:space="preserve">strategy after FFR measurement: CVIT-DEFER registry. </w:t>
      </w:r>
      <w:r w:rsidRPr="00331D6C">
        <w:rPr>
          <w:rFonts w:ascii="Times New Roman" w:hAnsi="Times New Roman" w:cs="Times New Roman"/>
          <w:i/>
          <w:color w:val="000000" w:themeColor="text1"/>
        </w:rPr>
        <w:t xml:space="preserve">Cardiovasc </w:t>
      </w:r>
      <w:r w:rsidR="00011184">
        <w:rPr>
          <w:rFonts w:ascii="Times New Roman" w:hAnsi="Times New Roman" w:cs="Times New Roman"/>
          <w:i/>
          <w:color w:val="000000" w:themeColor="text1"/>
        </w:rPr>
        <w:t>I</w:t>
      </w:r>
      <w:r w:rsidRPr="00331D6C">
        <w:rPr>
          <w:rFonts w:ascii="Times New Roman" w:hAnsi="Times New Roman" w:cs="Times New Roman"/>
          <w:i/>
          <w:color w:val="000000" w:themeColor="text1"/>
        </w:rPr>
        <w:t>nter</w:t>
      </w:r>
      <w:r w:rsidR="00011184">
        <w:rPr>
          <w:rFonts w:ascii="Times New Roman" w:hAnsi="Times New Roman" w:cs="Times New Roman"/>
          <w:i/>
          <w:color w:val="000000" w:themeColor="text1"/>
        </w:rPr>
        <w:t xml:space="preserve">v Ther </w:t>
      </w:r>
      <w:r w:rsidRPr="00BF3EAE">
        <w:rPr>
          <w:rFonts w:ascii="Times New Roman" w:hAnsi="Times New Roman" w:cs="Times New Roman"/>
        </w:rPr>
        <w:t>2015;30:12–21.</w:t>
      </w:r>
    </w:p>
    <w:p w14:paraId="5C64C62C" w14:textId="77777777" w:rsidR="00011184" w:rsidRPr="00331D6C" w:rsidRDefault="00011184" w:rsidP="007E15B5">
      <w:pPr>
        <w:pStyle w:val="EndnoteText"/>
        <w:spacing w:line="480" w:lineRule="auto"/>
        <w:rPr>
          <w:rFonts w:ascii="Times New Roman" w:hAnsi="Times New Roman" w:cs="Times New Roman"/>
          <w:color w:val="000000" w:themeColor="text1"/>
          <w:sz w:val="24"/>
          <w:szCs w:val="24"/>
        </w:rPr>
      </w:pPr>
    </w:p>
    <w:p w14:paraId="4AE7A9F3" w14:textId="03945542" w:rsidR="007E15B5" w:rsidRPr="00BF3EAE" w:rsidRDefault="007E15B5" w:rsidP="00B630D5">
      <w:pPr>
        <w:autoSpaceDE w:val="0"/>
        <w:autoSpaceDN w:val="0"/>
        <w:adjustRightInd w:val="0"/>
        <w:spacing w:line="480" w:lineRule="auto"/>
        <w:rPr>
          <w:rFonts w:ascii="Times New Roman" w:hAnsi="Times New Roman" w:cs="Times New Roman"/>
        </w:rPr>
      </w:pPr>
      <w:r w:rsidRPr="00331D6C">
        <w:rPr>
          <w:rFonts w:ascii="Times New Roman" w:hAnsi="Times New Roman" w:cs="Times New Roman"/>
          <w:color w:val="000000" w:themeColor="text1"/>
        </w:rPr>
        <w:t xml:space="preserve">6. </w:t>
      </w:r>
      <w:r w:rsidR="008E4E9E" w:rsidRPr="008E4E9E">
        <w:rPr>
          <w:rFonts w:ascii="Times New Roman" w:hAnsi="Times New Roman" w:cs="Times New Roman"/>
          <w:color w:val="000000" w:themeColor="text1"/>
        </w:rPr>
        <w:t>Van Belle E, Rioufol G, Pouillot C, Cuisset T, Bougrini K, Teiger E, Champagne S, Belle L, Barreau D, Hanssen M, Besnard C, Dauphin R, Dallongeville J, El Hahi Y, Sideris G, Bretelle C, Lhoest N, Barnay P, Leborgne L, Dupouy P</w:t>
      </w:r>
      <w:r w:rsidR="00D03EA1">
        <w:rPr>
          <w:rFonts w:ascii="Times New Roman" w:hAnsi="Times New Roman" w:cs="Times New Roman"/>
          <w:color w:val="000000" w:themeColor="text1"/>
        </w:rPr>
        <w:t>.</w:t>
      </w:r>
      <w:r w:rsidR="008E4E9E" w:rsidRPr="008E4E9E">
        <w:rPr>
          <w:rFonts w:ascii="Times New Roman" w:hAnsi="Times New Roman" w:cs="Times New Roman"/>
          <w:color w:val="000000" w:themeColor="text1"/>
        </w:rPr>
        <w:t xml:space="preserve"> </w:t>
      </w:r>
      <w:r w:rsidRPr="00331D6C">
        <w:rPr>
          <w:rFonts w:ascii="Times New Roman" w:hAnsi="Times New Roman" w:cs="Times New Roman"/>
          <w:color w:val="000000" w:themeColor="text1"/>
        </w:rPr>
        <w:t>Outcome impact of coronary</w:t>
      </w:r>
      <w:r w:rsidR="00816BA3">
        <w:rPr>
          <w:rFonts w:ascii="Times New Roman" w:hAnsi="Times New Roman" w:cs="Times New Roman"/>
          <w:color w:val="000000" w:themeColor="text1"/>
        </w:rPr>
        <w:t xml:space="preserve"> </w:t>
      </w:r>
      <w:r w:rsidRPr="00331D6C">
        <w:rPr>
          <w:rFonts w:ascii="Times New Roman" w:hAnsi="Times New Roman" w:cs="Times New Roman"/>
          <w:color w:val="000000" w:themeColor="text1"/>
        </w:rPr>
        <w:t>revascularization strategy reclassification with fractional flow reserve at time</w:t>
      </w:r>
      <w:r w:rsidR="008E4E9E">
        <w:rPr>
          <w:rFonts w:ascii="Times New Roman" w:hAnsi="Times New Roman" w:cs="Times New Roman"/>
          <w:color w:val="000000" w:themeColor="text1"/>
        </w:rPr>
        <w:t xml:space="preserve"> </w:t>
      </w:r>
      <w:r w:rsidRPr="00331D6C">
        <w:rPr>
          <w:rFonts w:ascii="Times New Roman" w:hAnsi="Times New Roman" w:cs="Times New Roman"/>
          <w:color w:val="000000" w:themeColor="text1"/>
        </w:rPr>
        <w:t>of diagnostic angiography</w:t>
      </w:r>
      <w:r w:rsidRPr="00331D6C">
        <w:t xml:space="preserve">. </w:t>
      </w:r>
      <w:r w:rsidRPr="00BF3EAE">
        <w:rPr>
          <w:rFonts w:ascii="Times New Roman" w:hAnsi="Times New Roman" w:cs="Times New Roman"/>
          <w:i/>
          <w:iCs/>
        </w:rPr>
        <w:t>Circulation</w:t>
      </w:r>
      <w:r w:rsidRPr="00BF3EAE">
        <w:rPr>
          <w:rFonts w:ascii="Times New Roman" w:hAnsi="Times New Roman" w:cs="Times New Roman"/>
        </w:rPr>
        <w:t xml:space="preserve"> 2014;129:173–85.</w:t>
      </w:r>
    </w:p>
    <w:p w14:paraId="459ED28B" w14:textId="77777777" w:rsidR="00011184" w:rsidRPr="00331D6C" w:rsidRDefault="00011184" w:rsidP="007E15B5">
      <w:pPr>
        <w:pStyle w:val="EndnoteText"/>
        <w:spacing w:line="480" w:lineRule="auto"/>
        <w:rPr>
          <w:rFonts w:ascii="Times New Roman" w:hAnsi="Times New Roman" w:cs="Times New Roman"/>
          <w:color w:val="000000" w:themeColor="text1"/>
          <w:sz w:val="24"/>
          <w:szCs w:val="24"/>
        </w:rPr>
      </w:pPr>
    </w:p>
    <w:p w14:paraId="38A10DA0" w14:textId="6C25EF20" w:rsidR="007E15B5" w:rsidRDefault="007E15B5" w:rsidP="007E15B5">
      <w:pPr>
        <w:spacing w:line="480" w:lineRule="auto"/>
        <w:rPr>
          <w:rFonts w:ascii="Times New Roman" w:eastAsia="Times New Roman" w:hAnsi="Times New Roman" w:cs="Times New Roman"/>
          <w:color w:val="333333"/>
          <w:lang w:eastAsia="en-GB"/>
        </w:rPr>
      </w:pPr>
      <w:r w:rsidRPr="00331D6C">
        <w:rPr>
          <w:rFonts w:ascii="Times New Roman" w:hAnsi="Times New Roman" w:cs="Times New Roman"/>
        </w:rPr>
        <w:t>7.Sud M, Koh M, Austin P</w:t>
      </w:r>
      <w:r w:rsidR="00F0754F">
        <w:rPr>
          <w:rFonts w:ascii="Times New Roman" w:hAnsi="Times New Roman" w:cs="Times New Roman"/>
        </w:rPr>
        <w:t xml:space="preserve">, </w:t>
      </w:r>
      <w:r w:rsidR="003A4F65">
        <w:rPr>
          <w:rFonts w:ascii="Times New Roman" w:hAnsi="Times New Roman" w:cs="Times New Roman"/>
        </w:rPr>
        <w:t>Farkouh ME, Ly HQ, Madan M, Natarajan MK, So DY, Wijeysundera HC, Fang J, Ko DT</w:t>
      </w:r>
      <w:r w:rsidRPr="00331D6C">
        <w:rPr>
          <w:rFonts w:ascii="Times New Roman" w:hAnsi="Times New Roman" w:cs="Times New Roman"/>
        </w:rPr>
        <w:t xml:space="preserve">. Association between adherence to </w:t>
      </w:r>
      <w:r w:rsidR="00F0754F">
        <w:rPr>
          <w:rFonts w:ascii="Times New Roman" w:hAnsi="Times New Roman" w:cs="Times New Roman"/>
        </w:rPr>
        <w:t xml:space="preserve">fractional flow reserve </w:t>
      </w:r>
      <w:r w:rsidRPr="00331D6C">
        <w:rPr>
          <w:rFonts w:ascii="Times New Roman" w:hAnsi="Times New Roman" w:cs="Times New Roman"/>
        </w:rPr>
        <w:t xml:space="preserve">treatment thresholds and major adverse cardiac events in patients with coronary artery disease. </w:t>
      </w:r>
      <w:r w:rsidRPr="00331D6C">
        <w:rPr>
          <w:rFonts w:ascii="Times New Roman" w:hAnsi="Times New Roman" w:cs="Times New Roman"/>
          <w:i/>
          <w:iCs/>
        </w:rPr>
        <w:t>JAMA</w:t>
      </w:r>
      <w:r w:rsidRPr="00331D6C">
        <w:rPr>
          <w:rFonts w:ascii="Times New Roman" w:hAnsi="Times New Roman" w:cs="Times New Roman"/>
        </w:rPr>
        <w:t xml:space="preserve"> </w:t>
      </w:r>
      <w:r w:rsidRPr="00331D6C">
        <w:rPr>
          <w:rFonts w:ascii="Times New Roman" w:eastAsia="Times New Roman" w:hAnsi="Times New Roman" w:cs="Times New Roman"/>
          <w:color w:val="333333"/>
          <w:lang w:eastAsia="en-GB"/>
        </w:rPr>
        <w:t>2020;</w:t>
      </w:r>
      <w:r w:rsidR="003A4F65">
        <w:rPr>
          <w:rFonts w:ascii="Times New Roman" w:eastAsia="Times New Roman" w:hAnsi="Times New Roman" w:cs="Times New Roman"/>
          <w:color w:val="333333"/>
          <w:lang w:eastAsia="en-GB"/>
        </w:rPr>
        <w:t xml:space="preserve"> </w:t>
      </w:r>
      <w:r w:rsidRPr="00331D6C">
        <w:rPr>
          <w:rFonts w:ascii="Times New Roman" w:eastAsia="Times New Roman" w:hAnsi="Times New Roman" w:cs="Times New Roman"/>
          <w:color w:val="333333"/>
          <w:lang w:eastAsia="en-GB"/>
        </w:rPr>
        <w:t>324:2406-2414</w:t>
      </w:r>
      <w:r w:rsidR="003A4F65">
        <w:rPr>
          <w:rFonts w:ascii="Times New Roman" w:eastAsia="Times New Roman" w:hAnsi="Times New Roman" w:cs="Times New Roman"/>
          <w:color w:val="333333"/>
          <w:lang w:eastAsia="en-GB"/>
        </w:rPr>
        <w:t>.</w:t>
      </w:r>
    </w:p>
    <w:p w14:paraId="7E4692AD" w14:textId="77777777" w:rsidR="008E4E9E" w:rsidRPr="00331D6C" w:rsidRDefault="008E4E9E" w:rsidP="007E15B5">
      <w:pPr>
        <w:spacing w:line="480" w:lineRule="auto"/>
        <w:rPr>
          <w:rFonts w:ascii="Times New Roman" w:eastAsia="Times New Roman" w:hAnsi="Times New Roman" w:cs="Times New Roman"/>
          <w:lang w:eastAsia="en-GB"/>
        </w:rPr>
      </w:pPr>
    </w:p>
    <w:p w14:paraId="15948BC5" w14:textId="0D08F519" w:rsidR="007E15B5" w:rsidRDefault="007E15B5" w:rsidP="007E15B5">
      <w:pPr>
        <w:pStyle w:val="EndnoteText"/>
        <w:spacing w:line="480" w:lineRule="auto"/>
        <w:rPr>
          <w:rFonts w:ascii="Times New Roman" w:hAnsi="Times New Roman" w:cs="Times New Roman"/>
          <w:noProof/>
          <w:color w:val="000000" w:themeColor="text1"/>
          <w:sz w:val="24"/>
          <w:szCs w:val="24"/>
        </w:rPr>
      </w:pPr>
      <w:r w:rsidRPr="00331D6C">
        <w:rPr>
          <w:rFonts w:ascii="Times New Roman" w:hAnsi="Times New Roman" w:cs="Times New Roman"/>
          <w:color w:val="000000" w:themeColor="text1"/>
          <w:sz w:val="24"/>
          <w:szCs w:val="24"/>
        </w:rPr>
        <w:t xml:space="preserve">8. </w:t>
      </w:r>
      <w:r w:rsidRPr="00331D6C">
        <w:rPr>
          <w:rFonts w:ascii="Times New Roman" w:hAnsi="Times New Roman" w:cs="Times New Roman"/>
          <w:noProof/>
          <w:color w:val="000000" w:themeColor="text1"/>
          <w:sz w:val="24"/>
          <w:szCs w:val="24"/>
        </w:rPr>
        <w:t>Pijls NHJ, van Schaardenburgh P, Manoharan G,</w:t>
      </w:r>
      <w:r w:rsidR="003A4F65">
        <w:rPr>
          <w:rFonts w:ascii="Times New Roman" w:hAnsi="Times New Roman" w:cs="Times New Roman"/>
          <w:noProof/>
          <w:color w:val="000000" w:themeColor="text1"/>
          <w:sz w:val="24"/>
          <w:szCs w:val="24"/>
        </w:rPr>
        <w:t xml:space="preserve"> Boersma E, Bech JW, van’t Veer M, Bar F, Hoorntje J, Koolen J, Wijns W, de Bruyne B.</w:t>
      </w:r>
      <w:r w:rsidRPr="00331D6C">
        <w:rPr>
          <w:rFonts w:ascii="Times New Roman" w:hAnsi="Times New Roman" w:cs="Times New Roman"/>
          <w:noProof/>
          <w:color w:val="000000" w:themeColor="text1"/>
          <w:sz w:val="24"/>
          <w:szCs w:val="24"/>
        </w:rPr>
        <w:t xml:space="preserve"> Percutaneous </w:t>
      </w:r>
      <w:r w:rsidR="003A4F65">
        <w:rPr>
          <w:rFonts w:ascii="Times New Roman" w:hAnsi="Times New Roman" w:cs="Times New Roman"/>
          <w:noProof/>
          <w:color w:val="000000" w:themeColor="text1"/>
          <w:sz w:val="24"/>
          <w:szCs w:val="24"/>
        </w:rPr>
        <w:t>c</w:t>
      </w:r>
      <w:r w:rsidRPr="00331D6C">
        <w:rPr>
          <w:rFonts w:ascii="Times New Roman" w:hAnsi="Times New Roman" w:cs="Times New Roman"/>
          <w:noProof/>
          <w:color w:val="000000" w:themeColor="text1"/>
          <w:sz w:val="24"/>
          <w:szCs w:val="24"/>
        </w:rPr>
        <w:t xml:space="preserve">oronary </w:t>
      </w:r>
      <w:r w:rsidR="003A4F65">
        <w:rPr>
          <w:rFonts w:ascii="Times New Roman" w:hAnsi="Times New Roman" w:cs="Times New Roman"/>
          <w:noProof/>
          <w:color w:val="000000" w:themeColor="text1"/>
          <w:sz w:val="24"/>
          <w:szCs w:val="24"/>
        </w:rPr>
        <w:t>i</w:t>
      </w:r>
      <w:r w:rsidRPr="00331D6C">
        <w:rPr>
          <w:rFonts w:ascii="Times New Roman" w:hAnsi="Times New Roman" w:cs="Times New Roman"/>
          <w:noProof/>
          <w:color w:val="000000" w:themeColor="text1"/>
          <w:sz w:val="24"/>
          <w:szCs w:val="24"/>
        </w:rPr>
        <w:t xml:space="preserve">ntervention of </w:t>
      </w:r>
      <w:r w:rsidR="003A4F65">
        <w:rPr>
          <w:rFonts w:ascii="Times New Roman" w:hAnsi="Times New Roman" w:cs="Times New Roman"/>
          <w:noProof/>
          <w:color w:val="000000" w:themeColor="text1"/>
          <w:sz w:val="24"/>
          <w:szCs w:val="24"/>
        </w:rPr>
        <w:t>f</w:t>
      </w:r>
      <w:r w:rsidRPr="00331D6C">
        <w:rPr>
          <w:rFonts w:ascii="Times New Roman" w:hAnsi="Times New Roman" w:cs="Times New Roman"/>
          <w:noProof/>
          <w:color w:val="000000" w:themeColor="text1"/>
          <w:sz w:val="24"/>
          <w:szCs w:val="24"/>
        </w:rPr>
        <w:t xml:space="preserve">unctionally </w:t>
      </w:r>
      <w:r w:rsidR="003A4F65">
        <w:rPr>
          <w:rFonts w:ascii="Times New Roman" w:hAnsi="Times New Roman" w:cs="Times New Roman"/>
          <w:noProof/>
          <w:color w:val="000000" w:themeColor="text1"/>
          <w:sz w:val="24"/>
          <w:szCs w:val="24"/>
        </w:rPr>
        <w:t>n</w:t>
      </w:r>
      <w:r w:rsidRPr="00331D6C">
        <w:rPr>
          <w:rFonts w:ascii="Times New Roman" w:hAnsi="Times New Roman" w:cs="Times New Roman"/>
          <w:noProof/>
          <w:color w:val="000000" w:themeColor="text1"/>
          <w:sz w:val="24"/>
          <w:szCs w:val="24"/>
        </w:rPr>
        <w:t xml:space="preserve">onsignificant </w:t>
      </w:r>
      <w:r w:rsidR="003A4F65">
        <w:rPr>
          <w:rFonts w:ascii="Times New Roman" w:hAnsi="Times New Roman" w:cs="Times New Roman"/>
          <w:noProof/>
          <w:color w:val="000000" w:themeColor="text1"/>
          <w:sz w:val="24"/>
          <w:szCs w:val="24"/>
        </w:rPr>
        <w:t>s</w:t>
      </w:r>
      <w:r w:rsidRPr="00331D6C">
        <w:rPr>
          <w:rFonts w:ascii="Times New Roman" w:hAnsi="Times New Roman" w:cs="Times New Roman"/>
          <w:noProof/>
          <w:color w:val="000000" w:themeColor="text1"/>
          <w:sz w:val="24"/>
          <w:szCs w:val="24"/>
        </w:rPr>
        <w:t>tenosis. 5-</w:t>
      </w:r>
      <w:r w:rsidR="003A4F65">
        <w:rPr>
          <w:rFonts w:ascii="Times New Roman" w:hAnsi="Times New Roman" w:cs="Times New Roman"/>
          <w:noProof/>
          <w:color w:val="000000" w:themeColor="text1"/>
          <w:sz w:val="24"/>
          <w:szCs w:val="24"/>
        </w:rPr>
        <w:t>y</w:t>
      </w:r>
      <w:r w:rsidRPr="00331D6C">
        <w:rPr>
          <w:rFonts w:ascii="Times New Roman" w:hAnsi="Times New Roman" w:cs="Times New Roman"/>
          <w:noProof/>
          <w:color w:val="000000" w:themeColor="text1"/>
          <w:sz w:val="24"/>
          <w:szCs w:val="24"/>
        </w:rPr>
        <w:t xml:space="preserve">ear </w:t>
      </w:r>
      <w:r w:rsidR="003A4F65">
        <w:rPr>
          <w:rFonts w:ascii="Times New Roman" w:hAnsi="Times New Roman" w:cs="Times New Roman"/>
          <w:noProof/>
          <w:color w:val="000000" w:themeColor="text1"/>
          <w:sz w:val="24"/>
          <w:szCs w:val="24"/>
        </w:rPr>
        <w:t>f</w:t>
      </w:r>
      <w:r w:rsidRPr="00331D6C">
        <w:rPr>
          <w:rFonts w:ascii="Times New Roman" w:hAnsi="Times New Roman" w:cs="Times New Roman"/>
          <w:noProof/>
          <w:color w:val="000000" w:themeColor="text1"/>
          <w:sz w:val="24"/>
          <w:szCs w:val="24"/>
        </w:rPr>
        <w:t>ollow-</w:t>
      </w:r>
      <w:r w:rsidR="003A4F65">
        <w:rPr>
          <w:rFonts w:ascii="Times New Roman" w:hAnsi="Times New Roman" w:cs="Times New Roman"/>
          <w:noProof/>
          <w:color w:val="000000" w:themeColor="text1"/>
          <w:sz w:val="24"/>
          <w:szCs w:val="24"/>
        </w:rPr>
        <w:t>u</w:t>
      </w:r>
      <w:r w:rsidRPr="00331D6C">
        <w:rPr>
          <w:rFonts w:ascii="Times New Roman" w:hAnsi="Times New Roman" w:cs="Times New Roman"/>
          <w:noProof/>
          <w:color w:val="000000" w:themeColor="text1"/>
          <w:sz w:val="24"/>
          <w:szCs w:val="24"/>
        </w:rPr>
        <w:t xml:space="preserve">p of the DEFER Study. </w:t>
      </w:r>
      <w:r w:rsidRPr="00331D6C">
        <w:rPr>
          <w:rFonts w:ascii="Times New Roman" w:hAnsi="Times New Roman" w:cs="Times New Roman"/>
          <w:i/>
          <w:iCs/>
          <w:noProof/>
          <w:color w:val="000000" w:themeColor="text1"/>
          <w:sz w:val="24"/>
          <w:szCs w:val="24"/>
        </w:rPr>
        <w:t>J Am Coll Cardiol</w:t>
      </w:r>
      <w:r w:rsidRPr="00331D6C">
        <w:rPr>
          <w:rFonts w:ascii="Times New Roman" w:hAnsi="Times New Roman" w:cs="Times New Roman"/>
          <w:noProof/>
          <w:color w:val="000000" w:themeColor="text1"/>
          <w:sz w:val="24"/>
          <w:szCs w:val="24"/>
        </w:rPr>
        <w:t xml:space="preserve"> 2007;49:2105-2111</w:t>
      </w:r>
    </w:p>
    <w:p w14:paraId="51FD83EF" w14:textId="77777777" w:rsidR="003A4F65" w:rsidRPr="00331D6C" w:rsidRDefault="003A4F65" w:rsidP="007E15B5">
      <w:pPr>
        <w:pStyle w:val="EndnoteText"/>
        <w:spacing w:line="480" w:lineRule="auto"/>
        <w:rPr>
          <w:rFonts w:ascii="Times New Roman" w:hAnsi="Times New Roman" w:cs="Times New Roman"/>
          <w:noProof/>
          <w:color w:val="000000" w:themeColor="text1"/>
          <w:sz w:val="24"/>
          <w:szCs w:val="24"/>
        </w:rPr>
      </w:pPr>
    </w:p>
    <w:p w14:paraId="5F04F141" w14:textId="5A8D7BB0" w:rsidR="007E15B5" w:rsidRDefault="007E15B5" w:rsidP="007E15B5">
      <w:pPr>
        <w:pStyle w:val="EndnoteText"/>
        <w:spacing w:line="480" w:lineRule="auto"/>
        <w:rPr>
          <w:rFonts w:ascii="Times New Roman" w:hAnsi="Times New Roman" w:cs="Times New Roman"/>
          <w:noProof/>
          <w:color w:val="000000" w:themeColor="text1"/>
          <w:sz w:val="24"/>
          <w:szCs w:val="24"/>
        </w:rPr>
      </w:pPr>
      <w:r w:rsidRPr="00331D6C">
        <w:rPr>
          <w:rFonts w:ascii="Times New Roman" w:hAnsi="Times New Roman" w:cs="Times New Roman"/>
          <w:color w:val="000000" w:themeColor="text1"/>
          <w:sz w:val="24"/>
          <w:szCs w:val="24"/>
        </w:rPr>
        <w:t xml:space="preserve">9. </w:t>
      </w:r>
      <w:r w:rsidRPr="00331D6C">
        <w:rPr>
          <w:rFonts w:ascii="Times New Roman" w:hAnsi="Times New Roman" w:cs="Times New Roman"/>
          <w:noProof/>
          <w:color w:val="000000" w:themeColor="text1"/>
          <w:sz w:val="24"/>
          <w:szCs w:val="24"/>
        </w:rPr>
        <w:t xml:space="preserve">Tonino PA, De Bruyne B, Pijls NH, Siebert U, Ikeno F, van’ t Veer M, Klauss V, Manoharan G, Engstrøm T, Oldroyd KG, Ver Lee PN, MacCarthy PA, Fearon WF. Fractional flow reserve versus angiography for guiding percutaneous coronary intervention. </w:t>
      </w:r>
      <w:r w:rsidRPr="00331D6C">
        <w:rPr>
          <w:rFonts w:ascii="Times New Roman" w:hAnsi="Times New Roman" w:cs="Times New Roman"/>
          <w:i/>
          <w:iCs/>
          <w:noProof/>
          <w:color w:val="000000" w:themeColor="text1"/>
          <w:sz w:val="24"/>
          <w:szCs w:val="24"/>
        </w:rPr>
        <w:t>N Engl J Med</w:t>
      </w:r>
      <w:r w:rsidRPr="00331D6C">
        <w:rPr>
          <w:rFonts w:ascii="Times New Roman" w:hAnsi="Times New Roman" w:cs="Times New Roman"/>
          <w:noProof/>
          <w:color w:val="000000" w:themeColor="text1"/>
          <w:sz w:val="24"/>
          <w:szCs w:val="24"/>
        </w:rPr>
        <w:t xml:space="preserve"> 2009;360:213-224.</w:t>
      </w:r>
    </w:p>
    <w:p w14:paraId="0F49B412" w14:textId="77777777" w:rsidR="008E4E9E" w:rsidRPr="00331D6C" w:rsidRDefault="008E4E9E" w:rsidP="007E15B5">
      <w:pPr>
        <w:pStyle w:val="EndnoteText"/>
        <w:spacing w:line="480" w:lineRule="auto"/>
        <w:rPr>
          <w:rFonts w:ascii="Times New Roman" w:hAnsi="Times New Roman" w:cs="Times New Roman"/>
          <w:noProof/>
          <w:color w:val="000000" w:themeColor="text1"/>
          <w:sz w:val="24"/>
          <w:szCs w:val="24"/>
        </w:rPr>
      </w:pPr>
    </w:p>
    <w:p w14:paraId="32DC3884" w14:textId="0F922835" w:rsidR="008E4E9E" w:rsidRDefault="007E15B5" w:rsidP="007E15B5">
      <w:pPr>
        <w:pStyle w:val="EndnoteText"/>
        <w:spacing w:line="480" w:lineRule="auto"/>
        <w:rPr>
          <w:rFonts w:ascii="Times New Roman" w:hAnsi="Times New Roman" w:cs="Times New Roman"/>
          <w:noProof/>
          <w:color w:val="000000" w:themeColor="text1"/>
          <w:sz w:val="24"/>
          <w:szCs w:val="24"/>
        </w:rPr>
      </w:pPr>
      <w:r w:rsidRPr="00331D6C">
        <w:rPr>
          <w:rFonts w:ascii="Times New Roman" w:hAnsi="Times New Roman" w:cs="Times New Roman"/>
          <w:color w:val="000000" w:themeColor="text1"/>
          <w:sz w:val="24"/>
          <w:szCs w:val="24"/>
        </w:rPr>
        <w:t xml:space="preserve">10. </w:t>
      </w:r>
      <w:r w:rsidR="00011184" w:rsidRPr="00011184">
        <w:rPr>
          <w:rFonts w:ascii="Times New Roman" w:hAnsi="Times New Roman" w:cs="Times New Roman"/>
          <w:noProof/>
          <w:color w:val="000000" w:themeColor="text1"/>
          <w:sz w:val="24"/>
          <w:szCs w:val="24"/>
        </w:rPr>
        <w:t xml:space="preserve">Xaplanteris P, Fournier S, Pijls NHJ, Fearon WF, Barbato E, Tonino PAL, Engstrøm T, Kääb S, Dambrink JH, Rioufol G, Toth GG, Piroth Z, Witt N, Fröbert O, Kala P, Linke A, Jagic N, Mates M, Mavromatis K, Samady H, Irimpen A, Oldroyd K, Campo G, Rothenbühler M, Jüni P, De Bruyne B. </w:t>
      </w:r>
      <w:r w:rsidRPr="00331D6C">
        <w:rPr>
          <w:rFonts w:ascii="Times New Roman" w:hAnsi="Times New Roman" w:cs="Times New Roman"/>
          <w:noProof/>
          <w:color w:val="000000" w:themeColor="text1"/>
          <w:sz w:val="24"/>
          <w:szCs w:val="24"/>
        </w:rPr>
        <w:t xml:space="preserve">Five-year outcomes with PCI guided by fractional flow reserve. </w:t>
      </w:r>
      <w:r w:rsidRPr="00331D6C">
        <w:rPr>
          <w:rFonts w:ascii="Times New Roman" w:hAnsi="Times New Roman" w:cs="Times New Roman"/>
          <w:i/>
          <w:iCs/>
          <w:noProof/>
          <w:color w:val="000000" w:themeColor="text1"/>
          <w:sz w:val="24"/>
          <w:szCs w:val="24"/>
        </w:rPr>
        <w:t>N Engl J Med</w:t>
      </w:r>
      <w:r w:rsidRPr="00331D6C">
        <w:rPr>
          <w:rFonts w:ascii="Times New Roman" w:hAnsi="Times New Roman" w:cs="Times New Roman"/>
          <w:noProof/>
          <w:color w:val="000000" w:themeColor="text1"/>
          <w:sz w:val="24"/>
          <w:szCs w:val="24"/>
        </w:rPr>
        <w:t xml:space="preserve"> 2018;379:250-259.</w:t>
      </w:r>
    </w:p>
    <w:p w14:paraId="04BE08F3" w14:textId="77777777" w:rsidR="00916DD5" w:rsidRPr="00331D6C" w:rsidRDefault="00916DD5" w:rsidP="007E15B5">
      <w:pPr>
        <w:pStyle w:val="EndnoteText"/>
        <w:spacing w:line="480" w:lineRule="auto"/>
        <w:rPr>
          <w:rFonts w:ascii="Times New Roman" w:hAnsi="Times New Roman" w:cs="Times New Roman"/>
          <w:noProof/>
          <w:color w:val="000000" w:themeColor="text1"/>
          <w:sz w:val="24"/>
          <w:szCs w:val="24"/>
        </w:rPr>
      </w:pPr>
    </w:p>
    <w:p w14:paraId="336DABD0" w14:textId="1E991214" w:rsidR="00816BA3" w:rsidRDefault="007E15B5" w:rsidP="007E15B5">
      <w:pPr>
        <w:pStyle w:val="EndnoteText"/>
        <w:spacing w:line="480" w:lineRule="auto"/>
        <w:rPr>
          <w:rFonts w:ascii="Times New Roman" w:hAnsi="Times New Roman" w:cs="Times New Roman"/>
          <w:color w:val="000000" w:themeColor="text1"/>
          <w:sz w:val="24"/>
          <w:szCs w:val="24"/>
        </w:rPr>
      </w:pPr>
      <w:r w:rsidRPr="00331D6C">
        <w:rPr>
          <w:rFonts w:ascii="Times New Roman" w:hAnsi="Times New Roman" w:cs="Times New Roman"/>
          <w:color w:val="000000" w:themeColor="text1"/>
          <w:sz w:val="24"/>
          <w:szCs w:val="24"/>
        </w:rPr>
        <w:t xml:space="preserve">11. </w:t>
      </w:r>
      <w:r w:rsidR="00011184" w:rsidRPr="00011184">
        <w:rPr>
          <w:rFonts w:ascii="Times New Roman" w:hAnsi="Times New Roman" w:cs="Times New Roman"/>
          <w:color w:val="000000" w:themeColor="text1"/>
          <w:sz w:val="24"/>
          <w:szCs w:val="24"/>
        </w:rPr>
        <w:t>De Bruyne B, Pijls NH, Kalesan B, Barbato E, Tonino PA, Piroth Z, Jagic N, Möbius-Winkler S, Rioufol G, Witt N, Kala P, MacCarthy P, Engström T, Oldroyd KG, Mavromatis K, Manoharan G, Verlee P, Frobert O, Curzen N, Johnson JB, Jüni P, Fearon WF.</w:t>
      </w:r>
      <w:r w:rsidRPr="00331D6C">
        <w:rPr>
          <w:rFonts w:ascii="Times New Roman" w:hAnsi="Times New Roman" w:cs="Times New Roman"/>
          <w:color w:val="000000" w:themeColor="text1"/>
          <w:sz w:val="24"/>
          <w:szCs w:val="24"/>
        </w:rPr>
        <w:t xml:space="preserve"> Fractional Flow Reserve-Guided PCI versus Medical Therapy in Stable Coronary Disease. </w:t>
      </w:r>
      <w:r w:rsidRPr="00331D6C">
        <w:rPr>
          <w:rFonts w:ascii="Times New Roman" w:hAnsi="Times New Roman" w:cs="Times New Roman"/>
          <w:i/>
          <w:iCs/>
          <w:color w:val="000000" w:themeColor="text1"/>
          <w:sz w:val="24"/>
          <w:szCs w:val="24"/>
        </w:rPr>
        <w:t xml:space="preserve"> </w:t>
      </w:r>
      <w:r w:rsidR="00816BA3">
        <w:rPr>
          <w:rFonts w:ascii="Times New Roman" w:hAnsi="Times New Roman" w:cs="Times New Roman"/>
          <w:i/>
          <w:iCs/>
          <w:color w:val="000000" w:themeColor="text1"/>
          <w:sz w:val="24"/>
          <w:szCs w:val="24"/>
        </w:rPr>
        <w:t xml:space="preserve">N </w:t>
      </w:r>
      <w:r w:rsidRPr="00331D6C">
        <w:rPr>
          <w:rFonts w:ascii="Times New Roman" w:hAnsi="Times New Roman" w:cs="Times New Roman"/>
          <w:i/>
          <w:iCs/>
          <w:color w:val="000000" w:themeColor="text1"/>
          <w:sz w:val="24"/>
          <w:szCs w:val="24"/>
        </w:rPr>
        <w:t xml:space="preserve">Engl </w:t>
      </w:r>
      <w:r w:rsidR="00816BA3">
        <w:rPr>
          <w:rFonts w:ascii="Times New Roman" w:hAnsi="Times New Roman" w:cs="Times New Roman"/>
          <w:i/>
          <w:iCs/>
          <w:color w:val="000000" w:themeColor="text1"/>
          <w:sz w:val="24"/>
          <w:szCs w:val="24"/>
        </w:rPr>
        <w:t xml:space="preserve">J </w:t>
      </w:r>
      <w:r w:rsidRPr="00331D6C">
        <w:rPr>
          <w:rFonts w:ascii="Times New Roman" w:hAnsi="Times New Roman" w:cs="Times New Roman"/>
          <w:i/>
          <w:iCs/>
          <w:color w:val="000000" w:themeColor="text1"/>
          <w:sz w:val="24"/>
          <w:szCs w:val="24"/>
        </w:rPr>
        <w:t xml:space="preserve">Med </w:t>
      </w:r>
      <w:r w:rsidRPr="00331D6C">
        <w:rPr>
          <w:rFonts w:ascii="Times New Roman" w:hAnsi="Times New Roman" w:cs="Times New Roman"/>
          <w:color w:val="000000" w:themeColor="text1"/>
          <w:sz w:val="24"/>
          <w:szCs w:val="24"/>
        </w:rPr>
        <w:t xml:space="preserve">2012; 367:991-1001. </w:t>
      </w:r>
    </w:p>
    <w:p w14:paraId="24DB3BC4" w14:textId="77777777" w:rsidR="008E4E9E" w:rsidRDefault="008E4E9E" w:rsidP="007E15B5">
      <w:pPr>
        <w:pStyle w:val="EndnoteText"/>
        <w:spacing w:line="480" w:lineRule="auto"/>
        <w:rPr>
          <w:rFonts w:ascii="Times New Roman" w:hAnsi="Times New Roman" w:cs="Times New Roman"/>
          <w:color w:val="000000" w:themeColor="text1"/>
          <w:sz w:val="24"/>
          <w:szCs w:val="24"/>
        </w:rPr>
      </w:pPr>
    </w:p>
    <w:p w14:paraId="568AA8F3" w14:textId="3EB5E92C" w:rsidR="007E15B5" w:rsidRDefault="007E15B5" w:rsidP="007E15B5">
      <w:pPr>
        <w:pStyle w:val="EndnoteText"/>
        <w:spacing w:line="480" w:lineRule="auto"/>
        <w:rPr>
          <w:rFonts w:ascii="Times New Roman" w:hAnsi="Times New Roman" w:cs="Times New Roman"/>
          <w:color w:val="000000" w:themeColor="text1"/>
          <w:sz w:val="24"/>
          <w:szCs w:val="24"/>
        </w:rPr>
      </w:pPr>
      <w:r w:rsidRPr="00331D6C">
        <w:rPr>
          <w:rFonts w:ascii="Times New Roman" w:hAnsi="Times New Roman" w:cs="Times New Roman"/>
          <w:color w:val="000000" w:themeColor="text1"/>
          <w:sz w:val="24"/>
          <w:szCs w:val="24"/>
        </w:rPr>
        <w:t xml:space="preserve">12. </w:t>
      </w:r>
      <w:r w:rsidR="004B3A8C" w:rsidRPr="004B3A8C">
        <w:rPr>
          <w:rFonts w:ascii="Times New Roman" w:hAnsi="Times New Roman" w:cs="Times New Roman"/>
          <w:color w:val="000000" w:themeColor="text1"/>
          <w:sz w:val="24"/>
          <w:szCs w:val="24"/>
        </w:rPr>
        <w:t>Toth G, Hamilos M, Pyxaras S, Mangiacapra F, Nelis O, De Vroey F, Di Serafino L, Muller O, Van Mieghem C, Wyffels E, Heyndrickx GR, Bartunek J, Vanderheyden M, Barbato E, Wijns W, De Bruyne B.</w:t>
      </w:r>
      <w:r w:rsidR="004B3A8C">
        <w:rPr>
          <w:rFonts w:ascii="Times New Roman" w:hAnsi="Times New Roman" w:cs="Times New Roman"/>
          <w:color w:val="000000" w:themeColor="text1"/>
          <w:sz w:val="24"/>
          <w:szCs w:val="24"/>
        </w:rPr>
        <w:t xml:space="preserve"> </w:t>
      </w:r>
      <w:r w:rsidRPr="00331D6C">
        <w:rPr>
          <w:rFonts w:ascii="Times New Roman" w:hAnsi="Times New Roman" w:cs="Times New Roman"/>
          <w:color w:val="000000" w:themeColor="text1"/>
          <w:sz w:val="24"/>
          <w:szCs w:val="24"/>
        </w:rPr>
        <w:t xml:space="preserve">Evolving concepts of angiogram: fractional flow reserve discordances in 4000 coronary stenoses. </w:t>
      </w:r>
      <w:r w:rsidRPr="00331D6C">
        <w:rPr>
          <w:rFonts w:ascii="Times New Roman" w:hAnsi="Times New Roman" w:cs="Times New Roman"/>
          <w:i/>
          <w:iCs/>
          <w:color w:val="000000" w:themeColor="text1"/>
          <w:sz w:val="24"/>
          <w:szCs w:val="24"/>
        </w:rPr>
        <w:t>Eur Heart J</w:t>
      </w:r>
      <w:r w:rsidRPr="00331D6C">
        <w:rPr>
          <w:rFonts w:ascii="Times New Roman" w:hAnsi="Times New Roman" w:cs="Times New Roman"/>
          <w:color w:val="000000" w:themeColor="text1"/>
          <w:sz w:val="24"/>
          <w:szCs w:val="24"/>
        </w:rPr>
        <w:t xml:space="preserve"> 2014;35:2831–</w:t>
      </w:r>
      <w:r w:rsidR="00916DD5">
        <w:rPr>
          <w:rFonts w:ascii="Times New Roman" w:hAnsi="Times New Roman" w:cs="Times New Roman"/>
          <w:color w:val="000000" w:themeColor="text1"/>
          <w:sz w:val="24"/>
          <w:szCs w:val="24"/>
        </w:rPr>
        <w:t>283</w:t>
      </w:r>
      <w:r w:rsidRPr="00331D6C">
        <w:rPr>
          <w:rFonts w:ascii="Times New Roman" w:hAnsi="Times New Roman" w:cs="Times New Roman"/>
          <w:color w:val="000000" w:themeColor="text1"/>
          <w:sz w:val="24"/>
          <w:szCs w:val="24"/>
        </w:rPr>
        <w:t xml:space="preserve">8. </w:t>
      </w:r>
    </w:p>
    <w:p w14:paraId="7BC42453" w14:textId="77777777" w:rsidR="008E4E9E" w:rsidRPr="00331D6C" w:rsidRDefault="008E4E9E" w:rsidP="007E15B5">
      <w:pPr>
        <w:pStyle w:val="EndnoteText"/>
        <w:spacing w:line="480" w:lineRule="auto"/>
        <w:rPr>
          <w:rFonts w:ascii="Times New Roman" w:hAnsi="Times New Roman" w:cs="Times New Roman"/>
          <w:color w:val="000000" w:themeColor="text1"/>
          <w:sz w:val="24"/>
          <w:szCs w:val="24"/>
        </w:rPr>
      </w:pPr>
    </w:p>
    <w:p w14:paraId="3E16D135" w14:textId="63BF1DB7" w:rsidR="007E15B5" w:rsidRPr="00331D6C" w:rsidRDefault="007E15B5" w:rsidP="007E15B5">
      <w:pPr>
        <w:pStyle w:val="EndnoteText"/>
        <w:spacing w:line="480" w:lineRule="auto"/>
        <w:rPr>
          <w:rFonts w:ascii="Times New Roman" w:hAnsi="Times New Roman" w:cs="Times New Roman"/>
          <w:color w:val="000000" w:themeColor="text1"/>
          <w:sz w:val="24"/>
          <w:szCs w:val="24"/>
        </w:rPr>
      </w:pPr>
      <w:r w:rsidRPr="00331D6C">
        <w:rPr>
          <w:rFonts w:ascii="Times New Roman" w:hAnsi="Times New Roman" w:cs="Times New Roman"/>
          <w:color w:val="000000" w:themeColor="text1"/>
          <w:sz w:val="24"/>
          <w:szCs w:val="24"/>
        </w:rPr>
        <w:t xml:space="preserve">13. Taylor CA, Fonte TA, Min JK. Computational fluid dynamics applied to cardiac computed tomography for noninvasive quantification of fractional flow reserve: </w:t>
      </w:r>
      <w:r w:rsidR="00011184">
        <w:rPr>
          <w:rFonts w:ascii="Times New Roman" w:hAnsi="Times New Roman" w:cs="Times New Roman"/>
          <w:color w:val="000000" w:themeColor="text1"/>
          <w:sz w:val="24"/>
          <w:szCs w:val="24"/>
        </w:rPr>
        <w:t>S</w:t>
      </w:r>
      <w:r w:rsidRPr="00331D6C">
        <w:rPr>
          <w:rFonts w:ascii="Times New Roman" w:hAnsi="Times New Roman" w:cs="Times New Roman"/>
          <w:color w:val="000000" w:themeColor="text1"/>
          <w:sz w:val="24"/>
          <w:szCs w:val="24"/>
        </w:rPr>
        <w:t xml:space="preserve">cientific basis. </w:t>
      </w:r>
      <w:r w:rsidRPr="00331D6C">
        <w:rPr>
          <w:rFonts w:ascii="Times New Roman" w:hAnsi="Times New Roman" w:cs="Times New Roman"/>
          <w:i/>
          <w:iCs/>
          <w:color w:val="000000" w:themeColor="text1"/>
          <w:sz w:val="24"/>
          <w:szCs w:val="24"/>
        </w:rPr>
        <w:t xml:space="preserve">J Am Coll Cardiol </w:t>
      </w:r>
      <w:r w:rsidRPr="00331D6C">
        <w:rPr>
          <w:rFonts w:ascii="Times New Roman" w:hAnsi="Times New Roman" w:cs="Times New Roman"/>
          <w:color w:val="000000" w:themeColor="text1"/>
          <w:sz w:val="24"/>
          <w:szCs w:val="24"/>
        </w:rPr>
        <w:t xml:space="preserve">2013;61:2233–41. </w:t>
      </w:r>
    </w:p>
    <w:p w14:paraId="6BEEAA78" w14:textId="02724D7D" w:rsidR="007E15B5" w:rsidRDefault="007E15B5" w:rsidP="007E15B5">
      <w:pPr>
        <w:pStyle w:val="EndnoteText"/>
        <w:spacing w:line="480" w:lineRule="auto"/>
        <w:rPr>
          <w:rFonts w:ascii="Times New Roman" w:hAnsi="Times New Roman" w:cs="Times New Roman"/>
          <w:color w:val="000000" w:themeColor="text1"/>
          <w:sz w:val="24"/>
          <w:szCs w:val="24"/>
        </w:rPr>
      </w:pPr>
      <w:r w:rsidRPr="00331D6C">
        <w:rPr>
          <w:rFonts w:ascii="Times New Roman" w:hAnsi="Times New Roman" w:cs="Times New Roman"/>
          <w:color w:val="000000" w:themeColor="text1"/>
          <w:sz w:val="24"/>
          <w:szCs w:val="24"/>
        </w:rPr>
        <w:t xml:space="preserve">14. Kueh SH, Mooney J, Ohana M, Kim U, Blanke P, Grover R, </w:t>
      </w:r>
      <w:r w:rsidR="003A4F65">
        <w:rPr>
          <w:rFonts w:ascii="Times New Roman" w:hAnsi="Times New Roman" w:cs="Times New Roman"/>
          <w:color w:val="000000" w:themeColor="text1"/>
          <w:sz w:val="24"/>
          <w:szCs w:val="24"/>
        </w:rPr>
        <w:t>Sellers S, Ellis J, Murphy D, Hague C, Bax JJ, Norgaard BL, Rabbat M, Leipsic JA</w:t>
      </w:r>
      <w:r w:rsidRPr="00331D6C">
        <w:rPr>
          <w:rFonts w:ascii="Times New Roman" w:hAnsi="Times New Roman" w:cs="Times New Roman"/>
          <w:color w:val="000000" w:themeColor="text1"/>
          <w:sz w:val="24"/>
          <w:szCs w:val="24"/>
        </w:rPr>
        <w:t xml:space="preserve">. Fractional flow reserve derived from coronary computed tomography angiography reclassification rate using value distal to lesion compared to lowest value. </w:t>
      </w:r>
      <w:r w:rsidRPr="00331D6C">
        <w:rPr>
          <w:rFonts w:ascii="Times New Roman" w:hAnsi="Times New Roman" w:cs="Times New Roman"/>
          <w:i/>
          <w:iCs/>
          <w:color w:val="000000" w:themeColor="text1"/>
          <w:sz w:val="24"/>
          <w:szCs w:val="24"/>
        </w:rPr>
        <w:t>J Cardiovasc Comput Tomogr</w:t>
      </w:r>
      <w:r w:rsidRPr="00331D6C">
        <w:rPr>
          <w:rFonts w:ascii="Times New Roman" w:hAnsi="Times New Roman" w:cs="Times New Roman"/>
          <w:color w:val="000000" w:themeColor="text1"/>
          <w:sz w:val="24"/>
          <w:szCs w:val="24"/>
        </w:rPr>
        <w:t xml:space="preserve"> 2017;11:462–</w:t>
      </w:r>
      <w:r w:rsidR="008E4E9E">
        <w:rPr>
          <w:rFonts w:ascii="Times New Roman" w:hAnsi="Times New Roman" w:cs="Times New Roman"/>
          <w:color w:val="000000" w:themeColor="text1"/>
          <w:sz w:val="24"/>
          <w:szCs w:val="24"/>
        </w:rPr>
        <w:t>46</w:t>
      </w:r>
      <w:r w:rsidRPr="00331D6C">
        <w:rPr>
          <w:rFonts w:ascii="Times New Roman" w:hAnsi="Times New Roman" w:cs="Times New Roman"/>
          <w:color w:val="000000" w:themeColor="text1"/>
          <w:sz w:val="24"/>
          <w:szCs w:val="24"/>
        </w:rPr>
        <w:t xml:space="preserve">7. </w:t>
      </w:r>
    </w:p>
    <w:p w14:paraId="5E14E006" w14:textId="77777777" w:rsidR="008E4E9E" w:rsidRPr="00331D6C" w:rsidRDefault="008E4E9E" w:rsidP="007E15B5">
      <w:pPr>
        <w:pStyle w:val="EndnoteText"/>
        <w:spacing w:line="480" w:lineRule="auto"/>
        <w:rPr>
          <w:rFonts w:ascii="Times New Roman" w:hAnsi="Times New Roman" w:cs="Times New Roman"/>
          <w:color w:val="000000" w:themeColor="text1"/>
          <w:sz w:val="24"/>
          <w:szCs w:val="24"/>
        </w:rPr>
      </w:pPr>
    </w:p>
    <w:p w14:paraId="19488EBC" w14:textId="60DA0502" w:rsidR="007E15B5" w:rsidRDefault="007E15B5" w:rsidP="007E15B5">
      <w:pPr>
        <w:pStyle w:val="EndnoteText"/>
        <w:spacing w:line="480" w:lineRule="auto"/>
        <w:rPr>
          <w:rFonts w:ascii="Times New Roman" w:hAnsi="Times New Roman" w:cs="Times New Roman"/>
          <w:sz w:val="24"/>
          <w:szCs w:val="24"/>
        </w:rPr>
      </w:pPr>
      <w:r w:rsidRPr="00331D6C">
        <w:rPr>
          <w:rFonts w:ascii="Times New Roman" w:hAnsi="Times New Roman" w:cs="Times New Roman"/>
          <w:color w:val="000000" w:themeColor="text1"/>
          <w:sz w:val="24"/>
          <w:szCs w:val="24"/>
        </w:rPr>
        <w:t>15. Cami E, Tagami T, Raff G</w:t>
      </w:r>
      <w:r w:rsidR="008B0A99">
        <w:rPr>
          <w:rFonts w:ascii="Times New Roman" w:hAnsi="Times New Roman" w:cs="Times New Roman"/>
          <w:color w:val="000000" w:themeColor="text1"/>
          <w:sz w:val="24"/>
          <w:szCs w:val="24"/>
        </w:rPr>
        <w:t>, Gallagher MJ, Fan A, Hafeez A, Willner SJ, Arce PS, George J, Bilolikar A, Chinnaiyan K, Safian RD</w:t>
      </w:r>
      <w:r w:rsidRPr="00331D6C">
        <w:rPr>
          <w:rFonts w:ascii="Times New Roman" w:hAnsi="Times New Roman" w:cs="Times New Roman"/>
          <w:color w:val="000000" w:themeColor="text1"/>
          <w:sz w:val="24"/>
          <w:szCs w:val="24"/>
        </w:rPr>
        <w:t xml:space="preserve">.  </w:t>
      </w:r>
      <w:r w:rsidRPr="00331D6C">
        <w:rPr>
          <w:rFonts w:ascii="Times New Roman" w:hAnsi="Times New Roman" w:cs="Times New Roman"/>
          <w:sz w:val="24"/>
          <w:szCs w:val="24"/>
        </w:rPr>
        <w:t xml:space="preserve">Importance of measurement site on assessment of lesion-specific ischemia and diagnostic performance by coronary computed tomography </w:t>
      </w:r>
      <w:r w:rsidR="008B0A99">
        <w:rPr>
          <w:rFonts w:ascii="Times New Roman" w:hAnsi="Times New Roman" w:cs="Times New Roman"/>
          <w:sz w:val="24"/>
          <w:szCs w:val="24"/>
        </w:rPr>
        <w:t>a</w:t>
      </w:r>
      <w:r w:rsidRPr="00331D6C">
        <w:rPr>
          <w:rFonts w:ascii="Times New Roman" w:hAnsi="Times New Roman" w:cs="Times New Roman"/>
          <w:sz w:val="24"/>
          <w:szCs w:val="24"/>
        </w:rPr>
        <w:t>ngiography-</w:t>
      </w:r>
      <w:r w:rsidR="008B0A99">
        <w:rPr>
          <w:rFonts w:ascii="Times New Roman" w:hAnsi="Times New Roman" w:cs="Times New Roman"/>
          <w:sz w:val="24"/>
          <w:szCs w:val="24"/>
        </w:rPr>
        <w:t>d</w:t>
      </w:r>
      <w:r w:rsidRPr="00331D6C">
        <w:rPr>
          <w:rFonts w:ascii="Times New Roman" w:hAnsi="Times New Roman" w:cs="Times New Roman"/>
          <w:sz w:val="24"/>
          <w:szCs w:val="24"/>
        </w:rPr>
        <w:t xml:space="preserve">erived </w:t>
      </w:r>
      <w:r w:rsidR="008B0A99">
        <w:rPr>
          <w:rFonts w:ascii="Times New Roman" w:hAnsi="Times New Roman" w:cs="Times New Roman"/>
          <w:sz w:val="24"/>
          <w:szCs w:val="24"/>
        </w:rPr>
        <w:t>f</w:t>
      </w:r>
      <w:r w:rsidRPr="00331D6C">
        <w:rPr>
          <w:rFonts w:ascii="Times New Roman" w:hAnsi="Times New Roman" w:cs="Times New Roman"/>
          <w:sz w:val="24"/>
          <w:szCs w:val="24"/>
        </w:rPr>
        <w:t xml:space="preserve">ractional </w:t>
      </w:r>
      <w:r w:rsidR="008B0A99">
        <w:rPr>
          <w:rFonts w:ascii="Times New Roman" w:hAnsi="Times New Roman" w:cs="Times New Roman"/>
          <w:sz w:val="24"/>
          <w:szCs w:val="24"/>
        </w:rPr>
        <w:t>f</w:t>
      </w:r>
      <w:r w:rsidRPr="00331D6C">
        <w:rPr>
          <w:rFonts w:ascii="Times New Roman" w:hAnsi="Times New Roman" w:cs="Times New Roman"/>
          <w:sz w:val="24"/>
          <w:szCs w:val="24"/>
        </w:rPr>
        <w:t xml:space="preserve">low </w:t>
      </w:r>
      <w:r w:rsidR="008B0A99">
        <w:rPr>
          <w:rFonts w:ascii="Times New Roman" w:hAnsi="Times New Roman" w:cs="Times New Roman"/>
          <w:sz w:val="24"/>
          <w:szCs w:val="24"/>
        </w:rPr>
        <w:t>r</w:t>
      </w:r>
      <w:r w:rsidRPr="00331D6C">
        <w:rPr>
          <w:rFonts w:ascii="Times New Roman" w:hAnsi="Times New Roman" w:cs="Times New Roman"/>
          <w:sz w:val="24"/>
          <w:szCs w:val="24"/>
        </w:rPr>
        <w:t xml:space="preserve">eserve. </w:t>
      </w:r>
      <w:r w:rsidRPr="00331D6C">
        <w:rPr>
          <w:rFonts w:ascii="Times New Roman" w:hAnsi="Times New Roman" w:cs="Times New Roman"/>
          <w:i/>
          <w:iCs/>
          <w:sz w:val="24"/>
          <w:szCs w:val="24"/>
        </w:rPr>
        <w:t>J</w:t>
      </w:r>
      <w:r w:rsidR="00816BA3">
        <w:rPr>
          <w:rFonts w:ascii="Times New Roman" w:hAnsi="Times New Roman" w:cs="Times New Roman"/>
          <w:i/>
          <w:iCs/>
          <w:sz w:val="24"/>
          <w:szCs w:val="24"/>
        </w:rPr>
        <w:t xml:space="preserve"> </w:t>
      </w:r>
      <w:r w:rsidRPr="00331D6C">
        <w:rPr>
          <w:rFonts w:ascii="Times New Roman" w:hAnsi="Times New Roman" w:cs="Times New Roman"/>
          <w:i/>
          <w:iCs/>
          <w:sz w:val="24"/>
          <w:szCs w:val="24"/>
        </w:rPr>
        <w:t>Cardiovasc</w:t>
      </w:r>
      <w:r w:rsidR="00816BA3">
        <w:rPr>
          <w:rFonts w:ascii="Times New Roman" w:hAnsi="Times New Roman" w:cs="Times New Roman"/>
          <w:i/>
          <w:iCs/>
          <w:sz w:val="24"/>
          <w:szCs w:val="24"/>
        </w:rPr>
        <w:t xml:space="preserve"> </w:t>
      </w:r>
      <w:r w:rsidRPr="00331D6C">
        <w:rPr>
          <w:rFonts w:ascii="Times New Roman" w:hAnsi="Times New Roman" w:cs="Times New Roman"/>
          <w:i/>
          <w:iCs/>
          <w:sz w:val="24"/>
          <w:szCs w:val="24"/>
        </w:rPr>
        <w:t xml:space="preserve">Comput Tomogr </w:t>
      </w:r>
      <w:r w:rsidRPr="00331D6C">
        <w:rPr>
          <w:rFonts w:ascii="Times New Roman" w:hAnsi="Times New Roman" w:cs="Times New Roman"/>
          <w:sz w:val="24"/>
          <w:szCs w:val="24"/>
        </w:rPr>
        <w:t>202</w:t>
      </w:r>
      <w:r w:rsidR="00816BA3">
        <w:rPr>
          <w:rFonts w:ascii="Times New Roman" w:hAnsi="Times New Roman" w:cs="Times New Roman"/>
          <w:sz w:val="24"/>
          <w:szCs w:val="24"/>
        </w:rPr>
        <w:t>1; 15: 114-120</w:t>
      </w:r>
      <w:r w:rsidRPr="00331D6C">
        <w:rPr>
          <w:rFonts w:ascii="Times New Roman" w:hAnsi="Times New Roman" w:cs="Times New Roman"/>
          <w:sz w:val="24"/>
          <w:szCs w:val="24"/>
        </w:rPr>
        <w:t>.</w:t>
      </w:r>
    </w:p>
    <w:p w14:paraId="4DDE0D59" w14:textId="77777777" w:rsidR="008E4E9E" w:rsidRPr="00331D6C" w:rsidRDefault="008E4E9E" w:rsidP="007E15B5">
      <w:pPr>
        <w:pStyle w:val="EndnoteText"/>
        <w:spacing w:line="480" w:lineRule="auto"/>
        <w:rPr>
          <w:rFonts w:ascii="Times New Roman" w:hAnsi="Times New Roman" w:cs="Times New Roman"/>
          <w:sz w:val="24"/>
          <w:szCs w:val="24"/>
        </w:rPr>
      </w:pPr>
    </w:p>
    <w:p w14:paraId="53E1ADF8" w14:textId="21912323" w:rsidR="007E15B5" w:rsidRPr="00331D6C" w:rsidRDefault="007E15B5" w:rsidP="007E15B5">
      <w:pPr>
        <w:pStyle w:val="EndnoteText"/>
        <w:spacing w:line="480" w:lineRule="auto"/>
        <w:rPr>
          <w:rFonts w:ascii="Times New Roman" w:hAnsi="Times New Roman" w:cs="Times New Roman"/>
          <w:color w:val="000000" w:themeColor="text1"/>
          <w:sz w:val="24"/>
          <w:szCs w:val="24"/>
        </w:rPr>
      </w:pPr>
      <w:r w:rsidRPr="00331D6C">
        <w:rPr>
          <w:rFonts w:ascii="Times New Roman" w:hAnsi="Times New Roman" w:cs="Times New Roman"/>
          <w:color w:val="000000" w:themeColor="text1"/>
          <w:sz w:val="24"/>
          <w:szCs w:val="24"/>
        </w:rPr>
        <w:t xml:space="preserve">16. </w:t>
      </w:r>
      <w:r w:rsidR="00D04F9F" w:rsidRPr="00D04F9F">
        <w:rPr>
          <w:rFonts w:ascii="Times New Roman" w:hAnsi="Times New Roman" w:cs="Times New Roman"/>
          <w:color w:val="000000" w:themeColor="text1"/>
          <w:sz w:val="24"/>
          <w:szCs w:val="24"/>
        </w:rPr>
        <w:t xml:space="preserve">Nørgaard BL, Leipsic J, Gaur S, Seneviratne S, Ko BS, Ito H, Jensen JM, Mauri L, De Bruyne B, Bezerra H, Osawa K, Marwan M, Naber C, Erglis A, Park SJ, Christiansen EH, Kaltoft A, Lassen JF, Bøtker HE, Achenbach S. </w:t>
      </w:r>
      <w:r w:rsidRPr="00331D6C">
        <w:rPr>
          <w:rFonts w:ascii="Times New Roman" w:hAnsi="Times New Roman" w:cs="Times New Roman"/>
          <w:color w:val="000000" w:themeColor="text1"/>
          <w:sz w:val="24"/>
          <w:szCs w:val="24"/>
        </w:rPr>
        <w:t>Diagnostic performance of noninvasive fractional flow reserve derived from coronary computed tomography angiography in suspected coronary artery disease: the NXT trial (</w:t>
      </w:r>
      <w:r w:rsidR="00D04F9F">
        <w:rPr>
          <w:rFonts w:ascii="Times New Roman" w:hAnsi="Times New Roman" w:cs="Times New Roman"/>
          <w:color w:val="000000" w:themeColor="text1"/>
          <w:sz w:val="24"/>
          <w:szCs w:val="24"/>
        </w:rPr>
        <w:t>A</w:t>
      </w:r>
      <w:r w:rsidRPr="00331D6C">
        <w:rPr>
          <w:rFonts w:ascii="Times New Roman" w:hAnsi="Times New Roman" w:cs="Times New Roman"/>
          <w:color w:val="000000" w:themeColor="text1"/>
          <w:sz w:val="24"/>
          <w:szCs w:val="24"/>
        </w:rPr>
        <w:t xml:space="preserve">nalysis of coronary blood flow using CT angiography: next steps). </w:t>
      </w:r>
      <w:r w:rsidRPr="00331D6C">
        <w:rPr>
          <w:rFonts w:ascii="Times New Roman" w:hAnsi="Times New Roman" w:cs="Times New Roman"/>
          <w:i/>
          <w:iCs/>
          <w:color w:val="000000" w:themeColor="text1"/>
          <w:sz w:val="24"/>
          <w:szCs w:val="24"/>
        </w:rPr>
        <w:t>J Am Coll Cardiol</w:t>
      </w:r>
      <w:r w:rsidRPr="00331D6C">
        <w:rPr>
          <w:rFonts w:ascii="Times New Roman" w:hAnsi="Times New Roman" w:cs="Times New Roman"/>
          <w:color w:val="000000" w:themeColor="text1"/>
          <w:sz w:val="24"/>
          <w:szCs w:val="24"/>
        </w:rPr>
        <w:t xml:space="preserve"> 2014;</w:t>
      </w:r>
      <w:r w:rsidR="006A7C83">
        <w:rPr>
          <w:rFonts w:ascii="Times New Roman" w:hAnsi="Times New Roman" w:cs="Times New Roman"/>
          <w:color w:val="000000" w:themeColor="text1"/>
          <w:sz w:val="24"/>
          <w:szCs w:val="24"/>
        </w:rPr>
        <w:t xml:space="preserve"> </w:t>
      </w:r>
      <w:r w:rsidRPr="00331D6C">
        <w:rPr>
          <w:rFonts w:ascii="Times New Roman" w:hAnsi="Times New Roman" w:cs="Times New Roman"/>
          <w:color w:val="000000" w:themeColor="text1"/>
          <w:sz w:val="24"/>
          <w:szCs w:val="24"/>
        </w:rPr>
        <w:t xml:space="preserve">63:1145–55. </w:t>
      </w:r>
    </w:p>
    <w:p w14:paraId="715251F5" w14:textId="3E8C1235" w:rsidR="007E15B5" w:rsidRPr="00331D6C" w:rsidRDefault="007E15B5" w:rsidP="007E15B5">
      <w:pPr>
        <w:pStyle w:val="NormalWeb"/>
        <w:spacing w:line="480" w:lineRule="auto"/>
      </w:pPr>
      <w:r w:rsidRPr="00331D6C">
        <w:t>17.</w:t>
      </w:r>
      <w:r w:rsidRPr="001A7AF3">
        <w:t xml:space="preserve"> </w:t>
      </w:r>
      <w:r w:rsidR="00D04F9F" w:rsidRPr="00D04F9F">
        <w:t xml:space="preserve">Driessen RS, Danad I, Stuijfzand WJ, Raijmakers PG, Schumacher SP, van Diemen PA, Leipsic JA, Knuuti J, Underwood SR, van de Ven PM, van Rossum AC, Taylor CA, Knaapen P </w:t>
      </w:r>
      <w:r w:rsidRPr="00331D6C">
        <w:t xml:space="preserve">Comparison of Coronary Computed Tomography Angiography, Fractional Flow Reserve, and Perfusion Imaging for Ischemia Diagnosis. </w:t>
      </w:r>
      <w:r w:rsidRPr="00331D6C">
        <w:rPr>
          <w:i/>
          <w:iCs/>
        </w:rPr>
        <w:t>J Am Coll Cardiol</w:t>
      </w:r>
      <w:r w:rsidRPr="00331D6C">
        <w:t xml:space="preserve"> 2019;73:161–73  </w:t>
      </w:r>
    </w:p>
    <w:p w14:paraId="4D007AB9" w14:textId="6CE630A7" w:rsidR="007E15B5" w:rsidRPr="00331D6C" w:rsidRDefault="007E15B5" w:rsidP="007E15B5">
      <w:pPr>
        <w:pStyle w:val="NormalWeb"/>
        <w:spacing w:line="480" w:lineRule="auto"/>
      </w:pPr>
      <w:r w:rsidRPr="00331D6C">
        <w:rPr>
          <w:color w:val="000000" w:themeColor="text1"/>
        </w:rPr>
        <w:t>18. Curzen N, Nolan J, Zaman A, Norgaard B, Rajani R. Does the Routine Availability of CT-Derived FFR Influence Management of Patients With Stable Chest Pain Compared to CT Angiography Alone?: The FFR </w:t>
      </w:r>
      <w:r w:rsidRPr="00331D6C">
        <w:rPr>
          <w:color w:val="000000" w:themeColor="text1"/>
          <w:vertAlign w:val="subscript"/>
        </w:rPr>
        <w:t>CT</w:t>
      </w:r>
      <w:r w:rsidRPr="00331D6C">
        <w:rPr>
          <w:color w:val="000000" w:themeColor="text1"/>
        </w:rPr>
        <w:t xml:space="preserve"> RIPCORD Study. </w:t>
      </w:r>
      <w:r w:rsidRPr="00331D6C">
        <w:rPr>
          <w:i/>
          <w:iCs/>
          <w:color w:val="000000" w:themeColor="text1"/>
        </w:rPr>
        <w:t>JACC Cardiovasc Imaging</w:t>
      </w:r>
      <w:r w:rsidRPr="00331D6C">
        <w:rPr>
          <w:color w:val="000000" w:themeColor="text1"/>
        </w:rPr>
        <w:t xml:space="preserve"> </w:t>
      </w:r>
      <w:r w:rsidRPr="00331D6C">
        <w:rPr>
          <w:color w:val="000000" w:themeColor="text1"/>
          <w:shd w:val="clear" w:color="auto" w:fill="FFFFFF"/>
        </w:rPr>
        <w:t>2016;</w:t>
      </w:r>
      <w:r w:rsidR="008E4E9E">
        <w:rPr>
          <w:color w:val="000000" w:themeColor="text1"/>
          <w:shd w:val="clear" w:color="auto" w:fill="FFFFFF"/>
        </w:rPr>
        <w:t xml:space="preserve"> </w:t>
      </w:r>
      <w:r w:rsidRPr="00331D6C">
        <w:rPr>
          <w:color w:val="000000" w:themeColor="text1"/>
          <w:shd w:val="clear" w:color="auto" w:fill="FFFFFF"/>
        </w:rPr>
        <w:t>9:1188-1194</w:t>
      </w:r>
      <w:r w:rsidR="008E4E9E">
        <w:rPr>
          <w:color w:val="000000" w:themeColor="text1"/>
          <w:shd w:val="clear" w:color="auto" w:fill="FFFFFF"/>
        </w:rPr>
        <w:t>.</w:t>
      </w:r>
    </w:p>
    <w:p w14:paraId="2CE4A609" w14:textId="5B473D5A" w:rsidR="007E15B5" w:rsidRPr="00331D6C" w:rsidRDefault="007E15B5" w:rsidP="007E15B5">
      <w:pPr>
        <w:pStyle w:val="NormalWeb"/>
        <w:spacing w:line="480" w:lineRule="auto"/>
      </w:pPr>
      <w:r w:rsidRPr="00331D6C">
        <w:rPr>
          <w:color w:val="000000" w:themeColor="text1"/>
        </w:rPr>
        <w:t xml:space="preserve">19. Douglas PS, Pontone G, Hlatky MA, Patel MR, Norgaard BL, Byrne RA, Curzen N, Purcell I, Gutberlet M, Rioufol G, Hink U, Schuchlenz HW, Feuchtner G, Gilard M, Andreini D, Jensen JM, Hadamitzky M, Chiswell K, Cyr D, Wilk A, Wang F, Rogers C, De Bruyne. Clinical outcomes of fractional flow reserve by computed tomographic angiography-guided diagnostic strategies vs. usual care in patients with suspected coronary artery disease: the prospective longitudinal trial of FFRct: outcome and resource impacts study. </w:t>
      </w:r>
      <w:r w:rsidRPr="00331D6C">
        <w:rPr>
          <w:i/>
          <w:iCs/>
          <w:color w:val="000000" w:themeColor="text1"/>
          <w:shd w:val="clear" w:color="auto" w:fill="FFFFFF"/>
        </w:rPr>
        <w:t xml:space="preserve">Eur Heart J </w:t>
      </w:r>
      <w:r w:rsidRPr="00331D6C">
        <w:rPr>
          <w:color w:val="000000" w:themeColor="text1"/>
          <w:shd w:val="clear" w:color="auto" w:fill="FFFFFF"/>
        </w:rPr>
        <w:t xml:space="preserve">2015; 36:3359-67 </w:t>
      </w:r>
    </w:p>
    <w:p w14:paraId="5AC264C9" w14:textId="428AB5A6" w:rsidR="007E15B5" w:rsidRDefault="007E15B5" w:rsidP="007E15B5">
      <w:pPr>
        <w:spacing w:line="480" w:lineRule="auto"/>
        <w:rPr>
          <w:rFonts w:ascii="Times New Roman" w:eastAsia="Times New Roman" w:hAnsi="Times New Roman" w:cs="Times New Roman"/>
          <w:color w:val="000000" w:themeColor="text1"/>
          <w:shd w:val="clear" w:color="auto" w:fill="FFFFFF"/>
          <w:lang w:eastAsia="en-GB"/>
        </w:rPr>
      </w:pPr>
      <w:r w:rsidRPr="00331D6C">
        <w:rPr>
          <w:rFonts w:ascii="Times New Roman" w:hAnsi="Times New Roman" w:cs="Times New Roman"/>
          <w:color w:val="000000" w:themeColor="text1"/>
        </w:rPr>
        <w:t xml:space="preserve">20. </w:t>
      </w:r>
      <w:r w:rsidR="006A7C83" w:rsidRPr="006A7C83">
        <w:rPr>
          <w:rFonts w:ascii="Times New Roman" w:hAnsi="Times New Roman" w:cs="Times New Roman"/>
          <w:color w:val="000000" w:themeColor="text1"/>
          <w:lang w:val="en-US"/>
        </w:rPr>
        <w:t>Patel MR, Nørgaard BL, Fairbairn TA, Nieman K, Akasaka T, Berman DS, Raff GL, Hurwitz Koweek LM, Pontone G, Kawasaki T, Sand NPR, Jensen JM, Amano T, Poon M, Øvrehus KA, Sonck J, Rabbat MG, Mullen S, De Bruyne B, Rogers C, Matsuo H, Bax JJ, Leipsic J.</w:t>
      </w:r>
      <w:r w:rsidR="006A7C83">
        <w:rPr>
          <w:rFonts w:ascii="Times New Roman" w:hAnsi="Times New Roman" w:cs="Times New Roman"/>
          <w:color w:val="000000" w:themeColor="text1"/>
          <w:lang w:val="en-US"/>
        </w:rPr>
        <w:t xml:space="preserve"> </w:t>
      </w:r>
      <w:r w:rsidRPr="00331D6C">
        <w:rPr>
          <w:rFonts w:ascii="Times New Roman" w:eastAsia="Times New Roman" w:hAnsi="Times New Roman" w:cs="Times New Roman"/>
          <w:color w:val="000000" w:themeColor="text1"/>
          <w:kern w:val="36"/>
          <w:lang w:eastAsia="en-GB"/>
        </w:rPr>
        <w:t>1-Year Impact on Medical Practice and Clinical Outcomes of FFR </w:t>
      </w:r>
      <w:r w:rsidRPr="00331D6C">
        <w:rPr>
          <w:rFonts w:ascii="Times New Roman" w:eastAsia="Times New Roman" w:hAnsi="Times New Roman" w:cs="Times New Roman"/>
          <w:color w:val="000000" w:themeColor="text1"/>
          <w:kern w:val="36"/>
          <w:vertAlign w:val="subscript"/>
          <w:lang w:eastAsia="en-GB"/>
        </w:rPr>
        <w:t>CT</w:t>
      </w:r>
      <w:r w:rsidRPr="00331D6C">
        <w:rPr>
          <w:rFonts w:ascii="Times New Roman" w:eastAsia="Times New Roman" w:hAnsi="Times New Roman" w:cs="Times New Roman"/>
          <w:color w:val="000000" w:themeColor="text1"/>
          <w:kern w:val="36"/>
          <w:lang w:eastAsia="en-GB"/>
        </w:rPr>
        <w:t xml:space="preserve">: The ADVANCE Registry. </w:t>
      </w:r>
      <w:r w:rsidRPr="00331D6C">
        <w:rPr>
          <w:rFonts w:ascii="Times New Roman" w:eastAsia="Times New Roman" w:hAnsi="Times New Roman" w:cs="Times New Roman"/>
          <w:i/>
          <w:iCs/>
          <w:color w:val="000000" w:themeColor="text1"/>
          <w:lang w:eastAsia="en-GB"/>
        </w:rPr>
        <w:t>JACC Cardiovasc Imaging</w:t>
      </w:r>
      <w:r w:rsidRPr="00331D6C">
        <w:rPr>
          <w:rFonts w:ascii="Times New Roman" w:eastAsia="Times New Roman" w:hAnsi="Times New Roman" w:cs="Times New Roman"/>
          <w:color w:val="000000" w:themeColor="text1"/>
          <w:lang w:eastAsia="en-GB"/>
        </w:rPr>
        <w:t xml:space="preserve"> </w:t>
      </w:r>
      <w:r w:rsidRPr="00331D6C">
        <w:rPr>
          <w:rFonts w:ascii="Times New Roman" w:eastAsia="Times New Roman" w:hAnsi="Times New Roman" w:cs="Times New Roman"/>
          <w:color w:val="000000" w:themeColor="text1"/>
          <w:shd w:val="clear" w:color="auto" w:fill="FFFFFF"/>
          <w:lang w:eastAsia="en-GB"/>
        </w:rPr>
        <w:t>2020;</w:t>
      </w:r>
      <w:r w:rsidR="008E4E9E">
        <w:rPr>
          <w:rFonts w:ascii="Times New Roman" w:eastAsia="Times New Roman" w:hAnsi="Times New Roman" w:cs="Times New Roman"/>
          <w:color w:val="000000" w:themeColor="text1"/>
          <w:shd w:val="clear" w:color="auto" w:fill="FFFFFF"/>
          <w:lang w:eastAsia="en-GB"/>
        </w:rPr>
        <w:t xml:space="preserve"> </w:t>
      </w:r>
      <w:r w:rsidRPr="00331D6C">
        <w:rPr>
          <w:rFonts w:ascii="Times New Roman" w:eastAsia="Times New Roman" w:hAnsi="Times New Roman" w:cs="Times New Roman"/>
          <w:color w:val="000000" w:themeColor="text1"/>
          <w:shd w:val="clear" w:color="auto" w:fill="FFFFFF"/>
          <w:lang w:eastAsia="en-GB"/>
        </w:rPr>
        <w:t>13:97-1</w:t>
      </w:r>
      <w:r w:rsidR="00916DD5">
        <w:rPr>
          <w:rFonts w:ascii="Times New Roman" w:eastAsia="Times New Roman" w:hAnsi="Times New Roman" w:cs="Times New Roman"/>
          <w:color w:val="000000" w:themeColor="text1"/>
          <w:shd w:val="clear" w:color="auto" w:fill="FFFFFF"/>
          <w:lang w:eastAsia="en-GB"/>
        </w:rPr>
        <w:t>1</w:t>
      </w:r>
      <w:r w:rsidRPr="00331D6C">
        <w:rPr>
          <w:rFonts w:ascii="Times New Roman" w:eastAsia="Times New Roman" w:hAnsi="Times New Roman" w:cs="Times New Roman"/>
          <w:color w:val="000000" w:themeColor="text1"/>
          <w:shd w:val="clear" w:color="auto" w:fill="FFFFFF"/>
          <w:lang w:eastAsia="en-GB"/>
        </w:rPr>
        <w:t>0</w:t>
      </w:r>
    </w:p>
    <w:p w14:paraId="627776EA" w14:textId="77777777" w:rsidR="008E4E9E" w:rsidRPr="00011184" w:rsidRDefault="008E4E9E" w:rsidP="007E15B5">
      <w:pPr>
        <w:spacing w:line="480" w:lineRule="auto"/>
        <w:rPr>
          <w:rFonts w:ascii="Times New Roman" w:hAnsi="Times New Roman" w:cs="Times New Roman"/>
          <w:color w:val="000000" w:themeColor="text1"/>
          <w:lang w:val="en-US"/>
        </w:rPr>
      </w:pPr>
    </w:p>
    <w:p w14:paraId="3DC93D30" w14:textId="494C973D" w:rsidR="007E15B5" w:rsidRDefault="007E15B5" w:rsidP="007E15B5">
      <w:pPr>
        <w:pStyle w:val="EndnoteText"/>
        <w:spacing w:line="480" w:lineRule="auto"/>
        <w:rPr>
          <w:rFonts w:ascii="Times New Roman" w:hAnsi="Times New Roman" w:cs="Times New Roman"/>
          <w:sz w:val="24"/>
          <w:szCs w:val="24"/>
        </w:rPr>
      </w:pPr>
      <w:r w:rsidRPr="00331D6C">
        <w:rPr>
          <w:rFonts w:ascii="Times New Roman" w:hAnsi="Times New Roman" w:cs="Times New Roman"/>
          <w:color w:val="000000" w:themeColor="text1"/>
          <w:sz w:val="24"/>
          <w:szCs w:val="24"/>
        </w:rPr>
        <w:t xml:space="preserve">21. </w:t>
      </w:r>
      <w:r w:rsidRPr="00331D6C">
        <w:rPr>
          <w:rFonts w:ascii="Times New Roman" w:hAnsi="Times New Roman" w:cs="Times New Roman"/>
          <w:sz w:val="24"/>
          <w:szCs w:val="24"/>
        </w:rPr>
        <w:t xml:space="preserve">Hlatky M, de Bruyne B, Pontone G, Patel M, Norgaard B, Byrne R, Curzen N, Purcell I, Gutberlet B, Riouful G, Hink H, Schuchlenz H, feurchner G, Gilard M, Andreini G, Jensen J, Hadamitzsky J, Wilk M, Wang F, Rogers C, Douglas P. Quality-of-Life and Economic Outcomes of Assessing Fractional Flow Reserve With Computed Tomography Angiography: PLATFORM. </w:t>
      </w:r>
      <w:r w:rsidRPr="00331D6C">
        <w:rPr>
          <w:rFonts w:ascii="Times New Roman" w:hAnsi="Times New Roman" w:cs="Times New Roman"/>
          <w:i/>
          <w:iCs/>
          <w:sz w:val="24"/>
          <w:szCs w:val="24"/>
        </w:rPr>
        <w:t>J Am Coll Cardiol</w:t>
      </w:r>
      <w:r w:rsidRPr="00331D6C">
        <w:rPr>
          <w:rFonts w:ascii="Times New Roman" w:hAnsi="Times New Roman" w:cs="Times New Roman"/>
          <w:sz w:val="24"/>
          <w:szCs w:val="24"/>
        </w:rPr>
        <w:t xml:space="preserve"> 2015;</w:t>
      </w:r>
      <w:r w:rsidR="008E4E9E">
        <w:rPr>
          <w:rFonts w:ascii="Times New Roman" w:hAnsi="Times New Roman" w:cs="Times New Roman"/>
          <w:sz w:val="24"/>
          <w:szCs w:val="24"/>
        </w:rPr>
        <w:t xml:space="preserve"> </w:t>
      </w:r>
      <w:r w:rsidRPr="00331D6C">
        <w:rPr>
          <w:rFonts w:ascii="Times New Roman" w:hAnsi="Times New Roman" w:cs="Times New Roman"/>
          <w:sz w:val="24"/>
          <w:szCs w:val="24"/>
        </w:rPr>
        <w:t xml:space="preserve">66:2315-23  </w:t>
      </w:r>
    </w:p>
    <w:p w14:paraId="45A00B00" w14:textId="77777777" w:rsidR="008E4E9E" w:rsidRPr="00331D6C" w:rsidRDefault="008E4E9E" w:rsidP="007E15B5">
      <w:pPr>
        <w:pStyle w:val="EndnoteText"/>
        <w:spacing w:line="480" w:lineRule="auto"/>
        <w:rPr>
          <w:rFonts w:ascii="Times New Roman" w:hAnsi="Times New Roman" w:cs="Times New Roman"/>
          <w:sz w:val="24"/>
          <w:szCs w:val="24"/>
        </w:rPr>
      </w:pPr>
    </w:p>
    <w:p w14:paraId="0316D8F4" w14:textId="4DD65DEB" w:rsidR="007E15B5" w:rsidRDefault="007E15B5" w:rsidP="007E15B5">
      <w:pPr>
        <w:pStyle w:val="EndnoteText"/>
        <w:spacing w:line="480" w:lineRule="auto"/>
        <w:rPr>
          <w:rFonts w:ascii="Times New Roman" w:hAnsi="Times New Roman" w:cs="Times New Roman"/>
          <w:color w:val="000000" w:themeColor="text1"/>
          <w:sz w:val="24"/>
          <w:szCs w:val="24"/>
          <w:lang w:val="en-US"/>
        </w:rPr>
      </w:pPr>
      <w:r w:rsidRPr="00331D6C">
        <w:rPr>
          <w:rFonts w:ascii="Times New Roman" w:hAnsi="Times New Roman" w:cs="Times New Roman"/>
          <w:color w:val="000000" w:themeColor="text1"/>
          <w:sz w:val="24"/>
          <w:szCs w:val="24"/>
        </w:rPr>
        <w:t xml:space="preserve">22. </w:t>
      </w:r>
      <w:r w:rsidRPr="00331D6C">
        <w:rPr>
          <w:rFonts w:ascii="Times New Roman" w:hAnsi="Times New Roman" w:cs="Times New Roman"/>
          <w:color w:val="000000" w:themeColor="text1"/>
          <w:sz w:val="24"/>
          <w:szCs w:val="24"/>
          <w:lang w:val="en-US"/>
        </w:rPr>
        <w:t>NICE Medical Technologies Guidance MTG32, Feb 2017</w:t>
      </w:r>
    </w:p>
    <w:p w14:paraId="33DDDF02" w14:textId="77777777" w:rsidR="008E4E9E" w:rsidRPr="00331D6C" w:rsidRDefault="008E4E9E" w:rsidP="007E15B5">
      <w:pPr>
        <w:pStyle w:val="EndnoteText"/>
        <w:spacing w:line="480" w:lineRule="auto"/>
        <w:rPr>
          <w:rFonts w:ascii="Times New Roman" w:hAnsi="Times New Roman" w:cs="Times New Roman"/>
          <w:color w:val="000000" w:themeColor="text1"/>
          <w:sz w:val="24"/>
          <w:szCs w:val="24"/>
          <w:lang w:val="en-US"/>
        </w:rPr>
      </w:pPr>
    </w:p>
    <w:p w14:paraId="2F72B707" w14:textId="35648F90" w:rsidR="00F719DA" w:rsidRDefault="007E15B5" w:rsidP="00F719DA">
      <w:pPr>
        <w:pStyle w:val="EndnoteText"/>
        <w:spacing w:line="480" w:lineRule="auto"/>
        <w:rPr>
          <w:rStyle w:val="published-date"/>
          <w:rFonts w:ascii="Times New Roman" w:hAnsi="Times New Roman" w:cs="Times New Roman"/>
          <w:color w:val="0E0E0E"/>
          <w:sz w:val="24"/>
          <w:szCs w:val="24"/>
        </w:rPr>
      </w:pPr>
      <w:r w:rsidRPr="00331D6C">
        <w:rPr>
          <w:rFonts w:ascii="Times New Roman" w:hAnsi="Times New Roman" w:cs="Times New Roman"/>
          <w:sz w:val="24"/>
          <w:szCs w:val="24"/>
        </w:rPr>
        <w:t xml:space="preserve">23. National Institute for Health &amp; Clinical Excellence. </w:t>
      </w:r>
      <w:r w:rsidRPr="00331D6C">
        <w:rPr>
          <w:rFonts w:ascii="Times New Roman" w:hAnsi="Times New Roman" w:cs="Times New Roman"/>
          <w:color w:val="0E0E0E"/>
          <w:sz w:val="24"/>
          <w:szCs w:val="24"/>
        </w:rPr>
        <w:t xml:space="preserve">Recent-onset chest pain of suspected cardiac origin: assessment and diagnosis. </w:t>
      </w:r>
      <w:r w:rsidRPr="00331D6C">
        <w:rPr>
          <w:rStyle w:val="prod-title"/>
          <w:rFonts w:ascii="Times New Roman" w:hAnsi="Times New Roman" w:cs="Times New Roman"/>
          <w:color w:val="0E0E0E"/>
          <w:sz w:val="24"/>
          <w:szCs w:val="24"/>
        </w:rPr>
        <w:t xml:space="preserve">Clinical guideline [CG95]. </w:t>
      </w:r>
      <w:r w:rsidRPr="00331D6C">
        <w:rPr>
          <w:rStyle w:val="published-date"/>
          <w:rFonts w:ascii="Times New Roman" w:hAnsi="Times New Roman" w:cs="Times New Roman"/>
          <w:color w:val="0E0E0E"/>
          <w:sz w:val="24"/>
          <w:szCs w:val="24"/>
        </w:rPr>
        <w:t>Published date: 24 March 2010 Last updated: 30 November 2016</w:t>
      </w:r>
    </w:p>
    <w:p w14:paraId="6DE457DC" w14:textId="77777777" w:rsidR="00BF3EAE" w:rsidRPr="00331D6C" w:rsidRDefault="00BF3EAE" w:rsidP="00F719DA">
      <w:pPr>
        <w:pStyle w:val="EndnoteText"/>
        <w:spacing w:line="480" w:lineRule="auto"/>
        <w:rPr>
          <w:rStyle w:val="published-date"/>
          <w:rFonts w:ascii="Times New Roman" w:hAnsi="Times New Roman" w:cs="Times New Roman"/>
          <w:color w:val="0E0E0E"/>
          <w:sz w:val="24"/>
          <w:szCs w:val="24"/>
        </w:rPr>
      </w:pPr>
    </w:p>
    <w:p w14:paraId="78006803" w14:textId="0237572F" w:rsidR="006841B4" w:rsidRDefault="007E15B5" w:rsidP="00F719DA">
      <w:pPr>
        <w:pStyle w:val="EndnoteText"/>
        <w:spacing w:line="480" w:lineRule="auto"/>
        <w:rPr>
          <w:rFonts w:ascii="Times New Roman" w:hAnsi="Times New Roman" w:cs="Times New Roman"/>
          <w:color w:val="000000" w:themeColor="text1"/>
          <w:sz w:val="24"/>
          <w:szCs w:val="24"/>
        </w:rPr>
      </w:pPr>
      <w:r w:rsidRPr="00331D6C">
        <w:rPr>
          <w:rFonts w:ascii="Times New Roman" w:hAnsi="Times New Roman" w:cs="Times New Roman"/>
          <w:color w:val="000000" w:themeColor="text1"/>
          <w:sz w:val="24"/>
          <w:szCs w:val="24"/>
        </w:rPr>
        <w:t xml:space="preserve">24. Mahmoudi M, Nicholas Z, Nuttall J, Bresser M, Maishman M, Berry C, Hlatky M,  Douglas P, Rajani R, Fox K, Curzen N. Fractional Flow Reserve Derived from Computed Tomography Coronary Angiography in the Assessment and Management of Stable Chest Pain: Rationale and Design of the FORECAST Trial. </w:t>
      </w:r>
      <w:r w:rsidRPr="00331D6C">
        <w:rPr>
          <w:rFonts w:ascii="Times New Roman" w:hAnsi="Times New Roman" w:cs="Times New Roman"/>
          <w:i/>
          <w:iCs/>
          <w:color w:val="000000" w:themeColor="text1"/>
          <w:sz w:val="24"/>
          <w:szCs w:val="24"/>
        </w:rPr>
        <w:t>Cardiovas Revasc Med</w:t>
      </w:r>
      <w:r w:rsidR="008E4E9E">
        <w:rPr>
          <w:rFonts w:ascii="Times New Roman" w:hAnsi="Times New Roman" w:cs="Times New Roman"/>
          <w:i/>
          <w:iCs/>
          <w:color w:val="000000" w:themeColor="text1"/>
          <w:sz w:val="24"/>
          <w:szCs w:val="24"/>
        </w:rPr>
        <w:t xml:space="preserve"> </w:t>
      </w:r>
      <w:r w:rsidRPr="00331D6C">
        <w:rPr>
          <w:rFonts w:ascii="Times New Roman" w:hAnsi="Times New Roman" w:cs="Times New Roman"/>
          <w:color w:val="000000" w:themeColor="text1"/>
          <w:sz w:val="24"/>
          <w:szCs w:val="24"/>
        </w:rPr>
        <w:t>2020</w:t>
      </w:r>
      <w:r w:rsidR="008E4E9E">
        <w:rPr>
          <w:rFonts w:ascii="Times New Roman" w:hAnsi="Times New Roman" w:cs="Times New Roman"/>
          <w:color w:val="000000" w:themeColor="text1"/>
          <w:sz w:val="24"/>
          <w:szCs w:val="24"/>
        </w:rPr>
        <w:t>; 21:</w:t>
      </w:r>
      <w:r w:rsidRPr="00331D6C">
        <w:rPr>
          <w:rFonts w:ascii="Times New Roman" w:hAnsi="Times New Roman" w:cs="Times New Roman"/>
          <w:color w:val="000000" w:themeColor="text1"/>
          <w:sz w:val="24"/>
          <w:szCs w:val="24"/>
        </w:rPr>
        <w:t>890–896</w:t>
      </w:r>
      <w:r w:rsidR="006841B4" w:rsidRPr="00331D6C">
        <w:rPr>
          <w:rFonts w:ascii="Times New Roman" w:hAnsi="Times New Roman" w:cs="Times New Roman"/>
          <w:color w:val="000000" w:themeColor="text1"/>
          <w:sz w:val="24"/>
          <w:szCs w:val="24"/>
        </w:rPr>
        <w:t>.</w:t>
      </w:r>
    </w:p>
    <w:p w14:paraId="3AD3C575" w14:textId="77777777" w:rsidR="008E4E9E" w:rsidRPr="00331D6C" w:rsidRDefault="008E4E9E" w:rsidP="00F719DA">
      <w:pPr>
        <w:pStyle w:val="EndnoteText"/>
        <w:spacing w:line="480" w:lineRule="auto"/>
        <w:rPr>
          <w:rFonts w:ascii="Times New Roman" w:hAnsi="Times New Roman" w:cs="Times New Roman"/>
          <w:color w:val="000000" w:themeColor="text1"/>
          <w:sz w:val="24"/>
          <w:szCs w:val="24"/>
        </w:rPr>
      </w:pPr>
    </w:p>
    <w:p w14:paraId="69C4D5EC" w14:textId="61ABE256" w:rsidR="007E15B5" w:rsidRDefault="006841B4" w:rsidP="006841B4">
      <w:pPr>
        <w:pStyle w:val="EndnoteText"/>
        <w:spacing w:line="480" w:lineRule="auto"/>
        <w:rPr>
          <w:rFonts w:ascii="Times New Roman" w:hAnsi="Times New Roman" w:cs="Times New Roman"/>
          <w:color w:val="000000" w:themeColor="text1"/>
          <w:sz w:val="24"/>
          <w:szCs w:val="24"/>
        </w:rPr>
      </w:pPr>
      <w:r w:rsidRPr="00331D6C">
        <w:rPr>
          <w:rFonts w:ascii="Times New Roman" w:hAnsi="Times New Roman" w:cs="Times New Roman"/>
          <w:color w:val="000000" w:themeColor="text1"/>
          <w:sz w:val="24"/>
          <w:szCs w:val="24"/>
        </w:rPr>
        <w:t xml:space="preserve">25. </w:t>
      </w:r>
      <w:r w:rsidRPr="00331D6C">
        <w:rPr>
          <w:rFonts w:ascii="Times New Roman" w:hAnsi="Times New Roman" w:cs="Times New Roman"/>
          <w:color w:val="212121"/>
          <w:sz w:val="24"/>
          <w:szCs w:val="24"/>
          <w:shd w:val="clear" w:color="auto" w:fill="FFFFFF"/>
        </w:rPr>
        <w:t xml:space="preserve">EuroQol Group. EuroQol--a new facility for the measurement of health-related quality of life. </w:t>
      </w:r>
      <w:r w:rsidRPr="00331D6C">
        <w:rPr>
          <w:rFonts w:ascii="Times New Roman" w:hAnsi="Times New Roman" w:cs="Times New Roman"/>
          <w:i/>
          <w:iCs/>
          <w:color w:val="212121"/>
          <w:sz w:val="24"/>
          <w:szCs w:val="24"/>
          <w:shd w:val="clear" w:color="auto" w:fill="FFFFFF"/>
        </w:rPr>
        <w:t>Health Policy</w:t>
      </w:r>
      <w:r w:rsidRPr="00331D6C">
        <w:rPr>
          <w:rFonts w:ascii="Times New Roman" w:hAnsi="Times New Roman" w:cs="Times New Roman"/>
          <w:color w:val="212121"/>
          <w:sz w:val="24"/>
          <w:szCs w:val="24"/>
          <w:shd w:val="clear" w:color="auto" w:fill="FFFFFF"/>
        </w:rPr>
        <w:t xml:space="preserve"> 199</w:t>
      </w:r>
      <w:r w:rsidR="00916DD5">
        <w:rPr>
          <w:rFonts w:ascii="Times New Roman" w:hAnsi="Times New Roman" w:cs="Times New Roman"/>
          <w:color w:val="212121"/>
          <w:sz w:val="24"/>
          <w:szCs w:val="24"/>
          <w:shd w:val="clear" w:color="auto" w:fill="FFFFFF"/>
        </w:rPr>
        <w:t>0</w:t>
      </w:r>
      <w:r w:rsidRPr="00331D6C">
        <w:rPr>
          <w:rFonts w:ascii="Times New Roman" w:hAnsi="Times New Roman" w:cs="Times New Roman"/>
          <w:color w:val="212121"/>
          <w:sz w:val="24"/>
          <w:szCs w:val="24"/>
          <w:shd w:val="clear" w:color="auto" w:fill="FFFFFF"/>
        </w:rPr>
        <w:t xml:space="preserve">;16:199-208. </w:t>
      </w:r>
      <w:r w:rsidR="007E15B5" w:rsidRPr="00331D6C">
        <w:rPr>
          <w:rFonts w:ascii="Times New Roman" w:hAnsi="Times New Roman" w:cs="Times New Roman"/>
          <w:color w:val="000000" w:themeColor="text1"/>
          <w:sz w:val="24"/>
          <w:szCs w:val="24"/>
        </w:rPr>
        <w:t xml:space="preserve"> </w:t>
      </w:r>
    </w:p>
    <w:p w14:paraId="26407320" w14:textId="77777777" w:rsidR="008E4E9E" w:rsidRPr="00331D6C" w:rsidRDefault="008E4E9E" w:rsidP="006841B4">
      <w:pPr>
        <w:pStyle w:val="EndnoteText"/>
        <w:spacing w:line="480" w:lineRule="auto"/>
        <w:rPr>
          <w:rFonts w:ascii="Times New Roman" w:hAnsi="Times New Roman" w:cs="Times New Roman"/>
          <w:color w:val="000000" w:themeColor="text1"/>
          <w:sz w:val="24"/>
          <w:szCs w:val="24"/>
        </w:rPr>
      </w:pPr>
    </w:p>
    <w:p w14:paraId="7EADBA44" w14:textId="1898C3D0" w:rsidR="006841B4" w:rsidRDefault="006841B4" w:rsidP="006841B4">
      <w:pPr>
        <w:pStyle w:val="CommentText"/>
        <w:spacing w:line="480" w:lineRule="auto"/>
        <w:rPr>
          <w:rFonts w:ascii="Times New Roman" w:hAnsi="Times New Roman" w:cs="Times New Roman"/>
          <w:sz w:val="24"/>
          <w:szCs w:val="24"/>
        </w:rPr>
      </w:pPr>
      <w:r w:rsidRPr="00331D6C">
        <w:rPr>
          <w:rFonts w:ascii="Times New Roman" w:hAnsi="Times New Roman" w:cs="Times New Roman"/>
          <w:color w:val="000000" w:themeColor="text1"/>
          <w:sz w:val="24"/>
          <w:szCs w:val="24"/>
        </w:rPr>
        <w:t xml:space="preserve">26. </w:t>
      </w:r>
      <w:r w:rsidRPr="00331D6C">
        <w:rPr>
          <w:rFonts w:ascii="Times New Roman" w:hAnsi="Times New Roman" w:cs="Times New Roman"/>
          <w:sz w:val="24"/>
          <w:szCs w:val="24"/>
        </w:rPr>
        <w:t xml:space="preserve">Spertus J, Winder J, Dewhurst T, Deyo R, Prodzinski J, McDonnell M, Fihn S. Development and evaluation of the Seattle Angina questionnaire: A new functional status measure for coronary artery disease. </w:t>
      </w:r>
      <w:r w:rsidRPr="00331D6C">
        <w:rPr>
          <w:rFonts w:ascii="Times New Roman" w:hAnsi="Times New Roman" w:cs="Times New Roman"/>
          <w:i/>
          <w:iCs/>
          <w:sz w:val="24"/>
          <w:szCs w:val="24"/>
        </w:rPr>
        <w:t>J Am Coll</w:t>
      </w:r>
      <w:r w:rsidR="008E4E9E">
        <w:rPr>
          <w:rFonts w:ascii="Times New Roman" w:hAnsi="Times New Roman" w:cs="Times New Roman"/>
          <w:i/>
          <w:iCs/>
          <w:sz w:val="24"/>
          <w:szCs w:val="24"/>
        </w:rPr>
        <w:t xml:space="preserve"> </w:t>
      </w:r>
      <w:r w:rsidRPr="00331D6C">
        <w:rPr>
          <w:rFonts w:ascii="Times New Roman" w:hAnsi="Times New Roman" w:cs="Times New Roman"/>
          <w:i/>
          <w:iCs/>
          <w:sz w:val="24"/>
          <w:szCs w:val="24"/>
        </w:rPr>
        <w:t>Cardiol</w:t>
      </w:r>
      <w:r w:rsidRPr="00331D6C">
        <w:rPr>
          <w:rFonts w:ascii="Times New Roman" w:hAnsi="Times New Roman" w:cs="Times New Roman"/>
          <w:sz w:val="24"/>
          <w:szCs w:val="24"/>
        </w:rPr>
        <w:t xml:space="preserve"> 1995; 25:333-341.</w:t>
      </w:r>
    </w:p>
    <w:p w14:paraId="1F50D887" w14:textId="77777777" w:rsidR="008E4E9E" w:rsidRPr="00331D6C" w:rsidRDefault="008E4E9E" w:rsidP="006841B4">
      <w:pPr>
        <w:pStyle w:val="CommentText"/>
        <w:spacing w:line="480" w:lineRule="auto"/>
        <w:rPr>
          <w:rFonts w:ascii="Times New Roman" w:hAnsi="Times New Roman" w:cs="Times New Roman"/>
          <w:sz w:val="24"/>
          <w:szCs w:val="24"/>
        </w:rPr>
      </w:pPr>
    </w:p>
    <w:p w14:paraId="6D2F7EF7" w14:textId="72F8CA7A" w:rsidR="007E15B5" w:rsidRDefault="007E15B5" w:rsidP="007E15B5">
      <w:pPr>
        <w:autoSpaceDE w:val="0"/>
        <w:autoSpaceDN w:val="0"/>
        <w:adjustRightInd w:val="0"/>
        <w:spacing w:line="480" w:lineRule="auto"/>
        <w:rPr>
          <w:rFonts w:ascii="Times New Roman" w:hAnsi="Times New Roman" w:cs="Times New Roman"/>
          <w:color w:val="000000"/>
        </w:rPr>
      </w:pPr>
      <w:r w:rsidRPr="00331D6C">
        <w:rPr>
          <w:rFonts w:ascii="Times New Roman" w:hAnsi="Times New Roman" w:cs="Times New Roman"/>
        </w:rPr>
        <w:t>2</w:t>
      </w:r>
      <w:r w:rsidR="00313865" w:rsidRPr="00331D6C">
        <w:rPr>
          <w:rFonts w:ascii="Times New Roman" w:hAnsi="Times New Roman" w:cs="Times New Roman"/>
        </w:rPr>
        <w:t>7</w:t>
      </w:r>
      <w:r w:rsidRPr="00331D6C">
        <w:rPr>
          <w:rFonts w:ascii="Times New Roman" w:hAnsi="Times New Roman" w:cs="Times New Roman"/>
        </w:rPr>
        <w:t xml:space="preserve">. </w:t>
      </w:r>
      <w:r w:rsidR="00BF3EAE" w:rsidRPr="00BF3EAE">
        <w:rPr>
          <w:rFonts w:ascii="Times New Roman" w:hAnsi="Times New Roman" w:cs="Times New Roman"/>
          <w:color w:val="000000"/>
        </w:rPr>
        <w:t xml:space="preserve">Douglas PS, De Bruyne B, Pontone G, Patel MR, Norgaard BL, Byrne RA, Curzen N, Purcell I, Gutberlet M, Rioufol G, Hink U, Schuchlenz HW, Feuchtner G, Gilard M, Andreini D, Jensen JM, Hadamitzky M, Chiswell K, Cyr D, Wilk A, Wang F, Rogers C, Hlatky MA. </w:t>
      </w:r>
      <w:r w:rsidRPr="00331D6C">
        <w:rPr>
          <w:rFonts w:ascii="Times New Roman" w:hAnsi="Times New Roman" w:cs="Times New Roman"/>
          <w:color w:val="000000"/>
        </w:rPr>
        <w:t>1-Year outcomes of FFR</w:t>
      </w:r>
      <w:r w:rsidR="00816BA3">
        <w:rPr>
          <w:rFonts w:ascii="Times New Roman" w:hAnsi="Times New Roman" w:cs="Times New Roman"/>
          <w:color w:val="000000"/>
        </w:rPr>
        <w:t>ct</w:t>
      </w:r>
      <w:r w:rsidRPr="00331D6C">
        <w:rPr>
          <w:rFonts w:ascii="Times New Roman" w:hAnsi="Times New Roman" w:cs="Times New Roman"/>
          <w:color w:val="000000"/>
        </w:rPr>
        <w:t>-</w:t>
      </w:r>
      <w:r w:rsidR="00816BA3">
        <w:rPr>
          <w:rFonts w:ascii="Times New Roman" w:hAnsi="Times New Roman" w:cs="Times New Roman"/>
          <w:color w:val="000000"/>
        </w:rPr>
        <w:t>g</w:t>
      </w:r>
      <w:r w:rsidRPr="00331D6C">
        <w:rPr>
          <w:rFonts w:ascii="Times New Roman" w:hAnsi="Times New Roman" w:cs="Times New Roman"/>
          <w:color w:val="000000"/>
        </w:rPr>
        <w:t xml:space="preserve">uided </w:t>
      </w:r>
      <w:r w:rsidR="00816BA3">
        <w:rPr>
          <w:rFonts w:ascii="Times New Roman" w:hAnsi="Times New Roman" w:cs="Times New Roman"/>
          <w:color w:val="000000"/>
        </w:rPr>
        <w:t>c</w:t>
      </w:r>
      <w:r w:rsidRPr="00331D6C">
        <w:rPr>
          <w:rFonts w:ascii="Times New Roman" w:hAnsi="Times New Roman" w:cs="Times New Roman"/>
          <w:color w:val="000000"/>
        </w:rPr>
        <w:t xml:space="preserve">are in </w:t>
      </w:r>
      <w:r w:rsidR="00816BA3">
        <w:rPr>
          <w:rFonts w:ascii="Times New Roman" w:hAnsi="Times New Roman" w:cs="Times New Roman"/>
          <w:color w:val="000000"/>
        </w:rPr>
        <w:t>p</w:t>
      </w:r>
      <w:r w:rsidRPr="00331D6C">
        <w:rPr>
          <w:rFonts w:ascii="Times New Roman" w:hAnsi="Times New Roman" w:cs="Times New Roman"/>
          <w:color w:val="000000"/>
        </w:rPr>
        <w:t xml:space="preserve">atients with suspected coronary disease: the PLATFORM Study. </w:t>
      </w:r>
      <w:r w:rsidRPr="00331D6C">
        <w:rPr>
          <w:rFonts w:ascii="Times New Roman" w:hAnsi="Times New Roman" w:cs="Times New Roman"/>
          <w:i/>
          <w:color w:val="000000" w:themeColor="text1"/>
        </w:rPr>
        <w:t>J Am Coll Cardiol</w:t>
      </w:r>
      <w:r w:rsidRPr="00331D6C">
        <w:rPr>
          <w:rFonts w:ascii="Times New Roman" w:hAnsi="Times New Roman" w:cs="Times New Roman"/>
          <w:color w:val="000000" w:themeColor="text1"/>
        </w:rPr>
        <w:t xml:space="preserve"> </w:t>
      </w:r>
      <w:r w:rsidRPr="00331D6C">
        <w:rPr>
          <w:rFonts w:ascii="Times New Roman" w:hAnsi="Times New Roman" w:cs="Times New Roman"/>
          <w:color w:val="000000"/>
        </w:rPr>
        <w:t>2016;68:435–45.</w:t>
      </w:r>
    </w:p>
    <w:p w14:paraId="062AEF6C" w14:textId="77777777" w:rsidR="008E4E9E" w:rsidRPr="00331D6C" w:rsidRDefault="008E4E9E" w:rsidP="007E15B5">
      <w:pPr>
        <w:autoSpaceDE w:val="0"/>
        <w:autoSpaceDN w:val="0"/>
        <w:adjustRightInd w:val="0"/>
        <w:spacing w:line="480" w:lineRule="auto"/>
        <w:rPr>
          <w:rFonts w:ascii="Times New Roman" w:hAnsi="Times New Roman" w:cs="Times New Roman"/>
          <w:color w:val="000000"/>
        </w:rPr>
      </w:pPr>
    </w:p>
    <w:p w14:paraId="5226C7FC" w14:textId="1471F78F" w:rsidR="007E15B5" w:rsidRDefault="007E15B5" w:rsidP="007E15B5">
      <w:pPr>
        <w:spacing w:line="480" w:lineRule="auto"/>
        <w:rPr>
          <w:rFonts w:ascii="Times New Roman" w:hAnsi="Times New Roman" w:cs="Times New Roman"/>
          <w:color w:val="000000" w:themeColor="text1"/>
          <w:shd w:val="clear" w:color="auto" w:fill="F7F5F6"/>
        </w:rPr>
      </w:pPr>
      <w:r w:rsidRPr="00916DD5">
        <w:rPr>
          <w:rFonts w:ascii="Times New Roman" w:hAnsi="Times New Roman" w:cs="Times New Roman"/>
          <w:color w:val="000000" w:themeColor="text1"/>
        </w:rPr>
        <w:t>2</w:t>
      </w:r>
      <w:r w:rsidR="00313865" w:rsidRPr="00916DD5">
        <w:rPr>
          <w:rFonts w:ascii="Times New Roman" w:hAnsi="Times New Roman" w:cs="Times New Roman"/>
          <w:color w:val="000000" w:themeColor="text1"/>
        </w:rPr>
        <w:t>8</w:t>
      </w:r>
      <w:r w:rsidRPr="00916DD5">
        <w:rPr>
          <w:rFonts w:ascii="Times New Roman" w:hAnsi="Times New Roman" w:cs="Times New Roman"/>
          <w:color w:val="000000" w:themeColor="text1"/>
        </w:rPr>
        <w:t xml:space="preserve">. </w:t>
      </w:r>
      <w:r w:rsidRPr="00E21718">
        <w:rPr>
          <w:rFonts w:ascii="Times New Roman" w:hAnsi="Times New Roman" w:cs="Times New Roman"/>
          <w:color w:val="000000" w:themeColor="text1"/>
          <w:shd w:val="clear" w:color="auto" w:fill="F7F5F6"/>
        </w:rPr>
        <w:t xml:space="preserve">Karády J, Mayrhofer T, Ivanov A, </w:t>
      </w:r>
      <w:r w:rsidR="00BF3EAE" w:rsidRPr="00B36706">
        <w:rPr>
          <w:rFonts w:ascii="Times New Roman" w:hAnsi="Times New Roman" w:cs="Times New Roman"/>
          <w:color w:val="000000" w:themeColor="text1"/>
          <w:shd w:val="clear" w:color="auto" w:fill="F7F5F6"/>
        </w:rPr>
        <w:t>Foldyna B, Lu MT, Ferencik M, Pursnani A, Salerna M, Udelson JE, Mark DB, Douglas PS, Hoffman U</w:t>
      </w:r>
      <w:r w:rsidRPr="00B36706">
        <w:rPr>
          <w:rFonts w:ascii="Times New Roman" w:hAnsi="Times New Roman" w:cs="Times New Roman"/>
          <w:color w:val="000000" w:themeColor="text1"/>
          <w:shd w:val="clear" w:color="auto" w:fill="F7F5F6"/>
        </w:rPr>
        <w:t>.</w:t>
      </w:r>
      <w:r w:rsidR="00D03EA1" w:rsidRPr="00B36706">
        <w:t xml:space="preserve"> </w:t>
      </w:r>
      <w:r w:rsidR="00D03EA1" w:rsidRPr="00B36706">
        <w:rPr>
          <w:rFonts w:ascii="Times New Roman" w:hAnsi="Times New Roman" w:cs="Times New Roman"/>
          <w:color w:val="000000" w:themeColor="text1"/>
          <w:shd w:val="clear" w:color="auto" w:fill="F7F5F6"/>
        </w:rPr>
        <w:t xml:space="preserve">Cost-effectiveness Analysis of Anatomic vs Functional Index Testing in Patients With Low-Risk Stable Chest Pain. </w:t>
      </w:r>
      <w:r w:rsidRPr="00B36706">
        <w:rPr>
          <w:rFonts w:ascii="Times New Roman" w:hAnsi="Times New Roman" w:cs="Times New Roman"/>
          <w:color w:val="000000" w:themeColor="text1"/>
          <w:shd w:val="clear" w:color="auto" w:fill="F7F5F6"/>
        </w:rPr>
        <w:t> </w:t>
      </w:r>
      <w:r w:rsidRPr="00B36706">
        <w:rPr>
          <w:rStyle w:val="Emphasis"/>
          <w:rFonts w:ascii="Times New Roman" w:hAnsi="Times New Roman" w:cs="Times New Roman"/>
          <w:color w:val="000000" w:themeColor="text1"/>
          <w:shd w:val="clear" w:color="auto" w:fill="F7F5F6"/>
        </w:rPr>
        <w:t>JAMA Netw Open</w:t>
      </w:r>
      <w:r w:rsidRPr="00B36706">
        <w:rPr>
          <w:rFonts w:ascii="Times New Roman" w:hAnsi="Times New Roman" w:cs="Times New Roman"/>
          <w:color w:val="000000" w:themeColor="text1"/>
          <w:shd w:val="clear" w:color="auto" w:fill="F7F5F6"/>
        </w:rPr>
        <w:t xml:space="preserve"> 2020;3:e2028312.</w:t>
      </w:r>
    </w:p>
    <w:p w14:paraId="4805DC51" w14:textId="77777777" w:rsidR="008E4E9E" w:rsidRPr="00331D6C" w:rsidRDefault="008E4E9E" w:rsidP="007E15B5">
      <w:pPr>
        <w:spacing w:line="480" w:lineRule="auto"/>
        <w:rPr>
          <w:rFonts w:ascii="Times New Roman" w:hAnsi="Times New Roman" w:cs="Times New Roman"/>
          <w:color w:val="000000" w:themeColor="text1"/>
          <w:shd w:val="clear" w:color="auto" w:fill="F7F5F6"/>
        </w:rPr>
      </w:pPr>
    </w:p>
    <w:p w14:paraId="7B3529E2" w14:textId="21532ED8" w:rsidR="007E15B5" w:rsidRDefault="007E15B5" w:rsidP="007E15B5">
      <w:pPr>
        <w:pStyle w:val="NormalWeb"/>
        <w:spacing w:line="480" w:lineRule="auto"/>
        <w:rPr>
          <w:color w:val="000000" w:themeColor="text1"/>
        </w:rPr>
      </w:pPr>
      <w:r w:rsidRPr="00331D6C">
        <w:t>2</w:t>
      </w:r>
      <w:r w:rsidR="00313865" w:rsidRPr="00331D6C">
        <w:t>9</w:t>
      </w:r>
      <w:r w:rsidRPr="00331D6C">
        <w:t xml:space="preserve">. The SCOT HEART Investigators. Coronary CT angiography and 5 year risk of myocardial infarction. </w:t>
      </w:r>
      <w:r w:rsidRPr="00331D6C">
        <w:rPr>
          <w:i/>
          <w:iCs/>
          <w:color w:val="000000" w:themeColor="text1"/>
        </w:rPr>
        <w:t>N Engl J Med</w:t>
      </w:r>
      <w:r w:rsidRPr="00331D6C">
        <w:rPr>
          <w:color w:val="000000" w:themeColor="text1"/>
        </w:rPr>
        <w:t xml:space="preserve"> 2018;379:924-33</w:t>
      </w:r>
    </w:p>
    <w:p w14:paraId="0F38E9AA" w14:textId="77777777" w:rsidR="008E4E9E" w:rsidRPr="00331D6C" w:rsidRDefault="008E4E9E" w:rsidP="007E15B5">
      <w:pPr>
        <w:pStyle w:val="NormalWeb"/>
        <w:spacing w:line="480" w:lineRule="auto"/>
        <w:rPr>
          <w:color w:val="000000" w:themeColor="text1"/>
        </w:rPr>
      </w:pPr>
    </w:p>
    <w:p w14:paraId="5B2A6F37" w14:textId="36681AFD" w:rsidR="007E15B5" w:rsidRPr="00331D6C" w:rsidRDefault="00313865" w:rsidP="00B630D5">
      <w:pPr>
        <w:pStyle w:val="NormalWeb"/>
        <w:spacing w:before="0" w:beforeAutospacing="0" w:after="0" w:afterAutospacing="0" w:line="480" w:lineRule="auto"/>
      </w:pPr>
      <w:r w:rsidRPr="00331D6C">
        <w:t>30</w:t>
      </w:r>
      <w:r w:rsidR="007E15B5" w:rsidRPr="00331D6C">
        <w:t>.</w:t>
      </w:r>
      <w:r w:rsidR="00D03EA1">
        <w:t xml:space="preserve"> </w:t>
      </w:r>
      <w:r w:rsidR="00D03EA1" w:rsidRPr="00D03EA1">
        <w:t xml:space="preserve">Hoffmann U, Ferencik M, Udelson JE, Picard MH, Truong QA, Patel MR, Huang M, Pencina M, Mark DB, Heitner JF, Fordyce CB, Pellikka PA, Tardif JC, Budoff M, Nahhas G, Chow B, Kosinski AS, Lee KL, Douglas PS. </w:t>
      </w:r>
      <w:r w:rsidR="007E15B5" w:rsidRPr="00331D6C">
        <w:t xml:space="preserve">Prognostic Value of Noninvasive Cardiovascular Testing in Patients With Stable Chest Pain:  Insights From the PROMISE Trial (Prospective Multicenter Imaging Study for Evaluation of Chest Pain). </w:t>
      </w:r>
      <w:r w:rsidR="007E15B5" w:rsidRPr="00331D6C">
        <w:rPr>
          <w:i/>
          <w:iCs/>
        </w:rPr>
        <w:t>Circulation</w:t>
      </w:r>
      <w:r w:rsidR="007E15B5" w:rsidRPr="00331D6C">
        <w:t xml:space="preserve"> 2017;135:2320–2332 </w:t>
      </w:r>
    </w:p>
    <w:p w14:paraId="1E461F88" w14:textId="77777777" w:rsidR="007E15B5" w:rsidRPr="00331D6C" w:rsidRDefault="007E15B5" w:rsidP="00F670B2">
      <w:pPr>
        <w:spacing w:line="480" w:lineRule="auto"/>
        <w:rPr>
          <w:rFonts w:ascii="Times New Roman" w:eastAsia="Times New Roman" w:hAnsi="Times New Roman" w:cs="Times New Roman"/>
          <w:lang w:eastAsia="en-GB"/>
        </w:rPr>
      </w:pPr>
    </w:p>
    <w:p w14:paraId="60F418B1" w14:textId="77777777" w:rsidR="0021419B" w:rsidRPr="00331D6C" w:rsidRDefault="0021419B" w:rsidP="00BD1997">
      <w:pPr>
        <w:spacing w:line="480" w:lineRule="auto"/>
        <w:rPr>
          <w:rFonts w:ascii="Times New Roman" w:eastAsia="Times New Roman" w:hAnsi="Times New Roman" w:cs="Times New Roman"/>
          <w:lang w:eastAsia="en-GB"/>
        </w:rPr>
      </w:pPr>
    </w:p>
    <w:p w14:paraId="07DE33FD" w14:textId="77777777" w:rsidR="005E092E" w:rsidRPr="001A7AF3" w:rsidRDefault="005E092E">
      <w:pPr>
        <w:rPr>
          <w:rFonts w:ascii="Times New Roman" w:hAnsi="Times New Roman" w:cs="Times New Roman"/>
          <w:b/>
          <w:iCs/>
          <w:color w:val="000000" w:themeColor="text1"/>
        </w:rPr>
      </w:pPr>
      <w:r w:rsidRPr="001A7AF3">
        <w:rPr>
          <w:rFonts w:ascii="Times New Roman" w:hAnsi="Times New Roman" w:cs="Times New Roman"/>
          <w:b/>
          <w:iCs/>
          <w:color w:val="000000" w:themeColor="text1"/>
        </w:rPr>
        <w:br w:type="page"/>
      </w:r>
    </w:p>
    <w:p w14:paraId="3DE66630" w14:textId="61A4BC71" w:rsidR="00FE2E39" w:rsidRPr="00331D6C" w:rsidRDefault="005811F1">
      <w:pPr>
        <w:rPr>
          <w:rFonts w:ascii="Times New Roman" w:hAnsi="Times New Roman" w:cs="Times New Roman"/>
          <w:b/>
          <w:iCs/>
          <w:color w:val="000000" w:themeColor="text1"/>
        </w:rPr>
      </w:pPr>
      <w:r w:rsidRPr="00331D6C">
        <w:rPr>
          <w:rFonts w:ascii="Times New Roman" w:hAnsi="Times New Roman" w:cs="Times New Roman"/>
          <w:b/>
          <w:iCs/>
          <w:color w:val="000000" w:themeColor="text1"/>
        </w:rPr>
        <w:t>FIGURE LEGENDS</w:t>
      </w:r>
    </w:p>
    <w:p w14:paraId="2089F198" w14:textId="4D05F791" w:rsidR="00F71151" w:rsidRPr="00331D6C" w:rsidRDefault="00BB4A7F" w:rsidP="00F71151">
      <w:pPr>
        <w:pStyle w:val="NormalWeb"/>
        <w:spacing w:line="480" w:lineRule="auto"/>
        <w:rPr>
          <w:b/>
          <w:bCs/>
        </w:rPr>
      </w:pPr>
      <w:r w:rsidRPr="00331D6C">
        <w:rPr>
          <w:b/>
          <w:bCs/>
        </w:rPr>
        <w:t>Figure 1</w:t>
      </w:r>
      <w:r w:rsidR="001D2AA0" w:rsidRPr="00331D6C">
        <w:rPr>
          <w:b/>
          <w:bCs/>
        </w:rPr>
        <w:tab/>
      </w:r>
      <w:r w:rsidR="00F71151" w:rsidRPr="00331D6C">
        <w:rPr>
          <w:b/>
          <w:bCs/>
        </w:rPr>
        <w:t>Consort Diagram</w:t>
      </w:r>
    </w:p>
    <w:p w14:paraId="5FD1F0DE" w14:textId="1D6A1C25" w:rsidR="00BB4A7F" w:rsidRDefault="009D0A70" w:rsidP="009B1CF9">
      <w:pPr>
        <w:pStyle w:val="NormalWeb"/>
        <w:spacing w:line="480" w:lineRule="auto"/>
      </w:pPr>
      <w:r w:rsidRPr="00331D6C">
        <w:rPr>
          <w:highlight w:val="yellow"/>
        </w:rPr>
        <w:t>Flow of patients in the study, from screening to randomisation and follow-up</w:t>
      </w:r>
    </w:p>
    <w:p w14:paraId="0AC67782" w14:textId="14D6979D" w:rsidR="001B5FC4" w:rsidRPr="00331D6C" w:rsidRDefault="001B5FC4" w:rsidP="009B1CF9">
      <w:pPr>
        <w:pStyle w:val="NormalWeb"/>
        <w:spacing w:line="480" w:lineRule="auto"/>
      </w:pPr>
    </w:p>
    <w:p w14:paraId="07B725C1" w14:textId="77777777" w:rsidR="001B5FC4" w:rsidRDefault="001B5FC4">
      <w:pPr>
        <w:rPr>
          <w:rFonts w:ascii="Times New Roman" w:hAnsi="Times New Roman" w:cs="Times New Roman"/>
          <w:b/>
          <w:bCs/>
        </w:rPr>
      </w:pPr>
      <w:r>
        <w:rPr>
          <w:rFonts w:ascii="Times New Roman" w:hAnsi="Times New Roman" w:cs="Times New Roman"/>
          <w:b/>
          <w:bCs/>
        </w:rPr>
        <w:br w:type="page"/>
      </w:r>
    </w:p>
    <w:p w14:paraId="3469FFEE" w14:textId="1E90FB47" w:rsidR="00BB4A7F" w:rsidRPr="00331D6C" w:rsidRDefault="00BB4A7F" w:rsidP="005811F1">
      <w:pPr>
        <w:spacing w:line="480" w:lineRule="auto"/>
        <w:rPr>
          <w:rFonts w:ascii="Times New Roman" w:hAnsi="Times New Roman" w:cs="Times New Roman"/>
          <w:b/>
          <w:bCs/>
        </w:rPr>
      </w:pPr>
      <w:r w:rsidRPr="00331D6C">
        <w:rPr>
          <w:rFonts w:ascii="Times New Roman" w:hAnsi="Times New Roman" w:cs="Times New Roman"/>
          <w:b/>
          <w:bCs/>
        </w:rPr>
        <w:t>Figure 2</w:t>
      </w:r>
      <w:r w:rsidR="001D2AA0" w:rsidRPr="00331D6C">
        <w:rPr>
          <w:rFonts w:ascii="Times New Roman" w:hAnsi="Times New Roman" w:cs="Times New Roman"/>
          <w:b/>
          <w:bCs/>
        </w:rPr>
        <w:tab/>
      </w:r>
      <w:r w:rsidRPr="00331D6C">
        <w:rPr>
          <w:rFonts w:ascii="Times New Roman" w:hAnsi="Times New Roman" w:cs="Times New Roman"/>
          <w:b/>
          <w:bCs/>
        </w:rPr>
        <w:t xml:space="preserve">Primary Endpoint: Total </w:t>
      </w:r>
      <w:r w:rsidR="00B630D5">
        <w:rPr>
          <w:rFonts w:ascii="Times New Roman" w:hAnsi="Times New Roman" w:cs="Times New Roman"/>
          <w:b/>
          <w:bCs/>
        </w:rPr>
        <w:t>c</w:t>
      </w:r>
      <w:r w:rsidRPr="00331D6C">
        <w:rPr>
          <w:rFonts w:ascii="Times New Roman" w:hAnsi="Times New Roman" w:cs="Times New Roman"/>
          <w:b/>
          <w:bCs/>
        </w:rPr>
        <w:t>ardi</w:t>
      </w:r>
      <w:r w:rsidR="00B630D5">
        <w:rPr>
          <w:rFonts w:ascii="Times New Roman" w:hAnsi="Times New Roman" w:cs="Times New Roman"/>
          <w:b/>
          <w:bCs/>
        </w:rPr>
        <w:t>ovascular</w:t>
      </w:r>
      <w:r w:rsidRPr="00331D6C">
        <w:rPr>
          <w:rFonts w:ascii="Times New Roman" w:hAnsi="Times New Roman" w:cs="Times New Roman"/>
          <w:b/>
          <w:bCs/>
        </w:rPr>
        <w:t xml:space="preserve"> </w:t>
      </w:r>
      <w:r w:rsidR="00B630D5">
        <w:rPr>
          <w:rFonts w:ascii="Times New Roman" w:hAnsi="Times New Roman" w:cs="Times New Roman"/>
          <w:b/>
          <w:bCs/>
        </w:rPr>
        <w:t>c</w:t>
      </w:r>
      <w:r w:rsidRPr="00331D6C">
        <w:rPr>
          <w:rFonts w:ascii="Times New Roman" w:hAnsi="Times New Roman" w:cs="Times New Roman"/>
          <w:b/>
          <w:bCs/>
        </w:rPr>
        <w:t xml:space="preserve">osts at </w:t>
      </w:r>
      <w:r w:rsidR="00B630D5">
        <w:rPr>
          <w:rFonts w:ascii="Times New Roman" w:hAnsi="Times New Roman" w:cs="Times New Roman"/>
          <w:b/>
          <w:bCs/>
        </w:rPr>
        <w:t>nine</w:t>
      </w:r>
      <w:r w:rsidRPr="00331D6C">
        <w:rPr>
          <w:rFonts w:ascii="Times New Roman" w:hAnsi="Times New Roman" w:cs="Times New Roman"/>
          <w:b/>
          <w:bCs/>
        </w:rPr>
        <w:t xml:space="preserve"> months</w:t>
      </w:r>
    </w:p>
    <w:p w14:paraId="6149A8AF" w14:textId="2F43A952" w:rsidR="001B5FC4" w:rsidRDefault="001B5FC4" w:rsidP="00D37339">
      <w:pPr>
        <w:pStyle w:val="NormalWeb"/>
        <w:spacing w:line="480" w:lineRule="auto"/>
        <w:rPr>
          <w:rFonts w:eastAsia="ArialMT"/>
          <w:highlight w:val="yellow"/>
        </w:rPr>
      </w:pPr>
    </w:p>
    <w:p w14:paraId="7567322A" w14:textId="3D683183" w:rsidR="001B5FC4" w:rsidRPr="00FD3BA9" w:rsidRDefault="009D0A70" w:rsidP="00B630D5">
      <w:pPr>
        <w:spacing w:line="480" w:lineRule="auto"/>
        <w:rPr>
          <w:rFonts w:ascii="Times New Roman" w:eastAsia="Times New Roman" w:hAnsi="Times New Roman" w:cs="Times New Roman"/>
          <w:b/>
          <w:bCs/>
          <w:lang w:eastAsia="en-GB"/>
        </w:rPr>
      </w:pPr>
      <w:r w:rsidRPr="00B630D5">
        <w:rPr>
          <w:rFonts w:ascii="Times New Roman" w:eastAsia="ArialMT" w:hAnsi="Times New Roman" w:cs="Times New Roman"/>
          <w:highlight w:val="yellow"/>
        </w:rPr>
        <w:t>Distribution of nine month costs in UK pounds (vertical axis) by randomi</w:t>
      </w:r>
      <w:r w:rsidR="00864742">
        <w:rPr>
          <w:rFonts w:ascii="Times New Roman" w:eastAsia="ArialMT" w:hAnsi="Times New Roman" w:cs="Times New Roman"/>
          <w:highlight w:val="yellow"/>
        </w:rPr>
        <w:t>s</w:t>
      </w:r>
      <w:r w:rsidRPr="00B630D5">
        <w:rPr>
          <w:rFonts w:ascii="Times New Roman" w:eastAsia="ArialMT" w:hAnsi="Times New Roman" w:cs="Times New Roman"/>
          <w:highlight w:val="yellow"/>
        </w:rPr>
        <w:t>ed assignment. The top line of each box is the 75</w:t>
      </w:r>
      <w:r w:rsidRPr="00B630D5">
        <w:rPr>
          <w:rFonts w:ascii="Times New Roman" w:eastAsia="ArialMT" w:hAnsi="Times New Roman" w:cs="Times New Roman"/>
          <w:highlight w:val="yellow"/>
          <w:vertAlign w:val="superscript"/>
        </w:rPr>
        <w:t>th</w:t>
      </w:r>
      <w:r w:rsidRPr="00B630D5">
        <w:rPr>
          <w:rFonts w:ascii="Times New Roman" w:eastAsia="ArialMT" w:hAnsi="Times New Roman" w:cs="Times New Roman"/>
          <w:highlight w:val="yellow"/>
        </w:rPr>
        <w:t xml:space="preserve"> </w:t>
      </w:r>
      <w:r w:rsidR="00916DD5">
        <w:rPr>
          <w:rFonts w:ascii="Times New Roman" w:eastAsia="ArialMT" w:hAnsi="Times New Roman" w:cs="Times New Roman"/>
          <w:highlight w:val="yellow"/>
        </w:rPr>
        <w:t>per</w:t>
      </w:r>
      <w:r w:rsidRPr="00B630D5">
        <w:rPr>
          <w:rFonts w:ascii="Times New Roman" w:eastAsia="ArialMT" w:hAnsi="Times New Roman" w:cs="Times New Roman"/>
          <w:highlight w:val="yellow"/>
        </w:rPr>
        <w:t>centile, the bottom line is the 25</w:t>
      </w:r>
      <w:r w:rsidRPr="00B630D5">
        <w:rPr>
          <w:rFonts w:ascii="Times New Roman" w:eastAsia="ArialMT" w:hAnsi="Times New Roman" w:cs="Times New Roman"/>
          <w:highlight w:val="yellow"/>
          <w:vertAlign w:val="superscript"/>
        </w:rPr>
        <w:t>th</w:t>
      </w:r>
      <w:r w:rsidRPr="00B630D5">
        <w:rPr>
          <w:rFonts w:ascii="Times New Roman" w:eastAsia="ArialMT" w:hAnsi="Times New Roman" w:cs="Times New Roman"/>
          <w:highlight w:val="yellow"/>
        </w:rPr>
        <w:t xml:space="preserve"> </w:t>
      </w:r>
      <w:r w:rsidR="00916DD5">
        <w:rPr>
          <w:rFonts w:ascii="Times New Roman" w:eastAsia="ArialMT" w:hAnsi="Times New Roman" w:cs="Times New Roman"/>
          <w:highlight w:val="yellow"/>
        </w:rPr>
        <w:t>per</w:t>
      </w:r>
      <w:r w:rsidRPr="00B630D5">
        <w:rPr>
          <w:rFonts w:ascii="Times New Roman" w:eastAsia="ArialMT" w:hAnsi="Times New Roman" w:cs="Times New Roman"/>
          <w:highlight w:val="yellow"/>
        </w:rPr>
        <w:t>centile, and the line inside the box is the median (50</w:t>
      </w:r>
      <w:r w:rsidRPr="00B630D5">
        <w:rPr>
          <w:rFonts w:ascii="Times New Roman" w:eastAsia="ArialMT" w:hAnsi="Times New Roman" w:cs="Times New Roman"/>
          <w:highlight w:val="yellow"/>
          <w:vertAlign w:val="superscript"/>
        </w:rPr>
        <w:t>th</w:t>
      </w:r>
      <w:r w:rsidRPr="00B630D5">
        <w:rPr>
          <w:rFonts w:ascii="Times New Roman" w:eastAsia="ArialMT" w:hAnsi="Times New Roman" w:cs="Times New Roman"/>
          <w:highlight w:val="yellow"/>
        </w:rPr>
        <w:t xml:space="preserve"> </w:t>
      </w:r>
      <w:r w:rsidR="00916DD5">
        <w:rPr>
          <w:rFonts w:ascii="Times New Roman" w:eastAsia="ArialMT" w:hAnsi="Times New Roman" w:cs="Times New Roman"/>
          <w:highlight w:val="yellow"/>
        </w:rPr>
        <w:t>per</w:t>
      </w:r>
      <w:r w:rsidRPr="00B630D5">
        <w:rPr>
          <w:rFonts w:ascii="Times New Roman" w:eastAsia="ArialMT" w:hAnsi="Times New Roman" w:cs="Times New Roman"/>
          <w:highlight w:val="yellow"/>
        </w:rPr>
        <w:t xml:space="preserve">centile).  The mean cost is indicated by the filled circle, and </w:t>
      </w:r>
      <w:r w:rsidR="00CF6FED" w:rsidRPr="00B630D5">
        <w:rPr>
          <w:rFonts w:ascii="Times New Roman" w:eastAsia="ArialMT" w:hAnsi="Times New Roman" w:cs="Times New Roman"/>
          <w:highlight w:val="yellow"/>
        </w:rPr>
        <w:t>one</w:t>
      </w:r>
      <w:r w:rsidRPr="00B630D5">
        <w:rPr>
          <w:rFonts w:ascii="Times New Roman" w:eastAsia="ArialMT" w:hAnsi="Times New Roman" w:cs="Times New Roman"/>
          <w:highlight w:val="yellow"/>
        </w:rPr>
        <w:t xml:space="preserve"> </w:t>
      </w:r>
      <w:r w:rsidR="00CF6FED" w:rsidRPr="00B630D5">
        <w:rPr>
          <w:rFonts w:ascii="Times New Roman" w:eastAsia="ArialMT" w:hAnsi="Times New Roman" w:cs="Times New Roman"/>
          <w:highlight w:val="yellow"/>
        </w:rPr>
        <w:t>standard error of the mean is indicated by the error bars around the mean.  The p-value (0.</w:t>
      </w:r>
      <w:r w:rsidR="00FD3BA9">
        <w:rPr>
          <w:rFonts w:ascii="Times New Roman" w:eastAsia="ArialMT" w:hAnsi="Times New Roman" w:cs="Times New Roman"/>
          <w:highlight w:val="yellow"/>
        </w:rPr>
        <w:t>10</w:t>
      </w:r>
      <w:r w:rsidR="00CF6FED" w:rsidRPr="00B630D5">
        <w:rPr>
          <w:rFonts w:ascii="Times New Roman" w:eastAsia="ArialMT" w:hAnsi="Times New Roman" w:cs="Times New Roman"/>
          <w:highlight w:val="yellow"/>
        </w:rPr>
        <w:t xml:space="preserve">) represents the result of </w:t>
      </w:r>
      <w:r w:rsidR="00B116B7">
        <w:rPr>
          <w:rFonts w:ascii="Times New Roman" w:eastAsia="ArialMT" w:hAnsi="Times New Roman" w:cs="Times New Roman"/>
          <w:highlight w:val="yellow"/>
        </w:rPr>
        <w:t xml:space="preserve">the two-sample t-test applied to a log transformation </w:t>
      </w:r>
      <w:r w:rsidR="00D37339" w:rsidRPr="00FD3BA9">
        <w:rPr>
          <w:rFonts w:ascii="Times New Roman" w:eastAsia="ArialMT" w:hAnsi="Times New Roman" w:cs="Times New Roman"/>
          <w:highlight w:val="yellow"/>
          <w:lang w:eastAsia="en-GB"/>
        </w:rPr>
        <w:t>of costs</w:t>
      </w:r>
      <w:r w:rsidR="00CF6FED" w:rsidRPr="00FD3BA9">
        <w:rPr>
          <w:rFonts w:ascii="Times New Roman" w:eastAsia="ArialMT" w:hAnsi="Times New Roman" w:cs="Times New Roman"/>
          <w:highlight w:val="yellow"/>
          <w:lang w:eastAsia="en-GB"/>
        </w:rPr>
        <w:t>.</w:t>
      </w:r>
      <w:r w:rsidR="001B5FC4" w:rsidRPr="00B630D5">
        <w:rPr>
          <w:rFonts w:ascii="Times New Roman" w:eastAsia="ArialMT" w:hAnsi="Times New Roman" w:cs="Times New Roman"/>
          <w:highlight w:val="yellow"/>
        </w:rPr>
        <w:t xml:space="preserve"> </w:t>
      </w:r>
      <w:r w:rsidR="001B5FC4" w:rsidRPr="00B630D5">
        <w:rPr>
          <w:rFonts w:ascii="Times New Roman" w:hAnsi="Times New Roman" w:cs="Times New Roman"/>
          <w:b/>
          <w:bCs/>
        </w:rPr>
        <w:br w:type="page"/>
      </w:r>
    </w:p>
    <w:p w14:paraId="00550829" w14:textId="09F77599" w:rsidR="009D1A0A" w:rsidRPr="00331D6C" w:rsidRDefault="009D1A0A" w:rsidP="009B1CF9">
      <w:pPr>
        <w:pStyle w:val="NormalWeb"/>
        <w:spacing w:line="480" w:lineRule="auto"/>
        <w:rPr>
          <w:b/>
          <w:bCs/>
        </w:rPr>
      </w:pPr>
      <w:r w:rsidRPr="00331D6C">
        <w:rPr>
          <w:b/>
          <w:bCs/>
        </w:rPr>
        <w:t>Figure 3</w:t>
      </w:r>
      <w:r w:rsidR="001D2AA0" w:rsidRPr="00331D6C">
        <w:rPr>
          <w:b/>
          <w:bCs/>
        </w:rPr>
        <w:tab/>
        <w:t>Principal Secondary Endpoints</w:t>
      </w:r>
    </w:p>
    <w:p w14:paraId="3420B7E9" w14:textId="5ED8FA22" w:rsidR="001B5FC4" w:rsidRDefault="001B5FC4" w:rsidP="005811F1">
      <w:pPr>
        <w:pStyle w:val="NormalWeb"/>
        <w:spacing w:line="480" w:lineRule="auto"/>
        <w:rPr>
          <w:highlight w:val="yellow"/>
        </w:rPr>
      </w:pPr>
    </w:p>
    <w:p w14:paraId="5F90FD68" w14:textId="78A08738" w:rsidR="009F48D6" w:rsidRPr="001A7AF3" w:rsidRDefault="00CF6FED" w:rsidP="005811F1">
      <w:pPr>
        <w:pStyle w:val="NormalWeb"/>
        <w:spacing w:line="480" w:lineRule="auto"/>
      </w:pPr>
      <w:r w:rsidRPr="00331D6C">
        <w:rPr>
          <w:highlight w:val="yellow"/>
        </w:rPr>
        <w:t xml:space="preserve">Distribution of quality of life (Panel A) and Seattle Angina </w:t>
      </w:r>
      <w:r w:rsidR="00B116B7">
        <w:rPr>
          <w:highlight w:val="yellow"/>
        </w:rPr>
        <w:t>Questionnaire</w:t>
      </w:r>
      <w:r w:rsidR="00B116B7" w:rsidRPr="00331D6C">
        <w:rPr>
          <w:highlight w:val="yellow"/>
        </w:rPr>
        <w:t xml:space="preserve"> </w:t>
      </w:r>
      <w:r w:rsidRPr="00331D6C">
        <w:rPr>
          <w:highlight w:val="yellow"/>
        </w:rPr>
        <w:t>scores (Panel B) at baseline and nine months.  The boxes indicate the 75</w:t>
      </w:r>
      <w:r w:rsidRPr="00331D6C">
        <w:rPr>
          <w:highlight w:val="yellow"/>
          <w:vertAlign w:val="superscript"/>
        </w:rPr>
        <w:t>th</w:t>
      </w:r>
      <w:r w:rsidRPr="00331D6C">
        <w:rPr>
          <w:highlight w:val="yellow"/>
        </w:rPr>
        <w:t xml:space="preserve"> percentile (top line), 25</w:t>
      </w:r>
      <w:r w:rsidRPr="00331D6C">
        <w:rPr>
          <w:highlight w:val="yellow"/>
          <w:vertAlign w:val="superscript"/>
        </w:rPr>
        <w:t>th</w:t>
      </w:r>
      <w:r w:rsidRPr="00331D6C">
        <w:rPr>
          <w:highlight w:val="yellow"/>
        </w:rPr>
        <w:t xml:space="preserve"> percentile (bottom line) and 50</w:t>
      </w:r>
      <w:r w:rsidRPr="00331D6C">
        <w:rPr>
          <w:highlight w:val="yellow"/>
          <w:vertAlign w:val="superscript"/>
        </w:rPr>
        <w:t>th</w:t>
      </w:r>
      <w:r w:rsidRPr="00331D6C">
        <w:rPr>
          <w:highlight w:val="yellow"/>
        </w:rPr>
        <w:t xml:space="preserve"> percentile (line within the box).</w:t>
      </w:r>
      <w:r w:rsidR="00700894" w:rsidRPr="00331D6C">
        <w:rPr>
          <w:noProof/>
          <w:highlight w:val="yellow"/>
        </w:rPr>
        <mc:AlternateContent>
          <mc:Choice Requires="wps">
            <w:drawing>
              <wp:anchor distT="0" distB="0" distL="114300" distR="114300" simplePos="0" relativeHeight="251659264" behindDoc="0" locked="0" layoutInCell="1" allowOverlap="1" wp14:anchorId="7CDE678B" wp14:editId="342A6CD3">
                <wp:simplePos x="0" y="0"/>
                <wp:positionH relativeFrom="column">
                  <wp:posOffset>75640</wp:posOffset>
                </wp:positionH>
                <wp:positionV relativeFrom="paragraph">
                  <wp:posOffset>946785</wp:posOffset>
                </wp:positionV>
                <wp:extent cx="95250" cy="2476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95250" cy="2476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7A7FEB00" id="Rectangle 3" o:spid="_x0000_s1026" style="position:absolute;margin-left:5.95pt;margin-top:74.55pt;width:7.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g8ljgIAAKoFAAAOAAAAZHJzL2Uyb0RvYy54bWysVFFPGzEMfp+0/xDlfVxbWhgVV1SBmCYh&#10;qICJ5zSX9CLl4ixJe+1+/Zzk7soY2gNaH1Intj/b39m+vNo3muyE8wpMSccnI0qE4VApsynpj+fb&#10;L18p8YGZimkwoqQH4enV4vOny9bOxQRq0JVwBEGMn7e2pHUIdl4UnteiYf4ErDColOAaFvDqNkXl&#10;WIvojS4mo9FZ0YKrrAMuvMfXm6yki4QvpeDhQUovAtElxdxCOl061/EsFpdsvnHM1op3abAPZNEw&#10;ZTDoAHXDAiNbp/6CahR34EGGEw5NAVIqLlINWM149Kaap5pZkWpBcrwdaPL/D5bf71aOqKqkp5QY&#10;1uAnekTSmNloQU4jPa31c7R6sivX3TyKsda9dE38xyrIPlF6GCgV+0A4Pl7MJjPknaNmMj0/QxlB&#10;iqOvdT58E9CQKJTUYezEI9vd+ZBNe5MYyoNW1a3SOl1ik4hr7ciO4eddb8Yd+B9W2nzIEXOMnkUs&#10;PxecpHDQIuJp8ygk8oYlTlLCqWOPyTDOhQnjrKpZJXKOsxH++iz79BMhCTAiS6xuwO4AessM0mNn&#10;ejr76CpSww/Oo38llp0HjxQZTBicG2XAvQegsaoucrbvScrURJbWUB2wqxzkcfOW3yr8vHfMhxVz&#10;OF/YEbgzwgMeUkNbUugkSmpwv957j/bY9qilpMV5Lan/uWVOUKK/GxyIi/F0Ggc8Xaaz8wle3GvN&#10;+rXGbJtrwJ4Z43ayPInRPuhelA6aF1wtyxgVVcxwjF1SHlx/uQ55j+By4mK5TGY41JaFO/NkeQSP&#10;rMb2fd6/MGe7Hg84G/fQzzabv2n1bBs9DSy3AaRKc3DkteMbF0JqnG55xY3z+p6sjit28RsAAP//&#10;AwBQSwMEFAAGAAgAAAAhAGEnc+viAAAADgEAAA8AAABkcnMvZG93bnJldi54bWxMT01PwzAMvSPx&#10;HyIjcWNpKzTarumE+BBC4gAb0nbMWqetaJyqSbvy7zEnuNh6z8/Pz8V2sb2YcfSdIwXxKgKBVLm6&#10;o0bB5/75JgXhg6Za945QwTd62JaXF4XOa3emD5x3oRFsQj7XCtoQhlxKX7VotV+5AYlnxo1WB4Zj&#10;I+tRn9nc9jKJorW0uiO+0OoBH1qsvnaTVXA0+mX/9OrfpElmk3Xv08HcTUpdXy2PGy73GxABl/C3&#10;Ab8/cH4oOdjJTVR70TOOM1Zyv81iECxI1kycmEjTGGRZyP9vlD8AAAD//wMAUEsBAi0AFAAGAAgA&#10;AAAhALaDOJL+AAAA4QEAABMAAAAAAAAAAAAAAAAAAAAAAFtDb250ZW50X1R5cGVzXS54bWxQSwEC&#10;LQAUAAYACAAAACEAOP0h/9YAAACUAQAACwAAAAAAAAAAAAAAAAAvAQAAX3JlbHMvLnJlbHNQSwEC&#10;LQAUAAYACAAAACEAxH4PJY4CAACqBQAADgAAAAAAAAAAAAAAAAAuAgAAZHJzL2Uyb0RvYy54bWxQ&#10;SwECLQAUAAYACAAAACEAYSdz6+IAAAAOAQAADwAAAAAAAAAAAAAAAADoBAAAZHJzL2Rvd25yZXYu&#10;eG1sUEsFBgAAAAAEAAQA8wAAAPcFAAAAAA==&#10;" fillcolor="white [3212]" strokecolor="white [3212]" strokeweight="1pt"/>
            </w:pict>
          </mc:Fallback>
        </mc:AlternateContent>
      </w:r>
      <w:r w:rsidRPr="00331D6C">
        <w:rPr>
          <w:highlight w:val="yellow"/>
        </w:rPr>
        <w:t xml:space="preserve"> The p-value</w:t>
      </w:r>
      <w:r w:rsidR="006D7BFA" w:rsidRPr="00331D6C">
        <w:rPr>
          <w:highlight w:val="yellow"/>
        </w:rPr>
        <w:t>s, for changes in scores from baseline to 90 days, are based on the t-test.</w:t>
      </w:r>
      <w:r w:rsidR="001B5FC4">
        <w:t xml:space="preserve"> Note: higher Seattle Angina </w:t>
      </w:r>
      <w:r w:rsidR="00B116B7">
        <w:t xml:space="preserve">Questionnaire </w:t>
      </w:r>
      <w:r w:rsidR="001B5FC4">
        <w:t xml:space="preserve">scores </w:t>
      </w:r>
      <w:r w:rsidR="00B116B7">
        <w:t>indicate</w:t>
      </w:r>
      <w:r w:rsidR="001B5FC4">
        <w:t xml:space="preserve"> lower angina severity.</w:t>
      </w:r>
    </w:p>
    <w:sectPr w:rsidR="009F48D6" w:rsidRPr="001A7AF3" w:rsidSect="00331D6C">
      <w:headerReference w:type="even" r:id="rId9"/>
      <w:headerReference w:type="default" r:id="rId10"/>
      <w:footerReference w:type="even" r:id="rId11"/>
      <w:footerReference w:type="default" r:id="rId12"/>
      <w:headerReference w:type="first" r:id="rId13"/>
      <w:footerReference w:type="first" r:id="rId14"/>
      <w:endnotePr>
        <w:numFmt w:val="decimal"/>
      </w:endnotePr>
      <w:pgSz w:w="11900" w:h="16840"/>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7CF64" w14:textId="77777777" w:rsidR="00F7761A" w:rsidRDefault="00F7761A" w:rsidP="008A0D37">
      <w:r>
        <w:separator/>
      </w:r>
    </w:p>
  </w:endnote>
  <w:endnote w:type="continuationSeparator" w:id="0">
    <w:p w14:paraId="2CE1BAFD" w14:textId="77777777" w:rsidR="00F7761A" w:rsidRDefault="00F7761A" w:rsidP="008A0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MT">
    <w:altName w:val="Heiti TC Light"/>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22786774"/>
      <w:docPartObj>
        <w:docPartGallery w:val="Page Numbers (Bottom of Page)"/>
        <w:docPartUnique/>
      </w:docPartObj>
    </w:sdtPr>
    <w:sdtEndPr>
      <w:rPr>
        <w:rStyle w:val="PageNumber"/>
      </w:rPr>
    </w:sdtEndPr>
    <w:sdtContent>
      <w:p w14:paraId="1B77B4E4" w14:textId="2F6EBF6E" w:rsidR="00FD3BA9" w:rsidRDefault="00FD3BA9" w:rsidP="005C0D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F9928A" w14:textId="77777777" w:rsidR="00FD3BA9" w:rsidRDefault="00FD3BA9" w:rsidP="008A0D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93566282"/>
      <w:docPartObj>
        <w:docPartGallery w:val="Page Numbers (Bottom of Page)"/>
        <w:docPartUnique/>
      </w:docPartObj>
    </w:sdtPr>
    <w:sdtEndPr>
      <w:rPr>
        <w:rStyle w:val="PageNumber"/>
      </w:rPr>
    </w:sdtEndPr>
    <w:sdtContent>
      <w:p w14:paraId="00D3C400" w14:textId="7049C2F9" w:rsidR="00FD3BA9" w:rsidRDefault="00FD3BA9" w:rsidP="005C0D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93EAD">
          <w:rPr>
            <w:rStyle w:val="PageNumber"/>
            <w:noProof/>
          </w:rPr>
          <w:t>9</w:t>
        </w:r>
        <w:r>
          <w:rPr>
            <w:rStyle w:val="PageNumber"/>
          </w:rPr>
          <w:fldChar w:fldCharType="end"/>
        </w:r>
      </w:p>
    </w:sdtContent>
  </w:sdt>
  <w:p w14:paraId="4F3D618A" w14:textId="77777777" w:rsidR="00FD3BA9" w:rsidRDefault="00FD3BA9" w:rsidP="008A0D3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198E" w14:textId="77777777" w:rsidR="00B872D3" w:rsidRDefault="00B87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5B109" w14:textId="77777777" w:rsidR="00F7761A" w:rsidRDefault="00F7761A" w:rsidP="008A0D37">
      <w:r>
        <w:separator/>
      </w:r>
    </w:p>
  </w:footnote>
  <w:footnote w:type="continuationSeparator" w:id="0">
    <w:p w14:paraId="7072BA99" w14:textId="77777777" w:rsidR="00F7761A" w:rsidRDefault="00F7761A" w:rsidP="008A0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1F07B" w14:textId="3024671E" w:rsidR="00B872D3" w:rsidRDefault="00F21C1A">
    <w:pPr>
      <w:pStyle w:val="Header"/>
    </w:pPr>
    <w:r>
      <w:rPr>
        <w:noProof/>
      </w:rPr>
      <w:pict w14:anchorId="7F94B2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8834711" o:spid="_x0000_s2051" type="#_x0000_t136" alt="" style="position:absolute;margin-left:0;margin-top:0;width:572.3pt;height:63.55pt;rotation:315;z-index:-251651072;mso-wrap-edited:f;mso-width-percent:0;mso-height-percent:0;mso-position-horizontal:center;mso-position-horizontal-relative:margin;mso-position-vertical:center;mso-position-vertical-relative:margin;mso-width-percent:0;mso-height-percent:0" o:allowincell="f" fillcolor="#f2f2f2 [3052]" stroked="f">
          <v:textpath style="font-family:&quot;Calibri&quot;;font-size:1pt" string="REVISED MANUSCRI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C4EA1" w14:textId="33BBA9FD" w:rsidR="00FD3BA9" w:rsidRDefault="00F21C1A" w:rsidP="008A0D37">
    <w:pPr>
      <w:pStyle w:val="Header"/>
      <w:jc w:val="right"/>
      <w:rPr>
        <w:sz w:val="15"/>
        <w:szCs w:val="15"/>
      </w:rPr>
    </w:pPr>
    <w:r>
      <w:rPr>
        <w:noProof/>
      </w:rPr>
      <w:pict w14:anchorId="41752C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8834712" o:spid="_x0000_s2050" type="#_x0000_t136" alt="" style="position:absolute;left:0;text-align:left;margin-left:0;margin-top:0;width:572.3pt;height:63.55pt;rotation:315;z-index:-251646976;mso-wrap-edited:f;mso-width-percent:0;mso-height-percent:0;mso-position-horizontal:center;mso-position-horizontal-relative:margin;mso-position-vertical:center;mso-position-vertical-relative:margin;mso-width-percent:0;mso-height-percent:0" o:allowincell="f" fillcolor="#f2f2f2 [3052]" stroked="f">
          <v:textpath style="font-family:&quot;Calibri&quot;;font-size:1pt" string="REVISED MANUSCRIPT"/>
          <w10:wrap anchorx="margin" anchory="margin"/>
        </v:shape>
      </w:pict>
    </w:r>
    <w:r w:rsidR="00FD3BA9">
      <w:rPr>
        <w:sz w:val="15"/>
        <w:szCs w:val="15"/>
      </w:rPr>
      <w:t xml:space="preserve">Curzen, </w:t>
    </w:r>
    <w:r w:rsidR="00FD3BA9" w:rsidRPr="008A0D37">
      <w:rPr>
        <w:sz w:val="15"/>
        <w:szCs w:val="15"/>
      </w:rPr>
      <w:t>FORECAST Trial</w:t>
    </w:r>
  </w:p>
  <w:p w14:paraId="158491A5" w14:textId="72D27901" w:rsidR="00B872D3" w:rsidRPr="008A0D37" w:rsidRDefault="00B872D3" w:rsidP="008A0D37">
    <w:pPr>
      <w:pStyle w:val="Header"/>
      <w:jc w:val="right"/>
      <w:rPr>
        <w:sz w:val="15"/>
        <w:szCs w:val="15"/>
      </w:rPr>
    </w:pPr>
    <w:r>
      <w:rPr>
        <w:sz w:val="15"/>
        <w:szCs w:val="15"/>
      </w:rPr>
      <w:t>REVISED MANUSCRIPT</w:t>
    </w:r>
  </w:p>
  <w:p w14:paraId="6B24FDD1" w14:textId="77777777" w:rsidR="00FD3BA9" w:rsidRDefault="00FD3BA9" w:rsidP="005E09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1D975" w14:textId="620EA386" w:rsidR="00B872D3" w:rsidRDefault="00F21C1A">
    <w:pPr>
      <w:pStyle w:val="Header"/>
    </w:pPr>
    <w:r>
      <w:rPr>
        <w:noProof/>
      </w:rPr>
      <w:pict w14:anchorId="66A447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8834710" o:spid="_x0000_s2049" type="#_x0000_t136" alt="" style="position:absolute;margin-left:0;margin-top:0;width:572.3pt;height:63.55pt;rotation:315;z-index:-251655168;mso-wrap-edited:f;mso-width-percent:0;mso-height-percent:0;mso-position-horizontal:center;mso-position-horizontal-relative:margin;mso-position-vertical:center;mso-position-vertical-relative:margin;mso-width-percent:0;mso-height-percent:0" o:allowincell="f" fillcolor="#f2f2f2 [3052]" stroked="f">
          <v:textpath style="font-family:&quot;Calibri&quot;;font-size:1pt" string="REVISED MANUSCRI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94599"/>
    <w:multiLevelType w:val="multilevel"/>
    <w:tmpl w:val="6AC6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47608"/>
    <w:multiLevelType w:val="hybridMultilevel"/>
    <w:tmpl w:val="EB2C8C7A"/>
    <w:lvl w:ilvl="0" w:tplc="22489B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901DD6"/>
    <w:multiLevelType w:val="multilevel"/>
    <w:tmpl w:val="9A6C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41274F"/>
    <w:multiLevelType w:val="hybridMultilevel"/>
    <w:tmpl w:val="699607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CE5DF5"/>
    <w:multiLevelType w:val="hybridMultilevel"/>
    <w:tmpl w:val="EE1EA5A8"/>
    <w:lvl w:ilvl="0" w:tplc="E19232A2">
      <w:start w:val="1"/>
      <w:numFmt w:val="decimal"/>
      <w:lvlText w:val="%1."/>
      <w:lvlJc w:val="left"/>
      <w:pPr>
        <w:ind w:left="720" w:hanging="360"/>
      </w:pPr>
      <w:rPr>
        <w:rFonts w:eastAsia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952B1C"/>
    <w:multiLevelType w:val="multilevel"/>
    <w:tmpl w:val="2E28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EB1649"/>
    <w:multiLevelType w:val="multilevel"/>
    <w:tmpl w:val="3690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AA65B7"/>
    <w:multiLevelType w:val="hybridMultilevel"/>
    <w:tmpl w:val="06322A7A"/>
    <w:lvl w:ilvl="0" w:tplc="BEC07D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6"/>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A8E"/>
    <w:rsid w:val="0000559B"/>
    <w:rsid w:val="00011184"/>
    <w:rsid w:val="00011838"/>
    <w:rsid w:val="000130DE"/>
    <w:rsid w:val="000201FD"/>
    <w:rsid w:val="0002215D"/>
    <w:rsid w:val="00022B75"/>
    <w:rsid w:val="00024D99"/>
    <w:rsid w:val="00030EE8"/>
    <w:rsid w:val="00031A26"/>
    <w:rsid w:val="00036BAC"/>
    <w:rsid w:val="0004336F"/>
    <w:rsid w:val="00043E04"/>
    <w:rsid w:val="00045094"/>
    <w:rsid w:val="00045810"/>
    <w:rsid w:val="000469FC"/>
    <w:rsid w:val="000474FE"/>
    <w:rsid w:val="000548B3"/>
    <w:rsid w:val="000624E3"/>
    <w:rsid w:val="000714B5"/>
    <w:rsid w:val="00071514"/>
    <w:rsid w:val="00072124"/>
    <w:rsid w:val="000734FB"/>
    <w:rsid w:val="00081CF9"/>
    <w:rsid w:val="00081E31"/>
    <w:rsid w:val="00082DFB"/>
    <w:rsid w:val="000A0AA1"/>
    <w:rsid w:val="000B6934"/>
    <w:rsid w:val="000C0E26"/>
    <w:rsid w:val="000C329F"/>
    <w:rsid w:val="000D3BA4"/>
    <w:rsid w:val="000E06FA"/>
    <w:rsid w:val="000E0A19"/>
    <w:rsid w:val="000E5325"/>
    <w:rsid w:val="000F46D7"/>
    <w:rsid w:val="000F75B7"/>
    <w:rsid w:val="00101B34"/>
    <w:rsid w:val="001131A9"/>
    <w:rsid w:val="0011392D"/>
    <w:rsid w:val="00116CE1"/>
    <w:rsid w:val="00120345"/>
    <w:rsid w:val="00120A92"/>
    <w:rsid w:val="00123446"/>
    <w:rsid w:val="001242F7"/>
    <w:rsid w:val="00145F82"/>
    <w:rsid w:val="001516BC"/>
    <w:rsid w:val="0015247C"/>
    <w:rsid w:val="00152861"/>
    <w:rsid w:val="00153C8C"/>
    <w:rsid w:val="00161CFC"/>
    <w:rsid w:val="00162CED"/>
    <w:rsid w:val="00162DD1"/>
    <w:rsid w:val="00165BC2"/>
    <w:rsid w:val="00166473"/>
    <w:rsid w:val="00181CD2"/>
    <w:rsid w:val="001854CE"/>
    <w:rsid w:val="00192219"/>
    <w:rsid w:val="00196133"/>
    <w:rsid w:val="00197E9E"/>
    <w:rsid w:val="001A6EC2"/>
    <w:rsid w:val="001A7AF3"/>
    <w:rsid w:val="001A7E5E"/>
    <w:rsid w:val="001B077C"/>
    <w:rsid w:val="001B5FC4"/>
    <w:rsid w:val="001C15E9"/>
    <w:rsid w:val="001C30C8"/>
    <w:rsid w:val="001C59F6"/>
    <w:rsid w:val="001C6A7B"/>
    <w:rsid w:val="001C76AC"/>
    <w:rsid w:val="001C79C8"/>
    <w:rsid w:val="001C7DCA"/>
    <w:rsid w:val="001D23F1"/>
    <w:rsid w:val="001D286F"/>
    <w:rsid w:val="001D2AA0"/>
    <w:rsid w:val="001E03A7"/>
    <w:rsid w:val="001E05AE"/>
    <w:rsid w:val="001F4982"/>
    <w:rsid w:val="001F5FBE"/>
    <w:rsid w:val="002005D0"/>
    <w:rsid w:val="00202C2A"/>
    <w:rsid w:val="002113C7"/>
    <w:rsid w:val="00211ECD"/>
    <w:rsid w:val="0021419B"/>
    <w:rsid w:val="00215B07"/>
    <w:rsid w:val="002167D5"/>
    <w:rsid w:val="002267BD"/>
    <w:rsid w:val="0023467C"/>
    <w:rsid w:val="0023537E"/>
    <w:rsid w:val="00235C62"/>
    <w:rsid w:val="00236A92"/>
    <w:rsid w:val="002419BC"/>
    <w:rsid w:val="002466A8"/>
    <w:rsid w:val="002522BB"/>
    <w:rsid w:val="00256981"/>
    <w:rsid w:val="00260ED2"/>
    <w:rsid w:val="00261942"/>
    <w:rsid w:val="002678DE"/>
    <w:rsid w:val="00273616"/>
    <w:rsid w:val="00274B80"/>
    <w:rsid w:val="002763BE"/>
    <w:rsid w:val="0028399A"/>
    <w:rsid w:val="00287EA1"/>
    <w:rsid w:val="002931B8"/>
    <w:rsid w:val="00295833"/>
    <w:rsid w:val="002A1975"/>
    <w:rsid w:val="002A6B06"/>
    <w:rsid w:val="002B04EF"/>
    <w:rsid w:val="002B4CD1"/>
    <w:rsid w:val="002C127C"/>
    <w:rsid w:val="002C7F00"/>
    <w:rsid w:val="002D5939"/>
    <w:rsid w:val="002E1650"/>
    <w:rsid w:val="002E46C1"/>
    <w:rsid w:val="002F1E5D"/>
    <w:rsid w:val="002F3BAD"/>
    <w:rsid w:val="002F51E7"/>
    <w:rsid w:val="002F730F"/>
    <w:rsid w:val="002F7396"/>
    <w:rsid w:val="003063D9"/>
    <w:rsid w:val="00313865"/>
    <w:rsid w:val="00316CAB"/>
    <w:rsid w:val="00322358"/>
    <w:rsid w:val="00331D6C"/>
    <w:rsid w:val="003363BE"/>
    <w:rsid w:val="00337207"/>
    <w:rsid w:val="00340696"/>
    <w:rsid w:val="00343F3A"/>
    <w:rsid w:val="00344991"/>
    <w:rsid w:val="0035156A"/>
    <w:rsid w:val="003517F5"/>
    <w:rsid w:val="00352B9B"/>
    <w:rsid w:val="003621E8"/>
    <w:rsid w:val="00363B6E"/>
    <w:rsid w:val="00370E2C"/>
    <w:rsid w:val="0037218D"/>
    <w:rsid w:val="00385BF0"/>
    <w:rsid w:val="0039015B"/>
    <w:rsid w:val="00390B47"/>
    <w:rsid w:val="00396804"/>
    <w:rsid w:val="003A174C"/>
    <w:rsid w:val="003A3005"/>
    <w:rsid w:val="003A33B0"/>
    <w:rsid w:val="003A4F65"/>
    <w:rsid w:val="003B2668"/>
    <w:rsid w:val="003B63E2"/>
    <w:rsid w:val="003C47AA"/>
    <w:rsid w:val="003D5090"/>
    <w:rsid w:val="003D6B33"/>
    <w:rsid w:val="003D7EA5"/>
    <w:rsid w:val="003E0882"/>
    <w:rsid w:val="003E1ECF"/>
    <w:rsid w:val="003F318F"/>
    <w:rsid w:val="003F4DF9"/>
    <w:rsid w:val="00400F2E"/>
    <w:rsid w:val="004026F7"/>
    <w:rsid w:val="00405CD8"/>
    <w:rsid w:val="00405E2C"/>
    <w:rsid w:val="00405FC8"/>
    <w:rsid w:val="00407387"/>
    <w:rsid w:val="00411C10"/>
    <w:rsid w:val="00411CA3"/>
    <w:rsid w:val="0041244B"/>
    <w:rsid w:val="00417DF4"/>
    <w:rsid w:val="00420672"/>
    <w:rsid w:val="00420F36"/>
    <w:rsid w:val="00424983"/>
    <w:rsid w:val="0042582D"/>
    <w:rsid w:val="004273FB"/>
    <w:rsid w:val="00432940"/>
    <w:rsid w:val="0045181A"/>
    <w:rsid w:val="0046006E"/>
    <w:rsid w:val="0046033A"/>
    <w:rsid w:val="00466F10"/>
    <w:rsid w:val="00473480"/>
    <w:rsid w:val="004757B3"/>
    <w:rsid w:val="00480369"/>
    <w:rsid w:val="0048039D"/>
    <w:rsid w:val="0048565D"/>
    <w:rsid w:val="004861E2"/>
    <w:rsid w:val="004948A8"/>
    <w:rsid w:val="00494A14"/>
    <w:rsid w:val="004A3628"/>
    <w:rsid w:val="004A3EB1"/>
    <w:rsid w:val="004A506D"/>
    <w:rsid w:val="004B3A8C"/>
    <w:rsid w:val="004B402B"/>
    <w:rsid w:val="004B6545"/>
    <w:rsid w:val="004C167A"/>
    <w:rsid w:val="004D11F2"/>
    <w:rsid w:val="004D7B42"/>
    <w:rsid w:val="004E2279"/>
    <w:rsid w:val="004E33F4"/>
    <w:rsid w:val="004E6D76"/>
    <w:rsid w:val="004F0ED6"/>
    <w:rsid w:val="004F4220"/>
    <w:rsid w:val="004F7CE3"/>
    <w:rsid w:val="00505972"/>
    <w:rsid w:val="0051258D"/>
    <w:rsid w:val="005157DD"/>
    <w:rsid w:val="0052027D"/>
    <w:rsid w:val="00520A2A"/>
    <w:rsid w:val="00523D01"/>
    <w:rsid w:val="00535494"/>
    <w:rsid w:val="00540DF5"/>
    <w:rsid w:val="00546452"/>
    <w:rsid w:val="00561B35"/>
    <w:rsid w:val="00561F6C"/>
    <w:rsid w:val="00570505"/>
    <w:rsid w:val="005811F1"/>
    <w:rsid w:val="00584D63"/>
    <w:rsid w:val="00587810"/>
    <w:rsid w:val="00590F1C"/>
    <w:rsid w:val="005A007E"/>
    <w:rsid w:val="005A4D7A"/>
    <w:rsid w:val="005B0EAD"/>
    <w:rsid w:val="005B11E9"/>
    <w:rsid w:val="005B2008"/>
    <w:rsid w:val="005B3113"/>
    <w:rsid w:val="005B6CCA"/>
    <w:rsid w:val="005C0C7C"/>
    <w:rsid w:val="005C0D7F"/>
    <w:rsid w:val="005C120E"/>
    <w:rsid w:val="005C489F"/>
    <w:rsid w:val="005C7777"/>
    <w:rsid w:val="005D06C2"/>
    <w:rsid w:val="005D608C"/>
    <w:rsid w:val="005D6E45"/>
    <w:rsid w:val="005E092E"/>
    <w:rsid w:val="006008DA"/>
    <w:rsid w:val="00605B27"/>
    <w:rsid w:val="00615328"/>
    <w:rsid w:val="00616C76"/>
    <w:rsid w:val="00630DD5"/>
    <w:rsid w:val="0063151A"/>
    <w:rsid w:val="00631F7E"/>
    <w:rsid w:val="00634A2B"/>
    <w:rsid w:val="00636EFC"/>
    <w:rsid w:val="00637F8D"/>
    <w:rsid w:val="00642215"/>
    <w:rsid w:val="006432A8"/>
    <w:rsid w:val="006501DE"/>
    <w:rsid w:val="006549C9"/>
    <w:rsid w:val="00654B27"/>
    <w:rsid w:val="00654CE6"/>
    <w:rsid w:val="00656A7C"/>
    <w:rsid w:val="00657563"/>
    <w:rsid w:val="00660D9D"/>
    <w:rsid w:val="00682EAF"/>
    <w:rsid w:val="006841B4"/>
    <w:rsid w:val="006971AE"/>
    <w:rsid w:val="006A47F9"/>
    <w:rsid w:val="006A5C73"/>
    <w:rsid w:val="006A6890"/>
    <w:rsid w:val="006A7BFD"/>
    <w:rsid w:val="006A7C83"/>
    <w:rsid w:val="006B3A4B"/>
    <w:rsid w:val="006B4A98"/>
    <w:rsid w:val="006D0BA6"/>
    <w:rsid w:val="006D11A5"/>
    <w:rsid w:val="006D3896"/>
    <w:rsid w:val="006D7BFA"/>
    <w:rsid w:val="006E0BDF"/>
    <w:rsid w:val="006E3906"/>
    <w:rsid w:val="006E6A0C"/>
    <w:rsid w:val="00700894"/>
    <w:rsid w:val="00700F81"/>
    <w:rsid w:val="0070359A"/>
    <w:rsid w:val="00703A26"/>
    <w:rsid w:val="00706730"/>
    <w:rsid w:val="00706C6B"/>
    <w:rsid w:val="0070775D"/>
    <w:rsid w:val="00714079"/>
    <w:rsid w:val="007175DB"/>
    <w:rsid w:val="00722879"/>
    <w:rsid w:val="00722FBF"/>
    <w:rsid w:val="0072553E"/>
    <w:rsid w:val="00725AC1"/>
    <w:rsid w:val="00727E33"/>
    <w:rsid w:val="0073320C"/>
    <w:rsid w:val="0073598C"/>
    <w:rsid w:val="0074026D"/>
    <w:rsid w:val="00742820"/>
    <w:rsid w:val="0074669F"/>
    <w:rsid w:val="007618C8"/>
    <w:rsid w:val="007661CA"/>
    <w:rsid w:val="00777D29"/>
    <w:rsid w:val="00780AC4"/>
    <w:rsid w:val="00784019"/>
    <w:rsid w:val="00790D9C"/>
    <w:rsid w:val="0079415B"/>
    <w:rsid w:val="00794291"/>
    <w:rsid w:val="00795E63"/>
    <w:rsid w:val="007A3AF7"/>
    <w:rsid w:val="007B5ED3"/>
    <w:rsid w:val="007B60F9"/>
    <w:rsid w:val="007C27ED"/>
    <w:rsid w:val="007D0417"/>
    <w:rsid w:val="007D3781"/>
    <w:rsid w:val="007D632B"/>
    <w:rsid w:val="007D78D4"/>
    <w:rsid w:val="007E15B5"/>
    <w:rsid w:val="007E22D9"/>
    <w:rsid w:val="007E4E01"/>
    <w:rsid w:val="007E7A7D"/>
    <w:rsid w:val="007F549D"/>
    <w:rsid w:val="007F6629"/>
    <w:rsid w:val="007F72E5"/>
    <w:rsid w:val="007F7C37"/>
    <w:rsid w:val="00802BF5"/>
    <w:rsid w:val="0080469A"/>
    <w:rsid w:val="00804738"/>
    <w:rsid w:val="008129B0"/>
    <w:rsid w:val="00816BA3"/>
    <w:rsid w:val="00824113"/>
    <w:rsid w:val="00834E3C"/>
    <w:rsid w:val="00840E65"/>
    <w:rsid w:val="0084220B"/>
    <w:rsid w:val="00847506"/>
    <w:rsid w:val="0085259A"/>
    <w:rsid w:val="008531A2"/>
    <w:rsid w:val="0085769E"/>
    <w:rsid w:val="00864742"/>
    <w:rsid w:val="00864B4A"/>
    <w:rsid w:val="008734AE"/>
    <w:rsid w:val="00875468"/>
    <w:rsid w:val="00881023"/>
    <w:rsid w:val="00882A1E"/>
    <w:rsid w:val="008832EB"/>
    <w:rsid w:val="008878A2"/>
    <w:rsid w:val="008957D8"/>
    <w:rsid w:val="008A0D37"/>
    <w:rsid w:val="008A3B2A"/>
    <w:rsid w:val="008B091D"/>
    <w:rsid w:val="008B0A99"/>
    <w:rsid w:val="008B296F"/>
    <w:rsid w:val="008B7EC8"/>
    <w:rsid w:val="008C5BBA"/>
    <w:rsid w:val="008D40AC"/>
    <w:rsid w:val="008E098B"/>
    <w:rsid w:val="008E0FFF"/>
    <w:rsid w:val="008E4E9E"/>
    <w:rsid w:val="008E51BA"/>
    <w:rsid w:val="008E53F4"/>
    <w:rsid w:val="008E5F11"/>
    <w:rsid w:val="008F551D"/>
    <w:rsid w:val="008F6075"/>
    <w:rsid w:val="008F6A8E"/>
    <w:rsid w:val="009026E4"/>
    <w:rsid w:val="0090447C"/>
    <w:rsid w:val="00904B87"/>
    <w:rsid w:val="009058B0"/>
    <w:rsid w:val="00916DD5"/>
    <w:rsid w:val="009170E7"/>
    <w:rsid w:val="009171CC"/>
    <w:rsid w:val="00927056"/>
    <w:rsid w:val="00927FF6"/>
    <w:rsid w:val="009337AA"/>
    <w:rsid w:val="009503A8"/>
    <w:rsid w:val="00950DD7"/>
    <w:rsid w:val="00960F3E"/>
    <w:rsid w:val="00966544"/>
    <w:rsid w:val="00971378"/>
    <w:rsid w:val="00976378"/>
    <w:rsid w:val="009869ED"/>
    <w:rsid w:val="00992A79"/>
    <w:rsid w:val="009A5A19"/>
    <w:rsid w:val="009B1CF9"/>
    <w:rsid w:val="009B2A95"/>
    <w:rsid w:val="009B5AE8"/>
    <w:rsid w:val="009B6D63"/>
    <w:rsid w:val="009C435B"/>
    <w:rsid w:val="009C451E"/>
    <w:rsid w:val="009D0A70"/>
    <w:rsid w:val="009D1A0A"/>
    <w:rsid w:val="009D25FA"/>
    <w:rsid w:val="009D52DC"/>
    <w:rsid w:val="009D5C00"/>
    <w:rsid w:val="009E0851"/>
    <w:rsid w:val="009E0B93"/>
    <w:rsid w:val="009E188E"/>
    <w:rsid w:val="009E3049"/>
    <w:rsid w:val="009E3AF9"/>
    <w:rsid w:val="009E3B3D"/>
    <w:rsid w:val="009E53B3"/>
    <w:rsid w:val="009F0BF5"/>
    <w:rsid w:val="009F4615"/>
    <w:rsid w:val="009F48D6"/>
    <w:rsid w:val="00A0362E"/>
    <w:rsid w:val="00A039E1"/>
    <w:rsid w:val="00A100C7"/>
    <w:rsid w:val="00A12C1E"/>
    <w:rsid w:val="00A13E5C"/>
    <w:rsid w:val="00A16CCF"/>
    <w:rsid w:val="00A23733"/>
    <w:rsid w:val="00A26315"/>
    <w:rsid w:val="00A26A69"/>
    <w:rsid w:val="00A304A1"/>
    <w:rsid w:val="00A31BC5"/>
    <w:rsid w:val="00A40587"/>
    <w:rsid w:val="00A42FFD"/>
    <w:rsid w:val="00A431CA"/>
    <w:rsid w:val="00A55FDB"/>
    <w:rsid w:val="00A645B7"/>
    <w:rsid w:val="00A66FB2"/>
    <w:rsid w:val="00A67B79"/>
    <w:rsid w:val="00A76F54"/>
    <w:rsid w:val="00A811F0"/>
    <w:rsid w:val="00A82652"/>
    <w:rsid w:val="00A83ECE"/>
    <w:rsid w:val="00A84A90"/>
    <w:rsid w:val="00A903C7"/>
    <w:rsid w:val="00A9146C"/>
    <w:rsid w:val="00A93EAD"/>
    <w:rsid w:val="00A9423D"/>
    <w:rsid w:val="00AA05E5"/>
    <w:rsid w:val="00AA5307"/>
    <w:rsid w:val="00AB3D7C"/>
    <w:rsid w:val="00AB4955"/>
    <w:rsid w:val="00AC17AC"/>
    <w:rsid w:val="00AC3ACA"/>
    <w:rsid w:val="00AD37FB"/>
    <w:rsid w:val="00AD4B00"/>
    <w:rsid w:val="00AE1053"/>
    <w:rsid w:val="00AE2EA1"/>
    <w:rsid w:val="00AE31B7"/>
    <w:rsid w:val="00AE35E6"/>
    <w:rsid w:val="00AE4486"/>
    <w:rsid w:val="00AE5CC9"/>
    <w:rsid w:val="00AF2E34"/>
    <w:rsid w:val="00AF53D8"/>
    <w:rsid w:val="00AF7C07"/>
    <w:rsid w:val="00B03C59"/>
    <w:rsid w:val="00B116B7"/>
    <w:rsid w:val="00B145C3"/>
    <w:rsid w:val="00B302E1"/>
    <w:rsid w:val="00B30970"/>
    <w:rsid w:val="00B31E45"/>
    <w:rsid w:val="00B32069"/>
    <w:rsid w:val="00B32ACA"/>
    <w:rsid w:val="00B36706"/>
    <w:rsid w:val="00B37143"/>
    <w:rsid w:val="00B372A5"/>
    <w:rsid w:val="00B37E23"/>
    <w:rsid w:val="00B428A6"/>
    <w:rsid w:val="00B4427B"/>
    <w:rsid w:val="00B44AF8"/>
    <w:rsid w:val="00B61B22"/>
    <w:rsid w:val="00B630D5"/>
    <w:rsid w:val="00B66396"/>
    <w:rsid w:val="00B709F0"/>
    <w:rsid w:val="00B729BE"/>
    <w:rsid w:val="00B732BA"/>
    <w:rsid w:val="00B745A5"/>
    <w:rsid w:val="00B75EE9"/>
    <w:rsid w:val="00B76ECF"/>
    <w:rsid w:val="00B80711"/>
    <w:rsid w:val="00B80812"/>
    <w:rsid w:val="00B81A1C"/>
    <w:rsid w:val="00B824B8"/>
    <w:rsid w:val="00B872D3"/>
    <w:rsid w:val="00B91578"/>
    <w:rsid w:val="00BA1CDE"/>
    <w:rsid w:val="00BA3E6E"/>
    <w:rsid w:val="00BB4A7F"/>
    <w:rsid w:val="00BB4F69"/>
    <w:rsid w:val="00BB6022"/>
    <w:rsid w:val="00BC4603"/>
    <w:rsid w:val="00BD1997"/>
    <w:rsid w:val="00BE02F1"/>
    <w:rsid w:val="00BE126C"/>
    <w:rsid w:val="00BE31CD"/>
    <w:rsid w:val="00BE3EFD"/>
    <w:rsid w:val="00BE622A"/>
    <w:rsid w:val="00BE6D33"/>
    <w:rsid w:val="00BF3ACA"/>
    <w:rsid w:val="00BF3EAE"/>
    <w:rsid w:val="00BF5D03"/>
    <w:rsid w:val="00BF6AC9"/>
    <w:rsid w:val="00C00A90"/>
    <w:rsid w:val="00C04189"/>
    <w:rsid w:val="00C0625A"/>
    <w:rsid w:val="00C12E44"/>
    <w:rsid w:val="00C136D8"/>
    <w:rsid w:val="00C140F1"/>
    <w:rsid w:val="00C17230"/>
    <w:rsid w:val="00C234F7"/>
    <w:rsid w:val="00C23A58"/>
    <w:rsid w:val="00C23E8C"/>
    <w:rsid w:val="00C25F81"/>
    <w:rsid w:val="00C33F29"/>
    <w:rsid w:val="00C40552"/>
    <w:rsid w:val="00C43FB0"/>
    <w:rsid w:val="00C44518"/>
    <w:rsid w:val="00C44AE0"/>
    <w:rsid w:val="00C450B9"/>
    <w:rsid w:val="00C51566"/>
    <w:rsid w:val="00C53404"/>
    <w:rsid w:val="00C57404"/>
    <w:rsid w:val="00C6478E"/>
    <w:rsid w:val="00C66094"/>
    <w:rsid w:val="00C70F56"/>
    <w:rsid w:val="00C74471"/>
    <w:rsid w:val="00C771F8"/>
    <w:rsid w:val="00C77AAC"/>
    <w:rsid w:val="00C8009C"/>
    <w:rsid w:val="00C807F4"/>
    <w:rsid w:val="00C86715"/>
    <w:rsid w:val="00C87DF8"/>
    <w:rsid w:val="00C90DA5"/>
    <w:rsid w:val="00C9200B"/>
    <w:rsid w:val="00C95B33"/>
    <w:rsid w:val="00CA56DF"/>
    <w:rsid w:val="00CA797E"/>
    <w:rsid w:val="00CB29D5"/>
    <w:rsid w:val="00CB38CE"/>
    <w:rsid w:val="00CB7F85"/>
    <w:rsid w:val="00CC0598"/>
    <w:rsid w:val="00CC1CB8"/>
    <w:rsid w:val="00CD00FE"/>
    <w:rsid w:val="00CD0976"/>
    <w:rsid w:val="00CD3E77"/>
    <w:rsid w:val="00CD7998"/>
    <w:rsid w:val="00CE4A0E"/>
    <w:rsid w:val="00CF6AB0"/>
    <w:rsid w:val="00CF6FED"/>
    <w:rsid w:val="00D03EA1"/>
    <w:rsid w:val="00D04F9F"/>
    <w:rsid w:val="00D05288"/>
    <w:rsid w:val="00D059EC"/>
    <w:rsid w:val="00D073BA"/>
    <w:rsid w:val="00D149F0"/>
    <w:rsid w:val="00D16BA4"/>
    <w:rsid w:val="00D22C49"/>
    <w:rsid w:val="00D23A96"/>
    <w:rsid w:val="00D25A62"/>
    <w:rsid w:val="00D3015F"/>
    <w:rsid w:val="00D35D7A"/>
    <w:rsid w:val="00D37339"/>
    <w:rsid w:val="00D37A40"/>
    <w:rsid w:val="00D37DC4"/>
    <w:rsid w:val="00D473E5"/>
    <w:rsid w:val="00D47FDB"/>
    <w:rsid w:val="00D51295"/>
    <w:rsid w:val="00D52A16"/>
    <w:rsid w:val="00D53D77"/>
    <w:rsid w:val="00D53F36"/>
    <w:rsid w:val="00D6610C"/>
    <w:rsid w:val="00D67FFA"/>
    <w:rsid w:val="00D729F4"/>
    <w:rsid w:val="00D76DC5"/>
    <w:rsid w:val="00D81528"/>
    <w:rsid w:val="00D8230F"/>
    <w:rsid w:val="00D82DF5"/>
    <w:rsid w:val="00DA201D"/>
    <w:rsid w:val="00DA6739"/>
    <w:rsid w:val="00DB0D53"/>
    <w:rsid w:val="00DB5950"/>
    <w:rsid w:val="00DB6AD0"/>
    <w:rsid w:val="00DC56B5"/>
    <w:rsid w:val="00DC76A5"/>
    <w:rsid w:val="00DD2098"/>
    <w:rsid w:val="00DD233C"/>
    <w:rsid w:val="00DD2602"/>
    <w:rsid w:val="00DD2BA5"/>
    <w:rsid w:val="00DE4E62"/>
    <w:rsid w:val="00DE7126"/>
    <w:rsid w:val="00DF18B0"/>
    <w:rsid w:val="00DF7D9D"/>
    <w:rsid w:val="00E042A5"/>
    <w:rsid w:val="00E1376A"/>
    <w:rsid w:val="00E21718"/>
    <w:rsid w:val="00E26D8D"/>
    <w:rsid w:val="00E30E0B"/>
    <w:rsid w:val="00E313E5"/>
    <w:rsid w:val="00E3429F"/>
    <w:rsid w:val="00E40A14"/>
    <w:rsid w:val="00E52E13"/>
    <w:rsid w:val="00E575C1"/>
    <w:rsid w:val="00E57B55"/>
    <w:rsid w:val="00E62000"/>
    <w:rsid w:val="00E751DC"/>
    <w:rsid w:val="00E764A7"/>
    <w:rsid w:val="00E76D6D"/>
    <w:rsid w:val="00E77DBE"/>
    <w:rsid w:val="00E90F99"/>
    <w:rsid w:val="00E91F7C"/>
    <w:rsid w:val="00E93FC2"/>
    <w:rsid w:val="00E93FD4"/>
    <w:rsid w:val="00E97CF3"/>
    <w:rsid w:val="00EA1501"/>
    <w:rsid w:val="00EA3A30"/>
    <w:rsid w:val="00EA5117"/>
    <w:rsid w:val="00EA54D6"/>
    <w:rsid w:val="00EB14B3"/>
    <w:rsid w:val="00EB35D2"/>
    <w:rsid w:val="00EB60CB"/>
    <w:rsid w:val="00EB6E4C"/>
    <w:rsid w:val="00EB7874"/>
    <w:rsid w:val="00EB78B7"/>
    <w:rsid w:val="00EC1D62"/>
    <w:rsid w:val="00EC4EBE"/>
    <w:rsid w:val="00ED4700"/>
    <w:rsid w:val="00EF078D"/>
    <w:rsid w:val="00EF4348"/>
    <w:rsid w:val="00EF4B8C"/>
    <w:rsid w:val="00EF527C"/>
    <w:rsid w:val="00EF5C18"/>
    <w:rsid w:val="00EF60F8"/>
    <w:rsid w:val="00F03B07"/>
    <w:rsid w:val="00F0421C"/>
    <w:rsid w:val="00F0754F"/>
    <w:rsid w:val="00F11203"/>
    <w:rsid w:val="00F11FFC"/>
    <w:rsid w:val="00F20595"/>
    <w:rsid w:val="00F21B9D"/>
    <w:rsid w:val="00F21C1A"/>
    <w:rsid w:val="00F23614"/>
    <w:rsid w:val="00F250CF"/>
    <w:rsid w:val="00F32217"/>
    <w:rsid w:val="00F400EC"/>
    <w:rsid w:val="00F4161F"/>
    <w:rsid w:val="00F456DD"/>
    <w:rsid w:val="00F476A7"/>
    <w:rsid w:val="00F60B6F"/>
    <w:rsid w:val="00F62258"/>
    <w:rsid w:val="00F64413"/>
    <w:rsid w:val="00F670B2"/>
    <w:rsid w:val="00F71151"/>
    <w:rsid w:val="00F719DA"/>
    <w:rsid w:val="00F71F67"/>
    <w:rsid w:val="00F73F11"/>
    <w:rsid w:val="00F7649B"/>
    <w:rsid w:val="00F7761A"/>
    <w:rsid w:val="00F777CB"/>
    <w:rsid w:val="00F77CA5"/>
    <w:rsid w:val="00F77CE8"/>
    <w:rsid w:val="00F8614A"/>
    <w:rsid w:val="00FA28BD"/>
    <w:rsid w:val="00FA610C"/>
    <w:rsid w:val="00FB195A"/>
    <w:rsid w:val="00FB39F1"/>
    <w:rsid w:val="00FB544E"/>
    <w:rsid w:val="00FC02F8"/>
    <w:rsid w:val="00FC788A"/>
    <w:rsid w:val="00FC7BDC"/>
    <w:rsid w:val="00FD28E3"/>
    <w:rsid w:val="00FD3BA9"/>
    <w:rsid w:val="00FD4723"/>
    <w:rsid w:val="00FD4730"/>
    <w:rsid w:val="00FD4824"/>
    <w:rsid w:val="00FD49F3"/>
    <w:rsid w:val="00FE11C7"/>
    <w:rsid w:val="00FE1B30"/>
    <w:rsid w:val="00FE2305"/>
    <w:rsid w:val="00FE2E39"/>
    <w:rsid w:val="00FF29C1"/>
    <w:rsid w:val="00FF5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A8B9DC"/>
  <w15:docId w15:val="{F57B1751-1861-5942-9CBA-0067234EC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5FBE"/>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0D37"/>
    <w:pPr>
      <w:tabs>
        <w:tab w:val="center" w:pos="4680"/>
        <w:tab w:val="right" w:pos="9360"/>
      </w:tabs>
    </w:pPr>
  </w:style>
  <w:style w:type="character" w:customStyle="1" w:styleId="HeaderChar">
    <w:name w:val="Header Char"/>
    <w:basedOn w:val="DefaultParagraphFont"/>
    <w:link w:val="Header"/>
    <w:uiPriority w:val="99"/>
    <w:rsid w:val="008A0D37"/>
  </w:style>
  <w:style w:type="paragraph" w:styleId="Footer">
    <w:name w:val="footer"/>
    <w:basedOn w:val="Normal"/>
    <w:link w:val="FooterChar"/>
    <w:uiPriority w:val="99"/>
    <w:unhideWhenUsed/>
    <w:rsid w:val="008A0D37"/>
    <w:pPr>
      <w:tabs>
        <w:tab w:val="center" w:pos="4680"/>
        <w:tab w:val="right" w:pos="9360"/>
      </w:tabs>
    </w:pPr>
  </w:style>
  <w:style w:type="character" w:customStyle="1" w:styleId="FooterChar">
    <w:name w:val="Footer Char"/>
    <w:basedOn w:val="DefaultParagraphFont"/>
    <w:link w:val="Footer"/>
    <w:uiPriority w:val="99"/>
    <w:rsid w:val="008A0D37"/>
  </w:style>
  <w:style w:type="character" w:styleId="PageNumber">
    <w:name w:val="page number"/>
    <w:basedOn w:val="DefaultParagraphFont"/>
    <w:uiPriority w:val="99"/>
    <w:semiHidden/>
    <w:unhideWhenUsed/>
    <w:rsid w:val="008A0D37"/>
  </w:style>
  <w:style w:type="character" w:styleId="Hyperlink">
    <w:name w:val="Hyperlink"/>
    <w:basedOn w:val="DefaultParagraphFont"/>
    <w:uiPriority w:val="99"/>
    <w:unhideWhenUsed/>
    <w:rsid w:val="008A0D37"/>
    <w:rPr>
      <w:color w:val="0563C1" w:themeColor="hyperlink"/>
      <w:u w:val="single"/>
    </w:rPr>
  </w:style>
  <w:style w:type="character" w:customStyle="1" w:styleId="UnresolvedMention1">
    <w:name w:val="Unresolved Mention1"/>
    <w:basedOn w:val="DefaultParagraphFont"/>
    <w:uiPriority w:val="99"/>
    <w:semiHidden/>
    <w:unhideWhenUsed/>
    <w:rsid w:val="008A0D37"/>
    <w:rPr>
      <w:color w:val="605E5C"/>
      <w:shd w:val="clear" w:color="auto" w:fill="E1DFDD"/>
    </w:rPr>
  </w:style>
  <w:style w:type="paragraph" w:styleId="NormalWeb">
    <w:name w:val="Normal (Web)"/>
    <w:basedOn w:val="Normal"/>
    <w:uiPriority w:val="99"/>
    <w:unhideWhenUsed/>
    <w:rsid w:val="001854CE"/>
    <w:pPr>
      <w:spacing w:before="100" w:beforeAutospacing="1" w:after="100" w:afterAutospacing="1"/>
    </w:pPr>
    <w:rPr>
      <w:rFonts w:ascii="Times New Roman" w:eastAsia="Times New Roman" w:hAnsi="Times New Roman" w:cs="Times New Roman"/>
      <w:lang w:eastAsia="en-GB"/>
    </w:rPr>
  </w:style>
  <w:style w:type="paragraph" w:styleId="EndnoteText">
    <w:name w:val="endnote text"/>
    <w:basedOn w:val="Normal"/>
    <w:link w:val="EndnoteTextChar"/>
    <w:uiPriority w:val="99"/>
    <w:unhideWhenUsed/>
    <w:rsid w:val="00535494"/>
    <w:rPr>
      <w:sz w:val="20"/>
      <w:szCs w:val="20"/>
    </w:rPr>
  </w:style>
  <w:style w:type="character" w:customStyle="1" w:styleId="EndnoteTextChar">
    <w:name w:val="Endnote Text Char"/>
    <w:basedOn w:val="DefaultParagraphFont"/>
    <w:link w:val="EndnoteText"/>
    <w:uiPriority w:val="99"/>
    <w:rsid w:val="00535494"/>
    <w:rPr>
      <w:sz w:val="20"/>
      <w:szCs w:val="20"/>
    </w:rPr>
  </w:style>
  <w:style w:type="character" w:styleId="EndnoteReference">
    <w:name w:val="endnote reference"/>
    <w:basedOn w:val="DefaultParagraphFont"/>
    <w:uiPriority w:val="99"/>
    <w:semiHidden/>
    <w:unhideWhenUsed/>
    <w:rsid w:val="00535494"/>
    <w:rPr>
      <w:vertAlign w:val="superscript"/>
    </w:rPr>
  </w:style>
  <w:style w:type="paragraph" w:customStyle="1" w:styleId="m-article-headerauthorsshow-all">
    <w:name w:val="m-article-header__authors__show-all"/>
    <w:basedOn w:val="Normal"/>
    <w:rsid w:val="0002215D"/>
    <w:pPr>
      <w:spacing w:before="100" w:beforeAutospacing="1" w:after="100" w:afterAutospacing="1"/>
    </w:pPr>
    <w:rPr>
      <w:rFonts w:ascii="Times New Roman" w:eastAsia="Times New Roman" w:hAnsi="Times New Roman" w:cs="Times New Roman"/>
      <w:lang w:eastAsia="en-GB"/>
    </w:rPr>
  </w:style>
  <w:style w:type="paragraph" w:customStyle="1" w:styleId="m-article-headerauthorsgroup">
    <w:name w:val="m-article-header__authors__group"/>
    <w:basedOn w:val="Normal"/>
    <w:rsid w:val="0002215D"/>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D22C4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2C49"/>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D22C49"/>
    <w:rPr>
      <w:sz w:val="20"/>
      <w:szCs w:val="20"/>
    </w:rPr>
  </w:style>
  <w:style w:type="character" w:customStyle="1" w:styleId="FootnoteTextChar">
    <w:name w:val="Footnote Text Char"/>
    <w:basedOn w:val="DefaultParagraphFont"/>
    <w:link w:val="FootnoteText"/>
    <w:uiPriority w:val="99"/>
    <w:semiHidden/>
    <w:rsid w:val="00D22C49"/>
    <w:rPr>
      <w:sz w:val="20"/>
      <w:szCs w:val="20"/>
    </w:rPr>
  </w:style>
  <w:style w:type="character" w:styleId="FootnoteReference">
    <w:name w:val="footnote reference"/>
    <w:basedOn w:val="DefaultParagraphFont"/>
    <w:uiPriority w:val="99"/>
    <w:semiHidden/>
    <w:unhideWhenUsed/>
    <w:rsid w:val="00D22C49"/>
    <w:rPr>
      <w:vertAlign w:val="superscript"/>
    </w:rPr>
  </w:style>
  <w:style w:type="paragraph" w:styleId="ListParagraph">
    <w:name w:val="List Paragraph"/>
    <w:basedOn w:val="Normal"/>
    <w:uiPriority w:val="1"/>
    <w:qFormat/>
    <w:rsid w:val="005B6CCA"/>
    <w:pPr>
      <w:ind w:left="720"/>
      <w:contextualSpacing/>
    </w:pPr>
  </w:style>
  <w:style w:type="character" w:customStyle="1" w:styleId="authors-list-item">
    <w:name w:val="authors-list-item"/>
    <w:basedOn w:val="DefaultParagraphFont"/>
    <w:rsid w:val="001F5FBE"/>
  </w:style>
  <w:style w:type="character" w:customStyle="1" w:styleId="author-sup-separator">
    <w:name w:val="author-sup-separator"/>
    <w:basedOn w:val="DefaultParagraphFont"/>
    <w:rsid w:val="001F5FBE"/>
  </w:style>
  <w:style w:type="character" w:customStyle="1" w:styleId="comma">
    <w:name w:val="comma"/>
    <w:basedOn w:val="DefaultParagraphFont"/>
    <w:rsid w:val="001F5FBE"/>
  </w:style>
  <w:style w:type="character" w:customStyle="1" w:styleId="Heading1Char">
    <w:name w:val="Heading 1 Char"/>
    <w:basedOn w:val="DefaultParagraphFont"/>
    <w:link w:val="Heading1"/>
    <w:uiPriority w:val="9"/>
    <w:rsid w:val="001F5FBE"/>
    <w:rPr>
      <w:rFonts w:ascii="Times New Roman" w:eastAsia="Times New Roman" w:hAnsi="Times New Roman" w:cs="Times New Roman"/>
      <w:b/>
      <w:bCs/>
      <w:kern w:val="36"/>
      <w:sz w:val="48"/>
      <w:szCs w:val="48"/>
      <w:lang w:eastAsia="en-GB"/>
    </w:rPr>
  </w:style>
  <w:style w:type="character" w:customStyle="1" w:styleId="period">
    <w:name w:val="period"/>
    <w:basedOn w:val="DefaultParagraphFont"/>
    <w:rsid w:val="001F5FBE"/>
  </w:style>
  <w:style w:type="character" w:customStyle="1" w:styleId="cit">
    <w:name w:val="cit"/>
    <w:basedOn w:val="DefaultParagraphFont"/>
    <w:rsid w:val="001F5FBE"/>
  </w:style>
  <w:style w:type="paragraph" w:customStyle="1" w:styleId="product-title">
    <w:name w:val="product-title"/>
    <w:basedOn w:val="Normal"/>
    <w:rsid w:val="00616C76"/>
    <w:pPr>
      <w:spacing w:before="100" w:beforeAutospacing="1" w:after="100" w:afterAutospacing="1"/>
    </w:pPr>
    <w:rPr>
      <w:rFonts w:ascii="Times New Roman" w:eastAsia="Times New Roman" w:hAnsi="Times New Roman" w:cs="Times New Roman"/>
      <w:lang w:eastAsia="en-GB"/>
    </w:rPr>
  </w:style>
  <w:style w:type="character" w:customStyle="1" w:styleId="prod-title">
    <w:name w:val="prod-title"/>
    <w:basedOn w:val="DefaultParagraphFont"/>
    <w:rsid w:val="00616C76"/>
  </w:style>
  <w:style w:type="character" w:customStyle="1" w:styleId="published-date">
    <w:name w:val="published-date"/>
    <w:basedOn w:val="DefaultParagraphFont"/>
    <w:rsid w:val="00616C76"/>
  </w:style>
  <w:style w:type="character" w:styleId="Emphasis">
    <w:name w:val="Emphasis"/>
    <w:basedOn w:val="DefaultParagraphFont"/>
    <w:uiPriority w:val="20"/>
    <w:qFormat/>
    <w:rsid w:val="00742820"/>
    <w:rPr>
      <w:i/>
      <w:iCs/>
    </w:rPr>
  </w:style>
  <w:style w:type="character" w:styleId="CommentReference">
    <w:name w:val="annotation reference"/>
    <w:basedOn w:val="DefaultParagraphFont"/>
    <w:uiPriority w:val="99"/>
    <w:semiHidden/>
    <w:unhideWhenUsed/>
    <w:rsid w:val="00EB6E4C"/>
    <w:rPr>
      <w:sz w:val="16"/>
      <w:szCs w:val="16"/>
    </w:rPr>
  </w:style>
  <w:style w:type="paragraph" w:styleId="CommentText">
    <w:name w:val="annotation text"/>
    <w:basedOn w:val="Normal"/>
    <w:link w:val="CommentTextChar"/>
    <w:uiPriority w:val="99"/>
    <w:unhideWhenUsed/>
    <w:rsid w:val="00EB6E4C"/>
    <w:rPr>
      <w:sz w:val="20"/>
      <w:szCs w:val="20"/>
    </w:rPr>
  </w:style>
  <w:style w:type="character" w:customStyle="1" w:styleId="CommentTextChar">
    <w:name w:val="Comment Text Char"/>
    <w:basedOn w:val="DefaultParagraphFont"/>
    <w:link w:val="CommentText"/>
    <w:uiPriority w:val="99"/>
    <w:rsid w:val="00EB6E4C"/>
    <w:rPr>
      <w:sz w:val="20"/>
      <w:szCs w:val="20"/>
    </w:rPr>
  </w:style>
  <w:style w:type="paragraph" w:styleId="CommentSubject">
    <w:name w:val="annotation subject"/>
    <w:basedOn w:val="CommentText"/>
    <w:next w:val="CommentText"/>
    <w:link w:val="CommentSubjectChar"/>
    <w:uiPriority w:val="99"/>
    <w:semiHidden/>
    <w:unhideWhenUsed/>
    <w:rsid w:val="00EB6E4C"/>
    <w:rPr>
      <w:b/>
      <w:bCs/>
    </w:rPr>
  </w:style>
  <w:style w:type="character" w:customStyle="1" w:styleId="CommentSubjectChar">
    <w:name w:val="Comment Subject Char"/>
    <w:basedOn w:val="CommentTextChar"/>
    <w:link w:val="CommentSubject"/>
    <w:uiPriority w:val="99"/>
    <w:semiHidden/>
    <w:rsid w:val="00EB6E4C"/>
    <w:rPr>
      <w:b/>
      <w:bCs/>
      <w:sz w:val="20"/>
      <w:szCs w:val="20"/>
    </w:rPr>
  </w:style>
  <w:style w:type="paragraph" w:styleId="Caption">
    <w:name w:val="caption"/>
    <w:basedOn w:val="Normal"/>
    <w:next w:val="Normal"/>
    <w:uiPriority w:val="35"/>
    <w:unhideWhenUsed/>
    <w:qFormat/>
    <w:rsid w:val="000474FE"/>
    <w:pPr>
      <w:spacing w:after="200"/>
    </w:pPr>
    <w:rPr>
      <w:i/>
      <w:iCs/>
      <w:color w:val="44546A" w:themeColor="text2"/>
      <w:sz w:val="18"/>
      <w:szCs w:val="18"/>
    </w:rPr>
  </w:style>
  <w:style w:type="paragraph" w:customStyle="1" w:styleId="TableParagraph">
    <w:name w:val="Table Paragraph"/>
    <w:basedOn w:val="Normal"/>
    <w:uiPriority w:val="1"/>
    <w:qFormat/>
    <w:rsid w:val="004E6D76"/>
    <w:pPr>
      <w:autoSpaceDE w:val="0"/>
      <w:autoSpaceDN w:val="0"/>
      <w:adjustRightInd w:val="0"/>
    </w:pPr>
    <w:rPr>
      <w:rFonts w:ascii="Times New Roman" w:hAnsi="Times New Roman" w:cs="Times New Roman"/>
    </w:rPr>
  </w:style>
  <w:style w:type="table" w:styleId="TableGrid">
    <w:name w:val="Table Grid"/>
    <w:basedOn w:val="TableNormal"/>
    <w:uiPriority w:val="39"/>
    <w:rsid w:val="00036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E15B5"/>
    <w:rPr>
      <w:color w:val="954F72" w:themeColor="followedHyperlink"/>
      <w:u w:val="single"/>
    </w:rPr>
  </w:style>
  <w:style w:type="paragraph" w:styleId="Revision">
    <w:name w:val="Revision"/>
    <w:hidden/>
    <w:uiPriority w:val="99"/>
    <w:semiHidden/>
    <w:rsid w:val="001D23F1"/>
  </w:style>
  <w:style w:type="character" w:styleId="LineNumber">
    <w:name w:val="line number"/>
    <w:basedOn w:val="DefaultParagraphFont"/>
    <w:uiPriority w:val="99"/>
    <w:semiHidden/>
    <w:unhideWhenUsed/>
    <w:rsid w:val="00EA1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72324">
      <w:bodyDiv w:val="1"/>
      <w:marLeft w:val="0"/>
      <w:marRight w:val="0"/>
      <w:marTop w:val="0"/>
      <w:marBottom w:val="0"/>
      <w:divBdr>
        <w:top w:val="none" w:sz="0" w:space="0" w:color="auto"/>
        <w:left w:val="none" w:sz="0" w:space="0" w:color="auto"/>
        <w:bottom w:val="none" w:sz="0" w:space="0" w:color="auto"/>
        <w:right w:val="none" w:sz="0" w:space="0" w:color="auto"/>
      </w:divBdr>
      <w:divsChild>
        <w:div w:id="219944878">
          <w:marLeft w:val="0"/>
          <w:marRight w:val="0"/>
          <w:marTop w:val="0"/>
          <w:marBottom w:val="0"/>
          <w:divBdr>
            <w:top w:val="none" w:sz="0" w:space="0" w:color="auto"/>
            <w:left w:val="none" w:sz="0" w:space="0" w:color="auto"/>
            <w:bottom w:val="none" w:sz="0" w:space="0" w:color="auto"/>
            <w:right w:val="none" w:sz="0" w:space="0" w:color="auto"/>
          </w:divBdr>
          <w:divsChild>
            <w:div w:id="298195803">
              <w:marLeft w:val="0"/>
              <w:marRight w:val="0"/>
              <w:marTop w:val="0"/>
              <w:marBottom w:val="0"/>
              <w:divBdr>
                <w:top w:val="none" w:sz="0" w:space="0" w:color="auto"/>
                <w:left w:val="none" w:sz="0" w:space="0" w:color="auto"/>
                <w:bottom w:val="none" w:sz="0" w:space="0" w:color="auto"/>
                <w:right w:val="none" w:sz="0" w:space="0" w:color="auto"/>
              </w:divBdr>
              <w:divsChild>
                <w:div w:id="10854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3397">
      <w:bodyDiv w:val="1"/>
      <w:marLeft w:val="0"/>
      <w:marRight w:val="0"/>
      <w:marTop w:val="0"/>
      <w:marBottom w:val="0"/>
      <w:divBdr>
        <w:top w:val="none" w:sz="0" w:space="0" w:color="auto"/>
        <w:left w:val="none" w:sz="0" w:space="0" w:color="auto"/>
        <w:bottom w:val="none" w:sz="0" w:space="0" w:color="auto"/>
        <w:right w:val="none" w:sz="0" w:space="0" w:color="auto"/>
      </w:divBdr>
    </w:div>
    <w:div w:id="108934110">
      <w:bodyDiv w:val="1"/>
      <w:marLeft w:val="0"/>
      <w:marRight w:val="0"/>
      <w:marTop w:val="0"/>
      <w:marBottom w:val="0"/>
      <w:divBdr>
        <w:top w:val="none" w:sz="0" w:space="0" w:color="auto"/>
        <w:left w:val="none" w:sz="0" w:space="0" w:color="auto"/>
        <w:bottom w:val="none" w:sz="0" w:space="0" w:color="auto"/>
        <w:right w:val="none" w:sz="0" w:space="0" w:color="auto"/>
      </w:divBdr>
    </w:div>
    <w:div w:id="113135036">
      <w:bodyDiv w:val="1"/>
      <w:marLeft w:val="0"/>
      <w:marRight w:val="0"/>
      <w:marTop w:val="0"/>
      <w:marBottom w:val="0"/>
      <w:divBdr>
        <w:top w:val="none" w:sz="0" w:space="0" w:color="auto"/>
        <w:left w:val="none" w:sz="0" w:space="0" w:color="auto"/>
        <w:bottom w:val="none" w:sz="0" w:space="0" w:color="auto"/>
        <w:right w:val="none" w:sz="0" w:space="0" w:color="auto"/>
      </w:divBdr>
      <w:divsChild>
        <w:div w:id="385955630">
          <w:marLeft w:val="0"/>
          <w:marRight w:val="0"/>
          <w:marTop w:val="0"/>
          <w:marBottom w:val="0"/>
          <w:divBdr>
            <w:top w:val="none" w:sz="0" w:space="0" w:color="auto"/>
            <w:left w:val="none" w:sz="0" w:space="0" w:color="auto"/>
            <w:bottom w:val="none" w:sz="0" w:space="0" w:color="auto"/>
            <w:right w:val="none" w:sz="0" w:space="0" w:color="auto"/>
          </w:divBdr>
          <w:divsChild>
            <w:div w:id="1210340966">
              <w:marLeft w:val="0"/>
              <w:marRight w:val="0"/>
              <w:marTop w:val="0"/>
              <w:marBottom w:val="0"/>
              <w:divBdr>
                <w:top w:val="none" w:sz="0" w:space="0" w:color="auto"/>
                <w:left w:val="none" w:sz="0" w:space="0" w:color="auto"/>
                <w:bottom w:val="none" w:sz="0" w:space="0" w:color="auto"/>
                <w:right w:val="none" w:sz="0" w:space="0" w:color="auto"/>
              </w:divBdr>
              <w:divsChild>
                <w:div w:id="149706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2707">
      <w:bodyDiv w:val="1"/>
      <w:marLeft w:val="0"/>
      <w:marRight w:val="0"/>
      <w:marTop w:val="0"/>
      <w:marBottom w:val="0"/>
      <w:divBdr>
        <w:top w:val="none" w:sz="0" w:space="0" w:color="auto"/>
        <w:left w:val="none" w:sz="0" w:space="0" w:color="auto"/>
        <w:bottom w:val="none" w:sz="0" w:space="0" w:color="auto"/>
        <w:right w:val="none" w:sz="0" w:space="0" w:color="auto"/>
      </w:divBdr>
      <w:divsChild>
        <w:div w:id="101611235">
          <w:marLeft w:val="0"/>
          <w:marRight w:val="0"/>
          <w:marTop w:val="0"/>
          <w:marBottom w:val="0"/>
          <w:divBdr>
            <w:top w:val="none" w:sz="0" w:space="0" w:color="auto"/>
            <w:left w:val="none" w:sz="0" w:space="0" w:color="auto"/>
            <w:bottom w:val="none" w:sz="0" w:space="0" w:color="auto"/>
            <w:right w:val="none" w:sz="0" w:space="0" w:color="auto"/>
          </w:divBdr>
          <w:divsChild>
            <w:div w:id="1599407525">
              <w:marLeft w:val="0"/>
              <w:marRight w:val="0"/>
              <w:marTop w:val="0"/>
              <w:marBottom w:val="0"/>
              <w:divBdr>
                <w:top w:val="none" w:sz="0" w:space="0" w:color="auto"/>
                <w:left w:val="none" w:sz="0" w:space="0" w:color="auto"/>
                <w:bottom w:val="none" w:sz="0" w:space="0" w:color="auto"/>
                <w:right w:val="none" w:sz="0" w:space="0" w:color="auto"/>
              </w:divBdr>
              <w:divsChild>
                <w:div w:id="3511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40757">
      <w:bodyDiv w:val="1"/>
      <w:marLeft w:val="0"/>
      <w:marRight w:val="0"/>
      <w:marTop w:val="0"/>
      <w:marBottom w:val="0"/>
      <w:divBdr>
        <w:top w:val="none" w:sz="0" w:space="0" w:color="auto"/>
        <w:left w:val="none" w:sz="0" w:space="0" w:color="auto"/>
        <w:bottom w:val="none" w:sz="0" w:space="0" w:color="auto"/>
        <w:right w:val="none" w:sz="0" w:space="0" w:color="auto"/>
      </w:divBdr>
      <w:divsChild>
        <w:div w:id="888226571">
          <w:marLeft w:val="0"/>
          <w:marRight w:val="0"/>
          <w:marTop w:val="0"/>
          <w:marBottom w:val="0"/>
          <w:divBdr>
            <w:top w:val="none" w:sz="0" w:space="0" w:color="auto"/>
            <w:left w:val="none" w:sz="0" w:space="0" w:color="auto"/>
            <w:bottom w:val="none" w:sz="0" w:space="0" w:color="auto"/>
            <w:right w:val="none" w:sz="0" w:space="0" w:color="auto"/>
          </w:divBdr>
          <w:divsChild>
            <w:div w:id="226696202">
              <w:marLeft w:val="0"/>
              <w:marRight w:val="0"/>
              <w:marTop w:val="0"/>
              <w:marBottom w:val="0"/>
              <w:divBdr>
                <w:top w:val="none" w:sz="0" w:space="0" w:color="auto"/>
                <w:left w:val="none" w:sz="0" w:space="0" w:color="auto"/>
                <w:bottom w:val="none" w:sz="0" w:space="0" w:color="auto"/>
                <w:right w:val="none" w:sz="0" w:space="0" w:color="auto"/>
              </w:divBdr>
              <w:divsChild>
                <w:div w:id="16620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65553">
      <w:bodyDiv w:val="1"/>
      <w:marLeft w:val="0"/>
      <w:marRight w:val="0"/>
      <w:marTop w:val="0"/>
      <w:marBottom w:val="0"/>
      <w:divBdr>
        <w:top w:val="none" w:sz="0" w:space="0" w:color="auto"/>
        <w:left w:val="none" w:sz="0" w:space="0" w:color="auto"/>
        <w:bottom w:val="none" w:sz="0" w:space="0" w:color="auto"/>
        <w:right w:val="none" w:sz="0" w:space="0" w:color="auto"/>
      </w:divBdr>
    </w:div>
    <w:div w:id="215436749">
      <w:bodyDiv w:val="1"/>
      <w:marLeft w:val="0"/>
      <w:marRight w:val="0"/>
      <w:marTop w:val="0"/>
      <w:marBottom w:val="0"/>
      <w:divBdr>
        <w:top w:val="none" w:sz="0" w:space="0" w:color="auto"/>
        <w:left w:val="none" w:sz="0" w:space="0" w:color="auto"/>
        <w:bottom w:val="none" w:sz="0" w:space="0" w:color="auto"/>
        <w:right w:val="none" w:sz="0" w:space="0" w:color="auto"/>
      </w:divBdr>
    </w:div>
    <w:div w:id="250283742">
      <w:bodyDiv w:val="1"/>
      <w:marLeft w:val="0"/>
      <w:marRight w:val="0"/>
      <w:marTop w:val="0"/>
      <w:marBottom w:val="0"/>
      <w:divBdr>
        <w:top w:val="none" w:sz="0" w:space="0" w:color="auto"/>
        <w:left w:val="none" w:sz="0" w:space="0" w:color="auto"/>
        <w:bottom w:val="none" w:sz="0" w:space="0" w:color="auto"/>
        <w:right w:val="none" w:sz="0" w:space="0" w:color="auto"/>
      </w:divBdr>
      <w:divsChild>
        <w:div w:id="1205871495">
          <w:marLeft w:val="0"/>
          <w:marRight w:val="0"/>
          <w:marTop w:val="0"/>
          <w:marBottom w:val="0"/>
          <w:divBdr>
            <w:top w:val="none" w:sz="0" w:space="0" w:color="auto"/>
            <w:left w:val="none" w:sz="0" w:space="0" w:color="auto"/>
            <w:bottom w:val="none" w:sz="0" w:space="0" w:color="auto"/>
            <w:right w:val="none" w:sz="0" w:space="0" w:color="auto"/>
          </w:divBdr>
          <w:divsChild>
            <w:div w:id="456796034">
              <w:marLeft w:val="0"/>
              <w:marRight w:val="0"/>
              <w:marTop w:val="0"/>
              <w:marBottom w:val="0"/>
              <w:divBdr>
                <w:top w:val="none" w:sz="0" w:space="0" w:color="auto"/>
                <w:left w:val="none" w:sz="0" w:space="0" w:color="auto"/>
                <w:bottom w:val="none" w:sz="0" w:space="0" w:color="auto"/>
                <w:right w:val="none" w:sz="0" w:space="0" w:color="auto"/>
              </w:divBdr>
              <w:divsChild>
                <w:div w:id="166566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268439">
      <w:bodyDiv w:val="1"/>
      <w:marLeft w:val="0"/>
      <w:marRight w:val="0"/>
      <w:marTop w:val="0"/>
      <w:marBottom w:val="0"/>
      <w:divBdr>
        <w:top w:val="none" w:sz="0" w:space="0" w:color="auto"/>
        <w:left w:val="none" w:sz="0" w:space="0" w:color="auto"/>
        <w:bottom w:val="none" w:sz="0" w:space="0" w:color="auto"/>
        <w:right w:val="none" w:sz="0" w:space="0" w:color="auto"/>
      </w:divBdr>
    </w:div>
    <w:div w:id="454522072">
      <w:bodyDiv w:val="1"/>
      <w:marLeft w:val="0"/>
      <w:marRight w:val="0"/>
      <w:marTop w:val="0"/>
      <w:marBottom w:val="0"/>
      <w:divBdr>
        <w:top w:val="none" w:sz="0" w:space="0" w:color="auto"/>
        <w:left w:val="none" w:sz="0" w:space="0" w:color="auto"/>
        <w:bottom w:val="none" w:sz="0" w:space="0" w:color="auto"/>
        <w:right w:val="none" w:sz="0" w:space="0" w:color="auto"/>
      </w:divBdr>
      <w:divsChild>
        <w:div w:id="318995282">
          <w:marLeft w:val="0"/>
          <w:marRight w:val="0"/>
          <w:marTop w:val="0"/>
          <w:marBottom w:val="0"/>
          <w:divBdr>
            <w:top w:val="none" w:sz="0" w:space="0" w:color="auto"/>
            <w:left w:val="none" w:sz="0" w:space="0" w:color="auto"/>
            <w:bottom w:val="none" w:sz="0" w:space="0" w:color="auto"/>
            <w:right w:val="none" w:sz="0" w:space="0" w:color="auto"/>
          </w:divBdr>
          <w:divsChild>
            <w:div w:id="1033578756">
              <w:marLeft w:val="0"/>
              <w:marRight w:val="0"/>
              <w:marTop w:val="0"/>
              <w:marBottom w:val="0"/>
              <w:divBdr>
                <w:top w:val="none" w:sz="0" w:space="0" w:color="auto"/>
                <w:left w:val="none" w:sz="0" w:space="0" w:color="auto"/>
                <w:bottom w:val="none" w:sz="0" w:space="0" w:color="auto"/>
                <w:right w:val="none" w:sz="0" w:space="0" w:color="auto"/>
              </w:divBdr>
              <w:divsChild>
                <w:div w:id="46373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252452">
      <w:bodyDiv w:val="1"/>
      <w:marLeft w:val="0"/>
      <w:marRight w:val="0"/>
      <w:marTop w:val="0"/>
      <w:marBottom w:val="0"/>
      <w:divBdr>
        <w:top w:val="none" w:sz="0" w:space="0" w:color="auto"/>
        <w:left w:val="none" w:sz="0" w:space="0" w:color="auto"/>
        <w:bottom w:val="none" w:sz="0" w:space="0" w:color="auto"/>
        <w:right w:val="none" w:sz="0" w:space="0" w:color="auto"/>
      </w:divBdr>
    </w:div>
    <w:div w:id="491794963">
      <w:bodyDiv w:val="1"/>
      <w:marLeft w:val="0"/>
      <w:marRight w:val="0"/>
      <w:marTop w:val="0"/>
      <w:marBottom w:val="0"/>
      <w:divBdr>
        <w:top w:val="none" w:sz="0" w:space="0" w:color="auto"/>
        <w:left w:val="none" w:sz="0" w:space="0" w:color="auto"/>
        <w:bottom w:val="none" w:sz="0" w:space="0" w:color="auto"/>
        <w:right w:val="none" w:sz="0" w:space="0" w:color="auto"/>
      </w:divBdr>
    </w:div>
    <w:div w:id="499350042">
      <w:bodyDiv w:val="1"/>
      <w:marLeft w:val="0"/>
      <w:marRight w:val="0"/>
      <w:marTop w:val="0"/>
      <w:marBottom w:val="0"/>
      <w:divBdr>
        <w:top w:val="none" w:sz="0" w:space="0" w:color="auto"/>
        <w:left w:val="none" w:sz="0" w:space="0" w:color="auto"/>
        <w:bottom w:val="none" w:sz="0" w:space="0" w:color="auto"/>
        <w:right w:val="none" w:sz="0" w:space="0" w:color="auto"/>
      </w:divBdr>
      <w:divsChild>
        <w:div w:id="6831349">
          <w:marLeft w:val="0"/>
          <w:marRight w:val="0"/>
          <w:marTop w:val="0"/>
          <w:marBottom w:val="0"/>
          <w:divBdr>
            <w:top w:val="none" w:sz="0" w:space="0" w:color="auto"/>
            <w:left w:val="none" w:sz="0" w:space="0" w:color="auto"/>
            <w:bottom w:val="none" w:sz="0" w:space="0" w:color="auto"/>
            <w:right w:val="none" w:sz="0" w:space="0" w:color="auto"/>
          </w:divBdr>
          <w:divsChild>
            <w:div w:id="1687365615">
              <w:marLeft w:val="0"/>
              <w:marRight w:val="0"/>
              <w:marTop w:val="0"/>
              <w:marBottom w:val="0"/>
              <w:divBdr>
                <w:top w:val="none" w:sz="0" w:space="0" w:color="auto"/>
                <w:left w:val="none" w:sz="0" w:space="0" w:color="auto"/>
                <w:bottom w:val="none" w:sz="0" w:space="0" w:color="auto"/>
                <w:right w:val="none" w:sz="0" w:space="0" w:color="auto"/>
              </w:divBdr>
              <w:divsChild>
                <w:div w:id="19706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061448">
      <w:bodyDiv w:val="1"/>
      <w:marLeft w:val="0"/>
      <w:marRight w:val="0"/>
      <w:marTop w:val="0"/>
      <w:marBottom w:val="0"/>
      <w:divBdr>
        <w:top w:val="none" w:sz="0" w:space="0" w:color="auto"/>
        <w:left w:val="none" w:sz="0" w:space="0" w:color="auto"/>
        <w:bottom w:val="none" w:sz="0" w:space="0" w:color="auto"/>
        <w:right w:val="none" w:sz="0" w:space="0" w:color="auto"/>
      </w:divBdr>
    </w:div>
    <w:div w:id="587737802">
      <w:bodyDiv w:val="1"/>
      <w:marLeft w:val="0"/>
      <w:marRight w:val="0"/>
      <w:marTop w:val="0"/>
      <w:marBottom w:val="0"/>
      <w:divBdr>
        <w:top w:val="none" w:sz="0" w:space="0" w:color="auto"/>
        <w:left w:val="none" w:sz="0" w:space="0" w:color="auto"/>
        <w:bottom w:val="none" w:sz="0" w:space="0" w:color="auto"/>
        <w:right w:val="none" w:sz="0" w:space="0" w:color="auto"/>
      </w:divBdr>
    </w:div>
    <w:div w:id="594290738">
      <w:bodyDiv w:val="1"/>
      <w:marLeft w:val="0"/>
      <w:marRight w:val="0"/>
      <w:marTop w:val="0"/>
      <w:marBottom w:val="0"/>
      <w:divBdr>
        <w:top w:val="none" w:sz="0" w:space="0" w:color="auto"/>
        <w:left w:val="none" w:sz="0" w:space="0" w:color="auto"/>
        <w:bottom w:val="none" w:sz="0" w:space="0" w:color="auto"/>
        <w:right w:val="none" w:sz="0" w:space="0" w:color="auto"/>
      </w:divBdr>
    </w:div>
    <w:div w:id="597325255">
      <w:bodyDiv w:val="1"/>
      <w:marLeft w:val="0"/>
      <w:marRight w:val="0"/>
      <w:marTop w:val="0"/>
      <w:marBottom w:val="0"/>
      <w:divBdr>
        <w:top w:val="none" w:sz="0" w:space="0" w:color="auto"/>
        <w:left w:val="none" w:sz="0" w:space="0" w:color="auto"/>
        <w:bottom w:val="none" w:sz="0" w:space="0" w:color="auto"/>
        <w:right w:val="none" w:sz="0" w:space="0" w:color="auto"/>
      </w:divBdr>
    </w:div>
    <w:div w:id="656374104">
      <w:bodyDiv w:val="1"/>
      <w:marLeft w:val="0"/>
      <w:marRight w:val="0"/>
      <w:marTop w:val="0"/>
      <w:marBottom w:val="0"/>
      <w:divBdr>
        <w:top w:val="none" w:sz="0" w:space="0" w:color="auto"/>
        <w:left w:val="none" w:sz="0" w:space="0" w:color="auto"/>
        <w:bottom w:val="none" w:sz="0" w:space="0" w:color="auto"/>
        <w:right w:val="none" w:sz="0" w:space="0" w:color="auto"/>
      </w:divBdr>
      <w:divsChild>
        <w:div w:id="622618204">
          <w:marLeft w:val="0"/>
          <w:marRight w:val="0"/>
          <w:marTop w:val="0"/>
          <w:marBottom w:val="0"/>
          <w:divBdr>
            <w:top w:val="none" w:sz="0" w:space="0" w:color="auto"/>
            <w:left w:val="none" w:sz="0" w:space="0" w:color="auto"/>
            <w:bottom w:val="none" w:sz="0" w:space="0" w:color="auto"/>
            <w:right w:val="none" w:sz="0" w:space="0" w:color="auto"/>
          </w:divBdr>
          <w:divsChild>
            <w:div w:id="575358184">
              <w:marLeft w:val="0"/>
              <w:marRight w:val="0"/>
              <w:marTop w:val="0"/>
              <w:marBottom w:val="0"/>
              <w:divBdr>
                <w:top w:val="none" w:sz="0" w:space="0" w:color="auto"/>
                <w:left w:val="none" w:sz="0" w:space="0" w:color="auto"/>
                <w:bottom w:val="none" w:sz="0" w:space="0" w:color="auto"/>
                <w:right w:val="none" w:sz="0" w:space="0" w:color="auto"/>
              </w:divBdr>
              <w:divsChild>
                <w:div w:id="1380278460">
                  <w:marLeft w:val="0"/>
                  <w:marRight w:val="0"/>
                  <w:marTop w:val="0"/>
                  <w:marBottom w:val="0"/>
                  <w:divBdr>
                    <w:top w:val="none" w:sz="0" w:space="0" w:color="auto"/>
                    <w:left w:val="none" w:sz="0" w:space="0" w:color="auto"/>
                    <w:bottom w:val="none" w:sz="0" w:space="0" w:color="auto"/>
                    <w:right w:val="none" w:sz="0" w:space="0" w:color="auto"/>
                  </w:divBdr>
                  <w:divsChild>
                    <w:div w:id="2525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257232">
          <w:marLeft w:val="0"/>
          <w:marRight w:val="0"/>
          <w:marTop w:val="0"/>
          <w:marBottom w:val="0"/>
          <w:divBdr>
            <w:top w:val="none" w:sz="0" w:space="0" w:color="auto"/>
            <w:left w:val="none" w:sz="0" w:space="0" w:color="auto"/>
            <w:bottom w:val="none" w:sz="0" w:space="0" w:color="auto"/>
            <w:right w:val="none" w:sz="0" w:space="0" w:color="auto"/>
          </w:divBdr>
          <w:divsChild>
            <w:div w:id="1997877114">
              <w:marLeft w:val="0"/>
              <w:marRight w:val="0"/>
              <w:marTop w:val="0"/>
              <w:marBottom w:val="0"/>
              <w:divBdr>
                <w:top w:val="none" w:sz="0" w:space="0" w:color="auto"/>
                <w:left w:val="none" w:sz="0" w:space="0" w:color="auto"/>
                <w:bottom w:val="none" w:sz="0" w:space="0" w:color="auto"/>
                <w:right w:val="none" w:sz="0" w:space="0" w:color="auto"/>
              </w:divBdr>
              <w:divsChild>
                <w:div w:id="179335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063568">
      <w:bodyDiv w:val="1"/>
      <w:marLeft w:val="0"/>
      <w:marRight w:val="0"/>
      <w:marTop w:val="0"/>
      <w:marBottom w:val="0"/>
      <w:divBdr>
        <w:top w:val="none" w:sz="0" w:space="0" w:color="auto"/>
        <w:left w:val="none" w:sz="0" w:space="0" w:color="auto"/>
        <w:bottom w:val="none" w:sz="0" w:space="0" w:color="auto"/>
        <w:right w:val="none" w:sz="0" w:space="0" w:color="auto"/>
      </w:divBdr>
    </w:div>
    <w:div w:id="755173793">
      <w:bodyDiv w:val="1"/>
      <w:marLeft w:val="0"/>
      <w:marRight w:val="0"/>
      <w:marTop w:val="0"/>
      <w:marBottom w:val="0"/>
      <w:divBdr>
        <w:top w:val="none" w:sz="0" w:space="0" w:color="auto"/>
        <w:left w:val="none" w:sz="0" w:space="0" w:color="auto"/>
        <w:bottom w:val="none" w:sz="0" w:space="0" w:color="auto"/>
        <w:right w:val="none" w:sz="0" w:space="0" w:color="auto"/>
      </w:divBdr>
      <w:divsChild>
        <w:div w:id="1289583065">
          <w:marLeft w:val="0"/>
          <w:marRight w:val="0"/>
          <w:marTop w:val="0"/>
          <w:marBottom w:val="0"/>
          <w:divBdr>
            <w:top w:val="none" w:sz="0" w:space="0" w:color="auto"/>
            <w:left w:val="none" w:sz="0" w:space="0" w:color="auto"/>
            <w:bottom w:val="none" w:sz="0" w:space="0" w:color="auto"/>
            <w:right w:val="none" w:sz="0" w:space="0" w:color="auto"/>
          </w:divBdr>
          <w:divsChild>
            <w:div w:id="1108046244">
              <w:marLeft w:val="0"/>
              <w:marRight w:val="0"/>
              <w:marTop w:val="0"/>
              <w:marBottom w:val="0"/>
              <w:divBdr>
                <w:top w:val="none" w:sz="0" w:space="0" w:color="auto"/>
                <w:left w:val="none" w:sz="0" w:space="0" w:color="auto"/>
                <w:bottom w:val="none" w:sz="0" w:space="0" w:color="auto"/>
                <w:right w:val="none" w:sz="0" w:space="0" w:color="auto"/>
              </w:divBdr>
              <w:divsChild>
                <w:div w:id="17610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904242">
      <w:bodyDiv w:val="1"/>
      <w:marLeft w:val="0"/>
      <w:marRight w:val="0"/>
      <w:marTop w:val="0"/>
      <w:marBottom w:val="0"/>
      <w:divBdr>
        <w:top w:val="none" w:sz="0" w:space="0" w:color="auto"/>
        <w:left w:val="none" w:sz="0" w:space="0" w:color="auto"/>
        <w:bottom w:val="none" w:sz="0" w:space="0" w:color="auto"/>
        <w:right w:val="none" w:sz="0" w:space="0" w:color="auto"/>
      </w:divBdr>
    </w:div>
    <w:div w:id="805202278">
      <w:bodyDiv w:val="1"/>
      <w:marLeft w:val="0"/>
      <w:marRight w:val="0"/>
      <w:marTop w:val="0"/>
      <w:marBottom w:val="0"/>
      <w:divBdr>
        <w:top w:val="none" w:sz="0" w:space="0" w:color="auto"/>
        <w:left w:val="none" w:sz="0" w:space="0" w:color="auto"/>
        <w:bottom w:val="none" w:sz="0" w:space="0" w:color="auto"/>
        <w:right w:val="none" w:sz="0" w:space="0" w:color="auto"/>
      </w:divBdr>
    </w:div>
    <w:div w:id="844444645">
      <w:bodyDiv w:val="1"/>
      <w:marLeft w:val="0"/>
      <w:marRight w:val="0"/>
      <w:marTop w:val="0"/>
      <w:marBottom w:val="0"/>
      <w:divBdr>
        <w:top w:val="none" w:sz="0" w:space="0" w:color="auto"/>
        <w:left w:val="none" w:sz="0" w:space="0" w:color="auto"/>
        <w:bottom w:val="none" w:sz="0" w:space="0" w:color="auto"/>
        <w:right w:val="none" w:sz="0" w:space="0" w:color="auto"/>
      </w:divBdr>
    </w:div>
    <w:div w:id="854074859">
      <w:bodyDiv w:val="1"/>
      <w:marLeft w:val="0"/>
      <w:marRight w:val="0"/>
      <w:marTop w:val="0"/>
      <w:marBottom w:val="0"/>
      <w:divBdr>
        <w:top w:val="none" w:sz="0" w:space="0" w:color="auto"/>
        <w:left w:val="none" w:sz="0" w:space="0" w:color="auto"/>
        <w:bottom w:val="none" w:sz="0" w:space="0" w:color="auto"/>
        <w:right w:val="none" w:sz="0" w:space="0" w:color="auto"/>
      </w:divBdr>
      <w:divsChild>
        <w:div w:id="1740783328">
          <w:marLeft w:val="0"/>
          <w:marRight w:val="0"/>
          <w:marTop w:val="0"/>
          <w:marBottom w:val="0"/>
          <w:divBdr>
            <w:top w:val="none" w:sz="0" w:space="0" w:color="auto"/>
            <w:left w:val="none" w:sz="0" w:space="0" w:color="auto"/>
            <w:bottom w:val="none" w:sz="0" w:space="0" w:color="auto"/>
            <w:right w:val="none" w:sz="0" w:space="0" w:color="auto"/>
          </w:divBdr>
          <w:divsChild>
            <w:div w:id="1168057513">
              <w:marLeft w:val="0"/>
              <w:marRight w:val="0"/>
              <w:marTop w:val="0"/>
              <w:marBottom w:val="0"/>
              <w:divBdr>
                <w:top w:val="none" w:sz="0" w:space="0" w:color="auto"/>
                <w:left w:val="none" w:sz="0" w:space="0" w:color="auto"/>
                <w:bottom w:val="none" w:sz="0" w:space="0" w:color="auto"/>
                <w:right w:val="none" w:sz="0" w:space="0" w:color="auto"/>
              </w:divBdr>
              <w:divsChild>
                <w:div w:id="129363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
    <w:div w:id="885413078">
      <w:bodyDiv w:val="1"/>
      <w:marLeft w:val="0"/>
      <w:marRight w:val="0"/>
      <w:marTop w:val="0"/>
      <w:marBottom w:val="0"/>
      <w:divBdr>
        <w:top w:val="none" w:sz="0" w:space="0" w:color="auto"/>
        <w:left w:val="none" w:sz="0" w:space="0" w:color="auto"/>
        <w:bottom w:val="none" w:sz="0" w:space="0" w:color="auto"/>
        <w:right w:val="none" w:sz="0" w:space="0" w:color="auto"/>
      </w:divBdr>
    </w:div>
    <w:div w:id="888037178">
      <w:bodyDiv w:val="1"/>
      <w:marLeft w:val="0"/>
      <w:marRight w:val="0"/>
      <w:marTop w:val="0"/>
      <w:marBottom w:val="0"/>
      <w:divBdr>
        <w:top w:val="none" w:sz="0" w:space="0" w:color="auto"/>
        <w:left w:val="none" w:sz="0" w:space="0" w:color="auto"/>
        <w:bottom w:val="none" w:sz="0" w:space="0" w:color="auto"/>
        <w:right w:val="none" w:sz="0" w:space="0" w:color="auto"/>
      </w:divBdr>
    </w:div>
    <w:div w:id="896863882">
      <w:bodyDiv w:val="1"/>
      <w:marLeft w:val="0"/>
      <w:marRight w:val="0"/>
      <w:marTop w:val="0"/>
      <w:marBottom w:val="0"/>
      <w:divBdr>
        <w:top w:val="none" w:sz="0" w:space="0" w:color="auto"/>
        <w:left w:val="none" w:sz="0" w:space="0" w:color="auto"/>
        <w:bottom w:val="none" w:sz="0" w:space="0" w:color="auto"/>
        <w:right w:val="none" w:sz="0" w:space="0" w:color="auto"/>
      </w:divBdr>
      <w:divsChild>
        <w:div w:id="686180952">
          <w:marLeft w:val="0"/>
          <w:marRight w:val="0"/>
          <w:marTop w:val="0"/>
          <w:marBottom w:val="0"/>
          <w:divBdr>
            <w:top w:val="none" w:sz="0" w:space="0" w:color="auto"/>
            <w:left w:val="none" w:sz="0" w:space="0" w:color="auto"/>
            <w:bottom w:val="none" w:sz="0" w:space="0" w:color="auto"/>
            <w:right w:val="none" w:sz="0" w:space="0" w:color="auto"/>
          </w:divBdr>
          <w:divsChild>
            <w:div w:id="1370178689">
              <w:marLeft w:val="0"/>
              <w:marRight w:val="0"/>
              <w:marTop w:val="0"/>
              <w:marBottom w:val="0"/>
              <w:divBdr>
                <w:top w:val="none" w:sz="0" w:space="0" w:color="auto"/>
                <w:left w:val="none" w:sz="0" w:space="0" w:color="auto"/>
                <w:bottom w:val="none" w:sz="0" w:space="0" w:color="auto"/>
                <w:right w:val="none" w:sz="0" w:space="0" w:color="auto"/>
              </w:divBdr>
              <w:divsChild>
                <w:div w:id="1749381383">
                  <w:marLeft w:val="0"/>
                  <w:marRight w:val="0"/>
                  <w:marTop w:val="0"/>
                  <w:marBottom w:val="0"/>
                  <w:divBdr>
                    <w:top w:val="none" w:sz="0" w:space="0" w:color="auto"/>
                    <w:left w:val="none" w:sz="0" w:space="0" w:color="auto"/>
                    <w:bottom w:val="none" w:sz="0" w:space="0" w:color="auto"/>
                    <w:right w:val="none" w:sz="0" w:space="0" w:color="auto"/>
                  </w:divBdr>
                  <w:divsChild>
                    <w:div w:id="40438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18944">
      <w:bodyDiv w:val="1"/>
      <w:marLeft w:val="0"/>
      <w:marRight w:val="0"/>
      <w:marTop w:val="0"/>
      <w:marBottom w:val="0"/>
      <w:divBdr>
        <w:top w:val="none" w:sz="0" w:space="0" w:color="auto"/>
        <w:left w:val="none" w:sz="0" w:space="0" w:color="auto"/>
        <w:bottom w:val="none" w:sz="0" w:space="0" w:color="auto"/>
        <w:right w:val="none" w:sz="0" w:space="0" w:color="auto"/>
      </w:divBdr>
      <w:divsChild>
        <w:div w:id="1313019867">
          <w:marLeft w:val="0"/>
          <w:marRight w:val="0"/>
          <w:marTop w:val="0"/>
          <w:marBottom w:val="0"/>
          <w:divBdr>
            <w:top w:val="none" w:sz="0" w:space="0" w:color="auto"/>
            <w:left w:val="none" w:sz="0" w:space="0" w:color="auto"/>
            <w:bottom w:val="none" w:sz="0" w:space="0" w:color="auto"/>
            <w:right w:val="none" w:sz="0" w:space="0" w:color="auto"/>
          </w:divBdr>
          <w:divsChild>
            <w:div w:id="647056882">
              <w:marLeft w:val="0"/>
              <w:marRight w:val="0"/>
              <w:marTop w:val="0"/>
              <w:marBottom w:val="0"/>
              <w:divBdr>
                <w:top w:val="none" w:sz="0" w:space="0" w:color="auto"/>
                <w:left w:val="none" w:sz="0" w:space="0" w:color="auto"/>
                <w:bottom w:val="none" w:sz="0" w:space="0" w:color="auto"/>
                <w:right w:val="none" w:sz="0" w:space="0" w:color="auto"/>
              </w:divBdr>
              <w:divsChild>
                <w:div w:id="82713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146446">
      <w:bodyDiv w:val="1"/>
      <w:marLeft w:val="0"/>
      <w:marRight w:val="0"/>
      <w:marTop w:val="0"/>
      <w:marBottom w:val="0"/>
      <w:divBdr>
        <w:top w:val="none" w:sz="0" w:space="0" w:color="auto"/>
        <w:left w:val="none" w:sz="0" w:space="0" w:color="auto"/>
        <w:bottom w:val="none" w:sz="0" w:space="0" w:color="auto"/>
        <w:right w:val="none" w:sz="0" w:space="0" w:color="auto"/>
      </w:divBdr>
      <w:divsChild>
        <w:div w:id="867792722">
          <w:marLeft w:val="0"/>
          <w:marRight w:val="0"/>
          <w:marTop w:val="0"/>
          <w:marBottom w:val="0"/>
          <w:divBdr>
            <w:top w:val="none" w:sz="0" w:space="0" w:color="auto"/>
            <w:left w:val="none" w:sz="0" w:space="0" w:color="auto"/>
            <w:bottom w:val="none" w:sz="0" w:space="0" w:color="auto"/>
            <w:right w:val="none" w:sz="0" w:space="0" w:color="auto"/>
          </w:divBdr>
          <w:divsChild>
            <w:div w:id="137373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14677">
      <w:bodyDiv w:val="1"/>
      <w:marLeft w:val="0"/>
      <w:marRight w:val="0"/>
      <w:marTop w:val="0"/>
      <w:marBottom w:val="0"/>
      <w:divBdr>
        <w:top w:val="none" w:sz="0" w:space="0" w:color="auto"/>
        <w:left w:val="none" w:sz="0" w:space="0" w:color="auto"/>
        <w:bottom w:val="none" w:sz="0" w:space="0" w:color="auto"/>
        <w:right w:val="none" w:sz="0" w:space="0" w:color="auto"/>
      </w:divBdr>
      <w:divsChild>
        <w:div w:id="88619490">
          <w:marLeft w:val="0"/>
          <w:marRight w:val="0"/>
          <w:marTop w:val="0"/>
          <w:marBottom w:val="0"/>
          <w:divBdr>
            <w:top w:val="none" w:sz="0" w:space="0" w:color="auto"/>
            <w:left w:val="none" w:sz="0" w:space="0" w:color="auto"/>
            <w:bottom w:val="none" w:sz="0" w:space="0" w:color="auto"/>
            <w:right w:val="none" w:sz="0" w:space="0" w:color="auto"/>
          </w:divBdr>
        </w:div>
      </w:divsChild>
    </w:div>
    <w:div w:id="944507082">
      <w:bodyDiv w:val="1"/>
      <w:marLeft w:val="0"/>
      <w:marRight w:val="0"/>
      <w:marTop w:val="0"/>
      <w:marBottom w:val="0"/>
      <w:divBdr>
        <w:top w:val="none" w:sz="0" w:space="0" w:color="auto"/>
        <w:left w:val="none" w:sz="0" w:space="0" w:color="auto"/>
        <w:bottom w:val="none" w:sz="0" w:space="0" w:color="auto"/>
        <w:right w:val="none" w:sz="0" w:space="0" w:color="auto"/>
      </w:divBdr>
    </w:div>
    <w:div w:id="962003426">
      <w:bodyDiv w:val="1"/>
      <w:marLeft w:val="0"/>
      <w:marRight w:val="0"/>
      <w:marTop w:val="0"/>
      <w:marBottom w:val="0"/>
      <w:divBdr>
        <w:top w:val="none" w:sz="0" w:space="0" w:color="auto"/>
        <w:left w:val="none" w:sz="0" w:space="0" w:color="auto"/>
        <w:bottom w:val="none" w:sz="0" w:space="0" w:color="auto"/>
        <w:right w:val="none" w:sz="0" w:space="0" w:color="auto"/>
      </w:divBdr>
      <w:divsChild>
        <w:div w:id="13461039">
          <w:marLeft w:val="0"/>
          <w:marRight w:val="0"/>
          <w:marTop w:val="0"/>
          <w:marBottom w:val="0"/>
          <w:divBdr>
            <w:top w:val="none" w:sz="0" w:space="0" w:color="auto"/>
            <w:left w:val="none" w:sz="0" w:space="0" w:color="auto"/>
            <w:bottom w:val="none" w:sz="0" w:space="0" w:color="auto"/>
            <w:right w:val="none" w:sz="0" w:space="0" w:color="auto"/>
          </w:divBdr>
          <w:divsChild>
            <w:div w:id="854541724">
              <w:marLeft w:val="0"/>
              <w:marRight w:val="0"/>
              <w:marTop w:val="0"/>
              <w:marBottom w:val="0"/>
              <w:divBdr>
                <w:top w:val="none" w:sz="0" w:space="0" w:color="auto"/>
                <w:left w:val="none" w:sz="0" w:space="0" w:color="auto"/>
                <w:bottom w:val="none" w:sz="0" w:space="0" w:color="auto"/>
                <w:right w:val="none" w:sz="0" w:space="0" w:color="auto"/>
              </w:divBdr>
              <w:divsChild>
                <w:div w:id="437797190">
                  <w:marLeft w:val="0"/>
                  <w:marRight w:val="0"/>
                  <w:marTop w:val="0"/>
                  <w:marBottom w:val="0"/>
                  <w:divBdr>
                    <w:top w:val="none" w:sz="0" w:space="0" w:color="auto"/>
                    <w:left w:val="none" w:sz="0" w:space="0" w:color="auto"/>
                    <w:bottom w:val="none" w:sz="0" w:space="0" w:color="auto"/>
                    <w:right w:val="none" w:sz="0" w:space="0" w:color="auto"/>
                  </w:divBdr>
                  <w:divsChild>
                    <w:div w:id="6122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88503">
      <w:bodyDiv w:val="1"/>
      <w:marLeft w:val="0"/>
      <w:marRight w:val="0"/>
      <w:marTop w:val="0"/>
      <w:marBottom w:val="0"/>
      <w:divBdr>
        <w:top w:val="none" w:sz="0" w:space="0" w:color="auto"/>
        <w:left w:val="none" w:sz="0" w:space="0" w:color="auto"/>
        <w:bottom w:val="none" w:sz="0" w:space="0" w:color="auto"/>
        <w:right w:val="none" w:sz="0" w:space="0" w:color="auto"/>
      </w:divBdr>
    </w:div>
    <w:div w:id="982270743">
      <w:bodyDiv w:val="1"/>
      <w:marLeft w:val="0"/>
      <w:marRight w:val="0"/>
      <w:marTop w:val="0"/>
      <w:marBottom w:val="0"/>
      <w:divBdr>
        <w:top w:val="none" w:sz="0" w:space="0" w:color="auto"/>
        <w:left w:val="none" w:sz="0" w:space="0" w:color="auto"/>
        <w:bottom w:val="none" w:sz="0" w:space="0" w:color="auto"/>
        <w:right w:val="none" w:sz="0" w:space="0" w:color="auto"/>
      </w:divBdr>
      <w:divsChild>
        <w:div w:id="1726682255">
          <w:marLeft w:val="0"/>
          <w:marRight w:val="0"/>
          <w:marTop w:val="0"/>
          <w:marBottom w:val="0"/>
          <w:divBdr>
            <w:top w:val="none" w:sz="0" w:space="0" w:color="auto"/>
            <w:left w:val="none" w:sz="0" w:space="0" w:color="auto"/>
            <w:bottom w:val="none" w:sz="0" w:space="0" w:color="auto"/>
            <w:right w:val="none" w:sz="0" w:space="0" w:color="auto"/>
          </w:divBdr>
          <w:divsChild>
            <w:div w:id="1633556995">
              <w:marLeft w:val="0"/>
              <w:marRight w:val="0"/>
              <w:marTop w:val="0"/>
              <w:marBottom w:val="0"/>
              <w:divBdr>
                <w:top w:val="none" w:sz="0" w:space="0" w:color="auto"/>
                <w:left w:val="none" w:sz="0" w:space="0" w:color="auto"/>
                <w:bottom w:val="none" w:sz="0" w:space="0" w:color="auto"/>
                <w:right w:val="none" w:sz="0" w:space="0" w:color="auto"/>
              </w:divBdr>
              <w:divsChild>
                <w:div w:id="126171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80345">
      <w:bodyDiv w:val="1"/>
      <w:marLeft w:val="0"/>
      <w:marRight w:val="0"/>
      <w:marTop w:val="0"/>
      <w:marBottom w:val="0"/>
      <w:divBdr>
        <w:top w:val="none" w:sz="0" w:space="0" w:color="auto"/>
        <w:left w:val="none" w:sz="0" w:space="0" w:color="auto"/>
        <w:bottom w:val="none" w:sz="0" w:space="0" w:color="auto"/>
        <w:right w:val="none" w:sz="0" w:space="0" w:color="auto"/>
      </w:divBdr>
      <w:divsChild>
        <w:div w:id="361521964">
          <w:marLeft w:val="0"/>
          <w:marRight w:val="0"/>
          <w:marTop w:val="0"/>
          <w:marBottom w:val="0"/>
          <w:divBdr>
            <w:top w:val="none" w:sz="0" w:space="0" w:color="auto"/>
            <w:left w:val="none" w:sz="0" w:space="0" w:color="auto"/>
            <w:bottom w:val="none" w:sz="0" w:space="0" w:color="auto"/>
            <w:right w:val="none" w:sz="0" w:space="0" w:color="auto"/>
          </w:divBdr>
          <w:divsChild>
            <w:div w:id="1469975753">
              <w:marLeft w:val="0"/>
              <w:marRight w:val="0"/>
              <w:marTop w:val="0"/>
              <w:marBottom w:val="0"/>
              <w:divBdr>
                <w:top w:val="none" w:sz="0" w:space="0" w:color="auto"/>
                <w:left w:val="none" w:sz="0" w:space="0" w:color="auto"/>
                <w:bottom w:val="none" w:sz="0" w:space="0" w:color="auto"/>
                <w:right w:val="none" w:sz="0" w:space="0" w:color="auto"/>
              </w:divBdr>
              <w:divsChild>
                <w:div w:id="1768192104">
                  <w:marLeft w:val="0"/>
                  <w:marRight w:val="0"/>
                  <w:marTop w:val="0"/>
                  <w:marBottom w:val="0"/>
                  <w:divBdr>
                    <w:top w:val="none" w:sz="0" w:space="0" w:color="auto"/>
                    <w:left w:val="none" w:sz="0" w:space="0" w:color="auto"/>
                    <w:bottom w:val="none" w:sz="0" w:space="0" w:color="auto"/>
                    <w:right w:val="none" w:sz="0" w:space="0" w:color="auto"/>
                  </w:divBdr>
                  <w:divsChild>
                    <w:div w:id="4204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005354">
      <w:bodyDiv w:val="1"/>
      <w:marLeft w:val="0"/>
      <w:marRight w:val="0"/>
      <w:marTop w:val="0"/>
      <w:marBottom w:val="0"/>
      <w:divBdr>
        <w:top w:val="none" w:sz="0" w:space="0" w:color="auto"/>
        <w:left w:val="none" w:sz="0" w:space="0" w:color="auto"/>
        <w:bottom w:val="none" w:sz="0" w:space="0" w:color="auto"/>
        <w:right w:val="none" w:sz="0" w:space="0" w:color="auto"/>
      </w:divBdr>
    </w:div>
    <w:div w:id="1090348652">
      <w:bodyDiv w:val="1"/>
      <w:marLeft w:val="0"/>
      <w:marRight w:val="0"/>
      <w:marTop w:val="0"/>
      <w:marBottom w:val="0"/>
      <w:divBdr>
        <w:top w:val="none" w:sz="0" w:space="0" w:color="auto"/>
        <w:left w:val="none" w:sz="0" w:space="0" w:color="auto"/>
        <w:bottom w:val="none" w:sz="0" w:space="0" w:color="auto"/>
        <w:right w:val="none" w:sz="0" w:space="0" w:color="auto"/>
      </w:divBdr>
    </w:div>
    <w:div w:id="1132551208">
      <w:bodyDiv w:val="1"/>
      <w:marLeft w:val="0"/>
      <w:marRight w:val="0"/>
      <w:marTop w:val="0"/>
      <w:marBottom w:val="0"/>
      <w:divBdr>
        <w:top w:val="none" w:sz="0" w:space="0" w:color="auto"/>
        <w:left w:val="none" w:sz="0" w:space="0" w:color="auto"/>
        <w:bottom w:val="none" w:sz="0" w:space="0" w:color="auto"/>
        <w:right w:val="none" w:sz="0" w:space="0" w:color="auto"/>
      </w:divBdr>
    </w:div>
    <w:div w:id="1167404615">
      <w:bodyDiv w:val="1"/>
      <w:marLeft w:val="0"/>
      <w:marRight w:val="0"/>
      <w:marTop w:val="0"/>
      <w:marBottom w:val="0"/>
      <w:divBdr>
        <w:top w:val="none" w:sz="0" w:space="0" w:color="auto"/>
        <w:left w:val="none" w:sz="0" w:space="0" w:color="auto"/>
        <w:bottom w:val="none" w:sz="0" w:space="0" w:color="auto"/>
        <w:right w:val="none" w:sz="0" w:space="0" w:color="auto"/>
      </w:divBdr>
    </w:div>
    <w:div w:id="1168666810">
      <w:bodyDiv w:val="1"/>
      <w:marLeft w:val="0"/>
      <w:marRight w:val="0"/>
      <w:marTop w:val="0"/>
      <w:marBottom w:val="0"/>
      <w:divBdr>
        <w:top w:val="none" w:sz="0" w:space="0" w:color="auto"/>
        <w:left w:val="none" w:sz="0" w:space="0" w:color="auto"/>
        <w:bottom w:val="none" w:sz="0" w:space="0" w:color="auto"/>
        <w:right w:val="none" w:sz="0" w:space="0" w:color="auto"/>
      </w:divBdr>
      <w:divsChild>
        <w:div w:id="484202504">
          <w:marLeft w:val="0"/>
          <w:marRight w:val="0"/>
          <w:marTop w:val="0"/>
          <w:marBottom w:val="0"/>
          <w:divBdr>
            <w:top w:val="none" w:sz="0" w:space="0" w:color="auto"/>
            <w:left w:val="none" w:sz="0" w:space="0" w:color="auto"/>
            <w:bottom w:val="none" w:sz="0" w:space="0" w:color="auto"/>
            <w:right w:val="none" w:sz="0" w:space="0" w:color="auto"/>
          </w:divBdr>
          <w:divsChild>
            <w:div w:id="1617903061">
              <w:marLeft w:val="0"/>
              <w:marRight w:val="0"/>
              <w:marTop w:val="0"/>
              <w:marBottom w:val="0"/>
              <w:divBdr>
                <w:top w:val="none" w:sz="0" w:space="0" w:color="auto"/>
                <w:left w:val="none" w:sz="0" w:space="0" w:color="auto"/>
                <w:bottom w:val="none" w:sz="0" w:space="0" w:color="auto"/>
                <w:right w:val="none" w:sz="0" w:space="0" w:color="auto"/>
              </w:divBdr>
              <w:divsChild>
                <w:div w:id="134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28840">
      <w:bodyDiv w:val="1"/>
      <w:marLeft w:val="0"/>
      <w:marRight w:val="0"/>
      <w:marTop w:val="0"/>
      <w:marBottom w:val="0"/>
      <w:divBdr>
        <w:top w:val="none" w:sz="0" w:space="0" w:color="auto"/>
        <w:left w:val="none" w:sz="0" w:space="0" w:color="auto"/>
        <w:bottom w:val="none" w:sz="0" w:space="0" w:color="auto"/>
        <w:right w:val="none" w:sz="0" w:space="0" w:color="auto"/>
      </w:divBdr>
      <w:divsChild>
        <w:div w:id="253704511">
          <w:marLeft w:val="0"/>
          <w:marRight w:val="0"/>
          <w:marTop w:val="0"/>
          <w:marBottom w:val="0"/>
          <w:divBdr>
            <w:top w:val="none" w:sz="0" w:space="0" w:color="auto"/>
            <w:left w:val="none" w:sz="0" w:space="0" w:color="auto"/>
            <w:bottom w:val="none" w:sz="0" w:space="0" w:color="auto"/>
            <w:right w:val="none" w:sz="0" w:space="0" w:color="auto"/>
          </w:divBdr>
          <w:divsChild>
            <w:div w:id="20943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3744">
      <w:bodyDiv w:val="1"/>
      <w:marLeft w:val="0"/>
      <w:marRight w:val="0"/>
      <w:marTop w:val="0"/>
      <w:marBottom w:val="0"/>
      <w:divBdr>
        <w:top w:val="none" w:sz="0" w:space="0" w:color="auto"/>
        <w:left w:val="none" w:sz="0" w:space="0" w:color="auto"/>
        <w:bottom w:val="none" w:sz="0" w:space="0" w:color="auto"/>
        <w:right w:val="none" w:sz="0" w:space="0" w:color="auto"/>
      </w:divBdr>
    </w:div>
    <w:div w:id="1262958320">
      <w:bodyDiv w:val="1"/>
      <w:marLeft w:val="0"/>
      <w:marRight w:val="0"/>
      <w:marTop w:val="0"/>
      <w:marBottom w:val="0"/>
      <w:divBdr>
        <w:top w:val="none" w:sz="0" w:space="0" w:color="auto"/>
        <w:left w:val="none" w:sz="0" w:space="0" w:color="auto"/>
        <w:bottom w:val="none" w:sz="0" w:space="0" w:color="auto"/>
        <w:right w:val="none" w:sz="0" w:space="0" w:color="auto"/>
      </w:divBdr>
    </w:div>
    <w:div w:id="1332902758">
      <w:bodyDiv w:val="1"/>
      <w:marLeft w:val="0"/>
      <w:marRight w:val="0"/>
      <w:marTop w:val="0"/>
      <w:marBottom w:val="0"/>
      <w:divBdr>
        <w:top w:val="none" w:sz="0" w:space="0" w:color="auto"/>
        <w:left w:val="none" w:sz="0" w:space="0" w:color="auto"/>
        <w:bottom w:val="none" w:sz="0" w:space="0" w:color="auto"/>
        <w:right w:val="none" w:sz="0" w:space="0" w:color="auto"/>
      </w:divBdr>
    </w:div>
    <w:div w:id="1385640456">
      <w:bodyDiv w:val="1"/>
      <w:marLeft w:val="0"/>
      <w:marRight w:val="0"/>
      <w:marTop w:val="0"/>
      <w:marBottom w:val="0"/>
      <w:divBdr>
        <w:top w:val="none" w:sz="0" w:space="0" w:color="auto"/>
        <w:left w:val="none" w:sz="0" w:space="0" w:color="auto"/>
        <w:bottom w:val="none" w:sz="0" w:space="0" w:color="auto"/>
        <w:right w:val="none" w:sz="0" w:space="0" w:color="auto"/>
      </w:divBdr>
      <w:divsChild>
        <w:div w:id="1256478274">
          <w:marLeft w:val="0"/>
          <w:marRight w:val="0"/>
          <w:marTop w:val="0"/>
          <w:marBottom w:val="0"/>
          <w:divBdr>
            <w:top w:val="none" w:sz="0" w:space="0" w:color="auto"/>
            <w:left w:val="none" w:sz="0" w:space="0" w:color="auto"/>
            <w:bottom w:val="none" w:sz="0" w:space="0" w:color="auto"/>
            <w:right w:val="none" w:sz="0" w:space="0" w:color="auto"/>
          </w:divBdr>
          <w:divsChild>
            <w:div w:id="85847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856043">
      <w:bodyDiv w:val="1"/>
      <w:marLeft w:val="0"/>
      <w:marRight w:val="0"/>
      <w:marTop w:val="0"/>
      <w:marBottom w:val="0"/>
      <w:divBdr>
        <w:top w:val="none" w:sz="0" w:space="0" w:color="auto"/>
        <w:left w:val="none" w:sz="0" w:space="0" w:color="auto"/>
        <w:bottom w:val="none" w:sz="0" w:space="0" w:color="auto"/>
        <w:right w:val="none" w:sz="0" w:space="0" w:color="auto"/>
      </w:divBdr>
      <w:divsChild>
        <w:div w:id="282856504">
          <w:marLeft w:val="0"/>
          <w:marRight w:val="0"/>
          <w:marTop w:val="0"/>
          <w:marBottom w:val="0"/>
          <w:divBdr>
            <w:top w:val="none" w:sz="0" w:space="0" w:color="auto"/>
            <w:left w:val="none" w:sz="0" w:space="0" w:color="auto"/>
            <w:bottom w:val="none" w:sz="0" w:space="0" w:color="auto"/>
            <w:right w:val="none" w:sz="0" w:space="0" w:color="auto"/>
          </w:divBdr>
          <w:divsChild>
            <w:div w:id="1764523214">
              <w:marLeft w:val="0"/>
              <w:marRight w:val="0"/>
              <w:marTop w:val="0"/>
              <w:marBottom w:val="0"/>
              <w:divBdr>
                <w:top w:val="none" w:sz="0" w:space="0" w:color="auto"/>
                <w:left w:val="none" w:sz="0" w:space="0" w:color="auto"/>
                <w:bottom w:val="none" w:sz="0" w:space="0" w:color="auto"/>
                <w:right w:val="none" w:sz="0" w:space="0" w:color="auto"/>
              </w:divBdr>
              <w:divsChild>
                <w:div w:id="84359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17899">
      <w:bodyDiv w:val="1"/>
      <w:marLeft w:val="0"/>
      <w:marRight w:val="0"/>
      <w:marTop w:val="0"/>
      <w:marBottom w:val="0"/>
      <w:divBdr>
        <w:top w:val="none" w:sz="0" w:space="0" w:color="auto"/>
        <w:left w:val="none" w:sz="0" w:space="0" w:color="auto"/>
        <w:bottom w:val="none" w:sz="0" w:space="0" w:color="auto"/>
        <w:right w:val="none" w:sz="0" w:space="0" w:color="auto"/>
      </w:divBdr>
    </w:div>
    <w:div w:id="1464150996">
      <w:bodyDiv w:val="1"/>
      <w:marLeft w:val="0"/>
      <w:marRight w:val="0"/>
      <w:marTop w:val="0"/>
      <w:marBottom w:val="0"/>
      <w:divBdr>
        <w:top w:val="none" w:sz="0" w:space="0" w:color="auto"/>
        <w:left w:val="none" w:sz="0" w:space="0" w:color="auto"/>
        <w:bottom w:val="none" w:sz="0" w:space="0" w:color="auto"/>
        <w:right w:val="none" w:sz="0" w:space="0" w:color="auto"/>
      </w:divBdr>
    </w:div>
    <w:div w:id="1486048159">
      <w:bodyDiv w:val="1"/>
      <w:marLeft w:val="0"/>
      <w:marRight w:val="0"/>
      <w:marTop w:val="0"/>
      <w:marBottom w:val="0"/>
      <w:divBdr>
        <w:top w:val="none" w:sz="0" w:space="0" w:color="auto"/>
        <w:left w:val="none" w:sz="0" w:space="0" w:color="auto"/>
        <w:bottom w:val="none" w:sz="0" w:space="0" w:color="auto"/>
        <w:right w:val="none" w:sz="0" w:space="0" w:color="auto"/>
      </w:divBdr>
    </w:div>
    <w:div w:id="1489975441">
      <w:bodyDiv w:val="1"/>
      <w:marLeft w:val="0"/>
      <w:marRight w:val="0"/>
      <w:marTop w:val="0"/>
      <w:marBottom w:val="0"/>
      <w:divBdr>
        <w:top w:val="none" w:sz="0" w:space="0" w:color="auto"/>
        <w:left w:val="none" w:sz="0" w:space="0" w:color="auto"/>
        <w:bottom w:val="none" w:sz="0" w:space="0" w:color="auto"/>
        <w:right w:val="none" w:sz="0" w:space="0" w:color="auto"/>
      </w:divBdr>
    </w:div>
    <w:div w:id="1564101647">
      <w:bodyDiv w:val="1"/>
      <w:marLeft w:val="0"/>
      <w:marRight w:val="0"/>
      <w:marTop w:val="0"/>
      <w:marBottom w:val="0"/>
      <w:divBdr>
        <w:top w:val="none" w:sz="0" w:space="0" w:color="auto"/>
        <w:left w:val="none" w:sz="0" w:space="0" w:color="auto"/>
        <w:bottom w:val="none" w:sz="0" w:space="0" w:color="auto"/>
        <w:right w:val="none" w:sz="0" w:space="0" w:color="auto"/>
      </w:divBdr>
    </w:div>
    <w:div w:id="1609314665">
      <w:bodyDiv w:val="1"/>
      <w:marLeft w:val="0"/>
      <w:marRight w:val="0"/>
      <w:marTop w:val="0"/>
      <w:marBottom w:val="0"/>
      <w:divBdr>
        <w:top w:val="none" w:sz="0" w:space="0" w:color="auto"/>
        <w:left w:val="none" w:sz="0" w:space="0" w:color="auto"/>
        <w:bottom w:val="none" w:sz="0" w:space="0" w:color="auto"/>
        <w:right w:val="none" w:sz="0" w:space="0" w:color="auto"/>
      </w:divBdr>
    </w:div>
    <w:div w:id="1617178339">
      <w:bodyDiv w:val="1"/>
      <w:marLeft w:val="0"/>
      <w:marRight w:val="0"/>
      <w:marTop w:val="0"/>
      <w:marBottom w:val="0"/>
      <w:divBdr>
        <w:top w:val="none" w:sz="0" w:space="0" w:color="auto"/>
        <w:left w:val="none" w:sz="0" w:space="0" w:color="auto"/>
        <w:bottom w:val="none" w:sz="0" w:space="0" w:color="auto"/>
        <w:right w:val="none" w:sz="0" w:space="0" w:color="auto"/>
      </w:divBdr>
    </w:div>
    <w:div w:id="1633516860">
      <w:bodyDiv w:val="1"/>
      <w:marLeft w:val="0"/>
      <w:marRight w:val="0"/>
      <w:marTop w:val="0"/>
      <w:marBottom w:val="0"/>
      <w:divBdr>
        <w:top w:val="none" w:sz="0" w:space="0" w:color="auto"/>
        <w:left w:val="none" w:sz="0" w:space="0" w:color="auto"/>
        <w:bottom w:val="none" w:sz="0" w:space="0" w:color="auto"/>
        <w:right w:val="none" w:sz="0" w:space="0" w:color="auto"/>
      </w:divBdr>
      <w:divsChild>
        <w:div w:id="1236358526">
          <w:marLeft w:val="0"/>
          <w:marRight w:val="0"/>
          <w:marTop w:val="0"/>
          <w:marBottom w:val="0"/>
          <w:divBdr>
            <w:top w:val="none" w:sz="0" w:space="0" w:color="auto"/>
            <w:left w:val="none" w:sz="0" w:space="0" w:color="auto"/>
            <w:bottom w:val="none" w:sz="0" w:space="0" w:color="auto"/>
            <w:right w:val="none" w:sz="0" w:space="0" w:color="auto"/>
          </w:divBdr>
          <w:divsChild>
            <w:div w:id="1643608404">
              <w:marLeft w:val="0"/>
              <w:marRight w:val="0"/>
              <w:marTop w:val="0"/>
              <w:marBottom w:val="0"/>
              <w:divBdr>
                <w:top w:val="none" w:sz="0" w:space="0" w:color="auto"/>
                <w:left w:val="none" w:sz="0" w:space="0" w:color="auto"/>
                <w:bottom w:val="none" w:sz="0" w:space="0" w:color="auto"/>
                <w:right w:val="none" w:sz="0" w:space="0" w:color="auto"/>
              </w:divBdr>
              <w:divsChild>
                <w:div w:id="20170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02581">
      <w:bodyDiv w:val="1"/>
      <w:marLeft w:val="0"/>
      <w:marRight w:val="0"/>
      <w:marTop w:val="0"/>
      <w:marBottom w:val="0"/>
      <w:divBdr>
        <w:top w:val="none" w:sz="0" w:space="0" w:color="auto"/>
        <w:left w:val="none" w:sz="0" w:space="0" w:color="auto"/>
        <w:bottom w:val="none" w:sz="0" w:space="0" w:color="auto"/>
        <w:right w:val="none" w:sz="0" w:space="0" w:color="auto"/>
      </w:divBdr>
    </w:div>
    <w:div w:id="1714036517">
      <w:bodyDiv w:val="1"/>
      <w:marLeft w:val="0"/>
      <w:marRight w:val="0"/>
      <w:marTop w:val="0"/>
      <w:marBottom w:val="0"/>
      <w:divBdr>
        <w:top w:val="none" w:sz="0" w:space="0" w:color="auto"/>
        <w:left w:val="none" w:sz="0" w:space="0" w:color="auto"/>
        <w:bottom w:val="none" w:sz="0" w:space="0" w:color="auto"/>
        <w:right w:val="none" w:sz="0" w:space="0" w:color="auto"/>
      </w:divBdr>
    </w:div>
    <w:div w:id="1734547450">
      <w:bodyDiv w:val="1"/>
      <w:marLeft w:val="0"/>
      <w:marRight w:val="0"/>
      <w:marTop w:val="0"/>
      <w:marBottom w:val="0"/>
      <w:divBdr>
        <w:top w:val="none" w:sz="0" w:space="0" w:color="auto"/>
        <w:left w:val="none" w:sz="0" w:space="0" w:color="auto"/>
        <w:bottom w:val="none" w:sz="0" w:space="0" w:color="auto"/>
        <w:right w:val="none" w:sz="0" w:space="0" w:color="auto"/>
      </w:divBdr>
      <w:divsChild>
        <w:div w:id="824975261">
          <w:marLeft w:val="0"/>
          <w:marRight w:val="0"/>
          <w:marTop w:val="0"/>
          <w:marBottom w:val="0"/>
          <w:divBdr>
            <w:top w:val="none" w:sz="0" w:space="0" w:color="auto"/>
            <w:left w:val="none" w:sz="0" w:space="0" w:color="auto"/>
            <w:bottom w:val="none" w:sz="0" w:space="0" w:color="auto"/>
            <w:right w:val="none" w:sz="0" w:space="0" w:color="auto"/>
          </w:divBdr>
          <w:divsChild>
            <w:div w:id="499126795">
              <w:marLeft w:val="0"/>
              <w:marRight w:val="0"/>
              <w:marTop w:val="0"/>
              <w:marBottom w:val="0"/>
              <w:divBdr>
                <w:top w:val="none" w:sz="0" w:space="0" w:color="auto"/>
                <w:left w:val="none" w:sz="0" w:space="0" w:color="auto"/>
                <w:bottom w:val="none" w:sz="0" w:space="0" w:color="auto"/>
                <w:right w:val="none" w:sz="0" w:space="0" w:color="auto"/>
              </w:divBdr>
              <w:divsChild>
                <w:div w:id="125508917">
                  <w:marLeft w:val="0"/>
                  <w:marRight w:val="0"/>
                  <w:marTop w:val="0"/>
                  <w:marBottom w:val="0"/>
                  <w:divBdr>
                    <w:top w:val="none" w:sz="0" w:space="0" w:color="auto"/>
                    <w:left w:val="none" w:sz="0" w:space="0" w:color="auto"/>
                    <w:bottom w:val="none" w:sz="0" w:space="0" w:color="auto"/>
                    <w:right w:val="none" w:sz="0" w:space="0" w:color="auto"/>
                  </w:divBdr>
                  <w:divsChild>
                    <w:div w:id="165159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190032">
      <w:bodyDiv w:val="1"/>
      <w:marLeft w:val="0"/>
      <w:marRight w:val="0"/>
      <w:marTop w:val="0"/>
      <w:marBottom w:val="0"/>
      <w:divBdr>
        <w:top w:val="none" w:sz="0" w:space="0" w:color="auto"/>
        <w:left w:val="none" w:sz="0" w:space="0" w:color="auto"/>
        <w:bottom w:val="none" w:sz="0" w:space="0" w:color="auto"/>
        <w:right w:val="none" w:sz="0" w:space="0" w:color="auto"/>
      </w:divBdr>
      <w:divsChild>
        <w:div w:id="1857889235">
          <w:marLeft w:val="0"/>
          <w:marRight w:val="0"/>
          <w:marTop w:val="0"/>
          <w:marBottom w:val="0"/>
          <w:divBdr>
            <w:top w:val="none" w:sz="0" w:space="0" w:color="auto"/>
            <w:left w:val="none" w:sz="0" w:space="0" w:color="auto"/>
            <w:bottom w:val="none" w:sz="0" w:space="0" w:color="auto"/>
            <w:right w:val="none" w:sz="0" w:space="0" w:color="auto"/>
          </w:divBdr>
          <w:divsChild>
            <w:div w:id="829053891">
              <w:marLeft w:val="0"/>
              <w:marRight w:val="0"/>
              <w:marTop w:val="0"/>
              <w:marBottom w:val="0"/>
              <w:divBdr>
                <w:top w:val="none" w:sz="0" w:space="0" w:color="auto"/>
                <w:left w:val="none" w:sz="0" w:space="0" w:color="auto"/>
                <w:bottom w:val="none" w:sz="0" w:space="0" w:color="auto"/>
                <w:right w:val="none" w:sz="0" w:space="0" w:color="auto"/>
              </w:divBdr>
              <w:divsChild>
                <w:div w:id="41721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464253">
      <w:bodyDiv w:val="1"/>
      <w:marLeft w:val="0"/>
      <w:marRight w:val="0"/>
      <w:marTop w:val="0"/>
      <w:marBottom w:val="0"/>
      <w:divBdr>
        <w:top w:val="none" w:sz="0" w:space="0" w:color="auto"/>
        <w:left w:val="none" w:sz="0" w:space="0" w:color="auto"/>
        <w:bottom w:val="none" w:sz="0" w:space="0" w:color="auto"/>
        <w:right w:val="none" w:sz="0" w:space="0" w:color="auto"/>
      </w:divBdr>
    </w:div>
    <w:div w:id="1810439769">
      <w:bodyDiv w:val="1"/>
      <w:marLeft w:val="0"/>
      <w:marRight w:val="0"/>
      <w:marTop w:val="0"/>
      <w:marBottom w:val="0"/>
      <w:divBdr>
        <w:top w:val="none" w:sz="0" w:space="0" w:color="auto"/>
        <w:left w:val="none" w:sz="0" w:space="0" w:color="auto"/>
        <w:bottom w:val="none" w:sz="0" w:space="0" w:color="auto"/>
        <w:right w:val="none" w:sz="0" w:space="0" w:color="auto"/>
      </w:divBdr>
    </w:div>
    <w:div w:id="1825664294">
      <w:bodyDiv w:val="1"/>
      <w:marLeft w:val="0"/>
      <w:marRight w:val="0"/>
      <w:marTop w:val="0"/>
      <w:marBottom w:val="0"/>
      <w:divBdr>
        <w:top w:val="none" w:sz="0" w:space="0" w:color="auto"/>
        <w:left w:val="none" w:sz="0" w:space="0" w:color="auto"/>
        <w:bottom w:val="none" w:sz="0" w:space="0" w:color="auto"/>
        <w:right w:val="none" w:sz="0" w:space="0" w:color="auto"/>
      </w:divBdr>
    </w:div>
    <w:div w:id="1825704720">
      <w:bodyDiv w:val="1"/>
      <w:marLeft w:val="0"/>
      <w:marRight w:val="0"/>
      <w:marTop w:val="0"/>
      <w:marBottom w:val="0"/>
      <w:divBdr>
        <w:top w:val="none" w:sz="0" w:space="0" w:color="auto"/>
        <w:left w:val="none" w:sz="0" w:space="0" w:color="auto"/>
        <w:bottom w:val="none" w:sz="0" w:space="0" w:color="auto"/>
        <w:right w:val="none" w:sz="0" w:space="0" w:color="auto"/>
      </w:divBdr>
    </w:div>
    <w:div w:id="1841038876">
      <w:bodyDiv w:val="1"/>
      <w:marLeft w:val="0"/>
      <w:marRight w:val="0"/>
      <w:marTop w:val="0"/>
      <w:marBottom w:val="0"/>
      <w:divBdr>
        <w:top w:val="none" w:sz="0" w:space="0" w:color="auto"/>
        <w:left w:val="none" w:sz="0" w:space="0" w:color="auto"/>
        <w:bottom w:val="none" w:sz="0" w:space="0" w:color="auto"/>
        <w:right w:val="none" w:sz="0" w:space="0" w:color="auto"/>
      </w:divBdr>
    </w:div>
    <w:div w:id="1847671886">
      <w:bodyDiv w:val="1"/>
      <w:marLeft w:val="0"/>
      <w:marRight w:val="0"/>
      <w:marTop w:val="0"/>
      <w:marBottom w:val="0"/>
      <w:divBdr>
        <w:top w:val="none" w:sz="0" w:space="0" w:color="auto"/>
        <w:left w:val="none" w:sz="0" w:space="0" w:color="auto"/>
        <w:bottom w:val="none" w:sz="0" w:space="0" w:color="auto"/>
        <w:right w:val="none" w:sz="0" w:space="0" w:color="auto"/>
      </w:divBdr>
    </w:div>
    <w:div w:id="1862039063">
      <w:bodyDiv w:val="1"/>
      <w:marLeft w:val="0"/>
      <w:marRight w:val="0"/>
      <w:marTop w:val="0"/>
      <w:marBottom w:val="0"/>
      <w:divBdr>
        <w:top w:val="none" w:sz="0" w:space="0" w:color="auto"/>
        <w:left w:val="none" w:sz="0" w:space="0" w:color="auto"/>
        <w:bottom w:val="none" w:sz="0" w:space="0" w:color="auto"/>
        <w:right w:val="none" w:sz="0" w:space="0" w:color="auto"/>
      </w:divBdr>
    </w:div>
    <w:div w:id="1882786165">
      <w:bodyDiv w:val="1"/>
      <w:marLeft w:val="0"/>
      <w:marRight w:val="0"/>
      <w:marTop w:val="0"/>
      <w:marBottom w:val="0"/>
      <w:divBdr>
        <w:top w:val="none" w:sz="0" w:space="0" w:color="auto"/>
        <w:left w:val="none" w:sz="0" w:space="0" w:color="auto"/>
        <w:bottom w:val="none" w:sz="0" w:space="0" w:color="auto"/>
        <w:right w:val="none" w:sz="0" w:space="0" w:color="auto"/>
      </w:divBdr>
      <w:divsChild>
        <w:div w:id="1300182116">
          <w:marLeft w:val="0"/>
          <w:marRight w:val="0"/>
          <w:marTop w:val="0"/>
          <w:marBottom w:val="0"/>
          <w:divBdr>
            <w:top w:val="none" w:sz="0" w:space="0" w:color="auto"/>
            <w:left w:val="none" w:sz="0" w:space="0" w:color="auto"/>
            <w:bottom w:val="none" w:sz="0" w:space="0" w:color="auto"/>
            <w:right w:val="none" w:sz="0" w:space="0" w:color="auto"/>
          </w:divBdr>
          <w:divsChild>
            <w:div w:id="2132701170">
              <w:marLeft w:val="0"/>
              <w:marRight w:val="0"/>
              <w:marTop w:val="0"/>
              <w:marBottom w:val="0"/>
              <w:divBdr>
                <w:top w:val="none" w:sz="0" w:space="0" w:color="auto"/>
                <w:left w:val="none" w:sz="0" w:space="0" w:color="auto"/>
                <w:bottom w:val="none" w:sz="0" w:space="0" w:color="auto"/>
                <w:right w:val="none" w:sz="0" w:space="0" w:color="auto"/>
              </w:divBdr>
              <w:divsChild>
                <w:div w:id="32999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51600">
      <w:bodyDiv w:val="1"/>
      <w:marLeft w:val="0"/>
      <w:marRight w:val="0"/>
      <w:marTop w:val="0"/>
      <w:marBottom w:val="0"/>
      <w:divBdr>
        <w:top w:val="none" w:sz="0" w:space="0" w:color="auto"/>
        <w:left w:val="none" w:sz="0" w:space="0" w:color="auto"/>
        <w:bottom w:val="none" w:sz="0" w:space="0" w:color="auto"/>
        <w:right w:val="none" w:sz="0" w:space="0" w:color="auto"/>
      </w:divBdr>
      <w:divsChild>
        <w:div w:id="297298257">
          <w:marLeft w:val="0"/>
          <w:marRight w:val="0"/>
          <w:marTop w:val="0"/>
          <w:marBottom w:val="0"/>
          <w:divBdr>
            <w:top w:val="none" w:sz="0" w:space="0" w:color="auto"/>
            <w:left w:val="none" w:sz="0" w:space="0" w:color="auto"/>
            <w:bottom w:val="none" w:sz="0" w:space="0" w:color="auto"/>
            <w:right w:val="none" w:sz="0" w:space="0" w:color="auto"/>
          </w:divBdr>
          <w:divsChild>
            <w:div w:id="639579323">
              <w:marLeft w:val="0"/>
              <w:marRight w:val="0"/>
              <w:marTop w:val="0"/>
              <w:marBottom w:val="0"/>
              <w:divBdr>
                <w:top w:val="none" w:sz="0" w:space="0" w:color="auto"/>
                <w:left w:val="none" w:sz="0" w:space="0" w:color="auto"/>
                <w:bottom w:val="none" w:sz="0" w:space="0" w:color="auto"/>
                <w:right w:val="none" w:sz="0" w:space="0" w:color="auto"/>
              </w:divBdr>
              <w:divsChild>
                <w:div w:id="160067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04548">
      <w:bodyDiv w:val="1"/>
      <w:marLeft w:val="0"/>
      <w:marRight w:val="0"/>
      <w:marTop w:val="0"/>
      <w:marBottom w:val="0"/>
      <w:divBdr>
        <w:top w:val="none" w:sz="0" w:space="0" w:color="auto"/>
        <w:left w:val="none" w:sz="0" w:space="0" w:color="auto"/>
        <w:bottom w:val="none" w:sz="0" w:space="0" w:color="auto"/>
        <w:right w:val="none" w:sz="0" w:space="0" w:color="auto"/>
      </w:divBdr>
    </w:div>
    <w:div w:id="1918708885">
      <w:bodyDiv w:val="1"/>
      <w:marLeft w:val="0"/>
      <w:marRight w:val="0"/>
      <w:marTop w:val="0"/>
      <w:marBottom w:val="0"/>
      <w:divBdr>
        <w:top w:val="none" w:sz="0" w:space="0" w:color="auto"/>
        <w:left w:val="none" w:sz="0" w:space="0" w:color="auto"/>
        <w:bottom w:val="none" w:sz="0" w:space="0" w:color="auto"/>
        <w:right w:val="none" w:sz="0" w:space="0" w:color="auto"/>
      </w:divBdr>
    </w:div>
    <w:div w:id="2012222353">
      <w:bodyDiv w:val="1"/>
      <w:marLeft w:val="0"/>
      <w:marRight w:val="0"/>
      <w:marTop w:val="0"/>
      <w:marBottom w:val="0"/>
      <w:divBdr>
        <w:top w:val="none" w:sz="0" w:space="0" w:color="auto"/>
        <w:left w:val="none" w:sz="0" w:space="0" w:color="auto"/>
        <w:bottom w:val="none" w:sz="0" w:space="0" w:color="auto"/>
        <w:right w:val="none" w:sz="0" w:space="0" w:color="auto"/>
      </w:divBdr>
      <w:divsChild>
        <w:div w:id="710619159">
          <w:marLeft w:val="0"/>
          <w:marRight w:val="0"/>
          <w:marTop w:val="0"/>
          <w:marBottom w:val="0"/>
          <w:divBdr>
            <w:top w:val="none" w:sz="0" w:space="0" w:color="auto"/>
            <w:left w:val="none" w:sz="0" w:space="0" w:color="auto"/>
            <w:bottom w:val="none" w:sz="0" w:space="0" w:color="auto"/>
            <w:right w:val="none" w:sz="0" w:space="0" w:color="auto"/>
          </w:divBdr>
          <w:divsChild>
            <w:div w:id="332611259">
              <w:marLeft w:val="0"/>
              <w:marRight w:val="0"/>
              <w:marTop w:val="0"/>
              <w:marBottom w:val="0"/>
              <w:divBdr>
                <w:top w:val="none" w:sz="0" w:space="0" w:color="auto"/>
                <w:left w:val="none" w:sz="0" w:space="0" w:color="auto"/>
                <w:bottom w:val="none" w:sz="0" w:space="0" w:color="auto"/>
                <w:right w:val="none" w:sz="0" w:space="0" w:color="auto"/>
              </w:divBdr>
              <w:divsChild>
                <w:div w:id="500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050950">
      <w:bodyDiv w:val="1"/>
      <w:marLeft w:val="0"/>
      <w:marRight w:val="0"/>
      <w:marTop w:val="0"/>
      <w:marBottom w:val="0"/>
      <w:divBdr>
        <w:top w:val="none" w:sz="0" w:space="0" w:color="auto"/>
        <w:left w:val="none" w:sz="0" w:space="0" w:color="auto"/>
        <w:bottom w:val="none" w:sz="0" w:space="0" w:color="auto"/>
        <w:right w:val="none" w:sz="0" w:space="0" w:color="auto"/>
      </w:divBdr>
    </w:div>
    <w:div w:id="2053993740">
      <w:bodyDiv w:val="1"/>
      <w:marLeft w:val="0"/>
      <w:marRight w:val="0"/>
      <w:marTop w:val="0"/>
      <w:marBottom w:val="0"/>
      <w:divBdr>
        <w:top w:val="none" w:sz="0" w:space="0" w:color="auto"/>
        <w:left w:val="none" w:sz="0" w:space="0" w:color="auto"/>
        <w:bottom w:val="none" w:sz="0" w:space="0" w:color="auto"/>
        <w:right w:val="none" w:sz="0" w:space="0" w:color="auto"/>
      </w:divBdr>
    </w:div>
    <w:div w:id="2110541156">
      <w:bodyDiv w:val="1"/>
      <w:marLeft w:val="0"/>
      <w:marRight w:val="0"/>
      <w:marTop w:val="0"/>
      <w:marBottom w:val="0"/>
      <w:divBdr>
        <w:top w:val="none" w:sz="0" w:space="0" w:color="auto"/>
        <w:left w:val="none" w:sz="0" w:space="0" w:color="auto"/>
        <w:bottom w:val="none" w:sz="0" w:space="0" w:color="auto"/>
        <w:right w:val="none" w:sz="0" w:space="0" w:color="auto"/>
      </w:divBdr>
      <w:divsChild>
        <w:div w:id="896018184">
          <w:marLeft w:val="0"/>
          <w:marRight w:val="0"/>
          <w:marTop w:val="0"/>
          <w:marBottom w:val="0"/>
          <w:divBdr>
            <w:top w:val="none" w:sz="0" w:space="0" w:color="auto"/>
            <w:left w:val="none" w:sz="0" w:space="0" w:color="auto"/>
            <w:bottom w:val="none" w:sz="0" w:space="0" w:color="auto"/>
            <w:right w:val="none" w:sz="0" w:space="0" w:color="auto"/>
          </w:divBdr>
          <w:divsChild>
            <w:div w:id="1524443824">
              <w:marLeft w:val="0"/>
              <w:marRight w:val="0"/>
              <w:marTop w:val="0"/>
              <w:marBottom w:val="0"/>
              <w:divBdr>
                <w:top w:val="none" w:sz="0" w:space="0" w:color="auto"/>
                <w:left w:val="none" w:sz="0" w:space="0" w:color="auto"/>
                <w:bottom w:val="none" w:sz="0" w:space="0" w:color="auto"/>
                <w:right w:val="none" w:sz="0" w:space="0" w:color="auto"/>
              </w:divBdr>
              <w:divsChild>
                <w:div w:id="1473405194">
                  <w:marLeft w:val="0"/>
                  <w:marRight w:val="0"/>
                  <w:marTop w:val="0"/>
                  <w:marBottom w:val="0"/>
                  <w:divBdr>
                    <w:top w:val="none" w:sz="0" w:space="0" w:color="auto"/>
                    <w:left w:val="none" w:sz="0" w:space="0" w:color="auto"/>
                    <w:bottom w:val="none" w:sz="0" w:space="0" w:color="auto"/>
                    <w:right w:val="none" w:sz="0" w:space="0" w:color="auto"/>
                  </w:divBdr>
                  <w:divsChild>
                    <w:div w:id="62091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069822">
      <w:bodyDiv w:val="1"/>
      <w:marLeft w:val="0"/>
      <w:marRight w:val="0"/>
      <w:marTop w:val="0"/>
      <w:marBottom w:val="0"/>
      <w:divBdr>
        <w:top w:val="none" w:sz="0" w:space="0" w:color="auto"/>
        <w:left w:val="none" w:sz="0" w:space="0" w:color="auto"/>
        <w:bottom w:val="none" w:sz="0" w:space="0" w:color="auto"/>
        <w:right w:val="none" w:sz="0" w:space="0" w:color="auto"/>
      </w:divBdr>
    </w:div>
    <w:div w:id="2137721192">
      <w:bodyDiv w:val="1"/>
      <w:marLeft w:val="0"/>
      <w:marRight w:val="0"/>
      <w:marTop w:val="0"/>
      <w:marBottom w:val="0"/>
      <w:divBdr>
        <w:top w:val="none" w:sz="0" w:space="0" w:color="auto"/>
        <w:left w:val="none" w:sz="0" w:space="0" w:color="auto"/>
        <w:bottom w:val="none" w:sz="0" w:space="0" w:color="auto"/>
        <w:right w:val="none" w:sz="0" w:space="0" w:color="auto"/>
      </w:divBdr>
      <w:divsChild>
        <w:div w:id="160976144">
          <w:marLeft w:val="0"/>
          <w:marRight w:val="0"/>
          <w:marTop w:val="0"/>
          <w:marBottom w:val="0"/>
          <w:divBdr>
            <w:top w:val="none" w:sz="0" w:space="0" w:color="auto"/>
            <w:left w:val="none" w:sz="0" w:space="0" w:color="auto"/>
            <w:bottom w:val="none" w:sz="0" w:space="0" w:color="auto"/>
            <w:right w:val="none" w:sz="0" w:space="0" w:color="auto"/>
          </w:divBdr>
          <w:divsChild>
            <w:div w:id="687951611">
              <w:marLeft w:val="0"/>
              <w:marRight w:val="0"/>
              <w:marTop w:val="0"/>
              <w:marBottom w:val="0"/>
              <w:divBdr>
                <w:top w:val="none" w:sz="0" w:space="0" w:color="auto"/>
                <w:left w:val="none" w:sz="0" w:space="0" w:color="auto"/>
                <w:bottom w:val="none" w:sz="0" w:space="0" w:color="auto"/>
                <w:right w:val="none" w:sz="0" w:space="0" w:color="auto"/>
              </w:divBdr>
              <w:divsChild>
                <w:div w:id="5638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k.curzen@uhs.nhs.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F2C13-C4CC-4DE4-8FA1-823A0F404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5937</Words>
  <Characters>33843</Characters>
  <Application>Microsoft Office Word</Application>
  <DocSecurity>4</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39701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 curzen2</dc:creator>
  <cp:lastModifiedBy>Curcher Debbie</cp:lastModifiedBy>
  <cp:revision>2</cp:revision>
  <cp:lastPrinted>2021-04-01T21:02:00Z</cp:lastPrinted>
  <dcterms:created xsi:type="dcterms:W3CDTF">2021-06-22T09:18:00Z</dcterms:created>
  <dcterms:modified xsi:type="dcterms:W3CDTF">2021-06-22T09:18:00Z</dcterms:modified>
</cp:coreProperties>
</file>