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DCB6" w14:textId="46EBDAB4" w:rsidR="001B0A99" w:rsidRPr="00440DDA" w:rsidRDefault="001E7BC3" w:rsidP="00C768C9">
      <w:pPr>
        <w:pStyle w:val="Title"/>
        <w:keepNext w:val="0"/>
        <w:keepLines w:val="0"/>
        <w:widowControl/>
        <w:suppressLineNumbers/>
        <w:adjustRightInd w:val="0"/>
        <w:spacing w:before="240" w:after="0" w:line="360" w:lineRule="auto"/>
        <w:rPr>
          <w:rFonts w:ascii="Times New Roman" w:eastAsia="Times New Roman" w:hAnsi="Times New Roman" w:cs="Times New Roman"/>
          <w:color w:val="000000" w:themeColor="text1"/>
          <w:sz w:val="24"/>
          <w:szCs w:val="24"/>
        </w:rPr>
      </w:pPr>
      <w:bookmarkStart w:id="0" w:name="OLE_LINK99"/>
      <w:bookmarkStart w:id="1" w:name="OLE_LINK100"/>
      <w:bookmarkStart w:id="2" w:name="OLE_LINK154"/>
      <w:bookmarkStart w:id="3" w:name="OLE_LINK594"/>
      <w:r w:rsidRPr="00440DDA">
        <w:rPr>
          <w:rFonts w:ascii="Times New Roman" w:eastAsia="Times New Roman" w:hAnsi="Times New Roman" w:cs="Times New Roman"/>
          <w:color w:val="000000" w:themeColor="text1"/>
          <w:sz w:val="24"/>
          <w:szCs w:val="24"/>
        </w:rPr>
        <w:t>Components of l</w:t>
      </w:r>
      <w:r w:rsidR="00AF4A59" w:rsidRPr="00440DDA">
        <w:rPr>
          <w:rFonts w:ascii="Times New Roman" w:eastAsia="Times New Roman" w:hAnsi="Times New Roman" w:cs="Times New Roman"/>
          <w:color w:val="000000" w:themeColor="text1"/>
          <w:sz w:val="24"/>
          <w:szCs w:val="24"/>
        </w:rPr>
        <w:t>eaf</w:t>
      </w:r>
      <w:r w:rsidR="00E67A0D" w:rsidRPr="00440DDA">
        <w:rPr>
          <w:rFonts w:ascii="Times New Roman" w:eastAsia="Times New Roman" w:hAnsi="Times New Roman" w:cs="Times New Roman"/>
          <w:color w:val="000000" w:themeColor="text1"/>
          <w:sz w:val="24"/>
          <w:szCs w:val="24"/>
        </w:rPr>
        <w:t>-</w:t>
      </w:r>
      <w:r w:rsidR="001B0A99" w:rsidRPr="00440DDA">
        <w:rPr>
          <w:rFonts w:ascii="Times New Roman" w:eastAsia="Times New Roman" w:hAnsi="Times New Roman" w:cs="Times New Roman"/>
          <w:color w:val="000000" w:themeColor="text1"/>
          <w:sz w:val="24"/>
          <w:szCs w:val="24"/>
        </w:rPr>
        <w:t>trait</w:t>
      </w:r>
      <w:r w:rsidR="00817CEF" w:rsidRPr="00440DDA">
        <w:rPr>
          <w:rFonts w:ascii="Times New Roman" w:eastAsia="Times New Roman" w:hAnsi="Times New Roman" w:cs="Times New Roman"/>
          <w:color w:val="000000" w:themeColor="text1"/>
          <w:sz w:val="24"/>
          <w:szCs w:val="24"/>
        </w:rPr>
        <w:t xml:space="preserve"> variation </w:t>
      </w:r>
      <w:r w:rsidR="00E67A0D" w:rsidRPr="00440DDA">
        <w:rPr>
          <w:rFonts w:ascii="Times New Roman" w:eastAsia="Times New Roman" w:hAnsi="Times New Roman" w:cs="Times New Roman"/>
          <w:color w:val="000000" w:themeColor="text1"/>
          <w:sz w:val="24"/>
          <w:szCs w:val="24"/>
        </w:rPr>
        <w:t>along environmental gradients</w:t>
      </w:r>
    </w:p>
    <w:p w14:paraId="1E4820A4" w14:textId="73401652" w:rsidR="001B0A99" w:rsidRPr="00440DDA" w:rsidRDefault="001B0A99">
      <w:pPr>
        <w:suppressLineNumbers/>
        <w:adjustRightInd w:val="0"/>
        <w:spacing w:before="240" w:line="360" w:lineRule="auto"/>
        <w:jc w:val="both"/>
        <w:rPr>
          <w:color w:val="000000" w:themeColor="text1"/>
        </w:rPr>
      </w:pPr>
      <w:bookmarkStart w:id="4" w:name="OLE_LINK633"/>
      <w:bookmarkStart w:id="5" w:name="OLE_LINK634"/>
      <w:bookmarkEnd w:id="0"/>
      <w:bookmarkEnd w:id="1"/>
      <w:bookmarkEnd w:id="2"/>
      <w:bookmarkEnd w:id="3"/>
      <w:r w:rsidRPr="00440DDA">
        <w:rPr>
          <w:color w:val="000000" w:themeColor="text1"/>
        </w:rPr>
        <w:t>Ning Dong</w:t>
      </w:r>
      <w:r w:rsidRPr="00440DDA">
        <w:rPr>
          <w:color w:val="000000" w:themeColor="text1"/>
          <w:vertAlign w:val="superscript"/>
        </w:rPr>
        <w:t>1,2</w:t>
      </w:r>
      <w:r w:rsidRPr="00440DDA">
        <w:rPr>
          <w:color w:val="000000" w:themeColor="text1"/>
        </w:rPr>
        <w:t>; Iain Colin Prentice</w:t>
      </w:r>
      <w:r w:rsidR="00471D7D" w:rsidRPr="00440DDA">
        <w:rPr>
          <w:color w:val="000000" w:themeColor="text1"/>
          <w:vertAlign w:val="superscript"/>
        </w:rPr>
        <w:t>1</w:t>
      </w:r>
      <w:r w:rsidRPr="00440DDA">
        <w:rPr>
          <w:color w:val="000000" w:themeColor="text1"/>
          <w:vertAlign w:val="superscript"/>
        </w:rPr>
        <w:t>,3,4</w:t>
      </w:r>
      <w:r w:rsidRPr="00440DDA">
        <w:rPr>
          <w:color w:val="000000" w:themeColor="text1"/>
        </w:rPr>
        <w:t xml:space="preserve">; </w:t>
      </w:r>
      <w:r w:rsidR="0044453F" w:rsidRPr="00440DDA">
        <w:rPr>
          <w:color w:val="000000" w:themeColor="text1"/>
        </w:rPr>
        <w:t>Ian J. Wright</w:t>
      </w:r>
      <w:r w:rsidR="0044453F" w:rsidRPr="00440DDA">
        <w:rPr>
          <w:color w:val="000000" w:themeColor="text1"/>
          <w:vertAlign w:val="superscript"/>
        </w:rPr>
        <w:t>1</w:t>
      </w:r>
      <w:r w:rsidR="0044453F" w:rsidRPr="00440DDA">
        <w:rPr>
          <w:color w:val="000000" w:themeColor="text1"/>
        </w:rPr>
        <w:t xml:space="preserve">; </w:t>
      </w:r>
      <w:r w:rsidRPr="00440DDA">
        <w:rPr>
          <w:color w:val="000000" w:themeColor="text1"/>
        </w:rPr>
        <w:t>Bradley J. Evans</w:t>
      </w:r>
      <w:r w:rsidR="0044453F" w:rsidRPr="00440DDA">
        <w:rPr>
          <w:color w:val="000000" w:themeColor="text1"/>
          <w:vertAlign w:val="superscript"/>
        </w:rPr>
        <w:t>2</w:t>
      </w:r>
      <w:r w:rsidRPr="00440DDA">
        <w:rPr>
          <w:color w:val="000000" w:themeColor="text1"/>
          <w:vertAlign w:val="superscript"/>
        </w:rPr>
        <w:t>,5</w:t>
      </w:r>
      <w:r w:rsidRPr="00440DDA">
        <w:rPr>
          <w:color w:val="000000" w:themeColor="text1"/>
        </w:rPr>
        <w:t xml:space="preserve">; Henrique </w:t>
      </w:r>
      <w:bookmarkStart w:id="6" w:name="OLE_LINK635"/>
      <w:bookmarkStart w:id="7" w:name="OLE_LINK636"/>
      <w:r w:rsidRPr="00440DDA">
        <w:rPr>
          <w:color w:val="000000" w:themeColor="text1"/>
        </w:rPr>
        <w:t xml:space="preserve">Furstenau </w:t>
      </w:r>
      <w:bookmarkEnd w:id="6"/>
      <w:bookmarkEnd w:id="7"/>
      <w:r w:rsidRPr="00440DDA">
        <w:rPr>
          <w:color w:val="000000" w:themeColor="text1"/>
        </w:rPr>
        <w:t>Togashi</w:t>
      </w:r>
      <w:r w:rsidRPr="00440DDA">
        <w:rPr>
          <w:color w:val="000000" w:themeColor="text1"/>
          <w:vertAlign w:val="superscript"/>
        </w:rPr>
        <w:t>1</w:t>
      </w:r>
      <w:r w:rsidRPr="00440DDA">
        <w:rPr>
          <w:color w:val="000000" w:themeColor="text1"/>
        </w:rPr>
        <w:t>;</w:t>
      </w:r>
      <w:bookmarkStart w:id="8" w:name="OLE_LINK67"/>
      <w:bookmarkStart w:id="9" w:name="OLE_LINK68"/>
      <w:r w:rsidRPr="00440DDA">
        <w:rPr>
          <w:color w:val="000000" w:themeColor="text1"/>
        </w:rPr>
        <w:t xml:space="preserve"> Stefan Caddy-Retalic</w:t>
      </w:r>
      <w:r w:rsidRPr="00440DDA">
        <w:rPr>
          <w:color w:val="000000" w:themeColor="text1"/>
          <w:vertAlign w:val="superscript"/>
        </w:rPr>
        <w:t>,6,7,8</w:t>
      </w:r>
      <w:r w:rsidRPr="00440DDA">
        <w:rPr>
          <w:color w:val="000000" w:themeColor="text1"/>
        </w:rPr>
        <w:t>; Francesca A. McInerney</w:t>
      </w:r>
      <w:r w:rsidRPr="00440DDA">
        <w:rPr>
          <w:color w:val="000000" w:themeColor="text1"/>
          <w:vertAlign w:val="superscript"/>
        </w:rPr>
        <w:t>9</w:t>
      </w:r>
      <w:r w:rsidRPr="00440DDA">
        <w:rPr>
          <w:color w:val="000000" w:themeColor="text1"/>
        </w:rPr>
        <w:t>; Ben Sparrow</w:t>
      </w:r>
      <w:r w:rsidRPr="00440DDA">
        <w:rPr>
          <w:color w:val="000000" w:themeColor="text1"/>
          <w:vertAlign w:val="superscript"/>
        </w:rPr>
        <w:t>6,10</w:t>
      </w:r>
      <w:r w:rsidRPr="00440DDA">
        <w:rPr>
          <w:color w:val="000000" w:themeColor="text1"/>
        </w:rPr>
        <w:t>; Emrys Leitch</w:t>
      </w:r>
      <w:r w:rsidRPr="00440DDA">
        <w:rPr>
          <w:color w:val="000000" w:themeColor="text1"/>
          <w:vertAlign w:val="superscript"/>
        </w:rPr>
        <w:t>6,10</w:t>
      </w:r>
      <w:r w:rsidRPr="00440DDA">
        <w:rPr>
          <w:color w:val="000000" w:themeColor="text1"/>
        </w:rPr>
        <w:t>; Andrew J. Lowe</w:t>
      </w:r>
      <w:r w:rsidRPr="00440DDA">
        <w:rPr>
          <w:color w:val="000000" w:themeColor="text1"/>
          <w:vertAlign w:val="superscript"/>
        </w:rPr>
        <w:t>6,10</w:t>
      </w:r>
      <w:bookmarkEnd w:id="8"/>
      <w:bookmarkEnd w:id="9"/>
    </w:p>
    <w:p w14:paraId="65F1DAEE" w14:textId="1AA4B263" w:rsidR="001B0A99" w:rsidRPr="00440DDA" w:rsidRDefault="0044453F">
      <w:pPr>
        <w:suppressLineNumbers/>
        <w:adjustRightInd w:val="0"/>
        <w:spacing w:before="240" w:line="360" w:lineRule="auto"/>
        <w:jc w:val="both"/>
      </w:pPr>
      <w:bookmarkStart w:id="10" w:name="OLE_LINK244"/>
      <w:bookmarkStart w:id="11" w:name="OLE_LINK245"/>
      <w:bookmarkEnd w:id="4"/>
      <w:bookmarkEnd w:id="5"/>
      <w:r w:rsidRPr="00440DDA">
        <w:rPr>
          <w:vertAlign w:val="superscript"/>
        </w:rPr>
        <w:t>1</w:t>
      </w:r>
      <w:r w:rsidR="001B0A99" w:rsidRPr="00440DDA">
        <w:t>Department of Biological Sciences</w:t>
      </w:r>
      <w:bookmarkEnd w:id="10"/>
      <w:bookmarkEnd w:id="11"/>
      <w:r w:rsidR="001B0A99" w:rsidRPr="00440DDA">
        <w:t>, Macquarie University, North Ryde, NSW 2109, Australia</w:t>
      </w:r>
    </w:p>
    <w:p w14:paraId="4DB9C4A6" w14:textId="4C045FA3" w:rsidR="0044453F" w:rsidRPr="00440DDA" w:rsidRDefault="0044453F">
      <w:pPr>
        <w:suppressLineNumbers/>
        <w:adjustRightInd w:val="0"/>
        <w:spacing w:before="240" w:line="360" w:lineRule="auto"/>
        <w:jc w:val="both"/>
      </w:pPr>
      <w:r w:rsidRPr="00440DDA">
        <w:rPr>
          <w:vertAlign w:val="superscript"/>
        </w:rPr>
        <w:t>2</w:t>
      </w:r>
      <w:r w:rsidRPr="00440DDA">
        <w:t>Terrestrial Ecosystem Research Network, University of Sydney, NSW 2006, Australia</w:t>
      </w:r>
    </w:p>
    <w:p w14:paraId="0A68C13E" w14:textId="77777777" w:rsidR="001B0A99" w:rsidRPr="00440DDA" w:rsidRDefault="001B0A99">
      <w:pPr>
        <w:suppressLineNumbers/>
        <w:adjustRightInd w:val="0"/>
        <w:spacing w:before="240" w:line="360" w:lineRule="auto"/>
        <w:jc w:val="both"/>
      </w:pPr>
      <w:r w:rsidRPr="00440DDA">
        <w:rPr>
          <w:vertAlign w:val="superscript"/>
        </w:rPr>
        <w:t>3</w:t>
      </w:r>
      <w:bookmarkStart w:id="12" w:name="OLE_LINK313"/>
      <w:bookmarkStart w:id="13" w:name="OLE_LINK314"/>
      <w:r w:rsidRPr="00440DDA">
        <w:t xml:space="preserve">AXA Chair of Biosphere and Climate Impacts, </w:t>
      </w:r>
      <w:bookmarkEnd w:id="12"/>
      <w:bookmarkEnd w:id="13"/>
      <w:r w:rsidRPr="00440DDA">
        <w:t xml:space="preserve">Imperial College London, Department of Life Sciences, </w:t>
      </w:r>
      <w:bookmarkStart w:id="14" w:name="OLE_LINK246"/>
      <w:bookmarkStart w:id="15" w:name="OLE_LINK247"/>
      <w:proofErr w:type="spellStart"/>
      <w:r w:rsidRPr="00440DDA">
        <w:t>Silwood</w:t>
      </w:r>
      <w:proofErr w:type="spellEnd"/>
      <w:r w:rsidRPr="00440DDA">
        <w:t xml:space="preserve"> Park Campus, </w:t>
      </w:r>
      <w:bookmarkStart w:id="16" w:name="OLE_LINK315"/>
      <w:bookmarkStart w:id="17" w:name="OLE_LINK316"/>
      <w:r w:rsidRPr="00440DDA">
        <w:t xml:space="preserve">Ascot </w:t>
      </w:r>
      <w:bookmarkEnd w:id="16"/>
      <w:bookmarkEnd w:id="17"/>
      <w:r w:rsidRPr="00440DDA">
        <w:t>SL5 7PY, UK</w:t>
      </w:r>
      <w:bookmarkEnd w:id="14"/>
      <w:bookmarkEnd w:id="15"/>
    </w:p>
    <w:p w14:paraId="6FCA26C3" w14:textId="77777777" w:rsidR="001B0A99" w:rsidRPr="00440DDA" w:rsidRDefault="001B0A99">
      <w:pPr>
        <w:suppressLineNumbers/>
        <w:adjustRightInd w:val="0"/>
        <w:spacing w:before="240" w:line="360" w:lineRule="auto"/>
        <w:jc w:val="both"/>
      </w:pPr>
      <w:bookmarkStart w:id="18" w:name="OLE_LINK242"/>
      <w:bookmarkStart w:id="19" w:name="OLE_LINK243"/>
      <w:r w:rsidRPr="00440DDA">
        <w:rPr>
          <w:vertAlign w:val="superscript"/>
        </w:rPr>
        <w:t>4</w:t>
      </w:r>
      <w:r w:rsidRPr="00440DDA">
        <w:t>Department of Earth System Science</w:t>
      </w:r>
      <w:bookmarkEnd w:id="18"/>
      <w:bookmarkEnd w:id="19"/>
      <w:r w:rsidRPr="00440DDA">
        <w:t xml:space="preserve">, </w:t>
      </w:r>
      <w:bookmarkStart w:id="20" w:name="OLE_LINK240"/>
      <w:bookmarkStart w:id="21" w:name="OLE_LINK241"/>
      <w:r w:rsidRPr="00440DDA">
        <w:t>Tsinghua University</w:t>
      </w:r>
      <w:bookmarkEnd w:id="20"/>
      <w:bookmarkEnd w:id="21"/>
      <w:r w:rsidRPr="00440DDA">
        <w:t>, Beijing 100084, China</w:t>
      </w:r>
    </w:p>
    <w:p w14:paraId="393DEC5E" w14:textId="77777777" w:rsidR="001B0A99" w:rsidRPr="00440DDA" w:rsidRDefault="001B0A99">
      <w:pPr>
        <w:suppressLineNumbers/>
        <w:spacing w:before="240" w:line="360" w:lineRule="auto"/>
        <w:jc w:val="both"/>
        <w:rPr>
          <w:color w:val="000000" w:themeColor="text1"/>
        </w:rPr>
      </w:pPr>
      <w:r w:rsidRPr="00440DDA">
        <w:rPr>
          <w:color w:val="000000" w:themeColor="text1"/>
          <w:vertAlign w:val="superscript"/>
        </w:rPr>
        <w:t>5</w:t>
      </w:r>
      <w:bookmarkStart w:id="22" w:name="OLE_LINK251"/>
      <w:bookmarkStart w:id="23" w:name="OLE_LINK252"/>
      <w:r w:rsidRPr="00440DDA">
        <w:rPr>
          <w:color w:val="000000" w:themeColor="text1"/>
        </w:rPr>
        <w:t>Department of Sciences, School of Physical Sciences</w:t>
      </w:r>
      <w:bookmarkEnd w:id="22"/>
      <w:bookmarkEnd w:id="23"/>
      <w:r w:rsidRPr="00440DDA">
        <w:rPr>
          <w:color w:val="000000" w:themeColor="text1"/>
        </w:rPr>
        <w:t xml:space="preserve">, </w:t>
      </w:r>
      <w:r w:rsidRPr="00440DDA">
        <w:t>University of Sydney</w:t>
      </w:r>
      <w:r w:rsidRPr="00440DDA">
        <w:rPr>
          <w:color w:val="000000" w:themeColor="text1"/>
        </w:rPr>
        <w:t xml:space="preserve">, </w:t>
      </w:r>
      <w:r w:rsidRPr="00440DDA">
        <w:t>NSW 2006</w:t>
      </w:r>
      <w:r w:rsidRPr="00440DDA">
        <w:rPr>
          <w:color w:val="000000" w:themeColor="text1"/>
        </w:rPr>
        <w:t>, Australia</w:t>
      </w:r>
    </w:p>
    <w:p w14:paraId="17A1B0C9" w14:textId="77777777" w:rsidR="001B0A99" w:rsidRPr="00440DDA" w:rsidRDefault="001B0A99">
      <w:pPr>
        <w:suppressLineNumbers/>
        <w:spacing w:before="240" w:line="360" w:lineRule="auto"/>
        <w:jc w:val="both"/>
        <w:rPr>
          <w:color w:val="000000" w:themeColor="text1"/>
        </w:rPr>
      </w:pPr>
      <w:bookmarkStart w:id="24" w:name="OLE_LINK291"/>
      <w:bookmarkStart w:id="25" w:name="OLE_LINK292"/>
      <w:r w:rsidRPr="00440DDA">
        <w:rPr>
          <w:color w:val="000000" w:themeColor="text1"/>
          <w:vertAlign w:val="superscript"/>
        </w:rPr>
        <w:t>6</w:t>
      </w:r>
      <w:bookmarkStart w:id="26" w:name="OLE_LINK268"/>
      <w:bookmarkStart w:id="27" w:name="OLE_LINK277"/>
      <w:r w:rsidRPr="00440DDA">
        <w:rPr>
          <w:color w:val="000000" w:themeColor="text1"/>
        </w:rPr>
        <w:t>School of Biological Sciences</w:t>
      </w:r>
      <w:bookmarkEnd w:id="24"/>
      <w:bookmarkEnd w:id="25"/>
      <w:bookmarkEnd w:id="26"/>
      <w:bookmarkEnd w:id="27"/>
      <w:r w:rsidRPr="00440DDA">
        <w:rPr>
          <w:color w:val="000000" w:themeColor="text1"/>
        </w:rPr>
        <w:t>, University of Adelaide, North Terrace, Adelaide, SA 5005, Australia</w:t>
      </w:r>
    </w:p>
    <w:p w14:paraId="3107D24E" w14:textId="77777777" w:rsidR="001B0A99" w:rsidRPr="00440DDA" w:rsidRDefault="001B0A99">
      <w:pPr>
        <w:suppressLineNumbers/>
        <w:spacing w:before="240" w:line="360" w:lineRule="auto"/>
        <w:jc w:val="both"/>
        <w:rPr>
          <w:color w:val="000000" w:themeColor="text1"/>
        </w:rPr>
      </w:pPr>
      <w:bookmarkStart w:id="28" w:name="OLE_LINK254"/>
      <w:bookmarkStart w:id="29" w:name="OLE_LINK255"/>
      <w:bookmarkStart w:id="30" w:name="OLE_LINK258"/>
      <w:r w:rsidRPr="00440DDA">
        <w:rPr>
          <w:color w:val="000000" w:themeColor="text1"/>
          <w:vertAlign w:val="superscript"/>
        </w:rPr>
        <w:t>7</w:t>
      </w:r>
      <w:r w:rsidRPr="00440DDA">
        <w:rPr>
          <w:color w:val="000000" w:themeColor="text1"/>
        </w:rPr>
        <w:t>Botanic Gardens and State Herbarium of South Australia</w:t>
      </w:r>
      <w:bookmarkEnd w:id="28"/>
      <w:bookmarkEnd w:id="29"/>
      <w:bookmarkEnd w:id="30"/>
      <w:r w:rsidRPr="00440DDA">
        <w:rPr>
          <w:color w:val="000000" w:themeColor="text1"/>
        </w:rPr>
        <w:t xml:space="preserve">, </w:t>
      </w:r>
      <w:bookmarkStart w:id="31" w:name="OLE_LINK256"/>
      <w:bookmarkStart w:id="32" w:name="OLE_LINK257"/>
      <w:bookmarkStart w:id="33" w:name="OLE_LINK259"/>
      <w:r w:rsidRPr="00440DDA">
        <w:rPr>
          <w:color w:val="000000" w:themeColor="text1"/>
        </w:rPr>
        <w:t>Department for Environment and Water</w:t>
      </w:r>
      <w:bookmarkEnd w:id="31"/>
      <w:bookmarkEnd w:id="32"/>
      <w:bookmarkEnd w:id="33"/>
      <w:r w:rsidRPr="00440DDA">
        <w:rPr>
          <w:color w:val="000000" w:themeColor="text1"/>
        </w:rPr>
        <w:t xml:space="preserve">, Hackney Road, </w:t>
      </w:r>
      <w:bookmarkStart w:id="34" w:name="OLE_LINK260"/>
      <w:bookmarkStart w:id="35" w:name="OLE_LINK261"/>
      <w:r w:rsidRPr="00440DDA">
        <w:rPr>
          <w:color w:val="000000" w:themeColor="text1"/>
        </w:rPr>
        <w:t>Adelaide</w:t>
      </w:r>
      <w:bookmarkEnd w:id="34"/>
      <w:bookmarkEnd w:id="35"/>
      <w:r w:rsidRPr="00440DDA">
        <w:rPr>
          <w:color w:val="000000" w:themeColor="text1"/>
        </w:rPr>
        <w:t>, SA 5000, Australia</w:t>
      </w:r>
    </w:p>
    <w:p w14:paraId="141BD886" w14:textId="77777777" w:rsidR="001B0A99" w:rsidRPr="00440DDA" w:rsidRDefault="001B0A99">
      <w:pPr>
        <w:suppressLineNumbers/>
        <w:spacing w:before="240" w:line="360" w:lineRule="auto"/>
        <w:jc w:val="both"/>
        <w:rPr>
          <w:color w:val="000000" w:themeColor="text1"/>
        </w:rPr>
      </w:pPr>
      <w:r w:rsidRPr="00440DDA">
        <w:rPr>
          <w:color w:val="000000" w:themeColor="text1"/>
          <w:vertAlign w:val="superscript"/>
        </w:rPr>
        <w:t>8</w:t>
      </w:r>
      <w:bookmarkStart w:id="36" w:name="OLE_LINK262"/>
      <w:bookmarkStart w:id="37" w:name="OLE_LINK263"/>
      <w:r w:rsidRPr="00440DDA">
        <w:rPr>
          <w:color w:val="000000" w:themeColor="text1"/>
        </w:rPr>
        <w:t>School of Life and Environmental Sciences</w:t>
      </w:r>
      <w:bookmarkEnd w:id="36"/>
      <w:bookmarkEnd w:id="37"/>
      <w:r w:rsidRPr="00440DDA">
        <w:rPr>
          <w:color w:val="000000" w:themeColor="text1"/>
        </w:rPr>
        <w:t>, University of Sydney, Sydney, New South Wales, Australia</w:t>
      </w:r>
    </w:p>
    <w:p w14:paraId="0B4E4C86" w14:textId="77777777" w:rsidR="001B0A99" w:rsidRPr="00440DDA" w:rsidRDefault="001B0A99">
      <w:pPr>
        <w:suppressLineNumbers/>
        <w:spacing w:before="240" w:line="360" w:lineRule="auto"/>
        <w:jc w:val="both"/>
        <w:rPr>
          <w:color w:val="000000" w:themeColor="text1"/>
        </w:rPr>
      </w:pPr>
      <w:bookmarkStart w:id="38" w:name="OLE_LINK102"/>
      <w:bookmarkStart w:id="39" w:name="OLE_LINK103"/>
      <w:r w:rsidRPr="00440DDA">
        <w:rPr>
          <w:color w:val="000000" w:themeColor="text1"/>
          <w:vertAlign w:val="superscript"/>
        </w:rPr>
        <w:t>9</w:t>
      </w:r>
      <w:bookmarkStart w:id="40" w:name="OLE_LINK264"/>
      <w:bookmarkStart w:id="41" w:name="OLE_LINK267"/>
      <w:r w:rsidRPr="00440DDA">
        <w:rPr>
          <w:color w:val="000000" w:themeColor="text1"/>
        </w:rPr>
        <w:t>Department of Earth Sciences, School of Physical Sciences</w:t>
      </w:r>
      <w:bookmarkEnd w:id="40"/>
      <w:bookmarkEnd w:id="41"/>
      <w:r w:rsidRPr="00440DDA">
        <w:rPr>
          <w:color w:val="000000" w:themeColor="text1"/>
        </w:rPr>
        <w:t>, University of Adelaide, Adelaide, SA 5005, Australia</w:t>
      </w:r>
    </w:p>
    <w:p w14:paraId="55DA5ADD" w14:textId="77777777" w:rsidR="001B0A99" w:rsidRPr="00440DDA" w:rsidRDefault="001B0A99">
      <w:pPr>
        <w:suppressLineNumbers/>
        <w:spacing w:line="360" w:lineRule="auto"/>
        <w:jc w:val="both"/>
        <w:rPr>
          <w:color w:val="000000" w:themeColor="text1"/>
        </w:rPr>
      </w:pPr>
      <w:bookmarkStart w:id="42" w:name="OLE_LINK293"/>
      <w:bookmarkStart w:id="43" w:name="OLE_LINK294"/>
      <w:bookmarkStart w:id="44" w:name="OLE_LINK295"/>
      <w:bookmarkStart w:id="45" w:name="OLE_LINK218"/>
      <w:bookmarkStart w:id="46" w:name="OLE_LINK219"/>
      <w:bookmarkStart w:id="47" w:name="OLE_LINK220"/>
      <w:bookmarkEnd w:id="38"/>
      <w:bookmarkEnd w:id="39"/>
      <w:r w:rsidRPr="00440DDA">
        <w:rPr>
          <w:color w:val="000000" w:themeColor="text1"/>
          <w:vertAlign w:val="superscript"/>
        </w:rPr>
        <w:t>10</w:t>
      </w:r>
      <w:bookmarkStart w:id="48" w:name="OLE_LINK278"/>
      <w:bookmarkStart w:id="49" w:name="OLE_LINK289"/>
      <w:bookmarkStart w:id="50" w:name="OLE_LINK290"/>
      <w:r w:rsidRPr="00440DDA">
        <w:rPr>
          <w:color w:val="000000" w:themeColor="text1"/>
        </w:rPr>
        <w:t>Terrestrial Ecosystem Research Network</w:t>
      </w:r>
      <w:bookmarkEnd w:id="42"/>
      <w:bookmarkEnd w:id="43"/>
      <w:bookmarkEnd w:id="44"/>
      <w:bookmarkEnd w:id="48"/>
      <w:bookmarkEnd w:id="49"/>
      <w:bookmarkEnd w:id="50"/>
      <w:r w:rsidRPr="00440DDA">
        <w:rPr>
          <w:color w:val="000000" w:themeColor="text1"/>
        </w:rPr>
        <w:t xml:space="preserve">, University of Adelaide, Adelaide, SA 5005, Australia </w:t>
      </w:r>
    </w:p>
    <w:bookmarkEnd w:id="45"/>
    <w:bookmarkEnd w:id="46"/>
    <w:bookmarkEnd w:id="47"/>
    <w:p w14:paraId="11FB6DD7" w14:textId="0A616A5C" w:rsidR="001B0A99" w:rsidRPr="00440DDA" w:rsidRDefault="001B0A99">
      <w:pPr>
        <w:suppressLineNumbers/>
        <w:spacing w:line="360" w:lineRule="auto"/>
        <w:jc w:val="both"/>
        <w:rPr>
          <w:color w:val="000000" w:themeColor="text1"/>
        </w:rPr>
        <w:sectPr w:rsidR="001B0A99" w:rsidRPr="00440DDA" w:rsidSect="00350B1A">
          <w:footerReference w:type="even" r:id="rId8"/>
          <w:footerReference w:type="default" r:id="rId9"/>
          <w:pgSz w:w="11900" w:h="16840"/>
          <w:pgMar w:top="1440" w:right="1440" w:bottom="1440" w:left="1440" w:header="708" w:footer="708" w:gutter="0"/>
          <w:cols w:space="708"/>
          <w:docGrid w:linePitch="360"/>
        </w:sectPr>
      </w:pPr>
      <w:r w:rsidRPr="00440DDA">
        <w:t xml:space="preserve">Corresponding email: </w:t>
      </w:r>
      <w:proofErr w:type="gramStart"/>
      <w:r w:rsidRPr="00440DDA">
        <w:t xml:space="preserve">ning.dong@mq.edu.au </w:t>
      </w:r>
      <w:r w:rsidR="00A54B80">
        <w:rPr>
          <w:color w:val="000000" w:themeColor="text1"/>
        </w:rPr>
        <w:t>,telephone</w:t>
      </w:r>
      <w:proofErr w:type="gramEnd"/>
      <w:r w:rsidR="00A54B80">
        <w:rPr>
          <w:color w:val="000000" w:themeColor="text1"/>
        </w:rPr>
        <w:t>: +61029850</w:t>
      </w:r>
      <w:r w:rsidR="00E33F3C">
        <w:rPr>
          <w:color w:val="000000" w:themeColor="text1"/>
        </w:rPr>
        <w:t>8137</w:t>
      </w:r>
      <w:bookmarkStart w:id="51" w:name="_bs2d242hlj1h" w:colFirst="0" w:colLast="0"/>
      <w:bookmarkEnd w:id="51"/>
    </w:p>
    <w:p w14:paraId="75B1973C" w14:textId="77777777" w:rsidR="001B0A99" w:rsidRPr="00440DDA" w:rsidRDefault="001B0A99">
      <w:pPr>
        <w:suppressLineNumbers/>
        <w:spacing w:line="360" w:lineRule="auto"/>
        <w:jc w:val="both"/>
        <w:rPr>
          <w:color w:val="000000" w:themeColor="text1"/>
        </w:rPr>
      </w:pPr>
      <w:r w:rsidRPr="00440DDA">
        <w:rPr>
          <w:color w:val="000000" w:themeColor="text1"/>
        </w:rPr>
        <w:t>Words for summary: 200</w:t>
      </w:r>
    </w:p>
    <w:p w14:paraId="3903D999" w14:textId="56D8F200" w:rsidR="001B0A99" w:rsidRPr="00440DDA" w:rsidRDefault="001B0A99">
      <w:pPr>
        <w:suppressLineNumbers/>
        <w:spacing w:line="360" w:lineRule="auto"/>
        <w:jc w:val="both"/>
        <w:rPr>
          <w:color w:val="000000" w:themeColor="text1"/>
        </w:rPr>
      </w:pPr>
      <w:r w:rsidRPr="00440DDA">
        <w:rPr>
          <w:color w:val="000000" w:themeColor="text1"/>
        </w:rPr>
        <w:t xml:space="preserve">Words for Main text:  </w:t>
      </w:r>
      <w:bookmarkStart w:id="52" w:name="OLE_LINK61"/>
      <w:bookmarkStart w:id="53" w:name="OLE_LINK63"/>
      <w:r w:rsidR="009633A0" w:rsidRPr="00440DDA">
        <w:rPr>
          <w:color w:val="000000" w:themeColor="text1"/>
        </w:rPr>
        <w:t>5</w:t>
      </w:r>
      <w:r w:rsidR="00440DDA">
        <w:rPr>
          <w:color w:val="000000" w:themeColor="text1"/>
        </w:rPr>
        <w:t>128</w:t>
      </w:r>
    </w:p>
    <w:p w14:paraId="63BFA5B6" w14:textId="5BC8C842" w:rsidR="001B0A99" w:rsidRPr="00440DDA" w:rsidRDefault="001B0A99">
      <w:pPr>
        <w:suppressLineNumbers/>
        <w:spacing w:line="360" w:lineRule="auto"/>
        <w:jc w:val="both"/>
        <w:rPr>
          <w:color w:val="000000" w:themeColor="text1"/>
        </w:rPr>
      </w:pPr>
      <w:r w:rsidRPr="00440DDA">
        <w:rPr>
          <w:color w:val="000000" w:themeColor="text1"/>
        </w:rPr>
        <w:t xml:space="preserve">Words for Introduction: </w:t>
      </w:r>
      <w:bookmarkEnd w:id="52"/>
      <w:bookmarkEnd w:id="53"/>
      <w:r w:rsidRPr="00440DDA">
        <w:rPr>
          <w:color w:val="000000" w:themeColor="text1"/>
        </w:rPr>
        <w:t xml:space="preserve"> </w:t>
      </w:r>
      <w:r w:rsidR="009633A0" w:rsidRPr="00440DDA">
        <w:rPr>
          <w:color w:val="000000" w:themeColor="text1"/>
        </w:rPr>
        <w:t>107</w:t>
      </w:r>
      <w:r w:rsidR="00440DDA">
        <w:rPr>
          <w:color w:val="000000" w:themeColor="text1"/>
        </w:rPr>
        <w:t>5</w:t>
      </w:r>
    </w:p>
    <w:p w14:paraId="4A451CDF" w14:textId="3AE482C3" w:rsidR="001B0A99" w:rsidRPr="00440DDA" w:rsidRDefault="001B0A99">
      <w:pPr>
        <w:suppressLineNumbers/>
        <w:spacing w:line="360" w:lineRule="auto"/>
        <w:jc w:val="both"/>
        <w:rPr>
          <w:color w:val="000000" w:themeColor="text1"/>
        </w:rPr>
      </w:pPr>
      <w:r w:rsidRPr="00440DDA">
        <w:rPr>
          <w:color w:val="000000" w:themeColor="text1"/>
        </w:rPr>
        <w:t>Words for Method</w:t>
      </w:r>
      <w:r w:rsidR="00074701" w:rsidRPr="00440DDA">
        <w:rPr>
          <w:color w:val="000000" w:themeColor="text1"/>
        </w:rPr>
        <w:t>s</w:t>
      </w:r>
      <w:r w:rsidRPr="00440DDA">
        <w:rPr>
          <w:color w:val="000000" w:themeColor="text1"/>
        </w:rPr>
        <w:t xml:space="preserve">: </w:t>
      </w:r>
      <w:bookmarkStart w:id="54" w:name="OLE_LINK64"/>
      <w:bookmarkStart w:id="55" w:name="OLE_LINK66"/>
      <w:r w:rsidRPr="00440DDA">
        <w:rPr>
          <w:color w:val="000000" w:themeColor="text1"/>
        </w:rPr>
        <w:t>1</w:t>
      </w:r>
      <w:r w:rsidR="00440DDA">
        <w:rPr>
          <w:color w:val="000000" w:themeColor="text1"/>
        </w:rPr>
        <w:t>407</w:t>
      </w:r>
    </w:p>
    <w:p w14:paraId="5871641D" w14:textId="6B7954FE" w:rsidR="001B0A99" w:rsidRPr="00440DDA" w:rsidRDefault="001B0A99">
      <w:pPr>
        <w:suppressLineNumbers/>
        <w:spacing w:line="360" w:lineRule="auto"/>
        <w:jc w:val="both"/>
        <w:rPr>
          <w:color w:val="000000" w:themeColor="text1"/>
        </w:rPr>
      </w:pPr>
      <w:r w:rsidRPr="00440DDA">
        <w:rPr>
          <w:color w:val="000000" w:themeColor="text1"/>
        </w:rPr>
        <w:t>Words for Results:</w:t>
      </w:r>
      <w:bookmarkEnd w:id="54"/>
      <w:bookmarkEnd w:id="55"/>
      <w:r w:rsidRPr="00440DDA">
        <w:rPr>
          <w:color w:val="000000" w:themeColor="text1"/>
        </w:rPr>
        <w:t xml:space="preserve"> </w:t>
      </w:r>
      <w:r w:rsidR="009633A0" w:rsidRPr="00440DDA">
        <w:rPr>
          <w:color w:val="000000" w:themeColor="text1"/>
        </w:rPr>
        <w:t>10</w:t>
      </w:r>
      <w:r w:rsidR="00440DDA">
        <w:rPr>
          <w:color w:val="000000" w:themeColor="text1"/>
        </w:rPr>
        <w:t>91</w:t>
      </w:r>
      <w:r w:rsidR="00440DDA" w:rsidRPr="00440DDA">
        <w:rPr>
          <w:color w:val="000000" w:themeColor="text1"/>
        </w:rPr>
        <w:t xml:space="preserve"> </w:t>
      </w:r>
    </w:p>
    <w:p w14:paraId="111A82DB" w14:textId="594F0B40" w:rsidR="001B0A99" w:rsidRPr="00440DDA" w:rsidRDefault="001B0A99">
      <w:pPr>
        <w:suppressLineNumbers/>
        <w:spacing w:line="360" w:lineRule="auto"/>
        <w:jc w:val="both"/>
        <w:rPr>
          <w:color w:val="000000" w:themeColor="text1"/>
        </w:rPr>
      </w:pPr>
      <w:r w:rsidRPr="00440DDA">
        <w:rPr>
          <w:color w:val="000000" w:themeColor="text1"/>
        </w:rPr>
        <w:t xml:space="preserve">Words for Discussion: </w:t>
      </w:r>
      <w:r w:rsidR="009633A0" w:rsidRPr="00440DDA">
        <w:rPr>
          <w:color w:val="000000" w:themeColor="text1"/>
        </w:rPr>
        <w:t>15</w:t>
      </w:r>
      <w:r w:rsidR="00440DDA">
        <w:rPr>
          <w:color w:val="000000" w:themeColor="text1"/>
        </w:rPr>
        <w:t>55</w:t>
      </w:r>
    </w:p>
    <w:p w14:paraId="411AC8A0" w14:textId="77777777" w:rsidR="001B0A99" w:rsidRPr="00440DDA" w:rsidRDefault="001B0A99">
      <w:pPr>
        <w:suppressLineNumbers/>
        <w:spacing w:line="360" w:lineRule="auto"/>
        <w:jc w:val="both"/>
        <w:rPr>
          <w:color w:val="000000" w:themeColor="text1"/>
        </w:rPr>
      </w:pPr>
      <w:r w:rsidRPr="00440DDA">
        <w:rPr>
          <w:color w:val="000000" w:themeColor="text1"/>
        </w:rPr>
        <w:t>Number of Figures: 4</w:t>
      </w:r>
    </w:p>
    <w:p w14:paraId="3B8F7D63" w14:textId="77777777" w:rsidR="001B0A99" w:rsidRPr="00440DDA" w:rsidRDefault="001B0A99">
      <w:pPr>
        <w:suppressLineNumbers/>
        <w:spacing w:line="360" w:lineRule="auto"/>
        <w:jc w:val="both"/>
        <w:rPr>
          <w:color w:val="000000" w:themeColor="text1"/>
        </w:rPr>
      </w:pPr>
      <w:r w:rsidRPr="00440DDA">
        <w:rPr>
          <w:color w:val="000000" w:themeColor="text1"/>
        </w:rPr>
        <w:t>Number of Tables: 2</w:t>
      </w:r>
    </w:p>
    <w:p w14:paraId="626CCE18" w14:textId="2485635D" w:rsidR="00440DDA" w:rsidRPr="00440DDA" w:rsidRDefault="001B0A99">
      <w:pPr>
        <w:suppressLineNumbers/>
        <w:spacing w:line="360" w:lineRule="auto"/>
        <w:jc w:val="both"/>
        <w:rPr>
          <w:color w:val="000000" w:themeColor="text1"/>
        </w:rPr>
      </w:pPr>
      <w:bookmarkStart w:id="56" w:name="OLE_LINK43"/>
      <w:bookmarkStart w:id="57" w:name="OLE_LINK44"/>
      <w:r w:rsidRPr="00440DDA">
        <w:rPr>
          <w:color w:val="000000" w:themeColor="text1"/>
        </w:rPr>
        <w:t>Number of</w:t>
      </w:r>
      <w:bookmarkEnd w:id="56"/>
      <w:bookmarkEnd w:id="57"/>
      <w:r w:rsidRPr="00440DDA">
        <w:rPr>
          <w:color w:val="000000" w:themeColor="text1"/>
        </w:rPr>
        <w:t xml:space="preserve"> Reference</w:t>
      </w:r>
      <w:r w:rsidR="00074701" w:rsidRPr="00440DDA">
        <w:rPr>
          <w:color w:val="000000" w:themeColor="text1"/>
        </w:rPr>
        <w:t>s</w:t>
      </w:r>
      <w:r w:rsidRPr="00440DDA">
        <w:rPr>
          <w:color w:val="000000" w:themeColor="text1"/>
        </w:rPr>
        <w:t xml:space="preserve">: </w:t>
      </w:r>
      <w:r w:rsidR="009633A0" w:rsidRPr="00440DDA">
        <w:rPr>
          <w:color w:val="000000" w:themeColor="text1"/>
        </w:rPr>
        <w:t>5</w:t>
      </w:r>
      <w:r w:rsidR="00440DDA">
        <w:rPr>
          <w:color w:val="000000" w:themeColor="text1"/>
        </w:rPr>
        <w:t>8</w:t>
      </w:r>
    </w:p>
    <w:p w14:paraId="3476F983" w14:textId="256EABCF" w:rsidR="00440DDA" w:rsidRDefault="00440DDA" w:rsidP="00440DDA">
      <w:pPr>
        <w:suppressLineNumbers/>
        <w:spacing w:line="360" w:lineRule="auto"/>
        <w:jc w:val="both"/>
        <w:rPr>
          <w:color w:val="000000" w:themeColor="text1"/>
        </w:rPr>
      </w:pPr>
      <w:bookmarkStart w:id="58" w:name="OLE_LINK69"/>
      <w:bookmarkStart w:id="59" w:name="OLE_LINK70"/>
      <w:r w:rsidRPr="00440DDA">
        <w:rPr>
          <w:color w:val="000000" w:themeColor="text1"/>
        </w:rPr>
        <w:t>Number of</w:t>
      </w:r>
      <w:r w:rsidRPr="00440DDA" w:rsidDel="00440DDA">
        <w:rPr>
          <w:color w:val="000000" w:themeColor="text1"/>
        </w:rPr>
        <w:t xml:space="preserve"> </w:t>
      </w:r>
      <w:bookmarkStart w:id="60" w:name="OLE_LINK45"/>
      <w:bookmarkStart w:id="61" w:name="OLE_LINK50"/>
      <w:r>
        <w:rPr>
          <w:color w:val="000000" w:themeColor="text1"/>
        </w:rPr>
        <w:t>supplements</w:t>
      </w:r>
      <w:bookmarkEnd w:id="60"/>
      <w:bookmarkEnd w:id="61"/>
      <w:r>
        <w:rPr>
          <w:color w:val="000000" w:themeColor="text1"/>
        </w:rPr>
        <w:t>:</w:t>
      </w:r>
      <w:r w:rsidR="00E14DEC">
        <w:rPr>
          <w:color w:val="000000" w:themeColor="text1"/>
        </w:rPr>
        <w:t xml:space="preserve"> </w:t>
      </w:r>
      <w:r w:rsidR="00A945E7">
        <w:rPr>
          <w:color w:val="000000" w:themeColor="text1"/>
        </w:rPr>
        <w:t>9</w:t>
      </w:r>
    </w:p>
    <w:p w14:paraId="61A8ABD1" w14:textId="1ED456C1" w:rsidR="00E14DEC" w:rsidRDefault="00E14DEC" w:rsidP="00E33F3C">
      <w:pPr>
        <w:suppressLineNumbers/>
        <w:spacing w:line="360" w:lineRule="auto"/>
        <w:jc w:val="both"/>
        <w:rPr>
          <w:color w:val="000000" w:themeColor="text1"/>
        </w:rPr>
      </w:pPr>
    </w:p>
    <w:p w14:paraId="59ACB72E" w14:textId="77777777" w:rsidR="00E14DEC" w:rsidRDefault="00E14DEC" w:rsidP="00E33F3C">
      <w:pPr>
        <w:suppressLineNumbers/>
        <w:spacing w:line="360" w:lineRule="auto"/>
        <w:jc w:val="both"/>
        <w:rPr>
          <w:color w:val="000000" w:themeColor="text1"/>
        </w:rPr>
      </w:pPr>
    </w:p>
    <w:p w14:paraId="6268C3C2" w14:textId="72B30AA8" w:rsidR="00E14DEC" w:rsidRDefault="00E14DEC" w:rsidP="00E33F3C">
      <w:pPr>
        <w:suppressLineNumbers/>
        <w:spacing w:line="360" w:lineRule="auto"/>
        <w:jc w:val="both"/>
        <w:rPr>
          <w:color w:val="000000" w:themeColor="text1"/>
        </w:rPr>
        <w:sectPr w:rsidR="00E14DEC" w:rsidSect="00350B1A">
          <w:type w:val="continuous"/>
          <w:pgSz w:w="11900" w:h="16840"/>
          <w:pgMar w:top="1440" w:right="1440" w:bottom="1440" w:left="1440" w:header="708" w:footer="708" w:gutter="0"/>
          <w:lnNumType w:countBy="1" w:restart="continuous"/>
          <w:cols w:num="2" w:space="708"/>
          <w:docGrid w:linePitch="360"/>
        </w:sectPr>
      </w:pPr>
    </w:p>
    <w:p w14:paraId="7539EC7D" w14:textId="28BC7F34" w:rsidR="00A54B80" w:rsidRPr="00E14DEC" w:rsidRDefault="00A54B80" w:rsidP="00E33F3C">
      <w:pPr>
        <w:suppressLineNumbers/>
        <w:spacing w:line="360" w:lineRule="auto"/>
        <w:jc w:val="both"/>
        <w:rPr>
          <w:color w:val="000000" w:themeColor="text1"/>
        </w:rPr>
      </w:pPr>
      <w:bookmarkStart w:id="62" w:name="OLE_LINK603"/>
      <w:bookmarkStart w:id="63" w:name="OLE_LINK604"/>
      <w:r w:rsidRPr="00E14DEC">
        <w:rPr>
          <w:color w:val="000000" w:themeColor="text1"/>
        </w:rPr>
        <w:t>ORCID</w:t>
      </w:r>
      <w:bookmarkEnd w:id="62"/>
      <w:bookmarkEnd w:id="63"/>
      <w:r w:rsidRPr="00E14DEC">
        <w:rPr>
          <w:color w:val="000000" w:themeColor="text1"/>
        </w:rPr>
        <w:t>:</w:t>
      </w:r>
    </w:p>
    <w:p w14:paraId="0DA0E963" w14:textId="61976293" w:rsidR="00E14DEC" w:rsidRPr="00E14DEC" w:rsidRDefault="00E33F3C" w:rsidP="00E33F3C">
      <w:pPr>
        <w:suppressLineNumbers/>
      </w:pPr>
      <w:r w:rsidRPr="00E14DEC">
        <w:rPr>
          <w:color w:val="000000" w:themeColor="text1"/>
        </w:rPr>
        <w:t>ND:</w:t>
      </w:r>
      <w:r w:rsidR="00E14DEC">
        <w:rPr>
          <w:color w:val="000000" w:themeColor="text1"/>
        </w:rPr>
        <w:t xml:space="preserve"> </w:t>
      </w:r>
      <w:r w:rsidR="00E14DEC" w:rsidRPr="00E14DEC">
        <w:rPr>
          <w:rFonts w:eastAsia="SimSun"/>
        </w:rPr>
        <w:t>0000-0003-0793-8854</w:t>
      </w:r>
      <w:r w:rsidR="00E14DEC">
        <w:rPr>
          <w:rFonts w:eastAsia="SimSun"/>
        </w:rPr>
        <w:t>,</w:t>
      </w:r>
      <w:r w:rsidR="00E14DEC" w:rsidRPr="00E14DEC">
        <w:rPr>
          <w:rFonts w:eastAsia="SimSun"/>
        </w:rPr>
        <w:t xml:space="preserve"> </w:t>
      </w:r>
      <w:r w:rsidRPr="00E14DEC">
        <w:rPr>
          <w:color w:val="201F1E"/>
          <w:bdr w:val="none" w:sz="0" w:space="0" w:color="auto" w:frame="1"/>
        </w:rPr>
        <w:t>twitter:</w:t>
      </w:r>
      <w:r>
        <w:rPr>
          <w:color w:val="201F1E"/>
          <w:bdr w:val="none" w:sz="0" w:space="0" w:color="auto" w:frame="1"/>
        </w:rPr>
        <w:t xml:space="preserve"> @</w:t>
      </w:r>
      <w:r w:rsidR="00E14DEC">
        <w:rPr>
          <w:color w:val="201F1E"/>
          <w:bdr w:val="none" w:sz="0" w:space="0" w:color="auto" w:frame="1"/>
        </w:rPr>
        <w:t>biodning</w:t>
      </w:r>
    </w:p>
    <w:p w14:paraId="4A9CEB06" w14:textId="53265A69" w:rsidR="00A54B80" w:rsidRPr="00E14DEC" w:rsidRDefault="00A54B80" w:rsidP="00E33F3C">
      <w:pPr>
        <w:suppressLineNumbers/>
      </w:pPr>
      <w:r w:rsidRPr="00E14DEC">
        <w:rPr>
          <w:color w:val="000000" w:themeColor="text1"/>
        </w:rPr>
        <w:t>ICP</w:t>
      </w:r>
      <w:r w:rsidR="00E14DEC" w:rsidRPr="00E14DEC">
        <w:rPr>
          <w:color w:val="000000" w:themeColor="text1"/>
        </w:rPr>
        <w:t xml:space="preserve">: </w:t>
      </w:r>
      <w:r w:rsidR="00E14DEC" w:rsidRPr="00E14DEC">
        <w:rPr>
          <w:rFonts w:eastAsia="SimSun"/>
        </w:rPr>
        <w:t>0000-0001-8338-9143</w:t>
      </w:r>
      <w:bookmarkStart w:id="64" w:name="OLE_LINK605"/>
      <w:bookmarkStart w:id="65" w:name="OLE_LINK606"/>
      <w:r w:rsidR="00E14DEC">
        <w:rPr>
          <w:rFonts w:eastAsia="SimSun"/>
        </w:rPr>
        <w:t>,</w:t>
      </w:r>
      <w:r w:rsidR="00E14DEC" w:rsidRPr="00E14DEC">
        <w:rPr>
          <w:rFonts w:eastAsia="SimSun"/>
        </w:rPr>
        <w:t xml:space="preserve"> </w:t>
      </w:r>
      <w:r w:rsidR="00E33F3C" w:rsidRPr="00E14DEC">
        <w:rPr>
          <w:color w:val="201F1E"/>
          <w:bdr w:val="none" w:sz="0" w:space="0" w:color="auto" w:frame="1"/>
        </w:rPr>
        <w:t>twitter:</w:t>
      </w:r>
      <w:r w:rsidR="00E33F3C">
        <w:rPr>
          <w:color w:val="201F1E"/>
          <w:bdr w:val="none" w:sz="0" w:space="0" w:color="auto" w:frame="1"/>
        </w:rPr>
        <w:t xml:space="preserve"> @</w:t>
      </w:r>
      <w:r w:rsidR="00E14DEC">
        <w:rPr>
          <w:color w:val="201F1E"/>
          <w:bdr w:val="none" w:sz="0" w:space="0" w:color="auto" w:frame="1"/>
        </w:rPr>
        <w:t>LabPrentice</w:t>
      </w:r>
    </w:p>
    <w:bookmarkEnd w:id="64"/>
    <w:bookmarkEnd w:id="65"/>
    <w:p w14:paraId="2CABAD06" w14:textId="32BCE25C" w:rsidR="00E14DEC" w:rsidRPr="00E14DEC" w:rsidRDefault="00A54B80" w:rsidP="00E33F3C">
      <w:pPr>
        <w:suppressLineNumbers/>
      </w:pPr>
      <w:r w:rsidRPr="00E14DEC">
        <w:rPr>
          <w:color w:val="000000" w:themeColor="text1"/>
        </w:rPr>
        <w:t>IJW</w:t>
      </w:r>
      <w:r w:rsidR="00E14DEC" w:rsidRPr="00E14DEC">
        <w:rPr>
          <w:color w:val="000000" w:themeColor="text1"/>
        </w:rPr>
        <w:t>:</w:t>
      </w:r>
      <w:r w:rsidR="00E14DEC" w:rsidRPr="00E14DEC">
        <w:t xml:space="preserve"> </w:t>
      </w:r>
      <w:bookmarkStart w:id="66" w:name="OLE_LINK601"/>
      <w:bookmarkStart w:id="67" w:name="OLE_LINK602"/>
      <w:r w:rsidR="00E14DEC" w:rsidRPr="00E14DEC">
        <w:rPr>
          <w:rFonts w:eastAsia="SimSun"/>
        </w:rPr>
        <w:t xml:space="preserve">0000-0001-8338-9143 </w:t>
      </w:r>
      <w:r w:rsidR="00E33F3C" w:rsidRPr="00E14DEC">
        <w:rPr>
          <w:color w:val="201F1E"/>
          <w:bdr w:val="none" w:sz="0" w:space="0" w:color="auto" w:frame="1"/>
        </w:rPr>
        <w:t>twitter:</w:t>
      </w:r>
      <w:r w:rsidR="00E33F3C">
        <w:rPr>
          <w:color w:val="201F1E"/>
          <w:bdr w:val="none" w:sz="0" w:space="0" w:color="auto" w:frame="1"/>
        </w:rPr>
        <w:t xml:space="preserve"> @</w:t>
      </w:r>
      <w:r w:rsidR="00E14DEC">
        <w:rPr>
          <w:color w:val="201F1E"/>
          <w:bdr w:val="none" w:sz="0" w:space="0" w:color="auto" w:frame="1"/>
        </w:rPr>
        <w:t>ianjwright1</w:t>
      </w:r>
    </w:p>
    <w:bookmarkEnd w:id="66"/>
    <w:bookmarkEnd w:id="67"/>
    <w:p w14:paraId="5A37BC1F" w14:textId="66132B32" w:rsidR="00A54B80" w:rsidRPr="00E14DEC" w:rsidRDefault="00A54B80" w:rsidP="00E33F3C">
      <w:pPr>
        <w:suppressLineNumbers/>
        <w:spacing w:line="360" w:lineRule="auto"/>
        <w:jc w:val="both"/>
        <w:rPr>
          <w:color w:val="000000" w:themeColor="text1"/>
        </w:rPr>
      </w:pPr>
      <w:r w:rsidRPr="00E14DEC">
        <w:rPr>
          <w:color w:val="000000" w:themeColor="text1"/>
        </w:rPr>
        <w:t>BJE</w:t>
      </w:r>
      <w:r w:rsidR="00E14DEC">
        <w:rPr>
          <w:color w:val="000000" w:themeColor="text1"/>
        </w:rPr>
        <w:t>:</w:t>
      </w:r>
    </w:p>
    <w:p w14:paraId="62756D9B" w14:textId="6489F7E4" w:rsidR="00A54B80" w:rsidRPr="00E14DEC" w:rsidRDefault="00A54B80" w:rsidP="00E33F3C">
      <w:pPr>
        <w:suppressLineNumbers/>
        <w:spacing w:line="360" w:lineRule="auto"/>
        <w:jc w:val="both"/>
        <w:rPr>
          <w:color w:val="000000" w:themeColor="text1"/>
        </w:rPr>
      </w:pPr>
      <w:r w:rsidRPr="00E14DEC">
        <w:rPr>
          <w:color w:val="000000" w:themeColor="text1"/>
        </w:rPr>
        <w:t>HFT</w:t>
      </w:r>
      <w:r w:rsidR="00E14DEC">
        <w:rPr>
          <w:color w:val="000000" w:themeColor="text1"/>
        </w:rPr>
        <w:t>:</w:t>
      </w:r>
    </w:p>
    <w:p w14:paraId="2CB1C776" w14:textId="1BF7CC2F" w:rsidR="00A54B80" w:rsidRPr="00E14DEC" w:rsidRDefault="00A54B80" w:rsidP="00E33F3C">
      <w:pPr>
        <w:suppressLineNumbers/>
        <w:spacing w:line="360" w:lineRule="auto"/>
        <w:jc w:val="both"/>
        <w:rPr>
          <w:color w:val="000000" w:themeColor="text1"/>
        </w:rPr>
      </w:pPr>
      <w:r w:rsidRPr="00E14DEC">
        <w:rPr>
          <w:color w:val="000000" w:themeColor="text1"/>
        </w:rPr>
        <w:t>SCR</w:t>
      </w:r>
      <w:r w:rsidR="00E14DEC">
        <w:rPr>
          <w:color w:val="000000" w:themeColor="text1"/>
        </w:rPr>
        <w:t>:</w:t>
      </w:r>
    </w:p>
    <w:p w14:paraId="4101B5BB" w14:textId="7E75CE36" w:rsidR="00A54B80" w:rsidRPr="00E719CD" w:rsidRDefault="00A54B80" w:rsidP="00E33F3C">
      <w:pPr>
        <w:suppressLineNumbers/>
        <w:spacing w:line="360" w:lineRule="auto"/>
        <w:jc w:val="both"/>
        <w:rPr>
          <w:color w:val="201F1E"/>
          <w:bdr w:val="none" w:sz="0" w:space="0" w:color="auto" w:frame="1"/>
        </w:rPr>
      </w:pPr>
      <w:r w:rsidRPr="00E719CD">
        <w:rPr>
          <w:color w:val="201F1E"/>
          <w:bdr w:val="none" w:sz="0" w:space="0" w:color="auto" w:frame="1"/>
        </w:rPr>
        <w:t>FAM</w:t>
      </w:r>
      <w:r w:rsidR="00E14DEC" w:rsidRPr="00E719CD">
        <w:rPr>
          <w:color w:val="201F1E"/>
          <w:bdr w:val="none" w:sz="0" w:space="0" w:color="auto" w:frame="1"/>
        </w:rPr>
        <w:t xml:space="preserve">: </w:t>
      </w:r>
      <w:r w:rsidR="00E14DEC" w:rsidRPr="00E14DEC">
        <w:rPr>
          <w:color w:val="201F1E"/>
          <w:bdr w:val="none" w:sz="0" w:space="0" w:color="auto" w:frame="1"/>
        </w:rPr>
        <w:t>0000-0002-2020-</w:t>
      </w:r>
      <w:bookmarkStart w:id="68" w:name="OLE_LINK599"/>
      <w:bookmarkStart w:id="69" w:name="OLE_LINK600"/>
      <w:r w:rsidR="00E33F3C" w:rsidRPr="00E14DEC">
        <w:rPr>
          <w:color w:val="201F1E"/>
          <w:bdr w:val="none" w:sz="0" w:space="0" w:color="auto" w:frame="1"/>
        </w:rPr>
        <w:t>6650</w:t>
      </w:r>
      <w:bookmarkStart w:id="70" w:name="OLE_LINK609"/>
      <w:bookmarkStart w:id="71" w:name="OLE_LINK610"/>
      <w:r w:rsidR="00E33F3C" w:rsidRPr="00E14DEC">
        <w:rPr>
          <w:color w:val="201F1E"/>
          <w:bdr w:val="none" w:sz="0" w:space="0" w:color="auto" w:frame="1"/>
        </w:rPr>
        <w:t>, twitter</w:t>
      </w:r>
      <w:r w:rsidR="00E14DEC" w:rsidRPr="00E14DEC">
        <w:rPr>
          <w:color w:val="201F1E"/>
          <w:bdr w:val="none" w:sz="0" w:space="0" w:color="auto" w:frame="1"/>
        </w:rPr>
        <w:t>:</w:t>
      </w:r>
      <w:bookmarkEnd w:id="68"/>
      <w:bookmarkEnd w:id="69"/>
      <w:r w:rsidR="00E14DEC" w:rsidRPr="00E14DEC">
        <w:rPr>
          <w:color w:val="201F1E"/>
          <w:bdr w:val="none" w:sz="0" w:space="0" w:color="auto" w:frame="1"/>
        </w:rPr>
        <w:t xml:space="preserve"> @cescamcinerney </w:t>
      </w:r>
      <w:bookmarkEnd w:id="70"/>
      <w:bookmarkEnd w:id="71"/>
    </w:p>
    <w:p w14:paraId="7C7A9E93" w14:textId="77777777" w:rsidR="00E719CD" w:rsidRPr="00E719CD" w:rsidRDefault="00A54B80" w:rsidP="00E719CD">
      <w:pPr>
        <w:suppressLineNumbers/>
        <w:spacing w:line="360" w:lineRule="auto"/>
        <w:jc w:val="both"/>
        <w:rPr>
          <w:color w:val="201F1E"/>
          <w:bdr w:val="none" w:sz="0" w:space="0" w:color="auto" w:frame="1"/>
        </w:rPr>
      </w:pPr>
      <w:r w:rsidRPr="00E719CD">
        <w:rPr>
          <w:color w:val="201F1E"/>
          <w:bdr w:val="none" w:sz="0" w:space="0" w:color="auto" w:frame="1"/>
        </w:rPr>
        <w:t>BW</w:t>
      </w:r>
      <w:r w:rsidR="00E14DEC" w:rsidRPr="00E719CD">
        <w:rPr>
          <w:color w:val="201F1E"/>
          <w:bdr w:val="none" w:sz="0" w:space="0" w:color="auto" w:frame="1"/>
        </w:rPr>
        <w:t>:</w:t>
      </w:r>
      <w:r w:rsidR="00E719CD" w:rsidRPr="00E719CD">
        <w:rPr>
          <w:color w:val="201F1E"/>
          <w:bdr w:val="none" w:sz="0" w:space="0" w:color="auto" w:frame="1"/>
        </w:rPr>
        <w:t xml:space="preserve"> </w:t>
      </w:r>
      <w:hyperlink r:id="rId10" w:tgtFrame="_blank" w:history="1">
        <w:r w:rsidR="00E719CD" w:rsidRPr="00E719CD">
          <w:rPr>
            <w:color w:val="201F1E"/>
            <w:bdr w:val="none" w:sz="0" w:space="0" w:color="auto" w:frame="1"/>
          </w:rPr>
          <w:t>0000-0003-2566-1895</w:t>
        </w:r>
      </w:hyperlink>
      <w:r w:rsidR="00E719CD">
        <w:rPr>
          <w:color w:val="201F1E"/>
          <w:bdr w:val="none" w:sz="0" w:space="0" w:color="auto" w:frame="1"/>
        </w:rPr>
        <w:t xml:space="preserve"> </w:t>
      </w:r>
      <w:r w:rsidR="00E719CD" w:rsidRPr="00E14DEC">
        <w:rPr>
          <w:color w:val="201F1E"/>
          <w:bdr w:val="none" w:sz="0" w:space="0" w:color="auto" w:frame="1"/>
        </w:rPr>
        <w:t xml:space="preserve">, twitter: </w:t>
      </w:r>
      <w:r w:rsidR="00E719CD" w:rsidRPr="00E719CD">
        <w:rPr>
          <w:color w:val="201F1E"/>
          <w:bdr w:val="none" w:sz="0" w:space="0" w:color="auto" w:frame="1"/>
        </w:rPr>
        <w:t>@TERN_Aus</w:t>
      </w:r>
    </w:p>
    <w:p w14:paraId="5039AB5B" w14:textId="77777777" w:rsidR="00E719CD" w:rsidRPr="00E719CD" w:rsidRDefault="00A54B80" w:rsidP="00E719CD">
      <w:pPr>
        <w:suppressLineNumbers/>
        <w:spacing w:line="360" w:lineRule="auto"/>
        <w:jc w:val="both"/>
        <w:rPr>
          <w:color w:val="201F1E"/>
          <w:bdr w:val="none" w:sz="0" w:space="0" w:color="auto" w:frame="1"/>
        </w:rPr>
      </w:pPr>
      <w:r w:rsidRPr="00E719CD">
        <w:rPr>
          <w:color w:val="201F1E"/>
          <w:bdr w:val="none" w:sz="0" w:space="0" w:color="auto" w:frame="1"/>
        </w:rPr>
        <w:t>EL</w:t>
      </w:r>
      <w:proofErr w:type="gramStart"/>
      <w:r w:rsidR="00E14DEC" w:rsidRPr="00E719CD">
        <w:rPr>
          <w:color w:val="201F1E"/>
          <w:bdr w:val="none" w:sz="0" w:space="0" w:color="auto" w:frame="1"/>
        </w:rPr>
        <w:t>:</w:t>
      </w:r>
      <w:r w:rsidR="00E719CD">
        <w:rPr>
          <w:color w:val="201F1E"/>
          <w:bdr w:val="none" w:sz="0" w:space="0" w:color="auto" w:frame="1"/>
        </w:rPr>
        <w:t xml:space="preserve"> </w:t>
      </w:r>
      <w:r w:rsidR="00E719CD" w:rsidRPr="00E14DEC">
        <w:rPr>
          <w:color w:val="201F1E"/>
          <w:bdr w:val="none" w:sz="0" w:space="0" w:color="auto" w:frame="1"/>
        </w:rPr>
        <w:t>,</w:t>
      </w:r>
      <w:proofErr w:type="gramEnd"/>
      <w:r w:rsidR="00E719CD" w:rsidRPr="00E14DEC">
        <w:rPr>
          <w:color w:val="201F1E"/>
          <w:bdr w:val="none" w:sz="0" w:space="0" w:color="auto" w:frame="1"/>
        </w:rPr>
        <w:t xml:space="preserve"> twitter: </w:t>
      </w:r>
      <w:r w:rsidR="00E719CD" w:rsidRPr="00E719CD">
        <w:rPr>
          <w:color w:val="201F1E"/>
          <w:bdr w:val="none" w:sz="0" w:space="0" w:color="auto" w:frame="1"/>
        </w:rPr>
        <w:t>@TERN_Aus</w:t>
      </w:r>
    </w:p>
    <w:p w14:paraId="4C6EC9CB" w14:textId="39B10F98" w:rsidR="00E14DEC" w:rsidRPr="00E719CD" w:rsidRDefault="00E14DEC" w:rsidP="00E33F3C">
      <w:pPr>
        <w:suppressLineNumbers/>
        <w:spacing w:line="360" w:lineRule="auto"/>
        <w:jc w:val="both"/>
        <w:rPr>
          <w:color w:val="201F1E"/>
          <w:bdr w:val="none" w:sz="0" w:space="0" w:color="auto" w:frame="1"/>
        </w:rPr>
      </w:pPr>
      <w:r w:rsidRPr="00E719CD">
        <w:rPr>
          <w:color w:val="201F1E"/>
          <w:bdr w:val="none" w:sz="0" w:space="0" w:color="auto" w:frame="1"/>
        </w:rPr>
        <w:t>AJL:</w:t>
      </w:r>
    </w:p>
    <w:p w14:paraId="58AFFE41" w14:textId="53C8CF13" w:rsidR="00E14DEC" w:rsidRDefault="00E14DEC" w:rsidP="00E33F3C">
      <w:pPr>
        <w:suppressLineNumbers/>
        <w:spacing w:line="360" w:lineRule="auto"/>
        <w:jc w:val="both"/>
        <w:rPr>
          <w:color w:val="000000" w:themeColor="text1"/>
        </w:rPr>
      </w:pPr>
    </w:p>
    <w:p w14:paraId="1B4FC2E1" w14:textId="785168C4" w:rsidR="00E14DEC" w:rsidRDefault="00E14DEC" w:rsidP="00E33F3C">
      <w:pPr>
        <w:suppressLineNumbers/>
        <w:spacing w:line="360" w:lineRule="auto"/>
        <w:jc w:val="both"/>
        <w:rPr>
          <w:color w:val="000000" w:themeColor="text1"/>
        </w:rPr>
      </w:pPr>
      <w:r>
        <w:rPr>
          <w:color w:val="000000" w:themeColor="text1"/>
        </w:rPr>
        <w:br w:type="page"/>
      </w:r>
    </w:p>
    <w:p w14:paraId="662D2CA6" w14:textId="77777777" w:rsidR="00E14DEC" w:rsidRDefault="00E14DEC" w:rsidP="00440DDA">
      <w:pPr>
        <w:suppressLineNumbers/>
        <w:spacing w:line="360" w:lineRule="auto"/>
        <w:jc w:val="both"/>
        <w:rPr>
          <w:color w:val="000000" w:themeColor="text1"/>
        </w:rPr>
      </w:pPr>
    </w:p>
    <w:p w14:paraId="02DA9983" w14:textId="5D0CAFFA" w:rsidR="00E14DEC" w:rsidRDefault="00E14DEC" w:rsidP="00440DDA">
      <w:pPr>
        <w:suppressLineNumbers/>
        <w:spacing w:line="360" w:lineRule="auto"/>
        <w:jc w:val="both"/>
        <w:rPr>
          <w:color w:val="000000" w:themeColor="text1"/>
        </w:rPr>
      </w:pPr>
    </w:p>
    <w:p w14:paraId="4AC7E0D0" w14:textId="3FE11285" w:rsidR="00E14DEC" w:rsidRDefault="00E14DEC" w:rsidP="00440DDA">
      <w:pPr>
        <w:suppressLineNumbers/>
        <w:spacing w:line="360" w:lineRule="auto"/>
        <w:jc w:val="both"/>
        <w:rPr>
          <w:color w:val="000000" w:themeColor="text1"/>
        </w:rPr>
      </w:pPr>
    </w:p>
    <w:p w14:paraId="18E739C4" w14:textId="77777777" w:rsidR="00E14DEC" w:rsidRDefault="00E14DEC" w:rsidP="00440DDA">
      <w:pPr>
        <w:suppressLineNumbers/>
        <w:spacing w:line="360" w:lineRule="auto"/>
        <w:jc w:val="both"/>
        <w:rPr>
          <w:color w:val="000000" w:themeColor="text1"/>
        </w:rPr>
        <w:sectPr w:rsidR="00E14DEC" w:rsidSect="00E14DEC">
          <w:type w:val="continuous"/>
          <w:pgSz w:w="11900" w:h="16840"/>
          <w:pgMar w:top="1440" w:right="1440" w:bottom="1440" w:left="1440" w:header="708" w:footer="708" w:gutter="0"/>
          <w:lnNumType w:countBy="1" w:restart="continuous"/>
          <w:cols w:space="708"/>
          <w:docGrid w:linePitch="360"/>
        </w:sectPr>
      </w:pPr>
    </w:p>
    <w:p w14:paraId="18129348" w14:textId="09A68DCB" w:rsidR="001B0A99" w:rsidRPr="00440DDA" w:rsidRDefault="001B0A99">
      <w:pPr>
        <w:pStyle w:val="Heading1"/>
        <w:adjustRightInd w:val="0"/>
        <w:spacing w:before="240" w:line="360" w:lineRule="auto"/>
        <w:jc w:val="both"/>
        <w:rPr>
          <w:rFonts w:ascii="Times New Roman" w:eastAsia="Times New Roman" w:hAnsi="Times New Roman" w:cs="Times New Roman"/>
          <w:color w:val="000000" w:themeColor="text1"/>
          <w:sz w:val="24"/>
          <w:szCs w:val="24"/>
        </w:rPr>
      </w:pPr>
      <w:r w:rsidRPr="00440DDA">
        <w:rPr>
          <w:rFonts w:ascii="Times New Roman" w:eastAsia="Times New Roman" w:hAnsi="Times New Roman" w:cs="Times New Roman"/>
          <w:color w:val="000000" w:themeColor="text1"/>
          <w:sz w:val="24"/>
          <w:szCs w:val="24"/>
        </w:rPr>
        <w:t>Summary</w:t>
      </w:r>
    </w:p>
    <w:p w14:paraId="1BA8E05D" w14:textId="1BB4D58A" w:rsidR="001B0A99" w:rsidRPr="00440DDA" w:rsidRDefault="001B0A99">
      <w:pPr>
        <w:pStyle w:val="ListParagraph"/>
        <w:widowControl/>
        <w:numPr>
          <w:ilvl w:val="0"/>
          <w:numId w:val="14"/>
        </w:numPr>
        <w:adjustRightInd w:val="0"/>
        <w:spacing w:before="240" w:line="360" w:lineRule="auto"/>
        <w:rPr>
          <w:rFonts w:ascii="Times New Roman" w:eastAsia="Times New Roman" w:hAnsi="Times New Roman" w:cs="Times New Roman"/>
          <w:color w:val="000000" w:themeColor="text1"/>
        </w:rPr>
      </w:pPr>
      <w:bookmarkStart w:id="72" w:name="OLE_LINK162"/>
      <w:bookmarkStart w:id="73" w:name="OLE_LINK163"/>
      <w:r w:rsidRPr="00440DDA">
        <w:rPr>
          <w:rFonts w:ascii="Times New Roman" w:eastAsia="Times New Roman" w:hAnsi="Times New Roman" w:cs="Times New Roman"/>
          <w:color w:val="000000" w:themeColor="text1"/>
        </w:rPr>
        <w:t xml:space="preserve">Leaf </w:t>
      </w:r>
      <w:r w:rsidR="007370F2" w:rsidRPr="00440DDA">
        <w:rPr>
          <w:rFonts w:ascii="Times New Roman" w:eastAsia="Times New Roman" w:hAnsi="Times New Roman" w:cs="Times New Roman"/>
          <w:color w:val="000000" w:themeColor="text1"/>
        </w:rPr>
        <w:t xml:space="preserve">area </w:t>
      </w:r>
      <w:r w:rsidRPr="00440DDA">
        <w:rPr>
          <w:rFonts w:ascii="Times New Roman" w:eastAsia="Times New Roman" w:hAnsi="Times New Roman" w:cs="Times New Roman"/>
          <w:color w:val="000000" w:themeColor="text1"/>
        </w:rPr>
        <w:t>(LA), mass per area (LMA), nitrogen per unit area (</w:t>
      </w:r>
      <w:r w:rsidRPr="00440DDA">
        <w:rPr>
          <w:rFonts w:ascii="Times New Roman" w:eastAsia="Times New Roman" w:hAnsi="Times New Roman" w:cs="Times New Roman"/>
          <w:i/>
          <w:color w:val="000000" w:themeColor="text1"/>
        </w:rPr>
        <w:t>N</w:t>
      </w:r>
      <w:r w:rsidRPr="00440DDA">
        <w:rPr>
          <w:rFonts w:ascii="Times New Roman" w:eastAsia="Times New Roman" w:hAnsi="Times New Roman" w:cs="Times New Roman"/>
          <w:color w:val="000000" w:themeColor="text1"/>
          <w:vertAlign w:val="subscript"/>
        </w:rPr>
        <w:t>area</w:t>
      </w:r>
      <w:r w:rsidRPr="00440DDA">
        <w:rPr>
          <w:rFonts w:ascii="Times New Roman" w:eastAsia="Times New Roman" w:hAnsi="Times New Roman" w:cs="Times New Roman"/>
          <w:color w:val="000000" w:themeColor="text1"/>
        </w:rPr>
        <w:t xml:space="preserve">) and </w:t>
      </w:r>
      <w:bookmarkStart w:id="74" w:name="OLE_LINK279"/>
      <w:bookmarkStart w:id="75" w:name="OLE_LINK280"/>
      <w:r w:rsidRPr="00440DDA">
        <w:rPr>
          <w:rFonts w:ascii="Times New Roman" w:eastAsia="Times New Roman" w:hAnsi="Times New Roman" w:cs="Times New Roman"/>
          <w:color w:val="000000" w:themeColor="text1"/>
        </w:rPr>
        <w:t>the leaf-internal to ambient CO</w:t>
      </w:r>
      <w:r w:rsidRPr="00440DDA">
        <w:rPr>
          <w:rFonts w:ascii="Times New Roman" w:eastAsia="Times New Roman" w:hAnsi="Times New Roman" w:cs="Times New Roman"/>
          <w:color w:val="000000" w:themeColor="text1"/>
          <w:vertAlign w:val="subscript"/>
        </w:rPr>
        <w:t>2</w:t>
      </w:r>
      <w:r w:rsidRPr="00440DDA">
        <w:rPr>
          <w:rFonts w:ascii="Times New Roman" w:eastAsia="Times New Roman" w:hAnsi="Times New Roman" w:cs="Times New Roman"/>
          <w:color w:val="000000" w:themeColor="text1"/>
        </w:rPr>
        <w:t xml:space="preserve"> </w:t>
      </w:r>
      <w:bookmarkEnd w:id="74"/>
      <w:bookmarkEnd w:id="75"/>
      <w:r w:rsidR="00074701" w:rsidRPr="00440DDA">
        <w:rPr>
          <w:rFonts w:ascii="Times New Roman" w:eastAsia="Times New Roman" w:hAnsi="Times New Roman" w:cs="Times New Roman"/>
          <w:color w:val="000000" w:themeColor="text1"/>
        </w:rPr>
        <w:t xml:space="preserve">ratio </w:t>
      </w:r>
      <w:r w:rsidRPr="00440DDA">
        <w:rPr>
          <w:rFonts w:ascii="Times New Roman" w:eastAsia="Times New Roman" w:hAnsi="Times New Roman" w:cs="Times New Roman"/>
          <w:color w:val="000000" w:themeColor="text1"/>
        </w:rPr>
        <w:t xml:space="preserve">(χ) are </w:t>
      </w:r>
      <w:bookmarkStart w:id="76" w:name="OLE_LINK155"/>
      <w:bookmarkStart w:id="77" w:name="OLE_LINK159"/>
      <w:r w:rsidRPr="00440DDA">
        <w:rPr>
          <w:rFonts w:ascii="Times New Roman" w:eastAsia="Times New Roman" w:hAnsi="Times New Roman" w:cs="Times New Roman"/>
          <w:color w:val="000000" w:themeColor="text1"/>
        </w:rPr>
        <w:t xml:space="preserve">fundamental traits for </w:t>
      </w:r>
      <w:bookmarkStart w:id="78" w:name="OLE_LINK46"/>
      <w:bookmarkStart w:id="79" w:name="OLE_LINK47"/>
      <w:r w:rsidR="00BA7E3B" w:rsidRPr="00440DDA">
        <w:rPr>
          <w:rFonts w:ascii="Times New Roman" w:eastAsia="Times New Roman" w:hAnsi="Times New Roman" w:cs="Times New Roman"/>
          <w:color w:val="000000" w:themeColor="text1"/>
        </w:rPr>
        <w:t xml:space="preserve">plant functional ecology and </w:t>
      </w:r>
      <w:r w:rsidRPr="00440DDA">
        <w:rPr>
          <w:rFonts w:ascii="Times New Roman" w:eastAsia="Times New Roman" w:hAnsi="Times New Roman" w:cs="Times New Roman"/>
          <w:color w:val="000000" w:themeColor="text1"/>
        </w:rPr>
        <w:t>vegetation model</w:t>
      </w:r>
      <w:r w:rsidR="00E21E35" w:rsidRPr="00440DDA">
        <w:rPr>
          <w:rFonts w:ascii="Times New Roman" w:eastAsia="Times New Roman" w:hAnsi="Times New Roman" w:cs="Times New Roman"/>
          <w:color w:val="000000" w:themeColor="text1"/>
        </w:rPr>
        <w:t>ling</w:t>
      </w:r>
      <w:bookmarkEnd w:id="78"/>
      <w:bookmarkEnd w:id="79"/>
      <w:r w:rsidRPr="00440DDA">
        <w:rPr>
          <w:rFonts w:ascii="Times New Roman" w:eastAsia="Times New Roman" w:hAnsi="Times New Roman" w:cs="Times New Roman"/>
          <w:color w:val="000000" w:themeColor="text1"/>
        </w:rPr>
        <w:t xml:space="preserve">. </w:t>
      </w:r>
      <w:r w:rsidR="00E21E35" w:rsidRPr="00440DDA">
        <w:rPr>
          <w:rFonts w:ascii="Times New Roman" w:eastAsia="Times New Roman" w:hAnsi="Times New Roman" w:cs="Times New Roman"/>
          <w:color w:val="000000" w:themeColor="text1"/>
        </w:rPr>
        <w:t xml:space="preserve">We aimed to </w:t>
      </w:r>
      <w:r w:rsidR="00CD6232" w:rsidRPr="00440DDA">
        <w:rPr>
          <w:rFonts w:ascii="Times New Roman" w:eastAsia="Times New Roman" w:hAnsi="Times New Roman" w:cs="Times New Roman"/>
          <w:color w:val="000000" w:themeColor="text1"/>
        </w:rPr>
        <w:t>assess how</w:t>
      </w:r>
      <w:r w:rsidR="00984C44" w:rsidRPr="00440DDA">
        <w:rPr>
          <w:rFonts w:ascii="Times New Roman" w:eastAsia="Times New Roman" w:hAnsi="Times New Roman" w:cs="Times New Roman"/>
          <w:color w:val="000000" w:themeColor="text1"/>
        </w:rPr>
        <w:t xml:space="preserve"> </w:t>
      </w:r>
      <w:r w:rsidR="00E21E35" w:rsidRPr="00440DDA">
        <w:rPr>
          <w:rFonts w:ascii="Times New Roman" w:eastAsia="Times New Roman" w:hAnsi="Times New Roman" w:cs="Times New Roman"/>
          <w:color w:val="000000" w:themeColor="text1"/>
        </w:rPr>
        <w:t>the</w:t>
      </w:r>
      <w:r w:rsidR="00CD6232" w:rsidRPr="00440DDA">
        <w:rPr>
          <w:rFonts w:ascii="Times New Roman" w:eastAsia="Times New Roman" w:hAnsi="Times New Roman" w:cs="Times New Roman"/>
          <w:color w:val="000000" w:themeColor="text1"/>
        </w:rPr>
        <w:t>ir variation</w:t>
      </w:r>
      <w:r w:rsidR="00074701" w:rsidRPr="00440DDA">
        <w:rPr>
          <w:rFonts w:ascii="Times New Roman" w:eastAsia="Times New Roman" w:hAnsi="Times New Roman" w:cs="Times New Roman"/>
          <w:color w:val="000000" w:themeColor="text1"/>
        </w:rPr>
        <w:t>, within and between species,</w:t>
      </w:r>
      <w:r w:rsidR="00CD6232" w:rsidRPr="00440DDA">
        <w:rPr>
          <w:rFonts w:ascii="Times New Roman" w:eastAsia="Times New Roman" w:hAnsi="Times New Roman" w:cs="Times New Roman"/>
          <w:color w:val="000000" w:themeColor="text1"/>
        </w:rPr>
        <w:t xml:space="preserve"> tracks environmental gradients</w:t>
      </w:r>
      <w:bookmarkEnd w:id="76"/>
      <w:bookmarkEnd w:id="77"/>
      <w:r w:rsidR="00CD6232" w:rsidRPr="00440DDA">
        <w:rPr>
          <w:rFonts w:ascii="Times New Roman" w:eastAsia="Times New Roman" w:hAnsi="Times New Roman" w:cs="Times New Roman"/>
          <w:color w:val="000000" w:themeColor="text1"/>
        </w:rPr>
        <w:t>.</w:t>
      </w:r>
    </w:p>
    <w:p w14:paraId="38B413E5" w14:textId="29EB136D" w:rsidR="001B0A99" w:rsidRPr="00440DDA" w:rsidRDefault="002E2B03">
      <w:pPr>
        <w:pStyle w:val="ListParagraph"/>
        <w:widowControl/>
        <w:numPr>
          <w:ilvl w:val="0"/>
          <w:numId w:val="14"/>
        </w:numPr>
        <w:adjustRightInd w:val="0"/>
        <w:spacing w:before="240" w:line="360" w:lineRule="auto"/>
        <w:rPr>
          <w:rFonts w:ascii="Times New Roman" w:hAnsi="Times New Roman" w:cs="Times New Roman"/>
        </w:rPr>
      </w:pPr>
      <w:bookmarkStart w:id="80" w:name="OLE_LINK160"/>
      <w:bookmarkStart w:id="81" w:name="OLE_LINK161"/>
      <w:r w:rsidRPr="00440DDA">
        <w:rPr>
          <w:rFonts w:ascii="Times New Roman" w:eastAsia="Times New Roman" w:hAnsi="Times New Roman" w:cs="Times New Roman"/>
          <w:color w:val="000000" w:themeColor="text1"/>
        </w:rPr>
        <w:t>M</w:t>
      </w:r>
      <w:r w:rsidR="00984C44" w:rsidRPr="00440DDA">
        <w:rPr>
          <w:rFonts w:ascii="Times New Roman" w:eastAsia="Times New Roman" w:hAnsi="Times New Roman" w:cs="Times New Roman"/>
          <w:color w:val="000000" w:themeColor="text1"/>
        </w:rPr>
        <w:t>easure</w:t>
      </w:r>
      <w:r w:rsidRPr="00440DDA">
        <w:rPr>
          <w:rFonts w:ascii="Times New Roman" w:eastAsia="Times New Roman" w:hAnsi="Times New Roman" w:cs="Times New Roman"/>
          <w:color w:val="000000" w:themeColor="text1"/>
        </w:rPr>
        <w:t>ments were made</w:t>
      </w:r>
      <w:r w:rsidR="00345CFB" w:rsidRPr="00440DDA">
        <w:rPr>
          <w:rFonts w:ascii="Times New Roman" w:eastAsia="Times New Roman" w:hAnsi="Times New Roman" w:cs="Times New Roman"/>
          <w:color w:val="000000" w:themeColor="text1"/>
        </w:rPr>
        <w:t xml:space="preserve"> </w:t>
      </w:r>
      <w:r w:rsidR="00BA7E3B" w:rsidRPr="00440DDA">
        <w:rPr>
          <w:rFonts w:ascii="Times New Roman" w:eastAsia="Times New Roman" w:hAnsi="Times New Roman" w:cs="Times New Roman"/>
          <w:color w:val="000000" w:themeColor="text1"/>
        </w:rPr>
        <w:t xml:space="preserve">on </w:t>
      </w:r>
      <w:r w:rsidR="001B0A99" w:rsidRPr="00440DDA">
        <w:rPr>
          <w:rFonts w:ascii="Times New Roman" w:eastAsia="Times New Roman" w:hAnsi="Times New Roman" w:cs="Times New Roman"/>
          <w:color w:val="000000" w:themeColor="text1"/>
        </w:rPr>
        <w:t>705 species from</w:t>
      </w:r>
      <w:r w:rsidR="001B0A99" w:rsidRPr="00440DDA">
        <w:rPr>
          <w:rFonts w:ascii="Times New Roman" w:eastAsia="Times New Roman" w:hAnsi="Times New Roman" w:cs="Times New Roman"/>
          <w:b/>
          <w:color w:val="000000" w:themeColor="text1"/>
        </w:rPr>
        <w:t xml:space="preserve"> </w:t>
      </w:r>
      <w:r w:rsidR="001B0A99" w:rsidRPr="00440DDA">
        <w:rPr>
          <w:rFonts w:ascii="Times New Roman" w:eastAsia="Times New Roman" w:hAnsi="Times New Roman" w:cs="Times New Roman"/>
          <w:color w:val="000000" w:themeColor="text1"/>
        </w:rPr>
        <w:t>116 sites</w:t>
      </w:r>
      <w:r w:rsidR="00984C44" w:rsidRPr="00440DDA">
        <w:rPr>
          <w:rFonts w:ascii="Times New Roman" w:eastAsia="Times New Roman" w:hAnsi="Times New Roman" w:cs="Times New Roman"/>
          <w:color w:val="000000" w:themeColor="text1"/>
        </w:rPr>
        <w:t xml:space="preserve"> with</w:t>
      </w:r>
      <w:r w:rsidR="007370F2" w:rsidRPr="00440DDA">
        <w:rPr>
          <w:rFonts w:ascii="Times New Roman" w:eastAsia="Times New Roman" w:hAnsi="Times New Roman" w:cs="Times New Roman"/>
          <w:color w:val="000000" w:themeColor="text1"/>
        </w:rPr>
        <w:t>in</w:t>
      </w:r>
      <w:r w:rsidR="00BA7E3B" w:rsidRPr="00440DDA">
        <w:rPr>
          <w:rFonts w:ascii="Times New Roman" w:eastAsia="Times New Roman" w:hAnsi="Times New Roman" w:cs="Times New Roman"/>
          <w:color w:val="000000" w:themeColor="text1"/>
        </w:rPr>
        <w:t xml:space="preserve"> </w:t>
      </w:r>
      <w:r w:rsidR="001B0A99" w:rsidRPr="00440DDA">
        <w:rPr>
          <w:rFonts w:ascii="Times New Roman" w:eastAsia="Times New Roman" w:hAnsi="Times New Roman" w:cs="Times New Roman"/>
          <w:color w:val="000000" w:themeColor="text1"/>
        </w:rPr>
        <w:t>a broad north-south transect</w:t>
      </w:r>
      <w:r w:rsidR="00074701" w:rsidRPr="00440DDA">
        <w:rPr>
          <w:rFonts w:ascii="Times New Roman" w:eastAsia="Times New Roman" w:hAnsi="Times New Roman" w:cs="Times New Roman"/>
          <w:color w:val="000000" w:themeColor="text1"/>
        </w:rPr>
        <w:t xml:space="preserve"> from tropical to temperate</w:t>
      </w:r>
      <w:r w:rsidR="001B0A99" w:rsidRPr="00440DDA">
        <w:rPr>
          <w:rFonts w:ascii="Times New Roman" w:eastAsia="Times New Roman" w:hAnsi="Times New Roman" w:cs="Times New Roman"/>
          <w:color w:val="000000" w:themeColor="text1"/>
        </w:rPr>
        <w:t xml:space="preserve"> Australia</w:t>
      </w:r>
      <w:r w:rsidR="00345CFB" w:rsidRPr="00440DDA">
        <w:rPr>
          <w:rFonts w:ascii="Times New Roman" w:eastAsia="Times New Roman" w:hAnsi="Times New Roman" w:cs="Times New Roman"/>
          <w:color w:val="000000" w:themeColor="text1"/>
        </w:rPr>
        <w:t xml:space="preserve">. </w:t>
      </w:r>
      <w:r w:rsidR="00984C44" w:rsidRPr="00440DDA">
        <w:rPr>
          <w:rFonts w:ascii="Times New Roman" w:eastAsia="Times New Roman" w:hAnsi="Times New Roman" w:cs="Times New Roman"/>
          <w:color w:val="000000" w:themeColor="text1"/>
        </w:rPr>
        <w:t>T</w:t>
      </w:r>
      <w:r w:rsidR="001B0A99" w:rsidRPr="00440DDA">
        <w:rPr>
          <w:rFonts w:ascii="Times New Roman" w:eastAsia="Times New Roman" w:hAnsi="Times New Roman" w:cs="Times New Roman"/>
          <w:color w:val="000000" w:themeColor="text1"/>
        </w:rPr>
        <w:t>rait</w:t>
      </w:r>
      <w:r w:rsidR="00984C44" w:rsidRPr="00440DDA">
        <w:rPr>
          <w:rFonts w:ascii="Times New Roman" w:eastAsia="Times New Roman" w:hAnsi="Times New Roman" w:cs="Times New Roman"/>
          <w:color w:val="000000" w:themeColor="text1"/>
        </w:rPr>
        <w:t xml:space="preserve"> responses to </w:t>
      </w:r>
      <w:r w:rsidR="001B0A99" w:rsidRPr="00440DDA">
        <w:rPr>
          <w:rFonts w:ascii="Times New Roman" w:eastAsia="Times New Roman" w:hAnsi="Times New Roman" w:cs="Times New Roman"/>
          <w:color w:val="000000" w:themeColor="text1"/>
        </w:rPr>
        <w:t xml:space="preserve">environment </w:t>
      </w:r>
      <w:bookmarkStart w:id="82" w:name="OLE_LINK74"/>
      <w:bookmarkStart w:id="83" w:name="OLE_LINK76"/>
      <w:r w:rsidR="00345CFB" w:rsidRPr="00440DDA">
        <w:rPr>
          <w:rFonts w:ascii="Times New Roman" w:hAnsi="Times New Roman" w:cs="Times New Roman"/>
        </w:rPr>
        <w:t>were quantified using multiple regression</w:t>
      </w:r>
      <w:r w:rsidR="003239D9" w:rsidRPr="00440DDA">
        <w:rPr>
          <w:rFonts w:ascii="Times New Roman" w:hAnsi="Times New Roman" w:cs="Times New Roman"/>
        </w:rPr>
        <w:t>;</w:t>
      </w:r>
      <w:r w:rsidR="00984C44" w:rsidRPr="00440DDA">
        <w:rPr>
          <w:rFonts w:ascii="Times New Roman" w:hAnsi="Times New Roman" w:cs="Times New Roman"/>
        </w:rPr>
        <w:t xml:space="preserve"> </w:t>
      </w:r>
      <w:r w:rsidR="003239D9" w:rsidRPr="00440DDA">
        <w:rPr>
          <w:rFonts w:ascii="Times New Roman" w:hAnsi="Times New Roman" w:cs="Times New Roman"/>
        </w:rPr>
        <w:t>w</w:t>
      </w:r>
      <w:r w:rsidR="00984C44" w:rsidRPr="00440DDA">
        <w:rPr>
          <w:rFonts w:ascii="Times New Roman" w:hAnsi="Times New Roman" w:cs="Times New Roman"/>
        </w:rPr>
        <w:t xml:space="preserve">ithin- and </w:t>
      </w:r>
      <w:r w:rsidR="00074701" w:rsidRPr="00440DDA">
        <w:rPr>
          <w:rFonts w:ascii="Times New Roman" w:hAnsi="Times New Roman" w:cs="Times New Roman"/>
        </w:rPr>
        <w:t>between</w:t>
      </w:r>
      <w:r w:rsidR="00984C44" w:rsidRPr="00440DDA">
        <w:rPr>
          <w:rFonts w:ascii="Times New Roman" w:hAnsi="Times New Roman" w:cs="Times New Roman"/>
        </w:rPr>
        <w:t>-species responses were compared using</w:t>
      </w:r>
      <w:r w:rsidR="00345CFB" w:rsidRPr="00440DDA">
        <w:rPr>
          <w:rFonts w:ascii="Times New Roman" w:hAnsi="Times New Roman" w:cs="Times New Roman"/>
        </w:rPr>
        <w:t xml:space="preserve"> </w:t>
      </w:r>
      <w:r w:rsidR="00074701" w:rsidRPr="00440DDA">
        <w:rPr>
          <w:rFonts w:ascii="Times New Roman" w:hAnsi="Times New Roman" w:cs="Times New Roman"/>
        </w:rPr>
        <w:t>analysis of covariance</w:t>
      </w:r>
      <w:r w:rsidR="00984C44" w:rsidRPr="00440DDA">
        <w:rPr>
          <w:rFonts w:ascii="Times New Roman" w:hAnsi="Times New Roman" w:cs="Times New Roman"/>
        </w:rPr>
        <w:t xml:space="preserve"> and </w:t>
      </w:r>
      <w:r w:rsidR="00345CFB" w:rsidRPr="00440DDA">
        <w:rPr>
          <w:rFonts w:ascii="Times New Roman" w:hAnsi="Times New Roman" w:cs="Times New Roman"/>
        </w:rPr>
        <w:t>trait-gradient analysis.</w:t>
      </w:r>
    </w:p>
    <w:bookmarkEnd w:id="80"/>
    <w:bookmarkEnd w:id="81"/>
    <w:bookmarkEnd w:id="82"/>
    <w:bookmarkEnd w:id="83"/>
    <w:p w14:paraId="6F6C164C" w14:textId="2CF6A227" w:rsidR="001B0A99" w:rsidRPr="00440DDA" w:rsidRDefault="001B0A99">
      <w:pPr>
        <w:pStyle w:val="ListParagraph"/>
        <w:widowControl/>
        <w:numPr>
          <w:ilvl w:val="0"/>
          <w:numId w:val="14"/>
        </w:numPr>
        <w:adjustRightInd w:val="0"/>
        <w:spacing w:before="240" w:line="360" w:lineRule="auto"/>
        <w:rPr>
          <w:rFonts w:ascii="Times New Roman" w:hAnsi="Times New Roman" w:cs="Times New Roman"/>
        </w:rPr>
      </w:pPr>
      <w:r w:rsidRPr="00440DDA">
        <w:rPr>
          <w:rFonts w:ascii="Times New Roman" w:hAnsi="Times New Roman" w:cs="Times New Roman"/>
        </w:rPr>
        <w:t xml:space="preserve">Leaf </w:t>
      </w:r>
      <w:r w:rsidR="007370F2" w:rsidRPr="00440DDA">
        <w:rPr>
          <w:rFonts w:ascii="Times New Roman" w:hAnsi="Times New Roman" w:cs="Times New Roman"/>
        </w:rPr>
        <w:t>area</w:t>
      </w:r>
      <w:r w:rsidRPr="00440DDA">
        <w:rPr>
          <w:rFonts w:ascii="Times New Roman" w:hAnsi="Times New Roman" w:cs="Times New Roman"/>
        </w:rPr>
        <w:t>, the leaf economics</w:t>
      </w:r>
      <w:r w:rsidRPr="00440DDA">
        <w:rPr>
          <w:rFonts w:ascii="Times New Roman" w:eastAsia="Times New Roman" w:hAnsi="Times New Roman" w:cs="Times New Roman"/>
          <w:color w:val="000000" w:themeColor="text1"/>
        </w:rPr>
        <w:t xml:space="preserve"> spectrum (indexed by LMA and </w:t>
      </w:r>
      <w:r w:rsidRPr="00440DDA">
        <w:rPr>
          <w:rFonts w:ascii="Times New Roman" w:eastAsia="Times New Roman" w:hAnsi="Times New Roman" w:cs="Times New Roman"/>
          <w:i/>
          <w:color w:val="000000" w:themeColor="text1"/>
        </w:rPr>
        <w:t>N</w:t>
      </w:r>
      <w:r w:rsidRPr="00440DDA">
        <w:rPr>
          <w:rFonts w:ascii="Times New Roman" w:eastAsia="Times New Roman" w:hAnsi="Times New Roman" w:cs="Times New Roman"/>
          <w:color w:val="000000" w:themeColor="text1"/>
          <w:vertAlign w:val="subscript"/>
        </w:rPr>
        <w:t>area</w:t>
      </w:r>
      <w:r w:rsidRPr="00440DDA">
        <w:rPr>
          <w:rFonts w:ascii="Times New Roman" w:eastAsia="Times New Roman" w:hAnsi="Times New Roman" w:cs="Times New Roman"/>
          <w:color w:val="000000" w:themeColor="text1"/>
        </w:rPr>
        <w:t>)</w:t>
      </w:r>
      <w:r w:rsidR="00BA7E3B" w:rsidRPr="00440DDA">
        <w:rPr>
          <w:rFonts w:ascii="Times New Roman" w:eastAsia="Times New Roman" w:hAnsi="Times New Roman" w:cs="Times New Roman"/>
          <w:color w:val="000000" w:themeColor="text1"/>
        </w:rPr>
        <w:t>,</w:t>
      </w:r>
      <w:r w:rsidRPr="00440DDA">
        <w:rPr>
          <w:rFonts w:ascii="Times New Roman" w:eastAsia="Times New Roman" w:hAnsi="Times New Roman" w:cs="Times New Roman"/>
          <w:color w:val="000000" w:themeColor="text1"/>
        </w:rPr>
        <w:t xml:space="preserve"> and χ </w:t>
      </w:r>
      <w:r w:rsidR="007370F2" w:rsidRPr="00440DDA">
        <w:rPr>
          <w:rFonts w:ascii="Times New Roman" w:eastAsia="Times New Roman" w:hAnsi="Times New Roman" w:cs="Times New Roman"/>
          <w:color w:val="000000" w:themeColor="text1"/>
        </w:rPr>
        <w:t>(from stable carbon isotope ratios)</w:t>
      </w:r>
      <w:r w:rsidR="00074701" w:rsidRPr="00440DDA">
        <w:rPr>
          <w:rFonts w:ascii="Times New Roman" w:eastAsia="Times New Roman" w:hAnsi="Times New Roman" w:cs="Times New Roman"/>
          <w:color w:val="000000" w:themeColor="text1"/>
        </w:rPr>
        <w:t xml:space="preserve"> </w:t>
      </w:r>
      <w:r w:rsidRPr="00440DDA">
        <w:rPr>
          <w:rFonts w:ascii="Times New Roman" w:eastAsia="Times New Roman" w:hAnsi="Times New Roman" w:cs="Times New Roman"/>
          <w:color w:val="000000" w:themeColor="text1"/>
        </w:rPr>
        <w:t>var</w:t>
      </w:r>
      <w:r w:rsidR="002E2B03" w:rsidRPr="00440DDA">
        <w:rPr>
          <w:rFonts w:ascii="Times New Roman" w:eastAsia="Times New Roman" w:hAnsi="Times New Roman" w:cs="Times New Roman"/>
          <w:color w:val="000000" w:themeColor="text1"/>
        </w:rPr>
        <w:t>ied</w:t>
      </w:r>
      <w:r w:rsidRPr="00440DDA">
        <w:rPr>
          <w:rFonts w:ascii="Times New Roman" w:eastAsia="Times New Roman" w:hAnsi="Times New Roman" w:cs="Times New Roman"/>
          <w:color w:val="000000" w:themeColor="text1"/>
        </w:rPr>
        <w:t xml:space="preserve"> </w:t>
      </w:r>
      <w:r w:rsidR="00984C44" w:rsidRPr="00440DDA">
        <w:rPr>
          <w:rFonts w:ascii="Times New Roman" w:eastAsia="Times New Roman" w:hAnsi="Times New Roman" w:cs="Times New Roman"/>
          <w:color w:val="000000" w:themeColor="text1"/>
        </w:rPr>
        <w:t xml:space="preserve">almost </w:t>
      </w:r>
      <w:r w:rsidRPr="00440DDA">
        <w:rPr>
          <w:rFonts w:ascii="Times New Roman" w:eastAsia="Times New Roman" w:hAnsi="Times New Roman" w:cs="Times New Roman"/>
          <w:color w:val="000000" w:themeColor="text1"/>
        </w:rPr>
        <w:t xml:space="preserve">independently among species. </w:t>
      </w:r>
      <w:bookmarkStart w:id="84" w:name="OLE_LINK187"/>
      <w:bookmarkStart w:id="85" w:name="OLE_LINK188"/>
      <w:r w:rsidR="00E21E35" w:rsidRPr="00440DDA">
        <w:rPr>
          <w:rFonts w:ascii="Times New Roman" w:eastAsia="Times New Roman" w:hAnsi="Times New Roman" w:cs="Times New Roman"/>
          <w:color w:val="000000" w:themeColor="text1"/>
        </w:rPr>
        <w:t>A</w:t>
      </w:r>
      <w:r w:rsidR="00F068FC" w:rsidRPr="00440DDA">
        <w:rPr>
          <w:rFonts w:ascii="Times New Roman" w:eastAsia="Times New Roman" w:hAnsi="Times New Roman" w:cs="Times New Roman"/>
          <w:color w:val="000000" w:themeColor="text1"/>
        </w:rPr>
        <w:t>cross sites</w:t>
      </w:r>
      <w:r w:rsidRPr="00440DDA">
        <w:rPr>
          <w:rFonts w:ascii="Times New Roman" w:eastAsia="Times New Roman" w:hAnsi="Times New Roman" w:cs="Times New Roman"/>
          <w:color w:val="000000" w:themeColor="text1"/>
        </w:rPr>
        <w:t xml:space="preserve">, </w:t>
      </w:r>
      <w:r w:rsidR="00E21E35" w:rsidRPr="00440DDA">
        <w:rPr>
          <w:rFonts w:ascii="Times New Roman" w:eastAsia="Times New Roman" w:hAnsi="Times New Roman" w:cs="Times New Roman"/>
          <w:color w:val="000000" w:themeColor="text1"/>
        </w:rPr>
        <w:t xml:space="preserve">however, </w:t>
      </w:r>
      <w:r w:rsidRPr="00440DDA">
        <w:rPr>
          <w:rFonts w:ascii="Times New Roman" w:eastAsia="Times New Roman" w:hAnsi="Times New Roman" w:cs="Times New Roman"/>
          <w:color w:val="000000" w:themeColor="text1"/>
          <w:lang w:val="el-GR"/>
        </w:rPr>
        <w:t>χ</w:t>
      </w:r>
      <w:r w:rsidRPr="00440DDA">
        <w:rPr>
          <w:rFonts w:ascii="Times New Roman" w:eastAsia="Times New Roman" w:hAnsi="Times New Roman" w:cs="Times New Roman"/>
          <w:color w:val="000000" w:themeColor="text1"/>
          <w:lang w:val="en-GB"/>
        </w:rPr>
        <w:t xml:space="preserve"> and </w:t>
      </w:r>
      <w:r w:rsidRPr="00440DDA">
        <w:rPr>
          <w:rFonts w:ascii="Times New Roman" w:eastAsia="Times New Roman" w:hAnsi="Times New Roman" w:cs="Times New Roman"/>
          <w:color w:val="000000" w:themeColor="text1"/>
        </w:rPr>
        <w:t>LA</w:t>
      </w:r>
      <w:r w:rsidRPr="00440DDA">
        <w:rPr>
          <w:rFonts w:ascii="Times New Roman" w:eastAsia="Times New Roman" w:hAnsi="Times New Roman" w:cs="Times New Roman"/>
          <w:color w:val="000000" w:themeColor="text1"/>
          <w:lang w:val="en-GB"/>
        </w:rPr>
        <w:t xml:space="preserve"> increase</w:t>
      </w:r>
      <w:r w:rsidR="002E2B03" w:rsidRPr="00440DDA">
        <w:rPr>
          <w:rFonts w:ascii="Times New Roman" w:eastAsia="Times New Roman" w:hAnsi="Times New Roman" w:cs="Times New Roman"/>
          <w:color w:val="000000" w:themeColor="text1"/>
          <w:lang w:val="en-GB"/>
        </w:rPr>
        <w:t>d</w:t>
      </w:r>
      <w:r w:rsidRPr="00440DDA">
        <w:rPr>
          <w:rFonts w:ascii="Times New Roman" w:eastAsia="Times New Roman" w:hAnsi="Times New Roman" w:cs="Times New Roman"/>
          <w:color w:val="000000" w:themeColor="text1"/>
          <w:lang w:val="en-GB"/>
        </w:rPr>
        <w:t xml:space="preserve"> with </w:t>
      </w:r>
      <w:r w:rsidR="00BA7E3B" w:rsidRPr="00440DDA">
        <w:rPr>
          <w:rFonts w:ascii="Times New Roman" w:eastAsia="Times New Roman" w:hAnsi="Times New Roman" w:cs="Times New Roman"/>
          <w:color w:val="000000" w:themeColor="text1"/>
          <w:lang w:val="en-GB"/>
        </w:rPr>
        <w:t>mean growing-season temperature (</w:t>
      </w:r>
      <w:r w:rsidRPr="00440DDA">
        <w:rPr>
          <w:rFonts w:ascii="Times New Roman" w:eastAsia="Times New Roman" w:hAnsi="Times New Roman" w:cs="Times New Roman"/>
          <w:color w:val="000000" w:themeColor="text1"/>
        </w:rPr>
        <w:t>mGDD</w:t>
      </w:r>
      <w:r w:rsidRPr="00440DDA">
        <w:rPr>
          <w:rFonts w:ascii="Times New Roman" w:eastAsia="Times New Roman" w:hAnsi="Times New Roman" w:cs="Times New Roman"/>
          <w:color w:val="000000" w:themeColor="text1"/>
          <w:vertAlign w:val="subscript"/>
        </w:rPr>
        <w:t>0</w:t>
      </w:r>
      <w:r w:rsidR="00BA7E3B" w:rsidRPr="00440DDA">
        <w:rPr>
          <w:rFonts w:ascii="Times New Roman" w:eastAsia="Times New Roman" w:hAnsi="Times New Roman" w:cs="Times New Roman"/>
          <w:color w:val="000000" w:themeColor="text1"/>
          <w:lang w:val="en-GB"/>
        </w:rPr>
        <w:t>)</w:t>
      </w:r>
      <w:r w:rsidRPr="00440DDA">
        <w:rPr>
          <w:rFonts w:ascii="Times New Roman" w:eastAsia="Times New Roman" w:hAnsi="Times New Roman" w:cs="Times New Roman"/>
          <w:color w:val="000000" w:themeColor="text1"/>
          <w:lang w:val="en-GB"/>
        </w:rPr>
        <w:t xml:space="preserve"> </w:t>
      </w:r>
      <w:r w:rsidR="00E21E35" w:rsidRPr="00440DDA">
        <w:rPr>
          <w:rFonts w:ascii="Times New Roman" w:eastAsia="Times New Roman" w:hAnsi="Times New Roman" w:cs="Times New Roman"/>
          <w:color w:val="000000" w:themeColor="text1"/>
          <w:lang w:val="en-GB"/>
        </w:rPr>
        <w:t xml:space="preserve">and </w:t>
      </w:r>
      <w:r w:rsidRPr="00440DDA">
        <w:rPr>
          <w:rFonts w:ascii="Times New Roman" w:eastAsia="Times New Roman" w:hAnsi="Times New Roman" w:cs="Times New Roman"/>
          <w:color w:val="000000" w:themeColor="text1"/>
          <w:lang w:val="en-GB"/>
        </w:rPr>
        <w:t>decreas</w:t>
      </w:r>
      <w:r w:rsidR="00E21E35" w:rsidRPr="00440DDA">
        <w:rPr>
          <w:rFonts w:ascii="Times New Roman" w:eastAsia="Times New Roman" w:hAnsi="Times New Roman" w:cs="Times New Roman"/>
          <w:color w:val="000000" w:themeColor="text1"/>
          <w:lang w:val="en-GB"/>
        </w:rPr>
        <w:t>e</w:t>
      </w:r>
      <w:r w:rsidR="002E2B03" w:rsidRPr="00440DDA">
        <w:rPr>
          <w:rFonts w:ascii="Times New Roman" w:eastAsia="Times New Roman" w:hAnsi="Times New Roman" w:cs="Times New Roman"/>
          <w:color w:val="000000" w:themeColor="text1"/>
          <w:lang w:val="en-GB"/>
        </w:rPr>
        <w:t>d</w:t>
      </w:r>
      <w:r w:rsidRPr="00440DDA">
        <w:rPr>
          <w:rFonts w:ascii="Times New Roman" w:eastAsia="Times New Roman" w:hAnsi="Times New Roman" w:cs="Times New Roman"/>
          <w:color w:val="000000" w:themeColor="text1"/>
          <w:lang w:val="en-GB"/>
        </w:rPr>
        <w:t xml:space="preserve"> with </w:t>
      </w:r>
      <w:r w:rsidR="00BA7E3B" w:rsidRPr="00440DDA">
        <w:rPr>
          <w:rFonts w:ascii="Times New Roman" w:eastAsia="Times New Roman" w:hAnsi="Times New Roman" w:cs="Times New Roman"/>
          <w:color w:val="000000" w:themeColor="text1"/>
        </w:rPr>
        <w:t xml:space="preserve">vapour pressure </w:t>
      </w:r>
      <w:r w:rsidR="00471D7D" w:rsidRPr="00440DDA">
        <w:rPr>
          <w:rFonts w:ascii="Times New Roman" w:eastAsia="Times New Roman" w:hAnsi="Times New Roman" w:cs="Times New Roman"/>
          <w:color w:val="000000" w:themeColor="text1"/>
        </w:rPr>
        <w:t xml:space="preserve">deficit </w:t>
      </w:r>
      <w:r w:rsidR="00471D7D" w:rsidRPr="00440DDA">
        <w:rPr>
          <w:rFonts w:ascii="Times New Roman" w:eastAsia="Times New Roman" w:hAnsi="Times New Roman" w:cs="Times New Roman"/>
          <w:color w:val="000000" w:themeColor="text1"/>
          <w:lang w:val="en-GB"/>
        </w:rPr>
        <w:t>(</w:t>
      </w:r>
      <w:r w:rsidR="00BA7E3B" w:rsidRPr="00440DDA">
        <w:rPr>
          <w:rFonts w:ascii="Times New Roman" w:eastAsia="Times New Roman" w:hAnsi="Times New Roman" w:cs="Times New Roman"/>
          <w:color w:val="000000" w:themeColor="text1"/>
        </w:rPr>
        <w:t>mVPD</w:t>
      </w:r>
      <w:r w:rsidR="00BA7E3B" w:rsidRPr="00440DDA">
        <w:rPr>
          <w:rFonts w:ascii="Times New Roman" w:eastAsia="Times New Roman" w:hAnsi="Times New Roman" w:cs="Times New Roman"/>
          <w:color w:val="000000" w:themeColor="text1"/>
          <w:vertAlign w:val="subscript"/>
        </w:rPr>
        <w:t>0</w:t>
      </w:r>
      <w:r w:rsidR="00BA7E3B" w:rsidRPr="00440DDA">
        <w:rPr>
          <w:rFonts w:ascii="Times New Roman" w:eastAsia="Times New Roman" w:hAnsi="Times New Roman" w:cs="Times New Roman"/>
          <w:color w:val="000000" w:themeColor="text1"/>
        </w:rPr>
        <w:t xml:space="preserve">) </w:t>
      </w:r>
      <w:r w:rsidRPr="00440DDA">
        <w:rPr>
          <w:rFonts w:ascii="Times New Roman" w:eastAsia="Times New Roman" w:hAnsi="Times New Roman" w:cs="Times New Roman"/>
          <w:color w:val="000000" w:themeColor="text1"/>
          <w:lang w:val="en-GB"/>
        </w:rPr>
        <w:t xml:space="preserve">and </w:t>
      </w:r>
      <w:r w:rsidR="00BA7E3B" w:rsidRPr="00440DDA">
        <w:rPr>
          <w:rFonts w:ascii="Times New Roman" w:eastAsia="Times New Roman" w:hAnsi="Times New Roman" w:cs="Times New Roman"/>
          <w:color w:val="000000" w:themeColor="text1"/>
          <w:lang w:val="en-GB"/>
        </w:rPr>
        <w:t xml:space="preserve">soil </w:t>
      </w:r>
      <w:proofErr w:type="spellStart"/>
      <w:r w:rsidRPr="00440DDA">
        <w:rPr>
          <w:rFonts w:ascii="Times New Roman" w:eastAsia="Times New Roman" w:hAnsi="Times New Roman" w:cs="Times New Roman"/>
          <w:color w:val="000000" w:themeColor="text1"/>
          <w:lang w:val="en-GB"/>
        </w:rPr>
        <w:t>pH</w:t>
      </w:r>
      <w:r w:rsidR="00074701" w:rsidRPr="00440DDA">
        <w:rPr>
          <w:rFonts w:ascii="Times New Roman" w:eastAsia="Times New Roman" w:hAnsi="Times New Roman" w:cs="Times New Roman"/>
          <w:color w:val="000000" w:themeColor="text1"/>
          <w:lang w:val="en-GB"/>
        </w:rPr>
        <w:t>.</w:t>
      </w:r>
      <w:proofErr w:type="spellEnd"/>
      <w:r w:rsidRPr="00440DDA">
        <w:rPr>
          <w:rFonts w:ascii="Times New Roman" w:eastAsia="Times New Roman" w:hAnsi="Times New Roman" w:cs="Times New Roman"/>
          <w:color w:val="000000" w:themeColor="text1"/>
          <w:lang w:val="en-GB"/>
        </w:rPr>
        <w:t xml:space="preserve"> LMA</w:t>
      </w:r>
      <w:r w:rsidR="00BA7E3B" w:rsidRPr="00440DDA">
        <w:rPr>
          <w:rFonts w:ascii="Times New Roman" w:eastAsia="Times New Roman" w:hAnsi="Times New Roman" w:cs="Times New Roman"/>
          <w:color w:val="000000" w:themeColor="text1"/>
          <w:lang w:val="en-GB"/>
        </w:rPr>
        <w:t xml:space="preserve"> and </w:t>
      </w:r>
      <w:r w:rsidR="00BA7E3B" w:rsidRPr="00440DDA">
        <w:rPr>
          <w:rFonts w:ascii="Times New Roman" w:eastAsia="Times New Roman" w:hAnsi="Times New Roman" w:cs="Times New Roman"/>
          <w:i/>
          <w:color w:val="000000" w:themeColor="text1"/>
        </w:rPr>
        <w:t>N</w:t>
      </w:r>
      <w:r w:rsidR="00BA7E3B" w:rsidRPr="00440DDA">
        <w:rPr>
          <w:rFonts w:ascii="Times New Roman" w:eastAsia="Times New Roman" w:hAnsi="Times New Roman" w:cs="Times New Roman"/>
          <w:color w:val="000000" w:themeColor="text1"/>
          <w:vertAlign w:val="subscript"/>
        </w:rPr>
        <w:t>area</w:t>
      </w:r>
      <w:r w:rsidR="00BA7E3B" w:rsidRPr="00440DDA">
        <w:rPr>
          <w:rFonts w:ascii="Times New Roman" w:eastAsia="Times New Roman" w:hAnsi="Times New Roman" w:cs="Times New Roman"/>
          <w:color w:val="000000" w:themeColor="text1"/>
          <w:lang w:val="en-GB"/>
        </w:rPr>
        <w:t xml:space="preserve"> show</w:t>
      </w:r>
      <w:r w:rsidR="002E2B03" w:rsidRPr="00440DDA">
        <w:rPr>
          <w:rFonts w:ascii="Times New Roman" w:eastAsia="Times New Roman" w:hAnsi="Times New Roman" w:cs="Times New Roman"/>
          <w:color w:val="000000" w:themeColor="text1"/>
          <w:lang w:val="en-GB"/>
        </w:rPr>
        <w:t>ed</w:t>
      </w:r>
      <w:r w:rsidR="00BA7E3B" w:rsidRPr="00440DDA">
        <w:rPr>
          <w:rFonts w:ascii="Times New Roman" w:eastAsia="Times New Roman" w:hAnsi="Times New Roman" w:cs="Times New Roman"/>
          <w:color w:val="000000" w:themeColor="text1"/>
          <w:lang w:val="en-GB"/>
        </w:rPr>
        <w:t xml:space="preserve"> the </w:t>
      </w:r>
      <w:r w:rsidR="00E21E35" w:rsidRPr="00440DDA">
        <w:rPr>
          <w:rFonts w:ascii="Times New Roman" w:eastAsia="Times New Roman" w:hAnsi="Times New Roman" w:cs="Times New Roman"/>
          <w:color w:val="000000" w:themeColor="text1"/>
          <w:lang w:val="en-GB"/>
        </w:rPr>
        <w:t>reverse</w:t>
      </w:r>
      <w:r w:rsidR="00BA7E3B" w:rsidRPr="00440DDA">
        <w:rPr>
          <w:rFonts w:ascii="Times New Roman" w:eastAsia="Times New Roman" w:hAnsi="Times New Roman" w:cs="Times New Roman"/>
          <w:color w:val="000000" w:themeColor="text1"/>
          <w:lang w:val="en-GB"/>
        </w:rPr>
        <w:t xml:space="preserve"> pattern.</w:t>
      </w:r>
      <w:r w:rsidR="009412F8" w:rsidRPr="00440DDA">
        <w:rPr>
          <w:rFonts w:ascii="Times New Roman" w:eastAsia="Times New Roman" w:hAnsi="Times New Roman" w:cs="Times New Roman"/>
          <w:color w:val="000000" w:themeColor="text1"/>
          <w:lang w:val="en-GB"/>
        </w:rPr>
        <w:t xml:space="preserve"> </w:t>
      </w:r>
      <w:r w:rsidR="00074701" w:rsidRPr="00440DDA">
        <w:rPr>
          <w:rFonts w:ascii="Times New Roman" w:eastAsia="Times New Roman" w:hAnsi="Times New Roman" w:cs="Times New Roman"/>
          <w:color w:val="000000" w:themeColor="text1"/>
          <w:lang w:val="en-GB"/>
        </w:rPr>
        <w:t xml:space="preserve">Climate responses agreed with expectations based on optimality principles. </w:t>
      </w:r>
      <w:bookmarkEnd w:id="84"/>
      <w:bookmarkEnd w:id="85"/>
      <w:r w:rsidRPr="00440DDA">
        <w:rPr>
          <w:rFonts w:ascii="Times New Roman" w:eastAsia="Times New Roman" w:hAnsi="Times New Roman" w:cs="Times New Roman"/>
          <w:color w:val="000000" w:themeColor="text1"/>
          <w:lang w:val="en-GB"/>
        </w:rPr>
        <w:t>Within-species variability contribute</w:t>
      </w:r>
      <w:r w:rsidR="002E2B03" w:rsidRPr="00440DDA">
        <w:rPr>
          <w:rFonts w:ascii="Times New Roman" w:eastAsia="Times New Roman" w:hAnsi="Times New Roman" w:cs="Times New Roman"/>
          <w:color w:val="000000" w:themeColor="text1"/>
          <w:lang w:val="en-GB"/>
        </w:rPr>
        <w:t>d</w:t>
      </w:r>
      <w:r w:rsidRPr="00440DDA">
        <w:rPr>
          <w:rFonts w:ascii="Times New Roman" w:eastAsia="Times New Roman" w:hAnsi="Times New Roman" w:cs="Times New Roman"/>
          <w:color w:val="000000" w:themeColor="text1"/>
          <w:lang w:val="en-GB"/>
        </w:rPr>
        <w:t xml:space="preserve"> &lt;10% to geographic variation in LA</w:t>
      </w:r>
      <w:r w:rsidR="00BA7E3B" w:rsidRPr="00440DDA">
        <w:rPr>
          <w:rFonts w:ascii="Times New Roman" w:eastAsia="Times New Roman" w:hAnsi="Times New Roman" w:cs="Times New Roman"/>
          <w:color w:val="000000" w:themeColor="text1"/>
          <w:lang w:val="en-GB"/>
        </w:rPr>
        <w:t xml:space="preserve"> but</w:t>
      </w:r>
      <w:r w:rsidRPr="00440DDA">
        <w:rPr>
          <w:rFonts w:ascii="Times New Roman" w:eastAsia="Times New Roman" w:hAnsi="Times New Roman" w:cs="Times New Roman"/>
          <w:color w:val="000000" w:themeColor="text1"/>
          <w:lang w:val="en-GB"/>
        </w:rPr>
        <w:t xml:space="preserve"> &gt;90% </w:t>
      </w:r>
      <w:r w:rsidR="00074701" w:rsidRPr="00440DDA">
        <w:rPr>
          <w:rFonts w:ascii="Times New Roman" w:eastAsia="Times New Roman" w:hAnsi="Times New Roman" w:cs="Times New Roman"/>
          <w:color w:val="000000" w:themeColor="text1"/>
          <w:lang w:val="en-GB"/>
        </w:rPr>
        <w:t>for</w:t>
      </w:r>
      <w:r w:rsidRPr="00440DDA">
        <w:rPr>
          <w:rFonts w:ascii="Times New Roman" w:eastAsia="Times New Roman" w:hAnsi="Times New Roman" w:cs="Times New Roman"/>
          <w:color w:val="000000" w:themeColor="text1"/>
          <w:lang w:val="en-GB"/>
        </w:rPr>
        <w:t xml:space="preserve"> </w:t>
      </w:r>
      <w:r w:rsidRPr="00440DDA">
        <w:rPr>
          <w:rFonts w:ascii="Times New Roman" w:eastAsia="Times New Roman" w:hAnsi="Times New Roman" w:cs="Times New Roman"/>
          <w:color w:val="000000" w:themeColor="text1"/>
          <w:lang w:val="el-GR"/>
        </w:rPr>
        <w:t>χ</w:t>
      </w:r>
      <w:r w:rsidRPr="00440DDA">
        <w:rPr>
          <w:rFonts w:ascii="Times New Roman" w:eastAsia="Times New Roman" w:hAnsi="Times New Roman" w:cs="Times New Roman"/>
          <w:color w:val="000000" w:themeColor="text1"/>
          <w:lang w:val="en-GB"/>
        </w:rPr>
        <w:t xml:space="preserve">, with LMA and </w:t>
      </w:r>
      <w:r w:rsidRPr="00440DDA">
        <w:rPr>
          <w:rFonts w:ascii="Times New Roman" w:eastAsia="Times New Roman" w:hAnsi="Times New Roman" w:cs="Times New Roman"/>
          <w:i/>
          <w:iCs/>
          <w:color w:val="000000" w:themeColor="text1"/>
        </w:rPr>
        <w:t>N</w:t>
      </w:r>
      <w:r w:rsidRPr="00440DDA">
        <w:rPr>
          <w:rFonts w:ascii="Times New Roman" w:eastAsia="Times New Roman" w:hAnsi="Times New Roman" w:cs="Times New Roman"/>
          <w:color w:val="000000" w:themeColor="text1"/>
          <w:vertAlign w:val="subscript"/>
        </w:rPr>
        <w:t xml:space="preserve">area </w:t>
      </w:r>
      <w:r w:rsidRPr="00440DDA">
        <w:rPr>
          <w:rFonts w:ascii="Times New Roman" w:eastAsia="Times New Roman" w:hAnsi="Times New Roman" w:cs="Times New Roman"/>
          <w:color w:val="000000" w:themeColor="text1"/>
        </w:rPr>
        <w:t>intermediate.</w:t>
      </w:r>
    </w:p>
    <w:p w14:paraId="20A06735" w14:textId="1AA315CD" w:rsidR="001B0A99" w:rsidRPr="00440DDA" w:rsidRDefault="001B0A99">
      <w:pPr>
        <w:pStyle w:val="ListParagraph"/>
        <w:widowControl/>
        <w:numPr>
          <w:ilvl w:val="0"/>
          <w:numId w:val="14"/>
        </w:numPr>
        <w:adjustRightInd w:val="0"/>
        <w:spacing w:before="240" w:line="360" w:lineRule="auto"/>
        <w:rPr>
          <w:rFonts w:ascii="Times New Roman" w:hAnsi="Times New Roman" w:cs="Times New Roman"/>
        </w:rPr>
      </w:pPr>
      <w:r w:rsidRPr="00440DDA">
        <w:rPr>
          <w:rFonts w:ascii="Times New Roman" w:hAnsi="Times New Roman" w:cs="Times New Roman"/>
        </w:rPr>
        <w:t>These findings support the hypothesis that acclimation within individuals, adaptation within species, and</w:t>
      </w:r>
      <w:r w:rsidRPr="00440DDA">
        <w:rPr>
          <w:rFonts w:ascii="Times New Roman" w:eastAsia="Times New Roman" w:hAnsi="Times New Roman" w:cs="Times New Roman"/>
          <w:color w:val="000000" w:themeColor="text1"/>
        </w:rPr>
        <w:t xml:space="preserve"> selection among species combine to create predictable relationships between traits and environment</w:t>
      </w:r>
      <w:bookmarkStart w:id="86" w:name="_kalql8y5q4et" w:colFirst="0" w:colLast="0"/>
      <w:bookmarkEnd w:id="86"/>
      <w:r w:rsidR="00E21E35" w:rsidRPr="00440DDA">
        <w:rPr>
          <w:rFonts w:ascii="Times New Roman" w:eastAsia="Times New Roman" w:hAnsi="Times New Roman" w:cs="Times New Roman"/>
          <w:color w:val="000000" w:themeColor="text1"/>
        </w:rPr>
        <w:t xml:space="preserve">. However, the contribution of acclimation/adaptation versus species </w:t>
      </w:r>
      <w:r w:rsidR="00345CFB" w:rsidRPr="00440DDA">
        <w:rPr>
          <w:rFonts w:ascii="Times New Roman" w:eastAsia="Times New Roman" w:hAnsi="Times New Roman" w:cs="Times New Roman"/>
          <w:color w:val="000000" w:themeColor="text1"/>
        </w:rPr>
        <w:t xml:space="preserve">selection </w:t>
      </w:r>
      <w:r w:rsidR="007370F2" w:rsidRPr="00440DDA">
        <w:rPr>
          <w:rFonts w:ascii="Times New Roman" w:eastAsia="Times New Roman" w:hAnsi="Times New Roman" w:cs="Times New Roman"/>
          <w:color w:val="000000" w:themeColor="text1"/>
        </w:rPr>
        <w:t xml:space="preserve">differs </w:t>
      </w:r>
      <w:r w:rsidR="00E21E35" w:rsidRPr="00440DDA">
        <w:rPr>
          <w:rFonts w:ascii="Times New Roman" w:eastAsia="Times New Roman" w:hAnsi="Times New Roman" w:cs="Times New Roman"/>
          <w:color w:val="000000" w:themeColor="text1"/>
        </w:rPr>
        <w:t>among traits.</w:t>
      </w:r>
    </w:p>
    <w:bookmarkEnd w:id="58"/>
    <w:bookmarkEnd w:id="59"/>
    <w:bookmarkEnd w:id="72"/>
    <w:bookmarkEnd w:id="73"/>
    <w:p w14:paraId="44A430FF" w14:textId="77777777" w:rsidR="001B0A99" w:rsidRPr="00440DDA" w:rsidRDefault="001B0A99">
      <w:pPr>
        <w:keepNext/>
        <w:adjustRightInd w:val="0"/>
        <w:spacing w:before="240" w:line="360" w:lineRule="auto"/>
        <w:jc w:val="both"/>
        <w:rPr>
          <w:b/>
        </w:rPr>
      </w:pPr>
      <w:r w:rsidRPr="00440DDA">
        <w:rPr>
          <w:b/>
        </w:rPr>
        <w:t>Keywords:</w:t>
      </w:r>
    </w:p>
    <w:p w14:paraId="69F8912F" w14:textId="48604F89" w:rsidR="001B0A99" w:rsidRPr="00440DDA" w:rsidRDefault="001B0A99">
      <w:pPr>
        <w:adjustRightInd w:val="0"/>
        <w:spacing w:before="240" w:line="360" w:lineRule="auto"/>
        <w:jc w:val="both"/>
        <w:rPr>
          <w:b/>
        </w:rPr>
      </w:pPr>
      <w:r w:rsidRPr="00440DDA">
        <w:t>Acclimation</w:t>
      </w:r>
      <w:r w:rsidRPr="00440DDA">
        <w:rPr>
          <w:color w:val="000000" w:themeColor="text1"/>
        </w:rPr>
        <w:t>,</w:t>
      </w:r>
      <w:r w:rsidRPr="00440DDA">
        <w:t xml:space="preserve"> adaptation, </w:t>
      </w:r>
      <w:bookmarkStart w:id="87" w:name="OLE_LINK212"/>
      <w:bookmarkStart w:id="88" w:name="OLE_LINK213"/>
      <w:bookmarkStart w:id="89" w:name="OLE_LINK309"/>
      <w:bookmarkStart w:id="90" w:name="OLE_LINK310"/>
      <w:bookmarkStart w:id="91" w:name="OLE_LINK311"/>
      <w:bookmarkStart w:id="92" w:name="OLE_LINK312"/>
      <w:r w:rsidR="008F5DB9" w:rsidRPr="00440DDA">
        <w:t>intraspecific variation</w:t>
      </w:r>
      <w:bookmarkEnd w:id="87"/>
      <w:bookmarkEnd w:id="88"/>
      <w:r w:rsidR="008F5DB9" w:rsidRPr="00440DDA">
        <w:t xml:space="preserve">, leaf area, </w:t>
      </w:r>
      <w:r w:rsidR="00DA2292" w:rsidRPr="00440DDA">
        <w:t>plant functional traits</w:t>
      </w:r>
      <w:bookmarkEnd w:id="89"/>
      <w:bookmarkEnd w:id="90"/>
      <w:r w:rsidR="00DA2292" w:rsidRPr="00440DDA">
        <w:t>,</w:t>
      </w:r>
      <w:r w:rsidR="008F5DB9" w:rsidRPr="00440DDA">
        <w:t xml:space="preserve"> species selection, trait</w:t>
      </w:r>
      <w:r w:rsidR="00345CFB" w:rsidRPr="00440DDA">
        <w:t>-gradient analysis</w:t>
      </w:r>
      <w:r w:rsidR="007370F2" w:rsidRPr="00440DDA">
        <w:t>, leaf economics spectrum</w:t>
      </w:r>
      <w:bookmarkEnd w:id="91"/>
      <w:bookmarkEnd w:id="92"/>
      <w:r w:rsidR="008F5DB9" w:rsidRPr="00440DDA">
        <w:t>.</w:t>
      </w:r>
      <w:r w:rsidRPr="00440DDA">
        <w:rPr>
          <w:b/>
        </w:rPr>
        <w:br w:type="page"/>
      </w:r>
    </w:p>
    <w:p w14:paraId="7FE69D26" w14:textId="77777777" w:rsidR="001B0A99" w:rsidRPr="0006463A" w:rsidRDefault="001B0A99">
      <w:pPr>
        <w:adjustRightInd w:val="0"/>
        <w:spacing w:before="240" w:line="360" w:lineRule="auto"/>
        <w:jc w:val="both"/>
        <w:rPr>
          <w:b/>
        </w:rPr>
      </w:pPr>
      <w:r w:rsidRPr="0006463A">
        <w:rPr>
          <w:b/>
        </w:rPr>
        <w:lastRenderedPageBreak/>
        <w:t>INTRODUCTION</w:t>
      </w:r>
    </w:p>
    <w:p w14:paraId="4D27BC48" w14:textId="195D856A" w:rsidR="001B0A99" w:rsidRPr="0006463A" w:rsidRDefault="007370F2">
      <w:pPr>
        <w:adjustRightInd w:val="0"/>
        <w:spacing w:before="240" w:line="360" w:lineRule="auto"/>
        <w:jc w:val="both"/>
      </w:pPr>
      <w:bookmarkStart w:id="93" w:name="OLE_LINK9"/>
      <w:bookmarkStart w:id="94" w:name="OLE_LINK10"/>
      <w:r w:rsidRPr="0006463A">
        <w:t xml:space="preserve">Leaf </w:t>
      </w:r>
      <w:r w:rsidR="004C3042" w:rsidRPr="0006463A">
        <w:t xml:space="preserve">traits </w:t>
      </w:r>
      <w:r w:rsidRPr="0006463A">
        <w:t xml:space="preserve">determine many aspects of plant function, including rates of photosynthesis and transpiration, investment costs for leaf construction, plant nutrient requirements and resilience to </w:t>
      </w:r>
      <w:r w:rsidR="004D0039" w:rsidRPr="0006463A">
        <w:t>temperature</w:t>
      </w:r>
      <w:r w:rsidR="005249EE" w:rsidRPr="0006463A">
        <w:t xml:space="preserve"> extremes</w:t>
      </w:r>
      <w:r w:rsidR="002E2B03" w:rsidRPr="0006463A">
        <w:t>, among</w:t>
      </w:r>
      <w:r w:rsidR="009412F8" w:rsidRPr="0006463A">
        <w:t>st</w:t>
      </w:r>
      <w:r w:rsidR="002E2B03" w:rsidRPr="0006463A">
        <w:t xml:space="preserve"> others</w:t>
      </w:r>
      <w:r w:rsidRPr="0006463A">
        <w:t xml:space="preserve">. Trait values </w:t>
      </w:r>
      <w:r w:rsidR="004C3042" w:rsidRPr="0006463A">
        <w:t>vary both within and among species, and along environmental gradients.</w:t>
      </w:r>
      <w:r w:rsidR="00023F2C" w:rsidRPr="0006463A">
        <w:t xml:space="preserve"> </w:t>
      </w:r>
      <w:bookmarkEnd w:id="93"/>
      <w:bookmarkEnd w:id="94"/>
      <w:r w:rsidR="001B0A99" w:rsidRPr="0006463A">
        <w:t xml:space="preserve">Numerous empirical studies have addressed the nature of </w:t>
      </w:r>
      <w:r w:rsidRPr="0006463A">
        <w:t>leaf-</w:t>
      </w:r>
      <w:r w:rsidR="001B0A99" w:rsidRPr="0006463A">
        <w:t xml:space="preserve">trait variation, and shown the existence of systematic relationships between </w:t>
      </w:r>
      <w:r w:rsidRPr="0006463A">
        <w:t xml:space="preserve">leaf </w:t>
      </w:r>
      <w:r w:rsidR="00023F2C" w:rsidRPr="0006463A">
        <w:t xml:space="preserve">traits </w:t>
      </w:r>
      <w:r w:rsidR="009412F8" w:rsidRPr="0006463A">
        <w:t>and site climate</w:t>
      </w:r>
      <w:r w:rsidR="00074701" w:rsidRPr="0006463A">
        <w:t xml:space="preserve"> and/</w:t>
      </w:r>
      <w:r w:rsidR="009412F8" w:rsidRPr="0006463A">
        <w:t>or</w:t>
      </w:r>
      <w:r w:rsidR="00074701" w:rsidRPr="0006463A">
        <w:t>,</w:t>
      </w:r>
      <w:r w:rsidR="00023F2C" w:rsidRPr="0006463A">
        <w:t xml:space="preserve"> less commonly</w:t>
      </w:r>
      <w:r w:rsidR="009412F8" w:rsidRPr="0006463A">
        <w:t>,</w:t>
      </w:r>
      <w:r w:rsidR="00023F2C" w:rsidRPr="0006463A">
        <w:t xml:space="preserve"> </w:t>
      </w:r>
      <w:r w:rsidR="001B0A99" w:rsidRPr="0006463A">
        <w:t xml:space="preserve">soil properties </w:t>
      </w:r>
      <w:r w:rsidR="001B0A99" w:rsidRPr="0006463A">
        <w:rPr>
          <w:noProof/>
        </w:rPr>
        <w:t>(</w:t>
      </w:r>
      <w:r w:rsidR="00023F2C" w:rsidRPr="0006463A">
        <w:rPr>
          <w:noProof/>
        </w:rPr>
        <w:t xml:space="preserve">Wright </w:t>
      </w:r>
      <w:r w:rsidR="00023F2C" w:rsidRPr="0006463A">
        <w:rPr>
          <w:i/>
          <w:noProof/>
        </w:rPr>
        <w:t>et al</w:t>
      </w:r>
      <w:r w:rsidR="00AC34A8" w:rsidRPr="0006463A">
        <w:rPr>
          <w:i/>
          <w:noProof/>
        </w:rPr>
        <w:t>.,</w:t>
      </w:r>
      <w:r w:rsidR="00023F2C" w:rsidRPr="0006463A">
        <w:rPr>
          <w:noProof/>
        </w:rPr>
        <w:t xml:space="preserve"> 2005; Ordo</w:t>
      </w:r>
      <w:r w:rsidR="008F44B6" w:rsidRPr="0006463A">
        <w:rPr>
          <w:noProof/>
        </w:rPr>
        <w:t>ñ</w:t>
      </w:r>
      <w:r w:rsidR="00023F2C" w:rsidRPr="0006463A">
        <w:rPr>
          <w:noProof/>
        </w:rPr>
        <w:t xml:space="preserve">ez </w:t>
      </w:r>
      <w:r w:rsidR="00023F2C" w:rsidRPr="0006463A">
        <w:rPr>
          <w:i/>
          <w:noProof/>
        </w:rPr>
        <w:t>et al</w:t>
      </w:r>
      <w:r w:rsidR="00AC34A8" w:rsidRPr="0006463A">
        <w:rPr>
          <w:i/>
          <w:noProof/>
        </w:rPr>
        <w:t>.</w:t>
      </w:r>
      <w:r w:rsidR="00AC34A8" w:rsidRPr="0006463A">
        <w:rPr>
          <w:noProof/>
        </w:rPr>
        <w:t>,</w:t>
      </w:r>
      <w:r w:rsidR="00023F2C" w:rsidRPr="0006463A">
        <w:rPr>
          <w:noProof/>
        </w:rPr>
        <w:t xml:space="preserve"> 2009; </w:t>
      </w:r>
      <w:r w:rsidR="001B0A99" w:rsidRPr="0006463A">
        <w:rPr>
          <w:noProof/>
        </w:rPr>
        <w:t>Dwyer</w:t>
      </w:r>
      <w:r w:rsidR="001B0A99" w:rsidRPr="0006463A">
        <w:rPr>
          <w:i/>
          <w:noProof/>
        </w:rPr>
        <w:t xml:space="preserve"> et al.</w:t>
      </w:r>
      <w:r w:rsidR="001B0A99" w:rsidRPr="0006463A">
        <w:rPr>
          <w:noProof/>
        </w:rPr>
        <w:t>, 2014; Maire</w:t>
      </w:r>
      <w:r w:rsidR="001B0A99" w:rsidRPr="0006463A">
        <w:rPr>
          <w:i/>
          <w:noProof/>
        </w:rPr>
        <w:t xml:space="preserve"> et al.</w:t>
      </w:r>
      <w:r w:rsidR="001B0A99" w:rsidRPr="0006463A">
        <w:rPr>
          <w:noProof/>
        </w:rPr>
        <w:t>, 2015; Simpson</w:t>
      </w:r>
      <w:r w:rsidR="001B0A99" w:rsidRPr="0006463A">
        <w:rPr>
          <w:i/>
          <w:noProof/>
        </w:rPr>
        <w:t xml:space="preserve"> et al.</w:t>
      </w:r>
      <w:r w:rsidR="001B0A99" w:rsidRPr="0006463A">
        <w:rPr>
          <w:noProof/>
        </w:rPr>
        <w:t>, 2016; Cornwell</w:t>
      </w:r>
      <w:r w:rsidR="001B0A99" w:rsidRPr="0006463A">
        <w:rPr>
          <w:i/>
          <w:noProof/>
        </w:rPr>
        <w:t xml:space="preserve"> et al.</w:t>
      </w:r>
      <w:r w:rsidR="001B0A99" w:rsidRPr="0006463A">
        <w:rPr>
          <w:noProof/>
        </w:rPr>
        <w:t>, 2018).</w:t>
      </w:r>
      <w:r w:rsidR="00023F2C" w:rsidRPr="0006463A">
        <w:rPr>
          <w:noProof/>
        </w:rPr>
        <w:t xml:space="preserve"> While these empirical descriptions are important </w:t>
      </w:r>
      <w:r w:rsidR="00A82E9B" w:rsidRPr="0006463A">
        <w:rPr>
          <w:noProof/>
        </w:rPr>
        <w:t>for</w:t>
      </w:r>
      <w:r w:rsidR="00023F2C" w:rsidRPr="0006463A">
        <w:rPr>
          <w:noProof/>
        </w:rPr>
        <w:t xml:space="preserve"> understanding plant ecology and evolution</w:t>
      </w:r>
      <w:r w:rsidR="002F3B96" w:rsidRPr="0006463A">
        <w:rPr>
          <w:noProof/>
        </w:rPr>
        <w:t>,</w:t>
      </w:r>
      <w:r w:rsidR="00023F2C" w:rsidRPr="0006463A">
        <w:rPr>
          <w:noProof/>
        </w:rPr>
        <w:t xml:space="preserve"> they </w:t>
      </w:r>
      <w:r w:rsidR="002F3B96" w:rsidRPr="0006463A">
        <w:rPr>
          <w:noProof/>
        </w:rPr>
        <w:t>remain</w:t>
      </w:r>
      <w:r w:rsidR="00023F2C" w:rsidRPr="0006463A">
        <w:rPr>
          <w:noProof/>
        </w:rPr>
        <w:t xml:space="preserve"> limited in </w:t>
      </w:r>
      <w:r w:rsidRPr="0006463A">
        <w:rPr>
          <w:noProof/>
        </w:rPr>
        <w:t>their application</w:t>
      </w:r>
      <w:r w:rsidR="002F3B96" w:rsidRPr="0006463A">
        <w:rPr>
          <w:noProof/>
        </w:rPr>
        <w:t xml:space="preserve"> to predictive vegetation modelling </w:t>
      </w:r>
      <w:r w:rsidR="00023F2C" w:rsidRPr="0006463A">
        <w:rPr>
          <w:noProof/>
        </w:rPr>
        <w:t xml:space="preserve">because </w:t>
      </w:r>
      <w:r w:rsidR="002F3B96" w:rsidRPr="0006463A">
        <w:rPr>
          <w:noProof/>
        </w:rPr>
        <w:t xml:space="preserve">(a) </w:t>
      </w:r>
      <w:r w:rsidR="00023F2C" w:rsidRPr="0006463A">
        <w:rPr>
          <w:noProof/>
        </w:rPr>
        <w:t xml:space="preserve">the </w:t>
      </w:r>
      <w:r w:rsidR="001B0A99" w:rsidRPr="0006463A">
        <w:t xml:space="preserve">choice of environmental </w:t>
      </w:r>
      <w:r w:rsidR="00074701" w:rsidRPr="0006463A">
        <w:t>variables as predictors</w:t>
      </w:r>
      <w:r w:rsidR="002F3B96" w:rsidRPr="0006463A">
        <w:t xml:space="preserve"> generally </w:t>
      </w:r>
      <w:r w:rsidR="001B0A99" w:rsidRPr="0006463A">
        <w:t>lack</w:t>
      </w:r>
      <w:r w:rsidR="002E2B03" w:rsidRPr="0006463A">
        <w:t>s</w:t>
      </w:r>
      <w:r w:rsidR="001B0A99" w:rsidRPr="0006463A">
        <w:t xml:space="preserve"> a </w:t>
      </w:r>
      <w:r w:rsidR="008E597E" w:rsidRPr="0006463A">
        <w:t xml:space="preserve">clear </w:t>
      </w:r>
      <w:r w:rsidR="002F3B96" w:rsidRPr="0006463A">
        <w:t>basis in theory, and (b) there has been limited consideration</w:t>
      </w:r>
      <w:r w:rsidR="00074701" w:rsidRPr="0006463A">
        <w:t>,</w:t>
      </w:r>
      <w:r w:rsidR="002F3B96" w:rsidRPr="0006463A">
        <w:t xml:space="preserve"> either in empirical studies or in model development</w:t>
      </w:r>
      <w:r w:rsidR="00074701" w:rsidRPr="0006463A">
        <w:t xml:space="preserve">, </w:t>
      </w:r>
      <w:r w:rsidR="002F3B96" w:rsidRPr="0006463A">
        <w:t>of the</w:t>
      </w:r>
      <w:r w:rsidRPr="0006463A">
        <w:t xml:space="preserve"> </w:t>
      </w:r>
      <w:r w:rsidR="009222A7" w:rsidRPr="0006463A">
        <w:t xml:space="preserve">different </w:t>
      </w:r>
      <w:r w:rsidRPr="0006463A">
        <w:t>mechanisms (</w:t>
      </w:r>
      <w:r w:rsidR="00A82E9B" w:rsidRPr="0006463A">
        <w:t xml:space="preserve">phenotypic acclimation and genotypic adaptation within species, </w:t>
      </w:r>
      <w:r w:rsidR="002F3B96" w:rsidRPr="0006463A">
        <w:t>versus</w:t>
      </w:r>
      <w:r w:rsidR="00A82E9B" w:rsidRPr="0006463A">
        <w:t xml:space="preserve"> environmental selection among species) that underlie observed relationships between trait values and site properties.</w:t>
      </w:r>
      <w:r w:rsidR="00963707" w:rsidRPr="0006463A">
        <w:t xml:space="preserve"> Here we take a different approach, in which statistical analysis is used (a) to test environmental dependencies of leaf-trait values on environment that are motivated by theoretical optimality considerations, and (b) to partition trait variation along environmental gradients into components due to acclimation/adaptation (within species) versus selection between species. </w:t>
      </w:r>
    </w:p>
    <w:p w14:paraId="54C4C616" w14:textId="6CBC107A" w:rsidR="001B0A99" w:rsidRPr="0006463A" w:rsidRDefault="00A82E9B">
      <w:pPr>
        <w:adjustRightInd w:val="0"/>
        <w:spacing w:before="240" w:line="360" w:lineRule="auto"/>
        <w:jc w:val="both"/>
        <w:rPr>
          <w:color w:val="000000" w:themeColor="text1"/>
        </w:rPr>
      </w:pPr>
      <w:r w:rsidRPr="0006463A">
        <w:t>F</w:t>
      </w:r>
      <w:r w:rsidR="001B0A99" w:rsidRPr="0006463A">
        <w:t xml:space="preserve">our </w:t>
      </w:r>
      <w:r w:rsidRPr="0006463A">
        <w:t xml:space="preserve">leaf </w:t>
      </w:r>
      <w:r w:rsidR="001B0A99" w:rsidRPr="0006463A">
        <w:t xml:space="preserve">traits </w:t>
      </w:r>
      <w:r w:rsidRPr="0006463A">
        <w:t xml:space="preserve">in particular </w:t>
      </w:r>
      <w:r w:rsidR="001B0A99" w:rsidRPr="0006463A">
        <w:t>have been the subject of many empirical studies. Each has a clear functional significance. Importantly for this study, all can be determined on dry leaf material collected during wide-ranging field expeditions. Leaf dry mass per unit area</w:t>
      </w:r>
      <w:r w:rsidR="001B0A99" w:rsidRPr="0006463A">
        <w:rPr>
          <w:color w:val="000000" w:themeColor="text1"/>
        </w:rPr>
        <w:t xml:space="preserve"> (LMA), and nitrogen (N) content expressed either per unit area (</w:t>
      </w:r>
      <w:r w:rsidR="001B0A99" w:rsidRPr="0006463A">
        <w:rPr>
          <w:i/>
          <w:color w:val="000000" w:themeColor="text1"/>
        </w:rPr>
        <w:t>N</w:t>
      </w:r>
      <w:r w:rsidR="001B0A99" w:rsidRPr="0006463A">
        <w:rPr>
          <w:iCs/>
          <w:color w:val="000000" w:themeColor="text1"/>
          <w:vertAlign w:val="subscript"/>
        </w:rPr>
        <w:t>area</w:t>
      </w:r>
      <w:r w:rsidR="001B0A99" w:rsidRPr="0006463A">
        <w:rPr>
          <w:color w:val="000000" w:themeColor="text1"/>
        </w:rPr>
        <w:t>) or mass (</w:t>
      </w:r>
      <w:proofErr w:type="spellStart"/>
      <w:r w:rsidR="001B0A99" w:rsidRPr="0006463A">
        <w:rPr>
          <w:i/>
          <w:color w:val="000000" w:themeColor="text1"/>
        </w:rPr>
        <w:t>N</w:t>
      </w:r>
      <w:r w:rsidR="001B0A99" w:rsidRPr="0006463A">
        <w:rPr>
          <w:iCs/>
          <w:color w:val="000000" w:themeColor="text1"/>
          <w:vertAlign w:val="subscript"/>
        </w:rPr>
        <w:t>mass</w:t>
      </w:r>
      <w:proofErr w:type="spellEnd"/>
      <w:r w:rsidR="001B0A99" w:rsidRPr="0006463A">
        <w:rPr>
          <w:color w:val="000000" w:themeColor="text1"/>
        </w:rPr>
        <w:t xml:space="preserve">) reflect different aspects of leaf carbon-capture strategies. The leaf economics spectrum </w:t>
      </w:r>
      <w:r w:rsidR="001B0A99" w:rsidRPr="0006463A">
        <w:rPr>
          <w:noProof/>
          <w:color w:val="000000" w:themeColor="text1"/>
        </w:rPr>
        <w:t xml:space="preserve">(Wright </w:t>
      </w:r>
      <w:bookmarkStart w:id="95" w:name="OLE_LINK299"/>
      <w:bookmarkStart w:id="96" w:name="OLE_LINK300"/>
      <w:r w:rsidR="001B0A99" w:rsidRPr="0006463A">
        <w:rPr>
          <w:i/>
          <w:noProof/>
          <w:color w:val="000000" w:themeColor="text1"/>
        </w:rPr>
        <w:t>et al.</w:t>
      </w:r>
      <w:r w:rsidR="001B0A99" w:rsidRPr="0006463A">
        <w:rPr>
          <w:noProof/>
          <w:color w:val="000000" w:themeColor="text1"/>
        </w:rPr>
        <w:t>, 2004</w:t>
      </w:r>
      <w:bookmarkEnd w:id="95"/>
      <w:bookmarkEnd w:id="96"/>
      <w:r w:rsidR="00430BE0" w:rsidRPr="0006463A">
        <w:rPr>
          <w:noProof/>
          <w:color w:val="000000" w:themeColor="text1"/>
        </w:rPr>
        <w:t>;</w:t>
      </w:r>
      <w:r w:rsidR="00430BE0" w:rsidRPr="0006463A">
        <w:rPr>
          <w:b/>
          <w:noProof/>
        </w:rPr>
        <w:t xml:space="preserve"> </w:t>
      </w:r>
      <w:r w:rsidR="00430BE0" w:rsidRPr="0006463A">
        <w:rPr>
          <w:noProof/>
        </w:rPr>
        <w:t>Freschet</w:t>
      </w:r>
      <w:r w:rsidR="00430BE0" w:rsidRPr="0006463A">
        <w:rPr>
          <w:i/>
          <w:noProof/>
          <w:color w:val="000000" w:themeColor="text1"/>
        </w:rPr>
        <w:t xml:space="preserve"> et al.</w:t>
      </w:r>
      <w:r w:rsidR="00430BE0" w:rsidRPr="0006463A">
        <w:rPr>
          <w:noProof/>
          <w:color w:val="000000" w:themeColor="text1"/>
        </w:rPr>
        <w:t>, 2010</w:t>
      </w:r>
      <w:r w:rsidR="00430BE0" w:rsidRPr="0006463A">
        <w:rPr>
          <w:b/>
          <w:noProof/>
        </w:rPr>
        <w:t xml:space="preserve"> </w:t>
      </w:r>
      <w:r w:rsidR="001B0A99" w:rsidRPr="0006463A">
        <w:rPr>
          <w:noProof/>
          <w:color w:val="000000" w:themeColor="text1"/>
        </w:rPr>
        <w:t>)</w:t>
      </w:r>
      <w:r w:rsidR="001B0A99" w:rsidRPr="0006463A">
        <w:rPr>
          <w:color w:val="000000" w:themeColor="text1"/>
        </w:rPr>
        <w:t xml:space="preserve"> embodies the trade-off between LMA and leaf lifespan, with low LMA implying low construction costs but also a high turnover rate of leaves.</w:t>
      </w:r>
      <w:r w:rsidR="008F44B6" w:rsidRPr="0006463A">
        <w:rPr>
          <w:color w:val="000000" w:themeColor="text1"/>
        </w:rPr>
        <w:t xml:space="preserve"> Many species growing on low</w:t>
      </w:r>
      <w:r w:rsidRPr="0006463A">
        <w:rPr>
          <w:color w:val="000000" w:themeColor="text1"/>
        </w:rPr>
        <w:t>-</w:t>
      </w:r>
      <w:r w:rsidR="008F44B6" w:rsidRPr="0006463A">
        <w:rPr>
          <w:color w:val="000000" w:themeColor="text1"/>
        </w:rPr>
        <w:t>nutrient soils have high LMA, their longer leaf lifespans reducing nutrient uptake requirements</w:t>
      </w:r>
      <w:r w:rsidR="008E597E" w:rsidRPr="0006463A">
        <w:rPr>
          <w:color w:val="000000" w:themeColor="text1"/>
        </w:rPr>
        <w:t xml:space="preserve"> (</w:t>
      </w:r>
      <w:proofErr w:type="spellStart"/>
      <w:r w:rsidR="008E597E" w:rsidRPr="0006463A">
        <w:rPr>
          <w:color w:val="000000" w:themeColor="text1"/>
        </w:rPr>
        <w:t>Aerts</w:t>
      </w:r>
      <w:proofErr w:type="spellEnd"/>
      <w:r w:rsidR="008E597E" w:rsidRPr="0006463A">
        <w:rPr>
          <w:color w:val="000000" w:themeColor="text1"/>
        </w:rPr>
        <w:t xml:space="preserve"> &amp; C</w:t>
      </w:r>
      <w:r w:rsidR="008F44B6" w:rsidRPr="0006463A">
        <w:rPr>
          <w:color w:val="000000" w:themeColor="text1"/>
        </w:rPr>
        <w:t>hapin 2000).</w:t>
      </w:r>
      <w:r w:rsidRPr="0006463A">
        <w:rPr>
          <w:color w:val="000000" w:themeColor="text1"/>
        </w:rPr>
        <w:t xml:space="preserve"> </w:t>
      </w:r>
      <w:r w:rsidR="001B0A99" w:rsidRPr="0006463A">
        <w:rPr>
          <w:i/>
          <w:color w:val="000000" w:themeColor="text1"/>
        </w:rPr>
        <w:t>N</w:t>
      </w:r>
      <w:r w:rsidR="001B0A99" w:rsidRPr="0006463A">
        <w:rPr>
          <w:color w:val="000000" w:themeColor="text1"/>
          <w:vertAlign w:val="subscript"/>
        </w:rPr>
        <w:t>area</w:t>
      </w:r>
      <w:r w:rsidR="001B0A99" w:rsidRPr="0006463A">
        <w:rPr>
          <w:color w:val="000000" w:themeColor="text1"/>
        </w:rPr>
        <w:t xml:space="preserve"> generally increases with increasing LMA, while </w:t>
      </w:r>
      <w:proofErr w:type="spellStart"/>
      <w:r w:rsidR="001B0A99" w:rsidRPr="0006463A">
        <w:rPr>
          <w:i/>
          <w:color w:val="000000" w:themeColor="text1"/>
        </w:rPr>
        <w:t>N</w:t>
      </w:r>
      <w:r w:rsidR="001B0A99" w:rsidRPr="0006463A">
        <w:rPr>
          <w:color w:val="000000" w:themeColor="text1"/>
          <w:vertAlign w:val="subscript"/>
        </w:rPr>
        <w:t>mass</w:t>
      </w:r>
      <w:proofErr w:type="spellEnd"/>
      <w:r w:rsidR="001B0A99" w:rsidRPr="0006463A">
        <w:rPr>
          <w:color w:val="000000" w:themeColor="text1"/>
        </w:rPr>
        <w:t xml:space="preserve"> declines, because increasing LMA requires an increasing investment of N in structure, defence and other non-photosynthetic functions but does not require a proportionate increase in photosynthetic proteins </w:t>
      </w:r>
      <w:r w:rsidR="001B0A99" w:rsidRPr="0006463A">
        <w:rPr>
          <w:noProof/>
          <w:color w:val="000000" w:themeColor="text1"/>
        </w:rPr>
        <w:t xml:space="preserve">(Dong </w:t>
      </w:r>
      <w:r w:rsidR="001B0A99" w:rsidRPr="0006463A">
        <w:rPr>
          <w:i/>
          <w:noProof/>
          <w:color w:val="000000" w:themeColor="text1"/>
        </w:rPr>
        <w:t>et al.</w:t>
      </w:r>
      <w:r w:rsidR="001B0A99" w:rsidRPr="0006463A">
        <w:rPr>
          <w:noProof/>
          <w:color w:val="000000" w:themeColor="text1"/>
        </w:rPr>
        <w:t xml:space="preserve">, 2017a; Onoda </w:t>
      </w:r>
      <w:r w:rsidR="001B0A99" w:rsidRPr="0006463A">
        <w:rPr>
          <w:i/>
          <w:noProof/>
          <w:color w:val="000000" w:themeColor="text1"/>
        </w:rPr>
        <w:t>et al.</w:t>
      </w:r>
      <w:r w:rsidR="001B0A99" w:rsidRPr="0006463A">
        <w:rPr>
          <w:noProof/>
          <w:color w:val="000000" w:themeColor="text1"/>
        </w:rPr>
        <w:t>, 2017)</w:t>
      </w:r>
      <w:r w:rsidR="001B0A99" w:rsidRPr="0006463A">
        <w:rPr>
          <w:color w:val="000000" w:themeColor="text1"/>
        </w:rPr>
        <w:t xml:space="preserve">. </w:t>
      </w:r>
      <w:r w:rsidR="006907B0" w:rsidRPr="0006463A">
        <w:rPr>
          <w:color w:val="000000" w:themeColor="text1"/>
        </w:rPr>
        <w:t xml:space="preserve">High-LMA leaves with high </w:t>
      </w:r>
      <w:r w:rsidR="006907B0" w:rsidRPr="0006463A">
        <w:rPr>
          <w:i/>
          <w:color w:val="000000" w:themeColor="text1"/>
        </w:rPr>
        <w:t>N</w:t>
      </w:r>
      <w:r w:rsidR="006907B0" w:rsidRPr="0006463A">
        <w:rPr>
          <w:color w:val="000000" w:themeColor="text1"/>
          <w:vertAlign w:val="subscript"/>
        </w:rPr>
        <w:t xml:space="preserve">area </w:t>
      </w:r>
      <w:r w:rsidR="006907B0" w:rsidRPr="0006463A">
        <w:rPr>
          <w:color w:val="000000" w:themeColor="text1"/>
        </w:rPr>
        <w:t xml:space="preserve">are generally favoured in hot and dry climates </w:t>
      </w:r>
      <w:r w:rsidR="006907B0" w:rsidRPr="0006463A">
        <w:rPr>
          <w:noProof/>
          <w:color w:val="000000" w:themeColor="text1"/>
        </w:rPr>
        <w:t>(Wright</w:t>
      </w:r>
      <w:r w:rsidR="006907B0" w:rsidRPr="0006463A">
        <w:rPr>
          <w:i/>
          <w:noProof/>
          <w:color w:val="000000" w:themeColor="text1"/>
        </w:rPr>
        <w:t xml:space="preserve"> et al.</w:t>
      </w:r>
      <w:r w:rsidR="006907B0" w:rsidRPr="0006463A">
        <w:rPr>
          <w:noProof/>
          <w:color w:val="000000" w:themeColor="text1"/>
        </w:rPr>
        <w:t xml:space="preserve">, 2005; Wieczynski </w:t>
      </w:r>
      <w:r w:rsidR="006907B0" w:rsidRPr="0006463A">
        <w:rPr>
          <w:i/>
          <w:noProof/>
          <w:color w:val="000000" w:themeColor="text1"/>
        </w:rPr>
        <w:t xml:space="preserve">et </w:t>
      </w:r>
      <w:r w:rsidR="006907B0" w:rsidRPr="0006463A">
        <w:rPr>
          <w:i/>
          <w:noProof/>
          <w:color w:val="000000" w:themeColor="text1"/>
        </w:rPr>
        <w:lastRenderedPageBreak/>
        <w:t>al.</w:t>
      </w:r>
      <w:r w:rsidR="006907B0" w:rsidRPr="0006463A">
        <w:rPr>
          <w:noProof/>
          <w:color w:val="000000" w:themeColor="text1"/>
        </w:rPr>
        <w:t>, 2019)</w:t>
      </w:r>
      <w:r w:rsidR="006907B0" w:rsidRPr="0006463A">
        <w:rPr>
          <w:color w:val="000000" w:themeColor="text1"/>
        </w:rPr>
        <w:t>.</w:t>
      </w:r>
      <w:r w:rsidRPr="0006463A">
        <w:rPr>
          <w:color w:val="000000" w:themeColor="text1"/>
        </w:rPr>
        <w:t xml:space="preserve"> </w:t>
      </w:r>
      <w:r w:rsidR="00344E64">
        <w:rPr>
          <w:color w:val="000000" w:themeColor="text1"/>
        </w:rPr>
        <w:t>Leaf area</w:t>
      </w:r>
      <w:r w:rsidR="001B0A99" w:rsidRPr="0006463A">
        <w:rPr>
          <w:color w:val="000000" w:themeColor="text1"/>
        </w:rPr>
        <w:t xml:space="preserve"> (LA) affects leaf temperature via its effect on boundary-layer conductance </w:t>
      </w:r>
      <w:r w:rsidR="001B0A99" w:rsidRPr="0006463A">
        <w:rPr>
          <w:noProof/>
          <w:color w:val="000000" w:themeColor="text1"/>
        </w:rPr>
        <w:t>(Gates, 1968; Givnish &amp; Vermeij, 1976; Dong</w:t>
      </w:r>
      <w:r w:rsidR="001B0A99" w:rsidRPr="0006463A">
        <w:rPr>
          <w:i/>
          <w:noProof/>
          <w:color w:val="000000" w:themeColor="text1"/>
        </w:rPr>
        <w:t xml:space="preserve"> et al.</w:t>
      </w:r>
      <w:r w:rsidR="001B0A99" w:rsidRPr="0006463A">
        <w:rPr>
          <w:noProof/>
          <w:color w:val="000000" w:themeColor="text1"/>
        </w:rPr>
        <w:t>, 2017b)</w:t>
      </w:r>
      <w:r w:rsidR="001B0A99" w:rsidRPr="0006463A">
        <w:rPr>
          <w:color w:val="000000" w:themeColor="text1"/>
        </w:rPr>
        <w:t xml:space="preserve">. Larger leaves have a lower rate of heat exchange with their surroundings, allowing more effective transpirational cooling in hot, wet climates while potentially risking heat damage in dry climates </w:t>
      </w:r>
      <w:r w:rsidR="006907B0" w:rsidRPr="0006463A">
        <w:rPr>
          <w:color w:val="000000" w:themeColor="text1"/>
        </w:rPr>
        <w:t>(Gates</w:t>
      </w:r>
      <w:r w:rsidR="009222A7" w:rsidRPr="0006463A">
        <w:rPr>
          <w:color w:val="000000" w:themeColor="text1"/>
        </w:rPr>
        <w:t>,</w:t>
      </w:r>
      <w:r w:rsidR="006907B0" w:rsidRPr="0006463A">
        <w:rPr>
          <w:color w:val="000000" w:themeColor="text1"/>
        </w:rPr>
        <w:t xml:space="preserve"> 1968) </w:t>
      </w:r>
      <w:r w:rsidR="001B0A99" w:rsidRPr="0006463A">
        <w:rPr>
          <w:color w:val="000000" w:themeColor="text1"/>
        </w:rPr>
        <w:t>or risking frost damage in cold climates</w:t>
      </w:r>
      <w:r w:rsidR="006907B0" w:rsidRPr="0006463A">
        <w:rPr>
          <w:color w:val="000000" w:themeColor="text1"/>
        </w:rPr>
        <w:t xml:space="preserve"> (Jordan &amp; Smith</w:t>
      </w:r>
      <w:r w:rsidR="009222A7" w:rsidRPr="0006463A">
        <w:rPr>
          <w:color w:val="000000" w:themeColor="text1"/>
        </w:rPr>
        <w:t>,</w:t>
      </w:r>
      <w:r w:rsidR="006907B0" w:rsidRPr="0006463A">
        <w:rPr>
          <w:color w:val="000000" w:themeColor="text1"/>
        </w:rPr>
        <w:t xml:space="preserve"> 1994).</w:t>
      </w:r>
      <w:r w:rsidR="001B0A99" w:rsidRPr="0006463A">
        <w:rPr>
          <w:color w:val="000000" w:themeColor="text1"/>
        </w:rPr>
        <w:t xml:space="preserve"> </w:t>
      </w:r>
      <w:r w:rsidR="006907B0" w:rsidRPr="0006463A">
        <w:rPr>
          <w:color w:val="000000" w:themeColor="text1"/>
        </w:rPr>
        <w:t xml:space="preserve">This </w:t>
      </w:r>
      <w:r w:rsidRPr="0006463A">
        <w:rPr>
          <w:color w:val="000000" w:themeColor="text1"/>
        </w:rPr>
        <w:t xml:space="preserve">trade-off </w:t>
      </w:r>
      <w:r w:rsidR="006907B0" w:rsidRPr="0006463A">
        <w:rPr>
          <w:color w:val="000000" w:themeColor="text1"/>
        </w:rPr>
        <w:t xml:space="preserve">leads to predictable biogeographic patterns in </w:t>
      </w:r>
      <w:r w:rsidR="00344E64">
        <w:rPr>
          <w:color w:val="000000" w:themeColor="text1"/>
        </w:rPr>
        <w:t>leaf area</w:t>
      </w:r>
      <w:r w:rsidR="006907B0" w:rsidRPr="0006463A">
        <w:rPr>
          <w:color w:val="000000" w:themeColor="text1"/>
        </w:rPr>
        <w:t xml:space="preserve"> </w:t>
      </w:r>
      <w:r w:rsidR="001B0A99" w:rsidRPr="0006463A">
        <w:rPr>
          <w:noProof/>
          <w:color w:val="000000" w:themeColor="text1"/>
        </w:rPr>
        <w:t xml:space="preserve">(Wright </w:t>
      </w:r>
      <w:r w:rsidR="001B0A99" w:rsidRPr="0006463A">
        <w:rPr>
          <w:i/>
          <w:noProof/>
          <w:color w:val="000000" w:themeColor="text1"/>
        </w:rPr>
        <w:t>et al.</w:t>
      </w:r>
      <w:r w:rsidR="001B0A99" w:rsidRPr="0006463A">
        <w:rPr>
          <w:noProof/>
          <w:color w:val="000000" w:themeColor="text1"/>
        </w:rPr>
        <w:t>, 2017)</w:t>
      </w:r>
      <w:r w:rsidR="001B0A99" w:rsidRPr="0006463A">
        <w:rPr>
          <w:color w:val="000000" w:themeColor="text1"/>
        </w:rPr>
        <w:t>.</w:t>
      </w:r>
      <w:r w:rsidR="008E597E" w:rsidRPr="0006463A">
        <w:rPr>
          <w:color w:val="000000" w:themeColor="text1"/>
        </w:rPr>
        <w:t xml:space="preserve"> </w:t>
      </w:r>
      <w:r w:rsidR="001B0A99" w:rsidRPr="0006463A">
        <w:rPr>
          <w:color w:val="000000" w:themeColor="text1"/>
        </w:rPr>
        <w:t>Finally, the ratio of leaf-internal partial pressure of CO</w:t>
      </w:r>
      <w:r w:rsidR="001B0A99" w:rsidRPr="0006463A">
        <w:rPr>
          <w:color w:val="000000" w:themeColor="text1"/>
          <w:vertAlign w:val="subscript"/>
        </w:rPr>
        <w:t>2</w:t>
      </w:r>
      <w:r w:rsidR="001B0A99" w:rsidRPr="0006463A">
        <w:rPr>
          <w:color w:val="000000" w:themeColor="text1"/>
        </w:rPr>
        <w:t xml:space="preserve">, </w:t>
      </w:r>
      <w:r w:rsidR="001B0A99" w:rsidRPr="0006463A">
        <w:rPr>
          <w:i/>
          <w:color w:val="000000" w:themeColor="text1"/>
        </w:rPr>
        <w:t>c</w:t>
      </w:r>
      <w:r w:rsidR="001B0A99" w:rsidRPr="0006463A">
        <w:rPr>
          <w:color w:val="000000" w:themeColor="text1"/>
          <w:vertAlign w:val="subscript"/>
        </w:rPr>
        <w:t>i</w:t>
      </w:r>
      <w:r w:rsidR="001B0A99" w:rsidRPr="0006463A">
        <w:rPr>
          <w:color w:val="000000" w:themeColor="text1"/>
        </w:rPr>
        <w:t>, to the ambient partial pressure of CO</w:t>
      </w:r>
      <w:r w:rsidR="001B0A99" w:rsidRPr="0006463A">
        <w:rPr>
          <w:color w:val="000000" w:themeColor="text1"/>
          <w:vertAlign w:val="subscript"/>
        </w:rPr>
        <w:t>2</w:t>
      </w:r>
      <w:r w:rsidR="001B0A99" w:rsidRPr="0006463A">
        <w:rPr>
          <w:color w:val="000000" w:themeColor="text1"/>
        </w:rPr>
        <w:t xml:space="preserve">, </w:t>
      </w:r>
      <w:r w:rsidR="001B0A99" w:rsidRPr="0006463A">
        <w:rPr>
          <w:i/>
          <w:color w:val="000000" w:themeColor="text1"/>
        </w:rPr>
        <w:t>c</w:t>
      </w:r>
      <w:r w:rsidR="001B0A99" w:rsidRPr="0006463A">
        <w:rPr>
          <w:color w:val="000000" w:themeColor="text1"/>
          <w:vertAlign w:val="subscript"/>
        </w:rPr>
        <w:t>a</w:t>
      </w:r>
      <w:r w:rsidRPr="0006463A">
        <w:rPr>
          <w:color w:val="000000" w:themeColor="text1"/>
        </w:rPr>
        <w:t xml:space="preserve"> </w:t>
      </w:r>
      <w:r w:rsidR="00A83E99" w:rsidRPr="0006463A">
        <w:rPr>
          <w:color w:val="000000" w:themeColor="text1"/>
        </w:rPr>
        <w:t xml:space="preserve">– </w:t>
      </w:r>
      <w:r w:rsidRPr="0006463A">
        <w:rPr>
          <w:color w:val="000000" w:themeColor="text1"/>
        </w:rPr>
        <w:t xml:space="preserve">here termed </w:t>
      </w:r>
      <w:r w:rsidRPr="0006463A">
        <w:rPr>
          <w:i/>
          <w:iCs/>
          <w:color w:val="000000" w:themeColor="text1"/>
          <w:lang w:val="el-GR"/>
        </w:rPr>
        <w:t>χ</w:t>
      </w:r>
      <w:r w:rsidR="00A83E99" w:rsidRPr="0006463A">
        <w:rPr>
          <w:color w:val="000000" w:themeColor="text1"/>
          <w:lang w:val="en-GB"/>
        </w:rPr>
        <w:t>,</w:t>
      </w:r>
      <w:r w:rsidR="001B0A99" w:rsidRPr="0006463A">
        <w:rPr>
          <w:color w:val="000000" w:themeColor="text1"/>
        </w:rPr>
        <w:t xml:space="preserve"> and </w:t>
      </w:r>
      <w:r w:rsidRPr="0006463A">
        <w:rPr>
          <w:color w:val="000000" w:themeColor="text1"/>
        </w:rPr>
        <w:t xml:space="preserve">commonly </w:t>
      </w:r>
      <w:r w:rsidR="001B0A99" w:rsidRPr="0006463A">
        <w:rPr>
          <w:color w:val="000000" w:themeColor="text1"/>
        </w:rPr>
        <w:t>inferred from stable carbon isotope ratio (</w:t>
      </w:r>
      <w:r w:rsidR="001B0A99" w:rsidRPr="0006463A">
        <w:rPr>
          <w:color w:val="000000" w:themeColor="text1"/>
          <w:lang w:val="el-GR"/>
        </w:rPr>
        <w:t>δ</w:t>
      </w:r>
      <w:r w:rsidR="001B0A99" w:rsidRPr="0006463A">
        <w:rPr>
          <w:color w:val="000000" w:themeColor="text1"/>
          <w:vertAlign w:val="superscript"/>
          <w:lang w:val="en-GB"/>
        </w:rPr>
        <w:t>13</w:t>
      </w:r>
      <w:r w:rsidR="001B0A99" w:rsidRPr="0006463A">
        <w:rPr>
          <w:color w:val="000000" w:themeColor="text1"/>
          <w:lang w:val="en-GB"/>
        </w:rPr>
        <w:t>C)</w:t>
      </w:r>
      <w:r w:rsidRPr="0006463A">
        <w:rPr>
          <w:color w:val="000000" w:themeColor="text1"/>
          <w:lang w:val="en-GB"/>
        </w:rPr>
        <w:t xml:space="preserve"> measurements</w:t>
      </w:r>
      <w:r w:rsidR="00A83E99" w:rsidRPr="0006463A">
        <w:rPr>
          <w:color w:val="000000" w:themeColor="text1"/>
          <w:lang w:val="en-GB"/>
        </w:rPr>
        <w:t xml:space="preserve"> –</w:t>
      </w:r>
      <w:r w:rsidR="001B0A99" w:rsidRPr="0006463A">
        <w:rPr>
          <w:color w:val="000000" w:themeColor="text1"/>
          <w:lang w:val="en-GB"/>
        </w:rPr>
        <w:t xml:space="preserve"> </w:t>
      </w:r>
      <w:r w:rsidR="001B0A99" w:rsidRPr="0006463A">
        <w:rPr>
          <w:color w:val="000000" w:themeColor="text1"/>
        </w:rPr>
        <w:t xml:space="preserve">is an integrative measure of the trade-off between carbon gain and water loss that is mediated by stomatal behaviour </w:t>
      </w:r>
      <w:r w:rsidR="001B0A99" w:rsidRPr="0006463A">
        <w:rPr>
          <w:noProof/>
          <w:color w:val="000000" w:themeColor="text1"/>
        </w:rPr>
        <w:t>(Farquhar</w:t>
      </w:r>
      <w:r w:rsidR="001B0A99" w:rsidRPr="0006463A">
        <w:rPr>
          <w:i/>
          <w:noProof/>
          <w:color w:val="000000" w:themeColor="text1"/>
        </w:rPr>
        <w:t xml:space="preserve"> et al.</w:t>
      </w:r>
      <w:r w:rsidR="001B0A99" w:rsidRPr="0006463A">
        <w:rPr>
          <w:noProof/>
          <w:color w:val="000000" w:themeColor="text1"/>
        </w:rPr>
        <w:t>, 1980; Katul</w:t>
      </w:r>
      <w:r w:rsidR="001B0A99" w:rsidRPr="0006463A">
        <w:rPr>
          <w:i/>
          <w:noProof/>
          <w:color w:val="000000" w:themeColor="text1"/>
        </w:rPr>
        <w:t xml:space="preserve"> et al.</w:t>
      </w:r>
      <w:r w:rsidR="001B0A99" w:rsidRPr="0006463A">
        <w:rPr>
          <w:noProof/>
          <w:color w:val="000000" w:themeColor="text1"/>
        </w:rPr>
        <w:t>, 2010; Medlyn</w:t>
      </w:r>
      <w:r w:rsidR="001B0A99" w:rsidRPr="0006463A">
        <w:rPr>
          <w:i/>
          <w:noProof/>
          <w:color w:val="000000" w:themeColor="text1"/>
        </w:rPr>
        <w:t xml:space="preserve"> et al.</w:t>
      </w:r>
      <w:r w:rsidR="001B0A99" w:rsidRPr="0006463A">
        <w:rPr>
          <w:noProof/>
          <w:color w:val="000000" w:themeColor="text1"/>
        </w:rPr>
        <w:t>, 2011)</w:t>
      </w:r>
      <w:r w:rsidR="001B0A99" w:rsidRPr="0006463A">
        <w:rPr>
          <w:color w:val="000000" w:themeColor="text1"/>
        </w:rPr>
        <w:t xml:space="preserve">. Small </w:t>
      </w:r>
      <w:bookmarkStart w:id="97" w:name="OLE_LINK19"/>
      <w:bookmarkStart w:id="98" w:name="OLE_LINK20"/>
      <w:r w:rsidR="001B0A99" w:rsidRPr="0006463A">
        <w:rPr>
          <w:i/>
          <w:iCs/>
          <w:color w:val="000000" w:themeColor="text1"/>
        </w:rPr>
        <w:t>χ</w:t>
      </w:r>
      <w:r w:rsidR="001B0A99" w:rsidRPr="0006463A">
        <w:rPr>
          <w:color w:val="000000" w:themeColor="text1"/>
        </w:rPr>
        <w:t xml:space="preserve"> </w:t>
      </w:r>
      <w:bookmarkEnd w:id="97"/>
      <w:bookmarkEnd w:id="98"/>
      <w:r w:rsidR="001B0A99" w:rsidRPr="0006463A">
        <w:rPr>
          <w:color w:val="000000" w:themeColor="text1"/>
        </w:rPr>
        <w:t xml:space="preserve">is typical in dry environments, allowing the conservation of water while also creating a demand for large photosynthetic capacity in order for leaves to function effectively at low </w:t>
      </w:r>
      <w:r w:rsidR="001B0A99" w:rsidRPr="0006463A">
        <w:rPr>
          <w:i/>
          <w:color w:val="000000" w:themeColor="text1"/>
        </w:rPr>
        <w:t>c</w:t>
      </w:r>
      <w:r w:rsidR="001B0A99" w:rsidRPr="0006463A">
        <w:rPr>
          <w:color w:val="000000" w:themeColor="text1"/>
          <w:vertAlign w:val="subscript"/>
        </w:rPr>
        <w:t>i</w:t>
      </w:r>
      <w:r w:rsidR="001B0A99" w:rsidRPr="0006463A">
        <w:rPr>
          <w:color w:val="000000" w:themeColor="text1"/>
        </w:rPr>
        <w:t xml:space="preserve"> </w:t>
      </w:r>
      <w:r w:rsidR="001B0A99" w:rsidRPr="0006463A">
        <w:rPr>
          <w:noProof/>
          <w:color w:val="000000" w:themeColor="text1"/>
        </w:rPr>
        <w:t>(</w:t>
      </w:r>
      <w:bookmarkStart w:id="99" w:name="OLE_LINK420"/>
      <w:bookmarkStart w:id="100" w:name="OLE_LINK421"/>
      <w:r w:rsidR="001B0A99" w:rsidRPr="0006463A">
        <w:rPr>
          <w:noProof/>
          <w:color w:val="000000" w:themeColor="text1"/>
        </w:rPr>
        <w:t>Prentice</w:t>
      </w:r>
      <w:bookmarkEnd w:id="99"/>
      <w:bookmarkEnd w:id="100"/>
      <w:r w:rsidR="001B0A99" w:rsidRPr="0006463A">
        <w:rPr>
          <w:noProof/>
        </w:rPr>
        <w:t xml:space="preserve"> </w:t>
      </w:r>
      <w:r w:rsidR="001B0A99" w:rsidRPr="0006463A">
        <w:rPr>
          <w:i/>
          <w:noProof/>
          <w:color w:val="000000" w:themeColor="text1"/>
        </w:rPr>
        <w:t>et al.</w:t>
      </w:r>
      <w:r w:rsidR="001B0A99" w:rsidRPr="0006463A">
        <w:rPr>
          <w:noProof/>
          <w:color w:val="000000" w:themeColor="text1"/>
        </w:rPr>
        <w:t xml:space="preserve">, </w:t>
      </w:r>
      <w:r w:rsidR="001B0A99" w:rsidRPr="0006463A">
        <w:rPr>
          <w:noProof/>
        </w:rPr>
        <w:t>2014</w:t>
      </w:r>
      <w:r w:rsidR="001B0A99" w:rsidRPr="0006463A">
        <w:rPr>
          <w:noProof/>
          <w:color w:val="000000" w:themeColor="text1"/>
        </w:rPr>
        <w:t xml:space="preserve">; </w:t>
      </w:r>
      <w:bookmarkStart w:id="101" w:name="OLE_LINK1"/>
      <w:bookmarkStart w:id="102" w:name="OLE_LINK2"/>
      <w:r w:rsidR="001B0A99" w:rsidRPr="0006463A">
        <w:rPr>
          <w:noProof/>
          <w:color w:val="000000" w:themeColor="text1"/>
        </w:rPr>
        <w:t xml:space="preserve">Wang </w:t>
      </w:r>
      <w:r w:rsidR="001B0A99" w:rsidRPr="0006463A">
        <w:rPr>
          <w:i/>
          <w:noProof/>
          <w:color w:val="000000" w:themeColor="text1"/>
        </w:rPr>
        <w:t>et al.</w:t>
      </w:r>
      <w:r w:rsidR="001B0A99" w:rsidRPr="0006463A">
        <w:rPr>
          <w:noProof/>
          <w:color w:val="000000" w:themeColor="text1"/>
        </w:rPr>
        <w:t>, 2017</w:t>
      </w:r>
      <w:bookmarkEnd w:id="101"/>
      <w:bookmarkEnd w:id="102"/>
      <w:r w:rsidR="001B0A99" w:rsidRPr="0006463A">
        <w:rPr>
          <w:noProof/>
          <w:color w:val="000000" w:themeColor="text1"/>
        </w:rPr>
        <w:t>)</w:t>
      </w:r>
      <w:r w:rsidR="001B0A99" w:rsidRPr="0006463A">
        <w:rPr>
          <w:color w:val="000000" w:themeColor="text1"/>
        </w:rPr>
        <w:t>.</w:t>
      </w:r>
    </w:p>
    <w:p w14:paraId="1BF0169B" w14:textId="55ED32D4" w:rsidR="006E2697" w:rsidRPr="0006463A" w:rsidRDefault="006E2697">
      <w:pPr>
        <w:adjustRightInd w:val="0"/>
        <w:spacing w:before="240" w:line="360" w:lineRule="auto"/>
        <w:jc w:val="both"/>
        <w:rPr>
          <w:color w:val="000000" w:themeColor="text1"/>
        </w:rPr>
      </w:pPr>
      <w:r w:rsidRPr="0006463A">
        <w:t xml:space="preserve">Three separate theory lineages concerning the optimal coordination of photosynthetic properties provide </w:t>
      </w:r>
      <w:r w:rsidR="004D3D99" w:rsidRPr="0006463A">
        <w:t xml:space="preserve">the </w:t>
      </w:r>
      <w:r w:rsidRPr="0006463A">
        <w:t xml:space="preserve">background </w:t>
      </w:r>
      <w:r w:rsidR="004D3D99" w:rsidRPr="0006463A">
        <w:t>to</w:t>
      </w:r>
      <w:r w:rsidR="00D248B7" w:rsidRPr="0006463A">
        <w:t xml:space="preserve"> </w:t>
      </w:r>
      <w:r w:rsidRPr="0006463A">
        <w:t xml:space="preserve">this study. </w:t>
      </w:r>
      <w:r w:rsidRPr="0006463A">
        <w:rPr>
          <w:noProof/>
        </w:rPr>
        <w:t xml:space="preserve">Cowan </w:t>
      </w:r>
      <w:r w:rsidR="009222A7" w:rsidRPr="0006463A">
        <w:rPr>
          <w:noProof/>
        </w:rPr>
        <w:t xml:space="preserve">&amp; </w:t>
      </w:r>
      <w:r w:rsidRPr="0006463A">
        <w:rPr>
          <w:noProof/>
        </w:rPr>
        <w:t>Farquhar (1977)</w:t>
      </w:r>
      <w:r w:rsidRPr="0006463A">
        <w:t xml:space="preserve"> proposed that stomatal behaviour </w:t>
      </w:r>
      <w:r w:rsidRPr="0006463A">
        <w:rPr>
          <w:color w:val="000000" w:themeColor="text1"/>
          <w:lang w:val="en-US"/>
        </w:rPr>
        <w:t xml:space="preserve">maximizes </w:t>
      </w:r>
      <w:r w:rsidRPr="0006463A">
        <w:rPr>
          <w:i/>
          <w:iCs/>
          <w:color w:val="000000" w:themeColor="text1"/>
          <w:lang w:val="en-US"/>
        </w:rPr>
        <w:t>A</w:t>
      </w:r>
      <w:r w:rsidRPr="0006463A">
        <w:rPr>
          <w:color w:val="000000" w:themeColor="text1"/>
          <w:lang w:val="en-US"/>
        </w:rPr>
        <w:t xml:space="preserve"> – </w:t>
      </w:r>
      <w:r w:rsidRPr="0006463A">
        <w:rPr>
          <w:i/>
          <w:iCs/>
          <w:color w:val="000000" w:themeColor="text1"/>
          <w:lang w:val="el-GR"/>
        </w:rPr>
        <w:t>Ε</w:t>
      </w:r>
      <w:r w:rsidRPr="0006463A">
        <w:rPr>
          <w:color w:val="000000" w:themeColor="text1"/>
        </w:rPr>
        <w:t>/</w:t>
      </w:r>
      <w:r w:rsidRPr="0006463A">
        <w:rPr>
          <w:i/>
          <w:iCs/>
          <w:color w:val="000000" w:themeColor="text1"/>
          <w:lang w:val="el-GR"/>
        </w:rPr>
        <w:t>λ</w:t>
      </w:r>
      <w:r w:rsidRPr="0006463A">
        <w:rPr>
          <w:color w:val="000000" w:themeColor="text1"/>
        </w:rPr>
        <w:t>,</w:t>
      </w:r>
      <w:r w:rsidRPr="0006463A">
        <w:rPr>
          <w:color w:val="000000" w:themeColor="text1"/>
          <w:lang w:val="en-US"/>
        </w:rPr>
        <w:t xml:space="preserve"> where </w:t>
      </w:r>
      <w:r w:rsidRPr="0006463A">
        <w:rPr>
          <w:i/>
          <w:iCs/>
          <w:color w:val="000000" w:themeColor="text1"/>
          <w:lang w:val="en-US"/>
        </w:rPr>
        <w:t>A</w:t>
      </w:r>
      <w:r w:rsidRPr="0006463A">
        <w:rPr>
          <w:color w:val="000000" w:themeColor="text1"/>
          <w:lang w:val="en-US"/>
        </w:rPr>
        <w:t xml:space="preserve"> and </w:t>
      </w:r>
      <w:r w:rsidRPr="0006463A">
        <w:rPr>
          <w:i/>
          <w:iCs/>
          <w:color w:val="000000" w:themeColor="text1"/>
          <w:lang w:val="en-US"/>
        </w:rPr>
        <w:t>E</w:t>
      </w:r>
      <w:r w:rsidRPr="0006463A">
        <w:rPr>
          <w:color w:val="000000" w:themeColor="text1"/>
          <w:lang w:val="en-US"/>
        </w:rPr>
        <w:t xml:space="preserve"> are photosynthesis and transpiration, respectively, and</w:t>
      </w:r>
      <w:r w:rsidRPr="0006463A">
        <w:rPr>
          <w:i/>
          <w:iCs/>
          <w:color w:val="000000" w:themeColor="text1"/>
          <w:lang w:val="en-US"/>
        </w:rPr>
        <w:t xml:space="preserve"> </w:t>
      </w:r>
      <w:r w:rsidRPr="0006463A">
        <w:rPr>
          <w:i/>
          <w:iCs/>
          <w:color w:val="000000" w:themeColor="text1"/>
          <w:lang w:val="el-GR"/>
        </w:rPr>
        <w:t>λ</w:t>
      </w:r>
      <w:r w:rsidRPr="0006463A">
        <w:rPr>
          <w:color w:val="000000" w:themeColor="text1"/>
          <w:lang w:val="en-US"/>
        </w:rPr>
        <w:t xml:space="preserve"> represents </w:t>
      </w:r>
      <w:r w:rsidR="004D3D99" w:rsidRPr="0006463A">
        <w:rPr>
          <w:color w:val="000000" w:themeColor="text1"/>
          <w:lang w:val="en-US"/>
        </w:rPr>
        <w:t>the</w:t>
      </w:r>
      <w:r w:rsidRPr="0006463A">
        <w:rPr>
          <w:color w:val="000000" w:themeColor="text1"/>
          <w:lang w:val="en-US"/>
        </w:rPr>
        <w:t xml:space="preserve"> exchange rate between carbon and water (∂</w:t>
      </w:r>
      <w:r w:rsidRPr="0006463A">
        <w:rPr>
          <w:i/>
          <w:iCs/>
          <w:color w:val="000000" w:themeColor="text1"/>
          <w:lang w:val="en-US"/>
        </w:rPr>
        <w:t>E</w:t>
      </w:r>
      <w:r w:rsidRPr="0006463A">
        <w:rPr>
          <w:color w:val="000000" w:themeColor="text1"/>
          <w:lang w:val="en-US"/>
        </w:rPr>
        <w:t>/∂</w:t>
      </w:r>
      <w:r w:rsidRPr="0006463A">
        <w:rPr>
          <w:i/>
          <w:iCs/>
          <w:color w:val="000000" w:themeColor="text1"/>
          <w:lang w:val="en-US"/>
        </w:rPr>
        <w:t>A</w:t>
      </w:r>
      <w:r w:rsidRPr="0006463A">
        <w:rPr>
          <w:color w:val="000000" w:themeColor="text1"/>
          <w:lang w:val="en-US"/>
        </w:rPr>
        <w:t xml:space="preserve">). The “least-cost hypothesis” extends this logic, proposing that plants minimize the </w:t>
      </w:r>
      <w:r w:rsidRPr="0006463A">
        <w:rPr>
          <w:i/>
          <w:color w:val="000000" w:themeColor="text1"/>
          <w:lang w:val="en-US"/>
        </w:rPr>
        <w:t>combined</w:t>
      </w:r>
      <w:r w:rsidRPr="0006463A">
        <w:rPr>
          <w:color w:val="000000" w:themeColor="text1"/>
          <w:lang w:val="en-US"/>
        </w:rPr>
        <w:t xml:space="preserve"> costs (per unit assimilation) of maintaining the required capacities for carboxylation and transpiration </w:t>
      </w:r>
      <w:r w:rsidRPr="0006463A">
        <w:rPr>
          <w:noProof/>
          <w:color w:val="000000" w:themeColor="text1"/>
          <w:lang w:val="en-US"/>
        </w:rPr>
        <w:t>(Wright</w:t>
      </w:r>
      <w:r w:rsidRPr="0006463A">
        <w:rPr>
          <w:noProof/>
        </w:rPr>
        <w:t xml:space="preserve"> </w:t>
      </w:r>
      <w:r w:rsidRPr="0006463A">
        <w:rPr>
          <w:i/>
          <w:noProof/>
          <w:color w:val="000000" w:themeColor="text1"/>
        </w:rPr>
        <w:t>et al.</w:t>
      </w:r>
      <w:r w:rsidRPr="0006463A">
        <w:rPr>
          <w:noProof/>
          <w:color w:val="000000" w:themeColor="text1"/>
        </w:rPr>
        <w:t xml:space="preserve">, </w:t>
      </w:r>
      <w:r w:rsidRPr="0006463A">
        <w:rPr>
          <w:noProof/>
          <w:color w:val="000000" w:themeColor="text1"/>
          <w:lang w:val="en-US"/>
        </w:rPr>
        <w:t>2003)</w:t>
      </w:r>
      <w:r w:rsidR="002E2B03" w:rsidRPr="0006463A">
        <w:rPr>
          <w:color w:val="000000" w:themeColor="text1"/>
          <w:lang w:val="en-US"/>
        </w:rPr>
        <w:t>.</w:t>
      </w:r>
      <w:r w:rsidRPr="0006463A">
        <w:rPr>
          <w:color w:val="000000" w:themeColor="text1"/>
          <w:lang w:val="en-US"/>
        </w:rPr>
        <w:t xml:space="preserve"> </w:t>
      </w:r>
      <w:r w:rsidR="002E2B03" w:rsidRPr="0006463A">
        <w:rPr>
          <w:color w:val="000000" w:themeColor="text1"/>
          <w:lang w:val="en-US"/>
        </w:rPr>
        <w:t>S</w:t>
      </w:r>
      <w:r w:rsidRPr="0006463A">
        <w:rPr>
          <w:color w:val="000000" w:themeColor="text1"/>
          <w:lang w:val="en-US"/>
        </w:rPr>
        <w:t xml:space="preserve">tomatal </w:t>
      </w:r>
      <w:proofErr w:type="spellStart"/>
      <w:r w:rsidRPr="0006463A">
        <w:rPr>
          <w:color w:val="000000" w:themeColor="text1"/>
          <w:lang w:val="en-US"/>
        </w:rPr>
        <w:t>behaviour</w:t>
      </w:r>
      <w:proofErr w:type="spellEnd"/>
      <w:r w:rsidRPr="0006463A">
        <w:rPr>
          <w:color w:val="000000" w:themeColor="text1"/>
          <w:lang w:val="en-US"/>
        </w:rPr>
        <w:t xml:space="preserve"> </w:t>
      </w:r>
      <w:r w:rsidR="002E2B03" w:rsidRPr="0006463A">
        <w:rPr>
          <w:color w:val="000000" w:themeColor="text1"/>
          <w:lang w:val="en-US"/>
        </w:rPr>
        <w:t xml:space="preserve">then </w:t>
      </w:r>
      <w:r w:rsidRPr="0006463A">
        <w:rPr>
          <w:color w:val="000000" w:themeColor="text1"/>
          <w:lang w:val="en-US"/>
        </w:rPr>
        <w:t>minimize</w:t>
      </w:r>
      <w:r w:rsidR="009412F8" w:rsidRPr="0006463A">
        <w:rPr>
          <w:color w:val="000000" w:themeColor="text1"/>
          <w:lang w:val="en-US"/>
        </w:rPr>
        <w:t>s</w:t>
      </w:r>
      <w:r w:rsidRPr="0006463A">
        <w:rPr>
          <w:color w:val="000000" w:themeColor="text1"/>
          <w:lang w:val="en-US"/>
        </w:rPr>
        <w:t xml:space="preserve"> </w:t>
      </w:r>
      <w:proofErr w:type="spellStart"/>
      <w:r w:rsidRPr="0006463A">
        <w:rPr>
          <w:i/>
          <w:iCs/>
          <w:color w:val="000000" w:themeColor="text1"/>
          <w:lang w:val="en-US"/>
        </w:rPr>
        <w:t>aE</w:t>
      </w:r>
      <w:proofErr w:type="spellEnd"/>
      <w:r w:rsidRPr="0006463A">
        <w:rPr>
          <w:color w:val="000000" w:themeColor="text1"/>
          <w:lang w:val="en-US"/>
        </w:rPr>
        <w:t>/</w:t>
      </w:r>
      <w:r w:rsidRPr="0006463A">
        <w:rPr>
          <w:i/>
          <w:iCs/>
          <w:color w:val="000000" w:themeColor="text1"/>
          <w:lang w:val="en-US"/>
        </w:rPr>
        <w:t xml:space="preserve">A </w:t>
      </w:r>
      <w:r w:rsidRPr="0006463A">
        <w:rPr>
          <w:color w:val="000000" w:themeColor="text1"/>
          <w:lang w:val="en-US"/>
        </w:rPr>
        <w:t xml:space="preserve">+ </w:t>
      </w:r>
      <w:proofErr w:type="spellStart"/>
      <w:r w:rsidRPr="0006463A">
        <w:rPr>
          <w:i/>
          <w:iCs/>
          <w:color w:val="000000" w:themeColor="text1"/>
          <w:lang w:val="en-US"/>
        </w:rPr>
        <w:t>bV</w:t>
      </w:r>
      <w:r w:rsidRPr="0006463A">
        <w:rPr>
          <w:color w:val="000000" w:themeColor="text1"/>
          <w:vertAlign w:val="subscript"/>
          <w:lang w:val="en-US"/>
        </w:rPr>
        <w:t>cmax</w:t>
      </w:r>
      <w:proofErr w:type="spellEnd"/>
      <w:r w:rsidRPr="0006463A">
        <w:rPr>
          <w:color w:val="000000" w:themeColor="text1"/>
          <w:lang w:val="en-US"/>
        </w:rPr>
        <w:t>/</w:t>
      </w:r>
      <w:r w:rsidRPr="0006463A">
        <w:rPr>
          <w:i/>
          <w:iCs/>
          <w:color w:val="000000" w:themeColor="text1"/>
          <w:lang w:val="en-US"/>
        </w:rPr>
        <w:t>A</w:t>
      </w:r>
      <w:r w:rsidRPr="0006463A">
        <w:rPr>
          <w:color w:val="000000" w:themeColor="text1"/>
          <w:lang w:val="en-US"/>
        </w:rPr>
        <w:t xml:space="preserve"> where </w:t>
      </w:r>
      <w:r w:rsidRPr="0006463A">
        <w:rPr>
          <w:i/>
          <w:iCs/>
          <w:color w:val="000000" w:themeColor="text1"/>
          <w:lang w:val="en-US"/>
        </w:rPr>
        <w:t>a</w:t>
      </w:r>
      <w:r w:rsidRPr="0006463A">
        <w:rPr>
          <w:color w:val="000000" w:themeColor="text1"/>
          <w:lang w:val="en-US"/>
        </w:rPr>
        <w:t xml:space="preserve"> and </w:t>
      </w:r>
      <w:r w:rsidRPr="0006463A">
        <w:rPr>
          <w:i/>
          <w:iCs/>
          <w:color w:val="000000" w:themeColor="text1"/>
          <w:lang w:val="en-US"/>
        </w:rPr>
        <w:t>b</w:t>
      </w:r>
      <w:r w:rsidRPr="0006463A">
        <w:rPr>
          <w:color w:val="000000" w:themeColor="text1"/>
          <w:lang w:val="en-US"/>
        </w:rPr>
        <w:t xml:space="preserve"> are the unit costs for transpiration and carboxylation capacity (</w:t>
      </w:r>
      <w:proofErr w:type="spellStart"/>
      <w:r w:rsidRPr="0006463A">
        <w:rPr>
          <w:i/>
          <w:iCs/>
          <w:color w:val="000000" w:themeColor="text1"/>
          <w:lang w:val="en-US"/>
        </w:rPr>
        <w:t>V</w:t>
      </w:r>
      <w:r w:rsidRPr="0006463A">
        <w:rPr>
          <w:color w:val="000000" w:themeColor="text1"/>
          <w:vertAlign w:val="subscript"/>
          <w:lang w:val="en-US"/>
        </w:rPr>
        <w:t>cmax</w:t>
      </w:r>
      <w:proofErr w:type="spellEnd"/>
      <w:r w:rsidRPr="0006463A">
        <w:rPr>
          <w:color w:val="000000" w:themeColor="text1"/>
          <w:lang w:val="en-US"/>
        </w:rPr>
        <w:t>)</w:t>
      </w:r>
      <w:r w:rsidR="004A78D1" w:rsidRPr="0006463A">
        <w:rPr>
          <w:color w:val="000000" w:themeColor="text1"/>
          <w:lang w:val="en-US"/>
        </w:rPr>
        <w:t>, respectively</w:t>
      </w:r>
      <w:r w:rsidRPr="0006463A">
        <w:rPr>
          <w:color w:val="000000" w:themeColor="text1"/>
          <w:lang w:val="en-US"/>
        </w:rPr>
        <w:t xml:space="preserve"> (</w:t>
      </w:r>
      <w:r w:rsidRPr="0006463A">
        <w:rPr>
          <w:noProof/>
          <w:color w:val="000000" w:themeColor="text1"/>
        </w:rPr>
        <w:t>Prentice</w:t>
      </w:r>
      <w:r w:rsidRPr="0006463A">
        <w:rPr>
          <w:noProof/>
        </w:rPr>
        <w:t xml:space="preserve"> </w:t>
      </w:r>
      <w:r w:rsidRPr="0006463A">
        <w:rPr>
          <w:i/>
          <w:iCs/>
          <w:noProof/>
        </w:rPr>
        <w:t>et al.</w:t>
      </w:r>
      <w:r w:rsidRPr="0006463A">
        <w:rPr>
          <w:noProof/>
        </w:rPr>
        <w:t xml:space="preserve">, </w:t>
      </w:r>
      <w:r w:rsidRPr="0006463A">
        <w:rPr>
          <w:noProof/>
          <w:color w:val="000000" w:themeColor="text1"/>
        </w:rPr>
        <w:t>2014</w:t>
      </w:r>
      <w:r w:rsidRPr="0006463A">
        <w:rPr>
          <w:noProof/>
          <w:color w:val="000000" w:themeColor="text1"/>
          <w:lang w:val="en-US"/>
        </w:rPr>
        <w:t>)</w:t>
      </w:r>
      <w:r w:rsidRPr="0006463A">
        <w:rPr>
          <w:color w:val="000000" w:themeColor="text1"/>
          <w:lang w:val="en-US"/>
        </w:rPr>
        <w:t xml:space="preserve">. </w:t>
      </w:r>
      <w:bookmarkStart w:id="103" w:name="OLE_LINK3"/>
      <w:bookmarkStart w:id="104" w:name="OLE_LINK4"/>
      <w:r w:rsidRPr="0006463A">
        <w:rPr>
          <w:color w:val="000000" w:themeColor="text1"/>
          <w:lang w:val="en-US"/>
        </w:rPr>
        <w:t>Th</w:t>
      </w:r>
      <w:r w:rsidR="009412F8" w:rsidRPr="0006463A">
        <w:rPr>
          <w:color w:val="000000" w:themeColor="text1"/>
          <w:lang w:val="en-US"/>
        </w:rPr>
        <w:t>e least-cost</w:t>
      </w:r>
      <w:r w:rsidRPr="0006463A">
        <w:rPr>
          <w:color w:val="000000" w:themeColor="text1"/>
          <w:lang w:val="en-US"/>
        </w:rPr>
        <w:t xml:space="preserve"> hypothesis has been shown to generate realistic predictions of variation in both </w:t>
      </w:r>
      <w:r w:rsidRPr="0006463A">
        <w:rPr>
          <w:i/>
          <w:color w:val="000000" w:themeColor="text1"/>
          <w:lang w:val="en-US"/>
        </w:rPr>
        <w:t>N</w:t>
      </w:r>
      <w:r w:rsidRPr="0006463A">
        <w:rPr>
          <w:iCs/>
          <w:color w:val="000000" w:themeColor="text1"/>
          <w:vertAlign w:val="subscript"/>
          <w:lang w:val="en-US"/>
        </w:rPr>
        <w:t>area</w:t>
      </w:r>
      <w:r w:rsidRPr="0006463A">
        <w:rPr>
          <w:iCs/>
          <w:color w:val="000000" w:themeColor="text1"/>
          <w:lang w:val="en-US"/>
        </w:rPr>
        <w:t xml:space="preserve"> </w:t>
      </w:r>
      <w:r w:rsidRPr="0006463A">
        <w:rPr>
          <w:color w:val="000000" w:themeColor="text1"/>
          <w:lang w:val="en-US"/>
        </w:rPr>
        <w:t xml:space="preserve">and </w:t>
      </w:r>
      <w:r w:rsidRPr="0006463A">
        <w:rPr>
          <w:i/>
          <w:iCs/>
          <w:color w:val="000000" w:themeColor="text1"/>
          <w:lang w:val="el-GR"/>
        </w:rPr>
        <w:t>χ</w:t>
      </w:r>
      <w:r w:rsidRPr="0006463A">
        <w:rPr>
          <w:color w:val="000000" w:themeColor="text1"/>
          <w:lang w:val="en-US"/>
        </w:rPr>
        <w:t xml:space="preserve"> in response to environmental </w:t>
      </w:r>
      <w:r w:rsidR="00B437F6" w:rsidRPr="0006463A">
        <w:rPr>
          <w:color w:val="000000" w:themeColor="text1"/>
          <w:lang w:val="en-US"/>
        </w:rPr>
        <w:t xml:space="preserve">variables, </w:t>
      </w:r>
      <w:r w:rsidR="00B437F6" w:rsidRPr="0006463A">
        <w:rPr>
          <w:noProof/>
          <w:color w:val="000000" w:themeColor="text1"/>
          <w:lang w:val="en-US"/>
        </w:rPr>
        <w:t>specifically</w:t>
      </w:r>
      <w:r w:rsidR="0079200A" w:rsidRPr="0006463A">
        <w:rPr>
          <w:noProof/>
          <w:color w:val="000000" w:themeColor="text1"/>
          <w:lang w:val="en-US"/>
        </w:rPr>
        <w:t xml:space="preserve"> site temperature during the growing season, vapour pressure deficit, and elevation (Dong </w:t>
      </w:r>
      <w:r w:rsidR="0079200A" w:rsidRPr="0006463A">
        <w:rPr>
          <w:i/>
          <w:noProof/>
          <w:color w:val="000000" w:themeColor="text1"/>
        </w:rPr>
        <w:t>et al.</w:t>
      </w:r>
      <w:r w:rsidR="0079200A" w:rsidRPr="0006463A">
        <w:rPr>
          <w:noProof/>
          <w:color w:val="000000" w:themeColor="text1"/>
        </w:rPr>
        <w:t xml:space="preserve">, </w:t>
      </w:r>
      <w:r w:rsidR="0079200A" w:rsidRPr="0006463A">
        <w:rPr>
          <w:noProof/>
          <w:color w:val="000000" w:themeColor="text1"/>
          <w:lang w:val="en-US"/>
        </w:rPr>
        <w:t xml:space="preserve">2017a; Wang </w:t>
      </w:r>
      <w:r w:rsidR="0079200A" w:rsidRPr="0006463A">
        <w:rPr>
          <w:i/>
          <w:noProof/>
          <w:color w:val="000000" w:themeColor="text1"/>
        </w:rPr>
        <w:t>et al.</w:t>
      </w:r>
      <w:r w:rsidR="0079200A" w:rsidRPr="0006463A">
        <w:rPr>
          <w:noProof/>
          <w:color w:val="000000" w:themeColor="text1"/>
        </w:rPr>
        <w:t xml:space="preserve">, </w:t>
      </w:r>
      <w:r w:rsidR="0079200A" w:rsidRPr="0006463A">
        <w:rPr>
          <w:noProof/>
          <w:color w:val="000000" w:themeColor="text1"/>
          <w:lang w:val="en-US"/>
        </w:rPr>
        <w:t>2017</w:t>
      </w:r>
      <w:r w:rsidR="009412F8" w:rsidRPr="0006463A">
        <w:rPr>
          <w:noProof/>
          <w:color w:val="000000" w:themeColor="text1"/>
          <w:lang w:val="en-US"/>
        </w:rPr>
        <w:t xml:space="preserve">; Lavergne </w:t>
      </w:r>
      <w:r w:rsidR="009412F8" w:rsidRPr="0006463A">
        <w:rPr>
          <w:i/>
          <w:iCs/>
          <w:noProof/>
          <w:color w:val="000000" w:themeColor="text1"/>
          <w:lang w:val="en-US"/>
        </w:rPr>
        <w:t>et al.</w:t>
      </w:r>
      <w:r w:rsidR="009412F8" w:rsidRPr="0006463A">
        <w:rPr>
          <w:noProof/>
          <w:color w:val="000000" w:themeColor="text1"/>
          <w:lang w:val="en-US"/>
        </w:rPr>
        <w:t>, 2019</w:t>
      </w:r>
      <w:r w:rsidR="0079200A" w:rsidRPr="0006463A">
        <w:rPr>
          <w:noProof/>
          <w:color w:val="000000" w:themeColor="text1"/>
          <w:lang w:val="en-US"/>
        </w:rPr>
        <w:t>)</w:t>
      </w:r>
      <w:r w:rsidRPr="0006463A">
        <w:rPr>
          <w:color w:val="000000" w:themeColor="text1"/>
          <w:lang w:val="en-US"/>
        </w:rPr>
        <w:t>.</w:t>
      </w:r>
      <w:bookmarkEnd w:id="103"/>
      <w:bookmarkEnd w:id="104"/>
      <w:r w:rsidRPr="0006463A">
        <w:rPr>
          <w:color w:val="000000" w:themeColor="text1"/>
          <w:lang w:val="en-US"/>
        </w:rPr>
        <w:t xml:space="preserve"> Finally, the “coordination hypothesis” states that the Rubisco- and electron transport-limited rates of photosynthesis are co-limiting under typical daytime conditions</w:t>
      </w:r>
      <w:r w:rsidR="009222A7" w:rsidRPr="0006463A">
        <w:rPr>
          <w:color w:val="000000" w:themeColor="text1"/>
          <w:lang w:val="en-US"/>
        </w:rPr>
        <w:t xml:space="preserve"> in the field</w:t>
      </w:r>
      <w:r w:rsidRPr="0006463A">
        <w:rPr>
          <w:color w:val="000000" w:themeColor="text1"/>
          <w:lang w:val="en-US"/>
        </w:rPr>
        <w:t xml:space="preserve"> </w:t>
      </w:r>
      <w:r w:rsidRPr="0006463A">
        <w:rPr>
          <w:noProof/>
          <w:color w:val="000000" w:themeColor="text1"/>
          <w:lang w:val="en-US"/>
        </w:rPr>
        <w:t>(Chen</w:t>
      </w:r>
      <w:r w:rsidRPr="0006463A">
        <w:rPr>
          <w:i/>
          <w:noProof/>
          <w:color w:val="000000" w:themeColor="text1"/>
          <w:lang w:val="en-US"/>
        </w:rPr>
        <w:t xml:space="preserve"> et al.</w:t>
      </w:r>
      <w:r w:rsidRPr="0006463A">
        <w:rPr>
          <w:noProof/>
          <w:color w:val="000000" w:themeColor="text1"/>
          <w:lang w:val="en-US"/>
        </w:rPr>
        <w:t xml:space="preserve">, 1993; </w:t>
      </w:r>
      <w:r w:rsidRPr="0006463A">
        <w:rPr>
          <w:noProof/>
          <w:color w:val="000000" w:themeColor="text1"/>
        </w:rPr>
        <w:t>Dong</w:t>
      </w:r>
      <w:r w:rsidRPr="0006463A">
        <w:rPr>
          <w:i/>
          <w:noProof/>
          <w:color w:val="000000" w:themeColor="text1"/>
        </w:rPr>
        <w:t xml:space="preserve"> et al.</w:t>
      </w:r>
      <w:r w:rsidRPr="0006463A">
        <w:rPr>
          <w:noProof/>
          <w:color w:val="000000" w:themeColor="text1"/>
        </w:rPr>
        <w:t>, 2017a; Togashi</w:t>
      </w:r>
      <w:r w:rsidRPr="0006463A">
        <w:rPr>
          <w:i/>
          <w:noProof/>
          <w:color w:val="000000" w:themeColor="text1"/>
        </w:rPr>
        <w:t xml:space="preserve"> et al.</w:t>
      </w:r>
      <w:r w:rsidRPr="0006463A">
        <w:rPr>
          <w:noProof/>
          <w:color w:val="000000" w:themeColor="text1"/>
        </w:rPr>
        <w:t>, 2018</w:t>
      </w:r>
      <w:r w:rsidRPr="0006463A">
        <w:rPr>
          <w:noProof/>
          <w:color w:val="000000" w:themeColor="text1"/>
          <w:lang w:val="en-US"/>
        </w:rPr>
        <w:t>)</w:t>
      </w:r>
      <w:r w:rsidRPr="0006463A">
        <w:rPr>
          <w:color w:val="000000" w:themeColor="text1"/>
          <w:lang w:val="en-US"/>
        </w:rPr>
        <w:t xml:space="preserve">. </w:t>
      </w:r>
      <w:r w:rsidRPr="0006463A">
        <w:rPr>
          <w:color w:val="000000" w:themeColor="text1"/>
        </w:rPr>
        <w:t xml:space="preserve">This hypothesis has direct implications for the regulation of photosynthetic capacity and, therefore, the metabolic component of </w:t>
      </w:r>
      <w:r w:rsidRPr="0006463A">
        <w:rPr>
          <w:i/>
          <w:iCs/>
          <w:color w:val="000000" w:themeColor="text1"/>
        </w:rPr>
        <w:t>N</w:t>
      </w:r>
      <w:r w:rsidRPr="0006463A">
        <w:rPr>
          <w:color w:val="000000" w:themeColor="text1"/>
          <w:vertAlign w:val="subscript"/>
        </w:rPr>
        <w:t>area</w:t>
      </w:r>
      <w:r w:rsidR="009222A7" w:rsidRPr="0006463A">
        <w:rPr>
          <w:color w:val="000000" w:themeColor="text1"/>
        </w:rPr>
        <w:t>, which</w:t>
      </w:r>
      <w:r w:rsidRPr="0006463A">
        <w:rPr>
          <w:color w:val="000000" w:themeColor="text1"/>
        </w:rPr>
        <w:t xml:space="preserve"> is </w:t>
      </w:r>
      <w:r w:rsidR="00A83E99" w:rsidRPr="0006463A">
        <w:rPr>
          <w:color w:val="000000" w:themeColor="text1"/>
        </w:rPr>
        <w:t xml:space="preserve">approximately </w:t>
      </w:r>
      <w:r w:rsidRPr="0006463A">
        <w:rPr>
          <w:color w:val="000000" w:themeColor="text1"/>
        </w:rPr>
        <w:t>proportional to</w:t>
      </w:r>
      <w:r w:rsidR="00A83E99" w:rsidRPr="0006463A">
        <w:rPr>
          <w:color w:val="000000" w:themeColor="text1"/>
        </w:rPr>
        <w:t xml:space="preserve"> </w:t>
      </w:r>
      <w:proofErr w:type="spellStart"/>
      <w:r w:rsidRPr="0006463A">
        <w:rPr>
          <w:i/>
          <w:iCs/>
          <w:color w:val="000000" w:themeColor="text1"/>
        </w:rPr>
        <w:t>V</w:t>
      </w:r>
      <w:r w:rsidRPr="0006463A">
        <w:rPr>
          <w:color w:val="000000" w:themeColor="text1"/>
          <w:vertAlign w:val="subscript"/>
        </w:rPr>
        <w:t>cmax</w:t>
      </w:r>
      <w:proofErr w:type="spellEnd"/>
      <w:r w:rsidR="00A83E99" w:rsidRPr="0006463A">
        <w:rPr>
          <w:color w:val="000000" w:themeColor="text1"/>
        </w:rPr>
        <w:t xml:space="preserve"> </w:t>
      </w:r>
      <w:r w:rsidR="003239D9" w:rsidRPr="0006463A">
        <w:rPr>
          <w:color w:val="000000" w:themeColor="text1"/>
        </w:rPr>
        <w:t xml:space="preserve">assessed </w:t>
      </w:r>
      <w:r w:rsidR="00A83E99" w:rsidRPr="0006463A">
        <w:rPr>
          <w:color w:val="000000" w:themeColor="text1"/>
        </w:rPr>
        <w:t xml:space="preserve">at a </w:t>
      </w:r>
      <w:r w:rsidR="003239D9" w:rsidRPr="0006463A">
        <w:rPr>
          <w:color w:val="000000" w:themeColor="text1"/>
        </w:rPr>
        <w:t>reference</w:t>
      </w:r>
      <w:r w:rsidR="00A83E99" w:rsidRPr="0006463A">
        <w:rPr>
          <w:color w:val="000000" w:themeColor="text1"/>
        </w:rPr>
        <w:t xml:space="preserve"> temperature</w:t>
      </w:r>
      <w:r w:rsidR="004D3D99" w:rsidRPr="0006463A">
        <w:rPr>
          <w:color w:val="000000" w:themeColor="text1"/>
        </w:rPr>
        <w:t>,</w:t>
      </w:r>
      <w:r w:rsidR="009222A7" w:rsidRPr="0006463A">
        <w:rPr>
          <w:color w:val="000000" w:themeColor="text1"/>
        </w:rPr>
        <w:t xml:space="preserve"> </w:t>
      </w:r>
      <w:r w:rsidR="004D3D99" w:rsidRPr="0006463A">
        <w:rPr>
          <w:color w:val="000000" w:themeColor="text1"/>
        </w:rPr>
        <w:t xml:space="preserve">by </w:t>
      </w:r>
      <w:r w:rsidR="009222A7" w:rsidRPr="0006463A">
        <w:rPr>
          <w:color w:val="000000" w:themeColor="text1"/>
        </w:rPr>
        <w:t xml:space="preserve">convention </w:t>
      </w:r>
      <w:r w:rsidR="003239D9" w:rsidRPr="0006463A">
        <w:rPr>
          <w:color w:val="000000" w:themeColor="text1"/>
        </w:rPr>
        <w:t>25˚C</w:t>
      </w:r>
      <w:r w:rsidR="00A83E99" w:rsidRPr="0006463A">
        <w:rPr>
          <w:color w:val="000000" w:themeColor="text1"/>
        </w:rPr>
        <w:t xml:space="preserve"> </w:t>
      </w:r>
      <w:r w:rsidRPr="0006463A">
        <w:rPr>
          <w:noProof/>
          <w:color w:val="000000" w:themeColor="text1"/>
        </w:rPr>
        <w:t>(Dong</w:t>
      </w:r>
      <w:r w:rsidRPr="0006463A">
        <w:rPr>
          <w:i/>
          <w:noProof/>
          <w:color w:val="000000" w:themeColor="text1"/>
        </w:rPr>
        <w:t xml:space="preserve"> et al.</w:t>
      </w:r>
      <w:r w:rsidRPr="0006463A">
        <w:rPr>
          <w:noProof/>
          <w:color w:val="000000" w:themeColor="text1"/>
        </w:rPr>
        <w:t>, 2017a; Togashi</w:t>
      </w:r>
      <w:r w:rsidRPr="0006463A">
        <w:rPr>
          <w:i/>
          <w:noProof/>
          <w:color w:val="000000" w:themeColor="text1"/>
        </w:rPr>
        <w:t xml:space="preserve"> et al.</w:t>
      </w:r>
      <w:r w:rsidRPr="0006463A">
        <w:rPr>
          <w:noProof/>
          <w:color w:val="000000" w:themeColor="text1"/>
        </w:rPr>
        <w:t>, 2018; Bloomfield</w:t>
      </w:r>
      <w:r w:rsidRPr="0006463A">
        <w:rPr>
          <w:i/>
          <w:noProof/>
          <w:color w:val="000000" w:themeColor="text1"/>
        </w:rPr>
        <w:t xml:space="preserve"> et al.</w:t>
      </w:r>
      <w:r w:rsidRPr="0006463A">
        <w:rPr>
          <w:noProof/>
          <w:color w:val="000000" w:themeColor="text1"/>
        </w:rPr>
        <w:t>, 2019)</w:t>
      </w:r>
      <w:r w:rsidRPr="0006463A">
        <w:rPr>
          <w:color w:val="000000" w:themeColor="text1"/>
        </w:rPr>
        <w:t>.</w:t>
      </w:r>
    </w:p>
    <w:p w14:paraId="52EDBB2C" w14:textId="44DD8197" w:rsidR="0079200A" w:rsidRPr="0006463A" w:rsidRDefault="001B0A99">
      <w:pPr>
        <w:adjustRightInd w:val="0"/>
        <w:spacing w:before="240" w:line="360" w:lineRule="auto"/>
        <w:jc w:val="both"/>
      </w:pPr>
      <w:r w:rsidRPr="0006463A">
        <w:rPr>
          <w:color w:val="000000" w:themeColor="text1"/>
        </w:rPr>
        <w:lastRenderedPageBreak/>
        <w:t xml:space="preserve">These various, well understood principles suggest that there should, in consequence, be universal patterns in trait-environment relationships </w:t>
      </w:r>
      <w:r w:rsidRPr="0006463A">
        <w:rPr>
          <w:noProof/>
          <w:color w:val="000000" w:themeColor="text1"/>
        </w:rPr>
        <w:t xml:space="preserve">(Yang </w:t>
      </w:r>
      <w:r w:rsidRPr="0006463A">
        <w:rPr>
          <w:i/>
          <w:noProof/>
          <w:color w:val="000000" w:themeColor="text1"/>
        </w:rPr>
        <w:t>et al.</w:t>
      </w:r>
      <w:r w:rsidRPr="0006463A">
        <w:rPr>
          <w:noProof/>
          <w:color w:val="000000" w:themeColor="text1"/>
        </w:rPr>
        <w:t>, 2019)</w:t>
      </w:r>
      <w:r w:rsidRPr="0006463A">
        <w:rPr>
          <w:color w:val="000000" w:themeColor="text1"/>
        </w:rPr>
        <w:t xml:space="preserve">. </w:t>
      </w:r>
      <w:r w:rsidR="004A78D1" w:rsidRPr="0006463A">
        <w:rPr>
          <w:color w:val="000000" w:themeColor="text1"/>
        </w:rPr>
        <w:t>To test this proposition</w:t>
      </w:r>
      <w:r w:rsidRPr="0006463A">
        <w:rPr>
          <w:color w:val="000000" w:themeColor="text1"/>
        </w:rPr>
        <w:t xml:space="preserve">, </w:t>
      </w:r>
      <w:r w:rsidR="0079200A" w:rsidRPr="0006463A">
        <w:rPr>
          <w:color w:val="000000" w:themeColor="text1"/>
        </w:rPr>
        <w:t>and the degree to which trait</w:t>
      </w:r>
      <w:r w:rsidR="002E2B03" w:rsidRPr="0006463A">
        <w:rPr>
          <w:color w:val="000000" w:themeColor="text1"/>
        </w:rPr>
        <w:t xml:space="preserve"> responses to environment</w:t>
      </w:r>
      <w:r w:rsidR="0079200A" w:rsidRPr="0006463A">
        <w:rPr>
          <w:color w:val="000000" w:themeColor="text1"/>
        </w:rPr>
        <w:t xml:space="preserve"> are similar or different among </w:t>
      </w:r>
      <w:r w:rsidR="00A83E99" w:rsidRPr="0006463A">
        <w:rPr>
          <w:color w:val="000000" w:themeColor="text1"/>
        </w:rPr>
        <w:t xml:space="preserve">and within </w:t>
      </w:r>
      <w:r w:rsidR="0079200A" w:rsidRPr="0006463A">
        <w:rPr>
          <w:color w:val="000000" w:themeColor="text1"/>
        </w:rPr>
        <w:t>species,</w:t>
      </w:r>
      <w:r w:rsidR="009412F8" w:rsidRPr="0006463A">
        <w:rPr>
          <w:color w:val="000000" w:themeColor="text1"/>
        </w:rPr>
        <w:t xml:space="preserve"> requires the</w:t>
      </w:r>
      <w:r w:rsidRPr="0006463A">
        <w:rPr>
          <w:color w:val="000000" w:themeColor="text1"/>
        </w:rPr>
        <w:t xml:space="preserve"> </w:t>
      </w:r>
      <w:r w:rsidR="002E2B03" w:rsidRPr="0006463A">
        <w:rPr>
          <w:color w:val="000000" w:themeColor="text1"/>
        </w:rPr>
        <w:t>analys</w:t>
      </w:r>
      <w:r w:rsidR="009412F8" w:rsidRPr="0006463A">
        <w:rPr>
          <w:color w:val="000000" w:themeColor="text1"/>
        </w:rPr>
        <w:t>is of</w:t>
      </w:r>
      <w:r w:rsidR="002E2B03" w:rsidRPr="0006463A">
        <w:rPr>
          <w:color w:val="000000" w:themeColor="text1"/>
        </w:rPr>
        <w:t xml:space="preserve"> </w:t>
      </w:r>
      <w:r w:rsidRPr="0006463A">
        <w:rPr>
          <w:color w:val="000000" w:themeColor="text1"/>
        </w:rPr>
        <w:t>extensive leaf</w:t>
      </w:r>
      <w:r w:rsidR="009412F8" w:rsidRPr="0006463A">
        <w:rPr>
          <w:color w:val="000000" w:themeColor="text1"/>
        </w:rPr>
        <w:t>-</w:t>
      </w:r>
      <w:r w:rsidRPr="0006463A">
        <w:rPr>
          <w:color w:val="000000" w:themeColor="text1"/>
        </w:rPr>
        <w:t>trait</w:t>
      </w:r>
      <w:r w:rsidR="009412F8" w:rsidRPr="0006463A">
        <w:rPr>
          <w:color w:val="000000" w:themeColor="text1"/>
        </w:rPr>
        <w:t xml:space="preserve"> data</w:t>
      </w:r>
      <w:r w:rsidRPr="0006463A">
        <w:rPr>
          <w:color w:val="000000" w:themeColor="text1"/>
        </w:rPr>
        <w:t xml:space="preserve"> </w:t>
      </w:r>
      <w:r w:rsidR="009412F8" w:rsidRPr="0006463A">
        <w:rPr>
          <w:color w:val="000000" w:themeColor="text1"/>
        </w:rPr>
        <w:t>on</w:t>
      </w:r>
      <w:r w:rsidR="002E2B03" w:rsidRPr="0006463A">
        <w:rPr>
          <w:color w:val="000000" w:themeColor="text1"/>
        </w:rPr>
        <w:t xml:space="preserve"> multiple </w:t>
      </w:r>
      <w:r w:rsidRPr="0006463A">
        <w:rPr>
          <w:color w:val="000000" w:themeColor="text1"/>
        </w:rPr>
        <w:t>environmental gradients.</w:t>
      </w:r>
      <w:r w:rsidRPr="0006463A">
        <w:t xml:space="preserve"> </w:t>
      </w:r>
      <w:bookmarkStart w:id="105" w:name="OLE_LINK11"/>
      <w:bookmarkStart w:id="106" w:name="OLE_LINK12"/>
      <w:bookmarkStart w:id="107" w:name="OLE_LINK13"/>
      <w:bookmarkStart w:id="108" w:name="OLE_LINK18"/>
      <w:bookmarkStart w:id="109" w:name="OLE_LINK71"/>
      <w:bookmarkStart w:id="110" w:name="OLE_LINK72"/>
      <w:r w:rsidR="0079200A" w:rsidRPr="0006463A">
        <w:t xml:space="preserve">Here we </w:t>
      </w:r>
      <w:r w:rsidR="00DB29F3" w:rsidRPr="0006463A">
        <w:t xml:space="preserve">analyse data gathered within </w:t>
      </w:r>
      <w:r w:rsidR="00A83E99" w:rsidRPr="0006463A">
        <w:t xml:space="preserve">a </w:t>
      </w:r>
      <w:r w:rsidR="00DB29F3" w:rsidRPr="0006463A">
        <w:t xml:space="preserve">broad </w:t>
      </w:r>
      <w:r w:rsidR="00A83E99" w:rsidRPr="0006463A">
        <w:t>north-south transect across</w:t>
      </w:r>
      <w:r w:rsidR="0079200A" w:rsidRPr="0006463A">
        <w:t xml:space="preserve"> Australia</w:t>
      </w:r>
      <w:r w:rsidR="00A83E99" w:rsidRPr="0006463A">
        <w:t xml:space="preserve"> that runs from temperate woodland</w:t>
      </w:r>
      <w:r w:rsidR="00DB29F3" w:rsidRPr="0006463A">
        <w:t>s</w:t>
      </w:r>
      <w:r w:rsidR="00A83E99" w:rsidRPr="0006463A">
        <w:t xml:space="preserve"> in the south,</w:t>
      </w:r>
      <w:r w:rsidR="00DB29F3" w:rsidRPr="0006463A">
        <w:t xml:space="preserve"> through</w:t>
      </w:r>
      <w:r w:rsidR="00A83E99" w:rsidRPr="0006463A">
        <w:t xml:space="preserve"> extensive semi-arid and arid lands </w:t>
      </w:r>
      <w:r w:rsidR="00DB29F3" w:rsidRPr="0006463A">
        <w:t xml:space="preserve">in the centre </w:t>
      </w:r>
      <w:r w:rsidR="00A83E99" w:rsidRPr="0006463A">
        <w:t>to tropical savannas in the north</w:t>
      </w:r>
      <w:r w:rsidR="0079200A" w:rsidRPr="0006463A">
        <w:t xml:space="preserve">. </w:t>
      </w:r>
      <w:r w:rsidR="00E847C4" w:rsidRPr="0006463A">
        <w:t xml:space="preserve">Our dataset consisted of mean trait values per species and site, for 705 species in total, sampled across 116 sites. </w:t>
      </w:r>
      <w:r w:rsidR="00A83E99" w:rsidRPr="0006463A">
        <w:t xml:space="preserve">Many </w:t>
      </w:r>
      <w:r w:rsidR="00E847C4" w:rsidRPr="0006463A">
        <w:t>species occurr</w:t>
      </w:r>
      <w:r w:rsidR="00A83E99" w:rsidRPr="0006463A">
        <w:t>ed</w:t>
      </w:r>
      <w:r w:rsidR="00E847C4" w:rsidRPr="0006463A">
        <w:t xml:space="preserve"> at multiple sites</w:t>
      </w:r>
      <w:r w:rsidR="00A83E99" w:rsidRPr="0006463A">
        <w:t>, providing</w:t>
      </w:r>
      <w:r w:rsidR="00E847C4" w:rsidRPr="0006463A">
        <w:t xml:space="preserve"> information on within-species trait variation. </w:t>
      </w:r>
      <w:r w:rsidR="0079200A" w:rsidRPr="0006463A">
        <w:t xml:space="preserve">Our study had </w:t>
      </w:r>
      <w:r w:rsidR="00F67367" w:rsidRPr="0006463A">
        <w:t>three</w:t>
      </w:r>
      <w:r w:rsidR="0079200A" w:rsidRPr="0006463A">
        <w:t xml:space="preserve"> </w:t>
      </w:r>
      <w:r w:rsidR="003239D9" w:rsidRPr="0006463A">
        <w:t xml:space="preserve">principal </w:t>
      </w:r>
      <w:r w:rsidR="0079200A" w:rsidRPr="0006463A">
        <w:t>objectives:</w:t>
      </w:r>
    </w:p>
    <w:p w14:paraId="0723FFC9" w14:textId="6D1A0FA9" w:rsidR="0079200A" w:rsidRPr="0006463A" w:rsidRDefault="00E847C4">
      <w:pPr>
        <w:pStyle w:val="ListParagraph"/>
        <w:numPr>
          <w:ilvl w:val="0"/>
          <w:numId w:val="16"/>
        </w:numPr>
        <w:adjustRightInd w:val="0"/>
        <w:spacing w:before="240" w:line="360" w:lineRule="auto"/>
        <w:rPr>
          <w:rFonts w:ascii="Times New Roman" w:hAnsi="Times New Roman" w:cs="Times New Roman"/>
        </w:rPr>
      </w:pPr>
      <w:bookmarkStart w:id="111" w:name="OLE_LINK139"/>
      <w:bookmarkStart w:id="112" w:name="OLE_LINK140"/>
      <w:r w:rsidRPr="0006463A">
        <w:rPr>
          <w:rFonts w:ascii="Times New Roman" w:hAnsi="Times New Roman" w:cs="Times New Roman"/>
        </w:rPr>
        <w:t>To quantify the correlation</w:t>
      </w:r>
      <w:r w:rsidR="00F12892" w:rsidRPr="0006463A">
        <w:rPr>
          <w:rFonts w:ascii="Times New Roman" w:hAnsi="Times New Roman" w:cs="Times New Roman"/>
        </w:rPr>
        <w:t>s</w:t>
      </w:r>
      <w:r w:rsidRPr="0006463A">
        <w:rPr>
          <w:rFonts w:ascii="Times New Roman" w:hAnsi="Times New Roman" w:cs="Times New Roman"/>
        </w:rPr>
        <w:t xml:space="preserve"> among </w:t>
      </w:r>
      <w:r w:rsidR="00DB29F3" w:rsidRPr="0006463A">
        <w:rPr>
          <w:rFonts w:ascii="Times New Roman" w:hAnsi="Times New Roman" w:cs="Times New Roman"/>
        </w:rPr>
        <w:t>traits, taking all species together</w:t>
      </w:r>
      <w:r w:rsidR="002E2B03" w:rsidRPr="0006463A">
        <w:rPr>
          <w:rFonts w:ascii="Times New Roman" w:hAnsi="Times New Roman" w:cs="Times New Roman"/>
        </w:rPr>
        <w:t>,</w:t>
      </w:r>
      <w:r w:rsidR="00F67367" w:rsidRPr="0006463A">
        <w:rPr>
          <w:rFonts w:ascii="Times New Roman" w:hAnsi="Times New Roman" w:cs="Times New Roman"/>
        </w:rPr>
        <w:t xml:space="preserve"> irrespective of </w:t>
      </w:r>
      <w:r w:rsidR="009222A7" w:rsidRPr="0006463A">
        <w:rPr>
          <w:rFonts w:ascii="Times New Roman" w:hAnsi="Times New Roman" w:cs="Times New Roman"/>
        </w:rPr>
        <w:t>where they were growing</w:t>
      </w:r>
      <w:r w:rsidRPr="0006463A">
        <w:rPr>
          <w:rFonts w:ascii="Times New Roman" w:hAnsi="Times New Roman" w:cs="Times New Roman"/>
        </w:rPr>
        <w:t xml:space="preserve">. To this end we used </w:t>
      </w:r>
      <w:r w:rsidR="00A83E99" w:rsidRPr="0006463A">
        <w:rPr>
          <w:rFonts w:ascii="Times New Roman" w:hAnsi="Times New Roman" w:cs="Times New Roman"/>
        </w:rPr>
        <w:t>p</w:t>
      </w:r>
      <w:r w:rsidRPr="0006463A">
        <w:rPr>
          <w:rFonts w:ascii="Times New Roman" w:hAnsi="Times New Roman" w:cs="Times New Roman"/>
        </w:rPr>
        <w:t xml:space="preserve">rincipal </w:t>
      </w:r>
      <w:r w:rsidR="00A83E99" w:rsidRPr="0006463A">
        <w:rPr>
          <w:rFonts w:ascii="Times New Roman" w:hAnsi="Times New Roman" w:cs="Times New Roman"/>
        </w:rPr>
        <w:t>c</w:t>
      </w:r>
      <w:r w:rsidRPr="0006463A">
        <w:rPr>
          <w:rFonts w:ascii="Times New Roman" w:hAnsi="Times New Roman" w:cs="Times New Roman"/>
        </w:rPr>
        <w:t xml:space="preserve">omponents </w:t>
      </w:r>
      <w:r w:rsidR="00A83E99" w:rsidRPr="0006463A">
        <w:rPr>
          <w:rFonts w:ascii="Times New Roman" w:hAnsi="Times New Roman" w:cs="Times New Roman"/>
        </w:rPr>
        <w:t>a</w:t>
      </w:r>
      <w:r w:rsidRPr="0006463A">
        <w:rPr>
          <w:rFonts w:ascii="Times New Roman" w:hAnsi="Times New Roman" w:cs="Times New Roman"/>
        </w:rPr>
        <w:t>nalysis</w:t>
      </w:r>
      <w:r w:rsidR="00A83E99" w:rsidRPr="0006463A">
        <w:rPr>
          <w:rFonts w:ascii="Times New Roman" w:hAnsi="Times New Roman" w:cs="Times New Roman"/>
        </w:rPr>
        <w:t xml:space="preserve"> (PCA)</w:t>
      </w:r>
      <w:r w:rsidR="00F12892" w:rsidRPr="0006463A">
        <w:rPr>
          <w:rFonts w:ascii="Times New Roman" w:hAnsi="Times New Roman" w:cs="Times New Roman"/>
        </w:rPr>
        <w:t>.</w:t>
      </w:r>
    </w:p>
    <w:bookmarkEnd w:id="111"/>
    <w:bookmarkEnd w:id="112"/>
    <w:p w14:paraId="586CCBA4" w14:textId="58AAB371" w:rsidR="0079200A" w:rsidRPr="0006463A" w:rsidRDefault="00E847C4">
      <w:pPr>
        <w:pStyle w:val="ListParagraph"/>
        <w:numPr>
          <w:ilvl w:val="0"/>
          <w:numId w:val="16"/>
        </w:numPr>
        <w:adjustRightInd w:val="0"/>
        <w:spacing w:before="240" w:line="360" w:lineRule="auto"/>
        <w:rPr>
          <w:rFonts w:ascii="Times New Roman" w:hAnsi="Times New Roman" w:cs="Times New Roman"/>
        </w:rPr>
      </w:pPr>
      <w:r w:rsidRPr="0006463A">
        <w:rPr>
          <w:rFonts w:ascii="Times New Roman" w:hAnsi="Times New Roman" w:cs="Times New Roman"/>
        </w:rPr>
        <w:t xml:space="preserve">To </w:t>
      </w:r>
      <w:r w:rsidR="004566F2" w:rsidRPr="0006463A">
        <w:rPr>
          <w:rFonts w:ascii="Times New Roman" w:hAnsi="Times New Roman" w:cs="Times New Roman"/>
        </w:rPr>
        <w:t>explore</w:t>
      </w:r>
      <w:r w:rsidRPr="0006463A">
        <w:rPr>
          <w:rFonts w:ascii="Times New Roman" w:hAnsi="Times New Roman" w:cs="Times New Roman"/>
        </w:rPr>
        <w:t xml:space="preserve"> the relationships between </w:t>
      </w:r>
      <w:r w:rsidR="00DB29F3" w:rsidRPr="0006463A">
        <w:rPr>
          <w:rFonts w:ascii="Times New Roman" w:hAnsi="Times New Roman" w:cs="Times New Roman"/>
        </w:rPr>
        <w:t xml:space="preserve">species’ </w:t>
      </w:r>
      <w:r w:rsidRPr="0006463A">
        <w:rPr>
          <w:rFonts w:ascii="Times New Roman" w:hAnsi="Times New Roman" w:cs="Times New Roman"/>
        </w:rPr>
        <w:t xml:space="preserve">trait </w:t>
      </w:r>
      <w:r w:rsidR="00F67367" w:rsidRPr="0006463A">
        <w:rPr>
          <w:rFonts w:ascii="Times New Roman" w:hAnsi="Times New Roman" w:cs="Times New Roman"/>
        </w:rPr>
        <w:t xml:space="preserve">values </w:t>
      </w:r>
      <w:r w:rsidRPr="0006463A">
        <w:rPr>
          <w:rFonts w:ascii="Times New Roman" w:hAnsi="Times New Roman" w:cs="Times New Roman"/>
        </w:rPr>
        <w:t xml:space="preserve">and </w:t>
      </w:r>
      <w:r w:rsidR="00F67367" w:rsidRPr="0006463A">
        <w:rPr>
          <w:rFonts w:ascii="Times New Roman" w:hAnsi="Times New Roman" w:cs="Times New Roman"/>
        </w:rPr>
        <w:t xml:space="preserve">environmental </w:t>
      </w:r>
      <w:r w:rsidRPr="0006463A">
        <w:rPr>
          <w:rFonts w:ascii="Times New Roman" w:hAnsi="Times New Roman" w:cs="Times New Roman"/>
        </w:rPr>
        <w:t>variables</w:t>
      </w:r>
      <w:r w:rsidR="002E2B03" w:rsidRPr="0006463A">
        <w:rPr>
          <w:rFonts w:ascii="Times New Roman" w:hAnsi="Times New Roman" w:cs="Times New Roman"/>
        </w:rPr>
        <w:t>,</w:t>
      </w:r>
      <w:r w:rsidR="00F67367" w:rsidRPr="0006463A">
        <w:rPr>
          <w:rFonts w:ascii="Times New Roman" w:hAnsi="Times New Roman" w:cs="Times New Roman"/>
        </w:rPr>
        <w:t xml:space="preserve"> estimated from gridded climate and soil data sets</w:t>
      </w:r>
      <w:r w:rsidRPr="0006463A">
        <w:rPr>
          <w:rFonts w:ascii="Times New Roman" w:hAnsi="Times New Roman" w:cs="Times New Roman"/>
        </w:rPr>
        <w:t xml:space="preserve">: </w:t>
      </w:r>
      <w:r w:rsidR="009222A7" w:rsidRPr="0006463A">
        <w:rPr>
          <w:rFonts w:ascii="Times New Roman" w:hAnsi="Times New Roman" w:cs="Times New Roman"/>
        </w:rPr>
        <w:t xml:space="preserve">namely </w:t>
      </w:r>
      <w:r w:rsidR="00A83E99" w:rsidRPr="0006463A">
        <w:rPr>
          <w:rFonts w:ascii="Times New Roman" w:hAnsi="Times New Roman" w:cs="Times New Roman"/>
        </w:rPr>
        <w:t>growth</w:t>
      </w:r>
      <w:r w:rsidRPr="0006463A">
        <w:rPr>
          <w:rFonts w:ascii="Times New Roman" w:hAnsi="Times New Roman" w:cs="Times New Roman"/>
        </w:rPr>
        <w:t xml:space="preserve"> temperature, </w:t>
      </w:r>
      <w:r w:rsidR="00A83E99" w:rsidRPr="0006463A">
        <w:rPr>
          <w:rFonts w:ascii="Times New Roman" w:hAnsi="Times New Roman" w:cs="Times New Roman"/>
        </w:rPr>
        <w:t>vapour pressure deficit (</w:t>
      </w:r>
      <w:r w:rsidRPr="0006463A">
        <w:rPr>
          <w:rFonts w:ascii="Times New Roman" w:hAnsi="Times New Roman" w:cs="Times New Roman"/>
        </w:rPr>
        <w:t>VPD</w:t>
      </w:r>
      <w:r w:rsidR="00A83E99" w:rsidRPr="0006463A">
        <w:rPr>
          <w:rFonts w:ascii="Times New Roman" w:hAnsi="Times New Roman" w:cs="Times New Roman"/>
        </w:rPr>
        <w:t>)</w:t>
      </w:r>
      <w:r w:rsidR="00F67367" w:rsidRPr="0006463A">
        <w:rPr>
          <w:rFonts w:ascii="Times New Roman" w:hAnsi="Times New Roman" w:cs="Times New Roman"/>
        </w:rPr>
        <w:t>,</w:t>
      </w:r>
      <w:r w:rsidRPr="0006463A">
        <w:rPr>
          <w:rFonts w:ascii="Times New Roman" w:hAnsi="Times New Roman" w:cs="Times New Roman"/>
        </w:rPr>
        <w:t xml:space="preserve"> and soil </w:t>
      </w:r>
      <w:proofErr w:type="spellStart"/>
      <w:r w:rsidRPr="0006463A">
        <w:rPr>
          <w:rFonts w:ascii="Times New Roman" w:hAnsi="Times New Roman" w:cs="Times New Roman"/>
        </w:rPr>
        <w:t>pH.</w:t>
      </w:r>
      <w:proofErr w:type="spellEnd"/>
      <w:r w:rsidRPr="0006463A">
        <w:rPr>
          <w:rFonts w:ascii="Times New Roman" w:hAnsi="Times New Roman" w:cs="Times New Roman"/>
        </w:rPr>
        <w:t xml:space="preserve"> The independent effects of environmental predictors were quantified as partial slopes</w:t>
      </w:r>
      <w:r w:rsidR="00F12892" w:rsidRPr="0006463A">
        <w:rPr>
          <w:rFonts w:ascii="Times New Roman" w:hAnsi="Times New Roman" w:cs="Times New Roman"/>
        </w:rPr>
        <w:t xml:space="preserve"> in a multiple regression analysis</w:t>
      </w:r>
      <w:r w:rsidR="00F67367" w:rsidRPr="0006463A">
        <w:rPr>
          <w:rFonts w:ascii="Times New Roman" w:hAnsi="Times New Roman" w:cs="Times New Roman"/>
        </w:rPr>
        <w:t xml:space="preserve"> –</w:t>
      </w:r>
      <w:r w:rsidRPr="0006463A">
        <w:rPr>
          <w:rFonts w:ascii="Times New Roman" w:hAnsi="Times New Roman" w:cs="Times New Roman"/>
        </w:rPr>
        <w:t xml:space="preserve"> primarily for analyses run across all species, and secondarily</w:t>
      </w:r>
      <w:r w:rsidR="004566F2" w:rsidRPr="0006463A">
        <w:rPr>
          <w:rFonts w:ascii="Times New Roman" w:hAnsi="Times New Roman" w:cs="Times New Roman"/>
        </w:rPr>
        <w:t xml:space="preserve"> within</w:t>
      </w:r>
      <w:r w:rsidR="00F12892" w:rsidRPr="0006463A">
        <w:rPr>
          <w:rFonts w:ascii="Times New Roman" w:hAnsi="Times New Roman" w:cs="Times New Roman"/>
        </w:rPr>
        <w:t xml:space="preserve"> those</w:t>
      </w:r>
      <w:r w:rsidR="004566F2" w:rsidRPr="0006463A">
        <w:rPr>
          <w:rFonts w:ascii="Times New Roman" w:hAnsi="Times New Roman" w:cs="Times New Roman"/>
        </w:rPr>
        <w:t xml:space="preserve"> species </w:t>
      </w:r>
      <w:r w:rsidR="00F12892" w:rsidRPr="0006463A">
        <w:rPr>
          <w:rFonts w:ascii="Times New Roman" w:hAnsi="Times New Roman" w:cs="Times New Roman"/>
        </w:rPr>
        <w:t xml:space="preserve">that </w:t>
      </w:r>
      <w:r w:rsidR="004566F2" w:rsidRPr="0006463A">
        <w:rPr>
          <w:rFonts w:ascii="Times New Roman" w:hAnsi="Times New Roman" w:cs="Times New Roman"/>
        </w:rPr>
        <w:t>occurr</w:t>
      </w:r>
      <w:r w:rsidR="00F12892" w:rsidRPr="0006463A">
        <w:rPr>
          <w:rFonts w:ascii="Times New Roman" w:hAnsi="Times New Roman" w:cs="Times New Roman"/>
        </w:rPr>
        <w:t>ed</w:t>
      </w:r>
      <w:r w:rsidR="004566F2" w:rsidRPr="0006463A">
        <w:rPr>
          <w:rFonts w:ascii="Times New Roman" w:hAnsi="Times New Roman" w:cs="Times New Roman"/>
        </w:rPr>
        <w:t xml:space="preserve"> at three or more sites.</w:t>
      </w:r>
    </w:p>
    <w:p w14:paraId="6910AE11" w14:textId="2DBA8023" w:rsidR="001B0A99" w:rsidRPr="0006463A" w:rsidRDefault="004566F2" w:rsidP="0051007A">
      <w:pPr>
        <w:pStyle w:val="ListParagraph"/>
        <w:numPr>
          <w:ilvl w:val="0"/>
          <w:numId w:val="16"/>
        </w:numPr>
        <w:adjustRightInd w:val="0"/>
        <w:spacing w:before="240" w:line="360" w:lineRule="auto"/>
        <w:rPr>
          <w:rFonts w:ascii="Times New Roman" w:hAnsi="Times New Roman" w:cs="Times New Roman"/>
          <w:b/>
        </w:rPr>
      </w:pPr>
      <w:r w:rsidRPr="0006463A">
        <w:rPr>
          <w:rFonts w:ascii="Times New Roman" w:hAnsi="Times New Roman" w:cs="Times New Roman"/>
        </w:rPr>
        <w:t xml:space="preserve">To </w:t>
      </w:r>
      <w:r w:rsidR="00F12892" w:rsidRPr="0006463A">
        <w:rPr>
          <w:rFonts w:ascii="Times New Roman" w:hAnsi="Times New Roman" w:cs="Times New Roman"/>
        </w:rPr>
        <w:t>assess</w:t>
      </w:r>
      <w:r w:rsidRPr="0006463A">
        <w:rPr>
          <w:rFonts w:ascii="Times New Roman" w:hAnsi="Times New Roman" w:cs="Times New Roman"/>
        </w:rPr>
        <w:t xml:space="preserve"> the relative </w:t>
      </w:r>
      <w:r w:rsidR="00F12892" w:rsidRPr="0006463A">
        <w:rPr>
          <w:rFonts w:ascii="Times New Roman" w:hAnsi="Times New Roman" w:cs="Times New Roman"/>
        </w:rPr>
        <w:t>contributions</w:t>
      </w:r>
      <w:r w:rsidRPr="0006463A">
        <w:rPr>
          <w:rFonts w:ascii="Times New Roman" w:hAnsi="Times New Roman" w:cs="Times New Roman"/>
        </w:rPr>
        <w:t xml:space="preserve"> of within-species variation</w:t>
      </w:r>
      <w:r w:rsidR="00F12892" w:rsidRPr="0006463A">
        <w:rPr>
          <w:rFonts w:ascii="Times New Roman" w:hAnsi="Times New Roman" w:cs="Times New Roman"/>
        </w:rPr>
        <w:t xml:space="preserve"> versus species turnover</w:t>
      </w:r>
      <w:r w:rsidRPr="0006463A">
        <w:rPr>
          <w:rFonts w:ascii="Times New Roman" w:hAnsi="Times New Roman" w:cs="Times New Roman"/>
        </w:rPr>
        <w:t xml:space="preserve"> to </w:t>
      </w:r>
      <w:r w:rsidR="00F12892" w:rsidRPr="0006463A">
        <w:rPr>
          <w:rFonts w:ascii="Times New Roman" w:hAnsi="Times New Roman" w:cs="Times New Roman"/>
        </w:rPr>
        <w:t>the observed trait-environment relationships</w:t>
      </w:r>
      <w:r w:rsidRPr="0006463A">
        <w:rPr>
          <w:rFonts w:ascii="Times New Roman" w:hAnsi="Times New Roman" w:cs="Times New Roman"/>
        </w:rPr>
        <w:t xml:space="preserve">. This partitioning was achieved using </w:t>
      </w:r>
      <w:r w:rsidR="008E597E" w:rsidRPr="0006463A">
        <w:rPr>
          <w:rFonts w:ascii="Times New Roman" w:hAnsi="Times New Roman" w:cs="Times New Roman"/>
        </w:rPr>
        <w:t>trait</w:t>
      </w:r>
      <w:r w:rsidR="00F12892" w:rsidRPr="0006463A">
        <w:rPr>
          <w:rFonts w:ascii="Times New Roman" w:hAnsi="Times New Roman" w:cs="Times New Roman"/>
        </w:rPr>
        <w:t>-</w:t>
      </w:r>
      <w:r w:rsidR="008E597E" w:rsidRPr="0006463A">
        <w:rPr>
          <w:rFonts w:ascii="Times New Roman" w:hAnsi="Times New Roman" w:cs="Times New Roman"/>
        </w:rPr>
        <w:t>gradient analysis (</w:t>
      </w:r>
      <w:proofErr w:type="spellStart"/>
      <w:r w:rsidR="008E597E" w:rsidRPr="0006463A">
        <w:rPr>
          <w:rFonts w:ascii="Times New Roman" w:hAnsi="Times New Roman" w:cs="Times New Roman"/>
        </w:rPr>
        <w:t>A</w:t>
      </w:r>
      <w:r w:rsidRPr="0006463A">
        <w:rPr>
          <w:rFonts w:ascii="Times New Roman" w:hAnsi="Times New Roman" w:cs="Times New Roman"/>
        </w:rPr>
        <w:t>ckerly</w:t>
      </w:r>
      <w:proofErr w:type="spellEnd"/>
      <w:r w:rsidRPr="0006463A">
        <w:rPr>
          <w:rFonts w:ascii="Times New Roman" w:hAnsi="Times New Roman" w:cs="Times New Roman"/>
        </w:rPr>
        <w:t xml:space="preserve"> &amp; Cornwell 200</w:t>
      </w:r>
      <w:r w:rsidR="00271274" w:rsidRPr="0006463A">
        <w:rPr>
          <w:rFonts w:ascii="Times New Roman" w:hAnsi="Times New Roman" w:cs="Times New Roman"/>
        </w:rPr>
        <w:t>7</w:t>
      </w:r>
      <w:r w:rsidRPr="0006463A">
        <w:rPr>
          <w:rFonts w:ascii="Times New Roman" w:hAnsi="Times New Roman" w:cs="Times New Roman"/>
        </w:rPr>
        <w:t>)</w:t>
      </w:r>
      <w:r w:rsidR="00F313F5" w:rsidRPr="0006463A">
        <w:rPr>
          <w:rFonts w:ascii="Times New Roman" w:hAnsi="Times New Roman" w:cs="Times New Roman"/>
        </w:rPr>
        <w:t xml:space="preserve">, greatly expanding a previous study that focused on fewer sites and fewer traits (Dong </w:t>
      </w:r>
      <w:r w:rsidR="00F313F5" w:rsidRPr="0006463A">
        <w:rPr>
          <w:rFonts w:ascii="Times New Roman" w:hAnsi="Times New Roman" w:cs="Times New Roman"/>
          <w:i/>
          <w:iCs/>
        </w:rPr>
        <w:t>et al</w:t>
      </w:r>
      <w:r w:rsidR="00F67367" w:rsidRPr="0006463A">
        <w:rPr>
          <w:rFonts w:ascii="Times New Roman" w:hAnsi="Times New Roman" w:cs="Times New Roman"/>
        </w:rPr>
        <w:t>.</w:t>
      </w:r>
      <w:r w:rsidR="00F313F5" w:rsidRPr="0006463A">
        <w:rPr>
          <w:rFonts w:ascii="Times New Roman" w:hAnsi="Times New Roman" w:cs="Times New Roman"/>
        </w:rPr>
        <w:t xml:space="preserve"> 2017).</w:t>
      </w:r>
      <w:bookmarkEnd w:id="105"/>
      <w:bookmarkEnd w:id="106"/>
      <w:bookmarkEnd w:id="107"/>
      <w:bookmarkEnd w:id="108"/>
      <w:bookmarkEnd w:id="109"/>
      <w:bookmarkEnd w:id="110"/>
    </w:p>
    <w:p w14:paraId="3FF29E43" w14:textId="77777777" w:rsidR="001B0A99" w:rsidRPr="0006463A" w:rsidRDefault="001B0A99">
      <w:pPr>
        <w:adjustRightInd w:val="0"/>
        <w:spacing w:before="240" w:line="360" w:lineRule="auto"/>
        <w:jc w:val="both"/>
        <w:rPr>
          <w:b/>
        </w:rPr>
      </w:pPr>
      <w:r w:rsidRPr="0006463A">
        <w:rPr>
          <w:b/>
        </w:rPr>
        <w:t>MATERIALS AND METHODS</w:t>
      </w:r>
    </w:p>
    <w:p w14:paraId="645BE78A" w14:textId="09771AE6" w:rsidR="00F313F5" w:rsidRPr="0006463A" w:rsidRDefault="00F313F5">
      <w:pPr>
        <w:adjustRightInd w:val="0"/>
        <w:spacing w:before="240" w:line="360" w:lineRule="auto"/>
        <w:jc w:val="both"/>
        <w:rPr>
          <w:b/>
        </w:rPr>
      </w:pPr>
      <w:bookmarkStart w:id="113" w:name="OLE_LINK52"/>
      <w:bookmarkStart w:id="114" w:name="OLE_LINK53"/>
      <w:r w:rsidRPr="0006463A">
        <w:rPr>
          <w:b/>
        </w:rPr>
        <w:t>Study sites</w:t>
      </w:r>
      <w:r w:rsidR="00554F0D" w:rsidRPr="0006463A">
        <w:rPr>
          <w:b/>
        </w:rPr>
        <w:t xml:space="preserve"> and sampling</w:t>
      </w:r>
    </w:p>
    <w:p w14:paraId="06EE637D" w14:textId="4589ED9A" w:rsidR="007C4991" w:rsidRPr="0006463A" w:rsidRDefault="00751C7D">
      <w:pPr>
        <w:pBdr>
          <w:top w:val="nil"/>
          <w:left w:val="nil"/>
          <w:bottom w:val="nil"/>
          <w:right w:val="nil"/>
          <w:between w:val="nil"/>
        </w:pBdr>
        <w:adjustRightInd w:val="0"/>
        <w:spacing w:before="240" w:line="360" w:lineRule="auto"/>
        <w:jc w:val="both"/>
        <w:rPr>
          <w:color w:val="000000" w:themeColor="text1"/>
        </w:rPr>
      </w:pPr>
      <w:r w:rsidRPr="0006463A">
        <w:t>We used l</w:t>
      </w:r>
      <w:r w:rsidR="00F12892" w:rsidRPr="0006463A">
        <w:t xml:space="preserve">eaf material </w:t>
      </w:r>
      <w:r w:rsidRPr="0006463A">
        <w:t xml:space="preserve">previously </w:t>
      </w:r>
      <w:r w:rsidR="001B0A99" w:rsidRPr="0006463A">
        <w:t xml:space="preserve">collected </w:t>
      </w:r>
      <w:r w:rsidRPr="0006463A">
        <w:t xml:space="preserve">by the </w:t>
      </w:r>
      <w:r w:rsidRPr="0006463A">
        <w:rPr>
          <w:color w:val="000000" w:themeColor="text1"/>
        </w:rPr>
        <w:t xml:space="preserve">Ecological Surveillance team of the Terrestrial Ecosystem Research Network. </w:t>
      </w:r>
      <w:bookmarkStart w:id="115" w:name="OLE_LINK82"/>
      <w:bookmarkStart w:id="116" w:name="OLE_LINK83"/>
      <w:bookmarkStart w:id="117" w:name="OLE_LINK84"/>
      <w:bookmarkStart w:id="118" w:name="OLE_LINK85"/>
      <w:r w:rsidRPr="0006463A">
        <w:rPr>
          <w:color w:val="000000" w:themeColor="text1"/>
        </w:rPr>
        <w:t xml:space="preserve">The </w:t>
      </w:r>
      <w:r w:rsidR="007C4991" w:rsidRPr="0006463A">
        <w:t xml:space="preserve">116 sites </w:t>
      </w:r>
      <w:r w:rsidR="00554F0D" w:rsidRPr="0006463A">
        <w:t>(</w:t>
      </w:r>
      <w:r w:rsidRPr="0006463A">
        <w:t xml:space="preserve">each a </w:t>
      </w:r>
      <w:r w:rsidR="00554F0D" w:rsidRPr="0006463A">
        <w:t xml:space="preserve">100 x 100 m plot) </w:t>
      </w:r>
      <w:r w:rsidR="004B5587" w:rsidRPr="0006463A">
        <w:t>were chosen</w:t>
      </w:r>
      <w:r w:rsidRPr="0006463A">
        <w:t xml:space="preserve"> </w:t>
      </w:r>
      <w:r w:rsidR="009412F8" w:rsidRPr="0006463A">
        <w:t xml:space="preserve">within </w:t>
      </w:r>
      <w:r w:rsidR="001B0A99" w:rsidRPr="0006463A">
        <w:t xml:space="preserve">a broad north-south transect </w:t>
      </w:r>
      <w:bookmarkEnd w:id="113"/>
      <w:bookmarkEnd w:id="114"/>
      <w:r w:rsidR="001B0A99" w:rsidRPr="0006463A">
        <w:t xml:space="preserve">across Australia </w:t>
      </w:r>
      <w:r w:rsidR="001B0A99" w:rsidRPr="0006463A">
        <w:rPr>
          <w:color w:val="000000" w:themeColor="text1"/>
        </w:rPr>
        <w:t xml:space="preserve">(Fig S1). </w:t>
      </w:r>
      <w:bookmarkStart w:id="119" w:name="_v2xwb2jm1cz5" w:colFirst="0" w:colLast="0"/>
      <w:bookmarkStart w:id="120" w:name="_wgtjswivoe24" w:colFirst="0" w:colLast="0"/>
      <w:bookmarkStart w:id="121" w:name="OLE_LINK115"/>
      <w:bookmarkStart w:id="122" w:name="OLE_LINK120"/>
      <w:bookmarkEnd w:id="119"/>
      <w:bookmarkEnd w:id="120"/>
      <w:r w:rsidRPr="0006463A">
        <w:rPr>
          <w:color w:val="000000" w:themeColor="text1"/>
        </w:rPr>
        <w:t>At each site a</w:t>
      </w:r>
      <w:r w:rsidR="00B2799A" w:rsidRPr="0006463A">
        <w:rPr>
          <w:color w:val="000000" w:themeColor="text1"/>
        </w:rPr>
        <w:t>ll of the Australian native species</w:t>
      </w:r>
      <w:r w:rsidR="001B29DF" w:rsidRPr="0006463A">
        <w:rPr>
          <w:color w:val="000000" w:themeColor="text1"/>
        </w:rPr>
        <w:t>’ matured leaves</w:t>
      </w:r>
      <w:r w:rsidR="00B2799A" w:rsidRPr="0006463A">
        <w:rPr>
          <w:color w:val="000000" w:themeColor="text1"/>
        </w:rPr>
        <w:t xml:space="preserve"> </w:t>
      </w:r>
      <w:bookmarkStart w:id="123" w:name="OLE_LINK7"/>
      <w:bookmarkStart w:id="124" w:name="OLE_LINK8"/>
      <w:r w:rsidR="00F313F5" w:rsidRPr="0006463A">
        <w:rPr>
          <w:color w:val="000000" w:themeColor="text1"/>
          <w:lang w:val="en-US"/>
        </w:rPr>
        <w:t>were sampled</w:t>
      </w:r>
      <w:bookmarkEnd w:id="123"/>
      <w:bookmarkEnd w:id="124"/>
      <w:r w:rsidR="000A4DE2" w:rsidRPr="0006463A">
        <w:rPr>
          <w:color w:val="000000" w:themeColor="text1"/>
          <w:lang w:val="en-US"/>
        </w:rPr>
        <w:t xml:space="preserve"> by the </w:t>
      </w:r>
      <w:r w:rsidR="000A4DE2" w:rsidRPr="0006463A">
        <w:rPr>
          <w:color w:val="000000" w:themeColor="text1"/>
        </w:rPr>
        <w:t>Ecological Surveillance team</w:t>
      </w:r>
      <w:r w:rsidR="00F12892" w:rsidRPr="0006463A">
        <w:rPr>
          <w:color w:val="000000" w:themeColor="text1"/>
        </w:rPr>
        <w:t>,</w:t>
      </w:r>
      <w:r w:rsidR="003A31A4" w:rsidRPr="0006463A">
        <w:rPr>
          <w:color w:val="000000" w:themeColor="text1"/>
        </w:rPr>
        <w:t xml:space="preserve"> follow</w:t>
      </w:r>
      <w:r w:rsidR="00F313F5" w:rsidRPr="0006463A">
        <w:rPr>
          <w:color w:val="000000" w:themeColor="text1"/>
        </w:rPr>
        <w:t>ing</w:t>
      </w:r>
      <w:r w:rsidR="003A31A4" w:rsidRPr="0006463A">
        <w:rPr>
          <w:color w:val="000000" w:themeColor="text1"/>
        </w:rPr>
        <w:t xml:space="preserve"> </w:t>
      </w:r>
      <w:r w:rsidR="00F12892" w:rsidRPr="0006463A">
        <w:rPr>
          <w:color w:val="000000" w:themeColor="text1"/>
        </w:rPr>
        <w:t>a</w:t>
      </w:r>
      <w:r w:rsidR="003A31A4" w:rsidRPr="0006463A">
        <w:rPr>
          <w:color w:val="000000" w:themeColor="text1"/>
        </w:rPr>
        <w:t xml:space="preserve"> standard protocol</w:t>
      </w:r>
      <w:r w:rsidR="007C4991" w:rsidRPr="0006463A">
        <w:rPr>
          <w:color w:val="000000" w:themeColor="text1"/>
        </w:rPr>
        <w:t xml:space="preserve"> for sampling</w:t>
      </w:r>
      <w:r w:rsidR="00554F0D" w:rsidRPr="0006463A">
        <w:rPr>
          <w:color w:val="000000" w:themeColor="text1"/>
        </w:rPr>
        <w:t>,</w:t>
      </w:r>
      <w:r w:rsidR="007C4991" w:rsidRPr="0006463A">
        <w:rPr>
          <w:color w:val="000000" w:themeColor="text1"/>
        </w:rPr>
        <w:t xml:space="preserve"> processing</w:t>
      </w:r>
      <w:r w:rsidR="003A31A4" w:rsidRPr="0006463A">
        <w:rPr>
          <w:color w:val="000000" w:themeColor="text1"/>
        </w:rPr>
        <w:t xml:space="preserve"> </w:t>
      </w:r>
      <w:r w:rsidR="00554F0D" w:rsidRPr="0006463A">
        <w:rPr>
          <w:color w:val="000000" w:themeColor="text1"/>
        </w:rPr>
        <w:t xml:space="preserve">and archiving </w:t>
      </w:r>
      <w:r w:rsidR="003A31A4" w:rsidRPr="0006463A">
        <w:rPr>
          <w:noProof/>
          <w:color w:val="000000" w:themeColor="text1"/>
        </w:rPr>
        <w:t xml:space="preserve">(White </w:t>
      </w:r>
      <w:r w:rsidR="003A31A4" w:rsidRPr="0006463A">
        <w:rPr>
          <w:i/>
          <w:noProof/>
          <w:color w:val="000000" w:themeColor="text1"/>
        </w:rPr>
        <w:t>et al.</w:t>
      </w:r>
      <w:r w:rsidR="003A31A4" w:rsidRPr="0006463A">
        <w:rPr>
          <w:noProof/>
          <w:color w:val="000000" w:themeColor="text1"/>
        </w:rPr>
        <w:t>, 2012)</w:t>
      </w:r>
      <w:r w:rsidR="004B5587" w:rsidRPr="0006463A">
        <w:rPr>
          <w:noProof/>
          <w:color w:val="000000" w:themeColor="text1"/>
        </w:rPr>
        <w:t>, genrally 5 individuals per</w:t>
      </w:r>
      <w:r w:rsidR="001B29DF" w:rsidRPr="0006463A">
        <w:rPr>
          <w:noProof/>
          <w:color w:val="000000" w:themeColor="text1"/>
        </w:rPr>
        <w:t xml:space="preserve"> species</w:t>
      </w:r>
      <w:r w:rsidR="004B5587" w:rsidRPr="0006463A">
        <w:rPr>
          <w:noProof/>
          <w:color w:val="000000" w:themeColor="text1"/>
        </w:rPr>
        <w:t xml:space="preserve"> were sampled for enountered on </w:t>
      </w:r>
      <w:r w:rsidR="001B29DF" w:rsidRPr="0006463A">
        <w:rPr>
          <w:noProof/>
          <w:color w:val="000000" w:themeColor="text1"/>
        </w:rPr>
        <w:t>each plot except for those whose abundance was low for sampling</w:t>
      </w:r>
      <w:bookmarkEnd w:id="115"/>
      <w:bookmarkEnd w:id="116"/>
      <w:bookmarkEnd w:id="117"/>
      <w:bookmarkEnd w:id="118"/>
      <w:r w:rsidR="001B29DF" w:rsidRPr="0006463A">
        <w:rPr>
          <w:noProof/>
          <w:color w:val="000000" w:themeColor="text1"/>
        </w:rPr>
        <w:t>.</w:t>
      </w:r>
      <w:r w:rsidR="00F67367" w:rsidRPr="0006463A">
        <w:rPr>
          <w:color w:val="000000" w:themeColor="text1"/>
        </w:rPr>
        <w:t xml:space="preserve"> </w:t>
      </w:r>
      <w:bookmarkEnd w:id="121"/>
      <w:bookmarkEnd w:id="122"/>
      <w:r w:rsidRPr="0006463A">
        <w:rPr>
          <w:color w:val="000000" w:themeColor="text1"/>
        </w:rPr>
        <w:t>From this resource we</w:t>
      </w:r>
      <w:r w:rsidR="00E025A3" w:rsidRPr="0006463A">
        <w:rPr>
          <w:color w:val="000000" w:themeColor="text1"/>
        </w:rPr>
        <w:t>,</w:t>
      </w:r>
      <w:r w:rsidRPr="0006463A">
        <w:rPr>
          <w:color w:val="000000" w:themeColor="text1"/>
        </w:rPr>
        <w:t xml:space="preserve"> sampled </w:t>
      </w:r>
      <w:r w:rsidR="001B29DF" w:rsidRPr="0006463A">
        <w:rPr>
          <w:color w:val="000000" w:themeColor="text1"/>
        </w:rPr>
        <w:t xml:space="preserve">leaf </w:t>
      </w:r>
      <w:r w:rsidRPr="0006463A">
        <w:rPr>
          <w:color w:val="000000" w:themeColor="text1"/>
        </w:rPr>
        <w:t xml:space="preserve">material for all species </w:t>
      </w:r>
      <w:r w:rsidRPr="0006463A">
        <w:rPr>
          <w:color w:val="000000" w:themeColor="text1"/>
        </w:rPr>
        <w:lastRenderedPageBreak/>
        <w:t xml:space="preserve">which sufficient material </w:t>
      </w:r>
      <w:r w:rsidR="00E025A3" w:rsidRPr="0006463A">
        <w:rPr>
          <w:color w:val="000000" w:themeColor="text1"/>
        </w:rPr>
        <w:t xml:space="preserve">were </w:t>
      </w:r>
      <w:r w:rsidRPr="0006463A">
        <w:rPr>
          <w:color w:val="000000" w:themeColor="text1"/>
        </w:rPr>
        <w:t xml:space="preserve">available, generally </w:t>
      </w:r>
      <w:r w:rsidR="001B29DF" w:rsidRPr="0006463A">
        <w:rPr>
          <w:color w:val="000000" w:themeColor="text1"/>
        </w:rPr>
        <w:t>more than</w:t>
      </w:r>
      <w:r w:rsidRPr="0006463A">
        <w:rPr>
          <w:color w:val="000000" w:themeColor="text1"/>
        </w:rPr>
        <w:t xml:space="preserve"> </w:t>
      </w:r>
      <w:r w:rsidR="001B29DF" w:rsidRPr="0006463A">
        <w:rPr>
          <w:color w:val="000000" w:themeColor="text1"/>
        </w:rPr>
        <w:t xml:space="preserve">5 </w:t>
      </w:r>
      <w:r w:rsidRPr="0006463A">
        <w:rPr>
          <w:color w:val="000000" w:themeColor="text1"/>
        </w:rPr>
        <w:t>leaves per</w:t>
      </w:r>
      <w:r w:rsidR="001B29DF" w:rsidRPr="0006463A">
        <w:rPr>
          <w:color w:val="000000" w:themeColor="text1"/>
        </w:rPr>
        <w:t xml:space="preserve"> </w:t>
      </w:r>
      <w:r w:rsidR="005C5AE0" w:rsidRPr="0006463A">
        <w:rPr>
          <w:color w:val="000000" w:themeColor="text1"/>
        </w:rPr>
        <w:t>specie</w:t>
      </w:r>
      <w:r w:rsidRPr="0006463A">
        <w:rPr>
          <w:color w:val="000000" w:themeColor="text1"/>
        </w:rPr>
        <w:t xml:space="preserve">. </w:t>
      </w:r>
      <w:r w:rsidR="005C5AE0" w:rsidRPr="0006463A">
        <w:rPr>
          <w:color w:val="000000" w:themeColor="text1"/>
        </w:rPr>
        <w:t xml:space="preserve">In total, </w:t>
      </w:r>
      <w:r w:rsidR="005C5AE0" w:rsidRPr="0006463A">
        <w:rPr>
          <w:color w:val="000000" w:themeColor="text1"/>
          <w:lang w:val="en-US"/>
        </w:rPr>
        <w:t xml:space="preserve">705 species were sampled </w:t>
      </w:r>
      <w:r w:rsidR="00153B6F" w:rsidRPr="0006463A">
        <w:rPr>
          <w:color w:val="000000" w:themeColor="text1"/>
          <w:lang w:val="en-US"/>
        </w:rPr>
        <w:t>across the 116 sites</w:t>
      </w:r>
      <w:r w:rsidR="004B75FC" w:rsidRPr="0006463A">
        <w:rPr>
          <w:color w:val="000000" w:themeColor="text1"/>
        </w:rPr>
        <w:t>.</w:t>
      </w:r>
      <w:r w:rsidR="005B5511" w:rsidRPr="0006463A">
        <w:rPr>
          <w:color w:val="000000" w:themeColor="text1"/>
        </w:rPr>
        <w:t xml:space="preserve"> </w:t>
      </w:r>
      <w:r w:rsidR="00153B6F" w:rsidRPr="0006463A">
        <w:rPr>
          <w:color w:val="000000" w:themeColor="text1"/>
        </w:rPr>
        <w:t>T</w:t>
      </w:r>
      <w:r w:rsidR="005B5511" w:rsidRPr="0006463A">
        <w:rPr>
          <w:color w:val="000000" w:themeColor="text1"/>
        </w:rPr>
        <w:t xml:space="preserve">he great majority of species </w:t>
      </w:r>
      <w:r w:rsidR="00153B6F" w:rsidRPr="0006463A">
        <w:rPr>
          <w:color w:val="000000" w:themeColor="text1"/>
        </w:rPr>
        <w:t xml:space="preserve">sampled </w:t>
      </w:r>
      <w:r w:rsidR="005B5511" w:rsidRPr="0006463A">
        <w:rPr>
          <w:color w:val="000000" w:themeColor="text1"/>
        </w:rPr>
        <w:t>are woody</w:t>
      </w:r>
      <w:r w:rsidR="00153B6F" w:rsidRPr="0006463A">
        <w:rPr>
          <w:color w:val="000000" w:themeColor="text1"/>
        </w:rPr>
        <w:t xml:space="preserve"> </w:t>
      </w:r>
      <w:r w:rsidR="005C5AE0" w:rsidRPr="0006463A">
        <w:rPr>
          <w:color w:val="000000" w:themeColor="text1"/>
        </w:rPr>
        <w:t>and evergreen</w:t>
      </w:r>
      <w:r w:rsidR="00153B6F" w:rsidRPr="0006463A">
        <w:rPr>
          <w:color w:val="000000" w:themeColor="text1"/>
        </w:rPr>
        <w:t xml:space="preserve">. </w:t>
      </w:r>
    </w:p>
    <w:p w14:paraId="4A0ACDC3" w14:textId="45C986A4" w:rsidR="001B0A99" w:rsidRPr="0006463A" w:rsidRDefault="00F12892">
      <w:pPr>
        <w:pBdr>
          <w:top w:val="nil"/>
          <w:left w:val="nil"/>
          <w:bottom w:val="nil"/>
          <w:right w:val="nil"/>
          <w:between w:val="nil"/>
        </w:pBdr>
        <w:adjustRightInd w:val="0"/>
        <w:spacing w:before="240" w:line="360" w:lineRule="auto"/>
        <w:jc w:val="both"/>
        <w:rPr>
          <w:color w:val="000000" w:themeColor="text1"/>
        </w:rPr>
      </w:pPr>
      <w:r w:rsidRPr="0006463A">
        <w:rPr>
          <w:color w:val="000000" w:themeColor="text1"/>
        </w:rPr>
        <w:t>T</w:t>
      </w:r>
      <w:r w:rsidR="001B0A99" w:rsidRPr="0006463A">
        <w:rPr>
          <w:color w:val="000000" w:themeColor="text1"/>
        </w:rPr>
        <w:t xml:space="preserve">he </w:t>
      </w:r>
      <w:r w:rsidR="007C4991" w:rsidRPr="0006463A">
        <w:rPr>
          <w:color w:val="000000" w:themeColor="text1"/>
        </w:rPr>
        <w:t xml:space="preserve">selected </w:t>
      </w:r>
      <w:r w:rsidR="001B0A99" w:rsidRPr="0006463A">
        <w:rPr>
          <w:color w:val="000000" w:themeColor="text1"/>
        </w:rPr>
        <w:t xml:space="preserve">sites </w:t>
      </w:r>
      <w:r w:rsidR="00DB29F3" w:rsidRPr="0006463A">
        <w:rPr>
          <w:color w:val="000000" w:themeColor="text1"/>
        </w:rPr>
        <w:t>span</w:t>
      </w:r>
      <w:r w:rsidR="001B0A99" w:rsidRPr="0006463A">
        <w:rPr>
          <w:color w:val="000000" w:themeColor="text1"/>
        </w:rPr>
        <w:t xml:space="preserve"> </w:t>
      </w:r>
      <w:r w:rsidR="00F67367" w:rsidRPr="0006463A">
        <w:rPr>
          <w:color w:val="000000" w:themeColor="text1"/>
        </w:rPr>
        <w:t xml:space="preserve">a </w:t>
      </w:r>
      <w:r w:rsidR="001B0A99" w:rsidRPr="0006463A">
        <w:rPr>
          <w:color w:val="000000" w:themeColor="text1"/>
        </w:rPr>
        <w:t>wide range of environments (Fi</w:t>
      </w:r>
      <w:r w:rsidR="009222A7" w:rsidRPr="0006463A">
        <w:rPr>
          <w:color w:val="000000" w:themeColor="text1"/>
        </w:rPr>
        <w:t>g.</w:t>
      </w:r>
      <w:r w:rsidR="001B0A99" w:rsidRPr="0006463A">
        <w:rPr>
          <w:color w:val="000000" w:themeColor="text1"/>
        </w:rPr>
        <w:t xml:space="preserve"> S1) from the wet-dry tropics of the Northern Territory to temperate coastal environments of South Australia</w:t>
      </w:r>
      <w:r w:rsidR="001B0A99" w:rsidRPr="0006463A">
        <w:rPr>
          <w:color w:val="000000" w:themeColor="text1"/>
          <w:lang w:val="en-US"/>
        </w:rPr>
        <w:t>.</w:t>
      </w:r>
      <w:r w:rsidR="001B0A99" w:rsidRPr="0006463A">
        <w:rPr>
          <w:b/>
          <w:color w:val="000000" w:themeColor="text1"/>
        </w:rPr>
        <w:t xml:space="preserve"> </w:t>
      </w:r>
      <w:r w:rsidR="001B0A99" w:rsidRPr="0006463A">
        <w:rPr>
          <w:color w:val="000000" w:themeColor="text1"/>
        </w:rPr>
        <w:t xml:space="preserve">Vegetation </w:t>
      </w:r>
      <w:r w:rsidR="00DB29F3" w:rsidRPr="0006463A">
        <w:rPr>
          <w:color w:val="000000" w:themeColor="text1"/>
        </w:rPr>
        <w:t xml:space="preserve">types </w:t>
      </w:r>
      <w:r w:rsidR="001B0A99" w:rsidRPr="0006463A">
        <w:rPr>
          <w:color w:val="000000" w:themeColor="text1"/>
        </w:rPr>
        <w:t xml:space="preserve">ranged from tropical grasslands, shrublands and savannas in the north, through deserts and xeric shrublands in the centre, to temperate shrublands and woodlands in the south </w:t>
      </w:r>
      <w:r w:rsidR="001B0A99" w:rsidRPr="0006463A">
        <w:rPr>
          <w:noProof/>
          <w:color w:val="000000" w:themeColor="text1"/>
        </w:rPr>
        <w:t xml:space="preserve">(Caddy-Retalic </w:t>
      </w:r>
      <w:r w:rsidR="001B0A99" w:rsidRPr="0006463A">
        <w:rPr>
          <w:i/>
          <w:noProof/>
          <w:color w:val="000000" w:themeColor="text1"/>
        </w:rPr>
        <w:t>et al.,</w:t>
      </w:r>
      <w:r w:rsidRPr="0006463A">
        <w:rPr>
          <w:i/>
          <w:noProof/>
          <w:color w:val="000000" w:themeColor="text1"/>
        </w:rPr>
        <w:t xml:space="preserve"> </w:t>
      </w:r>
      <w:r w:rsidR="001B0A99" w:rsidRPr="0006463A">
        <w:rPr>
          <w:noProof/>
          <w:color w:val="000000" w:themeColor="text1"/>
        </w:rPr>
        <w:t>2017)</w:t>
      </w:r>
      <w:r w:rsidR="001B0A99" w:rsidRPr="0006463A">
        <w:rPr>
          <w:color w:val="000000" w:themeColor="text1"/>
        </w:rPr>
        <w:t>. Data from 27</w:t>
      </w:r>
      <w:r w:rsidR="00F313F5" w:rsidRPr="0006463A">
        <w:rPr>
          <w:color w:val="000000" w:themeColor="text1"/>
        </w:rPr>
        <w:t xml:space="preserve"> of the</w:t>
      </w:r>
      <w:r w:rsidR="007C4991" w:rsidRPr="0006463A">
        <w:rPr>
          <w:color w:val="000000" w:themeColor="text1"/>
        </w:rPr>
        <w:t>se</w:t>
      </w:r>
      <w:r w:rsidR="001B0A99" w:rsidRPr="0006463A">
        <w:rPr>
          <w:color w:val="000000" w:themeColor="text1"/>
        </w:rPr>
        <w:t xml:space="preserve"> sites were used in previous analyses by </w:t>
      </w:r>
      <w:r w:rsidR="001B0A99" w:rsidRPr="0006463A">
        <w:rPr>
          <w:noProof/>
          <w:color w:val="000000" w:themeColor="text1"/>
        </w:rPr>
        <w:t xml:space="preserve">Dong </w:t>
      </w:r>
      <w:r w:rsidR="001B0A99" w:rsidRPr="0006463A">
        <w:rPr>
          <w:i/>
          <w:noProof/>
          <w:color w:val="000000" w:themeColor="text1"/>
        </w:rPr>
        <w:t>et al.</w:t>
      </w:r>
      <w:r w:rsidRPr="0006463A">
        <w:rPr>
          <w:i/>
          <w:noProof/>
          <w:color w:val="000000" w:themeColor="text1"/>
        </w:rPr>
        <w:t xml:space="preserve"> </w:t>
      </w:r>
      <w:r w:rsidR="001B0A99" w:rsidRPr="0006463A">
        <w:rPr>
          <w:noProof/>
          <w:color w:val="000000" w:themeColor="text1"/>
        </w:rPr>
        <w:t>(2017a)</w:t>
      </w:r>
      <w:r w:rsidR="001B0A99" w:rsidRPr="0006463A">
        <w:rPr>
          <w:color w:val="000000" w:themeColor="text1"/>
        </w:rPr>
        <w:t>.</w:t>
      </w:r>
      <w:r w:rsidR="00D91A17">
        <w:rPr>
          <w:color w:val="000000" w:themeColor="text1"/>
        </w:rPr>
        <w:t xml:space="preserve"> </w:t>
      </w:r>
    </w:p>
    <w:p w14:paraId="1B848709" w14:textId="77777777" w:rsidR="001B0A99" w:rsidRPr="0006463A" w:rsidRDefault="001B0A99">
      <w:pPr>
        <w:pStyle w:val="Heading2"/>
        <w:keepLines w:val="0"/>
        <w:widowControl/>
        <w:adjustRightInd w:val="0"/>
        <w:spacing w:before="240" w:after="0" w:line="360" w:lineRule="auto"/>
        <w:rPr>
          <w:rFonts w:ascii="Times New Roman" w:eastAsia="Times New Roman" w:hAnsi="Times New Roman" w:cs="Times New Roman"/>
          <w:color w:val="000000" w:themeColor="text1"/>
          <w:sz w:val="24"/>
          <w:szCs w:val="24"/>
        </w:rPr>
      </w:pPr>
      <w:r w:rsidRPr="0006463A">
        <w:rPr>
          <w:rFonts w:ascii="Times New Roman" w:eastAsia="Times New Roman" w:hAnsi="Times New Roman" w:cs="Times New Roman"/>
          <w:color w:val="000000" w:themeColor="text1"/>
          <w:sz w:val="24"/>
          <w:szCs w:val="24"/>
        </w:rPr>
        <w:t>Climate and soils data</w:t>
      </w:r>
    </w:p>
    <w:p w14:paraId="08EAF22B" w14:textId="2EDB2C9C" w:rsidR="00DB29F3" w:rsidRPr="0006463A" w:rsidRDefault="001B0A99" w:rsidP="0051007A">
      <w:pPr>
        <w:adjustRightInd w:val="0"/>
        <w:spacing w:before="240" w:line="360" w:lineRule="auto"/>
        <w:jc w:val="both"/>
        <w:rPr>
          <w:color w:val="000000" w:themeColor="text1"/>
        </w:rPr>
      </w:pPr>
      <w:r w:rsidRPr="0006463A">
        <w:rPr>
          <w:color w:val="000000" w:themeColor="text1"/>
        </w:rPr>
        <w:t>In climates with</w:t>
      </w:r>
      <w:r w:rsidR="004B75FC" w:rsidRPr="0006463A">
        <w:rPr>
          <w:color w:val="000000" w:themeColor="text1"/>
        </w:rPr>
        <w:t>out a</w:t>
      </w:r>
      <w:r w:rsidRPr="0006463A">
        <w:rPr>
          <w:color w:val="000000" w:themeColor="text1"/>
        </w:rPr>
        <w:t xml:space="preserve"> cold season, mean annual temperature is often a sufficient measure of thermal growing conditions. However, if any part of the year is too cold for plant growth, a better index is provided by the growing-season mean temperature (mGDD</w:t>
      </w:r>
      <w:r w:rsidRPr="0006463A">
        <w:rPr>
          <w:color w:val="000000" w:themeColor="text1"/>
          <w:vertAlign w:val="subscript"/>
        </w:rPr>
        <w:t>0</w:t>
      </w:r>
      <w:r w:rsidRPr="0006463A">
        <w:rPr>
          <w:color w:val="000000" w:themeColor="text1"/>
        </w:rPr>
        <w:t xml:space="preserve">, units ˚C day). This can be calculated as the ratio of </w:t>
      </w:r>
      <w:r w:rsidR="00F67367" w:rsidRPr="0006463A">
        <w:rPr>
          <w:color w:val="000000" w:themeColor="text1"/>
        </w:rPr>
        <w:t xml:space="preserve">accumulated </w:t>
      </w:r>
      <w:r w:rsidRPr="0006463A">
        <w:rPr>
          <w:color w:val="000000" w:themeColor="text1"/>
        </w:rPr>
        <w:t xml:space="preserve">annual growing degree days above 0˚C to the length of the period with temperatures above 0˚C </w:t>
      </w:r>
      <w:r w:rsidRPr="0006463A">
        <w:rPr>
          <w:noProof/>
          <w:color w:val="000000" w:themeColor="text1"/>
        </w:rPr>
        <w:t xml:space="preserve">(Harrison </w:t>
      </w:r>
      <w:bookmarkStart w:id="125" w:name="OLE_LINK29"/>
      <w:bookmarkStart w:id="126" w:name="OLE_LINK30"/>
      <w:bookmarkStart w:id="127" w:name="OLE_LINK31"/>
      <w:r w:rsidRPr="0006463A">
        <w:rPr>
          <w:i/>
          <w:noProof/>
          <w:color w:val="000000" w:themeColor="text1"/>
        </w:rPr>
        <w:t>et al.</w:t>
      </w:r>
      <w:r w:rsidRPr="0006463A">
        <w:rPr>
          <w:noProof/>
          <w:color w:val="000000" w:themeColor="text1"/>
        </w:rPr>
        <w:t xml:space="preserve">, </w:t>
      </w:r>
      <w:bookmarkEnd w:id="125"/>
      <w:bookmarkEnd w:id="126"/>
      <w:bookmarkEnd w:id="127"/>
      <w:r w:rsidRPr="0006463A">
        <w:rPr>
          <w:noProof/>
          <w:color w:val="000000" w:themeColor="text1"/>
        </w:rPr>
        <w:t>2010)</w:t>
      </w:r>
      <w:r w:rsidRPr="0006463A">
        <w:rPr>
          <w:color w:val="000000" w:themeColor="text1"/>
        </w:rPr>
        <w:t xml:space="preserve">. Vapour pressure deficit (VPD) is a measure of atmospheric aridity, and growing-season VPD can </w:t>
      </w:r>
      <w:r w:rsidR="00F67367" w:rsidRPr="0006463A">
        <w:rPr>
          <w:color w:val="000000" w:themeColor="text1"/>
        </w:rPr>
        <w:t xml:space="preserve">also </w:t>
      </w:r>
      <w:r w:rsidRPr="0006463A">
        <w:rPr>
          <w:color w:val="000000" w:themeColor="text1"/>
        </w:rPr>
        <w:t>be expressed as the mean value during the period with temperatures above 0˚C (mVPD</w:t>
      </w:r>
      <w:r w:rsidRPr="0006463A">
        <w:rPr>
          <w:color w:val="000000" w:themeColor="text1"/>
          <w:vertAlign w:val="subscript"/>
        </w:rPr>
        <w:t>0</w:t>
      </w:r>
      <w:r w:rsidRPr="0006463A">
        <w:rPr>
          <w:color w:val="000000" w:themeColor="text1"/>
        </w:rPr>
        <w:t xml:space="preserve">, units kPa). Stomata respond to VPD such that </w:t>
      </w:r>
      <w:r w:rsidRPr="0006463A">
        <w:rPr>
          <w:i/>
          <w:iCs/>
          <w:color w:val="000000" w:themeColor="text1"/>
        </w:rPr>
        <w:t>χ</w:t>
      </w:r>
      <w:r w:rsidRPr="0006463A">
        <w:rPr>
          <w:color w:val="000000" w:themeColor="text1"/>
        </w:rPr>
        <w:t xml:space="preserve"> is low at high VPD </w:t>
      </w:r>
      <w:r w:rsidRPr="0006463A">
        <w:rPr>
          <w:noProof/>
          <w:color w:val="000000" w:themeColor="text1"/>
        </w:rPr>
        <w:t>(Franks &amp; Farquhar, 1999; Prentice</w:t>
      </w:r>
      <w:r w:rsidRPr="0006463A">
        <w:rPr>
          <w:noProof/>
        </w:rPr>
        <w:t xml:space="preserve"> </w:t>
      </w:r>
      <w:r w:rsidRPr="0006463A">
        <w:rPr>
          <w:i/>
          <w:noProof/>
          <w:color w:val="000000" w:themeColor="text1"/>
        </w:rPr>
        <w:t>et al.</w:t>
      </w:r>
      <w:r w:rsidRPr="0006463A">
        <w:rPr>
          <w:noProof/>
          <w:color w:val="000000" w:themeColor="text1"/>
        </w:rPr>
        <w:t>, 2014)</w:t>
      </w:r>
      <w:r w:rsidR="00F67367" w:rsidRPr="0006463A">
        <w:rPr>
          <w:color w:val="000000" w:themeColor="text1"/>
        </w:rPr>
        <w:t>, and</w:t>
      </w:r>
      <w:r w:rsidRPr="0006463A">
        <w:rPr>
          <w:color w:val="000000" w:themeColor="text1"/>
        </w:rPr>
        <w:t xml:space="preserve"> </w:t>
      </w:r>
      <w:r w:rsidR="00F67367" w:rsidRPr="0006463A">
        <w:rPr>
          <w:color w:val="000000" w:themeColor="text1"/>
        </w:rPr>
        <w:t>l</w:t>
      </w:r>
      <w:r w:rsidRPr="0006463A">
        <w:rPr>
          <w:color w:val="000000" w:themeColor="text1"/>
        </w:rPr>
        <w:t xml:space="preserve">ow soil moisture can cause further reductions of both stomatal conductance and photosynthetic capacity </w:t>
      </w:r>
      <w:r w:rsidRPr="0006463A">
        <w:rPr>
          <w:noProof/>
          <w:color w:val="000000" w:themeColor="text1"/>
        </w:rPr>
        <w:t>(Zhou</w:t>
      </w:r>
      <w:r w:rsidRPr="0006463A">
        <w:rPr>
          <w:i/>
          <w:noProof/>
          <w:color w:val="000000" w:themeColor="text1"/>
        </w:rPr>
        <w:t xml:space="preserve"> et al.</w:t>
      </w:r>
      <w:r w:rsidRPr="0006463A">
        <w:rPr>
          <w:noProof/>
          <w:color w:val="000000" w:themeColor="text1"/>
        </w:rPr>
        <w:t xml:space="preserve">, 2013; Stocker </w:t>
      </w:r>
      <w:r w:rsidRPr="0006463A">
        <w:rPr>
          <w:i/>
          <w:noProof/>
          <w:color w:val="000000" w:themeColor="text1"/>
        </w:rPr>
        <w:t>et al.</w:t>
      </w:r>
      <w:r w:rsidRPr="0006463A">
        <w:rPr>
          <w:noProof/>
          <w:color w:val="000000" w:themeColor="text1"/>
        </w:rPr>
        <w:t>, 2019)</w:t>
      </w:r>
      <w:r w:rsidRPr="0006463A">
        <w:rPr>
          <w:color w:val="000000" w:themeColor="text1"/>
        </w:rPr>
        <w:t xml:space="preserve">. However, VPD and soil moisture are not independent, because VPD is partly determined by the regional evapotranspiration rate </w:t>
      </w:r>
      <w:r w:rsidRPr="0006463A">
        <w:rPr>
          <w:noProof/>
          <w:color w:val="000000" w:themeColor="text1"/>
        </w:rPr>
        <w:t>(Jarvis &amp; McNaughton, 1986; Lhomme, 1997</w:t>
      </w:r>
      <w:proofErr w:type="gramStart"/>
      <w:r w:rsidRPr="0006463A">
        <w:rPr>
          <w:noProof/>
          <w:color w:val="000000" w:themeColor="text1"/>
        </w:rPr>
        <w:t>)</w:t>
      </w:r>
      <w:r w:rsidRPr="0006463A">
        <w:rPr>
          <w:color w:val="000000" w:themeColor="text1"/>
        </w:rPr>
        <w:t xml:space="preserve">  –</w:t>
      </w:r>
      <w:proofErr w:type="gramEnd"/>
      <w:r w:rsidRPr="0006463A">
        <w:rPr>
          <w:color w:val="000000" w:themeColor="text1"/>
        </w:rPr>
        <w:t xml:space="preserve"> so dry soils, reduced vegetation cover, low </w:t>
      </w:r>
      <w:r w:rsidRPr="0006463A">
        <w:rPr>
          <w:i/>
          <w:iCs/>
          <w:color w:val="000000" w:themeColor="text1"/>
        </w:rPr>
        <w:t>χ</w:t>
      </w:r>
      <w:r w:rsidRPr="0006463A">
        <w:rPr>
          <w:color w:val="000000" w:themeColor="text1"/>
        </w:rPr>
        <w:t xml:space="preserve">, and high VPD tend to occur together. </w:t>
      </w:r>
    </w:p>
    <w:p w14:paraId="52ABAA43" w14:textId="580A8547" w:rsidR="00DB29F3" w:rsidRPr="0006463A" w:rsidRDefault="001B0A99" w:rsidP="0051007A">
      <w:pPr>
        <w:adjustRightInd w:val="0"/>
        <w:spacing w:before="240" w:line="360" w:lineRule="auto"/>
        <w:jc w:val="both"/>
        <w:rPr>
          <w:color w:val="000000" w:themeColor="text1"/>
        </w:rPr>
      </w:pPr>
      <w:r w:rsidRPr="0006463A">
        <w:rPr>
          <w:color w:val="000000" w:themeColor="text1"/>
        </w:rPr>
        <w:t xml:space="preserve">Soil properties as well as climate influence plant traits. </w:t>
      </w:r>
      <w:bookmarkStart w:id="128" w:name="OLE_LINK14"/>
      <w:bookmarkStart w:id="129" w:name="OLE_LINK15"/>
      <w:r w:rsidRPr="0006463A">
        <w:rPr>
          <w:color w:val="000000" w:themeColor="text1"/>
        </w:rPr>
        <w:t xml:space="preserve">Soil pH </w:t>
      </w:r>
      <w:r w:rsidR="004B75FC" w:rsidRPr="0006463A">
        <w:rPr>
          <w:color w:val="000000" w:themeColor="text1"/>
        </w:rPr>
        <w:t xml:space="preserve">in particular </w:t>
      </w:r>
      <w:r w:rsidR="00F67367" w:rsidRPr="0006463A">
        <w:rPr>
          <w:color w:val="000000" w:themeColor="text1"/>
        </w:rPr>
        <w:t>is often</w:t>
      </w:r>
      <w:r w:rsidRPr="0006463A">
        <w:rPr>
          <w:color w:val="000000" w:themeColor="text1"/>
        </w:rPr>
        <w:t xml:space="preserve"> used as a proxy for several aspects of soil fertility, </w:t>
      </w:r>
      <w:r w:rsidR="004B75FC" w:rsidRPr="0006463A">
        <w:rPr>
          <w:color w:val="000000" w:themeColor="text1"/>
        </w:rPr>
        <w:t>affecting</w:t>
      </w:r>
      <w:r w:rsidRPr="0006463A">
        <w:rPr>
          <w:color w:val="000000" w:themeColor="text1"/>
        </w:rPr>
        <w:t xml:space="preserve"> the availability of major nutrients (</w:t>
      </w:r>
      <w:r w:rsidRPr="0006463A">
        <w:rPr>
          <w:noProof/>
          <w:color w:val="000000" w:themeColor="text1"/>
        </w:rPr>
        <w:t>Lucas &amp; Davis, 1961</w:t>
      </w:r>
      <w:r w:rsidRPr="0006463A">
        <w:rPr>
          <w:color w:val="000000" w:themeColor="text1"/>
        </w:rPr>
        <w:t xml:space="preserve">). </w:t>
      </w:r>
      <w:bookmarkEnd w:id="128"/>
      <w:bookmarkEnd w:id="129"/>
      <w:r w:rsidRPr="0006463A">
        <w:rPr>
          <w:color w:val="000000" w:themeColor="text1"/>
        </w:rPr>
        <w:t xml:space="preserve">Increasing evidence suggests that soil pH, amongst soil properties, correlates most strongly with plant traits </w:t>
      </w:r>
      <w:r w:rsidRPr="0006463A">
        <w:rPr>
          <w:noProof/>
          <w:color w:val="000000" w:themeColor="text1"/>
        </w:rPr>
        <w:t>(Dwyer</w:t>
      </w:r>
      <w:r w:rsidRPr="0006463A">
        <w:rPr>
          <w:i/>
          <w:noProof/>
          <w:color w:val="000000" w:themeColor="text1"/>
        </w:rPr>
        <w:t xml:space="preserve"> et al.</w:t>
      </w:r>
      <w:r w:rsidRPr="0006463A">
        <w:rPr>
          <w:noProof/>
          <w:color w:val="000000" w:themeColor="text1"/>
        </w:rPr>
        <w:t>, 2014; Maire</w:t>
      </w:r>
      <w:r w:rsidRPr="0006463A">
        <w:rPr>
          <w:i/>
          <w:noProof/>
          <w:color w:val="000000" w:themeColor="text1"/>
        </w:rPr>
        <w:t xml:space="preserve"> et al.</w:t>
      </w:r>
      <w:r w:rsidRPr="0006463A">
        <w:rPr>
          <w:noProof/>
          <w:color w:val="000000" w:themeColor="text1"/>
        </w:rPr>
        <w:t>, 2015; Simpson</w:t>
      </w:r>
      <w:r w:rsidRPr="0006463A">
        <w:rPr>
          <w:i/>
          <w:noProof/>
          <w:color w:val="000000" w:themeColor="text1"/>
        </w:rPr>
        <w:t xml:space="preserve"> et al.</w:t>
      </w:r>
      <w:r w:rsidRPr="0006463A">
        <w:rPr>
          <w:noProof/>
          <w:color w:val="000000" w:themeColor="text1"/>
        </w:rPr>
        <w:t>, 2016; Cornwell</w:t>
      </w:r>
      <w:r w:rsidRPr="0006463A">
        <w:rPr>
          <w:i/>
          <w:noProof/>
          <w:color w:val="000000" w:themeColor="text1"/>
        </w:rPr>
        <w:t xml:space="preserve"> et al.</w:t>
      </w:r>
      <w:r w:rsidRPr="0006463A">
        <w:rPr>
          <w:noProof/>
          <w:color w:val="000000" w:themeColor="text1"/>
        </w:rPr>
        <w:t>, 2018)</w:t>
      </w:r>
      <w:r w:rsidRPr="0006463A">
        <w:rPr>
          <w:color w:val="000000" w:themeColor="text1"/>
        </w:rPr>
        <w:t>.</w:t>
      </w:r>
    </w:p>
    <w:p w14:paraId="68D2796D" w14:textId="4423A20E" w:rsidR="001B0A99" w:rsidRPr="0006463A" w:rsidRDefault="001B0A99">
      <w:pPr>
        <w:adjustRightInd w:val="0"/>
        <w:spacing w:before="240" w:line="360" w:lineRule="auto"/>
        <w:jc w:val="both"/>
        <w:rPr>
          <w:color w:val="000000" w:themeColor="text1"/>
        </w:rPr>
      </w:pPr>
      <w:bookmarkStart w:id="130" w:name="OLE_LINK137"/>
      <w:bookmarkStart w:id="131" w:name="OLE_LINK138"/>
      <w:r w:rsidRPr="0006463A">
        <w:rPr>
          <w:color w:val="000000" w:themeColor="text1"/>
        </w:rPr>
        <w:t>Climatological</w:t>
      </w:r>
      <w:r w:rsidR="001A5314" w:rsidRPr="0006463A">
        <w:rPr>
          <w:color w:val="000000" w:themeColor="text1"/>
        </w:rPr>
        <w:t xml:space="preserve"> </w:t>
      </w:r>
      <w:r w:rsidRPr="0006463A">
        <w:rPr>
          <w:color w:val="000000" w:themeColor="text1"/>
        </w:rPr>
        <w:t xml:space="preserve">data were derived from </w:t>
      </w:r>
      <w:r w:rsidR="007C4991" w:rsidRPr="0006463A">
        <w:rPr>
          <w:color w:val="000000" w:themeColor="text1"/>
        </w:rPr>
        <w:t xml:space="preserve">gridded </w:t>
      </w:r>
      <w:r w:rsidR="001A5314" w:rsidRPr="0006463A">
        <w:rPr>
          <w:color w:val="000000" w:themeColor="text1"/>
        </w:rPr>
        <w:t xml:space="preserve">climate </w:t>
      </w:r>
      <w:r w:rsidRPr="0006463A">
        <w:rPr>
          <w:color w:val="000000" w:themeColor="text1"/>
        </w:rPr>
        <w:t xml:space="preserve">datasets </w:t>
      </w:r>
      <w:r w:rsidR="00DB29F3" w:rsidRPr="0006463A">
        <w:rPr>
          <w:color w:val="000000" w:themeColor="text1"/>
        </w:rPr>
        <w:t xml:space="preserve">at </w:t>
      </w:r>
      <w:r w:rsidR="007C4991" w:rsidRPr="0006463A">
        <w:rPr>
          <w:color w:val="000000" w:themeColor="text1"/>
        </w:rPr>
        <w:t>0.01° spatial resolution</w:t>
      </w:r>
      <w:r w:rsidR="00DB29F3" w:rsidRPr="0006463A">
        <w:rPr>
          <w:color w:val="000000" w:themeColor="text1"/>
        </w:rPr>
        <w:t xml:space="preserve"> </w:t>
      </w:r>
      <w:r w:rsidR="007C4991" w:rsidRPr="0006463A">
        <w:rPr>
          <w:color w:val="000000" w:themeColor="text1"/>
        </w:rPr>
        <w:t xml:space="preserve"> </w:t>
      </w:r>
      <w:r w:rsidRPr="0006463A">
        <w:rPr>
          <w:color w:val="000000" w:themeColor="text1"/>
        </w:rPr>
        <w:t>developed</w:t>
      </w:r>
      <w:r w:rsidR="001A5314" w:rsidRPr="0006463A">
        <w:rPr>
          <w:color w:val="000000" w:themeColor="text1"/>
        </w:rPr>
        <w:t xml:space="preserve"> </w:t>
      </w:r>
      <w:r w:rsidRPr="0006463A">
        <w:rPr>
          <w:color w:val="000000" w:themeColor="text1"/>
        </w:rPr>
        <w:t>and archived by the TERN Ecosystem Modelling and Scaling Infrastructure facility (</w:t>
      </w:r>
      <w:proofErr w:type="spellStart"/>
      <w:r w:rsidRPr="0006463A">
        <w:rPr>
          <w:color w:val="000000" w:themeColor="text1"/>
        </w:rPr>
        <w:t>eMAST</w:t>
      </w:r>
      <w:proofErr w:type="spellEnd"/>
      <w:r w:rsidR="00DB29F3" w:rsidRPr="0006463A">
        <w:rPr>
          <w:color w:val="000000" w:themeColor="text1"/>
        </w:rPr>
        <w:t xml:space="preserve">; </w:t>
      </w:r>
      <w:hyperlink r:id="rId11" w:history="1">
        <w:r w:rsidR="00DB29F3" w:rsidRPr="0006463A">
          <w:rPr>
            <w:rStyle w:val="Hyperlink"/>
            <w:rFonts w:eastAsia="SimSun"/>
          </w:rPr>
          <w:t>https://www.tern.org.au/Ecosystem-Modelling-and-Scaling-Infrastructure-e-</w:t>
        </w:r>
        <w:r w:rsidR="00DB29F3" w:rsidRPr="0006463A">
          <w:rPr>
            <w:rStyle w:val="Hyperlink"/>
            <w:rFonts w:eastAsia="SimSun"/>
          </w:rPr>
          <w:lastRenderedPageBreak/>
          <w:t>MAST-pg17734.html</w:t>
        </w:r>
      </w:hyperlink>
      <w:r w:rsidRPr="0006463A">
        <w:rPr>
          <w:color w:val="000000" w:themeColor="text1"/>
        </w:rPr>
        <w:t>)</w:t>
      </w:r>
      <w:r w:rsidR="007C4991" w:rsidRPr="0006463A">
        <w:rPr>
          <w:color w:val="000000" w:themeColor="text1"/>
        </w:rPr>
        <w:t>.</w:t>
      </w:r>
      <w:r w:rsidR="001A5314" w:rsidRPr="0006463A">
        <w:rPr>
          <w:color w:val="000000" w:themeColor="text1"/>
        </w:rPr>
        <w:t xml:space="preserve"> </w:t>
      </w:r>
      <w:r w:rsidR="00B804CB" w:rsidRPr="0006463A">
        <w:rPr>
          <w:color w:val="000000" w:themeColor="text1"/>
        </w:rPr>
        <w:t>M</w:t>
      </w:r>
      <w:r w:rsidR="007C4991" w:rsidRPr="0006463A">
        <w:rPr>
          <w:color w:val="000000" w:themeColor="text1"/>
        </w:rPr>
        <w:t>ean m</w:t>
      </w:r>
      <w:r w:rsidRPr="0006463A">
        <w:rPr>
          <w:color w:val="000000" w:themeColor="text1"/>
        </w:rPr>
        <w:t xml:space="preserve">onthly </w:t>
      </w:r>
      <w:r w:rsidR="007C4991" w:rsidRPr="0006463A">
        <w:rPr>
          <w:color w:val="000000" w:themeColor="text1"/>
        </w:rPr>
        <w:t xml:space="preserve">values of </w:t>
      </w:r>
      <w:r w:rsidR="00B804CB" w:rsidRPr="0006463A">
        <w:rPr>
          <w:color w:val="000000" w:themeColor="text1"/>
        </w:rPr>
        <w:t>temperature, precipitation,</w:t>
      </w:r>
      <w:r w:rsidR="00275BE0" w:rsidRPr="0006463A">
        <w:rPr>
          <w:color w:val="000000" w:themeColor="text1"/>
        </w:rPr>
        <w:t xml:space="preserve"> short-wave radiation</w:t>
      </w:r>
      <w:r w:rsidR="007C4991" w:rsidRPr="0006463A">
        <w:rPr>
          <w:color w:val="000000" w:themeColor="text1"/>
        </w:rPr>
        <w:t xml:space="preserve"> and</w:t>
      </w:r>
      <w:r w:rsidR="00275BE0" w:rsidRPr="0006463A">
        <w:rPr>
          <w:color w:val="000000" w:themeColor="text1"/>
        </w:rPr>
        <w:t xml:space="preserve"> vapo</w:t>
      </w:r>
      <w:r w:rsidR="007C4991" w:rsidRPr="0006463A">
        <w:rPr>
          <w:color w:val="000000" w:themeColor="text1"/>
        </w:rPr>
        <w:t>u</w:t>
      </w:r>
      <w:r w:rsidR="00275BE0" w:rsidRPr="0006463A">
        <w:rPr>
          <w:color w:val="000000" w:themeColor="text1"/>
        </w:rPr>
        <w:t>r pressure</w:t>
      </w:r>
      <w:r w:rsidRPr="0006463A">
        <w:rPr>
          <w:color w:val="000000" w:themeColor="text1"/>
        </w:rPr>
        <w:t xml:space="preserve"> </w:t>
      </w:r>
      <w:r w:rsidR="00B804CB" w:rsidRPr="0006463A">
        <w:rPr>
          <w:color w:val="000000" w:themeColor="text1"/>
        </w:rPr>
        <w:t xml:space="preserve">were extracted </w:t>
      </w:r>
      <w:r w:rsidR="007C4991" w:rsidRPr="0006463A">
        <w:rPr>
          <w:color w:val="000000" w:themeColor="text1"/>
        </w:rPr>
        <w:t>and averaged over</w:t>
      </w:r>
      <w:r w:rsidR="00B804CB" w:rsidRPr="0006463A">
        <w:rPr>
          <w:color w:val="000000" w:themeColor="text1"/>
        </w:rPr>
        <w:t xml:space="preserve"> </w:t>
      </w:r>
      <w:r w:rsidRPr="0006463A">
        <w:rPr>
          <w:color w:val="000000" w:themeColor="text1"/>
        </w:rPr>
        <w:t>1970 to 2012</w:t>
      </w:r>
      <w:r w:rsidR="007C4991" w:rsidRPr="0006463A">
        <w:rPr>
          <w:color w:val="000000" w:themeColor="text1"/>
        </w:rPr>
        <w:t xml:space="preserve">. </w:t>
      </w:r>
      <w:r w:rsidR="00B804CB" w:rsidRPr="0006463A">
        <w:rPr>
          <w:color w:val="000000" w:themeColor="text1"/>
        </w:rPr>
        <w:t>Soil pH (in H</w:t>
      </w:r>
      <w:r w:rsidR="00B804CB" w:rsidRPr="0006463A">
        <w:rPr>
          <w:color w:val="000000" w:themeColor="text1"/>
          <w:vertAlign w:val="subscript"/>
        </w:rPr>
        <w:t>2</w:t>
      </w:r>
      <w:r w:rsidR="00B804CB" w:rsidRPr="0006463A">
        <w:rPr>
          <w:color w:val="000000" w:themeColor="text1"/>
        </w:rPr>
        <w:t xml:space="preserve">O solution) </w:t>
      </w:r>
      <w:r w:rsidR="004B75FC" w:rsidRPr="0006463A">
        <w:rPr>
          <w:color w:val="000000" w:themeColor="text1"/>
        </w:rPr>
        <w:t xml:space="preserve">and </w:t>
      </w:r>
      <w:r w:rsidR="004B75FC" w:rsidRPr="0006463A">
        <w:rPr>
          <w:iCs/>
          <w:color w:val="000000" w:themeColor="text1"/>
        </w:rPr>
        <w:t>C:N</w:t>
      </w:r>
      <w:r w:rsidR="004B75FC" w:rsidRPr="0006463A">
        <w:rPr>
          <w:color w:val="000000" w:themeColor="text1"/>
        </w:rPr>
        <w:t xml:space="preserve"> ratio </w:t>
      </w:r>
      <w:r w:rsidR="00B804CB" w:rsidRPr="0006463A">
        <w:rPr>
          <w:color w:val="000000" w:themeColor="text1"/>
        </w:rPr>
        <w:t xml:space="preserve">for each site </w:t>
      </w:r>
      <w:r w:rsidR="001A5314" w:rsidRPr="0006463A">
        <w:rPr>
          <w:color w:val="000000" w:themeColor="text1"/>
        </w:rPr>
        <w:t>were</w:t>
      </w:r>
      <w:r w:rsidR="00B804CB" w:rsidRPr="0006463A">
        <w:rPr>
          <w:color w:val="000000" w:themeColor="text1"/>
        </w:rPr>
        <w:t xml:space="preserve"> derived from the </w:t>
      </w:r>
      <w:r w:rsidR="007C4991" w:rsidRPr="0006463A">
        <w:rPr>
          <w:color w:val="000000" w:themeColor="text1"/>
        </w:rPr>
        <w:t xml:space="preserve">gridded soils </w:t>
      </w:r>
      <w:r w:rsidR="00B804CB" w:rsidRPr="0006463A">
        <w:rPr>
          <w:color w:val="000000" w:themeColor="text1"/>
        </w:rPr>
        <w:t>dataset</w:t>
      </w:r>
      <w:r w:rsidR="007C4991" w:rsidRPr="0006463A">
        <w:rPr>
          <w:color w:val="000000" w:themeColor="text1"/>
        </w:rPr>
        <w:t>s</w:t>
      </w:r>
      <w:r w:rsidR="00B804CB" w:rsidRPr="0006463A">
        <w:rPr>
          <w:color w:val="000000" w:themeColor="text1"/>
        </w:rPr>
        <w:t xml:space="preserve"> </w:t>
      </w:r>
      <w:r w:rsidR="00554F0D" w:rsidRPr="0006463A">
        <w:rPr>
          <w:color w:val="000000" w:themeColor="text1"/>
        </w:rPr>
        <w:t xml:space="preserve">at </w:t>
      </w:r>
      <w:r w:rsidR="00B804CB" w:rsidRPr="0006463A">
        <w:rPr>
          <w:color w:val="000000" w:themeColor="text1"/>
        </w:rPr>
        <w:t xml:space="preserve">0.01° spatial resolution </w:t>
      </w:r>
      <w:r w:rsidR="007C4991" w:rsidRPr="0006463A">
        <w:rPr>
          <w:color w:val="000000" w:themeColor="text1"/>
        </w:rPr>
        <w:t xml:space="preserve">developed and archived by the TERN </w:t>
      </w:r>
      <w:proofErr w:type="spellStart"/>
      <w:r w:rsidR="007C4991" w:rsidRPr="0006463A">
        <w:rPr>
          <w:color w:val="000000" w:themeColor="text1"/>
        </w:rPr>
        <w:t>AusCover</w:t>
      </w:r>
      <w:proofErr w:type="spellEnd"/>
      <w:r w:rsidR="007C4991" w:rsidRPr="0006463A">
        <w:rPr>
          <w:color w:val="000000" w:themeColor="text1"/>
        </w:rPr>
        <w:t xml:space="preserve"> </w:t>
      </w:r>
      <w:r w:rsidR="00DB29F3" w:rsidRPr="0006463A">
        <w:rPr>
          <w:color w:val="000000" w:themeColor="text1"/>
        </w:rPr>
        <w:t xml:space="preserve">facility </w:t>
      </w:r>
      <w:r w:rsidR="00B804CB" w:rsidRPr="0006463A">
        <w:rPr>
          <w:color w:val="000000" w:themeColor="text1"/>
        </w:rPr>
        <w:t xml:space="preserve">(Grundy </w:t>
      </w:r>
      <w:r w:rsidR="00B804CB" w:rsidRPr="0006463A">
        <w:rPr>
          <w:i/>
          <w:color w:val="000000" w:themeColor="text1"/>
        </w:rPr>
        <w:t>et al.,</w:t>
      </w:r>
      <w:r w:rsidR="00B804CB" w:rsidRPr="0006463A">
        <w:rPr>
          <w:color w:val="000000" w:themeColor="text1"/>
        </w:rPr>
        <w:t xml:space="preserve"> 2015</w:t>
      </w:r>
      <w:r w:rsidR="00DB29F3" w:rsidRPr="0006463A">
        <w:rPr>
          <w:color w:val="000000" w:themeColor="text1"/>
        </w:rPr>
        <w:t xml:space="preserve">; </w:t>
      </w:r>
      <w:hyperlink r:id="rId12" w:history="1">
        <w:r w:rsidR="00DB29F3" w:rsidRPr="0006463A">
          <w:rPr>
            <w:rStyle w:val="Hyperlink"/>
            <w:rFonts w:eastAsia="SimSun"/>
          </w:rPr>
          <w:t>http://www.auscover.org.au/</w:t>
        </w:r>
      </w:hyperlink>
      <w:r w:rsidR="00B804CB" w:rsidRPr="0006463A">
        <w:rPr>
          <w:color w:val="000000" w:themeColor="text1"/>
        </w:rPr>
        <w:t>).</w:t>
      </w:r>
      <w:r w:rsidR="00554F0D" w:rsidRPr="0006463A">
        <w:rPr>
          <w:color w:val="000000" w:themeColor="text1"/>
        </w:rPr>
        <w:t xml:space="preserve"> </w:t>
      </w:r>
      <w:bookmarkEnd w:id="130"/>
      <w:bookmarkEnd w:id="131"/>
      <w:r w:rsidR="009412F8" w:rsidRPr="0006463A">
        <w:rPr>
          <w:color w:val="000000" w:themeColor="text1"/>
        </w:rPr>
        <w:t>V</w:t>
      </w:r>
      <w:r w:rsidR="004B75FC" w:rsidRPr="0006463A">
        <w:rPr>
          <w:color w:val="000000" w:themeColor="text1"/>
        </w:rPr>
        <w:t xml:space="preserve">ariables </w:t>
      </w:r>
      <w:r w:rsidR="009412F8" w:rsidRPr="0006463A">
        <w:rPr>
          <w:color w:val="000000" w:themeColor="text1"/>
        </w:rPr>
        <w:t>used</w:t>
      </w:r>
      <w:r w:rsidR="004B75FC" w:rsidRPr="0006463A">
        <w:rPr>
          <w:color w:val="000000" w:themeColor="text1"/>
        </w:rPr>
        <w:t xml:space="preserve"> for the main analyses were </w:t>
      </w:r>
      <w:r w:rsidRPr="0006463A">
        <w:rPr>
          <w:color w:val="000000" w:themeColor="text1"/>
        </w:rPr>
        <w:t>mGDD</w:t>
      </w:r>
      <w:r w:rsidRPr="0006463A">
        <w:rPr>
          <w:color w:val="000000" w:themeColor="text1"/>
          <w:vertAlign w:val="subscript"/>
        </w:rPr>
        <w:t>0</w:t>
      </w:r>
      <w:r w:rsidRPr="0006463A">
        <w:rPr>
          <w:color w:val="000000" w:themeColor="text1"/>
        </w:rPr>
        <w:t xml:space="preserve"> </w:t>
      </w:r>
      <w:r w:rsidR="004B75FC" w:rsidRPr="0006463A">
        <w:rPr>
          <w:color w:val="000000" w:themeColor="text1"/>
        </w:rPr>
        <w:t xml:space="preserve">(ranging </w:t>
      </w:r>
      <w:r w:rsidRPr="0006463A">
        <w:rPr>
          <w:color w:val="000000" w:themeColor="text1"/>
        </w:rPr>
        <w:t xml:space="preserve">from 13.5 to 27.6 </w:t>
      </w:r>
      <w:bookmarkStart w:id="132" w:name="OLE_LINK269"/>
      <w:bookmarkStart w:id="133" w:name="OLE_LINK270"/>
      <w:r w:rsidRPr="0006463A">
        <w:rPr>
          <w:color w:val="000000" w:themeColor="text1"/>
        </w:rPr>
        <w:t>˚C</w:t>
      </w:r>
      <w:bookmarkEnd w:id="132"/>
      <w:bookmarkEnd w:id="133"/>
      <w:r w:rsidR="004B75FC" w:rsidRPr="0006463A">
        <w:rPr>
          <w:color w:val="000000" w:themeColor="text1"/>
        </w:rPr>
        <w:t>)</w:t>
      </w:r>
      <w:r w:rsidR="009222A7" w:rsidRPr="0006463A">
        <w:rPr>
          <w:color w:val="000000" w:themeColor="text1"/>
        </w:rPr>
        <w:t>,</w:t>
      </w:r>
      <w:r w:rsidRPr="0006463A">
        <w:rPr>
          <w:color w:val="000000" w:themeColor="text1"/>
        </w:rPr>
        <w:t xml:space="preserve"> mVPD</w:t>
      </w:r>
      <w:r w:rsidRPr="0006463A">
        <w:rPr>
          <w:color w:val="000000" w:themeColor="text1"/>
          <w:vertAlign w:val="subscript"/>
        </w:rPr>
        <w:t>0</w:t>
      </w:r>
      <w:r w:rsidRPr="0006463A">
        <w:rPr>
          <w:color w:val="000000" w:themeColor="text1"/>
        </w:rPr>
        <w:t xml:space="preserve"> </w:t>
      </w:r>
      <w:r w:rsidR="004B75FC" w:rsidRPr="0006463A">
        <w:rPr>
          <w:color w:val="000000" w:themeColor="text1"/>
        </w:rPr>
        <w:t>(</w:t>
      </w:r>
      <w:r w:rsidRPr="0006463A">
        <w:rPr>
          <w:color w:val="000000" w:themeColor="text1"/>
        </w:rPr>
        <w:t>0.48 to 2.28 kPa</w:t>
      </w:r>
      <w:r w:rsidR="004B75FC" w:rsidRPr="0006463A">
        <w:rPr>
          <w:color w:val="000000" w:themeColor="text1"/>
        </w:rPr>
        <w:t>), and</w:t>
      </w:r>
      <w:r w:rsidR="00554F0D" w:rsidRPr="0006463A">
        <w:rPr>
          <w:color w:val="000000" w:themeColor="text1"/>
        </w:rPr>
        <w:t xml:space="preserve"> </w:t>
      </w:r>
      <w:r w:rsidR="004B75FC" w:rsidRPr="0006463A">
        <w:rPr>
          <w:color w:val="000000" w:themeColor="text1"/>
        </w:rPr>
        <w:t>s</w:t>
      </w:r>
      <w:r w:rsidR="00B804CB" w:rsidRPr="0006463A">
        <w:rPr>
          <w:color w:val="000000" w:themeColor="text1"/>
        </w:rPr>
        <w:t xml:space="preserve">oil pH </w:t>
      </w:r>
      <w:r w:rsidR="004B75FC" w:rsidRPr="0006463A">
        <w:rPr>
          <w:color w:val="000000" w:themeColor="text1"/>
        </w:rPr>
        <w:t>(</w:t>
      </w:r>
      <w:r w:rsidR="00B72419" w:rsidRPr="0006463A">
        <w:rPr>
          <w:color w:val="000000" w:themeColor="text1"/>
        </w:rPr>
        <w:t>4.7</w:t>
      </w:r>
      <w:r w:rsidR="00B804CB" w:rsidRPr="0006463A">
        <w:rPr>
          <w:color w:val="000000" w:themeColor="text1"/>
        </w:rPr>
        <w:t xml:space="preserve"> to </w:t>
      </w:r>
      <w:r w:rsidR="00B72419" w:rsidRPr="0006463A">
        <w:rPr>
          <w:color w:val="000000" w:themeColor="text1"/>
        </w:rPr>
        <w:t>7.</w:t>
      </w:r>
      <w:r w:rsidR="00554F0D" w:rsidRPr="0006463A">
        <w:rPr>
          <w:color w:val="000000" w:themeColor="text1"/>
        </w:rPr>
        <w:t>3</w:t>
      </w:r>
      <w:r w:rsidR="004B75FC" w:rsidRPr="0006463A">
        <w:rPr>
          <w:color w:val="000000" w:themeColor="text1"/>
        </w:rPr>
        <w:t>)</w:t>
      </w:r>
      <w:r w:rsidR="00FE7981">
        <w:rPr>
          <w:color w:val="000000" w:themeColor="text1"/>
        </w:rPr>
        <w:t>, also listed in Table S1</w:t>
      </w:r>
      <w:r w:rsidR="00195E8D" w:rsidRPr="0006463A">
        <w:rPr>
          <w:color w:val="000000" w:themeColor="text1"/>
        </w:rPr>
        <w:t xml:space="preserve">. Mean canopy irradiance </w:t>
      </w:r>
      <w:r w:rsidR="009A467C" w:rsidRPr="0006463A">
        <w:rPr>
          <w:color w:val="000000" w:themeColor="text1"/>
        </w:rPr>
        <w:t>(</w:t>
      </w:r>
      <w:r w:rsidR="009A467C" w:rsidRPr="0006463A">
        <w:rPr>
          <w:i/>
          <w:iCs/>
          <w:color w:val="000000" w:themeColor="text1"/>
        </w:rPr>
        <w:t>I</w:t>
      </w:r>
      <w:r w:rsidR="009A467C" w:rsidRPr="0006463A">
        <w:rPr>
          <w:color w:val="000000" w:themeColor="text1"/>
          <w:vertAlign w:val="subscript"/>
        </w:rPr>
        <w:t>L</w:t>
      </w:r>
      <w:r w:rsidR="009A467C" w:rsidRPr="0006463A">
        <w:rPr>
          <w:color w:val="000000" w:themeColor="text1"/>
        </w:rPr>
        <w:t xml:space="preserve">) </w:t>
      </w:r>
      <w:r w:rsidR="00195E8D" w:rsidRPr="0006463A">
        <w:rPr>
          <w:color w:val="000000" w:themeColor="text1"/>
        </w:rPr>
        <w:t>was calculated</w:t>
      </w:r>
      <w:r w:rsidR="009412F8" w:rsidRPr="0006463A">
        <w:rPr>
          <w:color w:val="000000" w:themeColor="text1"/>
        </w:rPr>
        <w:t>,</w:t>
      </w:r>
      <w:r w:rsidR="00195E8D" w:rsidRPr="0006463A">
        <w:rPr>
          <w:color w:val="000000" w:themeColor="text1"/>
        </w:rPr>
        <w:t xml:space="preserve"> according to equation (2) in Dong </w:t>
      </w:r>
      <w:r w:rsidR="00195E8D" w:rsidRPr="0006463A">
        <w:rPr>
          <w:i/>
          <w:iCs/>
          <w:color w:val="000000" w:themeColor="text1"/>
        </w:rPr>
        <w:t>et al.</w:t>
      </w:r>
      <w:r w:rsidR="00195E8D" w:rsidRPr="0006463A">
        <w:rPr>
          <w:color w:val="000000" w:themeColor="text1"/>
        </w:rPr>
        <w:t xml:space="preserve"> (2017a)</w:t>
      </w:r>
      <w:r w:rsidR="009412F8" w:rsidRPr="0006463A">
        <w:rPr>
          <w:color w:val="000000" w:themeColor="text1"/>
        </w:rPr>
        <w:t>,</w:t>
      </w:r>
      <w:r w:rsidR="00195E8D" w:rsidRPr="0006463A">
        <w:rPr>
          <w:color w:val="000000" w:themeColor="text1"/>
        </w:rPr>
        <w:t xml:space="preserve"> for a supplementary analysis of </w:t>
      </w:r>
      <w:r w:rsidR="00195E8D" w:rsidRPr="0006463A">
        <w:rPr>
          <w:i/>
          <w:iCs/>
          <w:color w:val="000000" w:themeColor="text1"/>
        </w:rPr>
        <w:t>N</w:t>
      </w:r>
      <w:r w:rsidR="00195E8D" w:rsidRPr="0006463A">
        <w:rPr>
          <w:color w:val="000000" w:themeColor="text1"/>
          <w:vertAlign w:val="subscript"/>
        </w:rPr>
        <w:t>area</w:t>
      </w:r>
      <w:r w:rsidR="00195E8D" w:rsidRPr="0006463A">
        <w:rPr>
          <w:color w:val="000000" w:themeColor="text1"/>
        </w:rPr>
        <w:t xml:space="preserve"> data.</w:t>
      </w:r>
    </w:p>
    <w:p w14:paraId="6D8930DF" w14:textId="77777777" w:rsidR="001B0A99" w:rsidRPr="0006463A" w:rsidRDefault="001B0A99">
      <w:pPr>
        <w:keepNext/>
        <w:adjustRightInd w:val="0"/>
        <w:spacing w:before="240" w:line="360" w:lineRule="auto"/>
        <w:jc w:val="both"/>
        <w:rPr>
          <w:b/>
          <w:color w:val="000000" w:themeColor="text1"/>
          <w:highlight w:val="white"/>
        </w:rPr>
      </w:pPr>
      <w:bookmarkStart w:id="134" w:name="_bzr2m2rzbdxe" w:colFirst="0" w:colLast="0"/>
      <w:bookmarkEnd w:id="134"/>
      <w:r w:rsidRPr="0006463A">
        <w:rPr>
          <w:b/>
          <w:color w:val="000000" w:themeColor="text1"/>
          <w:highlight w:val="white"/>
        </w:rPr>
        <w:t>Foliage sampling and analysis</w:t>
      </w:r>
    </w:p>
    <w:p w14:paraId="4324D8E4" w14:textId="0AA04084" w:rsidR="001B0A99" w:rsidRPr="0006463A" w:rsidRDefault="001B0A99">
      <w:pPr>
        <w:adjustRightInd w:val="0"/>
        <w:spacing w:before="240" w:line="360" w:lineRule="auto"/>
        <w:jc w:val="both"/>
        <w:rPr>
          <w:i/>
          <w:iCs/>
          <w:color w:val="000000" w:themeColor="text1"/>
          <w:lang w:val="en-GB"/>
        </w:rPr>
      </w:pPr>
      <w:r w:rsidRPr="0006463A">
        <w:rPr>
          <w:color w:val="000000" w:themeColor="text1"/>
          <w:highlight w:val="white"/>
        </w:rPr>
        <w:t>LMA (dry leaf mass</w:t>
      </w:r>
      <w:r w:rsidR="00554F0D" w:rsidRPr="0006463A">
        <w:rPr>
          <w:color w:val="000000" w:themeColor="text1"/>
          <w:highlight w:val="white"/>
        </w:rPr>
        <w:t xml:space="preserve"> divided by </w:t>
      </w:r>
      <w:r w:rsidR="007416AA" w:rsidRPr="0006463A">
        <w:rPr>
          <w:color w:val="000000" w:themeColor="text1"/>
          <w:highlight w:val="white"/>
        </w:rPr>
        <w:t>leaf area</w:t>
      </w:r>
      <w:r w:rsidRPr="0006463A">
        <w:rPr>
          <w:color w:val="000000" w:themeColor="text1"/>
          <w:highlight w:val="white"/>
        </w:rPr>
        <w:t xml:space="preserve">) was measured on </w:t>
      </w:r>
      <w:r w:rsidR="00A221E2" w:rsidRPr="0006463A">
        <w:rPr>
          <w:color w:val="000000" w:themeColor="text1"/>
          <w:highlight w:val="white"/>
        </w:rPr>
        <w:t xml:space="preserve">the </w:t>
      </w:r>
      <w:r w:rsidRPr="0006463A">
        <w:rPr>
          <w:color w:val="000000" w:themeColor="text1"/>
          <w:highlight w:val="white"/>
        </w:rPr>
        <w:t>archived leaf samples by scanning and weighing the</w:t>
      </w:r>
      <w:r w:rsidRPr="0006463A">
        <w:rPr>
          <w:color w:val="000000" w:themeColor="text1"/>
        </w:rPr>
        <w:t xml:space="preserve"> leaves. This </w:t>
      </w:r>
      <w:r w:rsidR="00554F0D" w:rsidRPr="0006463A">
        <w:rPr>
          <w:color w:val="000000" w:themeColor="text1"/>
        </w:rPr>
        <w:t xml:space="preserve">procedure </w:t>
      </w:r>
      <w:r w:rsidRPr="0006463A">
        <w:rPr>
          <w:color w:val="000000" w:themeColor="text1"/>
        </w:rPr>
        <w:t xml:space="preserve">assumes that leaf shrinkage has little effect on LMA, presumably a reasonable assumption </w:t>
      </w:r>
      <w:r w:rsidRPr="0006463A">
        <w:rPr>
          <w:noProof/>
          <w:color w:val="000000" w:themeColor="text1"/>
        </w:rPr>
        <w:t xml:space="preserve">(Baruch </w:t>
      </w:r>
      <w:r w:rsidRPr="0006463A">
        <w:rPr>
          <w:i/>
          <w:noProof/>
          <w:color w:val="000000" w:themeColor="text1"/>
        </w:rPr>
        <w:t>et al.</w:t>
      </w:r>
      <w:r w:rsidRPr="0006463A">
        <w:rPr>
          <w:noProof/>
          <w:color w:val="000000" w:themeColor="text1"/>
        </w:rPr>
        <w:t>, 2017)</w:t>
      </w:r>
      <w:r w:rsidRPr="0006463A">
        <w:rPr>
          <w:color w:val="000000" w:themeColor="text1"/>
        </w:rPr>
        <w:t xml:space="preserve"> for the generally high-LMA evergreen species considered in this study, many from dry sites. LA was measured using ImageJ software. Subsamples (a mixture of material from at least two replicates) were analysed for C and N contents and bulk δ</w:t>
      </w:r>
      <w:r w:rsidRPr="0006463A">
        <w:rPr>
          <w:color w:val="000000" w:themeColor="text1"/>
          <w:vertAlign w:val="superscript"/>
        </w:rPr>
        <w:t>13</w:t>
      </w:r>
      <w:r w:rsidRPr="0006463A">
        <w:rPr>
          <w:color w:val="000000" w:themeColor="text1"/>
        </w:rPr>
        <w:t xml:space="preserve">C at the Stable Isotope Laboratory of the University of Adelaide, Australia, using a </w:t>
      </w:r>
      <w:proofErr w:type="spellStart"/>
      <w:r w:rsidRPr="0006463A">
        <w:rPr>
          <w:color w:val="000000" w:themeColor="text1"/>
        </w:rPr>
        <w:t>EuroVector</w:t>
      </w:r>
      <w:proofErr w:type="spellEnd"/>
      <w:r w:rsidRPr="0006463A">
        <w:rPr>
          <w:color w:val="000000" w:themeColor="text1"/>
        </w:rPr>
        <w:t xml:space="preserve"> elemental analyser coupled to a </w:t>
      </w:r>
      <w:proofErr w:type="spellStart"/>
      <w:r w:rsidRPr="0006463A">
        <w:rPr>
          <w:color w:val="000000" w:themeColor="text1"/>
        </w:rPr>
        <w:t>Nu</w:t>
      </w:r>
      <w:proofErr w:type="spellEnd"/>
      <w:r w:rsidRPr="0006463A">
        <w:rPr>
          <w:color w:val="000000" w:themeColor="text1"/>
        </w:rPr>
        <w:t xml:space="preserve"> Horizon isotope ratio mass spectrometer. Values of </w:t>
      </w:r>
      <w:r w:rsidRPr="0006463A">
        <w:rPr>
          <w:i/>
          <w:iCs/>
          <w:color w:val="000000" w:themeColor="text1"/>
          <w:lang w:val="el-GR"/>
        </w:rPr>
        <w:t>χ</w:t>
      </w:r>
      <w:r w:rsidRPr="0006463A">
        <w:rPr>
          <w:color w:val="000000" w:themeColor="text1"/>
        </w:rPr>
        <w:t xml:space="preserve"> were derived from the </w:t>
      </w:r>
      <w:r w:rsidRPr="0006463A">
        <w:rPr>
          <w:color w:val="000000" w:themeColor="text1"/>
          <w:lang w:val="el-GR"/>
        </w:rPr>
        <w:t>δ</w:t>
      </w:r>
      <w:r w:rsidRPr="0006463A">
        <w:rPr>
          <w:color w:val="000000" w:themeColor="text1"/>
          <w:vertAlign w:val="superscript"/>
        </w:rPr>
        <w:t>13</w:t>
      </w:r>
      <w:r w:rsidRPr="0006463A">
        <w:rPr>
          <w:color w:val="000000" w:themeColor="text1"/>
        </w:rPr>
        <w:t xml:space="preserve">C data using equations </w:t>
      </w:r>
      <w:r w:rsidR="004B75FC" w:rsidRPr="0006463A">
        <w:rPr>
          <w:color w:val="000000" w:themeColor="text1"/>
        </w:rPr>
        <w:t xml:space="preserve">given </w:t>
      </w:r>
      <w:r w:rsidRPr="0006463A">
        <w:rPr>
          <w:color w:val="000000" w:themeColor="text1"/>
        </w:rPr>
        <w:t xml:space="preserve">in </w:t>
      </w:r>
      <w:r w:rsidRPr="0006463A">
        <w:rPr>
          <w:noProof/>
          <w:color w:val="000000" w:themeColor="text1"/>
        </w:rPr>
        <w:t xml:space="preserve">Dong </w:t>
      </w:r>
      <w:r w:rsidRPr="0006463A">
        <w:rPr>
          <w:i/>
          <w:noProof/>
          <w:color w:val="000000" w:themeColor="text1"/>
        </w:rPr>
        <w:t>et al</w:t>
      </w:r>
      <w:r w:rsidR="004B75FC" w:rsidRPr="0006463A">
        <w:rPr>
          <w:i/>
          <w:noProof/>
          <w:color w:val="000000" w:themeColor="text1"/>
        </w:rPr>
        <w:t>.</w:t>
      </w:r>
      <w:r w:rsidRPr="0006463A">
        <w:rPr>
          <w:i/>
          <w:noProof/>
          <w:color w:val="000000" w:themeColor="text1"/>
        </w:rPr>
        <w:t xml:space="preserve"> </w:t>
      </w:r>
      <w:r w:rsidRPr="0006463A">
        <w:rPr>
          <w:noProof/>
          <w:color w:val="000000" w:themeColor="text1"/>
        </w:rPr>
        <w:t>(2017a).</w:t>
      </w:r>
      <w:r w:rsidRPr="0006463A">
        <w:rPr>
          <w:color w:val="000000" w:themeColor="text1"/>
        </w:rPr>
        <w:t xml:space="preserve"> </w:t>
      </w:r>
    </w:p>
    <w:p w14:paraId="77A182A9" w14:textId="77777777" w:rsidR="001B0A99" w:rsidRPr="0006463A" w:rsidRDefault="001B0A99">
      <w:pPr>
        <w:adjustRightInd w:val="0"/>
        <w:spacing w:before="240" w:line="360" w:lineRule="auto"/>
        <w:jc w:val="both"/>
        <w:rPr>
          <w:b/>
          <w:color w:val="000000" w:themeColor="text1"/>
        </w:rPr>
      </w:pPr>
      <w:bookmarkStart w:id="135" w:name="_cvo2mzy2k23d" w:colFirst="0" w:colLast="0"/>
      <w:bookmarkEnd w:id="135"/>
      <w:r w:rsidRPr="0006463A">
        <w:rPr>
          <w:b/>
          <w:color w:val="000000" w:themeColor="text1"/>
        </w:rPr>
        <w:t xml:space="preserve">Statistical analyses </w:t>
      </w:r>
    </w:p>
    <w:p w14:paraId="4D3FC58A" w14:textId="41B60976" w:rsidR="00196E05" w:rsidRPr="0006463A" w:rsidRDefault="00155782">
      <w:pPr>
        <w:adjustRightInd w:val="0"/>
        <w:spacing w:before="240" w:line="360" w:lineRule="auto"/>
        <w:jc w:val="both"/>
        <w:rPr>
          <w:rFonts w:eastAsia="Cardo"/>
          <w:color w:val="000000" w:themeColor="text1"/>
        </w:rPr>
      </w:pPr>
      <w:r w:rsidRPr="0006463A">
        <w:rPr>
          <w:color w:val="000000" w:themeColor="text1"/>
        </w:rPr>
        <w:t xml:space="preserve">The data </w:t>
      </w:r>
      <w:r w:rsidR="004B75FC" w:rsidRPr="0006463A">
        <w:rPr>
          <w:color w:val="000000" w:themeColor="text1"/>
        </w:rPr>
        <w:t>analysed</w:t>
      </w:r>
      <w:r w:rsidRPr="0006463A">
        <w:rPr>
          <w:color w:val="000000" w:themeColor="text1"/>
        </w:rPr>
        <w:t xml:space="preserve"> in this paper consist of species-mean trait </w:t>
      </w:r>
      <w:r w:rsidR="00196E05" w:rsidRPr="0006463A">
        <w:rPr>
          <w:color w:val="000000" w:themeColor="text1"/>
        </w:rPr>
        <w:t>values, for each species sampled</w:t>
      </w:r>
      <w:r w:rsidRPr="0006463A">
        <w:rPr>
          <w:color w:val="000000" w:themeColor="text1"/>
        </w:rPr>
        <w:t xml:space="preserve"> at each site. </w:t>
      </w:r>
      <w:r w:rsidR="00196E05" w:rsidRPr="0006463A">
        <w:rPr>
          <w:color w:val="000000" w:themeColor="text1"/>
        </w:rPr>
        <w:t>For species sampled at more than one site</w:t>
      </w:r>
      <w:r w:rsidR="004A586F" w:rsidRPr="0006463A">
        <w:rPr>
          <w:color w:val="000000" w:themeColor="text1"/>
        </w:rPr>
        <w:t>,</w:t>
      </w:r>
      <w:r w:rsidR="00196E05" w:rsidRPr="0006463A">
        <w:rPr>
          <w:color w:val="000000" w:themeColor="text1"/>
        </w:rPr>
        <w:t xml:space="preserve"> </w:t>
      </w:r>
      <w:r w:rsidR="004A586F" w:rsidRPr="0006463A">
        <w:rPr>
          <w:color w:val="000000" w:themeColor="text1"/>
        </w:rPr>
        <w:t>these data provide</w:t>
      </w:r>
      <w:r w:rsidR="00196E05" w:rsidRPr="0006463A">
        <w:rPr>
          <w:color w:val="000000" w:themeColor="text1"/>
        </w:rPr>
        <w:t xml:space="preserve"> information about </w:t>
      </w:r>
      <w:r w:rsidR="00195E8D" w:rsidRPr="0006463A">
        <w:rPr>
          <w:color w:val="000000" w:themeColor="text1"/>
        </w:rPr>
        <w:t>how</w:t>
      </w:r>
      <w:r w:rsidR="00196E05" w:rsidRPr="0006463A">
        <w:rPr>
          <w:color w:val="000000" w:themeColor="text1"/>
        </w:rPr>
        <w:t xml:space="preserve"> trait variation</w:t>
      </w:r>
      <w:r w:rsidR="00195E8D" w:rsidRPr="0006463A">
        <w:rPr>
          <w:color w:val="000000" w:themeColor="text1"/>
        </w:rPr>
        <w:t xml:space="preserve"> within species varies with environment</w:t>
      </w:r>
      <w:r w:rsidR="00196E05" w:rsidRPr="0006463A">
        <w:rPr>
          <w:color w:val="000000" w:themeColor="text1"/>
        </w:rPr>
        <w:t xml:space="preserve">. </w:t>
      </w:r>
      <w:bookmarkStart w:id="136" w:name="OLE_LINK16"/>
      <w:bookmarkStart w:id="137" w:name="OLE_LINK17"/>
      <w:r w:rsidR="001B0A99" w:rsidRPr="0006463A">
        <w:rPr>
          <w:color w:val="000000" w:themeColor="text1"/>
        </w:rPr>
        <w:t>Leaf</w:t>
      </w:r>
      <w:r w:rsidR="009222A7" w:rsidRPr="0006463A">
        <w:rPr>
          <w:color w:val="000000" w:themeColor="text1"/>
        </w:rPr>
        <w:t>-</w:t>
      </w:r>
      <w:r w:rsidR="004B75FC" w:rsidRPr="0006463A">
        <w:rPr>
          <w:color w:val="000000" w:themeColor="text1"/>
        </w:rPr>
        <w:t xml:space="preserve">area </w:t>
      </w:r>
      <w:r w:rsidR="00196E05" w:rsidRPr="0006463A">
        <w:rPr>
          <w:color w:val="000000" w:themeColor="text1"/>
        </w:rPr>
        <w:t>data were</w:t>
      </w:r>
      <w:r w:rsidR="001B0A99" w:rsidRPr="0006463A">
        <w:rPr>
          <w:color w:val="000000" w:themeColor="text1"/>
        </w:rPr>
        <w:t xml:space="preserve"> </w:t>
      </w:r>
      <w:r w:rsidR="00195E8D" w:rsidRPr="0006463A">
        <w:rPr>
          <w:color w:val="000000" w:themeColor="text1"/>
        </w:rPr>
        <w:t>square-</w:t>
      </w:r>
      <w:proofErr w:type="spellStart"/>
      <w:r w:rsidR="00195E8D" w:rsidRPr="0006463A">
        <w:rPr>
          <w:color w:val="000000" w:themeColor="text1"/>
        </w:rPr>
        <w:t>root</w:t>
      </w:r>
      <w:proofErr w:type="spellEnd"/>
      <w:r w:rsidR="00195E8D" w:rsidRPr="0006463A">
        <w:rPr>
          <w:color w:val="000000" w:themeColor="text1"/>
        </w:rPr>
        <w:t xml:space="preserve"> </w:t>
      </w:r>
      <w:r w:rsidR="001B0A99" w:rsidRPr="0006463A">
        <w:rPr>
          <w:color w:val="000000" w:themeColor="text1"/>
        </w:rPr>
        <w:t>transformed to provide a measure of linear</w:t>
      </w:r>
      <w:r w:rsidR="00DB4E60" w:rsidRPr="0006463A">
        <w:rPr>
          <w:color w:val="000000" w:themeColor="text1"/>
        </w:rPr>
        <w:t xml:space="preserve"> </w:t>
      </w:r>
      <w:r w:rsidR="001B0A99" w:rsidRPr="0006463A">
        <w:rPr>
          <w:color w:val="000000" w:themeColor="text1"/>
        </w:rPr>
        <w:t>dimension. Natural log</w:t>
      </w:r>
      <w:r w:rsidR="009222A7" w:rsidRPr="0006463A">
        <w:rPr>
          <w:color w:val="000000" w:themeColor="text1"/>
        </w:rPr>
        <w:t xml:space="preserve"> </w:t>
      </w:r>
      <w:r w:rsidR="001B0A99" w:rsidRPr="0006463A">
        <w:rPr>
          <w:color w:val="000000" w:themeColor="text1"/>
        </w:rPr>
        <w:t>transformation was then applied to all leaf traits, excep</w:t>
      </w:r>
      <w:r w:rsidR="001B0A99" w:rsidRPr="0006463A">
        <w:rPr>
          <w:rFonts w:eastAsia="Cardo"/>
          <w:color w:val="000000" w:themeColor="text1"/>
        </w:rPr>
        <w:t xml:space="preserve">t χ, to reduce skewness. </w:t>
      </w:r>
      <w:bookmarkStart w:id="138" w:name="OLE_LINK27"/>
      <w:bookmarkStart w:id="139" w:name="OLE_LINK28"/>
      <w:r w:rsidR="001B0A99" w:rsidRPr="0006463A">
        <w:rPr>
          <w:rFonts w:eastAsia="Cardo"/>
          <w:color w:val="000000" w:themeColor="text1"/>
        </w:rPr>
        <w:t>Logit transformation was applied to χ</w:t>
      </w:r>
      <w:r w:rsidRPr="0006463A">
        <w:rPr>
          <w:rFonts w:eastAsia="Cardo"/>
          <w:color w:val="000000" w:themeColor="text1"/>
        </w:rPr>
        <w:t>.</w:t>
      </w:r>
      <w:bookmarkEnd w:id="136"/>
      <w:bookmarkEnd w:id="137"/>
      <w:r w:rsidRPr="0006463A">
        <w:rPr>
          <w:rFonts w:eastAsia="Cardo"/>
          <w:color w:val="000000" w:themeColor="text1"/>
        </w:rPr>
        <w:t xml:space="preserve"> </w:t>
      </w:r>
      <w:bookmarkStart w:id="140" w:name="OLE_LINK77"/>
      <w:bookmarkStart w:id="141" w:name="OLE_LINK78"/>
      <w:bookmarkEnd w:id="138"/>
      <w:bookmarkEnd w:id="139"/>
      <w:r w:rsidR="00196E05" w:rsidRPr="0006463A">
        <w:t>All data analysis and graphic</w:t>
      </w:r>
      <w:r w:rsidR="00554F0D" w:rsidRPr="0006463A">
        <w:t>s</w:t>
      </w:r>
      <w:r w:rsidR="00196E05" w:rsidRPr="0006463A">
        <w:t xml:space="preserve"> </w:t>
      </w:r>
      <w:r w:rsidR="00DB4E60" w:rsidRPr="0006463A">
        <w:t>were</w:t>
      </w:r>
      <w:r w:rsidR="00196E05" w:rsidRPr="0006463A">
        <w:t xml:space="preserve"> conducted in R </w:t>
      </w:r>
      <w:r w:rsidR="00196E05" w:rsidRPr="0006463A">
        <w:rPr>
          <w:color w:val="000000"/>
        </w:rPr>
        <w:t xml:space="preserve">(R 3.5.1 Core Team, 2018). </w:t>
      </w:r>
    </w:p>
    <w:p w14:paraId="228A12E8" w14:textId="5646FA98" w:rsidR="00196E05" w:rsidRPr="0006463A" w:rsidRDefault="00196E05">
      <w:pPr>
        <w:adjustRightInd w:val="0"/>
        <w:spacing w:before="240" w:line="360" w:lineRule="auto"/>
        <w:jc w:val="both"/>
        <w:rPr>
          <w:rFonts w:eastAsia="Cardo"/>
          <w:i/>
          <w:color w:val="000000" w:themeColor="text1"/>
        </w:rPr>
      </w:pPr>
      <w:r w:rsidRPr="0006463A">
        <w:rPr>
          <w:rFonts w:eastAsia="Cardo"/>
          <w:i/>
          <w:color w:val="000000" w:themeColor="text1"/>
        </w:rPr>
        <w:t>Correlation</w:t>
      </w:r>
      <w:r w:rsidR="004A586F" w:rsidRPr="0006463A">
        <w:rPr>
          <w:rFonts w:eastAsia="Cardo"/>
          <w:i/>
          <w:color w:val="000000" w:themeColor="text1"/>
        </w:rPr>
        <w:t>s between</w:t>
      </w:r>
      <w:r w:rsidRPr="0006463A">
        <w:rPr>
          <w:rFonts w:eastAsia="Cardo"/>
          <w:i/>
          <w:color w:val="000000" w:themeColor="text1"/>
        </w:rPr>
        <w:t xml:space="preserve"> traits</w:t>
      </w:r>
    </w:p>
    <w:p w14:paraId="2604049B" w14:textId="2ECAB86F" w:rsidR="001B0A99" w:rsidRPr="0006463A" w:rsidRDefault="001B0A99">
      <w:pPr>
        <w:adjustRightInd w:val="0"/>
        <w:spacing w:before="240" w:line="360" w:lineRule="auto"/>
        <w:jc w:val="both"/>
        <w:rPr>
          <w:color w:val="000000" w:themeColor="text1"/>
        </w:rPr>
      </w:pPr>
      <w:r w:rsidRPr="0006463A">
        <w:rPr>
          <w:rFonts w:eastAsia="Cardo"/>
          <w:color w:val="000000" w:themeColor="text1"/>
        </w:rPr>
        <w:t xml:space="preserve">We used principal components analysis (PCA) to summarize </w:t>
      </w:r>
      <w:r w:rsidR="00155782" w:rsidRPr="0006463A">
        <w:rPr>
          <w:rFonts w:eastAsia="Cardo"/>
          <w:color w:val="000000" w:themeColor="text1"/>
        </w:rPr>
        <w:t xml:space="preserve">the correlation </w:t>
      </w:r>
      <w:r w:rsidR="00F959D7" w:rsidRPr="0006463A">
        <w:rPr>
          <w:rFonts w:eastAsia="Cardo"/>
          <w:color w:val="000000" w:themeColor="text1"/>
        </w:rPr>
        <w:t xml:space="preserve">structure of the </w:t>
      </w:r>
      <w:r w:rsidR="00195E8D" w:rsidRPr="0006463A">
        <w:rPr>
          <w:rFonts w:eastAsia="Cardo"/>
          <w:color w:val="000000" w:themeColor="text1"/>
        </w:rPr>
        <w:t>trait data</w:t>
      </w:r>
      <w:bookmarkEnd w:id="140"/>
      <w:bookmarkEnd w:id="141"/>
      <w:r w:rsidRPr="0006463A">
        <w:rPr>
          <w:rFonts w:eastAsia="Cardo"/>
          <w:color w:val="000000" w:themeColor="text1"/>
        </w:rPr>
        <w:t>.</w:t>
      </w:r>
      <w:r w:rsidRPr="0006463A">
        <w:rPr>
          <w:color w:val="000000" w:themeColor="text1"/>
        </w:rPr>
        <w:t xml:space="preserve"> </w:t>
      </w:r>
      <w:r w:rsidR="00155782" w:rsidRPr="0006463A">
        <w:rPr>
          <w:color w:val="000000" w:themeColor="text1"/>
        </w:rPr>
        <w:t>N</w:t>
      </w:r>
      <w:r w:rsidRPr="0006463A">
        <w:rPr>
          <w:color w:val="000000" w:themeColor="text1"/>
        </w:rPr>
        <w:t xml:space="preserve">o </w:t>
      </w:r>
      <w:r w:rsidR="00A221E2" w:rsidRPr="0006463A">
        <w:rPr>
          <w:color w:val="000000" w:themeColor="text1"/>
        </w:rPr>
        <w:t xml:space="preserve">further </w:t>
      </w:r>
      <w:r w:rsidRPr="0006463A">
        <w:rPr>
          <w:color w:val="000000" w:themeColor="text1"/>
        </w:rPr>
        <w:t>standardization was</w:t>
      </w:r>
      <w:r w:rsidR="00155782" w:rsidRPr="0006463A">
        <w:rPr>
          <w:color w:val="000000" w:themeColor="text1"/>
        </w:rPr>
        <w:t xml:space="preserve"> applied to </w:t>
      </w:r>
      <w:r w:rsidR="00554F0D" w:rsidRPr="0006463A">
        <w:rPr>
          <w:color w:val="000000" w:themeColor="text1"/>
        </w:rPr>
        <w:t xml:space="preserve">the </w:t>
      </w:r>
      <w:r w:rsidR="00A221E2" w:rsidRPr="0006463A">
        <w:rPr>
          <w:color w:val="000000" w:themeColor="text1"/>
        </w:rPr>
        <w:t>(log- or logit-</w:t>
      </w:r>
      <w:r w:rsidR="00554F0D" w:rsidRPr="0006463A">
        <w:rPr>
          <w:color w:val="000000" w:themeColor="text1"/>
        </w:rPr>
        <w:t>transformed</w:t>
      </w:r>
      <w:r w:rsidR="00A221E2" w:rsidRPr="0006463A">
        <w:rPr>
          <w:color w:val="000000" w:themeColor="text1"/>
        </w:rPr>
        <w:t>)</w:t>
      </w:r>
      <w:r w:rsidR="00554F0D" w:rsidRPr="0006463A">
        <w:rPr>
          <w:color w:val="000000" w:themeColor="text1"/>
        </w:rPr>
        <w:t xml:space="preserve"> </w:t>
      </w:r>
      <w:r w:rsidR="00155782" w:rsidRPr="0006463A">
        <w:rPr>
          <w:color w:val="000000" w:themeColor="text1"/>
        </w:rPr>
        <w:t>data</w:t>
      </w:r>
      <w:r w:rsidR="00195E8D" w:rsidRPr="0006463A">
        <w:rPr>
          <w:color w:val="000000" w:themeColor="text1"/>
        </w:rPr>
        <w:t>. This approach</w:t>
      </w:r>
      <w:r w:rsidR="00155782" w:rsidRPr="0006463A">
        <w:rPr>
          <w:color w:val="000000" w:themeColor="text1"/>
        </w:rPr>
        <w:t xml:space="preserve"> </w:t>
      </w:r>
      <w:r w:rsidR="00195E8D" w:rsidRPr="0006463A">
        <w:rPr>
          <w:color w:val="000000" w:themeColor="text1"/>
        </w:rPr>
        <w:t>results in</w:t>
      </w:r>
      <w:r w:rsidR="00155782" w:rsidRPr="0006463A">
        <w:rPr>
          <w:color w:val="000000" w:themeColor="text1"/>
        </w:rPr>
        <w:t xml:space="preserve"> </w:t>
      </w:r>
      <w:r w:rsidRPr="0006463A">
        <w:rPr>
          <w:rFonts w:eastAsia="Cardo"/>
          <w:color w:val="000000" w:themeColor="text1"/>
        </w:rPr>
        <w:t xml:space="preserve">each variable </w:t>
      </w:r>
      <w:r w:rsidR="004A586F" w:rsidRPr="0006463A">
        <w:rPr>
          <w:rFonts w:eastAsia="Cardo"/>
          <w:color w:val="000000" w:themeColor="text1"/>
        </w:rPr>
        <w:t xml:space="preserve">in the </w:t>
      </w:r>
      <w:r w:rsidR="00340398" w:rsidRPr="0006463A">
        <w:rPr>
          <w:rFonts w:eastAsia="Cardo"/>
          <w:color w:val="000000" w:themeColor="text1"/>
        </w:rPr>
        <w:t xml:space="preserve">PCA </w:t>
      </w:r>
      <w:r w:rsidRPr="0006463A">
        <w:rPr>
          <w:rFonts w:eastAsia="Cardo"/>
          <w:color w:val="000000" w:themeColor="text1"/>
        </w:rPr>
        <w:t>carr</w:t>
      </w:r>
      <w:r w:rsidR="00195E8D" w:rsidRPr="0006463A">
        <w:rPr>
          <w:rFonts w:eastAsia="Cardo"/>
          <w:color w:val="000000" w:themeColor="text1"/>
        </w:rPr>
        <w:t>ying</w:t>
      </w:r>
      <w:r w:rsidRPr="0006463A">
        <w:rPr>
          <w:rFonts w:eastAsia="Cardo"/>
          <w:color w:val="000000" w:themeColor="text1"/>
        </w:rPr>
        <w:t xml:space="preserve"> a weight proportional to its relative variability</w:t>
      </w:r>
      <w:r w:rsidR="00155782" w:rsidRPr="0006463A">
        <w:rPr>
          <w:rFonts w:eastAsia="Cardo"/>
          <w:color w:val="000000" w:themeColor="text1"/>
        </w:rPr>
        <w:t xml:space="preserve">. </w:t>
      </w:r>
      <w:r w:rsidR="00554F0D" w:rsidRPr="0006463A">
        <w:rPr>
          <w:rFonts w:eastAsia="Cardo"/>
          <w:color w:val="000000" w:themeColor="text1"/>
        </w:rPr>
        <w:t>So</w:t>
      </w:r>
      <w:r w:rsidRPr="0006463A">
        <w:rPr>
          <w:rFonts w:eastAsia="Cardo"/>
          <w:color w:val="000000" w:themeColor="text1"/>
        </w:rPr>
        <w:t>, for example, a variable that varies</w:t>
      </w:r>
      <w:r w:rsidR="00F959D7" w:rsidRPr="0006463A">
        <w:rPr>
          <w:rFonts w:eastAsia="Cardo"/>
          <w:color w:val="000000" w:themeColor="text1"/>
        </w:rPr>
        <w:t xml:space="preserve"> </w:t>
      </w:r>
      <w:r w:rsidRPr="0006463A">
        <w:rPr>
          <w:rFonts w:eastAsia="Cardo"/>
          <w:color w:val="000000" w:themeColor="text1"/>
        </w:rPr>
        <w:t>two</w:t>
      </w:r>
      <w:r w:rsidR="00AC23D4" w:rsidRPr="0006463A">
        <w:rPr>
          <w:rFonts w:eastAsia="Cardo"/>
          <w:color w:val="000000" w:themeColor="text1"/>
        </w:rPr>
        <w:t>-</w:t>
      </w:r>
      <w:r w:rsidRPr="0006463A">
        <w:rPr>
          <w:rFonts w:eastAsia="Cardo"/>
          <w:color w:val="000000" w:themeColor="text1"/>
        </w:rPr>
        <w:t xml:space="preserve">fold will </w:t>
      </w:r>
      <w:r w:rsidR="00195E8D" w:rsidRPr="0006463A">
        <w:rPr>
          <w:rFonts w:eastAsia="Cardo"/>
          <w:color w:val="000000" w:themeColor="text1"/>
        </w:rPr>
        <w:t xml:space="preserve">carry </w:t>
      </w:r>
      <w:r w:rsidRPr="0006463A">
        <w:rPr>
          <w:rFonts w:eastAsia="Cardo"/>
          <w:color w:val="000000" w:themeColor="text1"/>
        </w:rPr>
        <w:t xml:space="preserve">five times less </w:t>
      </w:r>
      <w:r w:rsidR="00195E8D" w:rsidRPr="0006463A">
        <w:rPr>
          <w:rFonts w:eastAsia="Cardo"/>
          <w:color w:val="000000" w:themeColor="text1"/>
        </w:rPr>
        <w:t xml:space="preserve">weight </w:t>
      </w:r>
      <w:r w:rsidRPr="0006463A">
        <w:rPr>
          <w:rFonts w:eastAsia="Cardo"/>
          <w:color w:val="000000" w:themeColor="text1"/>
        </w:rPr>
        <w:lastRenderedPageBreak/>
        <w:t>than one that varies ten</w:t>
      </w:r>
      <w:r w:rsidR="00AC23D4" w:rsidRPr="0006463A">
        <w:rPr>
          <w:rFonts w:eastAsia="Cardo"/>
          <w:color w:val="000000" w:themeColor="text1"/>
        </w:rPr>
        <w:t>-</w:t>
      </w:r>
      <w:r w:rsidRPr="0006463A">
        <w:rPr>
          <w:rFonts w:eastAsia="Cardo"/>
          <w:color w:val="000000" w:themeColor="text1"/>
        </w:rPr>
        <w:t xml:space="preserve">fold (Yang </w:t>
      </w:r>
      <w:r w:rsidRPr="0006463A">
        <w:rPr>
          <w:rFonts w:eastAsia="Cardo"/>
          <w:i/>
          <w:color w:val="000000" w:themeColor="text1"/>
        </w:rPr>
        <w:t>et al.,</w:t>
      </w:r>
      <w:r w:rsidRPr="0006463A">
        <w:rPr>
          <w:rFonts w:eastAsia="Cardo"/>
          <w:color w:val="000000" w:themeColor="text1"/>
        </w:rPr>
        <w:t xml:space="preserve"> 2019).</w:t>
      </w:r>
      <w:r w:rsidR="00F4180A" w:rsidRPr="0006463A">
        <w:rPr>
          <w:rFonts w:eastAsia="Cardo"/>
          <w:color w:val="000000" w:themeColor="text1"/>
        </w:rPr>
        <w:t xml:space="preserve"> The PCA </w:t>
      </w:r>
      <w:r w:rsidR="00085B39" w:rsidRPr="0006463A">
        <w:rPr>
          <w:rFonts w:eastAsia="Cardo"/>
          <w:color w:val="000000" w:themeColor="text1"/>
        </w:rPr>
        <w:t>p</w:t>
      </w:r>
      <w:r w:rsidR="00F4180A" w:rsidRPr="0006463A">
        <w:rPr>
          <w:rFonts w:eastAsia="Cardo"/>
          <w:color w:val="000000" w:themeColor="text1"/>
        </w:rPr>
        <w:t>lot was carried out in R with the loadings and coordination was rescaled in range [-1,1]</w:t>
      </w:r>
      <w:r w:rsidR="004E082D">
        <w:rPr>
          <w:rFonts w:eastAsia="Cardo"/>
          <w:color w:val="000000" w:themeColor="text1"/>
        </w:rPr>
        <w:t xml:space="preserve"> in Fig.1</w:t>
      </w:r>
      <w:r w:rsidR="00F4180A" w:rsidRPr="0006463A">
        <w:rPr>
          <w:rFonts w:eastAsia="Cardo"/>
          <w:color w:val="000000" w:themeColor="text1"/>
        </w:rPr>
        <w:t>.</w:t>
      </w:r>
    </w:p>
    <w:p w14:paraId="03317C3D" w14:textId="5CC504A6" w:rsidR="00196E05" w:rsidRPr="0006463A" w:rsidRDefault="00196E05">
      <w:pPr>
        <w:adjustRightInd w:val="0"/>
        <w:spacing w:before="240" w:line="360" w:lineRule="auto"/>
        <w:jc w:val="both"/>
        <w:rPr>
          <w:bCs/>
          <w:i/>
          <w:color w:val="000000" w:themeColor="text1"/>
        </w:rPr>
      </w:pPr>
      <w:bookmarkStart w:id="142" w:name="OLE_LINK79"/>
      <w:bookmarkStart w:id="143" w:name="OLE_LINK80"/>
      <w:r w:rsidRPr="0006463A">
        <w:rPr>
          <w:bCs/>
          <w:i/>
          <w:color w:val="000000" w:themeColor="text1"/>
        </w:rPr>
        <w:t xml:space="preserve">Trait variation in relation to site </w:t>
      </w:r>
      <w:r w:rsidR="004A586F" w:rsidRPr="0006463A">
        <w:rPr>
          <w:bCs/>
          <w:i/>
          <w:color w:val="000000" w:themeColor="text1"/>
        </w:rPr>
        <w:t>environment</w:t>
      </w:r>
    </w:p>
    <w:p w14:paraId="1789C638" w14:textId="0EA6BA16" w:rsidR="007000AB" w:rsidRPr="0006463A" w:rsidRDefault="001B0A99">
      <w:pPr>
        <w:adjustRightInd w:val="0"/>
        <w:spacing w:before="240" w:line="360" w:lineRule="auto"/>
        <w:jc w:val="both"/>
        <w:rPr>
          <w:bCs/>
          <w:color w:val="000000" w:themeColor="text1"/>
          <w:lang w:val="en-GB"/>
        </w:rPr>
      </w:pPr>
      <w:r w:rsidRPr="0006463A">
        <w:rPr>
          <w:bCs/>
          <w:color w:val="000000" w:themeColor="text1"/>
        </w:rPr>
        <w:t xml:space="preserve">Ordinary least-squares </w:t>
      </w:r>
      <w:bookmarkStart w:id="144" w:name="OLE_LINK41"/>
      <w:bookmarkStart w:id="145" w:name="OLE_LINK42"/>
      <w:bookmarkStart w:id="146" w:name="OLE_LINK210"/>
      <w:bookmarkStart w:id="147" w:name="OLE_LINK211"/>
      <w:r w:rsidRPr="0006463A">
        <w:rPr>
          <w:bCs/>
          <w:color w:val="000000" w:themeColor="text1"/>
        </w:rPr>
        <w:t xml:space="preserve">multiple </w:t>
      </w:r>
      <w:bookmarkEnd w:id="144"/>
      <w:bookmarkEnd w:id="145"/>
      <w:r w:rsidRPr="0006463A">
        <w:rPr>
          <w:bCs/>
          <w:color w:val="000000" w:themeColor="text1"/>
        </w:rPr>
        <w:t>linear regression</w:t>
      </w:r>
      <w:r w:rsidR="00F959D7" w:rsidRPr="0006463A">
        <w:rPr>
          <w:bCs/>
          <w:color w:val="000000" w:themeColor="text1"/>
        </w:rPr>
        <w:t xml:space="preserve"> (</w:t>
      </w:r>
      <w:r w:rsidR="001F68F2" w:rsidRPr="0006463A">
        <w:rPr>
          <w:bCs/>
          <w:color w:val="000000" w:themeColor="text1"/>
        </w:rPr>
        <w:t xml:space="preserve">function </w:t>
      </w:r>
      <w:r w:rsidR="00F959D7" w:rsidRPr="0006463A">
        <w:rPr>
          <w:bCs/>
          <w:i/>
          <w:color w:val="000000" w:themeColor="text1"/>
        </w:rPr>
        <w:t>lm</w:t>
      </w:r>
      <w:r w:rsidR="00F959D7" w:rsidRPr="0006463A">
        <w:rPr>
          <w:bCs/>
          <w:color w:val="000000" w:themeColor="text1"/>
        </w:rPr>
        <w:t xml:space="preserve"> in R)</w:t>
      </w:r>
      <w:r w:rsidR="004A586F" w:rsidRPr="0006463A">
        <w:rPr>
          <w:bCs/>
          <w:color w:val="000000" w:themeColor="text1"/>
        </w:rPr>
        <w:t xml:space="preserve"> </w:t>
      </w:r>
      <w:bookmarkEnd w:id="146"/>
      <w:bookmarkEnd w:id="147"/>
      <w:r w:rsidR="004A586F" w:rsidRPr="0006463A">
        <w:rPr>
          <w:bCs/>
          <w:color w:val="000000" w:themeColor="text1"/>
        </w:rPr>
        <w:t xml:space="preserve">was </w:t>
      </w:r>
      <w:r w:rsidRPr="0006463A">
        <w:rPr>
          <w:bCs/>
          <w:color w:val="000000" w:themeColor="text1"/>
        </w:rPr>
        <w:t xml:space="preserve">used </w:t>
      </w:r>
      <w:bookmarkEnd w:id="142"/>
      <w:bookmarkEnd w:id="143"/>
      <w:r w:rsidRPr="0006463A">
        <w:rPr>
          <w:bCs/>
          <w:color w:val="000000" w:themeColor="text1"/>
        </w:rPr>
        <w:t xml:space="preserve">to relate trait values to </w:t>
      </w:r>
      <w:bookmarkStart w:id="148" w:name="OLE_LINK5"/>
      <w:bookmarkStart w:id="149" w:name="OLE_LINK6"/>
      <w:r w:rsidRPr="0006463A">
        <w:rPr>
          <w:bCs/>
          <w:color w:val="000000" w:themeColor="text1"/>
        </w:rPr>
        <w:t xml:space="preserve">environmental </w:t>
      </w:r>
      <w:bookmarkEnd w:id="148"/>
      <w:bookmarkEnd w:id="149"/>
      <w:r w:rsidRPr="0006463A">
        <w:rPr>
          <w:bCs/>
          <w:color w:val="000000" w:themeColor="text1"/>
        </w:rPr>
        <w:t>predictors</w:t>
      </w:r>
      <w:r w:rsidR="00DB4E60" w:rsidRPr="0006463A">
        <w:rPr>
          <w:bCs/>
          <w:color w:val="000000" w:themeColor="text1"/>
        </w:rPr>
        <w:t>. P</w:t>
      </w:r>
      <w:r w:rsidRPr="0006463A">
        <w:rPr>
          <w:bCs/>
          <w:color w:val="000000" w:themeColor="text1"/>
        </w:rPr>
        <w:t>artial</w:t>
      </w:r>
      <w:r w:rsidR="00DB4E60" w:rsidRPr="0006463A">
        <w:rPr>
          <w:bCs/>
          <w:color w:val="000000" w:themeColor="text1"/>
        </w:rPr>
        <w:t xml:space="preserve"> residual</w:t>
      </w:r>
      <w:r w:rsidRPr="0006463A">
        <w:rPr>
          <w:bCs/>
          <w:color w:val="000000" w:themeColor="text1"/>
        </w:rPr>
        <w:t xml:space="preserve"> plots were </w:t>
      </w:r>
      <w:r w:rsidR="00196E05" w:rsidRPr="0006463A">
        <w:rPr>
          <w:bCs/>
          <w:color w:val="000000" w:themeColor="text1"/>
        </w:rPr>
        <w:t xml:space="preserve">generated </w:t>
      </w:r>
      <w:r w:rsidR="00F959D7" w:rsidRPr="0006463A">
        <w:rPr>
          <w:bCs/>
          <w:color w:val="000000" w:themeColor="text1"/>
        </w:rPr>
        <w:t>with</w:t>
      </w:r>
      <w:r w:rsidR="00DB4E60" w:rsidRPr="0006463A">
        <w:rPr>
          <w:bCs/>
          <w:color w:val="000000" w:themeColor="text1"/>
        </w:rPr>
        <w:t xml:space="preserve"> the</w:t>
      </w:r>
      <w:r w:rsidRPr="0006463A">
        <w:rPr>
          <w:bCs/>
          <w:color w:val="000000" w:themeColor="text1"/>
        </w:rPr>
        <w:t xml:space="preserve"> </w:t>
      </w:r>
      <w:proofErr w:type="spellStart"/>
      <w:r w:rsidRPr="0006463A">
        <w:rPr>
          <w:bCs/>
          <w:i/>
          <w:iCs/>
          <w:color w:val="000000" w:themeColor="text1"/>
        </w:rPr>
        <w:t>visreg</w:t>
      </w:r>
      <w:proofErr w:type="spellEnd"/>
      <w:r w:rsidR="00A221E2" w:rsidRPr="0006463A">
        <w:rPr>
          <w:bCs/>
          <w:color w:val="000000" w:themeColor="text1"/>
        </w:rPr>
        <w:t xml:space="preserve"> package</w:t>
      </w:r>
      <w:r w:rsidRPr="0006463A">
        <w:rPr>
          <w:bCs/>
          <w:color w:val="000000" w:themeColor="text1"/>
        </w:rPr>
        <w:t xml:space="preserve"> in </w:t>
      </w:r>
      <w:r w:rsidRPr="0006463A">
        <w:rPr>
          <w:bCs/>
          <w:iCs/>
          <w:color w:val="000000" w:themeColor="text1"/>
        </w:rPr>
        <w:t>R</w:t>
      </w:r>
      <w:r w:rsidR="004E082D">
        <w:rPr>
          <w:bCs/>
          <w:iCs/>
          <w:color w:val="000000" w:themeColor="text1"/>
        </w:rPr>
        <w:t xml:space="preserve"> (Fig. 2)</w:t>
      </w:r>
      <w:r w:rsidRPr="0006463A">
        <w:rPr>
          <w:bCs/>
          <w:color w:val="000000" w:themeColor="text1"/>
        </w:rPr>
        <w:t xml:space="preserve">. </w:t>
      </w:r>
      <w:r w:rsidR="007000AB" w:rsidRPr="0006463A">
        <w:rPr>
          <w:bCs/>
          <w:color w:val="000000" w:themeColor="text1"/>
        </w:rPr>
        <w:t xml:space="preserve">We also tried substituting generalized additive models, GAMs </w:t>
      </w:r>
      <w:r w:rsidR="007000AB" w:rsidRPr="0006463A">
        <w:rPr>
          <w:bCs/>
        </w:rPr>
        <w:t>(</w:t>
      </w:r>
      <w:r w:rsidR="007000AB" w:rsidRPr="0006463A">
        <w:rPr>
          <w:bCs/>
          <w:color w:val="000000" w:themeColor="text1"/>
        </w:rPr>
        <w:t xml:space="preserve">package </w:t>
      </w:r>
      <w:proofErr w:type="spellStart"/>
      <w:r w:rsidR="007000AB" w:rsidRPr="0006463A">
        <w:rPr>
          <w:bCs/>
          <w:i/>
          <w:color w:val="000000" w:themeColor="text1"/>
        </w:rPr>
        <w:t>gamm</w:t>
      </w:r>
      <w:proofErr w:type="spellEnd"/>
      <w:r w:rsidR="007000AB" w:rsidRPr="0006463A">
        <w:rPr>
          <w:bCs/>
          <w:color w:val="000000" w:themeColor="text1"/>
        </w:rPr>
        <w:t xml:space="preserve"> in R) for linear regression models in order to detect potential </w:t>
      </w:r>
      <w:r w:rsidR="009772FF" w:rsidRPr="0006463A">
        <w:rPr>
          <w:bCs/>
          <w:color w:val="000000" w:themeColor="text1"/>
        </w:rPr>
        <w:t>departures</w:t>
      </w:r>
      <w:r w:rsidR="007000AB" w:rsidRPr="0006463A">
        <w:rPr>
          <w:bCs/>
          <w:color w:val="000000" w:themeColor="text1"/>
        </w:rPr>
        <w:t xml:space="preserve"> from linearity.</w:t>
      </w:r>
    </w:p>
    <w:p w14:paraId="0BCD87A4" w14:textId="272960D0" w:rsidR="009772FF" w:rsidRPr="0006463A" w:rsidRDefault="001B0A99">
      <w:pPr>
        <w:adjustRightInd w:val="0"/>
        <w:spacing w:before="240" w:line="360" w:lineRule="auto"/>
        <w:jc w:val="both"/>
      </w:pPr>
      <w:r w:rsidRPr="0006463A">
        <w:t>Pairwise correlations among predictor variables were examined to identify potentially problematic levels of collinearity (Table S</w:t>
      </w:r>
      <w:r w:rsidR="00CA3EFC">
        <w:t>2</w:t>
      </w:r>
      <w:r w:rsidRPr="0006463A">
        <w:t xml:space="preserve">). </w:t>
      </w:r>
      <w:r w:rsidR="00A221E2" w:rsidRPr="0006463A">
        <w:t>T</w:t>
      </w:r>
      <w:r w:rsidRPr="0006463A">
        <w:t xml:space="preserve">he correlations </w:t>
      </w:r>
      <w:r w:rsidR="00A221E2" w:rsidRPr="0006463A">
        <w:t xml:space="preserve">turned out to be </w:t>
      </w:r>
      <w:r w:rsidRPr="0006463A">
        <w:t xml:space="preserve">moderate, supporting the use of multiple regression analyses (and partial residual plots) in this study. </w:t>
      </w:r>
      <w:r w:rsidR="00DB4E60" w:rsidRPr="0006463A">
        <w:t>We also analyse</w:t>
      </w:r>
      <w:r w:rsidR="00A221E2" w:rsidRPr="0006463A">
        <w:t>d</w:t>
      </w:r>
      <w:r w:rsidR="00DB4E60" w:rsidRPr="0006463A">
        <w:t xml:space="preserve"> the data in an </w:t>
      </w:r>
      <w:r w:rsidR="00340398" w:rsidRPr="0006463A">
        <w:t xml:space="preserve">analysis of covariance </w:t>
      </w:r>
      <w:r w:rsidR="00DB4E60" w:rsidRPr="0006463A">
        <w:t>framework, including species</w:t>
      </w:r>
      <w:r w:rsidR="00A221E2" w:rsidRPr="0006463A">
        <w:t xml:space="preserve"> identity</w:t>
      </w:r>
      <w:r w:rsidR="00DB4E60" w:rsidRPr="0006463A">
        <w:t xml:space="preserve"> as a factor and testing for heterogeneity among the within-species slopes</w:t>
      </w:r>
      <w:r w:rsidR="009772FF" w:rsidRPr="0006463A">
        <w:t xml:space="preserve"> using AN</w:t>
      </w:r>
      <w:r w:rsidR="00AC23D4" w:rsidRPr="0006463A">
        <w:t>C</w:t>
      </w:r>
      <w:r w:rsidR="009772FF" w:rsidRPr="0006463A">
        <w:t xml:space="preserve">OVA (package </w:t>
      </w:r>
      <w:proofErr w:type="spellStart"/>
      <w:r w:rsidR="001813AA" w:rsidRPr="0006463A">
        <w:rPr>
          <w:i/>
          <w:color w:val="000000" w:themeColor="text1"/>
        </w:rPr>
        <w:t>rstatix</w:t>
      </w:r>
      <w:proofErr w:type="spellEnd"/>
      <w:r w:rsidR="001813AA" w:rsidRPr="0006463A">
        <w:rPr>
          <w:i/>
          <w:color w:val="000000" w:themeColor="text1"/>
        </w:rPr>
        <w:t xml:space="preserve"> </w:t>
      </w:r>
      <w:r w:rsidR="009772FF" w:rsidRPr="0006463A">
        <w:t>in R)</w:t>
      </w:r>
      <w:r w:rsidR="00DB4E60" w:rsidRPr="0006463A">
        <w:t>. Where deemed non-significant (species x covariate interaction</w:t>
      </w:r>
      <w:r w:rsidR="00A221E2" w:rsidRPr="0006463A">
        <w:t>s</w:t>
      </w:r>
      <w:r w:rsidR="00DB4E60" w:rsidRPr="0006463A">
        <w:t xml:space="preserve"> being non-significant) a common fitted slope was calculated. This slope represents the most general within-species tendency of the trait in relation to that environmental variable. Within-species slopes </w:t>
      </w:r>
      <w:r w:rsidR="00E025A3" w:rsidRPr="0006463A">
        <w:t xml:space="preserve">were </w:t>
      </w:r>
      <w:r w:rsidR="00DB4E60" w:rsidRPr="0006463A">
        <w:t xml:space="preserve">illustrated </w:t>
      </w:r>
      <w:r w:rsidR="00DB4E60" w:rsidRPr="004E082D">
        <w:t xml:space="preserve">in </w:t>
      </w:r>
      <w:r w:rsidR="00195E8D" w:rsidRPr="004E082D">
        <w:t>Fig</w:t>
      </w:r>
      <w:r w:rsidR="009A418D">
        <w:t>.</w:t>
      </w:r>
      <w:r w:rsidR="00195E8D" w:rsidRPr="004E082D">
        <w:t xml:space="preserve"> </w:t>
      </w:r>
      <w:r w:rsidR="004E082D" w:rsidRPr="004E082D">
        <w:t>3</w:t>
      </w:r>
      <w:r w:rsidR="00DB4E60" w:rsidRPr="004E082D">
        <w:rPr>
          <w:b/>
        </w:rPr>
        <w:t>.</w:t>
      </w:r>
      <w:r w:rsidR="00AC23D4" w:rsidRPr="0006463A">
        <w:t xml:space="preserve"> T</w:t>
      </w:r>
      <w:r w:rsidR="009772FF" w:rsidRPr="0006463A">
        <w:t xml:space="preserve">rait-environment relationship within species were examined further by including species identity as a random effect in a mixed-effects multiple regression model, using the </w:t>
      </w:r>
      <w:r w:rsidR="009772FF" w:rsidRPr="0006463A">
        <w:rPr>
          <w:i/>
        </w:rPr>
        <w:t>lme4</w:t>
      </w:r>
      <w:r w:rsidR="009772FF" w:rsidRPr="0006463A">
        <w:t xml:space="preserve"> package in R</w:t>
      </w:r>
      <w:r w:rsidR="00AC23D4" w:rsidRPr="0006463A">
        <w:t>.</w:t>
      </w:r>
    </w:p>
    <w:p w14:paraId="04BAC17B" w14:textId="589A4552" w:rsidR="00DB4E60" w:rsidRPr="0006463A" w:rsidRDefault="00AB09E6">
      <w:pPr>
        <w:adjustRightInd w:val="0"/>
        <w:spacing w:before="240" w:line="360" w:lineRule="auto"/>
        <w:jc w:val="both"/>
      </w:pPr>
      <w:r w:rsidRPr="0006463A">
        <w:rPr>
          <w:iCs/>
          <w:lang w:val="en-GB"/>
        </w:rPr>
        <w:t xml:space="preserve">Dong </w:t>
      </w:r>
      <w:r w:rsidRPr="0006463A">
        <w:rPr>
          <w:i/>
          <w:lang w:val="en-GB"/>
        </w:rPr>
        <w:t>et al.</w:t>
      </w:r>
      <w:r w:rsidRPr="0006463A">
        <w:rPr>
          <w:iCs/>
          <w:lang w:val="en-GB"/>
        </w:rPr>
        <w:t xml:space="preserve"> </w:t>
      </w:r>
      <w:r w:rsidR="00195E8D" w:rsidRPr="0006463A">
        <w:rPr>
          <w:iCs/>
          <w:lang w:val="en-GB"/>
        </w:rPr>
        <w:t>(</w:t>
      </w:r>
      <w:r w:rsidRPr="0006463A">
        <w:rPr>
          <w:iCs/>
          <w:lang w:val="en-GB"/>
        </w:rPr>
        <w:t>2017a)</w:t>
      </w:r>
      <w:r w:rsidR="00F959D7" w:rsidRPr="0006463A">
        <w:rPr>
          <w:iCs/>
          <w:lang w:val="en-GB"/>
        </w:rPr>
        <w:t xml:space="preserve"> </w:t>
      </w:r>
      <w:r w:rsidR="00195E8D" w:rsidRPr="0006463A">
        <w:rPr>
          <w:iCs/>
          <w:lang w:val="en-GB"/>
        </w:rPr>
        <w:t xml:space="preserve">showed that </w:t>
      </w:r>
      <w:r w:rsidR="00F959D7" w:rsidRPr="0006463A">
        <w:rPr>
          <w:i/>
          <w:lang w:val="en-GB"/>
        </w:rPr>
        <w:t>N</w:t>
      </w:r>
      <w:r w:rsidR="00F959D7" w:rsidRPr="0006463A">
        <w:rPr>
          <w:iCs/>
          <w:vertAlign w:val="subscript"/>
          <w:lang w:val="en-GB"/>
        </w:rPr>
        <w:t>area</w:t>
      </w:r>
      <w:r w:rsidR="00F959D7" w:rsidRPr="0006463A">
        <w:rPr>
          <w:iCs/>
          <w:lang w:val="en-GB"/>
        </w:rPr>
        <w:t xml:space="preserve"> </w:t>
      </w:r>
      <w:r w:rsidR="009A467C" w:rsidRPr="0006463A">
        <w:rPr>
          <w:iCs/>
          <w:lang w:val="en-GB"/>
        </w:rPr>
        <w:t xml:space="preserve">values </w:t>
      </w:r>
      <w:r w:rsidR="00195E8D" w:rsidRPr="0006463A">
        <w:rPr>
          <w:iCs/>
          <w:lang w:val="en-GB"/>
        </w:rPr>
        <w:t xml:space="preserve">can be </w:t>
      </w:r>
      <w:r w:rsidR="009A467C" w:rsidRPr="0006463A">
        <w:rPr>
          <w:iCs/>
          <w:lang w:val="en-GB"/>
        </w:rPr>
        <w:t xml:space="preserve">independently </w:t>
      </w:r>
      <w:r w:rsidR="00195E8D" w:rsidRPr="0006463A">
        <w:rPr>
          <w:iCs/>
          <w:lang w:val="en-GB"/>
        </w:rPr>
        <w:t>predicted as a function of</w:t>
      </w:r>
      <w:r w:rsidR="00F959D7" w:rsidRPr="0006463A">
        <w:rPr>
          <w:iCs/>
          <w:lang w:val="en-GB"/>
        </w:rPr>
        <w:t xml:space="preserve"> LMA and </w:t>
      </w:r>
      <w:proofErr w:type="spellStart"/>
      <w:r w:rsidR="00F959D7" w:rsidRPr="0006463A">
        <w:rPr>
          <w:i/>
          <w:lang w:val="en-GB"/>
        </w:rPr>
        <w:t>V</w:t>
      </w:r>
      <w:r w:rsidR="00F959D7" w:rsidRPr="0006463A">
        <w:rPr>
          <w:iCs/>
          <w:vertAlign w:val="subscript"/>
          <w:lang w:val="en-GB"/>
        </w:rPr>
        <w:t>cmax</w:t>
      </w:r>
      <w:proofErr w:type="spellEnd"/>
      <w:r w:rsidR="00F959D7" w:rsidRPr="0006463A">
        <w:rPr>
          <w:iCs/>
          <w:lang w:val="en-GB"/>
        </w:rPr>
        <w:t xml:space="preserve"> evaluated at 25˚C</w:t>
      </w:r>
      <w:r w:rsidRPr="0006463A">
        <w:rPr>
          <w:iCs/>
          <w:lang w:val="en-GB"/>
        </w:rPr>
        <w:t xml:space="preserve">, which </w:t>
      </w:r>
      <w:r w:rsidR="009A467C" w:rsidRPr="0006463A">
        <w:rPr>
          <w:iCs/>
          <w:lang w:val="en-GB"/>
        </w:rPr>
        <w:t xml:space="preserve">in turn </w:t>
      </w:r>
      <w:r w:rsidR="00340398" w:rsidRPr="0006463A">
        <w:rPr>
          <w:iCs/>
          <w:lang w:val="en-GB"/>
        </w:rPr>
        <w:t xml:space="preserve">– </w:t>
      </w:r>
      <w:r w:rsidR="009A467C" w:rsidRPr="0006463A">
        <w:rPr>
          <w:iCs/>
          <w:lang w:val="en-GB"/>
        </w:rPr>
        <w:t>in the absence of field measurements</w:t>
      </w:r>
      <w:r w:rsidR="00340398" w:rsidRPr="0006463A">
        <w:rPr>
          <w:iCs/>
          <w:lang w:val="en-GB"/>
        </w:rPr>
        <w:t xml:space="preserve"> –</w:t>
      </w:r>
      <w:r w:rsidR="009A467C" w:rsidRPr="0006463A">
        <w:rPr>
          <w:iCs/>
          <w:lang w:val="en-GB"/>
        </w:rPr>
        <w:t xml:space="preserve"> </w:t>
      </w:r>
      <w:r w:rsidR="00340398" w:rsidRPr="0006463A">
        <w:rPr>
          <w:iCs/>
          <w:lang w:val="en-GB"/>
        </w:rPr>
        <w:t xml:space="preserve">can be predicted from the coordination hypothesis as a function </w:t>
      </w:r>
      <w:r w:rsidR="001813AA" w:rsidRPr="0006463A">
        <w:rPr>
          <w:iCs/>
          <w:lang w:val="en-GB"/>
        </w:rPr>
        <w:t>of χ</w:t>
      </w:r>
      <w:r w:rsidRPr="0006463A">
        <w:rPr>
          <w:iCs/>
          <w:lang w:val="en-GB"/>
        </w:rPr>
        <w:t>, mGDD</w:t>
      </w:r>
      <w:r w:rsidRPr="0006463A">
        <w:rPr>
          <w:iCs/>
          <w:vertAlign w:val="subscript"/>
          <w:lang w:val="en-GB"/>
        </w:rPr>
        <w:t>0</w:t>
      </w:r>
      <w:r w:rsidRPr="0006463A">
        <w:rPr>
          <w:iCs/>
          <w:lang w:val="en-GB"/>
        </w:rPr>
        <w:t xml:space="preserve"> and </w:t>
      </w:r>
      <w:r w:rsidR="009A467C" w:rsidRPr="0006463A">
        <w:rPr>
          <w:i/>
          <w:iCs/>
          <w:color w:val="000000" w:themeColor="text1"/>
        </w:rPr>
        <w:t>I</w:t>
      </w:r>
      <w:r w:rsidR="009A467C" w:rsidRPr="0006463A">
        <w:rPr>
          <w:color w:val="000000" w:themeColor="text1"/>
          <w:vertAlign w:val="subscript"/>
        </w:rPr>
        <w:t>L</w:t>
      </w:r>
      <w:r w:rsidR="00340398" w:rsidRPr="0006463A">
        <w:rPr>
          <w:iCs/>
          <w:lang w:val="en-GB"/>
        </w:rPr>
        <w:t xml:space="preserve"> (Smith </w:t>
      </w:r>
      <w:r w:rsidR="00340398" w:rsidRPr="0006463A">
        <w:rPr>
          <w:i/>
          <w:lang w:val="en-GB"/>
        </w:rPr>
        <w:t>et al.</w:t>
      </w:r>
      <w:r w:rsidR="00340398" w:rsidRPr="0006463A">
        <w:rPr>
          <w:iCs/>
          <w:lang w:val="en-GB"/>
        </w:rPr>
        <w:t xml:space="preserve">, 2019). </w:t>
      </w:r>
      <w:r w:rsidR="004A586F" w:rsidRPr="0006463A">
        <w:t>E</w:t>
      </w:r>
      <w:r w:rsidR="00DB4E60" w:rsidRPr="0006463A">
        <w:t>xtend</w:t>
      </w:r>
      <w:r w:rsidR="004A586F" w:rsidRPr="0006463A">
        <w:t>ing</w:t>
      </w:r>
      <w:r w:rsidR="00DB4E60" w:rsidRPr="0006463A">
        <w:t xml:space="preserve"> the analysis of Dong </w:t>
      </w:r>
      <w:r w:rsidR="00DB4E60" w:rsidRPr="0006463A">
        <w:rPr>
          <w:i/>
          <w:iCs/>
        </w:rPr>
        <w:t>et al</w:t>
      </w:r>
      <w:r w:rsidR="004A586F" w:rsidRPr="0006463A">
        <w:rPr>
          <w:i/>
          <w:iCs/>
        </w:rPr>
        <w:t>.</w:t>
      </w:r>
      <w:r w:rsidR="00DB4E60" w:rsidRPr="0006463A">
        <w:rPr>
          <w:i/>
          <w:iCs/>
        </w:rPr>
        <w:t xml:space="preserve"> </w:t>
      </w:r>
      <w:r w:rsidR="004A586F" w:rsidRPr="0006463A">
        <w:t>(</w:t>
      </w:r>
      <w:r w:rsidR="00DB4E60" w:rsidRPr="0006463A">
        <w:t>2017</w:t>
      </w:r>
      <w:r w:rsidR="004A586F" w:rsidRPr="0006463A">
        <w:t xml:space="preserve">), we used multiple linear regression to </w:t>
      </w:r>
      <w:r w:rsidRPr="0006463A">
        <w:t>quantify</w:t>
      </w:r>
      <w:r w:rsidR="004A586F" w:rsidRPr="0006463A">
        <w:t xml:space="preserve"> the relationship of </w:t>
      </w:r>
      <w:r w:rsidR="004A586F" w:rsidRPr="0006463A">
        <w:rPr>
          <w:i/>
          <w:iCs/>
        </w:rPr>
        <w:t>N</w:t>
      </w:r>
      <w:r w:rsidR="004A586F" w:rsidRPr="0006463A">
        <w:rPr>
          <w:vertAlign w:val="subscript"/>
        </w:rPr>
        <w:t>area</w:t>
      </w:r>
      <w:r w:rsidR="004A586F" w:rsidRPr="0006463A">
        <w:t xml:space="preserve"> to LMA</w:t>
      </w:r>
      <w:r w:rsidR="009A467C" w:rsidRPr="0006463A">
        <w:t xml:space="preserve">, </w:t>
      </w:r>
      <w:r w:rsidR="009A467C" w:rsidRPr="0006463A">
        <w:rPr>
          <w:i/>
          <w:lang w:val="el-GR"/>
        </w:rPr>
        <w:t>χ</w:t>
      </w:r>
      <w:r w:rsidR="009A467C" w:rsidRPr="0006463A">
        <w:rPr>
          <w:iCs/>
          <w:lang w:val="en-GB"/>
        </w:rPr>
        <w:t>, mGDD</w:t>
      </w:r>
      <w:r w:rsidR="009A467C" w:rsidRPr="0006463A">
        <w:rPr>
          <w:iCs/>
          <w:vertAlign w:val="subscript"/>
          <w:lang w:val="en-GB"/>
        </w:rPr>
        <w:t>0</w:t>
      </w:r>
      <w:r w:rsidR="009A467C" w:rsidRPr="0006463A">
        <w:rPr>
          <w:iCs/>
          <w:lang w:val="en-GB"/>
        </w:rPr>
        <w:t xml:space="preserve">, </w:t>
      </w:r>
      <w:r w:rsidR="009A467C" w:rsidRPr="0006463A">
        <w:rPr>
          <w:i/>
          <w:iCs/>
          <w:color w:val="000000" w:themeColor="text1"/>
        </w:rPr>
        <w:t>I</w:t>
      </w:r>
      <w:r w:rsidR="009A467C" w:rsidRPr="0006463A">
        <w:rPr>
          <w:color w:val="000000" w:themeColor="text1"/>
          <w:vertAlign w:val="subscript"/>
        </w:rPr>
        <w:t>L</w:t>
      </w:r>
      <w:r w:rsidR="009A467C" w:rsidRPr="0006463A">
        <w:rPr>
          <w:color w:val="000000" w:themeColor="text1"/>
        </w:rPr>
        <w:t xml:space="preserve">, </w:t>
      </w:r>
      <w:bookmarkStart w:id="150" w:name="OLE_LINK34"/>
      <w:bookmarkStart w:id="151" w:name="OLE_LINK35"/>
      <w:r w:rsidR="009A467C" w:rsidRPr="0006463A">
        <w:rPr>
          <w:color w:val="000000" w:themeColor="text1"/>
        </w:rPr>
        <w:t>soil C:N ratio</w:t>
      </w:r>
      <w:bookmarkEnd w:id="150"/>
      <w:bookmarkEnd w:id="151"/>
      <w:r w:rsidR="001F68F2" w:rsidRPr="0006463A">
        <w:rPr>
          <w:color w:val="000000" w:themeColor="text1"/>
        </w:rPr>
        <w:t>, soil pH</w:t>
      </w:r>
      <w:r w:rsidR="008A3575" w:rsidRPr="0006463A">
        <w:rPr>
          <w:color w:val="000000" w:themeColor="text1"/>
        </w:rPr>
        <w:t>,</w:t>
      </w:r>
      <w:r w:rsidR="009A467C" w:rsidRPr="0006463A">
        <w:rPr>
          <w:color w:val="000000" w:themeColor="text1"/>
        </w:rPr>
        <w:t xml:space="preserve"> and “N-fixer”</w:t>
      </w:r>
      <w:r w:rsidR="008A3575" w:rsidRPr="0006463A">
        <w:rPr>
          <w:color w:val="000000" w:themeColor="text1"/>
        </w:rPr>
        <w:t xml:space="preserve"> as a factor</w:t>
      </w:r>
      <w:r w:rsidR="009A467C" w:rsidRPr="0006463A">
        <w:rPr>
          <w:color w:val="000000" w:themeColor="text1"/>
        </w:rPr>
        <w:t xml:space="preserve">. This analysis allowed us to compare the fitted slopes of ln </w:t>
      </w:r>
      <w:r w:rsidR="009A467C" w:rsidRPr="0006463A">
        <w:rPr>
          <w:i/>
          <w:iCs/>
          <w:color w:val="000000" w:themeColor="text1"/>
        </w:rPr>
        <w:t>N</w:t>
      </w:r>
      <w:r w:rsidR="009A467C" w:rsidRPr="0006463A">
        <w:rPr>
          <w:color w:val="000000" w:themeColor="text1"/>
          <w:vertAlign w:val="subscript"/>
        </w:rPr>
        <w:t>area</w:t>
      </w:r>
      <w:r w:rsidR="009A467C" w:rsidRPr="0006463A">
        <w:rPr>
          <w:color w:val="000000" w:themeColor="text1"/>
        </w:rPr>
        <w:t xml:space="preserve"> versus mGDD</w:t>
      </w:r>
      <w:r w:rsidR="009A467C" w:rsidRPr="0006463A">
        <w:rPr>
          <w:color w:val="000000" w:themeColor="text1"/>
          <w:vertAlign w:val="subscript"/>
        </w:rPr>
        <w:t>0</w:t>
      </w:r>
      <w:r w:rsidR="009A467C" w:rsidRPr="0006463A">
        <w:rPr>
          <w:color w:val="000000" w:themeColor="text1"/>
        </w:rPr>
        <w:t xml:space="preserve"> and </w:t>
      </w:r>
      <w:r w:rsidR="009A467C" w:rsidRPr="0006463A">
        <w:rPr>
          <w:i/>
          <w:iCs/>
          <w:color w:val="000000" w:themeColor="text1"/>
          <w:lang w:val="el-GR"/>
        </w:rPr>
        <w:t>χ</w:t>
      </w:r>
      <w:r w:rsidR="009A467C" w:rsidRPr="0006463A">
        <w:rPr>
          <w:i/>
          <w:iCs/>
          <w:color w:val="000000" w:themeColor="text1"/>
          <w:lang w:val="en-GB"/>
        </w:rPr>
        <w:softHyphen/>
      </w:r>
      <w:r w:rsidR="009A467C" w:rsidRPr="0006463A">
        <w:rPr>
          <w:i/>
          <w:iCs/>
          <w:color w:val="000000" w:themeColor="text1"/>
          <w:lang w:val="en-GB"/>
        </w:rPr>
        <w:softHyphen/>
      </w:r>
      <w:r w:rsidR="009A467C" w:rsidRPr="0006463A">
        <w:rPr>
          <w:color w:val="000000" w:themeColor="text1"/>
          <w:lang w:val="en-GB"/>
        </w:rPr>
        <w:t xml:space="preserve"> </w:t>
      </w:r>
      <w:r w:rsidR="008A3575" w:rsidRPr="0006463A">
        <w:rPr>
          <w:color w:val="000000" w:themeColor="text1"/>
          <w:lang w:val="en-GB"/>
        </w:rPr>
        <w:t>with</w:t>
      </w:r>
      <w:r w:rsidR="009A467C" w:rsidRPr="0006463A">
        <w:rPr>
          <w:color w:val="000000" w:themeColor="text1"/>
          <w:lang w:val="en-GB"/>
        </w:rPr>
        <w:t xml:space="preserve"> independent, theoretically derived </w:t>
      </w:r>
      <w:r w:rsidR="00340398" w:rsidRPr="0006463A">
        <w:rPr>
          <w:color w:val="000000" w:themeColor="text1"/>
          <w:lang w:val="en-GB"/>
        </w:rPr>
        <w:t>slopes</w:t>
      </w:r>
      <w:r w:rsidR="009A467C" w:rsidRPr="0006463A">
        <w:rPr>
          <w:color w:val="000000" w:themeColor="text1"/>
          <w:lang w:val="en-GB"/>
        </w:rPr>
        <w:t>.</w:t>
      </w:r>
    </w:p>
    <w:p w14:paraId="28F4567F" w14:textId="3E84723A" w:rsidR="008E7714" w:rsidRPr="0006463A" w:rsidRDefault="009A76FE">
      <w:pPr>
        <w:adjustRightInd w:val="0"/>
        <w:spacing w:before="240" w:line="360" w:lineRule="auto"/>
        <w:jc w:val="both"/>
        <w:rPr>
          <w:i/>
          <w:color w:val="000000" w:themeColor="text1"/>
        </w:rPr>
      </w:pPr>
      <w:r w:rsidRPr="0006463A">
        <w:rPr>
          <w:i/>
        </w:rPr>
        <w:t>Partitioning trait variation into different components</w:t>
      </w:r>
    </w:p>
    <w:p w14:paraId="5BA84BD6" w14:textId="6BA59125" w:rsidR="001B0A99" w:rsidRPr="0006463A" w:rsidRDefault="008753D8">
      <w:pPr>
        <w:adjustRightInd w:val="0"/>
        <w:spacing w:before="240" w:line="360" w:lineRule="auto"/>
        <w:jc w:val="both"/>
        <w:rPr>
          <w:b/>
          <w:color w:val="000000" w:themeColor="text1"/>
        </w:rPr>
      </w:pPr>
      <w:r w:rsidRPr="0006463A">
        <w:rPr>
          <w:color w:val="000000" w:themeColor="text1"/>
        </w:rPr>
        <w:t xml:space="preserve">Analysis of variance was used to quantify the contribution of variation </w:t>
      </w:r>
      <w:r w:rsidR="00BD535A" w:rsidRPr="0006463A">
        <w:rPr>
          <w:color w:val="000000" w:themeColor="text1"/>
        </w:rPr>
        <w:t>within</w:t>
      </w:r>
      <w:r w:rsidRPr="0006463A">
        <w:rPr>
          <w:color w:val="000000" w:themeColor="text1"/>
        </w:rPr>
        <w:t xml:space="preserve"> species to the total variation in each trait.</w:t>
      </w:r>
      <w:r w:rsidRPr="0006463A">
        <w:rPr>
          <w:b/>
          <w:color w:val="000000" w:themeColor="text1"/>
        </w:rPr>
        <w:t xml:space="preserve"> </w:t>
      </w:r>
      <w:r w:rsidRPr="0006463A">
        <w:rPr>
          <w:bCs/>
          <w:color w:val="000000" w:themeColor="text1"/>
        </w:rPr>
        <w:t xml:space="preserve">In addition, </w:t>
      </w:r>
      <w:r w:rsidRPr="0006463A">
        <w:rPr>
          <w:color w:val="000000" w:themeColor="text1"/>
        </w:rPr>
        <w:t>t</w:t>
      </w:r>
      <w:r w:rsidR="002A4A51" w:rsidRPr="0006463A">
        <w:rPr>
          <w:color w:val="000000" w:themeColor="text1"/>
        </w:rPr>
        <w:t>rait</w:t>
      </w:r>
      <w:r w:rsidR="009A467C" w:rsidRPr="0006463A">
        <w:rPr>
          <w:color w:val="000000" w:themeColor="text1"/>
        </w:rPr>
        <w:t>-</w:t>
      </w:r>
      <w:r w:rsidR="002A4A51" w:rsidRPr="0006463A">
        <w:rPr>
          <w:color w:val="000000" w:themeColor="text1"/>
        </w:rPr>
        <w:t>gradient analysis</w:t>
      </w:r>
      <w:r w:rsidR="00196E05" w:rsidRPr="0006463A">
        <w:rPr>
          <w:color w:val="000000" w:themeColor="text1"/>
        </w:rPr>
        <w:t xml:space="preserve"> </w:t>
      </w:r>
      <w:r w:rsidR="00271274" w:rsidRPr="0006463A">
        <w:rPr>
          <w:color w:val="000000" w:themeColor="text1"/>
        </w:rPr>
        <w:t>(</w:t>
      </w:r>
      <w:proofErr w:type="spellStart"/>
      <w:r w:rsidR="00271274" w:rsidRPr="0006463A">
        <w:rPr>
          <w:noProof/>
          <w:color w:val="000000" w:themeColor="text1"/>
        </w:rPr>
        <w:t>Ackerly</w:t>
      </w:r>
      <w:proofErr w:type="spellEnd"/>
      <w:r w:rsidR="00271274" w:rsidRPr="0006463A">
        <w:rPr>
          <w:noProof/>
          <w:color w:val="000000" w:themeColor="text1"/>
        </w:rPr>
        <w:t xml:space="preserve"> </w:t>
      </w:r>
      <w:r w:rsidR="00340398" w:rsidRPr="0006463A">
        <w:rPr>
          <w:noProof/>
          <w:color w:val="000000" w:themeColor="text1"/>
        </w:rPr>
        <w:t>&amp;</w:t>
      </w:r>
      <w:r w:rsidR="00271274" w:rsidRPr="0006463A">
        <w:rPr>
          <w:noProof/>
          <w:color w:val="000000" w:themeColor="text1"/>
        </w:rPr>
        <w:t xml:space="preserve"> Cornwell</w:t>
      </w:r>
      <w:r w:rsidR="00340398" w:rsidRPr="0006463A">
        <w:rPr>
          <w:noProof/>
          <w:color w:val="000000" w:themeColor="text1"/>
        </w:rPr>
        <w:t>,</w:t>
      </w:r>
      <w:r w:rsidR="00271274" w:rsidRPr="0006463A">
        <w:rPr>
          <w:noProof/>
          <w:color w:val="000000" w:themeColor="text1"/>
        </w:rPr>
        <w:t xml:space="preserve"> 2007</w:t>
      </w:r>
      <w:r w:rsidR="00BD535A" w:rsidRPr="0006463A">
        <w:rPr>
          <w:noProof/>
          <w:color w:val="000000" w:themeColor="text1"/>
        </w:rPr>
        <w:t xml:space="preserve">; R </w:t>
      </w:r>
      <w:r w:rsidR="001F68F2" w:rsidRPr="0006463A">
        <w:rPr>
          <w:noProof/>
          <w:color w:val="000000" w:themeColor="text1"/>
        </w:rPr>
        <w:t xml:space="preserve">function </w:t>
      </w:r>
      <w:r w:rsidR="00BD535A" w:rsidRPr="0006463A">
        <w:rPr>
          <w:i/>
          <w:noProof/>
          <w:color w:val="000000" w:themeColor="text1"/>
        </w:rPr>
        <w:t>tga</w:t>
      </w:r>
      <w:r w:rsidR="00271274" w:rsidRPr="0006463A">
        <w:rPr>
          <w:noProof/>
          <w:color w:val="000000" w:themeColor="text1"/>
        </w:rPr>
        <w:t>)</w:t>
      </w:r>
      <w:r w:rsidR="00271274" w:rsidRPr="0006463A">
        <w:rPr>
          <w:color w:val="000000" w:themeColor="text1"/>
        </w:rPr>
        <w:t xml:space="preserve"> </w:t>
      </w:r>
      <w:r w:rsidR="002A4A51" w:rsidRPr="0006463A">
        <w:rPr>
          <w:color w:val="000000" w:themeColor="text1"/>
        </w:rPr>
        <w:t xml:space="preserve">was used to </w:t>
      </w:r>
      <w:r w:rsidR="00271274" w:rsidRPr="0006463A">
        <w:rPr>
          <w:color w:val="000000" w:themeColor="text1"/>
        </w:rPr>
        <w:t>partition</w:t>
      </w:r>
      <w:r w:rsidR="00271274" w:rsidRPr="0006463A">
        <w:rPr>
          <w:iCs/>
          <w:color w:val="000000" w:themeColor="text1"/>
        </w:rPr>
        <w:t xml:space="preserve"> </w:t>
      </w:r>
      <w:r w:rsidR="00956465" w:rsidRPr="0006463A">
        <w:rPr>
          <w:iCs/>
          <w:color w:val="000000" w:themeColor="text1"/>
        </w:rPr>
        <w:t xml:space="preserve">the </w:t>
      </w:r>
      <w:r w:rsidR="00BD535A" w:rsidRPr="0006463A">
        <w:rPr>
          <w:iCs/>
          <w:color w:val="000000" w:themeColor="text1"/>
        </w:rPr>
        <w:t xml:space="preserve">between-site </w:t>
      </w:r>
      <w:r w:rsidR="00271274" w:rsidRPr="0006463A">
        <w:rPr>
          <w:color w:val="000000" w:themeColor="text1"/>
        </w:rPr>
        <w:t xml:space="preserve">variation </w:t>
      </w:r>
      <w:r w:rsidR="00956465" w:rsidRPr="0006463A">
        <w:rPr>
          <w:color w:val="000000" w:themeColor="text1"/>
        </w:rPr>
        <w:t xml:space="preserve">of each trait </w:t>
      </w:r>
      <w:r w:rsidR="00271274" w:rsidRPr="0006463A">
        <w:rPr>
          <w:color w:val="000000" w:themeColor="text1"/>
        </w:rPr>
        <w:t xml:space="preserve">into </w:t>
      </w:r>
      <w:r w:rsidR="002A4A51" w:rsidRPr="0006463A">
        <w:rPr>
          <w:color w:val="000000" w:themeColor="text1"/>
        </w:rPr>
        <w:t xml:space="preserve">two </w:t>
      </w:r>
      <w:r w:rsidR="00271274" w:rsidRPr="0006463A">
        <w:rPr>
          <w:color w:val="000000" w:themeColor="text1"/>
        </w:rPr>
        <w:t>components</w:t>
      </w:r>
      <w:r w:rsidR="002A4A51" w:rsidRPr="0006463A">
        <w:rPr>
          <w:color w:val="000000" w:themeColor="text1"/>
        </w:rPr>
        <w:t xml:space="preserve">: </w:t>
      </w:r>
      <w:r w:rsidR="00956465" w:rsidRPr="0006463A">
        <w:rPr>
          <w:color w:val="000000" w:themeColor="text1"/>
        </w:rPr>
        <w:t xml:space="preserve">one </w:t>
      </w:r>
      <w:r w:rsidR="002A4A51" w:rsidRPr="0006463A">
        <w:rPr>
          <w:color w:val="000000" w:themeColor="text1"/>
        </w:rPr>
        <w:t>attributable to within-species variation</w:t>
      </w:r>
      <w:r w:rsidR="00340398" w:rsidRPr="0006463A">
        <w:rPr>
          <w:color w:val="000000" w:themeColor="text1"/>
        </w:rPr>
        <w:t>,</w:t>
      </w:r>
      <w:r w:rsidR="002A4A51" w:rsidRPr="0006463A">
        <w:rPr>
          <w:color w:val="000000" w:themeColor="text1"/>
        </w:rPr>
        <w:t xml:space="preserve"> </w:t>
      </w:r>
      <w:r w:rsidR="00956465" w:rsidRPr="0006463A">
        <w:rPr>
          <w:color w:val="000000" w:themeColor="text1"/>
        </w:rPr>
        <w:t>the other</w:t>
      </w:r>
      <w:r w:rsidR="002A4A51" w:rsidRPr="0006463A">
        <w:rPr>
          <w:color w:val="000000" w:themeColor="text1"/>
        </w:rPr>
        <w:t xml:space="preserve"> </w:t>
      </w:r>
      <w:r w:rsidR="004D3D99" w:rsidRPr="0006463A">
        <w:rPr>
          <w:color w:val="000000" w:themeColor="text1"/>
        </w:rPr>
        <w:t>(</w:t>
      </w:r>
      <w:r w:rsidR="00340398" w:rsidRPr="0006463A">
        <w:rPr>
          <w:color w:val="000000" w:themeColor="text1"/>
        </w:rPr>
        <w:t>by inference</w:t>
      </w:r>
      <w:r w:rsidR="004D3D99" w:rsidRPr="0006463A">
        <w:rPr>
          <w:color w:val="000000" w:themeColor="text1"/>
        </w:rPr>
        <w:t>)</w:t>
      </w:r>
      <w:r w:rsidR="00340398" w:rsidRPr="0006463A">
        <w:rPr>
          <w:color w:val="000000" w:themeColor="text1"/>
        </w:rPr>
        <w:t xml:space="preserve"> </w:t>
      </w:r>
      <w:r w:rsidR="00271274" w:rsidRPr="0006463A">
        <w:rPr>
          <w:color w:val="000000" w:themeColor="text1"/>
        </w:rPr>
        <w:t>to species turnover</w:t>
      </w:r>
      <w:r w:rsidR="002A4A51" w:rsidRPr="0006463A">
        <w:rPr>
          <w:color w:val="000000" w:themeColor="text1"/>
        </w:rPr>
        <w:t xml:space="preserve">. </w:t>
      </w:r>
      <w:r w:rsidR="009A467C" w:rsidRPr="0006463A">
        <w:rPr>
          <w:color w:val="000000" w:themeColor="text1"/>
        </w:rPr>
        <w:t>(A</w:t>
      </w:r>
      <w:r w:rsidR="002A4A51" w:rsidRPr="0006463A">
        <w:rPr>
          <w:color w:val="000000" w:themeColor="text1"/>
        </w:rPr>
        <w:t xml:space="preserve"> </w:t>
      </w:r>
      <w:r w:rsidR="002A4A51" w:rsidRPr="0006463A">
        <w:rPr>
          <w:color w:val="000000" w:themeColor="text1"/>
        </w:rPr>
        <w:lastRenderedPageBreak/>
        <w:t xml:space="preserve">similar approach was later proposed by </w:t>
      </w:r>
      <w:proofErr w:type="spellStart"/>
      <w:r w:rsidR="00F76CE9" w:rsidRPr="0006463A">
        <w:rPr>
          <w:color w:val="000000" w:themeColor="text1"/>
        </w:rPr>
        <w:t>Leps</w:t>
      </w:r>
      <w:proofErr w:type="spellEnd"/>
      <w:r w:rsidR="00F76CE9" w:rsidRPr="0006463A">
        <w:rPr>
          <w:color w:val="000000" w:themeColor="text1"/>
        </w:rPr>
        <w:t xml:space="preserve"> </w:t>
      </w:r>
      <w:r w:rsidR="00F76CE9" w:rsidRPr="0006463A">
        <w:rPr>
          <w:i/>
          <w:iCs/>
          <w:color w:val="000000" w:themeColor="text1"/>
        </w:rPr>
        <w:t>et al</w:t>
      </w:r>
      <w:r w:rsidR="009A467C" w:rsidRPr="0006463A">
        <w:rPr>
          <w:i/>
          <w:iCs/>
          <w:color w:val="000000" w:themeColor="text1"/>
        </w:rPr>
        <w:t>.</w:t>
      </w:r>
      <w:r w:rsidR="009A467C" w:rsidRPr="0006463A">
        <w:rPr>
          <w:color w:val="000000" w:themeColor="text1"/>
        </w:rPr>
        <w:t xml:space="preserve">, </w:t>
      </w:r>
      <w:r w:rsidR="00F76CE9" w:rsidRPr="0006463A">
        <w:rPr>
          <w:color w:val="000000" w:themeColor="text1"/>
        </w:rPr>
        <w:t>2011</w:t>
      </w:r>
      <w:r w:rsidR="009A467C" w:rsidRPr="0006463A">
        <w:rPr>
          <w:color w:val="000000" w:themeColor="text1"/>
        </w:rPr>
        <w:t xml:space="preserve">.) </w:t>
      </w:r>
      <w:r w:rsidR="00F76CE9" w:rsidRPr="0006463A">
        <w:rPr>
          <w:color w:val="000000" w:themeColor="text1"/>
        </w:rPr>
        <w:t>In th</w:t>
      </w:r>
      <w:r w:rsidR="002A4A51" w:rsidRPr="0006463A">
        <w:rPr>
          <w:color w:val="000000" w:themeColor="text1"/>
        </w:rPr>
        <w:t xml:space="preserve">e </w:t>
      </w:r>
      <w:proofErr w:type="spellStart"/>
      <w:r w:rsidR="002A4A51" w:rsidRPr="0006463A">
        <w:rPr>
          <w:color w:val="000000" w:themeColor="text1"/>
        </w:rPr>
        <w:t>Ackerly</w:t>
      </w:r>
      <w:proofErr w:type="spellEnd"/>
      <w:r w:rsidR="002A4A51" w:rsidRPr="0006463A">
        <w:rPr>
          <w:color w:val="000000" w:themeColor="text1"/>
        </w:rPr>
        <w:t xml:space="preserve"> &amp; Cornwell </w:t>
      </w:r>
      <w:r w:rsidR="009A467C" w:rsidRPr="0006463A">
        <w:rPr>
          <w:color w:val="000000" w:themeColor="text1"/>
        </w:rPr>
        <w:t xml:space="preserve">method, </w:t>
      </w:r>
      <w:r w:rsidR="00F76CE9" w:rsidRPr="0006463A">
        <w:rPr>
          <w:color w:val="000000" w:themeColor="text1"/>
        </w:rPr>
        <w:t>also used by</w:t>
      </w:r>
      <w:r w:rsidR="008E7714" w:rsidRPr="0006463A">
        <w:rPr>
          <w:color w:val="000000" w:themeColor="text1"/>
        </w:rPr>
        <w:t xml:space="preserve"> Dong </w:t>
      </w:r>
      <w:r w:rsidR="008E7714" w:rsidRPr="0006463A">
        <w:rPr>
          <w:i/>
          <w:noProof/>
          <w:color w:val="000000" w:themeColor="text1"/>
        </w:rPr>
        <w:t>et al.</w:t>
      </w:r>
      <w:r w:rsidR="008E7714" w:rsidRPr="0006463A">
        <w:rPr>
          <w:noProof/>
          <w:color w:val="000000" w:themeColor="text1"/>
        </w:rPr>
        <w:t xml:space="preserve"> </w:t>
      </w:r>
      <w:r w:rsidR="009A467C" w:rsidRPr="0006463A">
        <w:rPr>
          <w:noProof/>
          <w:color w:val="000000" w:themeColor="text1"/>
        </w:rPr>
        <w:t>(</w:t>
      </w:r>
      <w:r w:rsidR="008E7714" w:rsidRPr="0006463A">
        <w:rPr>
          <w:color w:val="000000" w:themeColor="text1"/>
        </w:rPr>
        <w:t>2017a)</w:t>
      </w:r>
      <w:r w:rsidR="00F76CE9" w:rsidRPr="0006463A">
        <w:rPr>
          <w:color w:val="000000" w:themeColor="text1"/>
        </w:rPr>
        <w:t xml:space="preserve">, community-mean values are first calculated for each trait and site. </w:t>
      </w:r>
      <w:r w:rsidR="008E7714" w:rsidRPr="0006463A">
        <w:rPr>
          <w:color w:val="000000" w:themeColor="text1"/>
        </w:rPr>
        <w:t xml:space="preserve">For </w:t>
      </w:r>
      <w:r w:rsidR="002A4A51" w:rsidRPr="0006463A">
        <w:rPr>
          <w:color w:val="000000" w:themeColor="text1"/>
        </w:rPr>
        <w:t xml:space="preserve">each </w:t>
      </w:r>
      <w:r w:rsidR="008E7714" w:rsidRPr="0006463A">
        <w:rPr>
          <w:color w:val="000000" w:themeColor="text1"/>
        </w:rPr>
        <w:t xml:space="preserve">species sampled at three or more sites, </w:t>
      </w:r>
      <w:r w:rsidR="002A4A51" w:rsidRPr="0006463A">
        <w:rPr>
          <w:color w:val="000000" w:themeColor="text1"/>
        </w:rPr>
        <w:t xml:space="preserve">a </w:t>
      </w:r>
      <w:r w:rsidR="008E7714" w:rsidRPr="0006463A">
        <w:rPr>
          <w:color w:val="000000" w:themeColor="text1"/>
        </w:rPr>
        <w:t xml:space="preserve">regression slope </w:t>
      </w:r>
      <w:r w:rsidR="00956465" w:rsidRPr="0006463A">
        <w:rPr>
          <w:color w:val="000000" w:themeColor="text1"/>
        </w:rPr>
        <w:t>is</w:t>
      </w:r>
      <w:r w:rsidR="00F76CE9" w:rsidRPr="0006463A">
        <w:rPr>
          <w:color w:val="000000" w:themeColor="text1"/>
        </w:rPr>
        <w:t xml:space="preserve"> then </w:t>
      </w:r>
      <w:r w:rsidR="00956465" w:rsidRPr="0006463A">
        <w:rPr>
          <w:color w:val="000000" w:themeColor="text1"/>
        </w:rPr>
        <w:t>obtained</w:t>
      </w:r>
      <w:r w:rsidR="009A467C" w:rsidRPr="0006463A">
        <w:rPr>
          <w:color w:val="000000" w:themeColor="text1"/>
        </w:rPr>
        <w:t>, relating</w:t>
      </w:r>
      <w:r w:rsidR="008E7714" w:rsidRPr="0006463A">
        <w:rPr>
          <w:color w:val="000000" w:themeColor="text1"/>
        </w:rPr>
        <w:t xml:space="preserve"> </w:t>
      </w:r>
      <w:r w:rsidR="008A3575" w:rsidRPr="0006463A">
        <w:rPr>
          <w:color w:val="000000" w:themeColor="text1"/>
        </w:rPr>
        <w:t xml:space="preserve">all the </w:t>
      </w:r>
      <w:r w:rsidR="008E7714" w:rsidRPr="0006463A">
        <w:rPr>
          <w:color w:val="000000" w:themeColor="text1"/>
        </w:rPr>
        <w:t xml:space="preserve">trait values </w:t>
      </w:r>
      <w:r w:rsidR="008A3575" w:rsidRPr="0006463A">
        <w:rPr>
          <w:color w:val="000000" w:themeColor="text1"/>
        </w:rPr>
        <w:t xml:space="preserve">of species </w:t>
      </w:r>
      <w:r w:rsidR="008E7714" w:rsidRPr="0006463A">
        <w:rPr>
          <w:color w:val="000000" w:themeColor="text1"/>
        </w:rPr>
        <w:t xml:space="preserve">recorded at each site to </w:t>
      </w:r>
      <w:r w:rsidR="00F76CE9" w:rsidRPr="0006463A">
        <w:rPr>
          <w:color w:val="000000" w:themeColor="text1"/>
        </w:rPr>
        <w:t xml:space="preserve">the </w:t>
      </w:r>
      <w:r w:rsidR="008E7714" w:rsidRPr="0006463A">
        <w:rPr>
          <w:color w:val="000000" w:themeColor="text1"/>
        </w:rPr>
        <w:t xml:space="preserve">community-mean </w:t>
      </w:r>
      <w:r w:rsidR="002A4A51" w:rsidRPr="0006463A">
        <w:rPr>
          <w:color w:val="000000" w:themeColor="text1"/>
        </w:rPr>
        <w:t xml:space="preserve">trait </w:t>
      </w:r>
      <w:r w:rsidR="008E7714" w:rsidRPr="0006463A">
        <w:rPr>
          <w:color w:val="000000" w:themeColor="text1"/>
        </w:rPr>
        <w:t xml:space="preserve">values. </w:t>
      </w:r>
      <w:r w:rsidR="00956465" w:rsidRPr="0006463A">
        <w:rPr>
          <w:color w:val="000000" w:themeColor="text1"/>
        </w:rPr>
        <w:t xml:space="preserve">The median </w:t>
      </w:r>
      <w:r w:rsidR="002A4A51" w:rsidRPr="0006463A">
        <w:rPr>
          <w:color w:val="000000" w:themeColor="text1"/>
        </w:rPr>
        <w:t>species-level slope for each trait</w:t>
      </w:r>
      <w:r w:rsidR="00956465" w:rsidRPr="0006463A">
        <w:rPr>
          <w:color w:val="000000" w:themeColor="text1"/>
        </w:rPr>
        <w:t xml:space="preserve"> indicates</w:t>
      </w:r>
      <w:r w:rsidR="008E7714" w:rsidRPr="0006463A">
        <w:t xml:space="preserve"> the fraction of </w:t>
      </w:r>
      <w:r w:rsidR="008E7714" w:rsidRPr="0006463A">
        <w:rPr>
          <w:color w:val="000000" w:themeColor="text1"/>
        </w:rPr>
        <w:t xml:space="preserve">geographic variation in community-mean trait values </w:t>
      </w:r>
      <w:r w:rsidR="00956465" w:rsidRPr="0006463A">
        <w:rPr>
          <w:color w:val="000000" w:themeColor="text1"/>
        </w:rPr>
        <w:t xml:space="preserve">that is </w:t>
      </w:r>
      <w:r w:rsidR="008E7714" w:rsidRPr="0006463A">
        <w:rPr>
          <w:color w:val="000000" w:themeColor="text1"/>
        </w:rPr>
        <w:t>explained by variation</w:t>
      </w:r>
      <w:r w:rsidR="00956465" w:rsidRPr="0006463A">
        <w:rPr>
          <w:color w:val="000000" w:themeColor="text1"/>
        </w:rPr>
        <w:t xml:space="preserve"> within species</w:t>
      </w:r>
      <w:r w:rsidR="008E7714" w:rsidRPr="0006463A">
        <w:rPr>
          <w:color w:val="000000" w:themeColor="text1"/>
        </w:rPr>
        <w:t xml:space="preserve">. </w:t>
      </w:r>
      <w:bookmarkStart w:id="152" w:name="OLE_LINK25"/>
      <w:bookmarkStart w:id="153" w:name="OLE_LINK26"/>
      <w:bookmarkStart w:id="154" w:name="OLE_LINK36"/>
      <w:bookmarkStart w:id="155" w:name="OLE_LINK37"/>
      <w:bookmarkStart w:id="156" w:name="OLE_LINK38"/>
      <w:r w:rsidR="009A467C" w:rsidRPr="0006463A">
        <w:rPr>
          <w:color w:val="000000" w:themeColor="text1"/>
        </w:rPr>
        <w:t>T</w:t>
      </w:r>
      <w:r w:rsidR="00350B1A" w:rsidRPr="0006463A">
        <w:rPr>
          <w:color w:val="000000" w:themeColor="text1"/>
        </w:rPr>
        <w:t xml:space="preserve">he difference between this median slope </w:t>
      </w:r>
      <w:r w:rsidR="00956465" w:rsidRPr="0006463A">
        <w:rPr>
          <w:color w:val="000000" w:themeColor="text1"/>
        </w:rPr>
        <w:t xml:space="preserve">and unity </w:t>
      </w:r>
      <w:r w:rsidR="00350B1A" w:rsidRPr="0006463A">
        <w:rPr>
          <w:color w:val="000000" w:themeColor="text1"/>
        </w:rPr>
        <w:t>indicate</w:t>
      </w:r>
      <w:r w:rsidR="00196E05" w:rsidRPr="0006463A">
        <w:rPr>
          <w:color w:val="000000" w:themeColor="text1"/>
        </w:rPr>
        <w:t>s</w:t>
      </w:r>
      <w:r w:rsidR="00350B1A" w:rsidRPr="0006463A">
        <w:rPr>
          <w:color w:val="000000" w:themeColor="text1"/>
        </w:rPr>
        <w:t xml:space="preserve"> </w:t>
      </w:r>
      <w:r w:rsidR="008E7714" w:rsidRPr="0006463A">
        <w:rPr>
          <w:color w:val="000000" w:themeColor="text1"/>
          <w:highlight w:val="white"/>
        </w:rPr>
        <w:t xml:space="preserve">the </w:t>
      </w:r>
      <w:r w:rsidR="00956465" w:rsidRPr="0006463A">
        <w:rPr>
          <w:color w:val="000000" w:themeColor="text1"/>
          <w:highlight w:val="white"/>
        </w:rPr>
        <w:t xml:space="preserve">remaining </w:t>
      </w:r>
      <w:r w:rsidR="008E7714" w:rsidRPr="0006463A">
        <w:rPr>
          <w:color w:val="000000" w:themeColor="text1"/>
          <w:highlight w:val="white"/>
        </w:rPr>
        <w:t>fraction of trait variation</w:t>
      </w:r>
      <w:r w:rsidR="00956465" w:rsidRPr="0006463A">
        <w:rPr>
          <w:color w:val="000000" w:themeColor="text1"/>
          <w:highlight w:val="white"/>
        </w:rPr>
        <w:t>,</w:t>
      </w:r>
      <w:r w:rsidR="008E7714" w:rsidRPr="0006463A">
        <w:rPr>
          <w:color w:val="000000" w:themeColor="text1"/>
          <w:highlight w:val="white"/>
        </w:rPr>
        <w:t xml:space="preserve"> </w:t>
      </w:r>
      <w:r w:rsidR="008A3575" w:rsidRPr="0006463A">
        <w:rPr>
          <w:color w:val="000000" w:themeColor="text1"/>
          <w:highlight w:val="white"/>
        </w:rPr>
        <w:t xml:space="preserve">which is </w:t>
      </w:r>
      <w:r w:rsidR="00340398" w:rsidRPr="0006463A">
        <w:rPr>
          <w:color w:val="000000" w:themeColor="text1"/>
          <w:highlight w:val="white"/>
        </w:rPr>
        <w:t xml:space="preserve">inferred to be </w:t>
      </w:r>
      <w:r w:rsidR="008E7714" w:rsidRPr="0006463A">
        <w:rPr>
          <w:color w:val="000000" w:themeColor="text1"/>
          <w:highlight w:val="white"/>
        </w:rPr>
        <w:t>due to species turnover</w:t>
      </w:r>
      <w:bookmarkEnd w:id="152"/>
      <w:bookmarkEnd w:id="153"/>
      <w:r w:rsidR="008E7714" w:rsidRPr="0006463A">
        <w:rPr>
          <w:color w:val="000000" w:themeColor="text1"/>
        </w:rPr>
        <w:t>.</w:t>
      </w:r>
      <w:bookmarkEnd w:id="154"/>
      <w:bookmarkEnd w:id="155"/>
      <w:bookmarkEnd w:id="156"/>
      <w:r w:rsidR="008E7714" w:rsidRPr="0006463A">
        <w:rPr>
          <w:color w:val="000000" w:themeColor="text1"/>
        </w:rPr>
        <w:t xml:space="preserve"> </w:t>
      </w:r>
      <w:r w:rsidR="00956465" w:rsidRPr="0006463A">
        <w:rPr>
          <w:color w:val="000000" w:themeColor="text1"/>
        </w:rPr>
        <w:t>(Note that w</w:t>
      </w:r>
      <w:r w:rsidR="008E7714" w:rsidRPr="0006463A">
        <w:rPr>
          <w:color w:val="000000" w:themeColor="text1"/>
        </w:rPr>
        <w:t xml:space="preserve">ithin-species trait variability along gradients </w:t>
      </w:r>
      <w:r w:rsidR="00340398" w:rsidRPr="0006463A">
        <w:rPr>
          <w:color w:val="000000" w:themeColor="text1"/>
        </w:rPr>
        <w:t>comprises</w:t>
      </w:r>
      <w:r w:rsidR="008E7714" w:rsidRPr="0006463A">
        <w:rPr>
          <w:color w:val="000000" w:themeColor="text1"/>
        </w:rPr>
        <w:t xml:space="preserve"> </w:t>
      </w:r>
      <w:r w:rsidR="00956465" w:rsidRPr="0006463A">
        <w:rPr>
          <w:color w:val="000000" w:themeColor="text1"/>
        </w:rPr>
        <w:t xml:space="preserve">phenotypic </w:t>
      </w:r>
      <w:r w:rsidR="008E7714" w:rsidRPr="0006463A">
        <w:rPr>
          <w:color w:val="000000" w:themeColor="text1"/>
        </w:rPr>
        <w:t>plasticity</w:t>
      </w:r>
      <w:r w:rsidR="00956465" w:rsidRPr="0006463A">
        <w:rPr>
          <w:color w:val="000000" w:themeColor="text1"/>
        </w:rPr>
        <w:t xml:space="preserve"> within individuals</w:t>
      </w:r>
      <w:r w:rsidR="008E7714" w:rsidRPr="0006463A">
        <w:rPr>
          <w:color w:val="000000" w:themeColor="text1"/>
        </w:rPr>
        <w:t>, and genotypic adaptation within species, in unknown proportions.</w:t>
      </w:r>
      <w:r w:rsidR="00956465" w:rsidRPr="0006463A">
        <w:rPr>
          <w:color w:val="000000" w:themeColor="text1"/>
        </w:rPr>
        <w:t>)</w:t>
      </w:r>
      <w:r w:rsidR="008E7714" w:rsidRPr="0006463A">
        <w:rPr>
          <w:color w:val="000000" w:themeColor="text1"/>
        </w:rPr>
        <w:t xml:space="preserve"> </w:t>
      </w:r>
      <w:r w:rsidR="008E7714" w:rsidRPr="0006463A">
        <w:rPr>
          <w:color w:val="000000" w:themeColor="text1"/>
          <w:highlight w:val="white"/>
        </w:rPr>
        <w:t>Kernel density estimation was used to visualize the probability density functions of trait-gradient slopes.</w:t>
      </w:r>
    </w:p>
    <w:p w14:paraId="62724554" w14:textId="77777777" w:rsidR="001B0A99" w:rsidRPr="0006463A" w:rsidRDefault="001B0A99" w:rsidP="00123083">
      <w:pPr>
        <w:keepNext/>
        <w:adjustRightInd w:val="0"/>
        <w:spacing w:before="240" w:line="360" w:lineRule="auto"/>
        <w:jc w:val="both"/>
        <w:rPr>
          <w:b/>
          <w:color w:val="000000" w:themeColor="text1"/>
        </w:rPr>
      </w:pPr>
      <w:r w:rsidRPr="0006463A">
        <w:rPr>
          <w:b/>
          <w:color w:val="000000" w:themeColor="text1"/>
        </w:rPr>
        <w:t>RESULTS</w:t>
      </w:r>
      <w:bookmarkStart w:id="157" w:name="_9rvfqrn0gcol" w:colFirst="0" w:colLast="0"/>
      <w:bookmarkEnd w:id="157"/>
    </w:p>
    <w:p w14:paraId="54DA99A1" w14:textId="4D40A3CC" w:rsidR="001B0A99" w:rsidRPr="0006463A" w:rsidRDefault="00340398" w:rsidP="00123083">
      <w:pPr>
        <w:keepNext/>
        <w:adjustRightInd w:val="0"/>
        <w:spacing w:before="240" w:line="360" w:lineRule="auto"/>
        <w:jc w:val="both"/>
        <w:rPr>
          <w:b/>
          <w:color w:val="000000" w:themeColor="text1"/>
        </w:rPr>
      </w:pPr>
      <w:r w:rsidRPr="0006463A">
        <w:rPr>
          <w:b/>
          <w:color w:val="000000" w:themeColor="text1"/>
        </w:rPr>
        <w:t>Trait</w:t>
      </w:r>
      <w:r w:rsidR="009A76FE" w:rsidRPr="0006463A">
        <w:rPr>
          <w:b/>
          <w:color w:val="000000" w:themeColor="text1"/>
        </w:rPr>
        <w:t xml:space="preserve"> orthogonality versus correlation</w:t>
      </w:r>
    </w:p>
    <w:p w14:paraId="6144A7D4" w14:textId="7973E267" w:rsidR="001B0A99" w:rsidRPr="0006463A" w:rsidRDefault="00BD535A">
      <w:pPr>
        <w:adjustRightInd w:val="0"/>
        <w:spacing w:before="240" w:line="360" w:lineRule="auto"/>
        <w:jc w:val="both"/>
        <w:rPr>
          <w:color w:val="000000" w:themeColor="text1"/>
        </w:rPr>
      </w:pPr>
      <w:r w:rsidRPr="0006463A">
        <w:rPr>
          <w:color w:val="000000" w:themeColor="text1"/>
        </w:rPr>
        <w:t>PCA</w:t>
      </w:r>
      <w:r w:rsidR="001B0A99" w:rsidRPr="0006463A">
        <w:rPr>
          <w:color w:val="000000" w:themeColor="text1"/>
        </w:rPr>
        <w:t xml:space="preserve"> (Fig. 1, Table 1) indicate</w:t>
      </w:r>
      <w:r w:rsidR="00956465" w:rsidRPr="0006463A">
        <w:rPr>
          <w:color w:val="000000" w:themeColor="text1"/>
        </w:rPr>
        <w:t>d</w:t>
      </w:r>
      <w:r w:rsidR="001B0A99" w:rsidRPr="0006463A">
        <w:rPr>
          <w:color w:val="000000" w:themeColor="text1"/>
        </w:rPr>
        <w:t xml:space="preserve"> the existence of three, nearly independent dimensions of trait variation corresponding to </w:t>
      </w:r>
      <w:r w:rsidR="00344E64">
        <w:rPr>
          <w:color w:val="000000" w:themeColor="text1"/>
        </w:rPr>
        <w:t>leaf area</w:t>
      </w:r>
      <w:r w:rsidR="001B0A99" w:rsidRPr="0006463A">
        <w:rPr>
          <w:color w:val="000000" w:themeColor="text1"/>
        </w:rPr>
        <w:t xml:space="preserve">, the leaf economics spectrum (LMA and </w:t>
      </w:r>
      <w:r w:rsidR="001B0A99" w:rsidRPr="0006463A">
        <w:rPr>
          <w:i/>
          <w:color w:val="000000" w:themeColor="text1"/>
        </w:rPr>
        <w:t>N</w:t>
      </w:r>
      <w:r w:rsidR="001B0A99" w:rsidRPr="0006463A">
        <w:rPr>
          <w:i/>
          <w:color w:val="000000" w:themeColor="text1"/>
          <w:vertAlign w:val="subscript"/>
        </w:rPr>
        <w:t>area</w:t>
      </w:r>
      <w:r w:rsidR="001B0A99" w:rsidRPr="0006463A">
        <w:rPr>
          <w:color w:val="000000" w:themeColor="text1"/>
        </w:rPr>
        <w:t xml:space="preserve">), and χ. Note that LMA and </w:t>
      </w:r>
      <w:r w:rsidR="001B0A99" w:rsidRPr="0006463A">
        <w:rPr>
          <w:i/>
          <w:color w:val="000000" w:themeColor="text1"/>
        </w:rPr>
        <w:t>N</w:t>
      </w:r>
      <w:r w:rsidR="001B0A99" w:rsidRPr="0006463A">
        <w:rPr>
          <w:i/>
          <w:color w:val="000000" w:themeColor="text1"/>
          <w:vertAlign w:val="subscript"/>
        </w:rPr>
        <w:t>area</w:t>
      </w:r>
      <w:r w:rsidR="001B0A99" w:rsidRPr="0006463A">
        <w:rPr>
          <w:i/>
          <w:color w:val="000000" w:themeColor="text1"/>
        </w:rPr>
        <w:t xml:space="preserve"> </w:t>
      </w:r>
      <w:r w:rsidR="008C707C" w:rsidRPr="0006463A">
        <w:rPr>
          <w:color w:val="000000" w:themeColor="text1"/>
        </w:rPr>
        <w:t xml:space="preserve">were </w:t>
      </w:r>
      <w:r w:rsidR="001B0A99" w:rsidRPr="0006463A">
        <w:rPr>
          <w:color w:val="000000" w:themeColor="text1"/>
        </w:rPr>
        <w:t>closely positively correlated</w:t>
      </w:r>
      <w:r w:rsidR="00956465" w:rsidRPr="0006463A">
        <w:rPr>
          <w:color w:val="000000" w:themeColor="text1"/>
        </w:rPr>
        <w:t xml:space="preserve"> (Table S</w:t>
      </w:r>
      <w:r w:rsidR="00CA3EFC">
        <w:rPr>
          <w:color w:val="000000" w:themeColor="text1"/>
        </w:rPr>
        <w:t>2</w:t>
      </w:r>
      <w:r w:rsidR="00956465" w:rsidRPr="0006463A">
        <w:rPr>
          <w:color w:val="000000" w:themeColor="text1"/>
        </w:rPr>
        <w:t>),</w:t>
      </w:r>
      <w:r w:rsidR="001B0A99" w:rsidRPr="0006463A">
        <w:rPr>
          <w:color w:val="000000" w:themeColor="text1"/>
        </w:rPr>
        <w:t xml:space="preserve"> presumably because the structural component of </w:t>
      </w:r>
      <w:proofErr w:type="spellStart"/>
      <w:r w:rsidR="001B0A99" w:rsidRPr="0006463A">
        <w:rPr>
          <w:i/>
          <w:color w:val="000000" w:themeColor="text1"/>
        </w:rPr>
        <w:t>N</w:t>
      </w:r>
      <w:r w:rsidR="001B0A99" w:rsidRPr="0006463A">
        <w:rPr>
          <w:i/>
          <w:color w:val="000000" w:themeColor="text1"/>
          <w:vertAlign w:val="subscript"/>
        </w:rPr>
        <w:t>area</w:t>
      </w:r>
      <w:proofErr w:type="spellEnd"/>
      <w:r w:rsidR="001B0A99" w:rsidRPr="0006463A">
        <w:rPr>
          <w:color w:val="000000" w:themeColor="text1"/>
        </w:rPr>
        <w:t xml:space="preserve"> </w:t>
      </w:r>
      <w:r w:rsidR="00C44FE5" w:rsidRPr="0006463A">
        <w:rPr>
          <w:color w:val="000000" w:themeColor="text1"/>
        </w:rPr>
        <w:t xml:space="preserve">is </w:t>
      </w:r>
      <w:r w:rsidR="008A3575" w:rsidRPr="0006463A">
        <w:rPr>
          <w:color w:val="000000" w:themeColor="text1"/>
        </w:rPr>
        <w:t xml:space="preserve">large, </w:t>
      </w:r>
      <w:r w:rsidR="001B0A99" w:rsidRPr="0006463A">
        <w:rPr>
          <w:color w:val="000000" w:themeColor="text1"/>
        </w:rPr>
        <w:t xml:space="preserve">and highly dependent on LMA (Dong </w:t>
      </w:r>
      <w:r w:rsidR="001B0A99" w:rsidRPr="0006463A">
        <w:rPr>
          <w:i/>
          <w:noProof/>
          <w:color w:val="000000" w:themeColor="text1"/>
        </w:rPr>
        <w:t>et al.</w:t>
      </w:r>
      <w:r w:rsidR="001B0A99" w:rsidRPr="0006463A">
        <w:rPr>
          <w:noProof/>
          <w:color w:val="000000" w:themeColor="text1"/>
        </w:rPr>
        <w:t xml:space="preserve">, </w:t>
      </w:r>
      <w:r w:rsidR="001B0A99" w:rsidRPr="0006463A">
        <w:rPr>
          <w:color w:val="000000" w:themeColor="text1"/>
        </w:rPr>
        <w:t>2017a)</w:t>
      </w:r>
      <w:r w:rsidR="00956465" w:rsidRPr="0006463A">
        <w:rPr>
          <w:color w:val="000000" w:themeColor="text1"/>
        </w:rPr>
        <w:t>:</w:t>
      </w:r>
      <w:r w:rsidR="001B0A99" w:rsidRPr="0006463A">
        <w:rPr>
          <w:color w:val="000000" w:themeColor="text1"/>
        </w:rPr>
        <w:t xml:space="preserve"> higher LMA implies thicker leaves with more developed mesophyll layers. Together, these three components account</w:t>
      </w:r>
      <w:r w:rsidR="008C707C" w:rsidRPr="0006463A">
        <w:rPr>
          <w:color w:val="000000" w:themeColor="text1"/>
        </w:rPr>
        <w:t>ed</w:t>
      </w:r>
      <w:r w:rsidR="001B0A99" w:rsidRPr="0006463A">
        <w:rPr>
          <w:color w:val="000000" w:themeColor="text1"/>
        </w:rPr>
        <w:t xml:space="preserve"> for 94.3 % of the total variation in </w:t>
      </w:r>
      <w:r w:rsidR="00956465" w:rsidRPr="0006463A">
        <w:rPr>
          <w:color w:val="000000" w:themeColor="text1"/>
        </w:rPr>
        <w:t xml:space="preserve">the </w:t>
      </w:r>
      <w:proofErr w:type="gramStart"/>
      <w:r w:rsidR="001B0A99" w:rsidRPr="0006463A">
        <w:rPr>
          <w:color w:val="000000" w:themeColor="text1"/>
        </w:rPr>
        <w:t>four leaf</w:t>
      </w:r>
      <w:proofErr w:type="gramEnd"/>
      <w:r w:rsidR="001B0A99" w:rsidRPr="0006463A">
        <w:rPr>
          <w:color w:val="000000" w:themeColor="text1"/>
        </w:rPr>
        <w:t xml:space="preserve"> traits. </w:t>
      </w:r>
      <w:bookmarkStart w:id="158" w:name="OLE_LINK422"/>
      <w:bookmarkStart w:id="159" w:name="OLE_LINK423"/>
      <w:r w:rsidR="001B0A99" w:rsidRPr="0006463A">
        <w:rPr>
          <w:color w:val="000000" w:themeColor="text1"/>
        </w:rPr>
        <w:t xml:space="preserve">Independent </w:t>
      </w:r>
      <w:bookmarkEnd w:id="158"/>
      <w:bookmarkEnd w:id="159"/>
      <w:r w:rsidR="001B0A99" w:rsidRPr="0006463A">
        <w:rPr>
          <w:color w:val="000000" w:themeColor="text1"/>
        </w:rPr>
        <w:t xml:space="preserve">variation of </w:t>
      </w:r>
      <w:r w:rsidR="001B0A99" w:rsidRPr="0006463A">
        <w:rPr>
          <w:i/>
          <w:color w:val="000000" w:themeColor="text1"/>
        </w:rPr>
        <w:t>N</w:t>
      </w:r>
      <w:r w:rsidR="001B0A99" w:rsidRPr="0006463A">
        <w:rPr>
          <w:i/>
          <w:color w:val="000000" w:themeColor="text1"/>
          <w:vertAlign w:val="subscript"/>
        </w:rPr>
        <w:t>area</w:t>
      </w:r>
      <w:r w:rsidR="001B0A99" w:rsidRPr="0006463A">
        <w:rPr>
          <w:color w:val="000000" w:themeColor="text1"/>
        </w:rPr>
        <w:t xml:space="preserve"> and LMA </w:t>
      </w:r>
      <w:r w:rsidR="008C707C" w:rsidRPr="0006463A">
        <w:rPr>
          <w:color w:val="000000" w:themeColor="text1"/>
        </w:rPr>
        <w:t xml:space="preserve">was </w:t>
      </w:r>
      <w:r w:rsidR="001B0A99" w:rsidRPr="0006463A">
        <w:rPr>
          <w:color w:val="000000" w:themeColor="text1"/>
        </w:rPr>
        <w:t>shown on the fourth axis, accounting for only 5.7% of the total variation in leaf traits (Table 1).</w:t>
      </w:r>
      <w:bookmarkStart w:id="160" w:name="_venao3g77hg" w:colFirst="0" w:colLast="0"/>
      <w:bookmarkEnd w:id="160"/>
    </w:p>
    <w:p w14:paraId="21E750E6" w14:textId="457183FA" w:rsidR="001B0A99" w:rsidRPr="0006463A" w:rsidRDefault="009A76FE">
      <w:pPr>
        <w:keepNext/>
        <w:pBdr>
          <w:top w:val="nil"/>
          <w:left w:val="nil"/>
          <w:bottom w:val="nil"/>
          <w:right w:val="nil"/>
          <w:between w:val="nil"/>
        </w:pBdr>
        <w:adjustRightInd w:val="0"/>
        <w:spacing w:before="240" w:line="360" w:lineRule="auto"/>
        <w:jc w:val="both"/>
        <w:rPr>
          <w:b/>
          <w:color w:val="000000" w:themeColor="text1"/>
        </w:rPr>
      </w:pPr>
      <w:r w:rsidRPr="0006463A">
        <w:rPr>
          <w:b/>
          <w:color w:val="000000" w:themeColor="text1"/>
        </w:rPr>
        <w:t xml:space="preserve">Interspecific </w:t>
      </w:r>
      <w:r w:rsidR="00956465" w:rsidRPr="0006463A">
        <w:rPr>
          <w:b/>
          <w:color w:val="000000" w:themeColor="text1"/>
        </w:rPr>
        <w:t xml:space="preserve">trait </w:t>
      </w:r>
      <w:r w:rsidRPr="0006463A">
        <w:rPr>
          <w:b/>
          <w:color w:val="000000" w:themeColor="text1"/>
        </w:rPr>
        <w:t xml:space="preserve">variation in </w:t>
      </w:r>
      <w:r w:rsidR="001B0A99" w:rsidRPr="0006463A">
        <w:rPr>
          <w:b/>
          <w:color w:val="000000" w:themeColor="text1"/>
        </w:rPr>
        <w:t>relation to climate and soil</w:t>
      </w:r>
    </w:p>
    <w:p w14:paraId="6C96D7FF" w14:textId="62FEE7E9" w:rsidR="0088258C" w:rsidRPr="0006463A" w:rsidRDefault="0088258C">
      <w:pPr>
        <w:adjustRightInd w:val="0"/>
        <w:spacing w:before="240" w:line="360" w:lineRule="auto"/>
        <w:jc w:val="both"/>
        <w:rPr>
          <w:i/>
          <w:iCs/>
          <w:color w:val="000000" w:themeColor="text1"/>
          <w:lang w:val="en-GB"/>
        </w:rPr>
      </w:pPr>
      <w:r w:rsidRPr="0006463A">
        <w:rPr>
          <w:i/>
          <w:iCs/>
          <w:color w:val="000000" w:themeColor="text1"/>
          <w:lang w:val="en-GB"/>
        </w:rPr>
        <w:t xml:space="preserve">Variation in </w:t>
      </w:r>
      <w:r w:rsidRPr="0006463A">
        <w:rPr>
          <w:i/>
          <w:iCs/>
          <w:color w:val="000000" w:themeColor="text1"/>
          <w:lang w:val="el-GR"/>
        </w:rPr>
        <w:t>χ</w:t>
      </w:r>
    </w:p>
    <w:p w14:paraId="412113A5" w14:textId="05AC699B" w:rsidR="007000AB" w:rsidRPr="0006463A" w:rsidRDefault="001B0A99">
      <w:pPr>
        <w:adjustRightInd w:val="0"/>
        <w:spacing w:before="240" w:line="360" w:lineRule="auto"/>
        <w:jc w:val="both"/>
        <w:rPr>
          <w:color w:val="000000" w:themeColor="text1"/>
          <w:lang w:val="en-GB"/>
        </w:rPr>
      </w:pPr>
      <w:r w:rsidRPr="0006463A">
        <w:rPr>
          <w:color w:val="000000" w:themeColor="text1"/>
        </w:rPr>
        <w:t xml:space="preserve">Multiple regression analyses </w:t>
      </w:r>
      <w:r w:rsidR="00723DAE" w:rsidRPr="0006463A">
        <w:rPr>
          <w:color w:val="000000" w:themeColor="text1"/>
        </w:rPr>
        <w:t xml:space="preserve">(Fig. 2, Table 2) </w:t>
      </w:r>
      <w:r w:rsidRPr="0006463A">
        <w:rPr>
          <w:color w:val="000000" w:themeColor="text1"/>
        </w:rPr>
        <w:t>indicate</w:t>
      </w:r>
      <w:r w:rsidR="00956465" w:rsidRPr="0006463A">
        <w:rPr>
          <w:color w:val="000000" w:themeColor="text1"/>
        </w:rPr>
        <w:t>d</w:t>
      </w:r>
      <w:r w:rsidRPr="0006463A">
        <w:rPr>
          <w:color w:val="000000" w:themeColor="text1"/>
        </w:rPr>
        <w:t xml:space="preserve"> </w:t>
      </w:r>
      <w:bookmarkStart w:id="161" w:name="OLE_LINK221"/>
      <w:bookmarkStart w:id="162" w:name="OLE_LINK222"/>
      <w:bookmarkStart w:id="163" w:name="OLE_LINK223"/>
      <w:bookmarkStart w:id="164" w:name="OLE_LINK224"/>
      <w:r w:rsidR="00956465" w:rsidRPr="0006463A">
        <w:rPr>
          <w:color w:val="000000" w:themeColor="text1"/>
        </w:rPr>
        <w:t xml:space="preserve">a significant positive relationship between </w:t>
      </w:r>
      <w:r w:rsidRPr="0006463A">
        <w:rPr>
          <w:color w:val="000000" w:themeColor="text1"/>
        </w:rPr>
        <w:t xml:space="preserve">logit χ </w:t>
      </w:r>
      <w:bookmarkEnd w:id="161"/>
      <w:bookmarkEnd w:id="162"/>
      <w:r w:rsidRPr="0006463A">
        <w:rPr>
          <w:color w:val="000000" w:themeColor="text1"/>
        </w:rPr>
        <w:t>(higher values</w:t>
      </w:r>
      <w:r w:rsidR="00956465" w:rsidRPr="0006463A">
        <w:rPr>
          <w:color w:val="000000" w:themeColor="text1"/>
        </w:rPr>
        <w:t xml:space="preserve"> implying a smaller difference between leaf-internal and ambient CO</w:t>
      </w:r>
      <w:r w:rsidR="00956465" w:rsidRPr="0006463A">
        <w:rPr>
          <w:color w:val="000000" w:themeColor="text1"/>
          <w:vertAlign w:val="subscript"/>
        </w:rPr>
        <w:t>2</w:t>
      </w:r>
      <w:r w:rsidRPr="0006463A">
        <w:rPr>
          <w:color w:val="000000" w:themeColor="text1"/>
        </w:rPr>
        <w:t xml:space="preserve">) </w:t>
      </w:r>
      <w:r w:rsidR="00956465" w:rsidRPr="0006463A">
        <w:rPr>
          <w:color w:val="000000" w:themeColor="text1"/>
        </w:rPr>
        <w:t xml:space="preserve">and </w:t>
      </w:r>
      <w:r w:rsidRPr="0006463A">
        <w:rPr>
          <w:color w:val="000000" w:themeColor="text1"/>
        </w:rPr>
        <w:t>temperature (mGDD</w:t>
      </w:r>
      <w:r w:rsidRPr="0006463A">
        <w:rPr>
          <w:color w:val="000000" w:themeColor="text1"/>
          <w:vertAlign w:val="subscript"/>
        </w:rPr>
        <w:t>0</w:t>
      </w:r>
      <w:r w:rsidRPr="0006463A">
        <w:rPr>
          <w:color w:val="000000" w:themeColor="text1"/>
        </w:rPr>
        <w:t xml:space="preserve">), </w:t>
      </w:r>
      <w:r w:rsidR="00956465" w:rsidRPr="0006463A">
        <w:rPr>
          <w:color w:val="000000" w:themeColor="text1"/>
        </w:rPr>
        <w:t xml:space="preserve">and </w:t>
      </w:r>
      <w:r w:rsidRPr="0006463A">
        <w:rPr>
          <w:color w:val="000000" w:themeColor="text1"/>
        </w:rPr>
        <w:t>negative relationships with aridity (mVPD</w:t>
      </w:r>
      <w:r w:rsidRPr="0006463A">
        <w:rPr>
          <w:color w:val="000000" w:themeColor="text1"/>
          <w:vertAlign w:val="subscript"/>
        </w:rPr>
        <w:t>0</w:t>
      </w:r>
      <w:r w:rsidRPr="0006463A">
        <w:rPr>
          <w:color w:val="000000" w:themeColor="text1"/>
        </w:rPr>
        <w:t xml:space="preserve">) and soil pH </w:t>
      </w:r>
      <w:bookmarkEnd w:id="163"/>
      <w:bookmarkEnd w:id="164"/>
      <w:r w:rsidRPr="0006463A">
        <w:rPr>
          <w:color w:val="000000" w:themeColor="text1"/>
        </w:rPr>
        <w:t>(Table 2; Fig</w:t>
      </w:r>
      <w:r w:rsidR="00723DAE" w:rsidRPr="0006463A">
        <w:rPr>
          <w:color w:val="000000" w:themeColor="text1"/>
        </w:rPr>
        <w:t>.</w:t>
      </w:r>
      <w:r w:rsidRPr="0006463A">
        <w:rPr>
          <w:color w:val="000000" w:themeColor="text1"/>
        </w:rPr>
        <w:t xml:space="preserve"> 2a</w:t>
      </w:r>
      <w:r w:rsidR="00723DAE" w:rsidRPr="0006463A">
        <w:rPr>
          <w:color w:val="000000" w:themeColor="text1"/>
        </w:rPr>
        <w:t>–</w:t>
      </w:r>
      <w:r w:rsidRPr="0006463A">
        <w:rPr>
          <w:color w:val="000000" w:themeColor="text1"/>
        </w:rPr>
        <w:t xml:space="preserve">c). The direction of each of these effects </w:t>
      </w:r>
      <w:r w:rsidR="00340398" w:rsidRPr="0006463A">
        <w:rPr>
          <w:color w:val="000000" w:themeColor="text1"/>
        </w:rPr>
        <w:t>was</w:t>
      </w:r>
      <w:r w:rsidRPr="0006463A">
        <w:rPr>
          <w:color w:val="000000" w:themeColor="text1"/>
        </w:rPr>
        <w:t xml:space="preserve"> as </w:t>
      </w:r>
      <w:r w:rsidR="0088258C" w:rsidRPr="0006463A">
        <w:rPr>
          <w:color w:val="000000" w:themeColor="text1"/>
        </w:rPr>
        <w:t>expected from the theoretical analysis by</w:t>
      </w:r>
      <w:r w:rsidRPr="0006463A">
        <w:rPr>
          <w:color w:val="000000" w:themeColor="text1"/>
        </w:rPr>
        <w:t xml:space="preserve"> Wang </w:t>
      </w:r>
      <w:r w:rsidRPr="0006463A">
        <w:rPr>
          <w:i/>
          <w:noProof/>
          <w:color w:val="000000" w:themeColor="text1"/>
        </w:rPr>
        <w:t xml:space="preserve">et al </w:t>
      </w:r>
      <w:r w:rsidRPr="0006463A">
        <w:rPr>
          <w:color w:val="000000" w:themeColor="text1"/>
        </w:rPr>
        <w:t>(2017). The fitted slope for logit χ versus mGDD</w:t>
      </w:r>
      <w:r w:rsidRPr="0006463A">
        <w:rPr>
          <w:color w:val="000000" w:themeColor="text1"/>
          <w:vertAlign w:val="subscript"/>
        </w:rPr>
        <w:t>0</w:t>
      </w:r>
      <w:r w:rsidRPr="0006463A">
        <w:rPr>
          <w:color w:val="000000" w:themeColor="text1"/>
        </w:rPr>
        <w:t xml:space="preserve"> </w:t>
      </w:r>
      <w:r w:rsidR="00340398" w:rsidRPr="0006463A">
        <w:rPr>
          <w:color w:val="000000" w:themeColor="text1"/>
        </w:rPr>
        <w:t>was</w:t>
      </w:r>
      <w:r w:rsidRPr="0006463A">
        <w:rPr>
          <w:color w:val="000000" w:themeColor="text1"/>
        </w:rPr>
        <w:t xml:space="preserve"> 0.07 </w:t>
      </w:r>
      <w:bookmarkStart w:id="165" w:name="OLE_LINK275"/>
      <w:bookmarkStart w:id="166" w:name="OLE_LINK276"/>
      <w:r w:rsidRPr="0006463A">
        <w:rPr>
          <w:color w:val="000000" w:themeColor="text1"/>
        </w:rPr>
        <w:t>(95% CIs 0.05, 0.</w:t>
      </w:r>
      <w:bookmarkEnd w:id="165"/>
      <w:bookmarkEnd w:id="166"/>
      <w:r w:rsidRPr="0006463A">
        <w:rPr>
          <w:color w:val="000000" w:themeColor="text1"/>
        </w:rPr>
        <w:t xml:space="preserve">08; Table 2), </w:t>
      </w:r>
      <w:r w:rsidR="0088258C" w:rsidRPr="0006463A">
        <w:rPr>
          <w:color w:val="000000" w:themeColor="text1"/>
        </w:rPr>
        <w:t xml:space="preserve">which </w:t>
      </w:r>
      <w:r w:rsidR="008C707C" w:rsidRPr="0006463A">
        <w:rPr>
          <w:color w:val="000000" w:themeColor="text1"/>
        </w:rPr>
        <w:t xml:space="preserve">was </w:t>
      </w:r>
      <w:r w:rsidRPr="0006463A">
        <w:rPr>
          <w:color w:val="000000" w:themeColor="text1"/>
        </w:rPr>
        <w:t xml:space="preserve">statistically indistinguishable from the theoretical slope of 0.055 derived by Wang </w:t>
      </w:r>
      <w:r w:rsidRPr="0006463A">
        <w:rPr>
          <w:i/>
          <w:noProof/>
          <w:color w:val="000000" w:themeColor="text1"/>
        </w:rPr>
        <w:t>et al.</w:t>
      </w:r>
      <w:r w:rsidRPr="0006463A">
        <w:rPr>
          <w:noProof/>
          <w:color w:val="000000" w:themeColor="text1"/>
        </w:rPr>
        <w:t xml:space="preserve"> </w:t>
      </w:r>
      <w:r w:rsidR="0088258C" w:rsidRPr="0006463A">
        <w:rPr>
          <w:noProof/>
          <w:color w:val="000000" w:themeColor="text1"/>
        </w:rPr>
        <w:t>(</w:t>
      </w:r>
      <w:r w:rsidRPr="0006463A">
        <w:rPr>
          <w:color w:val="000000" w:themeColor="text1"/>
        </w:rPr>
        <w:t>2017)</w:t>
      </w:r>
      <w:bookmarkStart w:id="167" w:name="OLE_LINK184"/>
      <w:bookmarkStart w:id="168" w:name="OLE_LINK185"/>
      <w:r w:rsidRPr="0006463A">
        <w:rPr>
          <w:color w:val="000000" w:themeColor="text1"/>
        </w:rPr>
        <w:t xml:space="preserve">. </w:t>
      </w:r>
      <w:bookmarkEnd w:id="167"/>
      <w:bookmarkEnd w:id="168"/>
      <w:r w:rsidRPr="0006463A">
        <w:rPr>
          <w:color w:val="000000" w:themeColor="text1"/>
        </w:rPr>
        <w:t>The fitted slope for mVPD</w:t>
      </w:r>
      <w:r w:rsidRPr="0006463A">
        <w:rPr>
          <w:color w:val="000000" w:themeColor="text1"/>
          <w:vertAlign w:val="subscript"/>
        </w:rPr>
        <w:t>0</w:t>
      </w:r>
      <w:r w:rsidRPr="0006463A">
        <w:rPr>
          <w:color w:val="000000" w:themeColor="text1"/>
        </w:rPr>
        <w:t xml:space="preserve"> </w:t>
      </w:r>
      <w:r w:rsidR="00340398" w:rsidRPr="0006463A">
        <w:rPr>
          <w:color w:val="000000" w:themeColor="text1"/>
        </w:rPr>
        <w:t>was</w:t>
      </w:r>
      <w:r w:rsidRPr="0006463A">
        <w:rPr>
          <w:color w:val="000000" w:themeColor="text1"/>
        </w:rPr>
        <w:t xml:space="preserve"> –0.76 (</w:t>
      </w:r>
      <w:bookmarkStart w:id="169" w:name="OLE_LINK344"/>
      <w:bookmarkStart w:id="170" w:name="OLE_LINK345"/>
      <w:r w:rsidRPr="0006463A">
        <w:rPr>
          <w:color w:val="000000" w:themeColor="text1"/>
        </w:rPr>
        <w:t xml:space="preserve">95% CIs </w:t>
      </w:r>
      <w:bookmarkEnd w:id="169"/>
      <w:bookmarkEnd w:id="170"/>
      <w:r w:rsidRPr="0006463A">
        <w:t>–0.92</w:t>
      </w:r>
      <w:r w:rsidRPr="0006463A">
        <w:rPr>
          <w:color w:val="000000"/>
        </w:rPr>
        <w:t xml:space="preserve">, </w:t>
      </w:r>
      <w:r w:rsidRPr="0006463A">
        <w:lastRenderedPageBreak/>
        <w:t>–</w:t>
      </w:r>
      <w:r w:rsidRPr="0006463A">
        <w:rPr>
          <w:color w:val="000000"/>
        </w:rPr>
        <w:t>0.61</w:t>
      </w:r>
      <w:r w:rsidRPr="0006463A">
        <w:rPr>
          <w:color w:val="000000" w:themeColor="text1"/>
        </w:rPr>
        <w:t xml:space="preserve">), </w:t>
      </w:r>
      <w:r w:rsidR="00340398" w:rsidRPr="0006463A">
        <w:rPr>
          <w:color w:val="000000" w:themeColor="text1"/>
        </w:rPr>
        <w:t xml:space="preserve">which is </w:t>
      </w:r>
      <w:r w:rsidRPr="0006463A">
        <w:rPr>
          <w:color w:val="000000" w:themeColor="text1"/>
        </w:rPr>
        <w:t xml:space="preserve">somewhat steeper than the theoretical slope of –0.5 </w:t>
      </w:r>
      <w:r w:rsidR="00340398" w:rsidRPr="0006463A">
        <w:rPr>
          <w:color w:val="000000" w:themeColor="text1"/>
        </w:rPr>
        <w:t xml:space="preserve">derived by </w:t>
      </w:r>
      <w:r w:rsidRPr="0006463A">
        <w:rPr>
          <w:color w:val="000000" w:themeColor="text1"/>
        </w:rPr>
        <w:t xml:space="preserve">Wang </w:t>
      </w:r>
      <w:r w:rsidRPr="0006463A">
        <w:rPr>
          <w:i/>
          <w:noProof/>
          <w:color w:val="000000" w:themeColor="text1"/>
        </w:rPr>
        <w:t>et al.</w:t>
      </w:r>
      <w:r w:rsidRPr="0006463A">
        <w:rPr>
          <w:noProof/>
          <w:color w:val="000000" w:themeColor="text1"/>
        </w:rPr>
        <w:t xml:space="preserve"> </w:t>
      </w:r>
      <w:r w:rsidR="00340398" w:rsidRPr="0006463A">
        <w:rPr>
          <w:noProof/>
          <w:color w:val="000000" w:themeColor="text1"/>
        </w:rPr>
        <w:t>(</w:t>
      </w:r>
      <w:r w:rsidRPr="0006463A">
        <w:rPr>
          <w:color w:val="000000" w:themeColor="text1"/>
        </w:rPr>
        <w:t>2017).</w:t>
      </w:r>
      <w:r w:rsidRPr="0006463A">
        <w:rPr>
          <w:color w:val="000000" w:themeColor="text1"/>
          <w:lang w:val="en-GB"/>
        </w:rPr>
        <w:t xml:space="preserve"> There </w:t>
      </w:r>
      <w:r w:rsidR="008C707C" w:rsidRPr="0006463A">
        <w:rPr>
          <w:color w:val="000000" w:themeColor="text1"/>
          <w:lang w:val="en-GB"/>
        </w:rPr>
        <w:t xml:space="preserve">was </w:t>
      </w:r>
      <w:r w:rsidRPr="0006463A">
        <w:rPr>
          <w:color w:val="000000" w:themeColor="text1"/>
          <w:lang w:val="en-GB"/>
        </w:rPr>
        <w:t xml:space="preserve">currently no available quantitative prediction for the slope of logit </w:t>
      </w:r>
      <w:r w:rsidRPr="0006463A">
        <w:rPr>
          <w:color w:val="000000" w:themeColor="text1"/>
          <w:lang w:val="el-GR"/>
        </w:rPr>
        <w:t>χ</w:t>
      </w:r>
      <w:r w:rsidRPr="0006463A">
        <w:rPr>
          <w:color w:val="000000" w:themeColor="text1"/>
          <w:lang w:val="en-GB"/>
        </w:rPr>
        <w:t xml:space="preserve"> in response to </w:t>
      </w:r>
      <w:bookmarkStart w:id="171" w:name="OLE_LINK91"/>
      <w:bookmarkStart w:id="172" w:name="OLE_LINK92"/>
      <w:r w:rsidRPr="0006463A">
        <w:rPr>
          <w:color w:val="000000" w:themeColor="text1"/>
          <w:lang w:val="en-GB"/>
        </w:rPr>
        <w:t>soil pH</w:t>
      </w:r>
      <w:bookmarkEnd w:id="171"/>
      <w:bookmarkEnd w:id="172"/>
      <w:r w:rsidRPr="0006463A">
        <w:rPr>
          <w:color w:val="000000" w:themeColor="text1"/>
          <w:lang w:val="en-GB"/>
        </w:rPr>
        <w:t xml:space="preserve">, however the direction (with larger </w:t>
      </w:r>
      <w:r w:rsidRPr="0006463A">
        <w:rPr>
          <w:color w:val="000000" w:themeColor="text1"/>
          <w:lang w:val="el-GR"/>
        </w:rPr>
        <w:t>χ</w:t>
      </w:r>
      <w:r w:rsidRPr="0006463A">
        <w:rPr>
          <w:color w:val="000000" w:themeColor="text1"/>
          <w:lang w:val="en-GB"/>
        </w:rPr>
        <w:t xml:space="preserve"> on acidic soils) </w:t>
      </w:r>
      <w:r w:rsidR="008C707C" w:rsidRPr="0006463A">
        <w:rPr>
          <w:color w:val="000000" w:themeColor="text1"/>
          <w:lang w:val="en-GB"/>
        </w:rPr>
        <w:t xml:space="preserve">was </w:t>
      </w:r>
      <w:r w:rsidRPr="0006463A">
        <w:rPr>
          <w:color w:val="000000" w:themeColor="text1"/>
          <w:lang w:val="en-GB"/>
        </w:rPr>
        <w:t xml:space="preserve">consistent with that found by Wang </w:t>
      </w:r>
      <w:r w:rsidRPr="0006463A">
        <w:rPr>
          <w:i/>
          <w:color w:val="000000" w:themeColor="text1"/>
          <w:lang w:val="en-GB"/>
        </w:rPr>
        <w:t>et al</w:t>
      </w:r>
      <w:r w:rsidR="00340398" w:rsidRPr="0006463A">
        <w:rPr>
          <w:i/>
          <w:color w:val="000000" w:themeColor="text1"/>
          <w:lang w:val="en-GB"/>
        </w:rPr>
        <w:t>.</w:t>
      </w:r>
      <w:r w:rsidRPr="0006463A">
        <w:rPr>
          <w:color w:val="000000" w:themeColor="text1"/>
          <w:lang w:val="en-GB"/>
        </w:rPr>
        <w:t xml:space="preserve"> (2017) and with independent experimental evidence (</w:t>
      </w:r>
      <w:bookmarkStart w:id="173" w:name="OLE_LINK51"/>
      <w:bookmarkStart w:id="174" w:name="OLE_LINK56"/>
      <w:r w:rsidRPr="0006463A">
        <w:rPr>
          <w:bCs/>
          <w:color w:val="000000" w:themeColor="text1"/>
          <w:lang w:val="en-GB"/>
        </w:rPr>
        <w:t xml:space="preserve">Yang </w:t>
      </w:r>
      <w:r w:rsidRPr="0006463A">
        <w:rPr>
          <w:i/>
          <w:noProof/>
          <w:color w:val="000000" w:themeColor="text1"/>
        </w:rPr>
        <w:t>et al.</w:t>
      </w:r>
      <w:r w:rsidRPr="0006463A">
        <w:rPr>
          <w:noProof/>
          <w:color w:val="000000" w:themeColor="text1"/>
        </w:rPr>
        <w:t xml:space="preserve">, </w:t>
      </w:r>
      <w:r w:rsidRPr="0006463A">
        <w:rPr>
          <w:bCs/>
          <w:color w:val="000000" w:themeColor="text1"/>
          <w:lang w:val="en-GB"/>
        </w:rPr>
        <w:t>2015</w:t>
      </w:r>
      <w:bookmarkEnd w:id="173"/>
      <w:bookmarkEnd w:id="174"/>
      <w:r w:rsidRPr="0006463A">
        <w:rPr>
          <w:color w:val="000000" w:themeColor="text1"/>
          <w:lang w:val="en-GB"/>
        </w:rPr>
        <w:t>). The fitted model explain</w:t>
      </w:r>
      <w:r w:rsidR="00340398" w:rsidRPr="0006463A">
        <w:rPr>
          <w:color w:val="000000" w:themeColor="text1"/>
          <w:lang w:val="en-GB"/>
        </w:rPr>
        <w:t>ed</w:t>
      </w:r>
      <w:r w:rsidRPr="0006463A">
        <w:rPr>
          <w:color w:val="000000" w:themeColor="text1"/>
          <w:lang w:val="en-GB"/>
        </w:rPr>
        <w:t xml:space="preserve"> 34% of the total variance in logit </w:t>
      </w:r>
      <w:r w:rsidRPr="0006463A">
        <w:rPr>
          <w:color w:val="000000" w:themeColor="text1"/>
          <w:lang w:val="el-GR"/>
        </w:rPr>
        <w:t>χ</w:t>
      </w:r>
      <w:r w:rsidRPr="0006463A">
        <w:rPr>
          <w:color w:val="000000" w:themeColor="text1"/>
          <w:lang w:val="en-GB"/>
        </w:rPr>
        <w:t xml:space="preserve"> (Table 2).</w:t>
      </w:r>
      <w:r w:rsidR="007000AB" w:rsidRPr="0006463A">
        <w:rPr>
          <w:color w:val="000000" w:themeColor="text1"/>
          <w:lang w:val="en-GB"/>
        </w:rPr>
        <w:t xml:space="preserve"> </w:t>
      </w:r>
    </w:p>
    <w:p w14:paraId="42175C13" w14:textId="6DC17743" w:rsidR="001B0A99" w:rsidRPr="0006463A" w:rsidRDefault="007000AB">
      <w:pPr>
        <w:adjustRightInd w:val="0"/>
        <w:spacing w:before="240" w:line="360" w:lineRule="auto"/>
        <w:jc w:val="both"/>
        <w:rPr>
          <w:bCs/>
          <w:color w:val="000000" w:themeColor="text1"/>
          <w:lang w:val="en-GB"/>
        </w:rPr>
      </w:pPr>
      <w:bookmarkStart w:id="175" w:name="OLE_LINK59"/>
      <w:bookmarkStart w:id="176" w:name="OLE_LINK60"/>
      <w:r w:rsidRPr="0006463A">
        <w:rPr>
          <w:color w:val="000000" w:themeColor="text1"/>
          <w:lang w:val="en-GB"/>
        </w:rPr>
        <w:t xml:space="preserve">The alternative application of a GAM for logit </w:t>
      </w:r>
      <w:r w:rsidRPr="0006463A">
        <w:rPr>
          <w:i/>
          <w:iCs/>
          <w:color w:val="000000" w:themeColor="text1"/>
          <w:lang w:val="el-GR"/>
        </w:rPr>
        <w:t>χ</w:t>
      </w:r>
      <w:r w:rsidRPr="0006463A">
        <w:rPr>
          <w:color w:val="000000" w:themeColor="text1"/>
          <w:lang w:val="en-GB"/>
        </w:rPr>
        <w:t xml:space="preserve"> yielded almost the same relationships as the linear model. </w:t>
      </w:r>
      <w:r w:rsidRPr="0006463A">
        <w:rPr>
          <w:bCs/>
          <w:color w:val="000000" w:themeColor="text1"/>
        </w:rPr>
        <w:t>Only the relationship to</w:t>
      </w:r>
      <w:r w:rsidRPr="0006463A">
        <w:rPr>
          <w:bCs/>
          <w:color w:val="000000" w:themeColor="text1"/>
          <w:lang w:val="en-GB"/>
        </w:rPr>
        <w:t xml:space="preserve"> soil pH showed any noticeable departure from linearity, being fitted by a monotonic descending curve that was flatter in the central pH range and steeper at low and high pH</w:t>
      </w:r>
      <w:r w:rsidR="004D3D99" w:rsidRPr="0006463A">
        <w:rPr>
          <w:bCs/>
          <w:color w:val="000000" w:themeColor="text1"/>
          <w:lang w:val="en-GB"/>
        </w:rPr>
        <w:t xml:space="preserve"> values</w:t>
      </w:r>
      <w:r w:rsidRPr="0006463A">
        <w:rPr>
          <w:bCs/>
          <w:color w:val="000000" w:themeColor="text1"/>
          <w:lang w:val="en-GB"/>
        </w:rPr>
        <w:t>. GAMs for other traits showed no tendencies to non-</w:t>
      </w:r>
      <w:r w:rsidR="00484CD2" w:rsidRPr="0006463A">
        <w:rPr>
          <w:bCs/>
          <w:color w:val="000000" w:themeColor="text1"/>
          <w:lang w:val="en-GB"/>
        </w:rPr>
        <w:t>linearity (F</w:t>
      </w:r>
      <w:r w:rsidR="008C707C" w:rsidRPr="0006463A">
        <w:rPr>
          <w:bCs/>
          <w:color w:val="000000" w:themeColor="text1"/>
          <w:lang w:val="en-GB"/>
        </w:rPr>
        <w:t>ig</w:t>
      </w:r>
      <w:r w:rsidR="00C44FE5" w:rsidRPr="0006463A">
        <w:rPr>
          <w:bCs/>
          <w:color w:val="000000" w:themeColor="text1"/>
          <w:lang w:val="en-GB"/>
        </w:rPr>
        <w:t>.</w:t>
      </w:r>
      <w:r w:rsidR="00484CD2" w:rsidRPr="0006463A">
        <w:rPr>
          <w:bCs/>
          <w:color w:val="000000" w:themeColor="text1"/>
          <w:lang w:val="en-GB"/>
        </w:rPr>
        <w:t xml:space="preserve"> </w:t>
      </w:r>
      <w:r w:rsidR="008C707C" w:rsidRPr="0006463A">
        <w:rPr>
          <w:bCs/>
          <w:color w:val="000000" w:themeColor="text1"/>
          <w:lang w:val="en-GB"/>
        </w:rPr>
        <w:t>S</w:t>
      </w:r>
      <w:r w:rsidR="00CA3EFC">
        <w:rPr>
          <w:bCs/>
          <w:color w:val="000000" w:themeColor="text1"/>
          <w:lang w:val="en-GB"/>
        </w:rPr>
        <w:t>2</w:t>
      </w:r>
      <w:r w:rsidR="008C707C" w:rsidRPr="0006463A">
        <w:rPr>
          <w:bCs/>
          <w:color w:val="000000" w:themeColor="text1"/>
          <w:lang w:val="en-GB"/>
        </w:rPr>
        <w:t>)</w:t>
      </w:r>
      <w:r w:rsidRPr="0006463A">
        <w:rPr>
          <w:bCs/>
          <w:color w:val="000000" w:themeColor="text1"/>
          <w:lang w:val="en-GB"/>
        </w:rPr>
        <w:t>.</w:t>
      </w:r>
    </w:p>
    <w:bookmarkEnd w:id="175"/>
    <w:bookmarkEnd w:id="176"/>
    <w:p w14:paraId="295EB791" w14:textId="77777777" w:rsidR="00FE066F" w:rsidRPr="0006463A" w:rsidRDefault="00FE066F">
      <w:pPr>
        <w:pBdr>
          <w:top w:val="nil"/>
          <w:left w:val="nil"/>
          <w:bottom w:val="nil"/>
          <w:right w:val="nil"/>
          <w:between w:val="nil"/>
        </w:pBdr>
        <w:adjustRightInd w:val="0"/>
        <w:spacing w:before="240" w:line="360" w:lineRule="auto"/>
        <w:jc w:val="both"/>
        <w:rPr>
          <w:i/>
          <w:iCs/>
          <w:color w:val="000000" w:themeColor="text1"/>
        </w:rPr>
      </w:pPr>
      <w:r w:rsidRPr="0006463A">
        <w:rPr>
          <w:i/>
          <w:iCs/>
          <w:color w:val="000000" w:themeColor="text1"/>
        </w:rPr>
        <w:t>Variation in leaf area</w:t>
      </w:r>
    </w:p>
    <w:p w14:paraId="76349BB4" w14:textId="7085B257" w:rsidR="00FE066F" w:rsidRPr="0006463A" w:rsidRDefault="00FE066F" w:rsidP="00123083">
      <w:pPr>
        <w:pBdr>
          <w:top w:val="nil"/>
          <w:left w:val="nil"/>
          <w:bottom w:val="nil"/>
          <w:right w:val="nil"/>
          <w:between w:val="nil"/>
        </w:pBdr>
        <w:adjustRightInd w:val="0"/>
        <w:spacing w:before="240" w:line="360" w:lineRule="auto"/>
        <w:jc w:val="both"/>
        <w:rPr>
          <w:color w:val="000000" w:themeColor="text1"/>
        </w:rPr>
      </w:pPr>
      <w:r w:rsidRPr="0006463A">
        <w:rPr>
          <w:color w:val="000000" w:themeColor="text1"/>
        </w:rPr>
        <w:t>Temperature, aridity and soil pH together explained 25% variation in leaf area, with all three partial relationships significant (</w:t>
      </w:r>
      <w:r w:rsidRPr="0006463A">
        <w:rPr>
          <w:i/>
          <w:iCs/>
          <w:color w:val="000000" w:themeColor="text1"/>
        </w:rPr>
        <w:t>p</w:t>
      </w:r>
      <w:r w:rsidRPr="0006463A">
        <w:rPr>
          <w:color w:val="000000" w:themeColor="text1"/>
        </w:rPr>
        <w:t xml:space="preserve"> &lt; 0.001). Thus, on average, leaves were shown to be larger at hotter sites, less arid sites, and on more acid soils (Fig. 2g–i). However, the effect of soil pH was notably weaker than the climatic effects (Fig. 2i).</w:t>
      </w:r>
    </w:p>
    <w:p w14:paraId="1D487D25" w14:textId="660DB375" w:rsidR="0088258C" w:rsidRPr="0006463A" w:rsidRDefault="0088258C">
      <w:pPr>
        <w:pBdr>
          <w:top w:val="nil"/>
          <w:left w:val="nil"/>
          <w:bottom w:val="nil"/>
          <w:right w:val="nil"/>
          <w:between w:val="nil"/>
        </w:pBdr>
        <w:adjustRightInd w:val="0"/>
        <w:spacing w:before="240" w:line="360" w:lineRule="auto"/>
        <w:jc w:val="both"/>
        <w:rPr>
          <w:i/>
          <w:iCs/>
          <w:color w:val="000000" w:themeColor="text1"/>
          <w:vertAlign w:val="subscript"/>
        </w:rPr>
      </w:pPr>
      <w:bookmarkStart w:id="177" w:name="OLE_LINK225"/>
      <w:bookmarkStart w:id="178" w:name="OLE_LINK226"/>
      <w:bookmarkStart w:id="179" w:name="OLE_LINK229"/>
      <w:bookmarkStart w:id="180" w:name="OLE_LINK321"/>
      <w:r w:rsidRPr="0006463A">
        <w:rPr>
          <w:i/>
          <w:iCs/>
          <w:color w:val="000000" w:themeColor="text1"/>
        </w:rPr>
        <w:t>Variation in N</w:t>
      </w:r>
      <w:r w:rsidRPr="0006463A">
        <w:rPr>
          <w:i/>
          <w:iCs/>
          <w:color w:val="000000" w:themeColor="text1"/>
          <w:vertAlign w:val="subscript"/>
        </w:rPr>
        <w:t>area</w:t>
      </w:r>
    </w:p>
    <w:p w14:paraId="59A8B81A" w14:textId="036D2C46" w:rsidR="0024698B" w:rsidRPr="0006463A" w:rsidRDefault="001B0A99">
      <w:pPr>
        <w:pBdr>
          <w:top w:val="nil"/>
          <w:left w:val="nil"/>
          <w:bottom w:val="nil"/>
          <w:right w:val="nil"/>
          <w:between w:val="nil"/>
        </w:pBdr>
        <w:adjustRightInd w:val="0"/>
        <w:spacing w:before="240" w:line="360" w:lineRule="auto"/>
        <w:jc w:val="both"/>
        <w:rPr>
          <w:color w:val="000000" w:themeColor="text1"/>
        </w:rPr>
      </w:pPr>
      <w:r w:rsidRPr="0006463A">
        <w:rPr>
          <w:color w:val="000000" w:themeColor="text1"/>
        </w:rPr>
        <w:t>Leaf nitrogen (</w:t>
      </w:r>
      <w:bookmarkStart w:id="181" w:name="OLE_LINK249"/>
      <w:bookmarkStart w:id="182" w:name="OLE_LINK250"/>
      <w:r w:rsidRPr="0006463A">
        <w:rPr>
          <w:i/>
          <w:color w:val="000000" w:themeColor="text1"/>
        </w:rPr>
        <w:t>N</w:t>
      </w:r>
      <w:r w:rsidRPr="0006463A">
        <w:rPr>
          <w:iCs/>
          <w:color w:val="000000" w:themeColor="text1"/>
          <w:vertAlign w:val="subscript"/>
        </w:rPr>
        <w:t>area</w:t>
      </w:r>
      <w:bookmarkEnd w:id="181"/>
      <w:bookmarkEnd w:id="182"/>
      <w:r w:rsidRPr="0006463A">
        <w:rPr>
          <w:color w:val="000000" w:themeColor="text1"/>
        </w:rPr>
        <w:t>) show</w:t>
      </w:r>
      <w:r w:rsidR="0088258C" w:rsidRPr="0006463A">
        <w:rPr>
          <w:color w:val="000000" w:themeColor="text1"/>
        </w:rPr>
        <w:t>ed</w:t>
      </w:r>
      <w:r w:rsidRPr="0006463A">
        <w:rPr>
          <w:color w:val="000000" w:themeColor="text1"/>
        </w:rPr>
        <w:t xml:space="preserve"> a significant negative response </w:t>
      </w:r>
      <w:bookmarkEnd w:id="177"/>
      <w:bookmarkEnd w:id="178"/>
      <w:r w:rsidR="0088258C" w:rsidRPr="0006463A">
        <w:rPr>
          <w:color w:val="000000" w:themeColor="text1"/>
        </w:rPr>
        <w:t xml:space="preserve">to </w:t>
      </w:r>
      <w:r w:rsidRPr="0006463A">
        <w:rPr>
          <w:color w:val="000000" w:themeColor="text1"/>
        </w:rPr>
        <w:t>site temperature</w:t>
      </w:r>
      <w:r w:rsidR="00340398" w:rsidRPr="0006463A">
        <w:rPr>
          <w:color w:val="000000" w:themeColor="text1"/>
        </w:rPr>
        <w:t>,</w:t>
      </w:r>
      <w:r w:rsidRPr="0006463A">
        <w:rPr>
          <w:color w:val="000000" w:themeColor="text1"/>
        </w:rPr>
        <w:t xml:space="preserve"> but increase</w:t>
      </w:r>
      <w:r w:rsidR="0088258C" w:rsidRPr="0006463A">
        <w:rPr>
          <w:color w:val="000000" w:themeColor="text1"/>
        </w:rPr>
        <w:t>d</w:t>
      </w:r>
      <w:r w:rsidRPr="0006463A">
        <w:rPr>
          <w:color w:val="000000" w:themeColor="text1"/>
        </w:rPr>
        <w:t xml:space="preserve"> with aridity and soil pH </w:t>
      </w:r>
      <w:bookmarkEnd w:id="179"/>
      <w:bookmarkEnd w:id="180"/>
      <w:r w:rsidRPr="0006463A">
        <w:rPr>
          <w:color w:val="000000" w:themeColor="text1"/>
        </w:rPr>
        <w:t>(Fig</w:t>
      </w:r>
      <w:r w:rsidR="00723DAE" w:rsidRPr="0006463A">
        <w:rPr>
          <w:color w:val="000000" w:themeColor="text1"/>
        </w:rPr>
        <w:t xml:space="preserve">. </w:t>
      </w:r>
      <w:r w:rsidRPr="0006463A">
        <w:rPr>
          <w:color w:val="000000" w:themeColor="text1"/>
        </w:rPr>
        <w:t>2d</w:t>
      </w:r>
      <w:r w:rsidR="00723DAE" w:rsidRPr="0006463A">
        <w:rPr>
          <w:color w:val="000000" w:themeColor="text1"/>
        </w:rPr>
        <w:softHyphen/>
        <w:t>–</w:t>
      </w:r>
      <w:r w:rsidRPr="0006463A">
        <w:rPr>
          <w:color w:val="000000" w:themeColor="text1"/>
        </w:rPr>
        <w:t>f). The fitted model explain</w:t>
      </w:r>
      <w:r w:rsidR="00340398" w:rsidRPr="0006463A">
        <w:rPr>
          <w:color w:val="000000" w:themeColor="text1"/>
        </w:rPr>
        <w:t>ed</w:t>
      </w:r>
      <w:r w:rsidRPr="0006463A">
        <w:rPr>
          <w:color w:val="000000" w:themeColor="text1"/>
        </w:rPr>
        <w:t xml:space="preserve"> 25% of the variance of </w:t>
      </w:r>
      <w:r w:rsidRPr="0006463A">
        <w:rPr>
          <w:i/>
          <w:color w:val="000000" w:themeColor="text1"/>
        </w:rPr>
        <w:t>N</w:t>
      </w:r>
      <w:r w:rsidRPr="0006463A">
        <w:rPr>
          <w:iCs/>
          <w:color w:val="000000" w:themeColor="text1"/>
          <w:vertAlign w:val="subscript"/>
        </w:rPr>
        <w:t>area</w:t>
      </w:r>
      <w:r w:rsidRPr="0006463A">
        <w:rPr>
          <w:iCs/>
          <w:color w:val="000000" w:themeColor="text1"/>
        </w:rPr>
        <w:t xml:space="preserve"> </w:t>
      </w:r>
      <w:r w:rsidRPr="0006463A">
        <w:rPr>
          <w:color w:val="000000" w:themeColor="text1"/>
        </w:rPr>
        <w:t xml:space="preserve">(Table 2). </w:t>
      </w:r>
    </w:p>
    <w:p w14:paraId="15341A8C" w14:textId="10B4B5F7" w:rsidR="001B0A99" w:rsidRPr="0006463A" w:rsidRDefault="0088258C">
      <w:pPr>
        <w:pBdr>
          <w:top w:val="nil"/>
          <w:left w:val="nil"/>
          <w:bottom w:val="nil"/>
          <w:right w:val="nil"/>
          <w:between w:val="nil"/>
        </w:pBdr>
        <w:adjustRightInd w:val="0"/>
        <w:spacing w:before="240" w:line="360" w:lineRule="auto"/>
        <w:jc w:val="both"/>
        <w:rPr>
          <w:color w:val="000000" w:themeColor="text1"/>
        </w:rPr>
      </w:pPr>
      <w:bookmarkStart w:id="183" w:name="OLE_LINK141"/>
      <w:bookmarkStart w:id="184" w:name="OLE_LINK142"/>
      <w:r w:rsidRPr="0006463A">
        <w:rPr>
          <w:color w:val="000000" w:themeColor="text1"/>
        </w:rPr>
        <w:t xml:space="preserve">In a supplementary analysis, </w:t>
      </w:r>
      <w:r w:rsidR="00FE066F" w:rsidRPr="0006463A">
        <w:rPr>
          <w:color w:val="000000" w:themeColor="text1"/>
        </w:rPr>
        <w:t xml:space="preserve">we </w:t>
      </w:r>
      <w:r w:rsidRPr="0006463A">
        <w:rPr>
          <w:color w:val="000000" w:themeColor="text1"/>
        </w:rPr>
        <w:t>revisit</w:t>
      </w:r>
      <w:r w:rsidR="00FE066F" w:rsidRPr="0006463A">
        <w:rPr>
          <w:color w:val="000000" w:themeColor="text1"/>
        </w:rPr>
        <w:t>ed</w:t>
      </w:r>
      <w:r w:rsidRPr="0006463A">
        <w:rPr>
          <w:color w:val="000000" w:themeColor="text1"/>
        </w:rPr>
        <w:t xml:space="preserve"> the theoretical framework </w:t>
      </w:r>
      <w:r w:rsidR="00340398" w:rsidRPr="0006463A">
        <w:rPr>
          <w:color w:val="000000" w:themeColor="text1"/>
        </w:rPr>
        <w:t xml:space="preserve">of </w:t>
      </w:r>
      <w:r w:rsidRPr="0006463A">
        <w:rPr>
          <w:color w:val="000000" w:themeColor="text1"/>
        </w:rPr>
        <w:t xml:space="preserve">Dong </w:t>
      </w:r>
      <w:r w:rsidRPr="0006463A">
        <w:rPr>
          <w:i/>
          <w:noProof/>
          <w:color w:val="000000" w:themeColor="text1"/>
        </w:rPr>
        <w:t>et al.</w:t>
      </w:r>
      <w:r w:rsidRPr="0006463A">
        <w:rPr>
          <w:noProof/>
          <w:color w:val="000000" w:themeColor="text1"/>
        </w:rPr>
        <w:t xml:space="preserve"> </w:t>
      </w:r>
      <w:r w:rsidR="00340398" w:rsidRPr="0006463A">
        <w:rPr>
          <w:noProof/>
          <w:color w:val="000000" w:themeColor="text1"/>
        </w:rPr>
        <w:t>(</w:t>
      </w:r>
      <w:r w:rsidRPr="0006463A">
        <w:rPr>
          <w:color w:val="000000" w:themeColor="text1"/>
        </w:rPr>
        <w:t xml:space="preserve">2017a) with </w:t>
      </w:r>
      <w:r w:rsidR="00BD535A" w:rsidRPr="0006463A">
        <w:rPr>
          <w:color w:val="000000" w:themeColor="text1"/>
        </w:rPr>
        <w:t xml:space="preserve">our </w:t>
      </w:r>
      <w:r w:rsidR="008A3575" w:rsidRPr="0006463A">
        <w:rPr>
          <w:color w:val="000000" w:themeColor="text1"/>
        </w:rPr>
        <w:t>(</w:t>
      </w:r>
      <w:r w:rsidR="00BD535A" w:rsidRPr="0006463A">
        <w:rPr>
          <w:color w:val="000000" w:themeColor="text1"/>
        </w:rPr>
        <w:t>now</w:t>
      </w:r>
      <w:r w:rsidRPr="0006463A">
        <w:rPr>
          <w:color w:val="000000" w:themeColor="text1"/>
        </w:rPr>
        <w:t xml:space="preserve"> greatly expanded</w:t>
      </w:r>
      <w:r w:rsidR="008A3575" w:rsidRPr="0006463A">
        <w:rPr>
          <w:color w:val="000000" w:themeColor="text1"/>
        </w:rPr>
        <w:t>)</w:t>
      </w:r>
      <w:r w:rsidRPr="0006463A">
        <w:rPr>
          <w:color w:val="000000" w:themeColor="text1"/>
        </w:rPr>
        <w:t xml:space="preserve"> data set</w:t>
      </w:r>
      <w:r w:rsidR="00FE066F" w:rsidRPr="0006463A">
        <w:rPr>
          <w:color w:val="000000" w:themeColor="text1"/>
        </w:rPr>
        <w:t>.</w:t>
      </w:r>
      <w:r w:rsidRPr="0006463A">
        <w:rPr>
          <w:color w:val="000000" w:themeColor="text1"/>
        </w:rPr>
        <w:t xml:space="preserve"> </w:t>
      </w:r>
      <w:r w:rsidR="004D3D99" w:rsidRPr="0006463A">
        <w:rPr>
          <w:color w:val="000000" w:themeColor="text1"/>
        </w:rPr>
        <w:t xml:space="preserve">As in Dong </w:t>
      </w:r>
      <w:r w:rsidR="004D3D99" w:rsidRPr="0006463A">
        <w:rPr>
          <w:i/>
          <w:iCs/>
          <w:color w:val="000000" w:themeColor="text1"/>
        </w:rPr>
        <w:t>et al.</w:t>
      </w:r>
      <w:r w:rsidR="004D3D99" w:rsidRPr="0006463A">
        <w:rPr>
          <w:color w:val="000000" w:themeColor="text1"/>
        </w:rPr>
        <w:t xml:space="preserve"> (2017a), w</w:t>
      </w:r>
      <w:r w:rsidRPr="0006463A">
        <w:rPr>
          <w:color w:val="000000" w:themeColor="text1"/>
        </w:rPr>
        <w:t>e found significant (</w:t>
      </w:r>
      <w:r w:rsidRPr="0006463A">
        <w:rPr>
          <w:i/>
          <w:color w:val="000000" w:themeColor="text1"/>
        </w:rPr>
        <w:t xml:space="preserve">p </w:t>
      </w:r>
      <w:r w:rsidRPr="0006463A">
        <w:rPr>
          <w:color w:val="000000" w:themeColor="text1"/>
        </w:rPr>
        <w:t xml:space="preserve">&lt; 0.001) relationships </w:t>
      </w:r>
      <w:r w:rsidR="00BD535A" w:rsidRPr="0006463A">
        <w:rPr>
          <w:color w:val="000000" w:themeColor="text1"/>
        </w:rPr>
        <w:t xml:space="preserve">of </w:t>
      </w:r>
      <w:r w:rsidR="00BD535A" w:rsidRPr="0006463A">
        <w:rPr>
          <w:i/>
          <w:iCs/>
          <w:color w:val="000000" w:themeColor="text1"/>
        </w:rPr>
        <w:t>N</w:t>
      </w:r>
      <w:r w:rsidR="00BD535A" w:rsidRPr="0006463A">
        <w:rPr>
          <w:color w:val="000000" w:themeColor="text1"/>
          <w:vertAlign w:val="subscript"/>
        </w:rPr>
        <w:t>area</w:t>
      </w:r>
      <w:r w:rsidR="00BD535A" w:rsidRPr="0006463A">
        <w:rPr>
          <w:color w:val="000000" w:themeColor="text1"/>
        </w:rPr>
        <w:t xml:space="preserve"> </w:t>
      </w:r>
      <w:r w:rsidR="0024698B" w:rsidRPr="0006463A">
        <w:rPr>
          <w:color w:val="000000" w:themeColor="text1"/>
        </w:rPr>
        <w:t>to</w:t>
      </w:r>
      <w:r w:rsidRPr="0006463A">
        <w:rPr>
          <w:color w:val="000000" w:themeColor="text1"/>
        </w:rPr>
        <w:t xml:space="preserve"> canopy irradiance, temperature, LMA and </w:t>
      </w:r>
      <w:r w:rsidRPr="0006463A">
        <w:rPr>
          <w:i/>
          <w:iCs/>
          <w:color w:val="000000" w:themeColor="text1"/>
        </w:rPr>
        <w:t>χ</w:t>
      </w:r>
      <w:r w:rsidRPr="0006463A">
        <w:rPr>
          <w:color w:val="000000" w:themeColor="text1"/>
        </w:rPr>
        <w:t xml:space="preserve">. </w:t>
      </w:r>
      <w:bookmarkEnd w:id="183"/>
      <w:bookmarkEnd w:id="184"/>
      <w:r w:rsidRPr="0006463A">
        <w:rPr>
          <w:color w:val="000000" w:themeColor="text1"/>
        </w:rPr>
        <w:t xml:space="preserve">The fitted slopes were consistent with </w:t>
      </w:r>
      <w:r w:rsidR="008A3575" w:rsidRPr="0006463A">
        <w:rPr>
          <w:color w:val="000000" w:themeColor="text1"/>
        </w:rPr>
        <w:t xml:space="preserve">expected values in </w:t>
      </w:r>
      <w:r w:rsidRPr="0006463A">
        <w:rPr>
          <w:color w:val="000000" w:themeColor="text1"/>
        </w:rPr>
        <w:t xml:space="preserve">those </w:t>
      </w:r>
      <w:r w:rsidR="008A3575" w:rsidRPr="0006463A">
        <w:rPr>
          <w:color w:val="000000" w:themeColor="text1"/>
        </w:rPr>
        <w:t xml:space="preserve">cases </w:t>
      </w:r>
      <w:r w:rsidRPr="0006463A">
        <w:rPr>
          <w:color w:val="000000" w:themeColor="text1"/>
        </w:rPr>
        <w:t xml:space="preserve">for which </w:t>
      </w:r>
      <w:r w:rsidRPr="0006463A">
        <w:rPr>
          <w:i/>
          <w:color w:val="000000" w:themeColor="text1"/>
        </w:rPr>
        <w:t>a priori</w:t>
      </w:r>
      <w:r w:rsidRPr="0006463A">
        <w:rPr>
          <w:color w:val="000000" w:themeColor="text1"/>
        </w:rPr>
        <w:t xml:space="preserve"> predictions</w:t>
      </w:r>
      <w:r w:rsidR="0024698B" w:rsidRPr="0006463A">
        <w:rPr>
          <w:color w:val="000000" w:themeColor="text1"/>
        </w:rPr>
        <w:t xml:space="preserve"> exist</w:t>
      </w:r>
      <w:r w:rsidRPr="0006463A">
        <w:rPr>
          <w:color w:val="000000" w:themeColor="text1"/>
        </w:rPr>
        <w:t xml:space="preserve"> (Fig</w:t>
      </w:r>
      <w:r w:rsidR="0024698B" w:rsidRPr="0006463A">
        <w:rPr>
          <w:color w:val="000000" w:themeColor="text1"/>
        </w:rPr>
        <w:t>.</w:t>
      </w:r>
      <w:r w:rsidRPr="0006463A">
        <w:rPr>
          <w:color w:val="000000" w:themeColor="text1"/>
        </w:rPr>
        <w:t xml:space="preserve"> S</w:t>
      </w:r>
      <w:r w:rsidR="00CA3EFC">
        <w:rPr>
          <w:color w:val="000000" w:themeColor="text1"/>
        </w:rPr>
        <w:t>3</w:t>
      </w:r>
      <w:r w:rsidRPr="0006463A">
        <w:rPr>
          <w:color w:val="000000" w:themeColor="text1"/>
        </w:rPr>
        <w:t xml:space="preserve">, Table </w:t>
      </w:r>
      <w:r w:rsidR="008209B3" w:rsidRPr="0006463A">
        <w:rPr>
          <w:color w:val="000000" w:themeColor="text1"/>
        </w:rPr>
        <w:t>S</w:t>
      </w:r>
      <w:r w:rsidR="00CA3EFC">
        <w:rPr>
          <w:color w:val="000000" w:themeColor="text1"/>
        </w:rPr>
        <w:t>3</w:t>
      </w:r>
      <w:r w:rsidRPr="0006463A">
        <w:rPr>
          <w:color w:val="000000" w:themeColor="text1"/>
        </w:rPr>
        <w:t>).  We also f</w:t>
      </w:r>
      <w:r w:rsidR="0024698B" w:rsidRPr="0006463A">
        <w:rPr>
          <w:color w:val="000000" w:themeColor="text1"/>
        </w:rPr>
        <w:t>oun</w:t>
      </w:r>
      <w:r w:rsidRPr="0006463A">
        <w:rPr>
          <w:color w:val="000000" w:themeColor="text1"/>
        </w:rPr>
        <w:t xml:space="preserve">d a significant </w:t>
      </w:r>
      <w:r w:rsidR="0024698B" w:rsidRPr="0006463A">
        <w:rPr>
          <w:color w:val="000000" w:themeColor="text1"/>
        </w:rPr>
        <w:t xml:space="preserve">tendency for </w:t>
      </w:r>
      <w:r w:rsidRPr="0006463A">
        <w:rPr>
          <w:color w:val="000000" w:themeColor="text1"/>
        </w:rPr>
        <w:t xml:space="preserve">low </w:t>
      </w:r>
      <w:r w:rsidRPr="0006463A">
        <w:rPr>
          <w:i/>
          <w:color w:val="000000" w:themeColor="text1"/>
        </w:rPr>
        <w:t>N</w:t>
      </w:r>
      <w:r w:rsidRPr="0006463A">
        <w:rPr>
          <w:i/>
          <w:color w:val="000000" w:themeColor="text1"/>
          <w:vertAlign w:val="subscript"/>
        </w:rPr>
        <w:t>area</w:t>
      </w:r>
      <w:r w:rsidRPr="0006463A">
        <w:rPr>
          <w:color w:val="000000" w:themeColor="text1"/>
        </w:rPr>
        <w:t xml:space="preserve"> at sites with a high soil C:N ratio</w:t>
      </w:r>
      <w:r w:rsidR="0024698B" w:rsidRPr="0006463A">
        <w:rPr>
          <w:color w:val="000000" w:themeColor="text1"/>
        </w:rPr>
        <w:t>. N</w:t>
      </w:r>
      <w:r w:rsidRPr="0006463A">
        <w:rPr>
          <w:color w:val="000000" w:themeColor="text1"/>
        </w:rPr>
        <w:t>o significant partial relationship with soil pH</w:t>
      </w:r>
      <w:r w:rsidR="0024698B" w:rsidRPr="0006463A">
        <w:rPr>
          <w:color w:val="000000" w:themeColor="text1"/>
        </w:rPr>
        <w:t xml:space="preserve"> remained</w:t>
      </w:r>
      <w:r w:rsidRPr="0006463A">
        <w:rPr>
          <w:color w:val="000000" w:themeColor="text1"/>
        </w:rPr>
        <w:t xml:space="preserve">. All </w:t>
      </w:r>
      <w:r w:rsidR="0024698B" w:rsidRPr="0006463A">
        <w:rPr>
          <w:color w:val="000000" w:themeColor="text1"/>
        </w:rPr>
        <w:t>predictors</w:t>
      </w:r>
      <w:r w:rsidRPr="0006463A">
        <w:rPr>
          <w:color w:val="000000" w:themeColor="text1"/>
        </w:rPr>
        <w:t xml:space="preserve"> together explain</w:t>
      </w:r>
      <w:r w:rsidR="0024698B" w:rsidRPr="0006463A">
        <w:rPr>
          <w:color w:val="000000" w:themeColor="text1"/>
        </w:rPr>
        <w:t>ed</w:t>
      </w:r>
      <w:r w:rsidRPr="0006463A">
        <w:rPr>
          <w:color w:val="000000" w:themeColor="text1"/>
        </w:rPr>
        <w:t xml:space="preserve"> 62.3% of </w:t>
      </w:r>
      <w:r w:rsidR="0024698B" w:rsidRPr="0006463A">
        <w:rPr>
          <w:color w:val="000000" w:themeColor="text1"/>
        </w:rPr>
        <w:t xml:space="preserve">the total </w:t>
      </w:r>
      <w:r w:rsidRPr="0006463A">
        <w:rPr>
          <w:color w:val="000000" w:themeColor="text1"/>
        </w:rPr>
        <w:t xml:space="preserve">variation in </w:t>
      </w:r>
      <w:r w:rsidRPr="0006463A">
        <w:rPr>
          <w:i/>
          <w:color w:val="000000" w:themeColor="text1"/>
        </w:rPr>
        <w:t>N</w:t>
      </w:r>
      <w:r w:rsidRPr="0006463A">
        <w:rPr>
          <w:i/>
          <w:color w:val="000000" w:themeColor="text1"/>
          <w:vertAlign w:val="subscript"/>
        </w:rPr>
        <w:t>area</w:t>
      </w:r>
      <w:r w:rsidR="004D3D99" w:rsidRPr="0006463A">
        <w:rPr>
          <w:color w:val="000000" w:themeColor="text1"/>
        </w:rPr>
        <w:t xml:space="preserve"> in this analysis.</w:t>
      </w:r>
    </w:p>
    <w:p w14:paraId="00B23E87" w14:textId="77777777" w:rsidR="0088258C" w:rsidRPr="0006463A" w:rsidRDefault="0088258C" w:rsidP="00DB40BD">
      <w:pPr>
        <w:keepNext/>
        <w:adjustRightInd w:val="0"/>
        <w:spacing w:before="240" w:line="360" w:lineRule="auto"/>
        <w:jc w:val="both"/>
        <w:rPr>
          <w:i/>
          <w:iCs/>
          <w:color w:val="000000" w:themeColor="text1"/>
        </w:rPr>
      </w:pPr>
      <w:bookmarkStart w:id="185" w:name="OLE_LINK326"/>
      <w:bookmarkStart w:id="186" w:name="OLE_LINK327"/>
      <w:r w:rsidRPr="0006463A">
        <w:rPr>
          <w:i/>
          <w:iCs/>
          <w:color w:val="000000" w:themeColor="text1"/>
        </w:rPr>
        <w:t>Variation in LMA</w:t>
      </w:r>
    </w:p>
    <w:p w14:paraId="1DBFE183" w14:textId="3523A54B" w:rsidR="001F0D73" w:rsidRPr="0006463A" w:rsidRDefault="001B0A99">
      <w:pPr>
        <w:adjustRightInd w:val="0"/>
        <w:spacing w:before="240" w:line="360" w:lineRule="auto"/>
        <w:jc w:val="both"/>
        <w:rPr>
          <w:color w:val="000000" w:themeColor="text1"/>
        </w:rPr>
      </w:pPr>
      <w:r w:rsidRPr="0006463A">
        <w:rPr>
          <w:color w:val="000000" w:themeColor="text1"/>
        </w:rPr>
        <w:t>LMA show</w:t>
      </w:r>
      <w:r w:rsidR="0088258C" w:rsidRPr="0006463A">
        <w:rPr>
          <w:color w:val="000000" w:themeColor="text1"/>
        </w:rPr>
        <w:t>ed</w:t>
      </w:r>
      <w:r w:rsidRPr="0006463A">
        <w:rPr>
          <w:color w:val="000000" w:themeColor="text1"/>
        </w:rPr>
        <w:t xml:space="preserve"> a significant (</w:t>
      </w:r>
      <w:r w:rsidRPr="0006463A">
        <w:rPr>
          <w:i/>
          <w:color w:val="000000" w:themeColor="text1"/>
        </w:rPr>
        <w:t xml:space="preserve">p </w:t>
      </w:r>
      <w:r w:rsidRPr="0006463A">
        <w:rPr>
          <w:color w:val="000000" w:themeColor="text1"/>
        </w:rPr>
        <w:t xml:space="preserve">&lt; 0.001) negative relationship </w:t>
      </w:r>
      <w:r w:rsidR="0088258C" w:rsidRPr="0006463A">
        <w:rPr>
          <w:color w:val="000000" w:themeColor="text1"/>
        </w:rPr>
        <w:t xml:space="preserve">to </w:t>
      </w:r>
      <w:r w:rsidRPr="0006463A">
        <w:rPr>
          <w:color w:val="000000" w:themeColor="text1"/>
        </w:rPr>
        <w:t>temperature and p</w:t>
      </w:r>
      <w:bookmarkEnd w:id="185"/>
      <w:bookmarkEnd w:id="186"/>
      <w:r w:rsidRPr="0006463A">
        <w:rPr>
          <w:color w:val="000000" w:themeColor="text1"/>
        </w:rPr>
        <w:t xml:space="preserve">ositive relationships </w:t>
      </w:r>
      <w:r w:rsidR="0088258C" w:rsidRPr="0006463A">
        <w:rPr>
          <w:color w:val="000000" w:themeColor="text1"/>
        </w:rPr>
        <w:t>to aridity and soil pH</w:t>
      </w:r>
      <w:r w:rsidRPr="0006463A">
        <w:rPr>
          <w:color w:val="000000" w:themeColor="text1"/>
        </w:rPr>
        <w:t xml:space="preserve"> (i.e., </w:t>
      </w:r>
      <w:r w:rsidR="00BD535A" w:rsidRPr="0006463A">
        <w:rPr>
          <w:color w:val="000000" w:themeColor="text1"/>
        </w:rPr>
        <w:t xml:space="preserve">thicker leaves </w:t>
      </w:r>
      <w:r w:rsidRPr="0006463A">
        <w:rPr>
          <w:color w:val="000000" w:themeColor="text1"/>
        </w:rPr>
        <w:t xml:space="preserve">on more </w:t>
      </w:r>
      <w:bookmarkStart w:id="187" w:name="OLE_LINK109"/>
      <w:bookmarkStart w:id="188" w:name="OLE_LINK110"/>
      <w:r w:rsidRPr="0006463A">
        <w:rPr>
          <w:color w:val="000000" w:themeColor="text1"/>
        </w:rPr>
        <w:t xml:space="preserve">alkaline soils </w:t>
      </w:r>
      <w:bookmarkEnd w:id="187"/>
      <w:bookmarkEnd w:id="188"/>
      <w:r w:rsidRPr="0006463A">
        <w:rPr>
          <w:color w:val="000000" w:themeColor="text1"/>
        </w:rPr>
        <w:t xml:space="preserve">and drier sites; </w:t>
      </w:r>
      <w:r w:rsidR="00440DDA" w:rsidRPr="0006463A">
        <w:rPr>
          <w:color w:val="000000" w:themeColor="text1"/>
        </w:rPr>
        <w:lastRenderedPageBreak/>
        <w:t>Table 2</w:t>
      </w:r>
      <w:r w:rsidRPr="0006463A">
        <w:rPr>
          <w:color w:val="000000" w:themeColor="text1"/>
        </w:rPr>
        <w:t>, Fig</w:t>
      </w:r>
      <w:r w:rsidR="0088258C" w:rsidRPr="0006463A">
        <w:rPr>
          <w:color w:val="000000" w:themeColor="text1"/>
        </w:rPr>
        <w:t xml:space="preserve">. </w:t>
      </w:r>
      <w:r w:rsidRPr="0006463A">
        <w:rPr>
          <w:color w:val="000000" w:themeColor="text1"/>
        </w:rPr>
        <w:t>2j</w:t>
      </w:r>
      <w:r w:rsidR="0088258C" w:rsidRPr="0006463A">
        <w:rPr>
          <w:color w:val="000000" w:themeColor="text1"/>
        </w:rPr>
        <w:t>–</w:t>
      </w:r>
      <w:r w:rsidRPr="0006463A">
        <w:rPr>
          <w:color w:val="000000" w:themeColor="text1"/>
        </w:rPr>
        <w:t>l)</w:t>
      </w:r>
      <w:r w:rsidR="00340398" w:rsidRPr="0006463A">
        <w:rPr>
          <w:bCs/>
          <w:color w:val="000000" w:themeColor="text1"/>
        </w:rPr>
        <w:t>.</w:t>
      </w:r>
      <w:r w:rsidRPr="0006463A">
        <w:rPr>
          <w:color w:val="000000" w:themeColor="text1"/>
        </w:rPr>
        <w:t xml:space="preserve"> Although each </w:t>
      </w:r>
      <w:r w:rsidR="00340398" w:rsidRPr="0006463A">
        <w:rPr>
          <w:color w:val="000000" w:themeColor="text1"/>
        </w:rPr>
        <w:t xml:space="preserve">separate </w:t>
      </w:r>
      <w:r w:rsidRPr="0006463A">
        <w:rPr>
          <w:color w:val="000000" w:themeColor="text1"/>
        </w:rPr>
        <w:t xml:space="preserve">effect </w:t>
      </w:r>
      <w:r w:rsidR="00340398" w:rsidRPr="0006463A">
        <w:rPr>
          <w:color w:val="000000" w:themeColor="text1"/>
        </w:rPr>
        <w:t>was</w:t>
      </w:r>
      <w:r w:rsidRPr="0006463A">
        <w:rPr>
          <w:color w:val="000000" w:themeColor="text1"/>
        </w:rPr>
        <w:t xml:space="preserve"> significant, the fitted model explained </w:t>
      </w:r>
      <w:r w:rsidR="0088258C" w:rsidRPr="0006463A">
        <w:rPr>
          <w:color w:val="000000" w:themeColor="text1"/>
        </w:rPr>
        <w:t xml:space="preserve">only </w:t>
      </w:r>
      <w:r w:rsidRPr="0006463A">
        <w:rPr>
          <w:color w:val="000000" w:themeColor="text1"/>
        </w:rPr>
        <w:t>9% of variance in LMA</w:t>
      </w:r>
      <w:r w:rsidR="00340398" w:rsidRPr="0006463A">
        <w:rPr>
          <w:color w:val="000000" w:themeColor="text1"/>
        </w:rPr>
        <w:t xml:space="preserve"> –</w:t>
      </w:r>
      <w:r w:rsidRPr="0006463A">
        <w:rPr>
          <w:color w:val="000000" w:themeColor="text1"/>
        </w:rPr>
        <w:t xml:space="preserve"> much less than the </w:t>
      </w:r>
      <w:r w:rsidR="0088258C" w:rsidRPr="0006463A">
        <w:rPr>
          <w:color w:val="000000" w:themeColor="text1"/>
        </w:rPr>
        <w:t xml:space="preserve">fitted </w:t>
      </w:r>
      <w:r w:rsidRPr="0006463A">
        <w:rPr>
          <w:color w:val="000000" w:themeColor="text1"/>
        </w:rPr>
        <w:t>models for other three traits.</w:t>
      </w:r>
      <w:bookmarkStart w:id="189" w:name="_h19j1ynx0nc2" w:colFirst="0" w:colLast="0"/>
      <w:bookmarkEnd w:id="189"/>
    </w:p>
    <w:p w14:paraId="5C84B9C5" w14:textId="514290FA" w:rsidR="001F0D73" w:rsidRPr="0006463A" w:rsidRDefault="0024698B">
      <w:pPr>
        <w:adjustRightInd w:val="0"/>
        <w:spacing w:before="240" w:line="360" w:lineRule="auto"/>
        <w:jc w:val="both"/>
        <w:rPr>
          <w:color w:val="000000" w:themeColor="text1"/>
        </w:rPr>
      </w:pPr>
      <w:r w:rsidRPr="0006463A">
        <w:rPr>
          <w:b/>
          <w:color w:val="000000" w:themeColor="text1"/>
        </w:rPr>
        <w:t>T</w:t>
      </w:r>
      <w:r w:rsidR="001F0D73" w:rsidRPr="0006463A">
        <w:rPr>
          <w:b/>
          <w:color w:val="000000" w:themeColor="text1"/>
        </w:rPr>
        <w:t>rait-environment relationships</w:t>
      </w:r>
      <w:r w:rsidRPr="0006463A">
        <w:rPr>
          <w:b/>
          <w:color w:val="000000" w:themeColor="text1"/>
        </w:rPr>
        <w:t xml:space="preserve"> within species</w:t>
      </w:r>
    </w:p>
    <w:p w14:paraId="31D8CEFB" w14:textId="450D15AE" w:rsidR="00466003" w:rsidRPr="0006463A" w:rsidRDefault="004B56DF" w:rsidP="00466003">
      <w:pPr>
        <w:adjustRightInd w:val="0"/>
        <w:spacing w:before="240" w:line="360" w:lineRule="auto"/>
        <w:jc w:val="both"/>
        <w:rPr>
          <w:color w:val="000000" w:themeColor="text1"/>
        </w:rPr>
      </w:pPr>
      <w:r w:rsidRPr="0006463A">
        <w:rPr>
          <w:color w:val="000000" w:themeColor="text1"/>
        </w:rPr>
        <w:t>We test</w:t>
      </w:r>
      <w:r w:rsidR="008753D8" w:rsidRPr="0006463A">
        <w:rPr>
          <w:color w:val="000000" w:themeColor="text1"/>
        </w:rPr>
        <w:t>ed</w:t>
      </w:r>
      <w:r w:rsidRPr="0006463A">
        <w:rPr>
          <w:color w:val="000000" w:themeColor="text1"/>
        </w:rPr>
        <w:t xml:space="preserve"> </w:t>
      </w:r>
      <w:r w:rsidRPr="0006463A">
        <w:rPr>
          <w:color w:val="000000" w:themeColor="text1"/>
          <w:shd w:val="clear" w:color="auto" w:fill="FFFFFF"/>
        </w:rPr>
        <w:t>whether the set</w:t>
      </w:r>
      <w:r w:rsidR="008A3575" w:rsidRPr="0006463A">
        <w:rPr>
          <w:color w:val="000000" w:themeColor="text1"/>
          <w:shd w:val="clear" w:color="auto" w:fill="FFFFFF"/>
        </w:rPr>
        <w:t>s</w:t>
      </w:r>
      <w:r w:rsidRPr="0006463A">
        <w:rPr>
          <w:color w:val="000000" w:themeColor="text1"/>
          <w:shd w:val="clear" w:color="auto" w:fill="FFFFFF"/>
        </w:rPr>
        <w:t xml:space="preserve"> of </w:t>
      </w:r>
      <w:bookmarkStart w:id="190" w:name="OLE_LINK330"/>
      <w:bookmarkStart w:id="191" w:name="OLE_LINK331"/>
      <w:r w:rsidRPr="0006463A">
        <w:rPr>
          <w:color w:val="000000" w:themeColor="text1"/>
          <w:shd w:val="clear" w:color="auto" w:fill="FFFFFF"/>
        </w:rPr>
        <w:t xml:space="preserve">within-species </w:t>
      </w:r>
      <w:bookmarkEnd w:id="190"/>
      <w:bookmarkEnd w:id="191"/>
      <w:r w:rsidRPr="0006463A">
        <w:rPr>
          <w:color w:val="000000" w:themeColor="text1"/>
          <w:shd w:val="clear" w:color="auto" w:fill="FFFFFF"/>
        </w:rPr>
        <w:t xml:space="preserve">slopes for each </w:t>
      </w:r>
      <w:r w:rsidR="008753D8" w:rsidRPr="0006463A">
        <w:rPr>
          <w:color w:val="000000" w:themeColor="text1"/>
          <w:shd w:val="clear" w:color="auto" w:fill="FFFFFF"/>
        </w:rPr>
        <w:t xml:space="preserve">trait-environment </w:t>
      </w:r>
      <w:r w:rsidRPr="0006463A">
        <w:rPr>
          <w:color w:val="000000" w:themeColor="text1"/>
          <w:shd w:val="clear" w:color="auto" w:fill="FFFFFF"/>
        </w:rPr>
        <w:t xml:space="preserve">relationship </w:t>
      </w:r>
      <w:r w:rsidR="008A3575" w:rsidRPr="0006463A">
        <w:rPr>
          <w:color w:val="000000" w:themeColor="text1"/>
          <w:shd w:val="clear" w:color="auto" w:fill="FFFFFF"/>
        </w:rPr>
        <w:t xml:space="preserve">were </w:t>
      </w:r>
      <w:r w:rsidRPr="0006463A">
        <w:rPr>
          <w:color w:val="000000" w:themeColor="text1"/>
          <w:shd w:val="clear" w:color="auto" w:fill="FFFFFF"/>
        </w:rPr>
        <w:t>heterogene</w:t>
      </w:r>
      <w:r w:rsidR="008A3575" w:rsidRPr="0006463A">
        <w:rPr>
          <w:color w:val="000000" w:themeColor="text1"/>
          <w:shd w:val="clear" w:color="auto" w:fill="FFFFFF"/>
        </w:rPr>
        <w:t>ous</w:t>
      </w:r>
      <w:r w:rsidR="008753D8" w:rsidRPr="0006463A">
        <w:rPr>
          <w:color w:val="000000" w:themeColor="text1"/>
          <w:shd w:val="clear" w:color="auto" w:fill="FFFFFF"/>
        </w:rPr>
        <w:t xml:space="preserve"> (F</w:t>
      </w:r>
      <w:r w:rsidRPr="0006463A">
        <w:rPr>
          <w:color w:val="000000" w:themeColor="text1"/>
          <w:shd w:val="clear" w:color="auto" w:fill="FFFFFF"/>
        </w:rPr>
        <w:t>ig</w:t>
      </w:r>
      <w:r w:rsidR="008753D8" w:rsidRPr="0006463A">
        <w:rPr>
          <w:color w:val="000000" w:themeColor="text1"/>
          <w:shd w:val="clear" w:color="auto" w:fill="FFFFFF"/>
        </w:rPr>
        <w:t>.</w:t>
      </w:r>
      <w:r w:rsidRPr="0006463A">
        <w:rPr>
          <w:color w:val="000000" w:themeColor="text1"/>
          <w:shd w:val="clear" w:color="auto" w:fill="FFFFFF"/>
        </w:rPr>
        <w:t xml:space="preserve"> </w:t>
      </w:r>
      <w:r w:rsidR="004E082D">
        <w:rPr>
          <w:color w:val="000000" w:themeColor="text1"/>
          <w:shd w:val="clear" w:color="auto" w:fill="FFFFFF"/>
        </w:rPr>
        <w:t>3</w:t>
      </w:r>
      <w:r w:rsidR="008753D8" w:rsidRPr="0006463A">
        <w:rPr>
          <w:color w:val="000000" w:themeColor="text1"/>
          <w:shd w:val="clear" w:color="auto" w:fill="FFFFFF"/>
        </w:rPr>
        <w:t>)</w:t>
      </w:r>
      <w:r w:rsidRPr="0006463A">
        <w:rPr>
          <w:color w:val="000000" w:themeColor="text1"/>
          <w:shd w:val="clear" w:color="auto" w:fill="FFFFFF"/>
        </w:rPr>
        <w:t xml:space="preserve">. </w:t>
      </w:r>
      <w:r w:rsidR="008753D8" w:rsidRPr="0006463A">
        <w:rPr>
          <w:color w:val="000000" w:themeColor="text1"/>
          <w:shd w:val="clear" w:color="auto" w:fill="FFFFFF"/>
        </w:rPr>
        <w:t>L</w:t>
      </w:r>
      <w:r w:rsidRPr="0006463A">
        <w:rPr>
          <w:color w:val="000000" w:themeColor="text1"/>
          <w:shd w:val="clear" w:color="auto" w:fill="FFFFFF"/>
        </w:rPr>
        <w:t xml:space="preserve">eaf </w:t>
      </w:r>
      <w:r w:rsidR="008753D8" w:rsidRPr="0006463A">
        <w:rPr>
          <w:color w:val="000000" w:themeColor="text1"/>
          <w:shd w:val="clear" w:color="auto" w:fill="FFFFFF"/>
        </w:rPr>
        <w:t>area</w:t>
      </w:r>
      <w:r w:rsidRPr="0006463A">
        <w:rPr>
          <w:color w:val="000000" w:themeColor="text1"/>
          <w:shd w:val="clear" w:color="auto" w:fill="FFFFFF"/>
        </w:rPr>
        <w:t xml:space="preserve"> showed significant heterogeneity </w:t>
      </w:r>
      <w:r w:rsidR="00C82A32" w:rsidRPr="0006463A">
        <w:rPr>
          <w:color w:val="000000" w:themeColor="text1"/>
          <w:shd w:val="clear" w:color="auto" w:fill="FFFFFF"/>
        </w:rPr>
        <w:t xml:space="preserve">among </w:t>
      </w:r>
      <w:r w:rsidR="0071061B" w:rsidRPr="0006463A">
        <w:rPr>
          <w:color w:val="000000" w:themeColor="text1"/>
          <w:shd w:val="clear" w:color="auto" w:fill="FFFFFF"/>
        </w:rPr>
        <w:t xml:space="preserve">within-species </w:t>
      </w:r>
      <w:r w:rsidR="008753D8" w:rsidRPr="0006463A">
        <w:rPr>
          <w:color w:val="000000" w:themeColor="text1"/>
          <w:shd w:val="clear" w:color="auto" w:fill="FFFFFF"/>
        </w:rPr>
        <w:t>slopes with respect to</w:t>
      </w:r>
      <w:r w:rsidRPr="0006463A">
        <w:rPr>
          <w:color w:val="000000" w:themeColor="text1"/>
          <w:shd w:val="clear" w:color="auto" w:fill="FFFFFF"/>
        </w:rPr>
        <w:t xml:space="preserve"> all three environmental variable</w:t>
      </w:r>
      <w:r w:rsidR="0071061B" w:rsidRPr="0006463A">
        <w:rPr>
          <w:color w:val="000000" w:themeColor="text1"/>
          <w:shd w:val="clear" w:color="auto" w:fill="FFFFFF"/>
        </w:rPr>
        <w:t>s</w:t>
      </w:r>
      <w:r w:rsidR="008753D8" w:rsidRPr="0006463A">
        <w:rPr>
          <w:color w:val="000000" w:themeColor="text1"/>
          <w:shd w:val="clear" w:color="auto" w:fill="FFFFFF"/>
        </w:rPr>
        <w:t>.</w:t>
      </w:r>
      <w:r w:rsidRPr="0006463A">
        <w:rPr>
          <w:color w:val="000000" w:themeColor="text1"/>
          <w:shd w:val="clear" w:color="auto" w:fill="FFFFFF"/>
        </w:rPr>
        <w:t xml:space="preserve"> LMA and leaf nitrogen</w:t>
      </w:r>
      <w:r w:rsidR="008A3575" w:rsidRPr="0006463A">
        <w:rPr>
          <w:color w:val="000000" w:themeColor="text1"/>
          <w:shd w:val="clear" w:color="auto" w:fill="FFFFFF"/>
        </w:rPr>
        <w:t>, however,</w:t>
      </w:r>
      <w:r w:rsidRPr="0006463A">
        <w:rPr>
          <w:color w:val="000000" w:themeColor="text1"/>
          <w:shd w:val="clear" w:color="auto" w:fill="FFFFFF"/>
        </w:rPr>
        <w:t xml:space="preserve"> </w:t>
      </w:r>
      <w:r w:rsidR="0071061B" w:rsidRPr="0006463A">
        <w:rPr>
          <w:color w:val="000000" w:themeColor="text1"/>
          <w:shd w:val="clear" w:color="auto" w:fill="FFFFFF"/>
        </w:rPr>
        <w:t>showed</w:t>
      </w:r>
      <w:r w:rsidRPr="0006463A">
        <w:rPr>
          <w:color w:val="000000" w:themeColor="text1"/>
          <w:shd w:val="clear" w:color="auto" w:fill="FFFFFF"/>
        </w:rPr>
        <w:t xml:space="preserve"> significant heterogeneity </w:t>
      </w:r>
      <w:r w:rsidR="008A3575" w:rsidRPr="0006463A">
        <w:rPr>
          <w:color w:val="000000" w:themeColor="text1"/>
          <w:shd w:val="clear" w:color="auto" w:fill="FFFFFF"/>
        </w:rPr>
        <w:t xml:space="preserve">only </w:t>
      </w:r>
      <w:r w:rsidR="008753D8" w:rsidRPr="0006463A">
        <w:rPr>
          <w:color w:val="000000" w:themeColor="text1"/>
          <w:shd w:val="clear" w:color="auto" w:fill="FFFFFF"/>
        </w:rPr>
        <w:t xml:space="preserve">in their responses to soil </w:t>
      </w:r>
      <w:proofErr w:type="spellStart"/>
      <w:r w:rsidR="008753D8" w:rsidRPr="0006463A">
        <w:rPr>
          <w:color w:val="000000" w:themeColor="text1"/>
          <w:shd w:val="clear" w:color="auto" w:fill="FFFFFF"/>
        </w:rPr>
        <w:t>pH.</w:t>
      </w:r>
      <w:proofErr w:type="spellEnd"/>
      <w:r w:rsidR="008753D8" w:rsidRPr="0006463A">
        <w:rPr>
          <w:color w:val="000000" w:themeColor="text1"/>
          <w:shd w:val="clear" w:color="auto" w:fill="FFFFFF"/>
        </w:rPr>
        <w:t xml:space="preserve"> The within-species responses of </w:t>
      </w:r>
      <w:r w:rsidR="008753D8" w:rsidRPr="0006463A">
        <w:rPr>
          <w:i/>
          <w:iCs/>
          <w:color w:val="000000" w:themeColor="text1"/>
          <w:shd w:val="clear" w:color="auto" w:fill="FFFFFF"/>
          <w:lang w:val="el-GR"/>
        </w:rPr>
        <w:t>χ</w:t>
      </w:r>
      <w:r w:rsidR="008753D8" w:rsidRPr="0006463A">
        <w:rPr>
          <w:color w:val="000000" w:themeColor="text1"/>
          <w:shd w:val="clear" w:color="auto" w:fill="FFFFFF"/>
          <w:lang w:val="en-GB"/>
        </w:rPr>
        <w:t xml:space="preserve"> to environmental predictors, and the responses of LMA and leaf nitrogen to climatic predictors, did not show significant differences among species</w:t>
      </w:r>
      <w:r w:rsidR="001813AA" w:rsidRPr="0006463A">
        <w:rPr>
          <w:color w:val="000000" w:themeColor="text1"/>
          <w:shd w:val="clear" w:color="auto" w:fill="FFFFFF"/>
          <w:lang w:val="en-GB"/>
        </w:rPr>
        <w:t>, noting that common slopes (Table S</w:t>
      </w:r>
      <w:r w:rsidR="00C55591" w:rsidRPr="0006463A">
        <w:rPr>
          <w:color w:val="000000" w:themeColor="text1"/>
          <w:shd w:val="clear" w:color="auto" w:fill="FFFFFF"/>
          <w:lang w:val="en-GB"/>
        </w:rPr>
        <w:t>4</w:t>
      </w:r>
      <w:r w:rsidR="001813AA" w:rsidRPr="0006463A">
        <w:rPr>
          <w:color w:val="000000" w:themeColor="text1"/>
          <w:shd w:val="clear" w:color="auto" w:fill="FFFFFF"/>
          <w:lang w:val="en-GB"/>
        </w:rPr>
        <w:t>) all fall within the 95% C</w:t>
      </w:r>
      <w:r w:rsidR="008209B3" w:rsidRPr="0006463A">
        <w:rPr>
          <w:color w:val="000000" w:themeColor="text1"/>
          <w:shd w:val="clear" w:color="auto" w:fill="FFFFFF"/>
          <w:lang w:val="en-GB"/>
        </w:rPr>
        <w:t>I</w:t>
      </w:r>
      <w:r w:rsidR="001813AA" w:rsidRPr="0006463A">
        <w:rPr>
          <w:color w:val="000000" w:themeColor="text1"/>
          <w:shd w:val="clear" w:color="auto" w:fill="FFFFFF"/>
          <w:lang w:val="en-GB"/>
        </w:rPr>
        <w:t>s of the all-species slopes in Table 2</w:t>
      </w:r>
      <w:r w:rsidR="008753D8" w:rsidRPr="0006463A">
        <w:rPr>
          <w:color w:val="000000" w:themeColor="text1"/>
          <w:shd w:val="clear" w:color="auto" w:fill="FFFFFF"/>
          <w:lang w:val="en-GB"/>
        </w:rPr>
        <w:t>.</w:t>
      </w:r>
      <w:r w:rsidR="00466003" w:rsidRPr="0006463A">
        <w:rPr>
          <w:color w:val="000000" w:themeColor="text1"/>
        </w:rPr>
        <w:t xml:space="preserve"> </w:t>
      </w:r>
    </w:p>
    <w:p w14:paraId="386332CB" w14:textId="22058F67" w:rsidR="00466003" w:rsidRPr="0006463A" w:rsidRDefault="00466003" w:rsidP="00466003">
      <w:pPr>
        <w:adjustRightInd w:val="0"/>
        <w:spacing w:before="240" w:line="360" w:lineRule="auto"/>
        <w:jc w:val="both"/>
        <w:rPr>
          <w:color w:val="000000" w:themeColor="text1"/>
        </w:rPr>
      </w:pPr>
      <w:r w:rsidRPr="0006463A">
        <w:rPr>
          <w:color w:val="000000" w:themeColor="text1"/>
        </w:rPr>
        <w:t>Further analyses of a mixed-effects model including species identity as a random effect were reported in Fig. S</w:t>
      </w:r>
      <w:r w:rsidR="00CA3EFC">
        <w:rPr>
          <w:color w:val="000000" w:themeColor="text1"/>
        </w:rPr>
        <w:t>4</w:t>
      </w:r>
      <w:r w:rsidRPr="0006463A">
        <w:rPr>
          <w:color w:val="000000" w:themeColor="text1"/>
        </w:rPr>
        <w:t xml:space="preserve"> and Table S5.  Logit χ showed generally similar environmental relationships to the simple regression model (Table 2). LA and </w:t>
      </w:r>
      <w:r w:rsidRPr="0006463A">
        <w:rPr>
          <w:i/>
          <w:color w:val="000000" w:themeColor="text1"/>
        </w:rPr>
        <w:t>N</w:t>
      </w:r>
      <w:r w:rsidRPr="0006463A">
        <w:rPr>
          <w:i/>
          <w:color w:val="000000" w:themeColor="text1"/>
          <w:vertAlign w:val="subscript"/>
        </w:rPr>
        <w:t>area</w:t>
      </w:r>
      <w:r w:rsidRPr="0006463A">
        <w:rPr>
          <w:color w:val="000000" w:themeColor="text1"/>
        </w:rPr>
        <w:t xml:space="preserve"> showed still-significant relationships, but with reduced slopes. LMA showed a significant (</w:t>
      </w:r>
      <w:r w:rsidRPr="0006463A">
        <w:rPr>
          <w:i/>
          <w:color w:val="000000" w:themeColor="text1"/>
        </w:rPr>
        <w:t xml:space="preserve">p </w:t>
      </w:r>
      <w:r w:rsidRPr="0006463A">
        <w:rPr>
          <w:color w:val="000000" w:themeColor="text1"/>
        </w:rPr>
        <w:t xml:space="preserve">&lt; 0.01), negative partial relationship with temperature only. </w:t>
      </w:r>
    </w:p>
    <w:p w14:paraId="11F55038" w14:textId="4046B0A3" w:rsidR="001B0A99" w:rsidRPr="0006463A" w:rsidRDefault="001F0D73">
      <w:pPr>
        <w:keepNext/>
        <w:adjustRightInd w:val="0"/>
        <w:spacing w:before="240" w:line="360" w:lineRule="auto"/>
        <w:jc w:val="both"/>
        <w:rPr>
          <w:b/>
          <w:color w:val="000000" w:themeColor="text1"/>
        </w:rPr>
      </w:pPr>
      <w:r w:rsidRPr="0006463A">
        <w:rPr>
          <w:b/>
          <w:color w:val="000000" w:themeColor="text1"/>
        </w:rPr>
        <w:t>Components of trait variation</w:t>
      </w:r>
    </w:p>
    <w:p w14:paraId="712CE2B7" w14:textId="23B7201D" w:rsidR="00002BB0" w:rsidRPr="0006463A" w:rsidRDefault="00115FDC">
      <w:pPr>
        <w:adjustRightInd w:val="0"/>
        <w:spacing w:before="240" w:line="360" w:lineRule="auto"/>
        <w:jc w:val="both"/>
        <w:rPr>
          <w:color w:val="000000" w:themeColor="text1"/>
        </w:rPr>
      </w:pPr>
      <w:r w:rsidRPr="0006463A">
        <w:rPr>
          <w:color w:val="000000" w:themeColor="text1"/>
        </w:rPr>
        <w:t>A</w:t>
      </w:r>
      <w:r w:rsidR="001F0D73" w:rsidRPr="0006463A">
        <w:rPr>
          <w:color w:val="000000" w:themeColor="text1"/>
        </w:rPr>
        <w:t xml:space="preserve">cross the </w:t>
      </w:r>
      <w:r w:rsidR="00FE066F" w:rsidRPr="0006463A">
        <w:rPr>
          <w:color w:val="000000" w:themeColor="text1"/>
        </w:rPr>
        <w:t>whole</w:t>
      </w:r>
      <w:r w:rsidR="001F0D73" w:rsidRPr="0006463A">
        <w:rPr>
          <w:color w:val="000000" w:themeColor="text1"/>
        </w:rPr>
        <w:t xml:space="preserve"> dataset, variation </w:t>
      </w:r>
      <w:r w:rsidR="00BD535A" w:rsidRPr="0006463A">
        <w:rPr>
          <w:color w:val="000000" w:themeColor="text1"/>
        </w:rPr>
        <w:t xml:space="preserve">between species explained substantially different fractions of total variance for different traits: 22.1% for </w:t>
      </w:r>
      <w:r w:rsidR="00BD535A" w:rsidRPr="0006463A">
        <w:rPr>
          <w:i/>
          <w:iCs/>
          <w:color w:val="000000" w:themeColor="text1"/>
          <w:lang w:val="el-GR"/>
        </w:rPr>
        <w:t>χ</w:t>
      </w:r>
      <w:r w:rsidR="00BD535A" w:rsidRPr="0006463A">
        <w:rPr>
          <w:color w:val="000000" w:themeColor="text1"/>
          <w:lang w:val="en-GB"/>
        </w:rPr>
        <w:t>, 55.6</w:t>
      </w:r>
      <w:r w:rsidR="004E65F5" w:rsidRPr="0006463A">
        <w:rPr>
          <w:color w:val="000000" w:themeColor="text1"/>
          <w:lang w:val="en-GB"/>
        </w:rPr>
        <w:t>% for</w:t>
      </w:r>
      <w:r w:rsidR="00BD535A" w:rsidRPr="0006463A">
        <w:rPr>
          <w:color w:val="000000" w:themeColor="text1"/>
          <w:lang w:val="en-GB"/>
        </w:rPr>
        <w:t xml:space="preserve"> leaf nitrogen, 69.6% for LMA and 86.5% for leaf area</w:t>
      </w:r>
      <w:r w:rsidR="00BD535A" w:rsidRPr="0006463A">
        <w:rPr>
          <w:color w:val="000000" w:themeColor="text1"/>
        </w:rPr>
        <w:t>.</w:t>
      </w:r>
      <w:r w:rsidR="001F0D73" w:rsidRPr="0006463A">
        <w:rPr>
          <w:color w:val="000000" w:themeColor="text1"/>
        </w:rPr>
        <w:t xml:space="preserve"> </w:t>
      </w:r>
      <w:r w:rsidRPr="0006463A">
        <w:rPr>
          <w:color w:val="000000" w:themeColor="text1"/>
        </w:rPr>
        <w:t>T</w:t>
      </w:r>
      <w:r w:rsidR="00BD535A" w:rsidRPr="0006463A">
        <w:rPr>
          <w:color w:val="000000" w:themeColor="text1"/>
        </w:rPr>
        <w:t xml:space="preserve">rait gradient analysis </w:t>
      </w:r>
      <w:r w:rsidR="00723DAE" w:rsidRPr="0006463A">
        <w:rPr>
          <w:color w:val="000000" w:themeColor="text1"/>
        </w:rPr>
        <w:t xml:space="preserve">(Fig. </w:t>
      </w:r>
      <w:r w:rsidR="004E082D">
        <w:rPr>
          <w:color w:val="000000" w:themeColor="text1"/>
        </w:rPr>
        <w:t>4</w:t>
      </w:r>
      <w:r w:rsidR="00723DAE" w:rsidRPr="0006463A">
        <w:rPr>
          <w:color w:val="000000" w:themeColor="text1"/>
        </w:rPr>
        <w:t xml:space="preserve">) </w:t>
      </w:r>
      <w:r w:rsidR="00BD535A" w:rsidRPr="0006463A">
        <w:rPr>
          <w:color w:val="000000" w:themeColor="text1"/>
        </w:rPr>
        <w:t xml:space="preserve">revealed </w:t>
      </w:r>
      <w:r w:rsidR="00FE066F" w:rsidRPr="0006463A">
        <w:rPr>
          <w:color w:val="000000" w:themeColor="text1"/>
        </w:rPr>
        <w:t>comparable</w:t>
      </w:r>
      <w:r w:rsidR="00BD535A" w:rsidRPr="0006463A">
        <w:rPr>
          <w:color w:val="000000" w:themeColor="text1"/>
        </w:rPr>
        <w:t xml:space="preserve"> differences in the fraction of variation between sites that could be attributed to within- versus between-species variation. </w:t>
      </w:r>
      <w:r w:rsidRPr="0006463A">
        <w:rPr>
          <w:color w:val="000000" w:themeColor="text1"/>
        </w:rPr>
        <w:t xml:space="preserve">These differences </w:t>
      </w:r>
      <w:r w:rsidR="00466003" w:rsidRPr="0006463A">
        <w:rPr>
          <w:color w:val="000000" w:themeColor="text1"/>
        </w:rPr>
        <w:t xml:space="preserve">were </w:t>
      </w:r>
      <w:r w:rsidRPr="0006463A">
        <w:rPr>
          <w:color w:val="000000" w:themeColor="text1"/>
        </w:rPr>
        <w:t>visually apparent in Fig</w:t>
      </w:r>
      <w:r w:rsidR="00723DAE" w:rsidRPr="0006463A">
        <w:rPr>
          <w:color w:val="000000" w:themeColor="text1"/>
        </w:rPr>
        <w:t xml:space="preserve">. </w:t>
      </w:r>
      <w:r w:rsidR="004E082D">
        <w:rPr>
          <w:color w:val="000000" w:themeColor="text1"/>
        </w:rPr>
        <w:t>4</w:t>
      </w:r>
      <w:r w:rsidRPr="0006463A">
        <w:rPr>
          <w:color w:val="000000" w:themeColor="text1"/>
        </w:rPr>
        <w:t xml:space="preserve">a–d, where within-species trait shifts aligned with the overall gradient (slope ≈ 1) </w:t>
      </w:r>
      <w:r w:rsidR="00466003" w:rsidRPr="0006463A">
        <w:rPr>
          <w:color w:val="000000" w:themeColor="text1"/>
        </w:rPr>
        <w:t xml:space="preserve">were </w:t>
      </w:r>
      <w:r w:rsidRPr="0006463A">
        <w:rPr>
          <w:color w:val="000000" w:themeColor="text1"/>
        </w:rPr>
        <w:t xml:space="preserve">in principle due to plasticity (acclimation) and/or genotypic adaptation, while slopes </w:t>
      </w:r>
      <w:r w:rsidRPr="0006463A">
        <w:rPr>
          <w:rFonts w:ascii="Cambria Math" w:hAnsi="Cambria Math" w:cs="Cambria Math"/>
          <w:color w:val="000000" w:themeColor="text1"/>
        </w:rPr>
        <w:t>≪</w:t>
      </w:r>
      <w:r w:rsidRPr="0006463A">
        <w:rPr>
          <w:color w:val="000000" w:themeColor="text1"/>
        </w:rPr>
        <w:t xml:space="preserve"> 1 indicate relative constancy of trait values within species – so that community-mean values represent</w:t>
      </w:r>
      <w:r w:rsidR="00466003" w:rsidRPr="0006463A">
        <w:rPr>
          <w:color w:val="000000" w:themeColor="text1"/>
        </w:rPr>
        <w:t>ed</w:t>
      </w:r>
      <w:r w:rsidRPr="0006463A">
        <w:rPr>
          <w:color w:val="000000" w:themeColor="text1"/>
        </w:rPr>
        <w:t xml:space="preserve"> shifts in species composition. Most slope values lie</w:t>
      </w:r>
      <w:r w:rsidR="00466003" w:rsidRPr="0006463A">
        <w:rPr>
          <w:color w:val="000000" w:themeColor="text1"/>
        </w:rPr>
        <w:t>d</w:t>
      </w:r>
      <w:r w:rsidRPr="0006463A">
        <w:rPr>
          <w:color w:val="000000" w:themeColor="text1"/>
        </w:rPr>
        <w:t xml:space="preserve"> in the range from zero to unity. Slope values less than zero, which signif</w:t>
      </w:r>
      <w:r w:rsidR="007D7DA3" w:rsidRPr="0006463A">
        <w:rPr>
          <w:color w:val="000000" w:themeColor="text1"/>
        </w:rPr>
        <w:t>ied</w:t>
      </w:r>
      <w:r w:rsidRPr="0006463A">
        <w:rPr>
          <w:color w:val="000000" w:themeColor="text1"/>
        </w:rPr>
        <w:t xml:space="preserve"> trends opposite to the community mean, and values greater than unity, which indicate</w:t>
      </w:r>
      <w:r w:rsidR="007D7DA3" w:rsidRPr="0006463A">
        <w:rPr>
          <w:color w:val="000000" w:themeColor="text1"/>
        </w:rPr>
        <w:t>d</w:t>
      </w:r>
      <w:r w:rsidRPr="0006463A">
        <w:rPr>
          <w:color w:val="000000" w:themeColor="text1"/>
        </w:rPr>
        <w:t xml:space="preserve"> “over-reaction”, occur but are uncommon. </w:t>
      </w:r>
    </w:p>
    <w:p w14:paraId="3FA3D0E5" w14:textId="7B152747" w:rsidR="004A2C43" w:rsidRPr="0006463A" w:rsidRDefault="001B0A99">
      <w:pPr>
        <w:adjustRightInd w:val="0"/>
        <w:spacing w:before="240" w:line="360" w:lineRule="auto"/>
        <w:jc w:val="both"/>
        <w:rPr>
          <w:b/>
          <w:color w:val="000000" w:themeColor="text1"/>
        </w:rPr>
      </w:pPr>
      <w:r w:rsidRPr="0006463A">
        <w:rPr>
          <w:color w:val="000000" w:themeColor="text1"/>
        </w:rPr>
        <w:t>Fig</w:t>
      </w:r>
      <w:r w:rsidR="00115FDC" w:rsidRPr="0006463A">
        <w:rPr>
          <w:color w:val="000000" w:themeColor="text1"/>
        </w:rPr>
        <w:t>.</w:t>
      </w:r>
      <w:r w:rsidRPr="0006463A">
        <w:rPr>
          <w:color w:val="000000" w:themeColor="text1"/>
        </w:rPr>
        <w:t xml:space="preserve"> </w:t>
      </w:r>
      <w:r w:rsidR="004E082D">
        <w:rPr>
          <w:color w:val="000000" w:themeColor="text1"/>
        </w:rPr>
        <w:t>4</w:t>
      </w:r>
      <w:r w:rsidRPr="0006463A">
        <w:rPr>
          <w:color w:val="000000" w:themeColor="text1"/>
        </w:rPr>
        <w:t>e summari</w:t>
      </w:r>
      <w:r w:rsidR="008A3575" w:rsidRPr="0006463A">
        <w:rPr>
          <w:color w:val="000000" w:themeColor="text1"/>
        </w:rPr>
        <w:t>z</w:t>
      </w:r>
      <w:r w:rsidRPr="0006463A">
        <w:rPr>
          <w:color w:val="000000" w:themeColor="text1"/>
        </w:rPr>
        <w:t>e</w:t>
      </w:r>
      <w:r w:rsidR="007D7DA3" w:rsidRPr="0006463A">
        <w:rPr>
          <w:color w:val="000000" w:themeColor="text1"/>
        </w:rPr>
        <w:t>d</w:t>
      </w:r>
      <w:r w:rsidRPr="0006463A">
        <w:rPr>
          <w:color w:val="000000" w:themeColor="text1"/>
        </w:rPr>
        <w:t xml:space="preserve"> </w:t>
      </w:r>
      <w:r w:rsidR="00115FDC" w:rsidRPr="0006463A">
        <w:rPr>
          <w:color w:val="000000" w:themeColor="text1"/>
        </w:rPr>
        <w:t>the distributions of trait-gradient slopes among species for the four traits.</w:t>
      </w:r>
      <w:r w:rsidRPr="0006463A">
        <w:rPr>
          <w:color w:val="000000" w:themeColor="text1"/>
        </w:rPr>
        <w:t xml:space="preserve"> </w:t>
      </w:r>
      <w:r w:rsidR="00115FDC" w:rsidRPr="0006463A">
        <w:rPr>
          <w:i/>
          <w:iCs/>
          <w:color w:val="000000" w:themeColor="text1"/>
        </w:rPr>
        <w:t>χ</w:t>
      </w:r>
      <w:r w:rsidR="00115FDC" w:rsidRPr="0006463A">
        <w:rPr>
          <w:color w:val="000000" w:themeColor="text1"/>
        </w:rPr>
        <w:t xml:space="preserve"> show</w:t>
      </w:r>
      <w:r w:rsidR="007D7DA3" w:rsidRPr="0006463A">
        <w:rPr>
          <w:color w:val="000000" w:themeColor="text1"/>
        </w:rPr>
        <w:t>ed</w:t>
      </w:r>
      <w:r w:rsidR="00115FDC" w:rsidRPr="0006463A">
        <w:rPr>
          <w:color w:val="000000" w:themeColor="text1"/>
        </w:rPr>
        <w:t xml:space="preserve"> near-perfect acclimation or adaptation</w:t>
      </w:r>
      <w:r w:rsidR="00002BB0" w:rsidRPr="0006463A">
        <w:rPr>
          <w:color w:val="000000" w:themeColor="text1"/>
        </w:rPr>
        <w:t xml:space="preserve">, with a </w:t>
      </w:r>
      <w:r w:rsidR="00115FDC" w:rsidRPr="0006463A">
        <w:rPr>
          <w:color w:val="000000" w:themeColor="text1"/>
        </w:rPr>
        <w:t>median</w:t>
      </w:r>
      <w:r w:rsidR="00002BB0" w:rsidRPr="0006463A">
        <w:rPr>
          <w:color w:val="000000" w:themeColor="text1"/>
        </w:rPr>
        <w:t xml:space="preserve"> within-species</w:t>
      </w:r>
      <w:r w:rsidR="00115FDC" w:rsidRPr="0006463A">
        <w:rPr>
          <w:color w:val="000000" w:themeColor="text1"/>
        </w:rPr>
        <w:t xml:space="preserve"> slope </w:t>
      </w:r>
      <w:r w:rsidR="00002BB0" w:rsidRPr="0006463A">
        <w:rPr>
          <w:color w:val="000000" w:themeColor="text1"/>
        </w:rPr>
        <w:t xml:space="preserve">of </w:t>
      </w:r>
      <w:r w:rsidR="00115FDC" w:rsidRPr="0006463A">
        <w:rPr>
          <w:color w:val="000000" w:themeColor="text1"/>
        </w:rPr>
        <w:t xml:space="preserve">0.91 </w:t>
      </w:r>
      <w:r w:rsidR="00002BB0" w:rsidRPr="0006463A">
        <w:rPr>
          <w:color w:val="000000" w:themeColor="text1"/>
        </w:rPr>
        <w:t>(</w:t>
      </w:r>
      <w:r w:rsidR="00115FDC" w:rsidRPr="0006463A">
        <w:rPr>
          <w:color w:val="000000" w:themeColor="text1"/>
        </w:rPr>
        <w:t xml:space="preserve">Fig. </w:t>
      </w:r>
      <w:r w:rsidR="004E082D">
        <w:rPr>
          <w:color w:val="000000" w:themeColor="text1"/>
        </w:rPr>
        <w:t>4</w:t>
      </w:r>
      <w:r w:rsidR="00115FDC" w:rsidRPr="0006463A">
        <w:rPr>
          <w:color w:val="000000" w:themeColor="text1"/>
        </w:rPr>
        <w:t>a)</w:t>
      </w:r>
      <w:r w:rsidR="00115FDC" w:rsidRPr="0006463A">
        <w:rPr>
          <w:color w:val="000000" w:themeColor="text1"/>
          <w:lang w:val="en-GB"/>
        </w:rPr>
        <w:t xml:space="preserve">. </w:t>
      </w:r>
      <w:r w:rsidR="00FE066F" w:rsidRPr="0006463A">
        <w:rPr>
          <w:color w:val="000000" w:themeColor="text1"/>
          <w:lang w:val="en-GB"/>
        </w:rPr>
        <w:t>T</w:t>
      </w:r>
      <w:r w:rsidRPr="0006463A">
        <w:rPr>
          <w:color w:val="000000" w:themeColor="text1"/>
        </w:rPr>
        <w:t xml:space="preserve">he median </w:t>
      </w:r>
      <w:r w:rsidR="00002BB0" w:rsidRPr="0006463A">
        <w:rPr>
          <w:color w:val="000000" w:themeColor="text1"/>
        </w:rPr>
        <w:t xml:space="preserve">within-species </w:t>
      </w:r>
      <w:r w:rsidR="00115FDC" w:rsidRPr="0006463A">
        <w:rPr>
          <w:color w:val="000000" w:themeColor="text1"/>
        </w:rPr>
        <w:t xml:space="preserve">slope </w:t>
      </w:r>
      <w:r w:rsidRPr="0006463A">
        <w:rPr>
          <w:color w:val="000000" w:themeColor="text1"/>
        </w:rPr>
        <w:t xml:space="preserve">for LA </w:t>
      </w:r>
      <w:bookmarkStart w:id="192" w:name="OLE_LINK271"/>
      <w:bookmarkStart w:id="193" w:name="OLE_LINK272"/>
      <w:r w:rsidR="007D7DA3" w:rsidRPr="0006463A">
        <w:rPr>
          <w:color w:val="000000" w:themeColor="text1"/>
        </w:rPr>
        <w:t xml:space="preserve">was </w:t>
      </w:r>
      <w:r w:rsidRPr="0006463A">
        <w:rPr>
          <w:color w:val="000000" w:themeColor="text1"/>
        </w:rPr>
        <w:t>0.08</w:t>
      </w:r>
      <w:r w:rsidR="00115FDC" w:rsidRPr="0006463A">
        <w:rPr>
          <w:color w:val="000000" w:themeColor="text1"/>
        </w:rPr>
        <w:t>, indicating limited</w:t>
      </w:r>
      <w:bookmarkEnd w:id="192"/>
      <w:bookmarkEnd w:id="193"/>
      <w:r w:rsidRPr="0006463A">
        <w:rPr>
          <w:color w:val="000000" w:themeColor="text1"/>
        </w:rPr>
        <w:t xml:space="preserve"> </w:t>
      </w:r>
      <w:r w:rsidR="00115FDC" w:rsidRPr="0006463A">
        <w:rPr>
          <w:color w:val="000000" w:themeColor="text1"/>
        </w:rPr>
        <w:t xml:space="preserve">acclimation or </w:t>
      </w:r>
      <w:r w:rsidR="00115FDC" w:rsidRPr="0006463A">
        <w:rPr>
          <w:color w:val="000000" w:themeColor="text1"/>
        </w:rPr>
        <w:lastRenderedPageBreak/>
        <w:t xml:space="preserve">adaptation and </w:t>
      </w:r>
      <w:r w:rsidR="00002BB0" w:rsidRPr="0006463A">
        <w:rPr>
          <w:color w:val="000000" w:themeColor="text1"/>
        </w:rPr>
        <w:t xml:space="preserve">(instead) </w:t>
      </w:r>
      <w:r w:rsidR="00115FDC" w:rsidRPr="0006463A">
        <w:rPr>
          <w:color w:val="000000" w:themeColor="text1"/>
        </w:rPr>
        <w:t xml:space="preserve">a dominant control of </w:t>
      </w:r>
      <w:r w:rsidRPr="0006463A">
        <w:rPr>
          <w:color w:val="000000" w:themeColor="text1"/>
        </w:rPr>
        <w:t xml:space="preserve">community-level trait </w:t>
      </w:r>
      <w:r w:rsidR="00FE066F" w:rsidRPr="0006463A">
        <w:rPr>
          <w:color w:val="000000" w:themeColor="text1"/>
        </w:rPr>
        <w:t xml:space="preserve">variation </w:t>
      </w:r>
      <w:r w:rsidRPr="0006463A">
        <w:rPr>
          <w:color w:val="000000" w:themeColor="text1"/>
        </w:rPr>
        <w:t>by species turnover</w:t>
      </w:r>
      <w:r w:rsidR="00115FDC" w:rsidRPr="0006463A">
        <w:rPr>
          <w:color w:val="000000" w:themeColor="text1"/>
        </w:rPr>
        <w:t xml:space="preserve">. </w:t>
      </w:r>
      <w:r w:rsidRPr="0006463A">
        <w:rPr>
          <w:color w:val="000000" w:themeColor="text1"/>
        </w:rPr>
        <w:t>However, individual species var</w:t>
      </w:r>
      <w:r w:rsidR="007D7DA3" w:rsidRPr="0006463A">
        <w:rPr>
          <w:color w:val="000000" w:themeColor="text1"/>
        </w:rPr>
        <w:t>ied</w:t>
      </w:r>
      <w:r w:rsidRPr="0006463A">
        <w:rPr>
          <w:color w:val="000000" w:themeColor="text1"/>
        </w:rPr>
        <w:t xml:space="preserve"> rather widely in their responses</w:t>
      </w:r>
      <w:r w:rsidR="00002BB0" w:rsidRPr="0006463A">
        <w:rPr>
          <w:color w:val="000000" w:themeColor="text1"/>
        </w:rPr>
        <w:t xml:space="preserve"> for this trait</w:t>
      </w:r>
      <w:r w:rsidR="00115FDC" w:rsidRPr="0006463A">
        <w:rPr>
          <w:color w:val="000000" w:themeColor="text1"/>
        </w:rPr>
        <w:t xml:space="preserve">, </w:t>
      </w:r>
      <w:r w:rsidRPr="0006463A">
        <w:rPr>
          <w:color w:val="000000" w:themeColor="text1"/>
        </w:rPr>
        <w:t xml:space="preserve">with negative slopes in a few cases </w:t>
      </w:r>
      <w:bookmarkStart w:id="194" w:name="OLE_LINK430"/>
      <w:bookmarkStart w:id="195" w:name="OLE_LINK431"/>
      <w:r w:rsidRPr="0006463A">
        <w:rPr>
          <w:color w:val="000000" w:themeColor="text1"/>
        </w:rPr>
        <w:t xml:space="preserve">(Fig. </w:t>
      </w:r>
      <w:r w:rsidR="004E082D">
        <w:rPr>
          <w:color w:val="000000" w:themeColor="text1"/>
        </w:rPr>
        <w:t>4</w:t>
      </w:r>
      <w:r w:rsidRPr="0006463A">
        <w:rPr>
          <w:color w:val="000000" w:themeColor="text1"/>
        </w:rPr>
        <w:t>b).</w:t>
      </w:r>
      <w:bookmarkEnd w:id="194"/>
      <w:bookmarkEnd w:id="195"/>
      <w:r w:rsidRPr="0006463A">
        <w:rPr>
          <w:color w:val="000000" w:themeColor="text1"/>
        </w:rPr>
        <w:t xml:space="preserve"> The median </w:t>
      </w:r>
      <w:r w:rsidR="00FE066F" w:rsidRPr="0006463A">
        <w:rPr>
          <w:color w:val="000000" w:themeColor="text1"/>
        </w:rPr>
        <w:t xml:space="preserve">slope </w:t>
      </w:r>
      <w:r w:rsidRPr="0006463A">
        <w:rPr>
          <w:color w:val="000000" w:themeColor="text1"/>
        </w:rPr>
        <w:t>for LMA</w:t>
      </w:r>
      <w:r w:rsidR="00FE066F" w:rsidRPr="0006463A">
        <w:rPr>
          <w:color w:val="000000" w:themeColor="text1"/>
        </w:rPr>
        <w:t xml:space="preserve"> </w:t>
      </w:r>
      <w:r w:rsidR="007D7DA3" w:rsidRPr="0006463A">
        <w:rPr>
          <w:color w:val="000000" w:themeColor="text1"/>
        </w:rPr>
        <w:t xml:space="preserve">was </w:t>
      </w:r>
      <w:r w:rsidRPr="0006463A">
        <w:rPr>
          <w:color w:val="000000" w:themeColor="text1"/>
        </w:rPr>
        <w:t xml:space="preserve">0.34 </w:t>
      </w:r>
      <w:r w:rsidR="00FE066F" w:rsidRPr="0006463A">
        <w:rPr>
          <w:color w:val="000000" w:themeColor="text1"/>
        </w:rPr>
        <w:t>(</w:t>
      </w:r>
      <w:r w:rsidRPr="0006463A">
        <w:rPr>
          <w:color w:val="000000" w:themeColor="text1"/>
        </w:rPr>
        <w:t>Fig</w:t>
      </w:r>
      <w:r w:rsidR="007D7DA3" w:rsidRPr="0006463A">
        <w:rPr>
          <w:color w:val="000000" w:themeColor="text1"/>
        </w:rPr>
        <w:t>.</w:t>
      </w:r>
      <w:r w:rsidRPr="0006463A">
        <w:rPr>
          <w:color w:val="000000" w:themeColor="text1"/>
        </w:rPr>
        <w:t xml:space="preserve"> </w:t>
      </w:r>
      <w:r w:rsidR="004E082D">
        <w:rPr>
          <w:color w:val="000000" w:themeColor="text1"/>
        </w:rPr>
        <w:t>4</w:t>
      </w:r>
      <w:r w:rsidRPr="0006463A">
        <w:rPr>
          <w:color w:val="000000" w:themeColor="text1"/>
        </w:rPr>
        <w:t>d)</w:t>
      </w:r>
      <w:r w:rsidR="00002BB0" w:rsidRPr="0006463A">
        <w:rPr>
          <w:color w:val="000000" w:themeColor="text1"/>
        </w:rPr>
        <w:t xml:space="preserve"> while</w:t>
      </w:r>
      <w:r w:rsidRPr="0006463A">
        <w:rPr>
          <w:color w:val="000000" w:themeColor="text1"/>
        </w:rPr>
        <w:t xml:space="preserve"> </w:t>
      </w:r>
      <w:proofErr w:type="spellStart"/>
      <w:r w:rsidRPr="0006463A">
        <w:rPr>
          <w:i/>
          <w:color w:val="000000" w:themeColor="text1"/>
        </w:rPr>
        <w:t>N</w:t>
      </w:r>
      <w:r w:rsidRPr="0006463A">
        <w:rPr>
          <w:color w:val="000000" w:themeColor="text1"/>
          <w:vertAlign w:val="subscript"/>
        </w:rPr>
        <w:t>area</w:t>
      </w:r>
      <w:proofErr w:type="spellEnd"/>
      <w:r w:rsidRPr="0006463A">
        <w:rPr>
          <w:color w:val="000000" w:themeColor="text1"/>
        </w:rPr>
        <w:t xml:space="preserve"> </w:t>
      </w:r>
      <w:r w:rsidR="007D7DA3" w:rsidRPr="0006463A">
        <w:rPr>
          <w:color w:val="000000" w:themeColor="text1"/>
        </w:rPr>
        <w:t xml:space="preserve">was </w:t>
      </w:r>
      <w:r w:rsidRPr="0006463A">
        <w:rPr>
          <w:color w:val="000000" w:themeColor="text1"/>
        </w:rPr>
        <w:t xml:space="preserve">intermediate between LMA and χ with </w:t>
      </w:r>
      <w:r w:rsidR="00FE066F" w:rsidRPr="0006463A">
        <w:rPr>
          <w:color w:val="000000" w:themeColor="text1"/>
        </w:rPr>
        <w:t xml:space="preserve">a </w:t>
      </w:r>
      <w:r w:rsidRPr="0006463A">
        <w:rPr>
          <w:color w:val="000000" w:themeColor="text1"/>
        </w:rPr>
        <w:t xml:space="preserve">median slope </w:t>
      </w:r>
      <w:r w:rsidR="00FE066F" w:rsidRPr="0006463A">
        <w:rPr>
          <w:color w:val="000000" w:themeColor="text1"/>
        </w:rPr>
        <w:t xml:space="preserve">of </w:t>
      </w:r>
      <w:r w:rsidRPr="0006463A">
        <w:rPr>
          <w:color w:val="000000" w:themeColor="text1"/>
        </w:rPr>
        <w:t>0.53.</w:t>
      </w:r>
      <w:bookmarkStart w:id="196" w:name="_ftcj9lfxd4k7" w:colFirst="0" w:colLast="0"/>
      <w:bookmarkEnd w:id="196"/>
      <w:r w:rsidRPr="0006463A">
        <w:rPr>
          <w:color w:val="000000" w:themeColor="text1"/>
        </w:rPr>
        <w:t xml:space="preserve"> </w:t>
      </w:r>
      <w:bookmarkStart w:id="197" w:name="OLE_LINK143"/>
      <w:bookmarkStart w:id="198" w:name="OLE_LINK150"/>
      <w:r w:rsidR="00002BB0" w:rsidRPr="0006463A">
        <w:rPr>
          <w:color w:val="000000" w:themeColor="text1"/>
        </w:rPr>
        <w:t xml:space="preserve">Thus, the ranking of traits in terms of the contributions of within-species variability to environmental differences between sites </w:t>
      </w:r>
      <w:r w:rsidR="007D7DA3" w:rsidRPr="0006463A">
        <w:rPr>
          <w:color w:val="000000" w:themeColor="text1"/>
        </w:rPr>
        <w:t xml:space="preserve">was </w:t>
      </w:r>
      <w:r w:rsidR="008A3575" w:rsidRPr="0006463A">
        <w:rPr>
          <w:color w:val="000000" w:themeColor="text1"/>
        </w:rPr>
        <w:t>consistent with</w:t>
      </w:r>
      <w:r w:rsidR="00002BB0" w:rsidRPr="0006463A">
        <w:rPr>
          <w:color w:val="000000" w:themeColor="text1"/>
        </w:rPr>
        <w:t xml:space="preserve"> their ranking in terms of the contributions of within-species variability to total trait variance, with the greatest acclimation or adaptation shown by </w:t>
      </w:r>
      <w:r w:rsidR="00002BB0" w:rsidRPr="0006463A">
        <w:rPr>
          <w:i/>
          <w:iCs/>
          <w:color w:val="000000" w:themeColor="text1"/>
          <w:lang w:val="el-GR"/>
        </w:rPr>
        <w:t>χ</w:t>
      </w:r>
      <w:r w:rsidR="00002BB0" w:rsidRPr="0006463A">
        <w:rPr>
          <w:color w:val="000000" w:themeColor="text1"/>
          <w:lang w:val="en-GB"/>
        </w:rPr>
        <w:t xml:space="preserve">, the least by leaf area, and LMA and </w:t>
      </w:r>
      <w:r w:rsidR="00002BB0" w:rsidRPr="0006463A">
        <w:rPr>
          <w:i/>
          <w:iCs/>
          <w:color w:val="000000" w:themeColor="text1"/>
          <w:lang w:val="en-GB"/>
        </w:rPr>
        <w:t>N</w:t>
      </w:r>
      <w:r w:rsidR="00002BB0" w:rsidRPr="0006463A">
        <w:rPr>
          <w:color w:val="000000" w:themeColor="text1"/>
          <w:vertAlign w:val="subscript"/>
          <w:lang w:val="en-GB"/>
        </w:rPr>
        <w:t>area</w:t>
      </w:r>
      <w:r w:rsidR="00002BB0" w:rsidRPr="0006463A">
        <w:rPr>
          <w:color w:val="000000" w:themeColor="text1"/>
          <w:lang w:val="en-GB"/>
        </w:rPr>
        <w:t xml:space="preserve"> in between. </w:t>
      </w:r>
    </w:p>
    <w:p w14:paraId="21C52200" w14:textId="77777777" w:rsidR="001B0A99" w:rsidRPr="0006463A" w:rsidRDefault="001B0A99">
      <w:pPr>
        <w:keepNext/>
        <w:adjustRightInd w:val="0"/>
        <w:spacing w:before="240" w:line="360" w:lineRule="auto"/>
        <w:jc w:val="both"/>
        <w:rPr>
          <w:b/>
          <w:color w:val="000000" w:themeColor="text1"/>
        </w:rPr>
      </w:pPr>
      <w:bookmarkStart w:id="199" w:name="_gxyhbx7vobvn" w:colFirst="0" w:colLast="0"/>
      <w:bookmarkEnd w:id="197"/>
      <w:bookmarkEnd w:id="198"/>
      <w:bookmarkEnd w:id="199"/>
      <w:r w:rsidRPr="0006463A">
        <w:rPr>
          <w:b/>
          <w:color w:val="000000" w:themeColor="text1"/>
        </w:rPr>
        <w:t>DISCUSSION</w:t>
      </w:r>
    </w:p>
    <w:p w14:paraId="22B60E01" w14:textId="7FADB403" w:rsidR="001B0A99" w:rsidRPr="0006463A" w:rsidRDefault="001B0A99">
      <w:pPr>
        <w:adjustRightInd w:val="0"/>
        <w:spacing w:before="240" w:line="360" w:lineRule="auto"/>
        <w:jc w:val="both"/>
        <w:rPr>
          <w:color w:val="000000" w:themeColor="text1"/>
        </w:rPr>
      </w:pPr>
      <w:bookmarkStart w:id="200" w:name="_nxqsdwb2an7k" w:colFirst="0" w:colLast="0"/>
      <w:bookmarkEnd w:id="200"/>
      <w:r w:rsidRPr="0006463A">
        <w:rPr>
          <w:color w:val="000000" w:themeColor="text1"/>
        </w:rPr>
        <w:t xml:space="preserve">Our analyses </w:t>
      </w:r>
      <w:r w:rsidR="00FE066F" w:rsidRPr="0006463A">
        <w:rPr>
          <w:color w:val="000000" w:themeColor="text1"/>
        </w:rPr>
        <w:t xml:space="preserve">have </w:t>
      </w:r>
      <w:r w:rsidRPr="0006463A">
        <w:rPr>
          <w:color w:val="000000" w:themeColor="text1"/>
        </w:rPr>
        <w:t xml:space="preserve">demonstrated that </w:t>
      </w:r>
      <w:r w:rsidR="00344E64">
        <w:rPr>
          <w:color w:val="000000" w:themeColor="text1"/>
        </w:rPr>
        <w:t>leaf area</w:t>
      </w:r>
      <w:r w:rsidRPr="0006463A">
        <w:rPr>
          <w:color w:val="000000" w:themeColor="text1"/>
        </w:rPr>
        <w:t xml:space="preserve">, the leaf economics spectrum (indexed by leaf mass and </w:t>
      </w:r>
      <w:r w:rsidRPr="0006463A">
        <w:rPr>
          <w:iCs/>
          <w:color w:val="000000" w:themeColor="text1"/>
        </w:rPr>
        <w:t>nitrogen per unit area</w:t>
      </w:r>
      <w:r w:rsidRPr="0006463A">
        <w:rPr>
          <w:color w:val="000000" w:themeColor="text1"/>
        </w:rPr>
        <w:t xml:space="preserve">), and </w:t>
      </w:r>
      <w:bookmarkStart w:id="201" w:name="OLE_LINK89"/>
      <w:bookmarkStart w:id="202" w:name="OLE_LINK90"/>
      <w:r w:rsidR="00224B23" w:rsidRPr="0006463A">
        <w:rPr>
          <w:i/>
          <w:iCs/>
          <w:color w:val="000000" w:themeColor="text1"/>
          <w:lang w:val="el-GR"/>
        </w:rPr>
        <w:t>χ</w:t>
      </w:r>
      <w:r w:rsidR="00224B23" w:rsidRPr="0006463A">
        <w:rPr>
          <w:color w:val="000000" w:themeColor="text1"/>
        </w:rPr>
        <w:t xml:space="preserve"> </w:t>
      </w:r>
      <w:r w:rsidRPr="0006463A">
        <w:rPr>
          <w:color w:val="000000" w:themeColor="text1"/>
        </w:rPr>
        <w:t>represent</w:t>
      </w:r>
      <w:r w:rsidRPr="0006463A">
        <w:t xml:space="preserve"> </w:t>
      </w:r>
      <w:r w:rsidRPr="0006463A">
        <w:rPr>
          <w:i/>
        </w:rPr>
        <w:t>largely independent dimensions</w:t>
      </w:r>
      <w:r w:rsidRPr="0006463A">
        <w:t xml:space="preserve"> of </w:t>
      </w:r>
      <w:r w:rsidR="008E4C92" w:rsidRPr="0006463A">
        <w:t xml:space="preserve">interspecific </w:t>
      </w:r>
      <w:r w:rsidRPr="0006463A">
        <w:t>trait variation</w:t>
      </w:r>
      <w:r w:rsidR="008E4C92" w:rsidRPr="0006463A">
        <w:rPr>
          <w:color w:val="000000" w:themeColor="text1"/>
        </w:rPr>
        <w:t xml:space="preserve"> </w:t>
      </w:r>
      <w:r w:rsidRPr="0006463A">
        <w:rPr>
          <w:color w:val="000000" w:themeColor="text1"/>
        </w:rPr>
        <w:t xml:space="preserve">– </w:t>
      </w:r>
      <w:r w:rsidR="00FE066F" w:rsidRPr="0006463A">
        <w:rPr>
          <w:color w:val="000000" w:themeColor="text1"/>
        </w:rPr>
        <w:t xml:space="preserve">highlighting </w:t>
      </w:r>
      <w:r w:rsidRPr="0006463A">
        <w:rPr>
          <w:color w:val="000000" w:themeColor="text1"/>
        </w:rPr>
        <w:t>the great diversity of trait combinations that exist in nature</w:t>
      </w:r>
      <w:bookmarkEnd w:id="201"/>
      <w:bookmarkEnd w:id="202"/>
      <w:r w:rsidRPr="0006463A">
        <w:rPr>
          <w:color w:val="000000" w:themeColor="text1"/>
        </w:rPr>
        <w:t xml:space="preserve"> </w:t>
      </w:r>
      <w:r w:rsidRPr="0006463A">
        <w:rPr>
          <w:noProof/>
          <w:color w:val="000000" w:themeColor="text1"/>
        </w:rPr>
        <w:t>(Wright</w:t>
      </w:r>
      <w:r w:rsidRPr="0006463A">
        <w:rPr>
          <w:i/>
          <w:noProof/>
          <w:color w:val="000000" w:themeColor="text1"/>
        </w:rPr>
        <w:t xml:space="preserve"> et al.</w:t>
      </w:r>
      <w:r w:rsidRPr="0006463A">
        <w:rPr>
          <w:noProof/>
          <w:color w:val="000000" w:themeColor="text1"/>
        </w:rPr>
        <w:t>, 2004; Maire</w:t>
      </w:r>
      <w:r w:rsidRPr="0006463A">
        <w:rPr>
          <w:i/>
          <w:noProof/>
          <w:color w:val="000000" w:themeColor="text1"/>
        </w:rPr>
        <w:t xml:space="preserve"> et al.</w:t>
      </w:r>
      <w:r w:rsidRPr="0006463A">
        <w:rPr>
          <w:noProof/>
          <w:color w:val="000000" w:themeColor="text1"/>
        </w:rPr>
        <w:t>, 2012; Díaz</w:t>
      </w:r>
      <w:r w:rsidRPr="0006463A">
        <w:rPr>
          <w:i/>
          <w:noProof/>
          <w:color w:val="000000" w:themeColor="text1"/>
        </w:rPr>
        <w:t xml:space="preserve"> et al.</w:t>
      </w:r>
      <w:r w:rsidRPr="0006463A">
        <w:rPr>
          <w:noProof/>
          <w:color w:val="000000" w:themeColor="text1"/>
        </w:rPr>
        <w:t>, 2015)</w:t>
      </w:r>
      <w:r w:rsidRPr="0006463A">
        <w:rPr>
          <w:color w:val="000000" w:themeColor="text1"/>
        </w:rPr>
        <w:t>.</w:t>
      </w:r>
      <w:r w:rsidRPr="0006463A">
        <w:t xml:space="preserve"> </w:t>
      </w:r>
      <w:bookmarkStart w:id="203" w:name="OLE_LINK97"/>
      <w:bookmarkStart w:id="204" w:name="OLE_LINK98"/>
      <w:r w:rsidRPr="0006463A">
        <w:t xml:space="preserve">On the other hand, all four traits showed significant relationships to </w:t>
      </w:r>
      <w:r w:rsidR="008A3575" w:rsidRPr="0006463A">
        <w:t xml:space="preserve">site </w:t>
      </w:r>
      <w:r w:rsidRPr="0006463A">
        <w:t xml:space="preserve">environment, with LA and </w:t>
      </w:r>
      <w:r w:rsidRPr="0006463A">
        <w:rPr>
          <w:lang w:val="el-GR"/>
        </w:rPr>
        <w:t>χ</w:t>
      </w:r>
      <w:r w:rsidRPr="0006463A">
        <w:rPr>
          <w:lang w:val="en-GB"/>
        </w:rPr>
        <w:t xml:space="preserve"> </w:t>
      </w:r>
      <w:r w:rsidRPr="0006463A">
        <w:t>showing one pattern (increasing with temperature</w:t>
      </w:r>
      <w:r w:rsidR="008A3575" w:rsidRPr="0006463A">
        <w:t xml:space="preserve">, </w:t>
      </w:r>
      <w:r w:rsidRPr="0006463A">
        <w:t xml:space="preserve">declining with aridity and soil pH), and LMA and </w:t>
      </w:r>
      <w:r w:rsidRPr="0006463A">
        <w:rPr>
          <w:i/>
          <w:iCs/>
        </w:rPr>
        <w:t>N</w:t>
      </w:r>
      <w:r w:rsidRPr="0006463A">
        <w:rPr>
          <w:vertAlign w:val="subscript"/>
        </w:rPr>
        <w:t>area</w:t>
      </w:r>
      <w:r w:rsidRPr="0006463A">
        <w:t xml:space="preserve"> showing the </w:t>
      </w:r>
      <w:r w:rsidR="00FE066F" w:rsidRPr="0006463A">
        <w:t xml:space="preserve">reverse </w:t>
      </w:r>
      <w:r w:rsidRPr="0006463A">
        <w:t>pattern.</w:t>
      </w:r>
      <w:bookmarkEnd w:id="203"/>
      <w:bookmarkEnd w:id="204"/>
      <w:r w:rsidRPr="0006463A">
        <w:t xml:space="preserve"> Thus, </w:t>
      </w:r>
      <w:r w:rsidRPr="0006463A">
        <w:rPr>
          <w:iCs/>
        </w:rPr>
        <w:t xml:space="preserve">despite the diversity of species overall, the </w:t>
      </w:r>
      <w:bookmarkStart w:id="205" w:name="OLE_LINK426"/>
      <w:bookmarkStart w:id="206" w:name="OLE_LINK427"/>
      <w:r w:rsidRPr="0006463A">
        <w:rPr>
          <w:iCs/>
        </w:rPr>
        <w:t xml:space="preserve">growth </w:t>
      </w:r>
      <w:bookmarkEnd w:id="205"/>
      <w:bookmarkEnd w:id="206"/>
      <w:r w:rsidRPr="0006463A">
        <w:rPr>
          <w:iCs/>
        </w:rPr>
        <w:t>environment</w:t>
      </w:r>
      <w:r w:rsidRPr="0006463A">
        <w:t xml:space="preserve"> apparently selects in favour of particular combinations of traits (Yang </w:t>
      </w:r>
      <w:r w:rsidRPr="0006463A">
        <w:rPr>
          <w:i/>
        </w:rPr>
        <w:t>et al.,</w:t>
      </w:r>
      <w:r w:rsidRPr="0006463A">
        <w:t xml:space="preserve"> 2019).</w:t>
      </w:r>
      <w:r w:rsidRPr="0006463A">
        <w:rPr>
          <w:color w:val="000000" w:themeColor="text1"/>
        </w:rPr>
        <w:t xml:space="preserve"> These environmental effects are discussed one-by-one below.</w:t>
      </w:r>
    </w:p>
    <w:p w14:paraId="3D43F216" w14:textId="77777777" w:rsidR="001B0A99" w:rsidRPr="0006463A" w:rsidRDefault="001B0A99" w:rsidP="00DB40BD">
      <w:pPr>
        <w:keepNext/>
        <w:adjustRightInd w:val="0"/>
        <w:spacing w:before="240" w:line="360" w:lineRule="auto"/>
        <w:jc w:val="both"/>
        <w:rPr>
          <w:b/>
          <w:color w:val="000000" w:themeColor="text1"/>
        </w:rPr>
      </w:pPr>
      <w:r w:rsidRPr="0006463A">
        <w:rPr>
          <w:b/>
          <w:color w:val="000000" w:themeColor="text1"/>
        </w:rPr>
        <w:t xml:space="preserve">Temperature effects </w:t>
      </w:r>
    </w:p>
    <w:p w14:paraId="0B657FE1" w14:textId="5E0E808F" w:rsidR="00002BB0" w:rsidRPr="0006463A" w:rsidRDefault="00002BB0">
      <w:pPr>
        <w:adjustRightInd w:val="0"/>
        <w:spacing w:before="240" w:line="360" w:lineRule="auto"/>
        <w:jc w:val="both"/>
        <w:rPr>
          <w:color w:val="000000" w:themeColor="text1"/>
        </w:rPr>
      </w:pPr>
      <w:r w:rsidRPr="0006463A">
        <w:rPr>
          <w:color w:val="000000" w:themeColor="text1"/>
        </w:rPr>
        <w:t xml:space="preserve">High values of </w:t>
      </w:r>
      <w:r w:rsidRPr="0006463A">
        <w:rPr>
          <w:i/>
          <w:iCs/>
          <w:color w:val="000000" w:themeColor="text1"/>
        </w:rPr>
        <w:t>χ</w:t>
      </w:r>
      <w:r w:rsidRPr="0006463A">
        <w:rPr>
          <w:color w:val="000000" w:themeColor="text1"/>
        </w:rPr>
        <w:t xml:space="preserve"> in warm environments </w:t>
      </w:r>
      <w:r w:rsidR="008A3575" w:rsidRPr="0006463A">
        <w:rPr>
          <w:color w:val="000000" w:themeColor="text1"/>
        </w:rPr>
        <w:t>can be explained</w:t>
      </w:r>
      <w:r w:rsidRPr="0006463A">
        <w:rPr>
          <w:color w:val="000000" w:themeColor="text1"/>
        </w:rPr>
        <w:t xml:space="preserve"> by the least-cost hypothesis </w:t>
      </w:r>
      <w:r w:rsidRPr="0006463A">
        <w:rPr>
          <w:noProof/>
          <w:color w:val="000000" w:themeColor="text1"/>
        </w:rPr>
        <w:t>(Wright</w:t>
      </w:r>
      <w:r w:rsidRPr="0006463A">
        <w:rPr>
          <w:i/>
          <w:noProof/>
          <w:color w:val="000000" w:themeColor="text1"/>
        </w:rPr>
        <w:t xml:space="preserve"> et al.</w:t>
      </w:r>
      <w:r w:rsidRPr="0006463A">
        <w:rPr>
          <w:noProof/>
          <w:color w:val="000000" w:themeColor="text1"/>
        </w:rPr>
        <w:t>, 2003; Prentice</w:t>
      </w:r>
      <w:r w:rsidRPr="0006463A">
        <w:rPr>
          <w:i/>
          <w:noProof/>
          <w:color w:val="000000" w:themeColor="text1"/>
        </w:rPr>
        <w:t xml:space="preserve"> et al.</w:t>
      </w:r>
      <w:r w:rsidRPr="0006463A">
        <w:rPr>
          <w:noProof/>
          <w:color w:val="000000" w:themeColor="text1"/>
        </w:rPr>
        <w:t>, 2014)</w:t>
      </w:r>
      <w:r w:rsidRPr="0006463A">
        <w:rPr>
          <w:color w:val="000000" w:themeColor="text1"/>
        </w:rPr>
        <w:t>. This hypothesis predicts a shift towards decreased investment in water transport capacity (and relatively increased investment in carboxylation) as (a) photorespiration increases, and (b) the viscosity of water declines.</w:t>
      </w:r>
    </w:p>
    <w:p w14:paraId="38B01A0B" w14:textId="6A50F3A5" w:rsidR="00002BB0" w:rsidRPr="0006463A" w:rsidRDefault="00002BB0">
      <w:pPr>
        <w:adjustRightInd w:val="0"/>
        <w:spacing w:before="240" w:line="360" w:lineRule="auto"/>
        <w:jc w:val="both"/>
        <w:rPr>
          <w:color w:val="000000" w:themeColor="text1"/>
        </w:rPr>
      </w:pPr>
      <w:r w:rsidRPr="0006463A">
        <w:rPr>
          <w:color w:val="000000" w:themeColor="text1"/>
        </w:rPr>
        <w:t>The prevalence of larger leaves in warme</w:t>
      </w:r>
      <w:r w:rsidR="00703CC2" w:rsidRPr="0006463A">
        <w:rPr>
          <w:color w:val="000000" w:themeColor="text1"/>
        </w:rPr>
        <w:t xml:space="preserve">r </w:t>
      </w:r>
      <w:r w:rsidRPr="0006463A">
        <w:rPr>
          <w:color w:val="000000" w:themeColor="text1"/>
        </w:rPr>
        <w:t xml:space="preserve">environments has been explained (Wright </w:t>
      </w:r>
      <w:r w:rsidRPr="0006463A">
        <w:rPr>
          <w:i/>
          <w:iCs/>
          <w:color w:val="000000" w:themeColor="text1"/>
        </w:rPr>
        <w:t>et al.</w:t>
      </w:r>
      <w:r w:rsidRPr="0006463A">
        <w:rPr>
          <w:color w:val="000000" w:themeColor="text1"/>
        </w:rPr>
        <w:t xml:space="preserve">, 2017) </w:t>
      </w:r>
      <w:r w:rsidR="004D3D99" w:rsidRPr="0006463A">
        <w:rPr>
          <w:color w:val="000000" w:themeColor="text1"/>
        </w:rPr>
        <w:t xml:space="preserve">in part </w:t>
      </w:r>
      <w:r w:rsidRPr="0006463A">
        <w:rPr>
          <w:color w:val="000000" w:themeColor="text1"/>
        </w:rPr>
        <w:t xml:space="preserve">by the lack of frost danger. In colder climates, night-time conditions cause </w:t>
      </w:r>
      <w:r w:rsidR="00F41B7C" w:rsidRPr="0006463A">
        <w:rPr>
          <w:color w:val="000000" w:themeColor="text1"/>
        </w:rPr>
        <w:t>greater cooling</w:t>
      </w:r>
      <w:r w:rsidRPr="0006463A">
        <w:rPr>
          <w:color w:val="000000" w:themeColor="text1"/>
        </w:rPr>
        <w:t xml:space="preserve"> of large leaves (</w:t>
      </w:r>
      <w:r w:rsidR="008A3575" w:rsidRPr="0006463A">
        <w:rPr>
          <w:color w:val="000000" w:themeColor="text1"/>
        </w:rPr>
        <w:t xml:space="preserve">as shown experimentally by </w:t>
      </w:r>
      <w:r w:rsidRPr="0006463A">
        <w:rPr>
          <w:color w:val="000000" w:themeColor="text1"/>
        </w:rPr>
        <w:t xml:space="preserve">Lusk </w:t>
      </w:r>
      <w:r w:rsidRPr="0006463A">
        <w:rPr>
          <w:i/>
          <w:iCs/>
          <w:color w:val="000000" w:themeColor="text1"/>
        </w:rPr>
        <w:t>et al</w:t>
      </w:r>
      <w:r w:rsidR="00703CC2" w:rsidRPr="0006463A">
        <w:rPr>
          <w:color w:val="000000" w:themeColor="text1"/>
        </w:rPr>
        <w:t>., 2019)</w:t>
      </w:r>
      <w:r w:rsidR="00C768C9" w:rsidRPr="0006463A">
        <w:rPr>
          <w:color w:val="000000" w:themeColor="text1"/>
        </w:rPr>
        <w:t>. T</w:t>
      </w:r>
      <w:r w:rsidR="00703CC2" w:rsidRPr="0006463A">
        <w:rPr>
          <w:color w:val="000000" w:themeColor="text1"/>
        </w:rPr>
        <w:t xml:space="preserve">his implies a constraint to maximum </w:t>
      </w:r>
      <w:r w:rsidR="00344E64">
        <w:rPr>
          <w:color w:val="000000" w:themeColor="text1"/>
        </w:rPr>
        <w:t>leaf area</w:t>
      </w:r>
      <w:r w:rsidR="00C768C9" w:rsidRPr="0006463A">
        <w:rPr>
          <w:color w:val="000000" w:themeColor="text1"/>
        </w:rPr>
        <w:t xml:space="preserve"> in cold climates</w:t>
      </w:r>
      <w:r w:rsidR="00703CC2" w:rsidRPr="0006463A">
        <w:rPr>
          <w:color w:val="000000" w:themeColor="text1"/>
        </w:rPr>
        <w:t>.</w:t>
      </w:r>
      <w:r w:rsidR="004D3D99" w:rsidRPr="0006463A">
        <w:rPr>
          <w:color w:val="000000" w:themeColor="text1"/>
        </w:rPr>
        <w:t xml:space="preserve"> In warmer environments, however, large leaves allow effective transpirational cooling (Wright </w:t>
      </w:r>
      <w:r w:rsidR="004D3D99" w:rsidRPr="0006463A">
        <w:rPr>
          <w:i/>
          <w:iCs/>
          <w:color w:val="000000" w:themeColor="text1"/>
        </w:rPr>
        <w:t>et al.</w:t>
      </w:r>
      <w:r w:rsidR="004D3D99" w:rsidRPr="0006463A">
        <w:rPr>
          <w:color w:val="000000" w:themeColor="text1"/>
        </w:rPr>
        <w:t>, 2017).</w:t>
      </w:r>
    </w:p>
    <w:p w14:paraId="72AB18E5" w14:textId="550C4D71" w:rsidR="001B0A99" w:rsidRPr="0006463A" w:rsidRDefault="001B0A99">
      <w:pPr>
        <w:adjustRightInd w:val="0"/>
        <w:spacing w:before="240" w:line="360" w:lineRule="auto"/>
        <w:jc w:val="both"/>
        <w:rPr>
          <w:rFonts w:eastAsia="SimSun"/>
          <w:color w:val="000000" w:themeColor="text1"/>
        </w:rPr>
      </w:pPr>
      <w:r w:rsidRPr="0006463A">
        <w:rPr>
          <w:i/>
          <w:iCs/>
          <w:color w:val="000000" w:themeColor="text1"/>
        </w:rPr>
        <w:t>N</w:t>
      </w:r>
      <w:r w:rsidRPr="0006463A">
        <w:rPr>
          <w:color w:val="000000" w:themeColor="text1"/>
          <w:vertAlign w:val="subscript"/>
        </w:rPr>
        <w:t>area</w:t>
      </w:r>
      <w:r w:rsidRPr="0006463A">
        <w:rPr>
          <w:color w:val="000000" w:themeColor="text1"/>
        </w:rPr>
        <w:t xml:space="preserve"> has previously been shown to </w:t>
      </w:r>
      <w:r w:rsidR="00FE066F" w:rsidRPr="0006463A">
        <w:rPr>
          <w:color w:val="000000" w:themeColor="text1"/>
        </w:rPr>
        <w:t>decline</w:t>
      </w:r>
      <w:r w:rsidRPr="0006463A">
        <w:rPr>
          <w:color w:val="000000" w:themeColor="text1"/>
        </w:rPr>
        <w:t xml:space="preserve"> with </w:t>
      </w:r>
      <w:r w:rsidR="00FE066F" w:rsidRPr="0006463A">
        <w:rPr>
          <w:color w:val="000000" w:themeColor="text1"/>
        </w:rPr>
        <w:t xml:space="preserve">increasing </w:t>
      </w:r>
      <w:r w:rsidRPr="0006463A">
        <w:rPr>
          <w:color w:val="000000" w:themeColor="text1"/>
        </w:rPr>
        <w:t xml:space="preserve">temperature (Dong et al, 2017a), and the same is observed in the current study. This negative tendency is an expected </w:t>
      </w:r>
      <w:r w:rsidRPr="0006463A">
        <w:rPr>
          <w:color w:val="000000" w:themeColor="text1"/>
        </w:rPr>
        <w:lastRenderedPageBreak/>
        <w:t xml:space="preserve">consequence of the coordination hypothesis. It can be explained by the increased catalytic capacity of Rubisco at higher temperature, which means that a smaller quantity of Rubisco is needed to achieve a given rate of photosynthesis </w:t>
      </w:r>
      <w:r w:rsidRPr="0006463A">
        <w:rPr>
          <w:noProof/>
          <w:color w:val="000000" w:themeColor="text1"/>
        </w:rPr>
        <w:t>(</w:t>
      </w:r>
      <w:bookmarkStart w:id="207" w:name="OLE_LINK57"/>
      <w:bookmarkStart w:id="208" w:name="OLE_LINK58"/>
      <w:r w:rsidRPr="0006463A">
        <w:rPr>
          <w:noProof/>
          <w:color w:val="000000" w:themeColor="text1"/>
        </w:rPr>
        <w:t>Scafaro</w:t>
      </w:r>
      <w:r w:rsidRPr="0006463A">
        <w:rPr>
          <w:i/>
          <w:noProof/>
          <w:color w:val="000000" w:themeColor="text1"/>
        </w:rPr>
        <w:t xml:space="preserve"> </w:t>
      </w:r>
      <w:bookmarkEnd w:id="207"/>
      <w:bookmarkEnd w:id="208"/>
      <w:r w:rsidRPr="0006463A">
        <w:rPr>
          <w:i/>
          <w:noProof/>
          <w:color w:val="000000" w:themeColor="text1"/>
        </w:rPr>
        <w:t>et al.</w:t>
      </w:r>
      <w:r w:rsidRPr="0006463A">
        <w:rPr>
          <w:noProof/>
          <w:color w:val="000000" w:themeColor="text1"/>
        </w:rPr>
        <w:t>, 2017; Togashi</w:t>
      </w:r>
      <w:r w:rsidRPr="0006463A">
        <w:rPr>
          <w:i/>
          <w:noProof/>
          <w:color w:val="000000" w:themeColor="text1"/>
        </w:rPr>
        <w:t xml:space="preserve"> et al.</w:t>
      </w:r>
      <w:r w:rsidRPr="0006463A">
        <w:rPr>
          <w:noProof/>
          <w:color w:val="000000" w:themeColor="text1"/>
        </w:rPr>
        <w:t>, 2018)</w:t>
      </w:r>
      <w:r w:rsidRPr="0006463A">
        <w:rPr>
          <w:rFonts w:eastAsia="SimSun"/>
          <w:color w:val="000000" w:themeColor="text1"/>
        </w:rPr>
        <w:t>.</w:t>
      </w:r>
    </w:p>
    <w:p w14:paraId="28E70067" w14:textId="77777777" w:rsidR="001B0A99" w:rsidRPr="0006463A" w:rsidRDefault="001B0A99">
      <w:pPr>
        <w:adjustRightInd w:val="0"/>
        <w:spacing w:before="240" w:line="360" w:lineRule="auto"/>
        <w:jc w:val="both"/>
        <w:rPr>
          <w:color w:val="000000" w:themeColor="text1"/>
        </w:rPr>
      </w:pPr>
      <w:r w:rsidRPr="0006463A">
        <w:rPr>
          <w:color w:val="000000" w:themeColor="text1"/>
        </w:rPr>
        <w:t xml:space="preserve">The observed negative relationship of LMA to temperature may be linked to the well-known positive relationship between LMA and leaf longevity. Long-lived leaves required robust construction in the form of high LMA </w:t>
      </w:r>
      <w:r w:rsidRPr="0006463A">
        <w:rPr>
          <w:noProof/>
          <w:color w:val="000000" w:themeColor="text1"/>
        </w:rPr>
        <w:t>(Wright</w:t>
      </w:r>
      <w:r w:rsidRPr="0006463A">
        <w:rPr>
          <w:i/>
          <w:noProof/>
          <w:color w:val="000000" w:themeColor="text1"/>
        </w:rPr>
        <w:t xml:space="preserve"> et al.</w:t>
      </w:r>
      <w:r w:rsidRPr="0006463A">
        <w:rPr>
          <w:noProof/>
          <w:color w:val="000000" w:themeColor="text1"/>
        </w:rPr>
        <w:t>, 2004; Poorter</w:t>
      </w:r>
      <w:r w:rsidRPr="0006463A">
        <w:rPr>
          <w:i/>
          <w:noProof/>
          <w:color w:val="000000" w:themeColor="text1"/>
        </w:rPr>
        <w:t xml:space="preserve"> et al.</w:t>
      </w:r>
      <w:r w:rsidRPr="0006463A">
        <w:rPr>
          <w:noProof/>
          <w:color w:val="000000" w:themeColor="text1"/>
        </w:rPr>
        <w:t>, 2009)</w:t>
      </w:r>
      <w:r w:rsidRPr="0006463A">
        <w:rPr>
          <w:color w:val="000000" w:themeColor="text1"/>
        </w:rPr>
        <w:t xml:space="preserve">. Moreover, for any given LMA, there is an optimal leaf longevity that maximizes the return on carbon invested in leaf construction </w:t>
      </w:r>
      <w:r w:rsidRPr="0006463A">
        <w:rPr>
          <w:noProof/>
          <w:color w:val="000000" w:themeColor="text1"/>
        </w:rPr>
        <w:t>(Kikuzawa, 1991; Kikuzawa</w:t>
      </w:r>
      <w:r w:rsidRPr="0006463A">
        <w:rPr>
          <w:i/>
          <w:noProof/>
          <w:color w:val="000000" w:themeColor="text1"/>
        </w:rPr>
        <w:t xml:space="preserve"> et al.</w:t>
      </w:r>
      <w:r w:rsidRPr="0006463A">
        <w:rPr>
          <w:noProof/>
          <w:color w:val="000000" w:themeColor="text1"/>
        </w:rPr>
        <w:t xml:space="preserve">, 2013). </w:t>
      </w:r>
      <w:r w:rsidRPr="0006463A">
        <w:rPr>
          <w:color w:val="000000" w:themeColor="text1"/>
        </w:rPr>
        <w:t xml:space="preserve">This optimum declines with increasing growth temperature in evergreen plants </w:t>
      </w:r>
      <w:r w:rsidRPr="0006463A">
        <w:rPr>
          <w:noProof/>
          <w:color w:val="000000" w:themeColor="text1"/>
        </w:rPr>
        <w:t>(Kikuzawa</w:t>
      </w:r>
      <w:r w:rsidRPr="0006463A">
        <w:rPr>
          <w:noProof/>
        </w:rPr>
        <w:t xml:space="preserve"> </w:t>
      </w:r>
      <w:r w:rsidRPr="0006463A">
        <w:rPr>
          <w:i/>
          <w:noProof/>
          <w:color w:val="000000" w:themeColor="text1"/>
        </w:rPr>
        <w:t>et al.</w:t>
      </w:r>
      <w:r w:rsidRPr="0006463A">
        <w:rPr>
          <w:noProof/>
          <w:color w:val="000000" w:themeColor="text1"/>
        </w:rPr>
        <w:t>, 2013)</w:t>
      </w:r>
      <w:r w:rsidRPr="0006463A">
        <w:rPr>
          <w:color w:val="000000" w:themeColor="text1"/>
        </w:rPr>
        <w:t>.</w:t>
      </w:r>
    </w:p>
    <w:p w14:paraId="4F86BB2A" w14:textId="6C509703" w:rsidR="001B0A99" w:rsidRPr="0006463A" w:rsidRDefault="00FE066F">
      <w:pPr>
        <w:keepNext/>
        <w:adjustRightInd w:val="0"/>
        <w:spacing w:before="240" w:line="360" w:lineRule="auto"/>
        <w:jc w:val="both"/>
        <w:rPr>
          <w:b/>
          <w:color w:val="000000" w:themeColor="text1"/>
        </w:rPr>
      </w:pPr>
      <w:r w:rsidRPr="0006463A">
        <w:rPr>
          <w:b/>
          <w:color w:val="000000" w:themeColor="text1"/>
        </w:rPr>
        <w:t xml:space="preserve">Aridity </w:t>
      </w:r>
      <w:r w:rsidR="001B0A99" w:rsidRPr="0006463A">
        <w:rPr>
          <w:b/>
          <w:color w:val="000000" w:themeColor="text1"/>
        </w:rPr>
        <w:t xml:space="preserve">effects </w:t>
      </w:r>
    </w:p>
    <w:p w14:paraId="245347CB" w14:textId="7ECAF49C" w:rsidR="00703CC2" w:rsidRPr="0006463A" w:rsidRDefault="00703CC2">
      <w:pPr>
        <w:adjustRightInd w:val="0"/>
        <w:spacing w:before="240" w:line="360" w:lineRule="auto"/>
        <w:jc w:val="both"/>
      </w:pPr>
      <w:r w:rsidRPr="0006463A">
        <w:rPr>
          <w:color w:val="000000" w:themeColor="text1"/>
        </w:rPr>
        <w:t xml:space="preserve">The observed decrease in </w:t>
      </w:r>
      <w:r w:rsidRPr="0006463A">
        <w:rPr>
          <w:i/>
          <w:iCs/>
          <w:color w:val="000000" w:themeColor="text1"/>
        </w:rPr>
        <w:t>χ</w:t>
      </w:r>
      <w:r w:rsidRPr="0006463A">
        <w:rPr>
          <w:color w:val="000000" w:themeColor="text1"/>
        </w:rPr>
        <w:t xml:space="preserve"> towards arid environments reflects a shift towards investment in photosynthetic capacity as the drying power of the air increases, </w:t>
      </w:r>
      <w:r w:rsidR="001D6F86" w:rsidRPr="0006463A">
        <w:rPr>
          <w:color w:val="000000" w:themeColor="text1"/>
        </w:rPr>
        <w:t xml:space="preserve">in order to economise on photosynthetic water requirements (Wright </w:t>
      </w:r>
      <w:r w:rsidR="001D6F86" w:rsidRPr="0006463A">
        <w:rPr>
          <w:i/>
          <w:color w:val="000000" w:themeColor="text1"/>
        </w:rPr>
        <w:t>et al</w:t>
      </w:r>
      <w:r w:rsidR="001D6F86" w:rsidRPr="0006463A">
        <w:rPr>
          <w:color w:val="000000" w:themeColor="text1"/>
        </w:rPr>
        <w:t xml:space="preserve"> 2003)</w:t>
      </w:r>
      <w:r w:rsidRPr="0006463A">
        <w:rPr>
          <w:color w:val="000000" w:themeColor="text1"/>
        </w:rPr>
        <w:t xml:space="preserve">. We showed a steeper slope (–0.76, 95% CIs </w:t>
      </w:r>
      <w:r w:rsidRPr="0006463A">
        <w:t>–0.92</w:t>
      </w:r>
      <w:r w:rsidRPr="0006463A">
        <w:rPr>
          <w:color w:val="000000"/>
        </w:rPr>
        <w:t xml:space="preserve">, </w:t>
      </w:r>
      <w:r w:rsidRPr="0006463A">
        <w:t>–</w:t>
      </w:r>
      <w:r w:rsidRPr="0006463A">
        <w:rPr>
          <w:color w:val="000000"/>
        </w:rPr>
        <w:t>0.6</w:t>
      </w:r>
      <w:r w:rsidRPr="0006463A">
        <w:rPr>
          <w:color w:val="000000" w:themeColor="text1"/>
        </w:rPr>
        <w:t xml:space="preserve">) among our sites than the global theoretical slope (–0.5) proposed by Wang </w:t>
      </w:r>
      <w:r w:rsidRPr="0006463A">
        <w:rPr>
          <w:i/>
          <w:color w:val="000000" w:themeColor="text1"/>
        </w:rPr>
        <w:t>et al</w:t>
      </w:r>
      <w:r w:rsidRPr="0006463A">
        <w:rPr>
          <w:color w:val="000000" w:themeColor="text1"/>
        </w:rPr>
        <w:t xml:space="preserve"> (2017). The reason for the discrepancy may be that low soil moisture can cause further reductions of stomatal conductance to prevent hydraulic conductivity loss </w:t>
      </w:r>
      <w:r w:rsidRPr="0006463A">
        <w:rPr>
          <w:noProof/>
          <w:color w:val="000000" w:themeColor="text1"/>
        </w:rPr>
        <w:t>(Martínez</w:t>
      </w:r>
      <w:r w:rsidRPr="0006463A">
        <w:rPr>
          <w:rFonts w:ascii="Cambria Math" w:hAnsi="Cambria Math" w:cs="Cambria Math"/>
          <w:noProof/>
          <w:color w:val="000000" w:themeColor="text1"/>
        </w:rPr>
        <w:t>‐</w:t>
      </w:r>
      <w:r w:rsidRPr="0006463A">
        <w:rPr>
          <w:noProof/>
          <w:color w:val="000000" w:themeColor="text1"/>
        </w:rPr>
        <w:t>Vilalta</w:t>
      </w:r>
      <w:r w:rsidRPr="0006463A">
        <w:rPr>
          <w:noProof/>
        </w:rPr>
        <w:t xml:space="preserve"> </w:t>
      </w:r>
      <w:r w:rsidRPr="0006463A">
        <w:rPr>
          <w:i/>
          <w:noProof/>
          <w:color w:val="000000" w:themeColor="text1"/>
        </w:rPr>
        <w:t>et al.</w:t>
      </w:r>
      <w:r w:rsidRPr="0006463A">
        <w:rPr>
          <w:noProof/>
          <w:color w:val="000000" w:themeColor="text1"/>
        </w:rPr>
        <w:t>, 2014)</w:t>
      </w:r>
      <w:r w:rsidRPr="0006463A">
        <w:rPr>
          <w:color w:val="000000" w:themeColor="text1"/>
        </w:rPr>
        <w:t xml:space="preserve">, and even, under very dry soil conditions, reductions in photosynthetic capacity </w:t>
      </w:r>
      <w:r w:rsidRPr="0006463A">
        <w:rPr>
          <w:noProof/>
          <w:color w:val="000000" w:themeColor="text1"/>
        </w:rPr>
        <w:t>(Zhou</w:t>
      </w:r>
      <w:r w:rsidRPr="0006463A">
        <w:rPr>
          <w:i/>
          <w:noProof/>
          <w:color w:val="000000" w:themeColor="text1"/>
        </w:rPr>
        <w:t xml:space="preserve"> et al.</w:t>
      </w:r>
      <w:r w:rsidRPr="0006463A">
        <w:rPr>
          <w:noProof/>
          <w:color w:val="000000" w:themeColor="text1"/>
        </w:rPr>
        <w:t>, 2013; Reich</w:t>
      </w:r>
      <w:r w:rsidRPr="0006463A">
        <w:rPr>
          <w:i/>
          <w:noProof/>
          <w:color w:val="000000" w:themeColor="text1"/>
        </w:rPr>
        <w:t xml:space="preserve"> et al.</w:t>
      </w:r>
      <w:r w:rsidRPr="0006463A">
        <w:rPr>
          <w:noProof/>
          <w:color w:val="000000" w:themeColor="text1"/>
        </w:rPr>
        <w:t>, 2018)</w:t>
      </w:r>
      <w:r w:rsidRPr="0006463A">
        <w:rPr>
          <w:color w:val="000000" w:themeColor="text1"/>
        </w:rPr>
        <w:t>. These additional effects have not yet been quantified in the least-cost framework, but their direction is clear: low soil moisture increases the cost of water transport, resulting in a further shift of optimal investment towards increased photosynthetic capacity and reduced stomatal conductance.</w:t>
      </w:r>
    </w:p>
    <w:p w14:paraId="1DE5931A" w14:textId="140ECB6C" w:rsidR="00703CC2" w:rsidRPr="0006463A" w:rsidRDefault="00703CC2">
      <w:pPr>
        <w:adjustRightInd w:val="0"/>
        <w:spacing w:before="240" w:line="360" w:lineRule="auto"/>
        <w:jc w:val="both"/>
        <w:rPr>
          <w:color w:val="000000" w:themeColor="text1"/>
        </w:rPr>
      </w:pPr>
      <w:r w:rsidRPr="0006463A">
        <w:rPr>
          <w:color w:val="000000" w:themeColor="text1"/>
        </w:rPr>
        <w:t xml:space="preserve">Small leaves are characteristic of dry environments everywhere, so the negative relationship between leaf area and aridity is no surprise (Wright </w:t>
      </w:r>
      <w:r w:rsidRPr="0006463A">
        <w:rPr>
          <w:i/>
          <w:iCs/>
          <w:color w:val="000000" w:themeColor="text1"/>
        </w:rPr>
        <w:t>et al</w:t>
      </w:r>
      <w:r w:rsidRPr="0006463A">
        <w:rPr>
          <w:color w:val="000000" w:themeColor="text1"/>
        </w:rPr>
        <w:t>., 2017). The</w:t>
      </w:r>
      <w:r w:rsidR="00C768C9" w:rsidRPr="0006463A">
        <w:rPr>
          <w:color w:val="000000" w:themeColor="text1"/>
        </w:rPr>
        <w:t xml:space="preserve"> </w:t>
      </w:r>
      <w:r w:rsidRPr="0006463A">
        <w:rPr>
          <w:color w:val="000000" w:themeColor="text1"/>
        </w:rPr>
        <w:t xml:space="preserve">accepted explanation is that restricted </w:t>
      </w:r>
      <w:r w:rsidR="00F41B7C" w:rsidRPr="0006463A">
        <w:rPr>
          <w:color w:val="000000" w:themeColor="text1"/>
        </w:rPr>
        <w:t>transpiration in</w:t>
      </w:r>
      <w:r w:rsidRPr="0006463A">
        <w:rPr>
          <w:color w:val="000000" w:themeColor="text1"/>
        </w:rPr>
        <w:t xml:space="preserve"> dry climates precludes the survival of large leaves, which would be forced to reach </w:t>
      </w:r>
      <w:r w:rsidR="00C768C9" w:rsidRPr="0006463A">
        <w:rPr>
          <w:color w:val="000000" w:themeColor="text1"/>
        </w:rPr>
        <w:t xml:space="preserve">excessively </w:t>
      </w:r>
      <w:r w:rsidRPr="0006463A">
        <w:rPr>
          <w:color w:val="000000" w:themeColor="text1"/>
        </w:rPr>
        <w:t xml:space="preserve">high daytime temperatures. A small surface area allows leaves to avoid </w:t>
      </w:r>
      <w:r w:rsidR="008A3575" w:rsidRPr="0006463A">
        <w:rPr>
          <w:color w:val="000000" w:themeColor="text1"/>
        </w:rPr>
        <w:t xml:space="preserve">such </w:t>
      </w:r>
      <w:r w:rsidRPr="0006463A">
        <w:rPr>
          <w:color w:val="000000" w:themeColor="text1"/>
        </w:rPr>
        <w:t xml:space="preserve">overheating </w:t>
      </w:r>
      <w:r w:rsidR="008A3575" w:rsidRPr="0006463A">
        <w:rPr>
          <w:color w:val="000000" w:themeColor="text1"/>
        </w:rPr>
        <w:t xml:space="preserve">by remaining close to ambient air temperature </w:t>
      </w:r>
      <w:r w:rsidRPr="0006463A">
        <w:rPr>
          <w:color w:val="000000" w:themeColor="text1"/>
          <w:highlight w:val="white"/>
        </w:rPr>
        <w:t>(Gates</w:t>
      </w:r>
      <w:r w:rsidR="00C768C9" w:rsidRPr="0006463A">
        <w:rPr>
          <w:color w:val="000000" w:themeColor="text1"/>
          <w:highlight w:val="white"/>
        </w:rPr>
        <w:t>,</w:t>
      </w:r>
      <w:r w:rsidRPr="0006463A">
        <w:rPr>
          <w:color w:val="000000" w:themeColor="text1"/>
          <w:highlight w:val="white"/>
        </w:rPr>
        <w:t xml:space="preserve"> 1968; Dong</w:t>
      </w:r>
      <w:r w:rsidRPr="0006463A">
        <w:rPr>
          <w:noProof/>
        </w:rPr>
        <w:t xml:space="preserve"> </w:t>
      </w:r>
      <w:r w:rsidRPr="0006463A">
        <w:rPr>
          <w:i/>
          <w:noProof/>
          <w:color w:val="000000" w:themeColor="text1"/>
        </w:rPr>
        <w:t>et al.</w:t>
      </w:r>
      <w:r w:rsidRPr="0006463A">
        <w:rPr>
          <w:noProof/>
          <w:color w:val="000000" w:themeColor="text1"/>
        </w:rPr>
        <w:t xml:space="preserve">, </w:t>
      </w:r>
      <w:r w:rsidRPr="0006463A">
        <w:rPr>
          <w:color w:val="000000" w:themeColor="text1"/>
          <w:highlight w:val="white"/>
        </w:rPr>
        <w:t>2017b).</w:t>
      </w:r>
    </w:p>
    <w:p w14:paraId="7EC72421" w14:textId="64751371" w:rsidR="001B0A99" w:rsidRPr="0006463A" w:rsidRDefault="00703CC2">
      <w:pPr>
        <w:adjustRightInd w:val="0"/>
        <w:spacing w:before="240" w:line="360" w:lineRule="auto"/>
        <w:jc w:val="both"/>
        <w:rPr>
          <w:color w:val="000000" w:themeColor="text1"/>
        </w:rPr>
      </w:pPr>
      <w:r w:rsidRPr="0006463A">
        <w:rPr>
          <w:color w:val="000000" w:themeColor="text1"/>
        </w:rPr>
        <w:t>S</w:t>
      </w:r>
      <w:r w:rsidR="001B0A99" w:rsidRPr="0006463A">
        <w:rPr>
          <w:color w:val="000000" w:themeColor="text1"/>
        </w:rPr>
        <w:t xml:space="preserve">pecies inhabiting </w:t>
      </w:r>
      <w:bookmarkStart w:id="209" w:name="OLE_LINK113"/>
      <w:bookmarkStart w:id="210" w:name="OLE_LINK119"/>
      <w:r w:rsidR="001B0A99" w:rsidRPr="0006463A">
        <w:rPr>
          <w:color w:val="000000" w:themeColor="text1"/>
        </w:rPr>
        <w:t xml:space="preserve">arid </w:t>
      </w:r>
      <w:bookmarkEnd w:id="209"/>
      <w:bookmarkEnd w:id="210"/>
      <w:r w:rsidR="001B0A99" w:rsidRPr="0006463A">
        <w:rPr>
          <w:color w:val="000000" w:themeColor="text1"/>
        </w:rPr>
        <w:t xml:space="preserve">and semi-arid climates </w:t>
      </w:r>
      <w:r w:rsidRPr="0006463A">
        <w:rPr>
          <w:color w:val="000000" w:themeColor="text1"/>
        </w:rPr>
        <w:t xml:space="preserve">commonly </w:t>
      </w:r>
      <w:r w:rsidR="001B0A99" w:rsidRPr="0006463A">
        <w:rPr>
          <w:color w:val="000000" w:themeColor="text1"/>
        </w:rPr>
        <w:t xml:space="preserve">have leaves with high LMA and </w:t>
      </w:r>
      <w:r w:rsidR="001B0A99" w:rsidRPr="0006463A">
        <w:rPr>
          <w:i/>
          <w:color w:val="000000" w:themeColor="text1"/>
        </w:rPr>
        <w:t>N</w:t>
      </w:r>
      <w:r w:rsidR="001B0A99" w:rsidRPr="0006463A">
        <w:rPr>
          <w:i/>
          <w:color w:val="000000" w:themeColor="text1"/>
          <w:vertAlign w:val="subscript"/>
        </w:rPr>
        <w:t>area</w:t>
      </w:r>
      <w:r w:rsidR="001B0A99" w:rsidRPr="0006463A">
        <w:rPr>
          <w:color w:val="000000" w:themeColor="text1"/>
        </w:rPr>
        <w:t>, consistent with high photosynthetic capacity (compensating for low χ) and small</w:t>
      </w:r>
      <w:r w:rsidRPr="0006463A">
        <w:rPr>
          <w:color w:val="000000" w:themeColor="text1"/>
        </w:rPr>
        <w:t xml:space="preserve"> leaf area</w:t>
      </w:r>
      <w:r w:rsidR="001B0A99" w:rsidRPr="0006463A">
        <w:rPr>
          <w:color w:val="000000" w:themeColor="text1"/>
        </w:rPr>
        <w:t xml:space="preserve"> </w:t>
      </w:r>
      <w:r w:rsidR="001B0A99" w:rsidRPr="0006463A">
        <w:rPr>
          <w:noProof/>
          <w:color w:val="000000" w:themeColor="text1"/>
        </w:rPr>
        <w:t>(Givnish &amp; Vermeij, 1976)</w:t>
      </w:r>
      <w:r w:rsidR="001B0A99" w:rsidRPr="0006463A">
        <w:rPr>
          <w:color w:val="000000" w:themeColor="text1"/>
        </w:rPr>
        <w:t xml:space="preserve">. Higher LMA in arid environments may also help leaves to avoid transient overheating when wind speeds fall </w:t>
      </w:r>
      <w:r w:rsidR="001B0A99" w:rsidRPr="0006463A">
        <w:rPr>
          <w:noProof/>
          <w:color w:val="000000" w:themeColor="text1"/>
        </w:rPr>
        <w:t xml:space="preserve">(Leigh </w:t>
      </w:r>
      <w:r w:rsidR="001B0A99" w:rsidRPr="0006463A">
        <w:rPr>
          <w:i/>
          <w:noProof/>
          <w:color w:val="000000" w:themeColor="text1"/>
        </w:rPr>
        <w:t>et al.</w:t>
      </w:r>
      <w:r w:rsidR="001B0A99" w:rsidRPr="0006463A">
        <w:rPr>
          <w:noProof/>
          <w:color w:val="000000" w:themeColor="text1"/>
        </w:rPr>
        <w:t>, 2012)</w:t>
      </w:r>
      <w:r w:rsidR="001B0A99" w:rsidRPr="0006463A">
        <w:rPr>
          <w:color w:val="000000" w:themeColor="text1"/>
        </w:rPr>
        <w:t>.</w:t>
      </w:r>
    </w:p>
    <w:p w14:paraId="047D4E1C" w14:textId="77777777" w:rsidR="001B0A99" w:rsidRPr="0006463A" w:rsidRDefault="001B0A99">
      <w:pPr>
        <w:adjustRightInd w:val="0"/>
        <w:spacing w:before="240" w:line="360" w:lineRule="auto"/>
        <w:jc w:val="both"/>
        <w:rPr>
          <w:b/>
          <w:color w:val="000000" w:themeColor="text1"/>
        </w:rPr>
      </w:pPr>
      <w:bookmarkStart w:id="211" w:name="OLE_LINK164"/>
      <w:bookmarkStart w:id="212" w:name="OLE_LINK165"/>
      <w:r w:rsidRPr="0006463A">
        <w:rPr>
          <w:b/>
          <w:color w:val="000000" w:themeColor="text1"/>
        </w:rPr>
        <w:lastRenderedPageBreak/>
        <w:t xml:space="preserve">Soil </w:t>
      </w:r>
      <w:bookmarkStart w:id="213" w:name="OLE_LINK116"/>
      <w:bookmarkStart w:id="214" w:name="OLE_LINK117"/>
      <w:bookmarkStart w:id="215" w:name="OLE_LINK118"/>
      <w:r w:rsidRPr="0006463A">
        <w:rPr>
          <w:b/>
          <w:color w:val="000000" w:themeColor="text1"/>
        </w:rPr>
        <w:t xml:space="preserve">fertility </w:t>
      </w:r>
      <w:bookmarkEnd w:id="211"/>
      <w:bookmarkEnd w:id="212"/>
      <w:bookmarkEnd w:id="213"/>
      <w:bookmarkEnd w:id="214"/>
      <w:bookmarkEnd w:id="215"/>
      <w:r w:rsidRPr="0006463A">
        <w:rPr>
          <w:b/>
          <w:color w:val="000000" w:themeColor="text1"/>
        </w:rPr>
        <w:t xml:space="preserve">effects </w:t>
      </w:r>
    </w:p>
    <w:p w14:paraId="4218B360" w14:textId="0254A095" w:rsidR="00703CC2" w:rsidRPr="0006463A" w:rsidRDefault="001B0A99">
      <w:pPr>
        <w:adjustRightInd w:val="0"/>
        <w:spacing w:before="240" w:line="360" w:lineRule="auto"/>
        <w:jc w:val="both"/>
      </w:pPr>
      <w:bookmarkStart w:id="216" w:name="OLE_LINK127"/>
      <w:bookmarkStart w:id="217" w:name="OLE_LINK128"/>
      <w:r w:rsidRPr="0006463A">
        <w:rPr>
          <w:color w:val="000000" w:themeColor="text1"/>
        </w:rPr>
        <w:t xml:space="preserve">A growing number of studies </w:t>
      </w:r>
      <w:r w:rsidR="00C768C9" w:rsidRPr="0006463A">
        <w:rPr>
          <w:color w:val="000000" w:themeColor="text1"/>
        </w:rPr>
        <w:t xml:space="preserve">has </w:t>
      </w:r>
      <w:r w:rsidRPr="0006463A">
        <w:rPr>
          <w:color w:val="000000" w:themeColor="text1"/>
        </w:rPr>
        <w:t xml:space="preserve">shown apparently substantial effects of soil pH on photosynthetic traits (Maire </w:t>
      </w:r>
      <w:r w:rsidRPr="0006463A">
        <w:rPr>
          <w:i/>
          <w:noProof/>
          <w:color w:val="000000" w:themeColor="text1"/>
        </w:rPr>
        <w:t>et al.</w:t>
      </w:r>
      <w:r w:rsidRPr="0006463A">
        <w:rPr>
          <w:noProof/>
          <w:color w:val="000000" w:themeColor="text1"/>
        </w:rPr>
        <w:t xml:space="preserve">, </w:t>
      </w:r>
      <w:r w:rsidRPr="0006463A">
        <w:rPr>
          <w:color w:val="000000" w:themeColor="text1"/>
        </w:rPr>
        <w:t xml:space="preserve">2015; Wang </w:t>
      </w:r>
      <w:r w:rsidRPr="0006463A">
        <w:rPr>
          <w:i/>
          <w:noProof/>
          <w:color w:val="000000" w:themeColor="text1"/>
        </w:rPr>
        <w:t>et al.</w:t>
      </w:r>
      <w:r w:rsidRPr="0006463A">
        <w:rPr>
          <w:noProof/>
          <w:color w:val="000000" w:themeColor="text1"/>
        </w:rPr>
        <w:t xml:space="preserve">, </w:t>
      </w:r>
      <w:r w:rsidRPr="0006463A">
        <w:rPr>
          <w:color w:val="000000" w:themeColor="text1"/>
        </w:rPr>
        <w:t xml:space="preserve">2017; Cornwell </w:t>
      </w:r>
      <w:r w:rsidRPr="0006463A">
        <w:rPr>
          <w:i/>
          <w:noProof/>
          <w:color w:val="000000" w:themeColor="text1"/>
        </w:rPr>
        <w:t>et al.</w:t>
      </w:r>
      <w:r w:rsidRPr="0006463A">
        <w:rPr>
          <w:noProof/>
          <w:color w:val="000000" w:themeColor="text1"/>
        </w:rPr>
        <w:t xml:space="preserve">, </w:t>
      </w:r>
      <w:r w:rsidRPr="0006463A">
        <w:rPr>
          <w:color w:val="000000" w:themeColor="text1"/>
        </w:rPr>
        <w:t>2018)</w:t>
      </w:r>
      <w:r w:rsidR="00703CC2" w:rsidRPr="0006463A">
        <w:rPr>
          <w:color w:val="000000" w:themeColor="text1"/>
        </w:rPr>
        <w:t>.</w:t>
      </w:r>
      <w:r w:rsidRPr="0006463A">
        <w:rPr>
          <w:color w:val="000000" w:themeColor="text1"/>
        </w:rPr>
        <w:t xml:space="preserve"> </w:t>
      </w:r>
      <w:r w:rsidR="00F41B7C" w:rsidRPr="0006463A">
        <w:rPr>
          <w:color w:val="000000" w:themeColor="text1"/>
        </w:rPr>
        <w:t>However,</w:t>
      </w:r>
      <w:r w:rsidRPr="0006463A">
        <w:rPr>
          <w:color w:val="000000" w:themeColor="text1"/>
        </w:rPr>
        <w:t xml:space="preserve"> the mechanisms involved are not fully understood. Soil</w:t>
      </w:r>
      <w:r w:rsidRPr="0006463A">
        <w:t xml:space="preserve"> pH has often been considered as an indicator of soil fertility (including cation availability). </w:t>
      </w:r>
      <w:bookmarkStart w:id="218" w:name="OLE_LINK147"/>
      <w:bookmarkStart w:id="219" w:name="OLE_LINK148"/>
    </w:p>
    <w:p w14:paraId="562A337B" w14:textId="4E64C800" w:rsidR="001B0A99" w:rsidRPr="0006463A" w:rsidRDefault="001B0A99">
      <w:pPr>
        <w:adjustRightInd w:val="0"/>
        <w:spacing w:before="240" w:line="360" w:lineRule="auto"/>
        <w:jc w:val="both"/>
        <w:rPr>
          <w:color w:val="000000" w:themeColor="text1"/>
        </w:rPr>
      </w:pPr>
      <w:r w:rsidRPr="0006463A">
        <w:t xml:space="preserve">Our analysis shows a clear trend towards higher </w:t>
      </w:r>
      <w:r w:rsidRPr="0006463A">
        <w:rPr>
          <w:i/>
          <w:iCs/>
          <w:lang w:val="el-GR"/>
        </w:rPr>
        <w:t>χ</w:t>
      </w:r>
      <w:r w:rsidRPr="0006463A">
        <w:t xml:space="preserve"> on more acid soils. </w:t>
      </w:r>
      <w:bookmarkStart w:id="220" w:name="OLE_LINK101"/>
      <w:bookmarkStart w:id="221" w:name="OLE_LINK133"/>
      <w:r w:rsidRPr="0006463A">
        <w:t xml:space="preserve">This </w:t>
      </w:r>
      <w:r w:rsidR="005C36FB" w:rsidRPr="0006463A">
        <w:t>is</w:t>
      </w:r>
      <w:r w:rsidRPr="0006463A">
        <w:t xml:space="preserve"> consistent with nutrient acquisition costs </w:t>
      </w:r>
      <w:r w:rsidR="009A7C8F" w:rsidRPr="0006463A">
        <w:t>increasing</w:t>
      </w:r>
      <w:r w:rsidRPr="0006463A">
        <w:t xml:space="preserve"> with </w:t>
      </w:r>
      <w:r w:rsidR="009A7C8F" w:rsidRPr="0006463A">
        <w:t xml:space="preserve">declining </w:t>
      </w:r>
      <w:r w:rsidRPr="0006463A">
        <w:t xml:space="preserve">pH </w:t>
      </w:r>
      <w:bookmarkEnd w:id="218"/>
      <w:bookmarkEnd w:id="219"/>
      <w:r w:rsidRPr="0006463A">
        <w:rPr>
          <w:noProof/>
        </w:rPr>
        <w:t>(</w:t>
      </w:r>
      <w:bookmarkStart w:id="222" w:name="OLE_LINK151"/>
      <w:bookmarkStart w:id="223" w:name="OLE_LINK152"/>
      <w:proofErr w:type="spellStart"/>
      <w:r w:rsidR="00440DDA" w:rsidRPr="0006463A">
        <w:rPr>
          <w:rFonts w:eastAsiaTheme="minorEastAsia"/>
          <w:bCs/>
          <w:color w:val="000000"/>
          <w:lang w:val="en-US"/>
        </w:rPr>
        <w:t>Högberg</w:t>
      </w:r>
      <w:proofErr w:type="spellEnd"/>
      <w:r w:rsidR="00440DDA" w:rsidRPr="0006463A">
        <w:rPr>
          <w:rFonts w:eastAsiaTheme="minorEastAsia"/>
          <w:bCs/>
          <w:color w:val="000000"/>
          <w:lang w:val="en-US"/>
        </w:rPr>
        <w:t xml:space="preserve"> </w:t>
      </w:r>
      <w:r w:rsidR="00440DDA" w:rsidRPr="0006463A">
        <w:rPr>
          <w:rFonts w:eastAsiaTheme="minorEastAsia"/>
          <w:bCs/>
          <w:i/>
          <w:color w:val="000000"/>
          <w:lang w:val="en-US"/>
        </w:rPr>
        <w:t>et al.,</w:t>
      </w:r>
      <w:r w:rsidR="00440DDA" w:rsidRPr="0006463A">
        <w:rPr>
          <w:rFonts w:eastAsiaTheme="minorEastAsia"/>
          <w:bCs/>
          <w:color w:val="000000"/>
          <w:lang w:val="en-US"/>
        </w:rPr>
        <w:t xml:space="preserve"> 2006; </w:t>
      </w:r>
      <w:bookmarkEnd w:id="222"/>
      <w:bookmarkEnd w:id="223"/>
      <w:r w:rsidRPr="0006463A">
        <w:rPr>
          <w:noProof/>
        </w:rPr>
        <w:t>Janssens</w:t>
      </w:r>
      <w:r w:rsidRPr="0006463A">
        <w:rPr>
          <w:i/>
          <w:noProof/>
        </w:rPr>
        <w:t xml:space="preserve"> et al.</w:t>
      </w:r>
      <w:r w:rsidRPr="0006463A">
        <w:rPr>
          <w:noProof/>
        </w:rPr>
        <w:t>, 2010; Ye</w:t>
      </w:r>
      <w:r w:rsidRPr="0006463A">
        <w:rPr>
          <w:i/>
          <w:noProof/>
        </w:rPr>
        <w:t xml:space="preserve"> et al.</w:t>
      </w:r>
      <w:r w:rsidRPr="0006463A">
        <w:rPr>
          <w:noProof/>
        </w:rPr>
        <w:t>, 2018</w:t>
      </w:r>
      <w:bookmarkEnd w:id="220"/>
      <w:bookmarkEnd w:id="221"/>
      <w:r w:rsidRPr="0006463A">
        <w:rPr>
          <w:noProof/>
        </w:rPr>
        <w:t>)</w:t>
      </w:r>
      <w:r w:rsidR="008C4A0F" w:rsidRPr="0006463A">
        <w:rPr>
          <w:noProof/>
        </w:rPr>
        <w:t xml:space="preserve">, and the prediction from least-cost theory that </w:t>
      </w:r>
      <w:r w:rsidR="00424BEE" w:rsidRPr="0006463A">
        <w:rPr>
          <w:noProof/>
        </w:rPr>
        <w:t xml:space="preserve">species should operate at </w:t>
      </w:r>
      <w:r w:rsidR="009A7C8F" w:rsidRPr="0006463A">
        <w:rPr>
          <w:noProof/>
        </w:rPr>
        <w:t>higher</w:t>
      </w:r>
      <w:r w:rsidR="00424BEE" w:rsidRPr="0006463A">
        <w:rPr>
          <w:noProof/>
        </w:rPr>
        <w:t xml:space="preserve"> </w:t>
      </w:r>
      <w:r w:rsidR="00424BEE" w:rsidRPr="0006463A">
        <w:rPr>
          <w:i/>
          <w:iCs/>
          <w:lang w:val="el-GR"/>
        </w:rPr>
        <w:t>χ</w:t>
      </w:r>
      <w:r w:rsidR="00424BEE" w:rsidRPr="0006463A">
        <w:t xml:space="preserve"> when </w:t>
      </w:r>
      <w:r w:rsidR="009A7C8F" w:rsidRPr="0006463A">
        <w:rPr>
          <w:noProof/>
        </w:rPr>
        <w:t xml:space="preserve">(all else equal) </w:t>
      </w:r>
      <w:r w:rsidR="00424BEE" w:rsidRPr="0006463A">
        <w:t xml:space="preserve">the unit-costs for nutrient acquisition are </w:t>
      </w:r>
      <w:r w:rsidR="009A7C8F" w:rsidRPr="0006463A">
        <w:t>higher</w:t>
      </w:r>
      <w:r w:rsidR="00424BEE" w:rsidRPr="0006463A">
        <w:t xml:space="preserve"> (Wright </w:t>
      </w:r>
      <w:r w:rsidR="00424BEE" w:rsidRPr="0006463A">
        <w:rPr>
          <w:i/>
        </w:rPr>
        <w:t>et al</w:t>
      </w:r>
      <w:r w:rsidR="00424BEE" w:rsidRPr="0006463A">
        <w:t xml:space="preserve"> 2003)</w:t>
      </w:r>
      <w:r w:rsidRPr="0006463A">
        <w:rPr>
          <w:noProof/>
        </w:rPr>
        <w:t xml:space="preserve">. </w:t>
      </w:r>
      <w:r w:rsidRPr="0006463A">
        <w:rPr>
          <w:color w:val="000000" w:themeColor="text1"/>
        </w:rPr>
        <w:t xml:space="preserve">The observed negative influence of soil pH on </w:t>
      </w:r>
      <w:r w:rsidR="00344E64">
        <w:rPr>
          <w:color w:val="000000" w:themeColor="text1"/>
        </w:rPr>
        <w:t>leaf area</w:t>
      </w:r>
      <w:r w:rsidRPr="0006463A">
        <w:rPr>
          <w:color w:val="000000" w:themeColor="text1"/>
        </w:rPr>
        <w:t xml:space="preserve"> requires further investigation and, assuming that higher pH connotes higher nutrient availability, is opposite to the nutrient-effect predicted by </w:t>
      </w:r>
      <w:bookmarkStart w:id="224" w:name="OLE_LINK93"/>
      <w:bookmarkStart w:id="225" w:name="OLE_LINK94"/>
      <w:proofErr w:type="spellStart"/>
      <w:r w:rsidRPr="0006463A">
        <w:rPr>
          <w:color w:val="000000" w:themeColor="text1"/>
        </w:rPr>
        <w:t>Givinish</w:t>
      </w:r>
      <w:proofErr w:type="spellEnd"/>
      <w:r w:rsidRPr="0006463A">
        <w:rPr>
          <w:color w:val="000000" w:themeColor="text1"/>
        </w:rPr>
        <w:t xml:space="preserve"> </w:t>
      </w:r>
      <w:bookmarkStart w:id="226" w:name="OLE_LINK95"/>
      <w:bookmarkStart w:id="227" w:name="OLE_LINK96"/>
      <w:bookmarkEnd w:id="224"/>
      <w:bookmarkEnd w:id="225"/>
      <w:r w:rsidR="00C62521" w:rsidRPr="0006463A">
        <w:rPr>
          <w:color w:val="000000" w:themeColor="text1"/>
        </w:rPr>
        <w:t xml:space="preserve">&amp; </w:t>
      </w:r>
      <w:proofErr w:type="spellStart"/>
      <w:r w:rsidRPr="0006463A">
        <w:rPr>
          <w:color w:val="000000" w:themeColor="text1"/>
        </w:rPr>
        <w:t>Vermeij</w:t>
      </w:r>
      <w:proofErr w:type="spellEnd"/>
      <w:r w:rsidRPr="0006463A">
        <w:rPr>
          <w:color w:val="000000" w:themeColor="text1"/>
        </w:rPr>
        <w:t xml:space="preserve"> </w:t>
      </w:r>
      <w:bookmarkEnd w:id="226"/>
      <w:bookmarkEnd w:id="227"/>
      <w:r w:rsidRPr="0006463A">
        <w:rPr>
          <w:color w:val="000000" w:themeColor="text1"/>
        </w:rPr>
        <w:t xml:space="preserve">(1976) in their seminal paper on optimal </w:t>
      </w:r>
      <w:r w:rsidR="00344E64">
        <w:rPr>
          <w:color w:val="000000" w:themeColor="text1"/>
        </w:rPr>
        <w:t>leaf area</w:t>
      </w:r>
      <w:r w:rsidRPr="0006463A">
        <w:rPr>
          <w:color w:val="000000" w:themeColor="text1"/>
        </w:rPr>
        <w:t>.</w:t>
      </w:r>
      <w:bookmarkEnd w:id="216"/>
      <w:bookmarkEnd w:id="217"/>
    </w:p>
    <w:p w14:paraId="2C05CF13" w14:textId="35DED16D" w:rsidR="001B0A99" w:rsidRPr="0006463A" w:rsidRDefault="001B0A99">
      <w:pPr>
        <w:keepNext/>
        <w:adjustRightInd w:val="0"/>
        <w:spacing w:before="240" w:line="360" w:lineRule="auto"/>
        <w:jc w:val="both"/>
        <w:rPr>
          <w:b/>
          <w:color w:val="000000" w:themeColor="text1"/>
        </w:rPr>
      </w:pPr>
      <w:r w:rsidRPr="0006463A">
        <w:rPr>
          <w:b/>
          <w:color w:val="000000" w:themeColor="text1"/>
        </w:rPr>
        <w:t xml:space="preserve">Implications for </w:t>
      </w:r>
      <w:r w:rsidR="00C768C9" w:rsidRPr="0006463A">
        <w:rPr>
          <w:b/>
          <w:color w:val="000000" w:themeColor="text1"/>
        </w:rPr>
        <w:t xml:space="preserve">vegetation </w:t>
      </w:r>
      <w:r w:rsidRPr="0006463A">
        <w:rPr>
          <w:b/>
          <w:color w:val="000000" w:themeColor="text1"/>
        </w:rPr>
        <w:t>modelling</w:t>
      </w:r>
    </w:p>
    <w:p w14:paraId="75E5DA20" w14:textId="42FD1BD8" w:rsidR="001B0A99" w:rsidRPr="0006463A" w:rsidRDefault="001B0A99">
      <w:pPr>
        <w:adjustRightInd w:val="0"/>
        <w:spacing w:before="240" w:line="360" w:lineRule="auto"/>
        <w:jc w:val="both"/>
        <w:rPr>
          <w:color w:val="000000" w:themeColor="text1"/>
        </w:rPr>
      </w:pPr>
      <w:r w:rsidRPr="0006463A">
        <w:rPr>
          <w:color w:val="000000" w:themeColor="text1"/>
        </w:rPr>
        <w:t>Vegetation models are moving towards a basis in continuous trait variation</w:t>
      </w:r>
      <w:r w:rsidR="00703CC2" w:rsidRPr="0006463A">
        <w:rPr>
          <w:color w:val="000000" w:themeColor="text1"/>
        </w:rPr>
        <w:t>,</w:t>
      </w:r>
      <w:r w:rsidRPr="0006463A">
        <w:rPr>
          <w:color w:val="000000" w:themeColor="text1"/>
        </w:rPr>
        <w:t xml:space="preserve"> instead of discrete </w:t>
      </w:r>
      <w:r w:rsidR="00703CC2" w:rsidRPr="0006463A">
        <w:rPr>
          <w:color w:val="000000" w:themeColor="text1"/>
        </w:rPr>
        <w:t>plant functional types (</w:t>
      </w:r>
      <w:r w:rsidRPr="0006463A">
        <w:rPr>
          <w:color w:val="000000" w:themeColor="text1"/>
        </w:rPr>
        <w:t>PFTs</w:t>
      </w:r>
      <w:r w:rsidR="00703CC2" w:rsidRPr="0006463A">
        <w:rPr>
          <w:color w:val="000000" w:themeColor="text1"/>
        </w:rPr>
        <w:t>)</w:t>
      </w:r>
      <w:r w:rsidRPr="0006463A">
        <w:rPr>
          <w:color w:val="000000" w:themeColor="text1"/>
        </w:rPr>
        <w:t xml:space="preserve"> (</w:t>
      </w:r>
      <w:bookmarkStart w:id="228" w:name="OLE_LINK62"/>
      <w:bookmarkStart w:id="229" w:name="OLE_LINK65"/>
      <w:r w:rsidR="00C62521" w:rsidRPr="0006463A">
        <w:rPr>
          <w:color w:val="000000" w:themeColor="text1"/>
        </w:rPr>
        <w:t xml:space="preserve">e.g. </w:t>
      </w:r>
      <w:r w:rsidRPr="0006463A">
        <w:rPr>
          <w:color w:val="000000" w:themeColor="text1"/>
        </w:rPr>
        <w:t>Prentice &amp; Cowling</w:t>
      </w:r>
      <w:r w:rsidR="00703CC2" w:rsidRPr="0006463A">
        <w:rPr>
          <w:color w:val="000000" w:themeColor="text1"/>
        </w:rPr>
        <w:t>,</w:t>
      </w:r>
      <w:r w:rsidRPr="0006463A">
        <w:rPr>
          <w:color w:val="000000" w:themeColor="text1"/>
        </w:rPr>
        <w:t xml:space="preserve"> 2013</w:t>
      </w:r>
      <w:r w:rsidR="00703CC2" w:rsidRPr="0006463A">
        <w:rPr>
          <w:color w:val="000000" w:themeColor="text1"/>
        </w:rPr>
        <w:t>;</w:t>
      </w:r>
      <w:r w:rsidRPr="0006463A">
        <w:rPr>
          <w:color w:val="000000" w:themeColor="text1"/>
        </w:rPr>
        <w:t xml:space="preserve"> </w:t>
      </w:r>
      <w:proofErr w:type="spellStart"/>
      <w:r w:rsidRPr="0006463A">
        <w:rPr>
          <w:color w:val="000000" w:themeColor="text1"/>
        </w:rPr>
        <w:t>Fyllas</w:t>
      </w:r>
      <w:proofErr w:type="spellEnd"/>
      <w:r w:rsidRPr="0006463A">
        <w:rPr>
          <w:color w:val="000000" w:themeColor="text1"/>
        </w:rPr>
        <w:t xml:space="preserve"> </w:t>
      </w:r>
      <w:r w:rsidRPr="0006463A">
        <w:rPr>
          <w:i/>
          <w:iCs/>
          <w:color w:val="000000" w:themeColor="text1"/>
        </w:rPr>
        <w:t>et al.</w:t>
      </w:r>
      <w:r w:rsidRPr="0006463A">
        <w:rPr>
          <w:color w:val="000000" w:themeColor="text1"/>
        </w:rPr>
        <w:t xml:space="preserve">, 2014; van Bodegom </w:t>
      </w:r>
      <w:r w:rsidRPr="0006463A">
        <w:rPr>
          <w:i/>
          <w:iCs/>
          <w:color w:val="000000" w:themeColor="text1"/>
        </w:rPr>
        <w:t>et al.</w:t>
      </w:r>
      <w:r w:rsidR="00703CC2" w:rsidRPr="0006463A">
        <w:rPr>
          <w:color w:val="000000" w:themeColor="text1"/>
        </w:rPr>
        <w:t xml:space="preserve">, </w:t>
      </w:r>
      <w:r w:rsidRPr="0006463A">
        <w:rPr>
          <w:bCs/>
          <w:color w:val="000000" w:themeColor="text1"/>
        </w:rPr>
        <w:t>2014</w:t>
      </w:r>
      <w:r w:rsidRPr="0006463A">
        <w:rPr>
          <w:color w:val="000000" w:themeColor="text1"/>
        </w:rPr>
        <w:t xml:space="preserve">; </w:t>
      </w:r>
      <w:proofErr w:type="spellStart"/>
      <w:r w:rsidRPr="0006463A">
        <w:rPr>
          <w:color w:val="000000" w:themeColor="text1"/>
        </w:rPr>
        <w:t>Scheiter</w:t>
      </w:r>
      <w:proofErr w:type="spellEnd"/>
      <w:r w:rsidRPr="0006463A">
        <w:rPr>
          <w:color w:val="000000" w:themeColor="text1"/>
        </w:rPr>
        <w:t xml:space="preserve"> </w:t>
      </w:r>
      <w:r w:rsidRPr="0006463A">
        <w:rPr>
          <w:i/>
          <w:iCs/>
          <w:color w:val="000000" w:themeColor="text1"/>
        </w:rPr>
        <w:t>et al.</w:t>
      </w:r>
      <w:r w:rsidRPr="0006463A">
        <w:rPr>
          <w:color w:val="000000" w:themeColor="text1"/>
        </w:rPr>
        <w:t xml:space="preserve">, 2013; Ali </w:t>
      </w:r>
      <w:r w:rsidRPr="0006463A">
        <w:rPr>
          <w:i/>
          <w:iCs/>
          <w:color w:val="000000" w:themeColor="text1"/>
        </w:rPr>
        <w:t>et al.</w:t>
      </w:r>
      <w:r w:rsidRPr="0006463A">
        <w:rPr>
          <w:color w:val="000000" w:themeColor="text1"/>
        </w:rPr>
        <w:t xml:space="preserve">, 2015; Fisher </w:t>
      </w:r>
      <w:r w:rsidRPr="0006463A">
        <w:rPr>
          <w:i/>
          <w:iCs/>
          <w:color w:val="000000" w:themeColor="text1"/>
        </w:rPr>
        <w:t>et al</w:t>
      </w:r>
      <w:r w:rsidRPr="0006463A">
        <w:rPr>
          <w:color w:val="000000" w:themeColor="text1"/>
        </w:rPr>
        <w:t xml:space="preserve">., 2015; Meng </w:t>
      </w:r>
      <w:r w:rsidRPr="0006463A">
        <w:rPr>
          <w:i/>
          <w:iCs/>
          <w:color w:val="000000" w:themeColor="text1"/>
        </w:rPr>
        <w:t>et al.</w:t>
      </w:r>
      <w:r w:rsidRPr="0006463A">
        <w:rPr>
          <w:color w:val="000000" w:themeColor="text1"/>
        </w:rPr>
        <w:t>, 2015</w:t>
      </w:r>
      <w:bookmarkEnd w:id="228"/>
      <w:bookmarkEnd w:id="229"/>
      <w:r w:rsidRPr="0006463A">
        <w:rPr>
          <w:color w:val="000000" w:themeColor="text1"/>
        </w:rPr>
        <w:t xml:space="preserve">).  We have described relationships of four key leaf traits (LA, LMA, </w:t>
      </w:r>
      <w:r w:rsidRPr="0006463A">
        <w:rPr>
          <w:color w:val="000000" w:themeColor="text1"/>
          <w:lang w:val="el-GR"/>
        </w:rPr>
        <w:t>χ</w:t>
      </w:r>
      <w:r w:rsidRPr="0006463A">
        <w:rPr>
          <w:color w:val="000000" w:themeColor="text1"/>
        </w:rPr>
        <w:t xml:space="preserve"> and </w:t>
      </w:r>
      <w:r w:rsidRPr="0006463A">
        <w:rPr>
          <w:color w:val="000000" w:themeColor="text1"/>
          <w:lang w:val="el-GR"/>
        </w:rPr>
        <w:t>Ν</w:t>
      </w:r>
      <w:r w:rsidRPr="0006463A">
        <w:rPr>
          <w:color w:val="000000" w:themeColor="text1"/>
          <w:vertAlign w:val="subscript"/>
        </w:rPr>
        <w:t>area</w:t>
      </w:r>
      <w:r w:rsidRPr="0006463A">
        <w:rPr>
          <w:color w:val="000000" w:themeColor="text1"/>
        </w:rPr>
        <w:t xml:space="preserve">) to environmental predictors (describing growing-season temperature, atmospheric dryness and soil fertility) </w:t>
      </w:r>
      <w:r w:rsidR="00C62521" w:rsidRPr="0006463A">
        <w:rPr>
          <w:color w:val="000000" w:themeColor="text1"/>
        </w:rPr>
        <w:t xml:space="preserve">that apply </w:t>
      </w:r>
      <w:r w:rsidRPr="0006463A">
        <w:rPr>
          <w:color w:val="000000" w:themeColor="text1"/>
        </w:rPr>
        <w:t>irrespective of PFT.</w:t>
      </w:r>
      <w:r w:rsidRPr="0006463A">
        <w:rPr>
          <w:color w:val="000000" w:themeColor="text1"/>
          <w:lang w:val="en-GB"/>
        </w:rPr>
        <w:t xml:space="preserve"> We have also</w:t>
      </w:r>
      <w:r w:rsidRPr="0006463A">
        <w:rPr>
          <w:color w:val="000000" w:themeColor="text1"/>
        </w:rPr>
        <w:t xml:space="preserve"> shown that in cases where optimality hypotheses make quantitative predictions, the magnitude</w:t>
      </w:r>
      <w:r w:rsidR="00C62521" w:rsidRPr="0006463A">
        <w:rPr>
          <w:color w:val="000000" w:themeColor="text1"/>
        </w:rPr>
        <w:t>s</w:t>
      </w:r>
      <w:r w:rsidRPr="0006463A">
        <w:rPr>
          <w:color w:val="000000" w:themeColor="text1"/>
        </w:rPr>
        <w:t xml:space="preserve"> of these effects </w:t>
      </w:r>
      <w:r w:rsidR="00C62521" w:rsidRPr="0006463A">
        <w:rPr>
          <w:color w:val="000000" w:themeColor="text1"/>
        </w:rPr>
        <w:t>are</w:t>
      </w:r>
      <w:r w:rsidRPr="0006463A">
        <w:rPr>
          <w:color w:val="000000" w:themeColor="text1"/>
        </w:rPr>
        <w:t xml:space="preserve"> close to th</w:t>
      </w:r>
      <w:r w:rsidR="00C62521" w:rsidRPr="0006463A">
        <w:rPr>
          <w:color w:val="000000" w:themeColor="text1"/>
        </w:rPr>
        <w:t>ose</w:t>
      </w:r>
      <w:r w:rsidRPr="0006463A">
        <w:rPr>
          <w:color w:val="000000" w:themeColor="text1"/>
        </w:rPr>
        <w:t xml:space="preserve"> predicted. In other cases, quantitative predictions do not yet exist, but </w:t>
      </w:r>
      <w:r w:rsidRPr="0006463A">
        <w:rPr>
          <w:color w:val="000000" w:themeColor="text1"/>
          <w:lang w:val="en-GB"/>
        </w:rPr>
        <w:t xml:space="preserve">the basic </w:t>
      </w:r>
      <w:r w:rsidRPr="0006463A">
        <w:rPr>
          <w:color w:val="000000" w:themeColor="text1"/>
        </w:rPr>
        <w:t xml:space="preserve">functional relationships are known and they result in </w:t>
      </w:r>
      <w:r w:rsidR="00C62521" w:rsidRPr="0006463A">
        <w:rPr>
          <w:color w:val="000000" w:themeColor="text1"/>
        </w:rPr>
        <w:t xml:space="preserve">qualitative </w:t>
      </w:r>
      <w:r w:rsidRPr="0006463A">
        <w:rPr>
          <w:color w:val="000000" w:themeColor="text1"/>
        </w:rPr>
        <w:t xml:space="preserve">predictions consistent in direction with the empirical relationships. Therefore, this research </w:t>
      </w:r>
      <w:r w:rsidR="00C62521" w:rsidRPr="0006463A">
        <w:rPr>
          <w:color w:val="000000" w:themeColor="text1"/>
        </w:rPr>
        <w:t xml:space="preserve">overall </w:t>
      </w:r>
      <w:r w:rsidRPr="0006463A">
        <w:rPr>
          <w:color w:val="000000" w:themeColor="text1"/>
        </w:rPr>
        <w:t xml:space="preserve">supports a “plant-centred” approach to the </w:t>
      </w:r>
      <w:r w:rsidR="00C62521" w:rsidRPr="0006463A">
        <w:rPr>
          <w:color w:val="000000" w:themeColor="text1"/>
        </w:rPr>
        <w:t xml:space="preserve">further </w:t>
      </w:r>
      <w:r w:rsidRPr="0006463A">
        <w:rPr>
          <w:color w:val="000000" w:themeColor="text1"/>
        </w:rPr>
        <w:t xml:space="preserve">development of </w:t>
      </w:r>
      <w:r w:rsidR="00C62521" w:rsidRPr="0006463A">
        <w:rPr>
          <w:color w:val="000000" w:themeColor="text1"/>
        </w:rPr>
        <w:t xml:space="preserve">vegetation </w:t>
      </w:r>
      <w:r w:rsidRPr="0006463A">
        <w:rPr>
          <w:color w:val="000000" w:themeColor="text1"/>
        </w:rPr>
        <w:t xml:space="preserve">models, in which key traits are predicted with values representing optimal values for plants as a function of </w:t>
      </w:r>
      <w:r w:rsidR="00C62521" w:rsidRPr="0006463A">
        <w:rPr>
          <w:color w:val="000000" w:themeColor="text1"/>
        </w:rPr>
        <w:t xml:space="preserve">different aspects of </w:t>
      </w:r>
      <w:r w:rsidRPr="0006463A">
        <w:rPr>
          <w:color w:val="000000" w:themeColor="text1"/>
        </w:rPr>
        <w:t>their growth environment.</w:t>
      </w:r>
    </w:p>
    <w:p w14:paraId="0DEDEFBF" w14:textId="457E973E" w:rsidR="00136336" w:rsidRPr="0006463A" w:rsidRDefault="00136336">
      <w:pPr>
        <w:adjustRightInd w:val="0"/>
        <w:spacing w:before="240" w:line="360" w:lineRule="auto"/>
        <w:jc w:val="both"/>
        <w:rPr>
          <w:b/>
          <w:color w:val="000000" w:themeColor="text1"/>
        </w:rPr>
      </w:pPr>
      <w:r w:rsidRPr="0006463A">
        <w:rPr>
          <w:b/>
          <w:color w:val="000000" w:themeColor="text1"/>
        </w:rPr>
        <w:t>Implication</w:t>
      </w:r>
      <w:r w:rsidR="00C52A4C" w:rsidRPr="0006463A">
        <w:rPr>
          <w:b/>
          <w:color w:val="000000" w:themeColor="text1"/>
        </w:rPr>
        <w:t>s</w:t>
      </w:r>
      <w:r w:rsidRPr="0006463A">
        <w:rPr>
          <w:b/>
          <w:color w:val="000000" w:themeColor="text1"/>
        </w:rPr>
        <w:t xml:space="preserve"> for </w:t>
      </w:r>
      <w:r w:rsidR="00C52A4C" w:rsidRPr="0006463A">
        <w:rPr>
          <w:b/>
          <w:color w:val="000000" w:themeColor="text1"/>
        </w:rPr>
        <w:t xml:space="preserve">overall understanding of </w:t>
      </w:r>
      <w:r w:rsidRPr="0006463A">
        <w:rPr>
          <w:b/>
          <w:color w:val="000000" w:themeColor="text1"/>
        </w:rPr>
        <w:t>trait variability</w:t>
      </w:r>
    </w:p>
    <w:p w14:paraId="7C131813" w14:textId="284FAEE8" w:rsidR="001B0A99" w:rsidRPr="0006463A" w:rsidRDefault="005B45FA">
      <w:pPr>
        <w:adjustRightInd w:val="0"/>
        <w:spacing w:before="240" w:line="360" w:lineRule="auto"/>
        <w:jc w:val="both"/>
        <w:rPr>
          <w:color w:val="000000" w:themeColor="text1"/>
          <w:lang w:val="en-GB"/>
        </w:rPr>
      </w:pPr>
      <w:r w:rsidRPr="0006463A">
        <w:rPr>
          <w:color w:val="000000" w:themeColor="text1"/>
        </w:rPr>
        <w:t>O</w:t>
      </w:r>
      <w:r w:rsidR="001B0A99" w:rsidRPr="0006463A">
        <w:rPr>
          <w:color w:val="000000" w:themeColor="text1"/>
        </w:rPr>
        <w:t xml:space="preserve">ur analysis has also revealed sharp contrasts among traits in the relative contribution to community-mean trait gradients from acclimation/adaptation within species </w:t>
      </w:r>
      <w:r w:rsidR="001B0A99" w:rsidRPr="0006463A">
        <w:rPr>
          <w:i/>
          <w:color w:val="000000" w:themeColor="text1"/>
        </w:rPr>
        <w:t>v</w:t>
      </w:r>
      <w:r w:rsidR="00F41B7C" w:rsidRPr="0006463A">
        <w:rPr>
          <w:i/>
          <w:color w:val="000000" w:themeColor="text1"/>
        </w:rPr>
        <w:t>e</w:t>
      </w:r>
      <w:r w:rsidR="001D6F86" w:rsidRPr="0006463A">
        <w:rPr>
          <w:i/>
          <w:color w:val="000000" w:themeColor="text1"/>
        </w:rPr>
        <w:t>rs</w:t>
      </w:r>
      <w:r w:rsidR="00F41B7C" w:rsidRPr="0006463A">
        <w:rPr>
          <w:i/>
          <w:color w:val="000000" w:themeColor="text1"/>
        </w:rPr>
        <w:t>u</w:t>
      </w:r>
      <w:r w:rsidR="001B0A99" w:rsidRPr="0006463A">
        <w:rPr>
          <w:i/>
          <w:color w:val="000000" w:themeColor="text1"/>
        </w:rPr>
        <w:t>s</w:t>
      </w:r>
      <w:r w:rsidR="001B0A99" w:rsidRPr="0006463A">
        <w:rPr>
          <w:color w:val="000000" w:themeColor="text1"/>
        </w:rPr>
        <w:t xml:space="preserve"> species turnover. This finding implies that the processes by which plant communities achieve optimal function differ among traits. For example, Cornwell </w:t>
      </w:r>
      <w:r w:rsidR="001B0A99" w:rsidRPr="0006463A">
        <w:rPr>
          <w:i/>
          <w:noProof/>
          <w:color w:val="000000" w:themeColor="text1"/>
        </w:rPr>
        <w:t xml:space="preserve">et al </w:t>
      </w:r>
      <w:r w:rsidR="001B0A99" w:rsidRPr="0006463A">
        <w:rPr>
          <w:color w:val="000000" w:themeColor="text1"/>
        </w:rPr>
        <w:t xml:space="preserve">(2018) showed that about 60% of </w:t>
      </w:r>
      <w:r w:rsidR="001B0A99" w:rsidRPr="0006463A">
        <w:rPr>
          <w:color w:val="000000" w:themeColor="text1"/>
        </w:rPr>
        <w:lastRenderedPageBreak/>
        <w:t xml:space="preserve">global variation in leaf </w:t>
      </w:r>
      <w:r w:rsidR="001B0A99" w:rsidRPr="0006463A">
        <w:rPr>
          <w:color w:val="000000" w:themeColor="text1"/>
          <w:lang w:val="el-GR"/>
        </w:rPr>
        <w:t>δ</w:t>
      </w:r>
      <w:r w:rsidR="001B0A99" w:rsidRPr="0006463A">
        <w:rPr>
          <w:color w:val="000000" w:themeColor="text1"/>
          <w:vertAlign w:val="superscript"/>
        </w:rPr>
        <w:t>13</w:t>
      </w:r>
      <w:r w:rsidR="001B0A99" w:rsidRPr="0006463A">
        <w:rPr>
          <w:color w:val="000000" w:themeColor="text1"/>
        </w:rPr>
        <w:t>C was explained by site climate and soils</w:t>
      </w:r>
      <w:r w:rsidR="00FD74D7" w:rsidRPr="0006463A">
        <w:rPr>
          <w:color w:val="000000" w:themeColor="text1"/>
        </w:rPr>
        <w:t xml:space="preserve"> at species level</w:t>
      </w:r>
      <w:r w:rsidR="001B0A99" w:rsidRPr="0006463A">
        <w:rPr>
          <w:color w:val="000000" w:themeColor="text1"/>
        </w:rPr>
        <w:t xml:space="preserve">. This is the strongest environmental dependency that has been demonstrated so far for any plant trait. We have shown here that over 90% of the community-mean variation in </w:t>
      </w:r>
      <w:r w:rsidR="001B0A99" w:rsidRPr="0006463A">
        <w:rPr>
          <w:color w:val="000000" w:themeColor="text1"/>
          <w:lang w:val="el-GR"/>
        </w:rPr>
        <w:t>χ</w:t>
      </w:r>
      <w:r w:rsidR="001B0A99" w:rsidRPr="0006463A">
        <w:rPr>
          <w:color w:val="000000" w:themeColor="text1"/>
          <w:lang w:val="en-GB"/>
        </w:rPr>
        <w:t xml:space="preserve"> is expressed within species. </w:t>
      </w:r>
      <w:r w:rsidR="001B0A99" w:rsidRPr="0006463A">
        <w:rPr>
          <w:color w:val="000000" w:themeColor="text1"/>
        </w:rPr>
        <w:t>For this trait</w:t>
      </w:r>
      <w:r w:rsidR="001B0A99" w:rsidRPr="0006463A">
        <w:rPr>
          <w:color w:val="000000" w:themeColor="text1"/>
          <w:lang w:val="en-GB"/>
        </w:rPr>
        <w:t>, it can probably be assumed that species can track changes in their growth environment principally via physiological acclimation.</w:t>
      </w:r>
    </w:p>
    <w:p w14:paraId="038F78C2" w14:textId="6F5D2FCD" w:rsidR="001B0A99" w:rsidRPr="0006463A" w:rsidRDefault="001B0A99">
      <w:pPr>
        <w:adjustRightInd w:val="0"/>
        <w:spacing w:before="240" w:line="360" w:lineRule="auto"/>
        <w:jc w:val="both"/>
        <w:rPr>
          <w:color w:val="000000" w:themeColor="text1"/>
          <w:lang w:val="en-GB"/>
        </w:rPr>
      </w:pPr>
      <w:r w:rsidRPr="0006463A">
        <w:rPr>
          <w:color w:val="000000" w:themeColor="text1"/>
          <w:lang w:val="en-GB"/>
        </w:rPr>
        <w:t xml:space="preserve">The opposite holds for </w:t>
      </w:r>
      <w:r w:rsidR="00344E64">
        <w:rPr>
          <w:color w:val="000000" w:themeColor="text1"/>
          <w:lang w:val="en-GB"/>
        </w:rPr>
        <w:t>leaf area</w:t>
      </w:r>
      <w:r w:rsidRPr="0006463A">
        <w:rPr>
          <w:color w:val="000000" w:themeColor="text1"/>
          <w:lang w:val="en-GB"/>
        </w:rPr>
        <w:t xml:space="preserve">. </w:t>
      </w:r>
      <w:r w:rsidR="008E4C92" w:rsidRPr="0006463A">
        <w:rPr>
          <w:color w:val="000000" w:themeColor="text1"/>
          <w:lang w:val="en-GB"/>
        </w:rPr>
        <w:t>The trait gradient analysis indicated that, a</w:t>
      </w:r>
      <w:r w:rsidRPr="0006463A">
        <w:rPr>
          <w:color w:val="000000" w:themeColor="text1"/>
          <w:lang w:val="en-GB"/>
        </w:rPr>
        <w:t>lthough species do show some LA variation in the same direction as the community mean, the median slope of this variation was less than 10% of the community-mean slope. Thus, the ability of species to track environmental changes</w:t>
      </w:r>
      <w:r w:rsidR="006A7F76" w:rsidRPr="0006463A">
        <w:rPr>
          <w:color w:val="000000" w:themeColor="text1"/>
          <w:lang w:val="en-GB"/>
        </w:rPr>
        <w:t xml:space="preserve"> by adjustment of</w:t>
      </w:r>
      <w:r w:rsidRPr="0006463A">
        <w:rPr>
          <w:color w:val="000000" w:themeColor="text1"/>
          <w:lang w:val="en-GB"/>
        </w:rPr>
        <w:t xml:space="preserve"> leaf area seems </w:t>
      </w:r>
      <w:r w:rsidR="00C62521" w:rsidRPr="0006463A">
        <w:rPr>
          <w:color w:val="000000" w:themeColor="text1"/>
          <w:lang w:val="en-GB"/>
        </w:rPr>
        <w:t xml:space="preserve">to be </w:t>
      </w:r>
      <w:r w:rsidRPr="0006463A">
        <w:rPr>
          <w:color w:val="000000" w:themeColor="text1"/>
          <w:lang w:val="en-GB"/>
        </w:rPr>
        <w:t>limited</w:t>
      </w:r>
      <w:r w:rsidR="00C62521" w:rsidRPr="0006463A">
        <w:rPr>
          <w:color w:val="000000" w:themeColor="text1"/>
          <w:lang w:val="en-GB"/>
        </w:rPr>
        <w:t>;</w:t>
      </w:r>
      <w:r w:rsidRPr="0006463A">
        <w:rPr>
          <w:color w:val="000000" w:themeColor="text1"/>
          <w:lang w:val="en-GB"/>
        </w:rPr>
        <w:t xml:space="preserve"> the relationship between community-mean leaf area and environmental gradients </w:t>
      </w:r>
      <w:r w:rsidR="00C62521" w:rsidRPr="0006463A">
        <w:rPr>
          <w:color w:val="000000" w:themeColor="text1"/>
          <w:lang w:val="en-GB"/>
        </w:rPr>
        <w:t xml:space="preserve">is </w:t>
      </w:r>
      <w:r w:rsidRPr="0006463A">
        <w:rPr>
          <w:color w:val="000000" w:themeColor="text1"/>
          <w:lang w:val="en-GB"/>
        </w:rPr>
        <w:t xml:space="preserve">primarily </w:t>
      </w:r>
      <w:r w:rsidR="00C62521" w:rsidRPr="0006463A">
        <w:rPr>
          <w:color w:val="000000" w:themeColor="text1"/>
          <w:lang w:val="en-GB"/>
        </w:rPr>
        <w:t xml:space="preserve">a consequence of </w:t>
      </w:r>
      <w:r w:rsidRPr="0006463A">
        <w:rPr>
          <w:color w:val="000000" w:themeColor="text1"/>
          <w:lang w:val="en-GB"/>
        </w:rPr>
        <w:t xml:space="preserve">species turnover. Full adjustment to environmental change </w:t>
      </w:r>
      <w:r w:rsidR="006A7F76" w:rsidRPr="0006463A">
        <w:rPr>
          <w:color w:val="000000" w:themeColor="text1"/>
          <w:lang w:val="en-GB"/>
        </w:rPr>
        <w:t xml:space="preserve">will then </w:t>
      </w:r>
      <w:r w:rsidRPr="0006463A">
        <w:rPr>
          <w:color w:val="000000" w:themeColor="text1"/>
          <w:lang w:val="en-GB"/>
        </w:rPr>
        <w:t>require changes in the competitive balance of co-existing species, and possibly the replacement of some or all species (depending on the magnitude of environmental change) by others. For the transient response of communities to a changing environment this is an important difference – because the rates of change of acclimation</w:t>
      </w:r>
      <w:r w:rsidR="00260E46" w:rsidRPr="0006463A">
        <w:rPr>
          <w:color w:val="000000" w:themeColor="text1"/>
          <w:lang w:val="en-GB"/>
        </w:rPr>
        <w:t xml:space="preserve"> </w:t>
      </w:r>
      <w:r w:rsidRPr="0006463A">
        <w:rPr>
          <w:color w:val="000000" w:themeColor="text1"/>
          <w:lang w:val="en-GB"/>
        </w:rPr>
        <w:t xml:space="preserve">and </w:t>
      </w:r>
      <w:bookmarkStart w:id="230" w:name="OLE_LINK54"/>
      <w:bookmarkStart w:id="231" w:name="OLE_LINK55"/>
      <w:r w:rsidRPr="0006463A">
        <w:rPr>
          <w:color w:val="000000" w:themeColor="text1"/>
          <w:lang w:val="en-GB"/>
        </w:rPr>
        <w:t xml:space="preserve">migration </w:t>
      </w:r>
      <w:bookmarkEnd w:id="230"/>
      <w:bookmarkEnd w:id="231"/>
      <w:r w:rsidRPr="0006463A">
        <w:rPr>
          <w:color w:val="000000" w:themeColor="text1"/>
          <w:lang w:val="en-GB"/>
        </w:rPr>
        <w:t xml:space="preserve">are all different. </w:t>
      </w:r>
      <w:bookmarkStart w:id="232" w:name="OLE_LINK48"/>
      <w:bookmarkStart w:id="233" w:name="OLE_LINK49"/>
      <w:r w:rsidRPr="0006463A">
        <w:rPr>
          <w:color w:val="000000" w:themeColor="text1"/>
          <w:lang w:val="en-GB"/>
        </w:rPr>
        <w:t>This distinction, to our knowledge, ha</w:t>
      </w:r>
      <w:r w:rsidR="00AF2B36" w:rsidRPr="0006463A">
        <w:rPr>
          <w:color w:val="000000" w:themeColor="text1"/>
          <w:lang w:val="en-GB"/>
        </w:rPr>
        <w:t>s</w:t>
      </w:r>
      <w:r w:rsidRPr="0006463A">
        <w:rPr>
          <w:color w:val="000000" w:themeColor="text1"/>
          <w:lang w:val="en-GB"/>
        </w:rPr>
        <w:t xml:space="preserve"> been </w:t>
      </w:r>
      <w:r w:rsidR="00AF4A59" w:rsidRPr="0006463A">
        <w:rPr>
          <w:color w:val="000000" w:themeColor="text1"/>
          <w:lang w:val="en-GB"/>
        </w:rPr>
        <w:t xml:space="preserve">rarely </w:t>
      </w:r>
      <w:r w:rsidRPr="0006463A">
        <w:rPr>
          <w:color w:val="000000" w:themeColor="text1"/>
          <w:lang w:val="en-GB"/>
        </w:rPr>
        <w:t xml:space="preserve">considered in dynamic vegetation models </w:t>
      </w:r>
      <w:r w:rsidR="00AF4A59" w:rsidRPr="0006463A">
        <w:rPr>
          <w:color w:val="000000" w:themeColor="text1"/>
          <w:lang w:val="en-GB"/>
        </w:rPr>
        <w:t>(</w:t>
      </w:r>
      <w:bookmarkStart w:id="234" w:name="OLE_LINK156"/>
      <w:bookmarkStart w:id="235" w:name="OLE_LINK157"/>
      <w:bookmarkStart w:id="236" w:name="OLE_LINK158"/>
      <w:proofErr w:type="spellStart"/>
      <w:r w:rsidR="00FA5F11" w:rsidRPr="0006463A">
        <w:rPr>
          <w:color w:val="000000" w:themeColor="text1"/>
          <w:lang w:val="en-GB"/>
        </w:rPr>
        <w:t>Sakschewski</w:t>
      </w:r>
      <w:proofErr w:type="spellEnd"/>
      <w:r w:rsidR="00FA5F11" w:rsidRPr="0006463A">
        <w:rPr>
          <w:color w:val="000000" w:themeColor="text1"/>
          <w:lang w:val="en-GB"/>
        </w:rPr>
        <w:t xml:space="preserve"> et al, 2015</w:t>
      </w:r>
      <w:bookmarkEnd w:id="234"/>
      <w:bookmarkEnd w:id="235"/>
      <w:bookmarkEnd w:id="236"/>
      <w:r w:rsidR="000E4673" w:rsidRPr="0006463A">
        <w:rPr>
          <w:color w:val="000000" w:themeColor="text1"/>
          <w:lang w:val="en-GB"/>
        </w:rPr>
        <w:t>, Walker et al. 2017</w:t>
      </w:r>
      <w:r w:rsidR="00AF4A59" w:rsidRPr="0006463A">
        <w:rPr>
          <w:color w:val="000000" w:themeColor="text1"/>
          <w:lang w:val="en-GB"/>
        </w:rPr>
        <w:t>)</w:t>
      </w:r>
      <w:r w:rsidRPr="0006463A">
        <w:rPr>
          <w:color w:val="000000" w:themeColor="text1"/>
          <w:lang w:val="en-GB"/>
        </w:rPr>
        <w:t>.</w:t>
      </w:r>
    </w:p>
    <w:p w14:paraId="321854AA" w14:textId="1D05F37E" w:rsidR="001B0A99" w:rsidRPr="0006463A" w:rsidRDefault="00F068FC">
      <w:pPr>
        <w:adjustRightInd w:val="0"/>
        <w:spacing w:before="240" w:line="360" w:lineRule="auto"/>
        <w:jc w:val="both"/>
        <w:rPr>
          <w:color w:val="000000" w:themeColor="text1"/>
        </w:rPr>
      </w:pPr>
      <w:bookmarkStart w:id="237" w:name="OLE_LINK87"/>
      <w:bookmarkStart w:id="238" w:name="OLE_LINK88"/>
      <w:bookmarkEnd w:id="232"/>
      <w:bookmarkEnd w:id="233"/>
      <w:r w:rsidRPr="0006463A">
        <w:rPr>
          <w:color w:val="000000" w:themeColor="text1"/>
        </w:rPr>
        <w:t>The rather flat median slope for LA in th</w:t>
      </w:r>
      <w:r w:rsidR="006A7F76" w:rsidRPr="0006463A">
        <w:rPr>
          <w:color w:val="000000" w:themeColor="text1"/>
        </w:rPr>
        <w:t>e trait gradient</w:t>
      </w:r>
      <w:r w:rsidRPr="0006463A">
        <w:rPr>
          <w:color w:val="000000" w:themeColor="text1"/>
        </w:rPr>
        <w:t xml:space="preserve"> analysis is a surprise because it has often been considered as a highly plastic trait –</w:t>
      </w:r>
      <w:bookmarkEnd w:id="237"/>
      <w:bookmarkEnd w:id="238"/>
      <w:r w:rsidR="001B0A99" w:rsidRPr="0006463A">
        <w:rPr>
          <w:color w:val="000000" w:themeColor="text1"/>
        </w:rPr>
        <w:t xml:space="preserve">for example being usually larger in the shade, and in well-watered versus droughted plants </w:t>
      </w:r>
      <w:r w:rsidR="001B0A99" w:rsidRPr="0006463A">
        <w:rPr>
          <w:noProof/>
          <w:color w:val="000000" w:themeColor="text1"/>
        </w:rPr>
        <w:t>(</w:t>
      </w:r>
      <w:bookmarkStart w:id="239" w:name="OLE_LINK108"/>
      <w:bookmarkStart w:id="240" w:name="OLE_LINK111"/>
      <w:r w:rsidR="001B0A99" w:rsidRPr="0006463A">
        <w:rPr>
          <w:noProof/>
          <w:color w:val="000000" w:themeColor="text1"/>
        </w:rPr>
        <w:t xml:space="preserve">Jensen </w:t>
      </w:r>
      <w:bookmarkEnd w:id="239"/>
      <w:bookmarkEnd w:id="240"/>
      <w:r w:rsidR="001B0A99" w:rsidRPr="0006463A">
        <w:rPr>
          <w:noProof/>
          <w:color w:val="000000" w:themeColor="text1"/>
        </w:rPr>
        <w:t xml:space="preserve">&amp; </w:t>
      </w:r>
      <w:bookmarkStart w:id="241" w:name="OLE_LINK112"/>
      <w:bookmarkStart w:id="242" w:name="OLE_LINK114"/>
      <w:r w:rsidR="001B0A99" w:rsidRPr="0006463A">
        <w:rPr>
          <w:noProof/>
          <w:color w:val="000000" w:themeColor="text1"/>
        </w:rPr>
        <w:t>Zwieniecki</w:t>
      </w:r>
      <w:bookmarkEnd w:id="241"/>
      <w:bookmarkEnd w:id="242"/>
      <w:r w:rsidR="001B0A99" w:rsidRPr="0006463A">
        <w:rPr>
          <w:noProof/>
          <w:color w:val="000000" w:themeColor="text1"/>
        </w:rPr>
        <w:t>, 2013)</w:t>
      </w:r>
      <w:r w:rsidR="001B0A99" w:rsidRPr="0006463A">
        <w:rPr>
          <w:color w:val="000000" w:themeColor="text1"/>
        </w:rPr>
        <w:t xml:space="preserve">. However, our results suggest that such </w:t>
      </w:r>
      <w:r w:rsidR="006A7F76" w:rsidRPr="0006463A">
        <w:rPr>
          <w:color w:val="000000" w:themeColor="text1"/>
        </w:rPr>
        <w:t xml:space="preserve">within-species </w:t>
      </w:r>
      <w:r w:rsidR="001B0A99" w:rsidRPr="0006463A">
        <w:rPr>
          <w:color w:val="000000" w:themeColor="text1"/>
        </w:rPr>
        <w:t xml:space="preserve">variability is dwarfed by very large differences </w:t>
      </w:r>
      <w:r w:rsidR="00DB40BD" w:rsidRPr="0006463A">
        <w:rPr>
          <w:color w:val="000000" w:themeColor="text1"/>
        </w:rPr>
        <w:t>among species</w:t>
      </w:r>
      <w:r w:rsidR="00C768C9" w:rsidRPr="0006463A">
        <w:rPr>
          <w:color w:val="000000" w:themeColor="text1"/>
        </w:rPr>
        <w:t xml:space="preserve"> </w:t>
      </w:r>
      <w:r w:rsidR="001B0A99" w:rsidRPr="0006463A">
        <w:rPr>
          <w:color w:val="000000" w:themeColor="text1"/>
        </w:rPr>
        <w:t xml:space="preserve">that are driven by climatic gradients (Wright </w:t>
      </w:r>
      <w:r w:rsidR="001B0A99" w:rsidRPr="0006463A">
        <w:rPr>
          <w:i/>
          <w:noProof/>
          <w:color w:val="000000" w:themeColor="text1"/>
        </w:rPr>
        <w:t>et al.</w:t>
      </w:r>
      <w:r w:rsidR="001B0A99" w:rsidRPr="0006463A">
        <w:rPr>
          <w:noProof/>
          <w:color w:val="000000" w:themeColor="text1"/>
        </w:rPr>
        <w:t xml:space="preserve">, </w:t>
      </w:r>
      <w:r w:rsidR="001B0A99" w:rsidRPr="0006463A">
        <w:rPr>
          <w:color w:val="000000" w:themeColor="text1"/>
        </w:rPr>
        <w:t>2017).</w:t>
      </w:r>
    </w:p>
    <w:p w14:paraId="6A74BB59" w14:textId="4314D0E9" w:rsidR="001B0A99" w:rsidRPr="0006463A" w:rsidRDefault="001B0A99">
      <w:pPr>
        <w:adjustRightInd w:val="0"/>
        <w:spacing w:before="240" w:line="360" w:lineRule="auto"/>
        <w:jc w:val="both"/>
        <w:rPr>
          <w:color w:val="000000" w:themeColor="text1"/>
        </w:rPr>
      </w:pPr>
      <w:r w:rsidRPr="0006463A">
        <w:rPr>
          <w:color w:val="000000" w:themeColor="text1"/>
        </w:rPr>
        <w:t xml:space="preserve">LMA and </w:t>
      </w:r>
      <w:r w:rsidRPr="0006463A">
        <w:rPr>
          <w:i/>
          <w:iCs/>
          <w:color w:val="000000" w:themeColor="text1"/>
        </w:rPr>
        <w:t>N</w:t>
      </w:r>
      <w:r w:rsidRPr="0006463A">
        <w:rPr>
          <w:color w:val="000000" w:themeColor="text1"/>
          <w:vertAlign w:val="subscript"/>
        </w:rPr>
        <w:t>area</w:t>
      </w:r>
      <w:r w:rsidRPr="0006463A">
        <w:rPr>
          <w:color w:val="000000" w:themeColor="text1"/>
        </w:rPr>
        <w:t xml:space="preserve"> show intermediate levels within-species trait variation. Geographic patterns of LMA are generally weaker than those for other traits (Wright </w:t>
      </w:r>
      <w:r w:rsidRPr="0006463A">
        <w:rPr>
          <w:i/>
          <w:noProof/>
          <w:color w:val="000000" w:themeColor="text1"/>
        </w:rPr>
        <w:t>et al.</w:t>
      </w:r>
      <w:r w:rsidRPr="0006463A">
        <w:rPr>
          <w:noProof/>
          <w:color w:val="000000" w:themeColor="text1"/>
        </w:rPr>
        <w:t xml:space="preserve">, </w:t>
      </w:r>
      <w:r w:rsidRPr="0006463A">
        <w:rPr>
          <w:color w:val="000000" w:themeColor="text1"/>
        </w:rPr>
        <w:t>2004). We show</w:t>
      </w:r>
      <w:r w:rsidR="00B92B9C" w:rsidRPr="0006463A">
        <w:rPr>
          <w:color w:val="000000" w:themeColor="text1"/>
        </w:rPr>
        <w:t>ed</w:t>
      </w:r>
      <w:r w:rsidRPr="0006463A">
        <w:rPr>
          <w:color w:val="000000" w:themeColor="text1"/>
        </w:rPr>
        <w:t xml:space="preserve"> that less than 10% of variation in LMA can be explained by the climate and soil variables that we considered. Nonetheless, there is some coordinated variability in LMA within species, amounting to about a third of the variability in the community-mean LMA. </w:t>
      </w:r>
      <w:r w:rsidRPr="0006463A">
        <w:rPr>
          <w:i/>
          <w:iCs/>
          <w:color w:val="000000" w:themeColor="text1"/>
        </w:rPr>
        <w:t>N</w:t>
      </w:r>
      <w:r w:rsidRPr="0006463A">
        <w:rPr>
          <w:color w:val="000000" w:themeColor="text1"/>
          <w:vertAlign w:val="subscript"/>
        </w:rPr>
        <w:t>area</w:t>
      </w:r>
      <w:r w:rsidRPr="0006463A">
        <w:rPr>
          <w:color w:val="000000" w:themeColor="text1"/>
        </w:rPr>
        <w:t xml:space="preserve"> includes both morphological (proportional to LMA) and physiological (proportional to photosynthetic capacity) components and, as such, </w:t>
      </w:r>
      <w:r w:rsidR="006A7F76" w:rsidRPr="0006463A">
        <w:rPr>
          <w:color w:val="000000" w:themeColor="text1"/>
        </w:rPr>
        <w:t xml:space="preserve">not surprisingly </w:t>
      </w:r>
      <w:r w:rsidRPr="0006463A">
        <w:rPr>
          <w:color w:val="000000" w:themeColor="text1"/>
        </w:rPr>
        <w:t xml:space="preserve">shows a level of acclimation or adaptation intermediate between that of LMA and </w:t>
      </w:r>
      <w:r w:rsidRPr="0006463A">
        <w:rPr>
          <w:i/>
          <w:color w:val="000000" w:themeColor="text1"/>
        </w:rPr>
        <w:t>N</w:t>
      </w:r>
      <w:r w:rsidRPr="0006463A">
        <w:rPr>
          <w:i/>
          <w:color w:val="000000" w:themeColor="text1"/>
          <w:vertAlign w:val="subscript"/>
        </w:rPr>
        <w:t>area</w:t>
      </w:r>
      <w:r w:rsidRPr="0006463A">
        <w:rPr>
          <w:color w:val="000000" w:themeColor="text1"/>
        </w:rPr>
        <w:t>.</w:t>
      </w:r>
    </w:p>
    <w:p w14:paraId="2132D83A" w14:textId="301637FD" w:rsidR="001B0A99" w:rsidRPr="0006463A" w:rsidRDefault="001B0A99">
      <w:pPr>
        <w:adjustRightInd w:val="0"/>
        <w:spacing w:before="240" w:line="360" w:lineRule="auto"/>
        <w:jc w:val="both"/>
        <w:rPr>
          <w:color w:val="000000" w:themeColor="text1"/>
        </w:rPr>
      </w:pPr>
      <w:r w:rsidRPr="0006463A">
        <w:rPr>
          <w:color w:val="000000" w:themeColor="text1"/>
        </w:rPr>
        <w:lastRenderedPageBreak/>
        <w:t>Our results provide</w:t>
      </w:r>
      <w:r w:rsidR="0006463A" w:rsidRPr="0006463A">
        <w:rPr>
          <w:color w:val="000000" w:themeColor="text1"/>
        </w:rPr>
        <w:t>d</w:t>
      </w:r>
      <w:r w:rsidRPr="0006463A">
        <w:rPr>
          <w:color w:val="000000" w:themeColor="text1"/>
        </w:rPr>
        <w:t xml:space="preserve"> empirical information on trait-environment relationships by demonstrating general, quantitative linkages of four key leaf traits to growth conditions in the form of temperature, atmospheric aridity and soil </w:t>
      </w:r>
      <w:proofErr w:type="spellStart"/>
      <w:r w:rsidRPr="0006463A">
        <w:rPr>
          <w:color w:val="000000" w:themeColor="text1"/>
        </w:rPr>
        <w:t>pH.</w:t>
      </w:r>
      <w:proofErr w:type="spellEnd"/>
      <w:r w:rsidRPr="0006463A">
        <w:rPr>
          <w:color w:val="000000" w:themeColor="text1"/>
        </w:rPr>
        <w:t xml:space="preserve"> Theoretical predictions of the partial relationships between each trait and climate variables </w:t>
      </w:r>
      <w:r w:rsidR="0006463A" w:rsidRPr="0006463A">
        <w:rPr>
          <w:color w:val="000000" w:themeColor="text1"/>
        </w:rPr>
        <w:t xml:space="preserve">were </w:t>
      </w:r>
      <w:r w:rsidRPr="0006463A">
        <w:rPr>
          <w:color w:val="000000" w:themeColor="text1"/>
        </w:rPr>
        <w:t>largely supported in so far as they are available. However, our results also indicate</w:t>
      </w:r>
      <w:r w:rsidR="0006463A" w:rsidRPr="0006463A">
        <w:rPr>
          <w:color w:val="000000" w:themeColor="text1"/>
        </w:rPr>
        <w:t>d</w:t>
      </w:r>
      <w:r w:rsidRPr="0006463A">
        <w:rPr>
          <w:color w:val="000000" w:themeColor="text1"/>
        </w:rPr>
        <w:t xml:space="preserve"> the existence of consistent quantitative relationship with soil pH that have not yet been analysed in an optimality framework, and the need to incorporate stomatal responses to soil moisture in addition to VPD in the least-cost framework.</w:t>
      </w:r>
    </w:p>
    <w:p w14:paraId="369DDD25" w14:textId="77777777" w:rsidR="001B0A99" w:rsidRPr="00440DDA" w:rsidRDefault="001B0A99" w:rsidP="00DB40BD">
      <w:pPr>
        <w:pStyle w:val="Heading1"/>
        <w:keepNext/>
        <w:adjustRightInd w:val="0"/>
        <w:spacing w:before="240" w:line="360" w:lineRule="auto"/>
        <w:jc w:val="both"/>
        <w:rPr>
          <w:rFonts w:ascii="Times New Roman" w:eastAsia="Times New Roman" w:hAnsi="Times New Roman" w:cs="Times New Roman"/>
          <w:color w:val="000000" w:themeColor="text1"/>
          <w:sz w:val="24"/>
          <w:szCs w:val="24"/>
        </w:rPr>
      </w:pPr>
      <w:bookmarkStart w:id="243" w:name="_5hgfszjtf33f" w:colFirst="0" w:colLast="0"/>
      <w:bookmarkEnd w:id="243"/>
      <w:r w:rsidRPr="00440DDA">
        <w:rPr>
          <w:rFonts w:ascii="Times New Roman" w:eastAsia="Times New Roman" w:hAnsi="Times New Roman" w:cs="Times New Roman"/>
          <w:color w:val="000000" w:themeColor="text1"/>
          <w:sz w:val="24"/>
          <w:szCs w:val="24"/>
        </w:rPr>
        <w:t>Acknowledgements</w:t>
      </w:r>
    </w:p>
    <w:p w14:paraId="6139B77F" w14:textId="372E96D8" w:rsidR="001B0A99" w:rsidRPr="00440DDA" w:rsidRDefault="001B0A99">
      <w:pPr>
        <w:adjustRightInd w:val="0"/>
        <w:spacing w:before="240" w:line="360" w:lineRule="auto"/>
        <w:jc w:val="both"/>
        <w:rPr>
          <w:color w:val="000000" w:themeColor="text1"/>
        </w:rPr>
      </w:pPr>
      <w:r w:rsidRPr="00440DDA">
        <w:rPr>
          <w:color w:val="000000" w:themeColor="text1"/>
        </w:rPr>
        <w:t xml:space="preserve">This research was supported by the </w:t>
      </w:r>
      <w:bookmarkStart w:id="244" w:name="OLE_LINK348"/>
      <w:bookmarkStart w:id="245" w:name="OLE_LINK349"/>
      <w:r w:rsidR="00027054" w:rsidRPr="00440DDA">
        <w:rPr>
          <w:color w:val="000000" w:themeColor="text1"/>
        </w:rPr>
        <w:t xml:space="preserve">Australian </w:t>
      </w:r>
      <w:r w:rsidRPr="00440DDA">
        <w:rPr>
          <w:color w:val="000000" w:themeColor="text1"/>
        </w:rPr>
        <w:t xml:space="preserve">Terrestrial Ecosystem Research Network </w:t>
      </w:r>
      <w:bookmarkEnd w:id="244"/>
      <w:bookmarkEnd w:id="245"/>
      <w:r w:rsidRPr="00440DDA">
        <w:rPr>
          <w:color w:val="000000" w:themeColor="text1"/>
        </w:rPr>
        <w:t xml:space="preserve">(TERN). ND, HFT and BJE were supported by the </w:t>
      </w:r>
      <w:bookmarkStart w:id="246" w:name="OLE_LINK350"/>
      <w:bookmarkStart w:id="247" w:name="OLE_LINK351"/>
      <w:r w:rsidRPr="00440DDA">
        <w:rPr>
          <w:color w:val="000000" w:themeColor="text1"/>
        </w:rPr>
        <w:t>TERN Ecosystem Modelling and Scaling Infrastructure facility of Sydney University</w:t>
      </w:r>
      <w:bookmarkEnd w:id="246"/>
      <w:bookmarkEnd w:id="247"/>
      <w:r w:rsidRPr="00440DDA">
        <w:rPr>
          <w:color w:val="000000" w:themeColor="text1"/>
        </w:rPr>
        <w:t xml:space="preserve"> (</w:t>
      </w:r>
      <w:proofErr w:type="spellStart"/>
      <w:r w:rsidRPr="00440DDA">
        <w:rPr>
          <w:color w:val="000000" w:themeColor="text1"/>
        </w:rPr>
        <w:t>eMAST</w:t>
      </w:r>
      <w:proofErr w:type="spellEnd"/>
      <w:r w:rsidRPr="00440DDA">
        <w:rPr>
          <w:color w:val="000000" w:themeColor="text1"/>
        </w:rPr>
        <w:t>,</w:t>
      </w:r>
      <w:hyperlink r:id="rId13">
        <w:r w:rsidRPr="00440DDA">
          <w:rPr>
            <w:color w:val="000000" w:themeColor="text1"/>
            <w:u w:val="single"/>
          </w:rPr>
          <w:t xml:space="preserve"> http://www.emast.org.au</w:t>
        </w:r>
      </w:hyperlink>
      <w:r w:rsidRPr="00440DDA">
        <w:rPr>
          <w:color w:val="000000" w:themeColor="text1"/>
        </w:rPr>
        <w:t xml:space="preserve">), formerly chaired by ICP. ND is supported by Australian Research Council funding to IJW and ICP (DP170103410). ICP’s contribution was </w:t>
      </w:r>
      <w:r w:rsidR="003239D9" w:rsidRPr="00440DDA">
        <w:rPr>
          <w:color w:val="000000" w:themeColor="text1"/>
        </w:rPr>
        <w:t xml:space="preserve">partly </w:t>
      </w:r>
      <w:r w:rsidRPr="00440DDA">
        <w:rPr>
          <w:color w:val="000000" w:themeColor="text1"/>
        </w:rPr>
        <w:t xml:space="preserve">supported by </w:t>
      </w:r>
      <w:r w:rsidRPr="00440DDA">
        <w:rPr>
          <w:color w:val="222222"/>
          <w:shd w:val="clear" w:color="auto" w:fill="FFFFFF"/>
        </w:rPr>
        <w:t xml:space="preserve">the European Research Council (ERC) under the European Union’s Horizon 2020 research and innovation programme (grant agreement No: 787203 REALM). </w:t>
      </w:r>
      <w:r w:rsidRPr="00440DDA">
        <w:rPr>
          <w:color w:val="000000" w:themeColor="text1"/>
        </w:rPr>
        <w:t xml:space="preserve">This work contributes to the AXA Chair Programme in Biosphere and Climate Impacts and the Imperial College initiative on Grand Challenges in Ecosystems and the Environment. FAM acknowledges support from ARC FT110100793. </w:t>
      </w:r>
    </w:p>
    <w:p w14:paraId="7E4161EB" w14:textId="77777777" w:rsidR="001B0A99" w:rsidRPr="00440DDA" w:rsidRDefault="001B0A99">
      <w:pPr>
        <w:keepNext/>
        <w:adjustRightInd w:val="0"/>
        <w:spacing w:before="240" w:line="360" w:lineRule="auto"/>
        <w:jc w:val="both"/>
        <w:rPr>
          <w:b/>
          <w:bCs/>
          <w:color w:val="000000" w:themeColor="text1"/>
        </w:rPr>
      </w:pPr>
      <w:r w:rsidRPr="00440DDA">
        <w:rPr>
          <w:b/>
          <w:bCs/>
          <w:color w:val="000000" w:themeColor="text1"/>
        </w:rPr>
        <w:t>Author contributions</w:t>
      </w:r>
    </w:p>
    <w:p w14:paraId="2D566BF5" w14:textId="3B758536" w:rsidR="001B0A99" w:rsidRPr="00440DDA" w:rsidRDefault="00A54B80">
      <w:pPr>
        <w:adjustRightInd w:val="0"/>
        <w:spacing w:before="240" w:line="360" w:lineRule="auto"/>
        <w:jc w:val="both"/>
        <w:rPr>
          <w:color w:val="222222"/>
          <w:shd w:val="clear" w:color="auto" w:fill="FFFFFF"/>
        </w:rPr>
      </w:pPr>
      <w:r>
        <w:rPr>
          <w:color w:val="222222"/>
          <w:shd w:val="clear" w:color="auto" w:fill="FFFFFF"/>
        </w:rPr>
        <w:t>ND</w:t>
      </w:r>
      <w:r w:rsidR="001B0A99" w:rsidRPr="00440DDA">
        <w:rPr>
          <w:color w:val="222222"/>
          <w:shd w:val="clear" w:color="auto" w:fill="FFFFFF"/>
        </w:rPr>
        <w:t xml:space="preserve">, </w:t>
      </w:r>
      <w:bookmarkStart w:id="248" w:name="OLE_LINK613"/>
      <w:bookmarkStart w:id="249" w:name="OLE_LINK614"/>
      <w:r w:rsidR="001B0A99" w:rsidRPr="00440DDA">
        <w:rPr>
          <w:color w:val="222222"/>
          <w:shd w:val="clear" w:color="auto" w:fill="FFFFFF"/>
        </w:rPr>
        <w:t>ICP</w:t>
      </w:r>
      <w:bookmarkEnd w:id="248"/>
      <w:bookmarkEnd w:id="249"/>
      <w:r w:rsidR="001B0A99" w:rsidRPr="00440DDA">
        <w:rPr>
          <w:color w:val="222222"/>
          <w:shd w:val="clear" w:color="auto" w:fill="FFFFFF"/>
        </w:rPr>
        <w:t xml:space="preserve"> and </w:t>
      </w:r>
      <w:bookmarkStart w:id="250" w:name="OLE_LINK615"/>
      <w:bookmarkStart w:id="251" w:name="OLE_LINK616"/>
      <w:r w:rsidR="001B0A99" w:rsidRPr="00440DDA">
        <w:rPr>
          <w:color w:val="222222"/>
          <w:shd w:val="clear" w:color="auto" w:fill="FFFFFF"/>
        </w:rPr>
        <w:t xml:space="preserve">BJE </w:t>
      </w:r>
      <w:bookmarkEnd w:id="250"/>
      <w:bookmarkEnd w:id="251"/>
      <w:r w:rsidR="001B0A99" w:rsidRPr="00440DDA">
        <w:rPr>
          <w:color w:val="222222"/>
          <w:shd w:val="clear" w:color="auto" w:fill="FFFFFF"/>
        </w:rPr>
        <w:t xml:space="preserve">conceived the study, </w:t>
      </w:r>
      <w:bookmarkStart w:id="252" w:name="OLE_LINK611"/>
      <w:bookmarkStart w:id="253" w:name="OLE_LINK612"/>
      <w:r>
        <w:rPr>
          <w:color w:val="222222"/>
          <w:shd w:val="clear" w:color="auto" w:fill="FFFFFF"/>
        </w:rPr>
        <w:t>ND</w:t>
      </w:r>
      <w:r w:rsidR="001B0A99" w:rsidRPr="00440DDA">
        <w:rPr>
          <w:color w:val="222222"/>
          <w:shd w:val="clear" w:color="auto" w:fill="FFFFFF"/>
        </w:rPr>
        <w:t>, HFT, SCR, BS</w:t>
      </w:r>
      <w:r w:rsidR="00E719CD">
        <w:rPr>
          <w:color w:val="222222"/>
          <w:shd w:val="clear" w:color="auto" w:fill="FFFFFF"/>
        </w:rPr>
        <w:t>,</w:t>
      </w:r>
      <w:r w:rsidR="001B0A99" w:rsidRPr="00440DDA">
        <w:rPr>
          <w:color w:val="222222"/>
          <w:shd w:val="clear" w:color="auto" w:fill="FFFFFF"/>
        </w:rPr>
        <w:t xml:space="preserve"> </w:t>
      </w:r>
      <w:r w:rsidR="00E719CD">
        <w:rPr>
          <w:rFonts w:hint="eastAsia"/>
          <w:color w:val="222222"/>
          <w:shd w:val="clear" w:color="auto" w:fill="FFFFFF"/>
        </w:rPr>
        <w:t>EL</w:t>
      </w:r>
      <w:r w:rsidR="00E719CD">
        <w:rPr>
          <w:color w:val="222222"/>
          <w:shd w:val="clear" w:color="auto" w:fill="FFFFFF"/>
        </w:rPr>
        <w:t xml:space="preserve"> </w:t>
      </w:r>
      <w:r w:rsidR="001B0A99" w:rsidRPr="00440DDA">
        <w:rPr>
          <w:color w:val="222222"/>
          <w:shd w:val="clear" w:color="auto" w:fill="FFFFFF"/>
        </w:rPr>
        <w:t xml:space="preserve">and </w:t>
      </w:r>
      <w:r w:rsidR="00E719CD">
        <w:rPr>
          <w:rFonts w:hint="eastAsia"/>
          <w:color w:val="222222"/>
          <w:shd w:val="clear" w:color="auto" w:fill="FFFFFF"/>
        </w:rPr>
        <w:t>FAM</w:t>
      </w:r>
      <w:r w:rsidR="00E719CD">
        <w:rPr>
          <w:color w:val="222222"/>
          <w:shd w:val="clear" w:color="auto" w:fill="FFFFFF"/>
        </w:rPr>
        <w:t xml:space="preserve"> </w:t>
      </w:r>
      <w:bookmarkEnd w:id="252"/>
      <w:bookmarkEnd w:id="253"/>
      <w:r w:rsidR="001B0A99" w:rsidRPr="00440DDA">
        <w:rPr>
          <w:color w:val="222222"/>
          <w:shd w:val="clear" w:color="auto" w:fill="FFFFFF"/>
        </w:rPr>
        <w:t xml:space="preserve">undertook data collection, </w:t>
      </w:r>
      <w:r>
        <w:rPr>
          <w:color w:val="222222"/>
          <w:shd w:val="clear" w:color="auto" w:fill="FFFFFF"/>
        </w:rPr>
        <w:t>ND</w:t>
      </w:r>
      <w:r w:rsidRPr="00440DDA">
        <w:rPr>
          <w:color w:val="222222"/>
          <w:shd w:val="clear" w:color="auto" w:fill="FFFFFF"/>
        </w:rPr>
        <w:t xml:space="preserve"> </w:t>
      </w:r>
      <w:r w:rsidR="001B0A99" w:rsidRPr="00440DDA">
        <w:rPr>
          <w:color w:val="222222"/>
          <w:shd w:val="clear" w:color="auto" w:fill="FFFFFF"/>
        </w:rPr>
        <w:t xml:space="preserve">performed the data analyses, </w:t>
      </w:r>
      <w:bookmarkStart w:id="254" w:name="OLE_LINK21"/>
      <w:bookmarkStart w:id="255" w:name="OLE_LINK22"/>
      <w:r>
        <w:rPr>
          <w:color w:val="222222"/>
          <w:shd w:val="clear" w:color="auto" w:fill="FFFFFF"/>
        </w:rPr>
        <w:t>ND</w:t>
      </w:r>
      <w:r w:rsidRPr="00440DDA">
        <w:rPr>
          <w:color w:val="222222"/>
          <w:shd w:val="clear" w:color="auto" w:fill="FFFFFF"/>
        </w:rPr>
        <w:t xml:space="preserve"> </w:t>
      </w:r>
      <w:r w:rsidR="001B0A99" w:rsidRPr="00440DDA">
        <w:rPr>
          <w:color w:val="222222"/>
          <w:shd w:val="clear" w:color="auto" w:fill="FFFFFF"/>
        </w:rPr>
        <w:t xml:space="preserve">and ICP </w:t>
      </w:r>
      <w:bookmarkEnd w:id="254"/>
      <w:bookmarkEnd w:id="255"/>
      <w:r w:rsidR="001B0A99" w:rsidRPr="00440DDA">
        <w:rPr>
          <w:color w:val="222222"/>
          <w:shd w:val="clear" w:color="auto" w:fill="FFFFFF"/>
        </w:rPr>
        <w:t>wrote the first draft</w:t>
      </w:r>
      <w:r w:rsidR="009A418D">
        <w:rPr>
          <w:color w:val="222222"/>
          <w:shd w:val="clear" w:color="auto" w:fill="FFFFFF"/>
        </w:rPr>
        <w:t xml:space="preserve">, </w:t>
      </w:r>
      <w:r w:rsidR="001B0A99" w:rsidRPr="00440DDA">
        <w:rPr>
          <w:color w:val="222222"/>
          <w:shd w:val="clear" w:color="auto" w:fill="FFFFFF"/>
        </w:rPr>
        <w:t xml:space="preserve">and </w:t>
      </w:r>
      <w:r w:rsidR="00E719CD">
        <w:rPr>
          <w:color w:val="222222"/>
          <w:shd w:val="clear" w:color="auto" w:fill="FFFFFF"/>
        </w:rPr>
        <w:t>ND</w:t>
      </w:r>
      <w:r w:rsidR="00E719CD" w:rsidRPr="00440DDA">
        <w:rPr>
          <w:color w:val="222222"/>
          <w:shd w:val="clear" w:color="auto" w:fill="FFFFFF"/>
        </w:rPr>
        <w:t>, ICP</w:t>
      </w:r>
      <w:r w:rsidR="00E719CD">
        <w:rPr>
          <w:color w:val="222222"/>
          <w:shd w:val="clear" w:color="auto" w:fill="FFFFFF"/>
        </w:rPr>
        <w:t>, IJW,</w:t>
      </w:r>
      <w:r w:rsidR="00E719CD" w:rsidRPr="00440DDA">
        <w:rPr>
          <w:color w:val="222222"/>
          <w:shd w:val="clear" w:color="auto" w:fill="FFFFFF"/>
        </w:rPr>
        <w:t xml:space="preserve"> BJE</w:t>
      </w:r>
      <w:r w:rsidR="00E719CD">
        <w:rPr>
          <w:color w:val="222222"/>
          <w:shd w:val="clear" w:color="auto" w:fill="FFFFFF"/>
        </w:rPr>
        <w:t>,</w:t>
      </w:r>
      <w:r w:rsidR="00E719CD" w:rsidRPr="00440DDA">
        <w:rPr>
          <w:color w:val="222222"/>
          <w:shd w:val="clear" w:color="auto" w:fill="FFFFFF"/>
        </w:rPr>
        <w:t xml:space="preserve"> HFT,</w:t>
      </w:r>
      <w:r w:rsidR="00E719CD" w:rsidRPr="00E719CD">
        <w:rPr>
          <w:color w:val="222222"/>
          <w:shd w:val="clear" w:color="auto" w:fill="FFFFFF"/>
        </w:rPr>
        <w:t xml:space="preserve"> </w:t>
      </w:r>
      <w:r w:rsidR="00E719CD" w:rsidRPr="00440DDA">
        <w:rPr>
          <w:color w:val="222222"/>
          <w:shd w:val="clear" w:color="auto" w:fill="FFFFFF"/>
        </w:rPr>
        <w:t>SCR, BS</w:t>
      </w:r>
      <w:r w:rsidR="00E719CD">
        <w:rPr>
          <w:color w:val="222222"/>
          <w:shd w:val="clear" w:color="auto" w:fill="FFFFFF"/>
        </w:rPr>
        <w:t>,</w:t>
      </w:r>
      <w:r w:rsidR="009A418D">
        <w:rPr>
          <w:color w:val="222222"/>
          <w:shd w:val="clear" w:color="auto" w:fill="FFFFFF"/>
        </w:rPr>
        <w:t xml:space="preserve"> </w:t>
      </w:r>
      <w:r w:rsidR="00E719CD">
        <w:rPr>
          <w:rFonts w:hint="eastAsia"/>
          <w:color w:val="222222"/>
          <w:shd w:val="clear" w:color="auto" w:fill="FFFFFF"/>
        </w:rPr>
        <w:t>FAM</w:t>
      </w:r>
      <w:r w:rsidR="00E719CD">
        <w:rPr>
          <w:color w:val="222222"/>
          <w:shd w:val="clear" w:color="auto" w:fill="FFFFFF"/>
        </w:rPr>
        <w:t xml:space="preserve"> and AJL </w:t>
      </w:r>
      <w:r w:rsidR="001B0A99" w:rsidRPr="00440DDA">
        <w:rPr>
          <w:color w:val="222222"/>
          <w:shd w:val="clear" w:color="auto" w:fill="FFFFFF"/>
        </w:rPr>
        <w:t xml:space="preserve">contributed to </w:t>
      </w:r>
      <w:r w:rsidR="009A418D">
        <w:rPr>
          <w:color w:val="222222"/>
          <w:shd w:val="clear" w:color="auto" w:fill="FFFFFF"/>
        </w:rPr>
        <w:t xml:space="preserve">sequent </w:t>
      </w:r>
      <w:r w:rsidR="00027054" w:rsidRPr="00440DDA">
        <w:rPr>
          <w:rFonts w:hint="eastAsia"/>
          <w:color w:val="222222"/>
          <w:shd w:val="clear" w:color="auto" w:fill="FFFFFF"/>
        </w:rPr>
        <w:t>m</w:t>
      </w:r>
      <w:r w:rsidR="00027054" w:rsidRPr="00440DDA">
        <w:rPr>
          <w:color w:val="222222"/>
          <w:shd w:val="clear" w:color="auto" w:fill="FFFFFF"/>
        </w:rPr>
        <w:t>anuscript</w:t>
      </w:r>
      <w:r w:rsidR="009A418D">
        <w:rPr>
          <w:color w:val="222222"/>
          <w:shd w:val="clear" w:color="auto" w:fill="FFFFFF"/>
        </w:rPr>
        <w:t>s</w:t>
      </w:r>
      <w:r w:rsidR="00027054" w:rsidRPr="00440DDA">
        <w:rPr>
          <w:color w:val="222222"/>
          <w:shd w:val="clear" w:color="auto" w:fill="FFFFFF"/>
        </w:rPr>
        <w:t>.</w:t>
      </w:r>
      <w:r w:rsidR="001B0A99" w:rsidRPr="00440DDA">
        <w:rPr>
          <w:color w:val="222222"/>
          <w:shd w:val="clear" w:color="auto" w:fill="FFFFFF"/>
        </w:rPr>
        <w:t xml:space="preserve"> </w:t>
      </w:r>
    </w:p>
    <w:p w14:paraId="67786BF2" w14:textId="77777777" w:rsidR="001B0A99" w:rsidRPr="00440DDA" w:rsidRDefault="001B0A99">
      <w:pPr>
        <w:adjustRightInd w:val="0"/>
        <w:spacing w:before="240" w:line="360" w:lineRule="auto"/>
        <w:jc w:val="both"/>
        <w:rPr>
          <w:b/>
          <w:bCs/>
          <w:color w:val="000000" w:themeColor="text1"/>
        </w:rPr>
      </w:pPr>
      <w:r w:rsidRPr="00440DDA">
        <w:rPr>
          <w:b/>
          <w:bCs/>
          <w:color w:val="000000" w:themeColor="text1"/>
        </w:rPr>
        <w:t>Data Availability Statement</w:t>
      </w:r>
    </w:p>
    <w:p w14:paraId="11D209DE" w14:textId="77777777" w:rsidR="001B0A99" w:rsidRPr="00440DDA" w:rsidRDefault="001B0A99">
      <w:pPr>
        <w:adjustRightInd w:val="0"/>
        <w:spacing w:before="240" w:line="360" w:lineRule="auto"/>
        <w:jc w:val="both"/>
        <w:rPr>
          <w:color w:val="000000" w:themeColor="text1"/>
        </w:rPr>
      </w:pPr>
      <w:r w:rsidRPr="00440DDA">
        <w:rPr>
          <w:bCs/>
          <w:color w:val="000000" w:themeColor="text1"/>
        </w:rPr>
        <w:t xml:space="preserve">Data </w:t>
      </w:r>
      <w:r w:rsidR="00520D5B" w:rsidRPr="00440DDA">
        <w:rPr>
          <w:bCs/>
          <w:color w:val="000000" w:themeColor="text1"/>
        </w:rPr>
        <w:t>will be</w:t>
      </w:r>
      <w:r w:rsidRPr="00440DDA">
        <w:rPr>
          <w:bCs/>
          <w:color w:val="000000" w:themeColor="text1"/>
        </w:rPr>
        <w:t xml:space="preserve"> available in TRY.  </w:t>
      </w:r>
    </w:p>
    <w:p w14:paraId="41D15327" w14:textId="77777777" w:rsidR="001B0A99" w:rsidRPr="00440DDA" w:rsidRDefault="001B0A99">
      <w:pPr>
        <w:adjustRightInd w:val="0"/>
        <w:spacing w:before="240" w:line="360" w:lineRule="auto"/>
        <w:jc w:val="both"/>
        <w:rPr>
          <w:b/>
          <w:color w:val="000000" w:themeColor="text1"/>
        </w:rPr>
      </w:pPr>
      <w:r w:rsidRPr="00440DDA">
        <w:rPr>
          <w:b/>
          <w:color w:val="000000" w:themeColor="text1"/>
        </w:rPr>
        <w:t>Supporting information</w:t>
      </w:r>
    </w:p>
    <w:p w14:paraId="166FE047" w14:textId="530FD3CC" w:rsidR="001B0A99" w:rsidRPr="00440DDA" w:rsidRDefault="001B0A99">
      <w:pPr>
        <w:adjustRightInd w:val="0"/>
        <w:spacing w:before="240" w:line="360" w:lineRule="auto"/>
        <w:jc w:val="both"/>
        <w:rPr>
          <w:color w:val="000000"/>
        </w:rPr>
      </w:pPr>
      <w:bookmarkStart w:id="256" w:name="_gjdgxs" w:colFirst="0" w:colLast="0"/>
      <w:bookmarkEnd w:id="256"/>
      <w:r w:rsidRPr="00440DDA">
        <w:rPr>
          <w:b/>
          <w:color w:val="000000"/>
        </w:rPr>
        <w:t>Fig</w:t>
      </w:r>
      <w:r w:rsidR="00027054" w:rsidRPr="00440DDA">
        <w:rPr>
          <w:b/>
          <w:color w:val="000000"/>
        </w:rPr>
        <w:t>ure</w:t>
      </w:r>
      <w:r w:rsidRPr="00440DDA">
        <w:rPr>
          <w:b/>
          <w:color w:val="000000"/>
        </w:rPr>
        <w:t xml:space="preserve"> S1.</w:t>
      </w:r>
      <w:r w:rsidR="00DD19A0" w:rsidRPr="00440DDA">
        <w:rPr>
          <w:color w:val="000000"/>
        </w:rPr>
        <w:t xml:space="preserve"> Site locations and </w:t>
      </w:r>
      <w:r w:rsidRPr="00440DDA">
        <w:rPr>
          <w:color w:val="000000"/>
        </w:rPr>
        <w:t xml:space="preserve">climate distributions. </w:t>
      </w:r>
    </w:p>
    <w:p w14:paraId="6F4383C5" w14:textId="0D1E98F5" w:rsidR="00FE7981" w:rsidRPr="00440DDA" w:rsidRDefault="00FE7981" w:rsidP="00FE7981">
      <w:pPr>
        <w:spacing w:before="240" w:line="360" w:lineRule="auto"/>
        <w:rPr>
          <w:color w:val="000000"/>
        </w:rPr>
      </w:pPr>
      <w:r w:rsidRPr="00440DDA">
        <w:rPr>
          <w:b/>
        </w:rPr>
        <w:t xml:space="preserve">Figure </w:t>
      </w:r>
      <w:r>
        <w:rPr>
          <w:b/>
        </w:rPr>
        <w:t>S2</w:t>
      </w:r>
      <w:r w:rsidRPr="00440DDA">
        <w:rPr>
          <w:b/>
        </w:rPr>
        <w:t>.</w:t>
      </w:r>
      <w:r w:rsidRPr="00440DDA">
        <w:t xml:space="preserve"> </w:t>
      </w:r>
      <w:r w:rsidRPr="00440DDA">
        <w:rPr>
          <w:color w:val="000000"/>
        </w:rPr>
        <w:t xml:space="preserve">Partial residual plots of for key plant traits as a function of mean growing-season temperature (mGDD0, ˚C), mean growing-season vapour pressure deficit (mVPD0, kPa) and </w:t>
      </w:r>
      <w:r w:rsidRPr="00440DDA">
        <w:rPr>
          <w:color w:val="000000"/>
        </w:rPr>
        <w:lastRenderedPageBreak/>
        <w:t>soil pH, where soil pH was used gam function to treat it nonlinear variable in the regression model.</w:t>
      </w:r>
    </w:p>
    <w:p w14:paraId="5CFBC6DA" w14:textId="10C7A7D3" w:rsidR="001B0A99" w:rsidRPr="00440DDA" w:rsidRDefault="001B0A99">
      <w:pPr>
        <w:pBdr>
          <w:top w:val="nil"/>
          <w:left w:val="nil"/>
          <w:bottom w:val="nil"/>
          <w:right w:val="nil"/>
          <w:between w:val="nil"/>
        </w:pBdr>
        <w:adjustRightInd w:val="0"/>
        <w:spacing w:before="240" w:line="360" w:lineRule="auto"/>
        <w:jc w:val="both"/>
        <w:rPr>
          <w:color w:val="000000"/>
        </w:rPr>
      </w:pPr>
      <w:r w:rsidRPr="00440DDA">
        <w:rPr>
          <w:b/>
          <w:color w:val="000000"/>
        </w:rPr>
        <w:t>Fig</w:t>
      </w:r>
      <w:r w:rsidR="00027054" w:rsidRPr="00440DDA">
        <w:rPr>
          <w:b/>
          <w:color w:val="000000"/>
        </w:rPr>
        <w:t>ure</w:t>
      </w:r>
      <w:r w:rsidRPr="00440DDA">
        <w:rPr>
          <w:b/>
          <w:color w:val="000000"/>
        </w:rPr>
        <w:t xml:space="preserve"> S</w:t>
      </w:r>
      <w:r w:rsidR="00FE7981">
        <w:rPr>
          <w:b/>
          <w:color w:val="000000"/>
        </w:rPr>
        <w:t>3</w:t>
      </w:r>
      <w:r w:rsidRPr="00440DDA">
        <w:rPr>
          <w:b/>
          <w:color w:val="000000"/>
        </w:rPr>
        <w:t>.</w:t>
      </w:r>
      <w:r w:rsidRPr="00440DDA">
        <w:rPr>
          <w:color w:val="000000"/>
        </w:rPr>
        <w:t xml:space="preserve"> Partial residual regression plots for ln </w:t>
      </w:r>
      <w:r w:rsidRPr="00440DDA">
        <w:rPr>
          <w:i/>
          <w:color w:val="000000"/>
        </w:rPr>
        <w:t>N</w:t>
      </w:r>
      <w:r w:rsidRPr="00440DDA">
        <w:rPr>
          <w:i/>
          <w:color w:val="000000"/>
          <w:vertAlign w:val="subscript"/>
        </w:rPr>
        <w:t xml:space="preserve">area </w:t>
      </w:r>
      <w:r w:rsidRPr="00440DDA">
        <w:rPr>
          <w:color w:val="000000"/>
        </w:rPr>
        <w:t>and its predictors.</w:t>
      </w:r>
    </w:p>
    <w:p w14:paraId="4C58F522" w14:textId="507216AE" w:rsidR="00027054" w:rsidRPr="00440DDA" w:rsidRDefault="00027054" w:rsidP="00DB40BD">
      <w:pPr>
        <w:pBdr>
          <w:top w:val="nil"/>
          <w:left w:val="nil"/>
          <w:bottom w:val="nil"/>
          <w:right w:val="nil"/>
          <w:between w:val="nil"/>
        </w:pBdr>
        <w:adjustRightInd w:val="0"/>
        <w:spacing w:before="240" w:line="360" w:lineRule="auto"/>
        <w:jc w:val="both"/>
        <w:rPr>
          <w:color w:val="000000"/>
        </w:rPr>
      </w:pPr>
      <w:r w:rsidRPr="00440DDA">
        <w:rPr>
          <w:b/>
          <w:bCs/>
          <w:color w:val="000000"/>
        </w:rPr>
        <w:t xml:space="preserve">Figure </w:t>
      </w:r>
      <w:r w:rsidR="00FE7981" w:rsidRPr="00440DDA">
        <w:rPr>
          <w:b/>
          <w:bCs/>
          <w:color w:val="000000"/>
        </w:rPr>
        <w:t>S</w:t>
      </w:r>
      <w:r w:rsidR="00FE7981">
        <w:rPr>
          <w:b/>
          <w:bCs/>
          <w:color w:val="000000"/>
        </w:rPr>
        <w:t>4</w:t>
      </w:r>
      <w:r w:rsidRPr="00440DDA">
        <w:rPr>
          <w:b/>
          <w:bCs/>
          <w:color w:val="000000"/>
        </w:rPr>
        <w:t xml:space="preserve">. </w:t>
      </w:r>
      <w:r w:rsidRPr="00440DDA">
        <w:rPr>
          <w:color w:val="000000"/>
        </w:rPr>
        <w:t xml:space="preserve">Partial residual plots for </w:t>
      </w:r>
      <w:bookmarkStart w:id="257" w:name="OLE_LINK107"/>
      <w:bookmarkStart w:id="258" w:name="OLE_LINK129"/>
      <w:r w:rsidRPr="00440DDA">
        <w:rPr>
          <w:color w:val="000000"/>
        </w:rPr>
        <w:t xml:space="preserve">a </w:t>
      </w:r>
      <w:bookmarkStart w:id="259" w:name="OLE_LINK130"/>
      <w:bookmarkStart w:id="260" w:name="OLE_LINK136"/>
      <w:r w:rsidRPr="00440DDA">
        <w:rPr>
          <w:color w:val="000000"/>
        </w:rPr>
        <w:t>mixed-effects</w:t>
      </w:r>
      <w:bookmarkEnd w:id="259"/>
      <w:bookmarkEnd w:id="260"/>
      <w:r w:rsidRPr="00440DDA">
        <w:rPr>
          <w:color w:val="000000"/>
        </w:rPr>
        <w:t xml:space="preserve"> regression analysis with species identity as a random effect</w:t>
      </w:r>
      <w:bookmarkEnd w:id="257"/>
      <w:bookmarkEnd w:id="258"/>
      <w:r w:rsidRPr="00440DDA">
        <w:rPr>
          <w:color w:val="000000"/>
        </w:rPr>
        <w:t>.</w:t>
      </w:r>
    </w:p>
    <w:p w14:paraId="04A6DF52" w14:textId="691A881F" w:rsidR="00C55591" w:rsidRPr="00440DDA" w:rsidRDefault="00C55591" w:rsidP="00C55591">
      <w:pPr>
        <w:rPr>
          <w:color w:val="000000" w:themeColor="text1"/>
        </w:rPr>
      </w:pPr>
      <w:r w:rsidRPr="00440DDA">
        <w:rPr>
          <w:b/>
          <w:color w:val="000000" w:themeColor="text1"/>
        </w:rPr>
        <w:t>Table S1</w:t>
      </w:r>
      <w:r w:rsidRPr="00440DDA">
        <w:rPr>
          <w:color w:val="000000" w:themeColor="text1"/>
        </w:rPr>
        <w:t xml:space="preserve"> List of environment variables and plant traits. </w:t>
      </w:r>
    </w:p>
    <w:p w14:paraId="28D3D20E" w14:textId="468E5477" w:rsidR="00FE7981" w:rsidRPr="00440DDA" w:rsidRDefault="00FE7981" w:rsidP="00FE7981">
      <w:pPr>
        <w:pBdr>
          <w:top w:val="nil"/>
          <w:left w:val="nil"/>
          <w:bottom w:val="nil"/>
          <w:right w:val="nil"/>
          <w:between w:val="nil"/>
        </w:pBdr>
        <w:adjustRightInd w:val="0"/>
        <w:spacing w:before="240" w:line="360" w:lineRule="auto"/>
        <w:jc w:val="both"/>
        <w:rPr>
          <w:i/>
          <w:color w:val="000000"/>
          <w:vertAlign w:val="subscript"/>
        </w:rPr>
      </w:pPr>
      <w:r w:rsidRPr="00440DDA">
        <w:rPr>
          <w:b/>
          <w:lang w:val="en-US"/>
        </w:rPr>
        <w:t>Table S</w:t>
      </w:r>
      <w:r>
        <w:rPr>
          <w:b/>
          <w:lang w:val="en-US"/>
        </w:rPr>
        <w:t>2</w:t>
      </w:r>
      <w:r w:rsidRPr="00440DDA">
        <w:rPr>
          <w:b/>
          <w:lang w:val="en-US"/>
        </w:rPr>
        <w:t>.</w:t>
      </w:r>
      <w:r w:rsidRPr="00440DDA">
        <w:rPr>
          <w:lang w:val="en-US"/>
        </w:rPr>
        <w:t xml:space="preserve"> Cross-correlations of all traits and environmental variables</w:t>
      </w:r>
      <w:r w:rsidRPr="00440DDA">
        <w:rPr>
          <w:color w:val="000000"/>
        </w:rPr>
        <w:t>.</w:t>
      </w:r>
    </w:p>
    <w:p w14:paraId="0479A62C" w14:textId="549FFB81" w:rsidR="00C55591" w:rsidRPr="00440DDA" w:rsidRDefault="001B0A99" w:rsidP="00C55591">
      <w:pPr>
        <w:pBdr>
          <w:top w:val="nil"/>
          <w:left w:val="nil"/>
          <w:bottom w:val="nil"/>
          <w:right w:val="nil"/>
          <w:between w:val="nil"/>
        </w:pBdr>
        <w:adjustRightInd w:val="0"/>
        <w:spacing w:before="240" w:line="360" w:lineRule="auto"/>
        <w:jc w:val="both"/>
        <w:rPr>
          <w:i/>
          <w:color w:val="000000"/>
          <w:vertAlign w:val="subscript"/>
        </w:rPr>
      </w:pPr>
      <w:r w:rsidRPr="00440DDA">
        <w:rPr>
          <w:b/>
        </w:rPr>
        <w:t>Table S</w:t>
      </w:r>
      <w:r w:rsidR="00FE7981">
        <w:rPr>
          <w:b/>
        </w:rPr>
        <w:t>3</w:t>
      </w:r>
      <w:r w:rsidRPr="00440DDA">
        <w:rPr>
          <w:b/>
        </w:rPr>
        <w:t xml:space="preserve"> </w:t>
      </w:r>
      <w:r w:rsidRPr="00440DDA">
        <w:rPr>
          <w:color w:val="000000"/>
        </w:rPr>
        <w:t xml:space="preserve">Linear regression coefficients for ln </w:t>
      </w:r>
      <w:r w:rsidRPr="00440DDA">
        <w:rPr>
          <w:i/>
          <w:iCs/>
          <w:color w:val="000000"/>
        </w:rPr>
        <w:t>N</w:t>
      </w:r>
      <w:r w:rsidRPr="00440DDA">
        <w:rPr>
          <w:color w:val="000000"/>
          <w:vertAlign w:val="subscript"/>
        </w:rPr>
        <w:t>area</w:t>
      </w:r>
      <w:r w:rsidR="00027054" w:rsidRPr="00440DDA">
        <w:rPr>
          <w:color w:val="000000"/>
          <w:vertAlign w:val="subscript"/>
        </w:rPr>
        <w:t xml:space="preserve">, </w:t>
      </w:r>
      <w:r w:rsidRPr="00440DDA">
        <w:rPr>
          <w:color w:val="000000"/>
        </w:rPr>
        <w:t>with or without soil variables</w:t>
      </w:r>
      <w:r w:rsidR="00027054" w:rsidRPr="00440DDA">
        <w:rPr>
          <w:color w:val="000000"/>
        </w:rPr>
        <w:t xml:space="preserve"> </w:t>
      </w:r>
      <w:r w:rsidR="00004415" w:rsidRPr="00440DDA">
        <w:rPr>
          <w:color w:val="000000"/>
        </w:rPr>
        <w:t>included.</w:t>
      </w:r>
      <w:bookmarkStart w:id="261" w:name="OLE_LINK374"/>
      <w:bookmarkStart w:id="262" w:name="OLE_LINK375"/>
      <w:bookmarkStart w:id="263" w:name="OLE_LINK86"/>
      <w:bookmarkStart w:id="264" w:name="OLE_LINK104"/>
    </w:p>
    <w:bookmarkEnd w:id="261"/>
    <w:bookmarkEnd w:id="262"/>
    <w:bookmarkEnd w:id="263"/>
    <w:bookmarkEnd w:id="264"/>
    <w:p w14:paraId="2AC44D00" w14:textId="77777777" w:rsidR="00C55591" w:rsidRPr="00440DDA" w:rsidRDefault="00C55591" w:rsidP="00C55591">
      <w:pPr>
        <w:pBdr>
          <w:top w:val="nil"/>
          <w:left w:val="nil"/>
          <w:bottom w:val="nil"/>
          <w:right w:val="nil"/>
          <w:between w:val="nil"/>
        </w:pBdr>
        <w:adjustRightInd w:val="0"/>
        <w:spacing w:before="240" w:line="360" w:lineRule="auto"/>
        <w:jc w:val="both"/>
        <w:rPr>
          <w:i/>
          <w:color w:val="000000"/>
          <w:vertAlign w:val="subscript"/>
        </w:rPr>
      </w:pPr>
      <w:r w:rsidRPr="00440DDA">
        <w:rPr>
          <w:b/>
          <w:color w:val="000000" w:themeColor="text1"/>
        </w:rPr>
        <w:t xml:space="preserve">Table S4 </w:t>
      </w:r>
      <w:proofErr w:type="gramStart"/>
      <w:r w:rsidRPr="00440DDA">
        <w:rPr>
          <w:color w:val="000000"/>
        </w:rPr>
        <w:t>The</w:t>
      </w:r>
      <w:proofErr w:type="gramEnd"/>
      <w:r w:rsidRPr="00440DDA">
        <w:rPr>
          <w:color w:val="000000"/>
        </w:rPr>
        <w:t xml:space="preserve"> heterogeneity table for the regression models of leaf traits as a function of mean growing-season temperature (mGDD0, ˚C), mean growing-season vapour pressure deficit (mVPD0, kPa) and soil pH in Figure 2.</w:t>
      </w:r>
    </w:p>
    <w:p w14:paraId="253CE7E1" w14:textId="182050B1" w:rsidR="006C6D49" w:rsidRPr="00440DDA" w:rsidRDefault="006C6D49" w:rsidP="00C55591">
      <w:pPr>
        <w:pBdr>
          <w:top w:val="nil"/>
          <w:left w:val="nil"/>
          <w:bottom w:val="nil"/>
          <w:right w:val="nil"/>
          <w:between w:val="nil"/>
        </w:pBdr>
        <w:adjustRightInd w:val="0"/>
        <w:spacing w:before="240" w:line="360" w:lineRule="auto"/>
        <w:jc w:val="both"/>
        <w:rPr>
          <w:i/>
          <w:color w:val="000000"/>
          <w:vertAlign w:val="subscript"/>
        </w:rPr>
      </w:pPr>
      <w:r w:rsidRPr="00440DDA">
        <w:rPr>
          <w:b/>
          <w:lang w:val="en-US"/>
        </w:rPr>
        <w:t>Table S</w:t>
      </w:r>
      <w:r w:rsidR="00C55591" w:rsidRPr="00440DDA">
        <w:rPr>
          <w:b/>
          <w:lang w:val="en-US"/>
        </w:rPr>
        <w:t>5</w:t>
      </w:r>
      <w:r w:rsidRPr="00440DDA">
        <w:rPr>
          <w:b/>
          <w:lang w:val="en-US"/>
        </w:rPr>
        <w:t>.</w:t>
      </w:r>
      <w:r w:rsidRPr="00440DDA">
        <w:rPr>
          <w:lang w:val="en-US"/>
        </w:rPr>
        <w:t xml:space="preserve"> </w:t>
      </w:r>
      <w:r w:rsidRPr="00440DDA">
        <w:rPr>
          <w:color w:val="000000"/>
        </w:rPr>
        <w:t>Coefficients for the mixed-effects regression of leaf traits as a function of mean growing-season temperature (mGDD</w:t>
      </w:r>
      <w:r w:rsidRPr="00440DDA">
        <w:rPr>
          <w:color w:val="000000"/>
          <w:vertAlign w:val="subscript"/>
        </w:rPr>
        <w:t>0</w:t>
      </w:r>
      <w:r w:rsidRPr="00440DDA">
        <w:rPr>
          <w:color w:val="000000"/>
        </w:rPr>
        <w:t>, ˚C), mean growing-season vapour pressure deficit (mVPD</w:t>
      </w:r>
      <w:r w:rsidRPr="00440DDA">
        <w:rPr>
          <w:color w:val="000000"/>
          <w:vertAlign w:val="subscript"/>
        </w:rPr>
        <w:t>0</w:t>
      </w:r>
      <w:r w:rsidRPr="00440DDA">
        <w:rPr>
          <w:color w:val="000000"/>
        </w:rPr>
        <w:t xml:space="preserve">, kPa) and soil pH (Fig. S4) with species identity as a random effect. </w:t>
      </w:r>
    </w:p>
    <w:p w14:paraId="5C766C4E" w14:textId="3A37ACD5" w:rsidR="001B0A99" w:rsidRPr="00440DDA" w:rsidRDefault="001B0A99" w:rsidP="00DB40BD">
      <w:pPr>
        <w:spacing w:before="240"/>
        <w:jc w:val="both"/>
        <w:rPr>
          <w:b/>
          <w:color w:val="000000" w:themeColor="text1"/>
        </w:rPr>
      </w:pPr>
      <w:r w:rsidRPr="00440DDA">
        <w:rPr>
          <w:color w:val="000000" w:themeColor="text1"/>
        </w:rPr>
        <w:br w:type="page"/>
      </w:r>
    </w:p>
    <w:p w14:paraId="4625E220" w14:textId="77777777" w:rsidR="001B0A99" w:rsidRPr="00440DDA" w:rsidRDefault="001B0A99">
      <w:pPr>
        <w:pStyle w:val="Heading1"/>
        <w:adjustRightInd w:val="0"/>
        <w:spacing w:before="240" w:line="360" w:lineRule="auto"/>
        <w:jc w:val="both"/>
        <w:rPr>
          <w:rFonts w:ascii="Times New Roman" w:eastAsia="Times New Roman" w:hAnsi="Times New Roman" w:cs="Times New Roman"/>
          <w:color w:val="000000" w:themeColor="text1"/>
          <w:sz w:val="24"/>
          <w:szCs w:val="24"/>
        </w:rPr>
      </w:pPr>
      <w:r w:rsidRPr="00440DDA">
        <w:rPr>
          <w:rFonts w:ascii="Times New Roman" w:eastAsia="Times New Roman" w:hAnsi="Times New Roman" w:cs="Times New Roman"/>
          <w:color w:val="000000" w:themeColor="text1"/>
          <w:sz w:val="24"/>
          <w:szCs w:val="24"/>
        </w:rPr>
        <w:lastRenderedPageBreak/>
        <w:t xml:space="preserve">References </w:t>
      </w:r>
    </w:p>
    <w:p w14:paraId="3C42E894" w14:textId="77777777" w:rsidR="00F26704"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Ackerly DD, Cornwell WK. 2007.</w:t>
      </w:r>
      <w:r w:rsidRPr="00440DDA">
        <w:rPr>
          <w:rFonts w:ascii="Times New Roman" w:hAnsi="Times New Roman" w:cs="Times New Roman"/>
          <w:noProof/>
        </w:rPr>
        <w:t xml:space="preserve"> A trait-based approach to community assembly: partitioning of species trait values into within- and among-community components. </w:t>
      </w:r>
      <w:r w:rsidRPr="00440DDA">
        <w:rPr>
          <w:rFonts w:ascii="Times New Roman" w:hAnsi="Times New Roman" w:cs="Times New Roman"/>
          <w:i/>
          <w:noProof/>
        </w:rPr>
        <w:t>Ecology Letters</w:t>
      </w:r>
      <w:r w:rsidRPr="00440DDA">
        <w:rPr>
          <w:rFonts w:ascii="Times New Roman" w:hAnsi="Times New Roman" w:cs="Times New Roman"/>
          <w:noProof/>
        </w:rPr>
        <w:t xml:space="preserve"> </w:t>
      </w:r>
      <w:r w:rsidRPr="00440DDA">
        <w:rPr>
          <w:rFonts w:ascii="Times New Roman" w:hAnsi="Times New Roman" w:cs="Times New Roman"/>
          <w:b/>
          <w:noProof/>
        </w:rPr>
        <w:t>10</w:t>
      </w:r>
      <w:r w:rsidRPr="00440DDA">
        <w:rPr>
          <w:rFonts w:ascii="Times New Roman" w:hAnsi="Times New Roman" w:cs="Times New Roman"/>
          <w:noProof/>
        </w:rPr>
        <w:t>(2): 135-145.</w:t>
      </w:r>
    </w:p>
    <w:p w14:paraId="3609B9D2" w14:textId="45E63B38" w:rsidR="00AC34A8" w:rsidRPr="00440DDA" w:rsidRDefault="00AC34A8" w:rsidP="00DB40BD">
      <w:pPr>
        <w:pStyle w:val="EndNoteBibliography"/>
        <w:widowControl/>
        <w:adjustRightInd w:val="0"/>
        <w:spacing w:line="360" w:lineRule="auto"/>
        <w:ind w:left="720" w:hanging="720"/>
        <w:rPr>
          <w:rFonts w:ascii="Times New Roman" w:hAnsi="Times New Roman" w:cs="Times New Roman"/>
          <w:noProof/>
        </w:rPr>
      </w:pPr>
      <w:bookmarkStart w:id="265" w:name="OLE_LINK562"/>
      <w:bookmarkStart w:id="266" w:name="OLE_LINK563"/>
      <w:proofErr w:type="spellStart"/>
      <w:r w:rsidRPr="00440DDA">
        <w:rPr>
          <w:rFonts w:ascii="Times New Roman" w:eastAsiaTheme="minorEastAsia" w:hAnsi="Times New Roman" w:cs="Times New Roman"/>
          <w:b/>
          <w:bCs/>
          <w:color w:val="000000"/>
          <w:lang w:val="en-US"/>
        </w:rPr>
        <w:t>Aerts</w:t>
      </w:r>
      <w:proofErr w:type="spellEnd"/>
      <w:r w:rsidRPr="00440DDA">
        <w:rPr>
          <w:rFonts w:ascii="Times New Roman" w:eastAsiaTheme="minorEastAsia" w:hAnsi="Times New Roman" w:cs="Times New Roman"/>
          <w:b/>
          <w:bCs/>
          <w:color w:val="000000"/>
          <w:lang w:val="en-US"/>
        </w:rPr>
        <w:t xml:space="preserve"> R, Chapin FS 1999</w:t>
      </w:r>
      <w:bookmarkEnd w:id="265"/>
      <w:bookmarkEnd w:id="266"/>
      <w:r w:rsidRPr="00440DDA">
        <w:rPr>
          <w:rFonts w:ascii="Times New Roman" w:eastAsiaTheme="minorEastAsia" w:hAnsi="Times New Roman" w:cs="Times New Roman"/>
          <w:b/>
          <w:bCs/>
          <w:color w:val="000000"/>
          <w:lang w:val="en-US"/>
        </w:rPr>
        <w:t>.</w:t>
      </w:r>
      <w:r w:rsidRPr="00440DDA">
        <w:rPr>
          <w:rFonts w:ascii="Times New Roman" w:eastAsiaTheme="minorEastAsia" w:hAnsi="Times New Roman" w:cs="Times New Roman"/>
          <w:color w:val="000000"/>
          <w:lang w:val="en-US"/>
        </w:rPr>
        <w:t xml:space="preserve"> </w:t>
      </w:r>
      <w:bookmarkStart w:id="267" w:name="OLE_LINK572"/>
      <w:bookmarkStart w:id="268" w:name="OLE_LINK573"/>
      <w:r w:rsidRPr="00440DDA">
        <w:rPr>
          <w:rFonts w:ascii="Times New Roman" w:eastAsiaTheme="minorEastAsia" w:hAnsi="Times New Roman" w:cs="Times New Roman"/>
          <w:color w:val="000000"/>
          <w:lang w:val="en-US"/>
        </w:rPr>
        <w:t xml:space="preserve">The Mineral Nutrition of Wild Plants Revisited: A Re-evaluation of Processes and Patterns. In: Fitter AH, </w:t>
      </w:r>
      <w:proofErr w:type="spellStart"/>
      <w:r w:rsidRPr="00440DDA">
        <w:rPr>
          <w:rFonts w:ascii="Times New Roman" w:eastAsiaTheme="minorEastAsia" w:hAnsi="Times New Roman" w:cs="Times New Roman"/>
          <w:color w:val="000000"/>
          <w:lang w:val="en-US"/>
        </w:rPr>
        <w:t>Raffaelli</w:t>
      </w:r>
      <w:proofErr w:type="spellEnd"/>
      <w:r w:rsidRPr="00440DDA">
        <w:rPr>
          <w:rFonts w:ascii="Times New Roman" w:eastAsiaTheme="minorEastAsia" w:hAnsi="Times New Roman" w:cs="Times New Roman"/>
          <w:color w:val="000000"/>
          <w:lang w:val="en-US"/>
        </w:rPr>
        <w:t xml:space="preserve"> DG eds. </w:t>
      </w:r>
      <w:bookmarkStart w:id="269" w:name="OLE_LINK570"/>
      <w:bookmarkStart w:id="270" w:name="OLE_LINK571"/>
      <w:r w:rsidRPr="00440DDA">
        <w:rPr>
          <w:rFonts w:ascii="Times New Roman" w:eastAsiaTheme="minorEastAsia" w:hAnsi="Times New Roman" w:cs="Times New Roman"/>
          <w:i/>
          <w:iCs/>
          <w:color w:val="000000"/>
          <w:lang w:val="en-US"/>
        </w:rPr>
        <w:t>Advances in ecological research</w:t>
      </w:r>
      <w:r w:rsidRPr="00440DDA">
        <w:rPr>
          <w:rFonts w:ascii="Times New Roman" w:eastAsiaTheme="minorEastAsia" w:hAnsi="Times New Roman" w:cs="Times New Roman"/>
          <w:color w:val="000000"/>
          <w:lang w:val="en-US"/>
        </w:rPr>
        <w:t>: Academic Press</w:t>
      </w:r>
      <w:bookmarkEnd w:id="267"/>
      <w:bookmarkEnd w:id="268"/>
      <w:bookmarkEnd w:id="269"/>
      <w:bookmarkEnd w:id="270"/>
      <w:r w:rsidRPr="00440DDA">
        <w:rPr>
          <w:rFonts w:ascii="Times New Roman" w:eastAsiaTheme="minorEastAsia" w:hAnsi="Times New Roman" w:cs="Times New Roman"/>
          <w:color w:val="000000"/>
          <w:lang w:val="en-US"/>
        </w:rPr>
        <w:t>,</w:t>
      </w:r>
      <w:r w:rsidR="005153AF">
        <w:rPr>
          <w:rFonts w:ascii="Times New Roman" w:eastAsiaTheme="minorEastAsia" w:hAnsi="Times New Roman" w:cs="Times New Roman"/>
          <w:color w:val="000000"/>
          <w:lang w:val="en-US"/>
        </w:rPr>
        <w:t xml:space="preserve"> New York,</w:t>
      </w:r>
      <w:r w:rsidRPr="00440DDA">
        <w:rPr>
          <w:rFonts w:ascii="Times New Roman" w:eastAsiaTheme="minorEastAsia" w:hAnsi="Times New Roman" w:cs="Times New Roman"/>
          <w:b/>
          <w:bCs/>
          <w:color w:val="000000"/>
          <w:lang w:val="en-US"/>
        </w:rPr>
        <w:t xml:space="preserve"> </w:t>
      </w:r>
      <w:r w:rsidRPr="00440DDA">
        <w:rPr>
          <w:rFonts w:ascii="Times New Roman" w:eastAsiaTheme="minorEastAsia" w:hAnsi="Times New Roman" w:cs="Times New Roman"/>
          <w:color w:val="000000"/>
          <w:lang w:val="en-US"/>
        </w:rPr>
        <w:t>1-67.</w:t>
      </w:r>
    </w:p>
    <w:p w14:paraId="35F7A86D" w14:textId="77777777" w:rsidR="001B0A99"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Ali AA, Xu C, Rogers A, McDowell NG, Medlyn BE, Fisher RA, Wullschleger SD, Reich PB, Vrugt JA, Bauerle WL. 2015.</w:t>
      </w:r>
      <w:r w:rsidRPr="00440DDA">
        <w:rPr>
          <w:rFonts w:ascii="Times New Roman" w:hAnsi="Times New Roman" w:cs="Times New Roman"/>
          <w:noProof/>
        </w:rPr>
        <w:t xml:space="preserve"> Global</w:t>
      </w:r>
      <w:r w:rsidRPr="00440DDA">
        <w:rPr>
          <w:rFonts w:ascii="Cambria Math" w:hAnsi="Cambria Math" w:cs="Cambria Math"/>
          <w:noProof/>
        </w:rPr>
        <w:t>‐</w:t>
      </w:r>
      <w:r w:rsidRPr="00440DDA">
        <w:rPr>
          <w:rFonts w:ascii="Times New Roman" w:hAnsi="Times New Roman" w:cs="Times New Roman"/>
          <w:noProof/>
        </w:rPr>
        <w:t xml:space="preserve">scale environmental control of plant photosynthetic capacity. </w:t>
      </w:r>
      <w:r w:rsidRPr="00440DDA">
        <w:rPr>
          <w:rFonts w:ascii="Times New Roman" w:hAnsi="Times New Roman" w:cs="Times New Roman"/>
          <w:i/>
          <w:noProof/>
        </w:rPr>
        <w:t>Ecological Applications</w:t>
      </w:r>
      <w:r w:rsidRPr="00440DDA">
        <w:rPr>
          <w:rFonts w:ascii="Times New Roman" w:hAnsi="Times New Roman" w:cs="Times New Roman"/>
          <w:noProof/>
        </w:rPr>
        <w:t xml:space="preserve"> </w:t>
      </w:r>
      <w:r w:rsidRPr="00440DDA">
        <w:rPr>
          <w:rFonts w:ascii="Times New Roman" w:hAnsi="Times New Roman" w:cs="Times New Roman"/>
          <w:b/>
          <w:noProof/>
        </w:rPr>
        <w:t>25</w:t>
      </w:r>
      <w:r w:rsidRPr="00440DDA">
        <w:rPr>
          <w:rFonts w:ascii="Times New Roman" w:hAnsi="Times New Roman" w:cs="Times New Roman"/>
          <w:noProof/>
        </w:rPr>
        <w:t>(8): 2349-2365.</w:t>
      </w:r>
    </w:p>
    <w:p w14:paraId="79051E1C" w14:textId="77777777" w:rsidR="001B0A99"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Baruch Z, Christmas MJ, Breed MF, Guerin GR, Caddy</w:t>
      </w:r>
      <w:r w:rsidRPr="00440DDA">
        <w:rPr>
          <w:rFonts w:ascii="Cambria Math" w:hAnsi="Cambria Math" w:cs="Cambria Math"/>
          <w:b/>
          <w:noProof/>
        </w:rPr>
        <w:t>‐</w:t>
      </w:r>
      <w:r w:rsidRPr="00440DDA">
        <w:rPr>
          <w:rFonts w:ascii="Times New Roman" w:hAnsi="Times New Roman" w:cs="Times New Roman"/>
          <w:b/>
          <w:noProof/>
        </w:rPr>
        <w:t>Retalic S, McDonald J, Jardine DI, Leitch E, Gellie N, Hill K. 2017.</w:t>
      </w:r>
      <w:r w:rsidRPr="00440DDA">
        <w:rPr>
          <w:rFonts w:ascii="Times New Roman" w:hAnsi="Times New Roman" w:cs="Times New Roman"/>
          <w:noProof/>
        </w:rPr>
        <w:t xml:space="preserve"> Leaf trait associations with environmental variation in the wide</w:t>
      </w:r>
      <w:r w:rsidRPr="00440DDA">
        <w:rPr>
          <w:rFonts w:ascii="Cambria Math" w:hAnsi="Cambria Math" w:cs="Cambria Math"/>
          <w:noProof/>
        </w:rPr>
        <w:t>‐</w:t>
      </w:r>
      <w:r w:rsidRPr="00440DDA">
        <w:rPr>
          <w:rFonts w:ascii="Times New Roman" w:hAnsi="Times New Roman" w:cs="Times New Roman"/>
          <w:noProof/>
        </w:rPr>
        <w:t xml:space="preserve">ranging shrub Dodonaea viscosa subsp. angustissima (Sapindaceae). </w:t>
      </w:r>
      <w:r w:rsidRPr="00440DDA">
        <w:rPr>
          <w:rFonts w:ascii="Times New Roman" w:hAnsi="Times New Roman" w:cs="Times New Roman"/>
          <w:i/>
          <w:noProof/>
        </w:rPr>
        <w:t>Austral Ecology</w:t>
      </w:r>
      <w:r w:rsidRPr="00440DDA">
        <w:rPr>
          <w:rFonts w:ascii="Times New Roman" w:hAnsi="Times New Roman" w:cs="Times New Roman"/>
          <w:noProof/>
        </w:rPr>
        <w:t xml:space="preserve"> </w:t>
      </w:r>
      <w:r w:rsidRPr="00440DDA">
        <w:rPr>
          <w:rFonts w:ascii="Times New Roman" w:hAnsi="Times New Roman" w:cs="Times New Roman"/>
          <w:b/>
          <w:noProof/>
        </w:rPr>
        <w:t>42</w:t>
      </w:r>
      <w:r w:rsidRPr="00440DDA">
        <w:rPr>
          <w:rFonts w:ascii="Times New Roman" w:hAnsi="Times New Roman" w:cs="Times New Roman"/>
          <w:noProof/>
        </w:rPr>
        <w:t>(5): 553-561.</w:t>
      </w:r>
    </w:p>
    <w:p w14:paraId="54610112" w14:textId="77777777" w:rsidR="001B0A99"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Bloomfield KJ, Prentice IC, Cernusak LA, Eamus D, Medlyn BE, Rumman R, Wright IJ, Boer MM, Cale P, Cleverly J, et al. 2019.</w:t>
      </w:r>
      <w:r w:rsidRPr="00440DDA">
        <w:rPr>
          <w:rFonts w:ascii="Times New Roman" w:hAnsi="Times New Roman" w:cs="Times New Roman"/>
          <w:noProof/>
        </w:rPr>
        <w:t xml:space="preserve"> The validity of optimal leaf traits modelled on environmental conditions. </w:t>
      </w:r>
      <w:r w:rsidRPr="00440DDA">
        <w:rPr>
          <w:rFonts w:ascii="Times New Roman" w:hAnsi="Times New Roman" w:cs="Times New Roman"/>
          <w:i/>
          <w:noProof/>
        </w:rPr>
        <w:t>New Phytologist</w:t>
      </w:r>
      <w:r w:rsidRPr="00440DDA">
        <w:rPr>
          <w:rFonts w:ascii="Times New Roman" w:hAnsi="Times New Roman" w:cs="Times New Roman"/>
          <w:noProof/>
        </w:rPr>
        <w:t xml:space="preserve"> </w:t>
      </w:r>
      <w:r w:rsidRPr="00440DDA">
        <w:rPr>
          <w:rFonts w:ascii="Times New Roman" w:hAnsi="Times New Roman" w:cs="Times New Roman"/>
          <w:b/>
          <w:noProof/>
        </w:rPr>
        <w:t>221</w:t>
      </w:r>
      <w:r w:rsidRPr="00440DDA">
        <w:rPr>
          <w:rFonts w:ascii="Times New Roman" w:hAnsi="Times New Roman" w:cs="Times New Roman"/>
          <w:noProof/>
        </w:rPr>
        <w:t>(3): 1409-1423.</w:t>
      </w:r>
    </w:p>
    <w:p w14:paraId="2872F4C5" w14:textId="77777777" w:rsidR="001B0A99"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Brown AM, Warton DI, Andrew NR, Binns M, Cassis G, Gibb H. 2014.</w:t>
      </w:r>
      <w:r w:rsidRPr="00440DDA">
        <w:rPr>
          <w:rFonts w:ascii="Times New Roman" w:hAnsi="Times New Roman" w:cs="Times New Roman"/>
          <w:noProof/>
        </w:rPr>
        <w:t xml:space="preserve"> The fourth</w:t>
      </w:r>
      <w:r w:rsidRPr="00440DDA">
        <w:rPr>
          <w:rFonts w:ascii="Cambria Math" w:hAnsi="Cambria Math" w:cs="Cambria Math"/>
          <w:noProof/>
        </w:rPr>
        <w:t>‐</w:t>
      </w:r>
      <w:r w:rsidRPr="00440DDA">
        <w:rPr>
          <w:rFonts w:ascii="Times New Roman" w:hAnsi="Times New Roman" w:cs="Times New Roman"/>
          <w:noProof/>
        </w:rPr>
        <w:t xml:space="preserve">corner solution–using predictive models to understand how species traits interact with the environment. </w:t>
      </w:r>
      <w:r w:rsidRPr="00440DDA">
        <w:rPr>
          <w:rFonts w:ascii="Times New Roman" w:hAnsi="Times New Roman" w:cs="Times New Roman"/>
          <w:i/>
          <w:noProof/>
        </w:rPr>
        <w:t>Methods in Ecology and Evolution</w:t>
      </w:r>
      <w:r w:rsidRPr="00440DDA">
        <w:rPr>
          <w:rFonts w:ascii="Times New Roman" w:hAnsi="Times New Roman" w:cs="Times New Roman"/>
          <w:noProof/>
        </w:rPr>
        <w:t xml:space="preserve"> </w:t>
      </w:r>
      <w:r w:rsidRPr="00440DDA">
        <w:rPr>
          <w:rFonts w:ascii="Times New Roman" w:hAnsi="Times New Roman" w:cs="Times New Roman"/>
          <w:b/>
          <w:noProof/>
        </w:rPr>
        <w:t>5</w:t>
      </w:r>
      <w:r w:rsidRPr="00440DDA">
        <w:rPr>
          <w:rFonts w:ascii="Times New Roman" w:hAnsi="Times New Roman" w:cs="Times New Roman"/>
          <w:noProof/>
        </w:rPr>
        <w:t>(4): 344-352.</w:t>
      </w:r>
    </w:p>
    <w:p w14:paraId="5D24EC40" w14:textId="77777777" w:rsidR="001B0A99"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Caddy-Retalic S, Andersen AN, Aspinwall MJ, Breed MF, Byrne M, Christmas MJ, Dong N, Evans BJ, Fordham DA, Guerin GR, et al. 2017.</w:t>
      </w:r>
      <w:r w:rsidRPr="00440DDA">
        <w:rPr>
          <w:rFonts w:ascii="Times New Roman" w:hAnsi="Times New Roman" w:cs="Times New Roman"/>
          <w:noProof/>
        </w:rPr>
        <w:t xml:space="preserve"> Bioclimatic transect networks: Powerful observatories of ecological change. </w:t>
      </w:r>
      <w:r w:rsidRPr="00440DDA">
        <w:rPr>
          <w:rFonts w:ascii="Times New Roman" w:hAnsi="Times New Roman" w:cs="Times New Roman"/>
          <w:i/>
          <w:noProof/>
        </w:rPr>
        <w:t>Ecology and Evolution</w:t>
      </w:r>
      <w:r w:rsidRPr="00440DDA">
        <w:rPr>
          <w:rFonts w:ascii="Times New Roman" w:hAnsi="Times New Roman" w:cs="Times New Roman"/>
          <w:noProof/>
        </w:rPr>
        <w:t xml:space="preserve"> </w:t>
      </w:r>
      <w:r w:rsidRPr="00440DDA">
        <w:rPr>
          <w:rFonts w:ascii="Times New Roman" w:hAnsi="Times New Roman" w:cs="Times New Roman"/>
          <w:b/>
          <w:noProof/>
        </w:rPr>
        <w:t>7</w:t>
      </w:r>
      <w:r w:rsidRPr="00440DDA">
        <w:rPr>
          <w:rFonts w:ascii="Times New Roman" w:hAnsi="Times New Roman" w:cs="Times New Roman"/>
          <w:noProof/>
        </w:rPr>
        <w:t>(13): 4607-4619.</w:t>
      </w:r>
    </w:p>
    <w:p w14:paraId="6C88466A" w14:textId="77777777" w:rsidR="001B0A99"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Chen J-L, Reynolds JF, Harley PC, Tenhunen JD. 1993.</w:t>
      </w:r>
      <w:r w:rsidRPr="00440DDA">
        <w:rPr>
          <w:rFonts w:ascii="Times New Roman" w:hAnsi="Times New Roman" w:cs="Times New Roman"/>
          <w:noProof/>
        </w:rPr>
        <w:t xml:space="preserve"> Coordination theory of leaf nitrogen distribution in a canopy. </w:t>
      </w:r>
      <w:r w:rsidRPr="00440DDA">
        <w:rPr>
          <w:rFonts w:ascii="Times New Roman" w:hAnsi="Times New Roman" w:cs="Times New Roman"/>
          <w:i/>
          <w:noProof/>
        </w:rPr>
        <w:t>Oecologia</w:t>
      </w:r>
      <w:r w:rsidRPr="00440DDA">
        <w:rPr>
          <w:rFonts w:ascii="Times New Roman" w:hAnsi="Times New Roman" w:cs="Times New Roman"/>
          <w:noProof/>
        </w:rPr>
        <w:t xml:space="preserve"> </w:t>
      </w:r>
      <w:r w:rsidRPr="00440DDA">
        <w:rPr>
          <w:rFonts w:ascii="Times New Roman" w:hAnsi="Times New Roman" w:cs="Times New Roman"/>
          <w:b/>
          <w:noProof/>
        </w:rPr>
        <w:t>93</w:t>
      </w:r>
      <w:r w:rsidRPr="00440DDA">
        <w:rPr>
          <w:rFonts w:ascii="Times New Roman" w:hAnsi="Times New Roman" w:cs="Times New Roman"/>
          <w:noProof/>
        </w:rPr>
        <w:t>(1): 63-69.</w:t>
      </w:r>
    </w:p>
    <w:p w14:paraId="43023151" w14:textId="77777777" w:rsidR="001B0A99" w:rsidRPr="00440DDA" w:rsidRDefault="001B0A99" w:rsidP="00DB40BD">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Cornwell WK, Wright IJ, Turner J, Maire V, Barbour MM, Cernusak LA, Dawson T, Ellsworth D, Farquhar GD, Griffiths H. 2018.</w:t>
      </w:r>
      <w:r w:rsidRPr="00440DDA">
        <w:rPr>
          <w:rFonts w:ascii="Times New Roman" w:hAnsi="Times New Roman" w:cs="Times New Roman"/>
          <w:noProof/>
        </w:rPr>
        <w:t xml:space="preserve"> Climate and soils together regulate photosynthetic carbon isotope discrimination within C3 plants worldwide. </w:t>
      </w:r>
      <w:r w:rsidRPr="00440DDA">
        <w:rPr>
          <w:rFonts w:ascii="Times New Roman" w:hAnsi="Times New Roman" w:cs="Times New Roman"/>
          <w:i/>
          <w:noProof/>
        </w:rPr>
        <w:t>Global Ecology and Biogeography</w:t>
      </w:r>
      <w:r w:rsidRPr="00440DDA">
        <w:rPr>
          <w:rFonts w:ascii="Times New Roman" w:hAnsi="Times New Roman" w:cs="Times New Roman"/>
          <w:noProof/>
        </w:rPr>
        <w:t xml:space="preserve"> </w:t>
      </w:r>
      <w:r w:rsidRPr="00440DDA">
        <w:rPr>
          <w:rFonts w:ascii="Times New Roman" w:hAnsi="Times New Roman" w:cs="Times New Roman"/>
          <w:b/>
          <w:noProof/>
        </w:rPr>
        <w:t>27</w:t>
      </w:r>
      <w:r w:rsidRPr="00440DDA">
        <w:rPr>
          <w:rFonts w:ascii="Times New Roman" w:hAnsi="Times New Roman" w:cs="Times New Roman"/>
          <w:noProof/>
        </w:rPr>
        <w:t>(9): 1056-1067.</w:t>
      </w:r>
    </w:p>
    <w:p w14:paraId="278F42BE" w14:textId="6CE864A6"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Cowan I, Farquhar G 1977</w:t>
      </w:r>
      <w:r w:rsidRPr="00440DDA">
        <w:rPr>
          <w:rFonts w:ascii="Times New Roman" w:hAnsi="Times New Roman" w:cs="Times New Roman"/>
          <w:noProof/>
        </w:rPr>
        <w:t xml:space="preserve">. </w:t>
      </w:r>
      <w:bookmarkStart w:id="271" w:name="OLE_LINK564"/>
      <w:bookmarkStart w:id="272" w:name="OLE_LINK565"/>
      <w:r w:rsidRPr="00440DDA">
        <w:rPr>
          <w:rFonts w:ascii="Times New Roman" w:hAnsi="Times New Roman" w:cs="Times New Roman"/>
          <w:noProof/>
        </w:rPr>
        <w:t>Stomatal function in relation to leaf metabolism and environment</w:t>
      </w:r>
      <w:bookmarkEnd w:id="271"/>
      <w:bookmarkEnd w:id="272"/>
      <w:r w:rsidRPr="00440DDA">
        <w:rPr>
          <w:rFonts w:ascii="Times New Roman" w:hAnsi="Times New Roman" w:cs="Times New Roman"/>
          <w:noProof/>
        </w:rPr>
        <w:t xml:space="preserve">. </w:t>
      </w:r>
      <w:r w:rsidRPr="00440DDA">
        <w:rPr>
          <w:rFonts w:ascii="Times New Roman" w:hAnsi="Times New Roman" w:cs="Times New Roman"/>
          <w:i/>
          <w:noProof/>
        </w:rPr>
        <w:t>Symposia of the Society for Experimental Biology</w:t>
      </w:r>
      <w:r w:rsidR="00CF0F3D">
        <w:rPr>
          <w:rFonts w:ascii="Times New Roman" w:hAnsi="Times New Roman" w:cs="Times New Roman"/>
          <w:i/>
          <w:noProof/>
        </w:rPr>
        <w:t xml:space="preserve"> </w:t>
      </w:r>
      <w:r w:rsidR="00CF0F3D">
        <w:rPr>
          <w:rFonts w:ascii="Times New Roman" w:hAnsi="Times New Roman" w:cs="Times New Roman"/>
          <w:b/>
          <w:noProof/>
        </w:rPr>
        <w:t>31:</w:t>
      </w:r>
      <w:r w:rsidR="00CF0F3D" w:rsidRPr="00440DDA">
        <w:rPr>
          <w:rFonts w:ascii="Times New Roman" w:hAnsi="Times New Roman" w:cs="Times New Roman"/>
          <w:noProof/>
        </w:rPr>
        <w:t>471</w:t>
      </w:r>
      <w:r w:rsidR="00CF0F3D">
        <w:rPr>
          <w:rFonts w:ascii="Times New Roman" w:hAnsi="Times New Roman" w:cs="Times New Roman"/>
          <w:noProof/>
        </w:rPr>
        <w:t>-505</w:t>
      </w:r>
      <w:r w:rsidRPr="00440DDA">
        <w:rPr>
          <w:rFonts w:ascii="Times New Roman" w:hAnsi="Times New Roman" w:cs="Times New Roman"/>
          <w:noProof/>
        </w:rPr>
        <w:t>.</w:t>
      </w:r>
    </w:p>
    <w:p w14:paraId="00D30760"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lastRenderedPageBreak/>
        <w:t>Díaz S, Kattge J, Cornelissen JHC, Wright IJ, Lavorel S, Dray S, Reu B, Kleyer M, Wirth C, Prentice I</w:t>
      </w:r>
      <w:r w:rsidR="00631856" w:rsidRPr="00440DDA">
        <w:rPr>
          <w:rFonts w:ascii="Times New Roman" w:hAnsi="Times New Roman" w:cs="Times New Roman"/>
          <w:b/>
          <w:noProof/>
        </w:rPr>
        <w:t>C</w:t>
      </w:r>
      <w:r w:rsidRPr="00440DDA">
        <w:rPr>
          <w:rFonts w:ascii="Times New Roman" w:hAnsi="Times New Roman" w:cs="Times New Roman"/>
          <w:b/>
          <w:noProof/>
        </w:rPr>
        <w:t>, et al. 2015.</w:t>
      </w:r>
      <w:r w:rsidRPr="00440DDA">
        <w:rPr>
          <w:rFonts w:ascii="Times New Roman" w:hAnsi="Times New Roman" w:cs="Times New Roman"/>
          <w:noProof/>
        </w:rPr>
        <w:t xml:space="preserve"> The global spectrum of plant form and function. </w:t>
      </w:r>
      <w:r w:rsidRPr="00440DDA">
        <w:rPr>
          <w:rFonts w:ascii="Times New Roman" w:hAnsi="Times New Roman" w:cs="Times New Roman"/>
          <w:i/>
          <w:noProof/>
        </w:rPr>
        <w:t>Nature</w:t>
      </w:r>
      <w:r w:rsidRPr="00440DDA">
        <w:rPr>
          <w:rFonts w:ascii="Times New Roman" w:hAnsi="Times New Roman" w:cs="Times New Roman"/>
          <w:noProof/>
        </w:rPr>
        <w:t xml:space="preserve"> </w:t>
      </w:r>
      <w:r w:rsidRPr="00440DDA">
        <w:rPr>
          <w:rFonts w:ascii="Times New Roman" w:hAnsi="Times New Roman" w:cs="Times New Roman"/>
          <w:b/>
          <w:noProof/>
        </w:rPr>
        <w:t>529</w:t>
      </w:r>
      <w:r w:rsidRPr="00440DDA">
        <w:rPr>
          <w:rFonts w:ascii="Times New Roman" w:hAnsi="Times New Roman" w:cs="Times New Roman"/>
          <w:noProof/>
        </w:rPr>
        <w:t>: 167.</w:t>
      </w:r>
    </w:p>
    <w:p w14:paraId="052C8610"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bookmarkStart w:id="273" w:name="OLE_LINK592"/>
      <w:bookmarkStart w:id="274" w:name="OLE_LINK593"/>
      <w:r w:rsidRPr="00440DDA">
        <w:rPr>
          <w:rFonts w:ascii="Times New Roman" w:hAnsi="Times New Roman" w:cs="Times New Roman"/>
          <w:b/>
          <w:noProof/>
        </w:rPr>
        <w:t>Dong N, Prentice IC, Evans BJ, Caddy-Retalic S, Lowe AJ, Wright IJ. 2017a.</w:t>
      </w:r>
      <w:r w:rsidRPr="00440DDA">
        <w:rPr>
          <w:rFonts w:ascii="Times New Roman" w:hAnsi="Times New Roman" w:cs="Times New Roman"/>
          <w:noProof/>
        </w:rPr>
        <w:t xml:space="preserve"> Leaf nitrogen from first principles: field evidence for adaptive variation with climate. </w:t>
      </w:r>
      <w:r w:rsidRPr="00440DDA">
        <w:rPr>
          <w:rFonts w:ascii="Times New Roman" w:hAnsi="Times New Roman" w:cs="Times New Roman"/>
          <w:i/>
          <w:noProof/>
        </w:rPr>
        <w:t>Biogeosciences</w:t>
      </w:r>
      <w:r w:rsidRPr="00440DDA">
        <w:rPr>
          <w:rFonts w:ascii="Times New Roman" w:hAnsi="Times New Roman" w:cs="Times New Roman"/>
          <w:noProof/>
        </w:rPr>
        <w:t xml:space="preserve"> </w:t>
      </w:r>
      <w:r w:rsidRPr="00440DDA">
        <w:rPr>
          <w:rFonts w:ascii="Times New Roman" w:hAnsi="Times New Roman" w:cs="Times New Roman"/>
          <w:b/>
          <w:noProof/>
        </w:rPr>
        <w:t>14</w:t>
      </w:r>
      <w:r w:rsidRPr="00440DDA">
        <w:rPr>
          <w:rFonts w:ascii="Times New Roman" w:hAnsi="Times New Roman" w:cs="Times New Roman"/>
          <w:noProof/>
        </w:rPr>
        <w:t>(2): 481-495.</w:t>
      </w:r>
    </w:p>
    <w:bookmarkEnd w:id="273"/>
    <w:bookmarkEnd w:id="274"/>
    <w:p w14:paraId="35B12F3A"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Dong N, Prentice IC, Harrison SP, Song QH, Zhang YP. 2017b.</w:t>
      </w:r>
      <w:r w:rsidRPr="00440DDA">
        <w:rPr>
          <w:rFonts w:ascii="Times New Roman" w:hAnsi="Times New Roman" w:cs="Times New Roman"/>
          <w:noProof/>
        </w:rPr>
        <w:t xml:space="preserve"> Biophysical homoeostasis of leaf temperature: A neglected process for vegetation and land-surface modelling. </w:t>
      </w:r>
      <w:r w:rsidRPr="00440DDA">
        <w:rPr>
          <w:rFonts w:ascii="Times New Roman" w:hAnsi="Times New Roman" w:cs="Times New Roman"/>
          <w:i/>
          <w:noProof/>
        </w:rPr>
        <w:t>Global Ecology and Biogeography</w:t>
      </w:r>
      <w:r w:rsidRPr="00440DDA">
        <w:rPr>
          <w:rFonts w:ascii="Times New Roman" w:hAnsi="Times New Roman" w:cs="Times New Roman"/>
          <w:noProof/>
        </w:rPr>
        <w:t xml:space="preserve"> </w:t>
      </w:r>
      <w:r w:rsidRPr="00440DDA">
        <w:rPr>
          <w:rFonts w:ascii="Times New Roman" w:hAnsi="Times New Roman" w:cs="Times New Roman"/>
          <w:b/>
          <w:noProof/>
        </w:rPr>
        <w:t>26</w:t>
      </w:r>
      <w:r w:rsidRPr="00440DDA">
        <w:rPr>
          <w:rFonts w:ascii="Times New Roman" w:hAnsi="Times New Roman" w:cs="Times New Roman"/>
          <w:noProof/>
        </w:rPr>
        <w:t>(9): 998-1007.</w:t>
      </w:r>
    </w:p>
    <w:p w14:paraId="0FF6252D"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Dwyer JM, Hobbs RJ, Mayfield MM. 2014.</w:t>
      </w:r>
      <w:r w:rsidRPr="00440DDA">
        <w:rPr>
          <w:rFonts w:ascii="Times New Roman" w:hAnsi="Times New Roman" w:cs="Times New Roman"/>
          <w:noProof/>
        </w:rPr>
        <w:t xml:space="preserve"> Specific leaf area responses to environmental gradients through space and time. </w:t>
      </w:r>
      <w:r w:rsidRPr="00440DDA">
        <w:rPr>
          <w:rFonts w:ascii="Times New Roman" w:hAnsi="Times New Roman" w:cs="Times New Roman"/>
          <w:i/>
          <w:noProof/>
        </w:rPr>
        <w:t>Ecology</w:t>
      </w:r>
      <w:r w:rsidRPr="00440DDA">
        <w:rPr>
          <w:rFonts w:ascii="Times New Roman" w:hAnsi="Times New Roman" w:cs="Times New Roman"/>
          <w:noProof/>
        </w:rPr>
        <w:t xml:space="preserve"> </w:t>
      </w:r>
      <w:r w:rsidRPr="00440DDA">
        <w:rPr>
          <w:rFonts w:ascii="Times New Roman" w:hAnsi="Times New Roman" w:cs="Times New Roman"/>
          <w:b/>
          <w:noProof/>
        </w:rPr>
        <w:t>95</w:t>
      </w:r>
      <w:r w:rsidRPr="00440DDA">
        <w:rPr>
          <w:rFonts w:ascii="Times New Roman" w:hAnsi="Times New Roman" w:cs="Times New Roman"/>
          <w:noProof/>
        </w:rPr>
        <w:t>(2): 399-410.</w:t>
      </w:r>
    </w:p>
    <w:p w14:paraId="2032B015"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Farquhar GD, von Caemmerer Sv, Berry JA. 1980.</w:t>
      </w:r>
      <w:r w:rsidRPr="00440DDA">
        <w:rPr>
          <w:rFonts w:ascii="Times New Roman" w:hAnsi="Times New Roman" w:cs="Times New Roman"/>
          <w:noProof/>
        </w:rPr>
        <w:t xml:space="preserve"> A biochemical model of photosynthetic CO</w:t>
      </w:r>
      <w:r w:rsidRPr="008F1B96">
        <w:rPr>
          <w:rFonts w:ascii="Times New Roman" w:hAnsi="Times New Roman" w:cs="Times New Roman"/>
          <w:noProof/>
          <w:vertAlign w:val="subscript"/>
        </w:rPr>
        <w:t>2</w:t>
      </w:r>
      <w:r w:rsidRPr="00440DDA">
        <w:rPr>
          <w:rFonts w:ascii="Times New Roman" w:hAnsi="Times New Roman" w:cs="Times New Roman"/>
          <w:noProof/>
        </w:rPr>
        <w:t xml:space="preserve"> assimilation in leaves of C 3 species. </w:t>
      </w:r>
      <w:r w:rsidRPr="00440DDA">
        <w:rPr>
          <w:rFonts w:ascii="Times New Roman" w:hAnsi="Times New Roman" w:cs="Times New Roman"/>
          <w:i/>
          <w:noProof/>
        </w:rPr>
        <w:t>Planta</w:t>
      </w:r>
      <w:r w:rsidRPr="00440DDA">
        <w:rPr>
          <w:rFonts w:ascii="Times New Roman" w:hAnsi="Times New Roman" w:cs="Times New Roman"/>
          <w:noProof/>
        </w:rPr>
        <w:t xml:space="preserve"> </w:t>
      </w:r>
      <w:r w:rsidRPr="00440DDA">
        <w:rPr>
          <w:rFonts w:ascii="Times New Roman" w:hAnsi="Times New Roman" w:cs="Times New Roman"/>
          <w:b/>
          <w:noProof/>
        </w:rPr>
        <w:t>149</w:t>
      </w:r>
      <w:r w:rsidRPr="00440DDA">
        <w:rPr>
          <w:rFonts w:ascii="Times New Roman" w:hAnsi="Times New Roman" w:cs="Times New Roman"/>
          <w:noProof/>
        </w:rPr>
        <w:t>(1): 78-90.</w:t>
      </w:r>
    </w:p>
    <w:p w14:paraId="30FC694C"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Fisher R, Muszala S, Verteinstein M, Lawrence P, Xu C, McDowell N, Knox R, Koven C, Holm J, Rogers B. 2015.</w:t>
      </w:r>
      <w:r w:rsidRPr="00440DDA">
        <w:rPr>
          <w:rFonts w:ascii="Times New Roman" w:hAnsi="Times New Roman" w:cs="Times New Roman"/>
          <w:noProof/>
        </w:rPr>
        <w:t xml:space="preserve"> Taking off the training wheels: the properties of a dynamic vegetation model without climate envelopes, CLM4. 5 (ED). </w:t>
      </w:r>
      <w:r w:rsidRPr="00440DDA">
        <w:rPr>
          <w:rFonts w:ascii="Times New Roman" w:hAnsi="Times New Roman" w:cs="Times New Roman"/>
          <w:i/>
          <w:noProof/>
        </w:rPr>
        <w:t>Geoscientific Model Development</w:t>
      </w:r>
      <w:r w:rsidRPr="00440DDA">
        <w:rPr>
          <w:rFonts w:ascii="Times New Roman" w:hAnsi="Times New Roman" w:cs="Times New Roman"/>
          <w:noProof/>
        </w:rPr>
        <w:t xml:space="preserve"> </w:t>
      </w:r>
      <w:r w:rsidRPr="00440DDA">
        <w:rPr>
          <w:rFonts w:ascii="Times New Roman" w:hAnsi="Times New Roman" w:cs="Times New Roman"/>
          <w:b/>
          <w:noProof/>
        </w:rPr>
        <w:t>8</w:t>
      </w:r>
      <w:r w:rsidRPr="00440DDA">
        <w:rPr>
          <w:rFonts w:ascii="Times New Roman" w:hAnsi="Times New Roman" w:cs="Times New Roman"/>
          <w:noProof/>
        </w:rPr>
        <w:t>(11): 3593-3619.</w:t>
      </w:r>
    </w:p>
    <w:p w14:paraId="77E937EA"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Franks PJ, Farquhar GD. 1999.</w:t>
      </w:r>
      <w:r w:rsidRPr="00440DDA">
        <w:rPr>
          <w:rFonts w:ascii="Times New Roman" w:hAnsi="Times New Roman" w:cs="Times New Roman"/>
          <w:noProof/>
        </w:rPr>
        <w:t xml:space="preserve"> A relationship between humidity response, growth form and photosynthetic operating point in C3 plants. </w:t>
      </w:r>
      <w:r w:rsidRPr="00440DDA">
        <w:rPr>
          <w:rFonts w:ascii="Times New Roman" w:hAnsi="Times New Roman" w:cs="Times New Roman"/>
          <w:i/>
          <w:noProof/>
        </w:rPr>
        <w:t>Plant, Cell &amp; Environment</w:t>
      </w:r>
      <w:r w:rsidRPr="00440DDA">
        <w:rPr>
          <w:rFonts w:ascii="Times New Roman" w:hAnsi="Times New Roman" w:cs="Times New Roman"/>
          <w:noProof/>
        </w:rPr>
        <w:t xml:space="preserve"> </w:t>
      </w:r>
      <w:r w:rsidRPr="00440DDA">
        <w:rPr>
          <w:rFonts w:ascii="Times New Roman" w:hAnsi="Times New Roman" w:cs="Times New Roman"/>
          <w:b/>
          <w:noProof/>
        </w:rPr>
        <w:t>22</w:t>
      </w:r>
      <w:r w:rsidRPr="00440DDA">
        <w:rPr>
          <w:rFonts w:ascii="Times New Roman" w:hAnsi="Times New Roman" w:cs="Times New Roman"/>
          <w:noProof/>
        </w:rPr>
        <w:t>(11): 1337-1349.</w:t>
      </w:r>
      <w:bookmarkStart w:id="275" w:name="OLE_LINK296"/>
      <w:bookmarkStart w:id="276" w:name="OLE_LINK297"/>
      <w:bookmarkStart w:id="277" w:name="OLE_LINK298"/>
    </w:p>
    <w:p w14:paraId="0648A177"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 xml:space="preserve">Freschet </w:t>
      </w:r>
      <w:bookmarkEnd w:id="275"/>
      <w:bookmarkEnd w:id="276"/>
      <w:bookmarkEnd w:id="277"/>
      <w:r w:rsidRPr="00440DDA">
        <w:rPr>
          <w:rFonts w:ascii="Times New Roman" w:hAnsi="Times New Roman" w:cs="Times New Roman"/>
          <w:b/>
          <w:noProof/>
        </w:rPr>
        <w:t>GT, Cornelissen JHC, Van Logtestijn RSP, Aerts R. 2010.</w:t>
      </w:r>
      <w:r w:rsidRPr="00440DDA">
        <w:rPr>
          <w:rFonts w:ascii="Times New Roman" w:hAnsi="Times New Roman" w:cs="Times New Roman"/>
          <w:noProof/>
        </w:rPr>
        <w:t xml:space="preserve"> Evidence of the ‘plant economics spectrum’ in a subarctic flora. </w:t>
      </w:r>
      <w:r w:rsidRPr="00440DDA">
        <w:rPr>
          <w:rFonts w:ascii="Times New Roman" w:hAnsi="Times New Roman" w:cs="Times New Roman"/>
          <w:i/>
          <w:noProof/>
        </w:rPr>
        <w:t>Journal of Ecology</w:t>
      </w:r>
      <w:r w:rsidRPr="00440DDA">
        <w:rPr>
          <w:rFonts w:ascii="Times New Roman" w:hAnsi="Times New Roman" w:cs="Times New Roman"/>
          <w:noProof/>
        </w:rPr>
        <w:t xml:space="preserve"> </w:t>
      </w:r>
      <w:r w:rsidRPr="00440DDA">
        <w:rPr>
          <w:rFonts w:ascii="Times New Roman" w:hAnsi="Times New Roman" w:cs="Times New Roman"/>
          <w:b/>
          <w:noProof/>
        </w:rPr>
        <w:t>98</w:t>
      </w:r>
      <w:r w:rsidRPr="00440DDA">
        <w:rPr>
          <w:rFonts w:ascii="Times New Roman" w:hAnsi="Times New Roman" w:cs="Times New Roman"/>
          <w:noProof/>
        </w:rPr>
        <w:t>(2): 362-373.</w:t>
      </w:r>
    </w:p>
    <w:p w14:paraId="2212639D"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Fyllas N, Gloor E, Mercado L, Sitch S, Quesada C, Domingues TF, Galbraith D, Torre-Lezama A, Vilanova E, Ramírez-Angulo H. 2014.</w:t>
      </w:r>
      <w:r w:rsidRPr="00440DDA">
        <w:rPr>
          <w:rFonts w:ascii="Times New Roman" w:hAnsi="Times New Roman" w:cs="Times New Roman"/>
          <w:noProof/>
        </w:rPr>
        <w:t xml:space="preserve"> Analysing Amazonian forest productivity using a new individual and trait-based model (TFS v. 1). </w:t>
      </w:r>
      <w:r w:rsidRPr="00440DDA">
        <w:rPr>
          <w:rFonts w:ascii="Times New Roman" w:hAnsi="Times New Roman" w:cs="Times New Roman"/>
          <w:i/>
          <w:noProof/>
        </w:rPr>
        <w:t>Geoscientific Model Development</w:t>
      </w:r>
      <w:r w:rsidRPr="00440DDA">
        <w:rPr>
          <w:rFonts w:ascii="Times New Roman" w:hAnsi="Times New Roman" w:cs="Times New Roman"/>
          <w:noProof/>
        </w:rPr>
        <w:t xml:space="preserve"> </w:t>
      </w:r>
      <w:r w:rsidRPr="00440DDA">
        <w:rPr>
          <w:rFonts w:ascii="Times New Roman" w:hAnsi="Times New Roman" w:cs="Times New Roman"/>
          <w:b/>
          <w:noProof/>
        </w:rPr>
        <w:t>7</w:t>
      </w:r>
      <w:r w:rsidRPr="00440DDA">
        <w:rPr>
          <w:rFonts w:ascii="Times New Roman" w:hAnsi="Times New Roman" w:cs="Times New Roman"/>
          <w:noProof/>
        </w:rPr>
        <w:t>(4): 1251-1269.</w:t>
      </w:r>
    </w:p>
    <w:p w14:paraId="63F24DF7"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Gates DM. 1968.</w:t>
      </w:r>
      <w:r w:rsidRPr="00440DDA">
        <w:rPr>
          <w:rFonts w:ascii="Times New Roman" w:hAnsi="Times New Roman" w:cs="Times New Roman"/>
          <w:noProof/>
        </w:rPr>
        <w:t xml:space="preserve"> Transpiration and leaf temperature. </w:t>
      </w:r>
      <w:r w:rsidRPr="00440DDA">
        <w:rPr>
          <w:rFonts w:ascii="Times New Roman" w:hAnsi="Times New Roman" w:cs="Times New Roman"/>
          <w:i/>
          <w:noProof/>
        </w:rPr>
        <w:t>Annual Review of Plant Physiology</w:t>
      </w:r>
      <w:r w:rsidRPr="00440DDA">
        <w:rPr>
          <w:rFonts w:ascii="Times New Roman" w:hAnsi="Times New Roman" w:cs="Times New Roman"/>
          <w:noProof/>
        </w:rPr>
        <w:t xml:space="preserve"> </w:t>
      </w:r>
      <w:r w:rsidRPr="00440DDA">
        <w:rPr>
          <w:rFonts w:ascii="Times New Roman" w:hAnsi="Times New Roman" w:cs="Times New Roman"/>
          <w:b/>
          <w:noProof/>
        </w:rPr>
        <w:t>19</w:t>
      </w:r>
      <w:r w:rsidRPr="00440DDA">
        <w:rPr>
          <w:rFonts w:ascii="Times New Roman" w:hAnsi="Times New Roman" w:cs="Times New Roman"/>
          <w:noProof/>
        </w:rPr>
        <w:t>(1): 211-238.</w:t>
      </w:r>
    </w:p>
    <w:p w14:paraId="637D3379"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Givnish TJ, Vermeij GJ. 1976.</w:t>
      </w:r>
      <w:r w:rsidRPr="00440DDA">
        <w:rPr>
          <w:rFonts w:ascii="Times New Roman" w:hAnsi="Times New Roman" w:cs="Times New Roman"/>
          <w:noProof/>
        </w:rPr>
        <w:t xml:space="preserve"> Sizes and Shapes of Liane Leaves. </w:t>
      </w:r>
      <w:r w:rsidRPr="00440DDA">
        <w:rPr>
          <w:rFonts w:ascii="Times New Roman" w:hAnsi="Times New Roman" w:cs="Times New Roman"/>
          <w:i/>
          <w:noProof/>
        </w:rPr>
        <w:t>The American naturalist</w:t>
      </w:r>
      <w:r w:rsidRPr="00440DDA">
        <w:rPr>
          <w:rFonts w:ascii="Times New Roman" w:hAnsi="Times New Roman" w:cs="Times New Roman"/>
          <w:noProof/>
        </w:rPr>
        <w:t xml:space="preserve"> </w:t>
      </w:r>
      <w:r w:rsidRPr="00440DDA">
        <w:rPr>
          <w:rFonts w:ascii="Times New Roman" w:hAnsi="Times New Roman" w:cs="Times New Roman"/>
          <w:b/>
          <w:noProof/>
        </w:rPr>
        <w:t>110</w:t>
      </w:r>
      <w:r w:rsidRPr="00440DDA">
        <w:rPr>
          <w:rFonts w:ascii="Times New Roman" w:hAnsi="Times New Roman" w:cs="Times New Roman"/>
          <w:noProof/>
        </w:rPr>
        <w:t>(975): 743-778.</w:t>
      </w:r>
      <w:bookmarkStart w:id="278" w:name="OLE_LINK171"/>
      <w:bookmarkStart w:id="279" w:name="OLE_LINK172"/>
      <w:bookmarkStart w:id="280" w:name="OLE_LINK190"/>
      <w:bookmarkStart w:id="281" w:name="OLE_LINK191"/>
    </w:p>
    <w:p w14:paraId="695D10E0" w14:textId="77777777" w:rsidR="008F1B96" w:rsidRDefault="006A5BF8"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eastAsiaTheme="minorEastAsia" w:hAnsi="Times New Roman" w:cs="Times New Roman"/>
          <w:b/>
          <w:bCs/>
          <w:color w:val="000000"/>
          <w:lang w:val="en-US"/>
        </w:rPr>
        <w:t xml:space="preserve">Grundy MJ, </w:t>
      </w:r>
      <w:proofErr w:type="spellStart"/>
      <w:r w:rsidRPr="00440DDA">
        <w:rPr>
          <w:rFonts w:ascii="Times New Roman" w:eastAsiaTheme="minorEastAsia" w:hAnsi="Times New Roman" w:cs="Times New Roman"/>
          <w:b/>
          <w:bCs/>
          <w:color w:val="000000"/>
          <w:lang w:val="en-US"/>
        </w:rPr>
        <w:t>Rossel</w:t>
      </w:r>
      <w:proofErr w:type="spellEnd"/>
      <w:r w:rsidRPr="00440DDA">
        <w:rPr>
          <w:rFonts w:ascii="Times New Roman" w:eastAsiaTheme="minorEastAsia" w:hAnsi="Times New Roman" w:cs="Times New Roman"/>
          <w:b/>
          <w:bCs/>
          <w:color w:val="000000"/>
          <w:lang w:val="en-US"/>
        </w:rPr>
        <w:t xml:space="preserve"> RAV, Searle RD, Wilson PL, Chen C, Gregory LJ. 2015.</w:t>
      </w:r>
      <w:r w:rsidRPr="00440DDA">
        <w:rPr>
          <w:rFonts w:ascii="Times New Roman" w:eastAsiaTheme="minorEastAsia" w:hAnsi="Times New Roman" w:cs="Times New Roman"/>
          <w:color w:val="000000"/>
          <w:lang w:val="en-US"/>
        </w:rPr>
        <w:t xml:space="preserve"> Soil and Landscape Grid of Australia. </w:t>
      </w:r>
      <w:r w:rsidRPr="00440DDA">
        <w:rPr>
          <w:rFonts w:ascii="Times New Roman" w:eastAsiaTheme="minorEastAsia" w:hAnsi="Times New Roman" w:cs="Times New Roman"/>
          <w:i/>
          <w:iCs/>
          <w:color w:val="000000"/>
          <w:lang w:val="en-US"/>
        </w:rPr>
        <w:t>Soil Research</w:t>
      </w:r>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53</w:t>
      </w:r>
      <w:r w:rsidRPr="00440DDA">
        <w:rPr>
          <w:rFonts w:ascii="Times New Roman" w:eastAsiaTheme="minorEastAsia" w:hAnsi="Times New Roman" w:cs="Times New Roman"/>
          <w:color w:val="000000"/>
          <w:lang w:val="en-US"/>
        </w:rPr>
        <w:t>(8): 835-844.</w:t>
      </w:r>
      <w:bookmarkEnd w:id="278"/>
      <w:bookmarkEnd w:id="279"/>
      <w:bookmarkEnd w:id="280"/>
      <w:bookmarkEnd w:id="281"/>
    </w:p>
    <w:p w14:paraId="0272909E"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lastRenderedPageBreak/>
        <w:t>Harrison SP, Prentice IC, Barboni D, Kohfeld KE, Ni J, Sutra JP. 2010.</w:t>
      </w:r>
      <w:r w:rsidRPr="00440DDA">
        <w:rPr>
          <w:rFonts w:ascii="Times New Roman" w:hAnsi="Times New Roman" w:cs="Times New Roman"/>
          <w:noProof/>
        </w:rPr>
        <w:t xml:space="preserve"> Ecophysiological and bioclimatic foundations for a global plant functional classification. </w:t>
      </w:r>
      <w:r w:rsidRPr="00440DDA">
        <w:rPr>
          <w:rFonts w:ascii="Times New Roman" w:hAnsi="Times New Roman" w:cs="Times New Roman"/>
          <w:i/>
          <w:noProof/>
        </w:rPr>
        <w:t>Journal of Vegetation Science</w:t>
      </w:r>
      <w:r w:rsidRPr="00440DDA">
        <w:rPr>
          <w:rFonts w:ascii="Times New Roman" w:hAnsi="Times New Roman" w:cs="Times New Roman"/>
          <w:noProof/>
        </w:rPr>
        <w:t xml:space="preserve"> </w:t>
      </w:r>
      <w:r w:rsidRPr="00440DDA">
        <w:rPr>
          <w:rFonts w:ascii="Times New Roman" w:hAnsi="Times New Roman" w:cs="Times New Roman"/>
          <w:b/>
          <w:noProof/>
        </w:rPr>
        <w:t>21</w:t>
      </w:r>
      <w:r w:rsidRPr="00440DDA">
        <w:rPr>
          <w:rFonts w:ascii="Times New Roman" w:hAnsi="Times New Roman" w:cs="Times New Roman"/>
          <w:noProof/>
        </w:rPr>
        <w:t>(2): 300-317.</w:t>
      </w:r>
    </w:p>
    <w:p w14:paraId="485F5119" w14:textId="77777777" w:rsidR="008F1B96" w:rsidRDefault="00440DDA"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eastAsiaTheme="minorEastAsia" w:hAnsi="Times New Roman" w:cs="Times New Roman"/>
          <w:b/>
          <w:bCs/>
          <w:color w:val="000000"/>
          <w:lang w:val="en-US"/>
        </w:rPr>
        <w:t>HÖGBERG P, FAN H, QUIST M, BINKLEY D, TAMM CO. 2006.</w:t>
      </w:r>
      <w:r w:rsidRPr="00440DDA">
        <w:rPr>
          <w:rFonts w:ascii="Times New Roman" w:eastAsiaTheme="minorEastAsia" w:hAnsi="Times New Roman" w:cs="Times New Roman"/>
          <w:color w:val="000000"/>
          <w:lang w:val="en-US"/>
        </w:rPr>
        <w:t xml:space="preserve"> Tree growth and soil acidification in response to 30 years of experimental nitrogen loading on boreal forest. </w:t>
      </w:r>
      <w:r w:rsidRPr="00440DDA">
        <w:rPr>
          <w:rFonts w:ascii="Times New Roman" w:eastAsiaTheme="minorEastAsia" w:hAnsi="Times New Roman" w:cs="Times New Roman"/>
          <w:i/>
          <w:iCs/>
          <w:color w:val="000000"/>
          <w:lang w:val="en-US"/>
        </w:rPr>
        <w:t>Global Change Biology</w:t>
      </w:r>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12</w:t>
      </w:r>
      <w:r w:rsidRPr="00440DDA">
        <w:rPr>
          <w:rFonts w:ascii="Times New Roman" w:eastAsiaTheme="minorEastAsia" w:hAnsi="Times New Roman" w:cs="Times New Roman"/>
          <w:color w:val="000000"/>
          <w:lang w:val="en-US"/>
        </w:rPr>
        <w:t>(3): 489-499.</w:t>
      </w:r>
    </w:p>
    <w:p w14:paraId="6FFE1C8A" w14:textId="77777777" w:rsidR="008F1B96" w:rsidRDefault="00AC34A8"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eastAsiaTheme="minorEastAsia" w:hAnsi="Times New Roman" w:cs="Times New Roman"/>
          <w:b/>
          <w:bCs/>
          <w:color w:val="000000"/>
          <w:lang w:val="en-US"/>
        </w:rPr>
        <w:t>Jordan DN, Smith WK. 1994.</w:t>
      </w:r>
      <w:r w:rsidRPr="00440DDA">
        <w:rPr>
          <w:rFonts w:ascii="Times New Roman" w:eastAsiaTheme="minorEastAsia" w:hAnsi="Times New Roman" w:cs="Times New Roman"/>
          <w:color w:val="000000"/>
          <w:lang w:val="en-US"/>
        </w:rPr>
        <w:t xml:space="preserve"> Energy balance analysis of nighttime leaf temperatures and frost formation in a subalpine environment. </w:t>
      </w:r>
      <w:r w:rsidRPr="00440DDA">
        <w:rPr>
          <w:rFonts w:ascii="Times New Roman" w:eastAsiaTheme="minorEastAsia" w:hAnsi="Times New Roman" w:cs="Times New Roman"/>
          <w:i/>
          <w:iCs/>
          <w:color w:val="000000"/>
          <w:lang w:val="en-US"/>
        </w:rPr>
        <w:t>Agricultural and Forest Meteorology</w:t>
      </w:r>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71</w:t>
      </w:r>
      <w:r w:rsidRPr="00440DDA">
        <w:rPr>
          <w:rFonts w:ascii="Times New Roman" w:eastAsiaTheme="minorEastAsia" w:hAnsi="Times New Roman" w:cs="Times New Roman"/>
          <w:color w:val="000000"/>
          <w:lang w:val="en-US"/>
        </w:rPr>
        <w:t>(3): 359-372</w:t>
      </w:r>
      <w:r w:rsidR="008F1B96">
        <w:rPr>
          <w:rFonts w:ascii="Times New Roman" w:eastAsiaTheme="minorEastAsia" w:hAnsi="Times New Roman" w:cs="Times New Roman"/>
          <w:color w:val="000000"/>
          <w:lang w:val="en-US"/>
        </w:rPr>
        <w:t>.</w:t>
      </w:r>
    </w:p>
    <w:p w14:paraId="16C9544A"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Janssens I, Dieleman W, Luyssaert S, Subke J-A, Reichstein M, Ceulemans R, Ciais P, Dolman AJ, Grace J, Matteucci G. 2010.</w:t>
      </w:r>
      <w:r w:rsidRPr="00440DDA">
        <w:rPr>
          <w:rFonts w:ascii="Times New Roman" w:hAnsi="Times New Roman" w:cs="Times New Roman"/>
          <w:noProof/>
        </w:rPr>
        <w:t xml:space="preserve"> </w:t>
      </w:r>
      <w:bookmarkStart w:id="282" w:name="OLE_LINK121"/>
      <w:bookmarkStart w:id="283" w:name="OLE_LINK122"/>
      <w:r w:rsidRPr="00440DDA">
        <w:rPr>
          <w:rFonts w:ascii="Times New Roman" w:hAnsi="Times New Roman" w:cs="Times New Roman"/>
          <w:noProof/>
        </w:rPr>
        <w:t>Reduction of forest soil respiration in response to nitrogen deposition</w:t>
      </w:r>
      <w:bookmarkEnd w:id="282"/>
      <w:bookmarkEnd w:id="283"/>
      <w:r w:rsidRPr="00440DDA">
        <w:rPr>
          <w:rFonts w:ascii="Times New Roman" w:hAnsi="Times New Roman" w:cs="Times New Roman"/>
          <w:noProof/>
        </w:rPr>
        <w:t xml:space="preserve">. </w:t>
      </w:r>
      <w:r w:rsidRPr="00440DDA">
        <w:rPr>
          <w:rFonts w:ascii="Times New Roman" w:hAnsi="Times New Roman" w:cs="Times New Roman"/>
          <w:i/>
          <w:noProof/>
        </w:rPr>
        <w:t>Nature Geoscience</w:t>
      </w:r>
      <w:r w:rsidRPr="00440DDA">
        <w:rPr>
          <w:rFonts w:ascii="Times New Roman" w:hAnsi="Times New Roman" w:cs="Times New Roman"/>
          <w:noProof/>
        </w:rPr>
        <w:t xml:space="preserve"> </w:t>
      </w:r>
      <w:r w:rsidRPr="00440DDA">
        <w:rPr>
          <w:rFonts w:ascii="Times New Roman" w:hAnsi="Times New Roman" w:cs="Times New Roman"/>
          <w:b/>
          <w:noProof/>
        </w:rPr>
        <w:t>3</w:t>
      </w:r>
      <w:r w:rsidRPr="00440DDA">
        <w:rPr>
          <w:rFonts w:ascii="Times New Roman" w:hAnsi="Times New Roman" w:cs="Times New Roman"/>
          <w:noProof/>
        </w:rPr>
        <w:t>(5): 315.</w:t>
      </w:r>
    </w:p>
    <w:p w14:paraId="21E0D6C6" w14:textId="7421C848"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Jarvis PG, McNaughton KG 1986.</w:t>
      </w:r>
      <w:r w:rsidRPr="00440DDA">
        <w:rPr>
          <w:rFonts w:ascii="Times New Roman" w:hAnsi="Times New Roman" w:cs="Times New Roman"/>
          <w:noProof/>
        </w:rPr>
        <w:t xml:space="preserve"> Stomatal Control of Transpiration: Scaling Up from Leaf to Region. </w:t>
      </w:r>
      <w:bookmarkStart w:id="284" w:name="OLE_LINK578"/>
      <w:bookmarkStart w:id="285" w:name="OLE_LINK579"/>
      <w:r w:rsidRPr="00440DDA">
        <w:rPr>
          <w:rFonts w:ascii="Times New Roman" w:hAnsi="Times New Roman" w:cs="Times New Roman"/>
          <w:noProof/>
        </w:rPr>
        <w:t xml:space="preserve">In: MacFadyen A, Ford ED eds. </w:t>
      </w:r>
      <w:r w:rsidRPr="00440DDA">
        <w:rPr>
          <w:rFonts w:ascii="Times New Roman" w:hAnsi="Times New Roman" w:cs="Times New Roman"/>
          <w:i/>
          <w:noProof/>
        </w:rPr>
        <w:t>Advances in ecological research</w:t>
      </w:r>
      <w:r w:rsidRPr="00440DDA">
        <w:rPr>
          <w:rFonts w:ascii="Times New Roman" w:hAnsi="Times New Roman" w:cs="Times New Roman"/>
          <w:noProof/>
        </w:rPr>
        <w:t>: Academic Press</w:t>
      </w:r>
      <w:bookmarkEnd w:id="284"/>
      <w:bookmarkEnd w:id="285"/>
      <w:r w:rsidRPr="00440DDA">
        <w:rPr>
          <w:rFonts w:ascii="Times New Roman" w:hAnsi="Times New Roman" w:cs="Times New Roman"/>
          <w:noProof/>
        </w:rPr>
        <w:t>,</w:t>
      </w:r>
      <w:r w:rsidRPr="00440DDA">
        <w:rPr>
          <w:rFonts w:ascii="Times New Roman" w:hAnsi="Times New Roman" w:cs="Times New Roman"/>
          <w:b/>
          <w:noProof/>
        </w:rPr>
        <w:t xml:space="preserve"> </w:t>
      </w:r>
      <w:r w:rsidR="00A54B80">
        <w:rPr>
          <w:rFonts w:ascii="Times New Roman" w:hAnsi="Times New Roman" w:cs="Times New Roman"/>
          <w:b/>
          <w:noProof/>
        </w:rPr>
        <w:t>New York,</w:t>
      </w:r>
      <w:r w:rsidRPr="00440DDA">
        <w:rPr>
          <w:rFonts w:ascii="Times New Roman" w:hAnsi="Times New Roman" w:cs="Times New Roman"/>
          <w:noProof/>
        </w:rPr>
        <w:t>1-49.</w:t>
      </w:r>
    </w:p>
    <w:p w14:paraId="573A4F84"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Jensen KH, Zwieniecki MA. 2013.</w:t>
      </w:r>
      <w:r w:rsidRPr="00440DDA">
        <w:rPr>
          <w:rFonts w:ascii="Times New Roman" w:hAnsi="Times New Roman" w:cs="Times New Roman"/>
          <w:noProof/>
        </w:rPr>
        <w:t xml:space="preserve"> Physical limits to leaf size in tall trees. </w:t>
      </w:r>
      <w:r w:rsidRPr="00440DDA">
        <w:rPr>
          <w:rFonts w:ascii="Times New Roman" w:hAnsi="Times New Roman" w:cs="Times New Roman"/>
          <w:i/>
          <w:noProof/>
        </w:rPr>
        <w:t>Physical review letters</w:t>
      </w:r>
      <w:r w:rsidRPr="00440DDA">
        <w:rPr>
          <w:rFonts w:ascii="Times New Roman" w:hAnsi="Times New Roman" w:cs="Times New Roman"/>
          <w:noProof/>
        </w:rPr>
        <w:t xml:space="preserve"> </w:t>
      </w:r>
      <w:r w:rsidRPr="00440DDA">
        <w:rPr>
          <w:rFonts w:ascii="Times New Roman" w:hAnsi="Times New Roman" w:cs="Times New Roman"/>
          <w:b/>
          <w:noProof/>
        </w:rPr>
        <w:t>110</w:t>
      </w:r>
      <w:r w:rsidRPr="00440DDA">
        <w:rPr>
          <w:rFonts w:ascii="Times New Roman" w:hAnsi="Times New Roman" w:cs="Times New Roman"/>
          <w:noProof/>
        </w:rPr>
        <w:t>(1): 018104.</w:t>
      </w:r>
    </w:p>
    <w:p w14:paraId="1A277494"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Katul G, Manzoni S, Palmroth S, Oren R. 2010.</w:t>
      </w:r>
      <w:r w:rsidRPr="00440DDA">
        <w:rPr>
          <w:rFonts w:ascii="Times New Roman" w:hAnsi="Times New Roman" w:cs="Times New Roman"/>
          <w:noProof/>
        </w:rPr>
        <w:t xml:space="preserve"> A stomatal optimization theory to describe the effects of atmospheric CO2 on leaf photosynthesis and transpiration. </w:t>
      </w:r>
      <w:r w:rsidRPr="00440DDA">
        <w:rPr>
          <w:rFonts w:ascii="Times New Roman" w:hAnsi="Times New Roman" w:cs="Times New Roman"/>
          <w:i/>
          <w:noProof/>
        </w:rPr>
        <w:t>Annals of Botany</w:t>
      </w:r>
      <w:r w:rsidRPr="00440DDA">
        <w:rPr>
          <w:rFonts w:ascii="Times New Roman" w:hAnsi="Times New Roman" w:cs="Times New Roman"/>
          <w:noProof/>
        </w:rPr>
        <w:t xml:space="preserve"> </w:t>
      </w:r>
      <w:r w:rsidRPr="00440DDA">
        <w:rPr>
          <w:rFonts w:ascii="Times New Roman" w:hAnsi="Times New Roman" w:cs="Times New Roman"/>
          <w:b/>
          <w:noProof/>
        </w:rPr>
        <w:t>105</w:t>
      </w:r>
      <w:r w:rsidRPr="00440DDA">
        <w:rPr>
          <w:rFonts w:ascii="Times New Roman" w:hAnsi="Times New Roman" w:cs="Times New Roman"/>
          <w:noProof/>
        </w:rPr>
        <w:t>(3): 431-442.</w:t>
      </w:r>
    </w:p>
    <w:p w14:paraId="115A4D62"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Kikuzawa K. 1991.</w:t>
      </w:r>
      <w:r w:rsidRPr="00440DDA">
        <w:rPr>
          <w:rFonts w:ascii="Times New Roman" w:hAnsi="Times New Roman" w:cs="Times New Roman"/>
          <w:noProof/>
        </w:rPr>
        <w:t xml:space="preserve"> A cost-benefit analysis of leaf habit and leaf longevity of trees and their geographical pattern. </w:t>
      </w:r>
      <w:r w:rsidRPr="00440DDA">
        <w:rPr>
          <w:rFonts w:ascii="Times New Roman" w:hAnsi="Times New Roman" w:cs="Times New Roman"/>
          <w:i/>
          <w:noProof/>
        </w:rPr>
        <w:t>The American naturalist</w:t>
      </w:r>
      <w:r w:rsidRPr="00440DDA">
        <w:rPr>
          <w:rFonts w:ascii="Times New Roman" w:hAnsi="Times New Roman" w:cs="Times New Roman"/>
          <w:noProof/>
        </w:rPr>
        <w:t xml:space="preserve"> </w:t>
      </w:r>
      <w:r w:rsidRPr="00440DDA">
        <w:rPr>
          <w:rFonts w:ascii="Times New Roman" w:hAnsi="Times New Roman" w:cs="Times New Roman"/>
          <w:b/>
          <w:noProof/>
        </w:rPr>
        <w:t>138</w:t>
      </w:r>
      <w:r w:rsidRPr="00440DDA">
        <w:rPr>
          <w:rFonts w:ascii="Times New Roman" w:hAnsi="Times New Roman" w:cs="Times New Roman"/>
          <w:noProof/>
        </w:rPr>
        <w:t>(5): 1250-1263.</w:t>
      </w:r>
    </w:p>
    <w:p w14:paraId="2597ABC0"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Kikuzawa K, Onoda Y, Wright IJ, Reich PB. 2013.</w:t>
      </w:r>
      <w:r w:rsidRPr="00440DDA">
        <w:rPr>
          <w:rFonts w:ascii="Times New Roman" w:hAnsi="Times New Roman" w:cs="Times New Roman"/>
          <w:noProof/>
        </w:rPr>
        <w:t xml:space="preserve"> Mechanisms underlying global temperature-related patterns in leaf longevity. </w:t>
      </w:r>
      <w:r w:rsidRPr="00440DDA">
        <w:rPr>
          <w:rFonts w:ascii="Times New Roman" w:hAnsi="Times New Roman" w:cs="Times New Roman"/>
          <w:i/>
          <w:noProof/>
        </w:rPr>
        <w:t>Global Ecology and Biogeography</w:t>
      </w:r>
      <w:r w:rsidRPr="00440DDA">
        <w:rPr>
          <w:rFonts w:ascii="Times New Roman" w:hAnsi="Times New Roman" w:cs="Times New Roman"/>
          <w:noProof/>
        </w:rPr>
        <w:t xml:space="preserve"> </w:t>
      </w:r>
      <w:r w:rsidRPr="00440DDA">
        <w:rPr>
          <w:rFonts w:ascii="Times New Roman" w:hAnsi="Times New Roman" w:cs="Times New Roman"/>
          <w:b/>
          <w:noProof/>
        </w:rPr>
        <w:t>22</w:t>
      </w:r>
      <w:r w:rsidRPr="00440DDA">
        <w:rPr>
          <w:rFonts w:ascii="Times New Roman" w:hAnsi="Times New Roman" w:cs="Times New Roman"/>
          <w:noProof/>
        </w:rPr>
        <w:t>(8): 982-993.</w:t>
      </w:r>
    </w:p>
    <w:p w14:paraId="497B7451" w14:textId="77777777" w:rsidR="008F1B96" w:rsidRDefault="00986758" w:rsidP="008F1B96">
      <w:pPr>
        <w:pStyle w:val="EndNoteBibliography"/>
        <w:widowControl/>
        <w:adjustRightInd w:val="0"/>
        <w:spacing w:line="360" w:lineRule="auto"/>
        <w:ind w:left="720" w:hanging="720"/>
        <w:rPr>
          <w:rFonts w:ascii="Times New Roman" w:hAnsi="Times New Roman" w:cs="Times New Roman"/>
          <w:noProof/>
        </w:rPr>
      </w:pPr>
      <w:r w:rsidRPr="00440DDA">
        <w:rPr>
          <w:rFonts w:eastAsiaTheme="minorEastAsia"/>
          <w:b/>
          <w:bCs/>
          <w:color w:val="000000"/>
          <w:lang w:val="en-US"/>
        </w:rPr>
        <w:t xml:space="preserve">Lavergne A, Voelker S, </w:t>
      </w:r>
      <w:proofErr w:type="spellStart"/>
      <w:r w:rsidRPr="00440DDA">
        <w:rPr>
          <w:rFonts w:eastAsiaTheme="minorEastAsia"/>
          <w:b/>
          <w:bCs/>
          <w:color w:val="000000"/>
          <w:lang w:val="en-US"/>
        </w:rPr>
        <w:t>Csank</w:t>
      </w:r>
      <w:proofErr w:type="spellEnd"/>
      <w:r w:rsidRPr="00440DDA">
        <w:rPr>
          <w:rFonts w:eastAsiaTheme="minorEastAsia"/>
          <w:b/>
          <w:bCs/>
          <w:color w:val="000000"/>
          <w:lang w:val="en-US"/>
        </w:rPr>
        <w:t xml:space="preserve"> A, Graven H, de Boer HJ, </w:t>
      </w:r>
      <w:proofErr w:type="spellStart"/>
      <w:r w:rsidRPr="00440DDA">
        <w:rPr>
          <w:rFonts w:eastAsiaTheme="minorEastAsia"/>
          <w:b/>
          <w:bCs/>
          <w:color w:val="000000"/>
          <w:lang w:val="en-US"/>
        </w:rPr>
        <w:t>Daux</w:t>
      </w:r>
      <w:proofErr w:type="spellEnd"/>
      <w:r w:rsidRPr="00440DDA">
        <w:rPr>
          <w:rFonts w:eastAsiaTheme="minorEastAsia"/>
          <w:b/>
          <w:bCs/>
          <w:color w:val="000000"/>
          <w:lang w:val="en-US"/>
        </w:rPr>
        <w:t xml:space="preserve"> V, Robertson I, Dorado-</w:t>
      </w:r>
      <w:proofErr w:type="spellStart"/>
      <w:r w:rsidRPr="00440DDA">
        <w:rPr>
          <w:rFonts w:eastAsiaTheme="minorEastAsia"/>
          <w:b/>
          <w:bCs/>
          <w:color w:val="000000"/>
          <w:lang w:val="en-US"/>
        </w:rPr>
        <w:t>Liñán</w:t>
      </w:r>
      <w:proofErr w:type="spellEnd"/>
      <w:r w:rsidRPr="00440DDA">
        <w:rPr>
          <w:rFonts w:eastAsiaTheme="minorEastAsia"/>
          <w:b/>
          <w:bCs/>
          <w:color w:val="000000"/>
          <w:lang w:val="en-US"/>
        </w:rPr>
        <w:t xml:space="preserve"> I, Martínez-Sancho E, </w:t>
      </w:r>
      <w:proofErr w:type="spellStart"/>
      <w:r w:rsidRPr="00440DDA">
        <w:rPr>
          <w:rFonts w:eastAsiaTheme="minorEastAsia"/>
          <w:b/>
          <w:bCs/>
          <w:color w:val="000000"/>
          <w:lang w:val="en-US"/>
        </w:rPr>
        <w:t>Battipaglia</w:t>
      </w:r>
      <w:proofErr w:type="spellEnd"/>
      <w:r w:rsidRPr="00440DDA">
        <w:rPr>
          <w:rFonts w:eastAsiaTheme="minorEastAsia"/>
          <w:b/>
          <w:bCs/>
          <w:color w:val="000000"/>
          <w:lang w:val="en-US"/>
        </w:rPr>
        <w:t xml:space="preserve"> G, et al. 2020.</w:t>
      </w:r>
      <w:r w:rsidRPr="00440DDA">
        <w:rPr>
          <w:rFonts w:eastAsiaTheme="minorEastAsia"/>
          <w:color w:val="000000"/>
          <w:lang w:val="en-US"/>
        </w:rPr>
        <w:t xml:space="preserve"> Historical changes in the stomatal limitation of photosynthesis: empirical support for an optimality principle. </w:t>
      </w:r>
      <w:r w:rsidRPr="00440DDA">
        <w:rPr>
          <w:rFonts w:eastAsiaTheme="minorEastAsia"/>
          <w:i/>
          <w:iCs/>
          <w:color w:val="000000"/>
          <w:lang w:val="en-US"/>
        </w:rPr>
        <w:t>New Phytologist</w:t>
      </w:r>
      <w:r w:rsidRPr="00440DDA">
        <w:rPr>
          <w:rFonts w:eastAsiaTheme="minorEastAsia"/>
          <w:color w:val="000000"/>
          <w:lang w:val="en-US"/>
        </w:rPr>
        <w:t xml:space="preserve"> </w:t>
      </w:r>
      <w:r w:rsidRPr="00440DDA">
        <w:rPr>
          <w:rFonts w:eastAsiaTheme="minorEastAsia"/>
          <w:b/>
          <w:bCs/>
          <w:color w:val="000000"/>
          <w:lang w:val="en-US"/>
        </w:rPr>
        <w:t>225</w:t>
      </w:r>
      <w:r w:rsidRPr="00440DDA">
        <w:rPr>
          <w:rFonts w:eastAsiaTheme="minorEastAsia"/>
          <w:color w:val="000000"/>
          <w:lang w:val="en-US"/>
        </w:rPr>
        <w:t>(6): 2484-2497.</w:t>
      </w:r>
    </w:p>
    <w:p w14:paraId="4D67C5CA"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Leigh A, Sevanto S, Ball MC, Close JD, Ellsworth DS, Knight CA, Nicotra AB, Vogel S. 2012.</w:t>
      </w:r>
      <w:r w:rsidRPr="00440DDA">
        <w:rPr>
          <w:rFonts w:ascii="Times New Roman" w:hAnsi="Times New Roman" w:cs="Times New Roman"/>
          <w:noProof/>
        </w:rPr>
        <w:t xml:space="preserve"> Do thick leaves avoid thermal damage in critically low wind speeds? </w:t>
      </w:r>
      <w:r w:rsidRPr="00440DDA">
        <w:rPr>
          <w:rFonts w:ascii="Times New Roman" w:hAnsi="Times New Roman" w:cs="Times New Roman"/>
          <w:i/>
          <w:noProof/>
        </w:rPr>
        <w:t>New Phytologist</w:t>
      </w:r>
      <w:r w:rsidRPr="00440DDA">
        <w:rPr>
          <w:rFonts w:ascii="Times New Roman" w:hAnsi="Times New Roman" w:cs="Times New Roman"/>
          <w:noProof/>
        </w:rPr>
        <w:t xml:space="preserve"> </w:t>
      </w:r>
      <w:r w:rsidRPr="00440DDA">
        <w:rPr>
          <w:rFonts w:ascii="Times New Roman" w:hAnsi="Times New Roman" w:cs="Times New Roman"/>
          <w:b/>
          <w:noProof/>
        </w:rPr>
        <w:t>194</w:t>
      </w:r>
      <w:r w:rsidRPr="00440DDA">
        <w:rPr>
          <w:rFonts w:ascii="Times New Roman" w:hAnsi="Times New Roman" w:cs="Times New Roman"/>
          <w:noProof/>
        </w:rPr>
        <w:t>(2): 477-487.</w:t>
      </w:r>
    </w:p>
    <w:p w14:paraId="08F56292" w14:textId="77777777" w:rsidR="008F1B96" w:rsidRDefault="00DB5BD4" w:rsidP="008F1B96">
      <w:pPr>
        <w:pStyle w:val="EndNoteBibliography"/>
        <w:widowControl/>
        <w:adjustRightInd w:val="0"/>
        <w:spacing w:line="360" w:lineRule="auto"/>
        <w:ind w:left="720" w:hanging="720"/>
        <w:rPr>
          <w:rFonts w:ascii="Times New Roman" w:hAnsi="Times New Roman" w:cs="Times New Roman"/>
          <w:noProof/>
        </w:rPr>
      </w:pPr>
      <w:proofErr w:type="spellStart"/>
      <w:r w:rsidRPr="00440DDA">
        <w:rPr>
          <w:rFonts w:ascii="Times New Roman" w:eastAsiaTheme="minorEastAsia" w:hAnsi="Times New Roman" w:cs="Times New Roman"/>
          <w:b/>
          <w:bCs/>
          <w:color w:val="000000"/>
          <w:lang w:val="en-US"/>
        </w:rPr>
        <w:lastRenderedPageBreak/>
        <w:t>Lepš</w:t>
      </w:r>
      <w:proofErr w:type="spellEnd"/>
      <w:r w:rsidRPr="00440DDA">
        <w:rPr>
          <w:rFonts w:ascii="Times New Roman" w:eastAsiaTheme="minorEastAsia" w:hAnsi="Times New Roman" w:cs="Times New Roman"/>
          <w:b/>
          <w:bCs/>
          <w:color w:val="000000"/>
          <w:lang w:val="en-US"/>
        </w:rPr>
        <w:t xml:space="preserve"> J, de Bello F, </w:t>
      </w:r>
      <w:proofErr w:type="spellStart"/>
      <w:r w:rsidRPr="00440DDA">
        <w:rPr>
          <w:rFonts w:ascii="Times New Roman" w:eastAsiaTheme="minorEastAsia" w:hAnsi="Times New Roman" w:cs="Times New Roman"/>
          <w:b/>
          <w:bCs/>
          <w:color w:val="000000"/>
          <w:lang w:val="en-US"/>
        </w:rPr>
        <w:t>Šmilauer</w:t>
      </w:r>
      <w:proofErr w:type="spellEnd"/>
      <w:r w:rsidRPr="00440DDA">
        <w:rPr>
          <w:rFonts w:ascii="Times New Roman" w:eastAsiaTheme="minorEastAsia" w:hAnsi="Times New Roman" w:cs="Times New Roman"/>
          <w:b/>
          <w:bCs/>
          <w:color w:val="000000"/>
          <w:lang w:val="en-US"/>
        </w:rPr>
        <w:t xml:space="preserve"> P, </w:t>
      </w:r>
      <w:proofErr w:type="spellStart"/>
      <w:r w:rsidRPr="00440DDA">
        <w:rPr>
          <w:rFonts w:ascii="Times New Roman" w:eastAsiaTheme="minorEastAsia" w:hAnsi="Times New Roman" w:cs="Times New Roman"/>
          <w:b/>
          <w:bCs/>
          <w:color w:val="000000"/>
          <w:lang w:val="en-US"/>
        </w:rPr>
        <w:t>Doležal</w:t>
      </w:r>
      <w:proofErr w:type="spellEnd"/>
      <w:r w:rsidRPr="00440DDA">
        <w:rPr>
          <w:rFonts w:ascii="Times New Roman" w:eastAsiaTheme="minorEastAsia" w:hAnsi="Times New Roman" w:cs="Times New Roman"/>
          <w:b/>
          <w:bCs/>
          <w:color w:val="000000"/>
          <w:lang w:val="en-US"/>
        </w:rPr>
        <w:t xml:space="preserve"> J. 2011.</w:t>
      </w:r>
      <w:r w:rsidRPr="00440DDA">
        <w:rPr>
          <w:rFonts w:ascii="Times New Roman" w:eastAsiaTheme="minorEastAsia" w:hAnsi="Times New Roman" w:cs="Times New Roman"/>
          <w:color w:val="000000"/>
          <w:lang w:val="en-US"/>
        </w:rPr>
        <w:t xml:space="preserve"> Community trait response to environment: disentangling species turnover vs intraspecific trait variability effects. </w:t>
      </w:r>
      <w:proofErr w:type="spellStart"/>
      <w:r w:rsidRPr="00440DDA">
        <w:rPr>
          <w:rFonts w:ascii="Times New Roman" w:eastAsiaTheme="minorEastAsia" w:hAnsi="Times New Roman" w:cs="Times New Roman"/>
          <w:i/>
          <w:iCs/>
          <w:color w:val="000000"/>
          <w:lang w:val="en-US"/>
        </w:rPr>
        <w:t>Ecography</w:t>
      </w:r>
      <w:proofErr w:type="spellEnd"/>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34</w:t>
      </w:r>
      <w:r w:rsidRPr="00440DDA">
        <w:rPr>
          <w:rFonts w:ascii="Times New Roman" w:eastAsiaTheme="minorEastAsia" w:hAnsi="Times New Roman" w:cs="Times New Roman"/>
          <w:color w:val="000000"/>
          <w:lang w:val="en-US"/>
        </w:rPr>
        <w:t>(5): 856-863.</w:t>
      </w:r>
    </w:p>
    <w:p w14:paraId="6FFCA264"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Lhomme JP. 1997.</w:t>
      </w:r>
      <w:r w:rsidRPr="00440DDA">
        <w:rPr>
          <w:rFonts w:ascii="Times New Roman" w:hAnsi="Times New Roman" w:cs="Times New Roman"/>
          <w:noProof/>
        </w:rPr>
        <w:t xml:space="preserve"> An examination of the Priestley</w:t>
      </w:r>
      <w:r w:rsidRPr="00440DDA">
        <w:rPr>
          <w:rFonts w:ascii="Cambria Math" w:hAnsi="Cambria Math" w:cs="Cambria Math"/>
          <w:noProof/>
        </w:rPr>
        <w:t>‐</w:t>
      </w:r>
      <w:r w:rsidRPr="00440DDA">
        <w:rPr>
          <w:rFonts w:ascii="Times New Roman" w:hAnsi="Times New Roman" w:cs="Times New Roman"/>
          <w:noProof/>
        </w:rPr>
        <w:t xml:space="preserve">Taylor equation using a convective boundary layer model. </w:t>
      </w:r>
      <w:r w:rsidRPr="00440DDA">
        <w:rPr>
          <w:rFonts w:ascii="Times New Roman" w:hAnsi="Times New Roman" w:cs="Times New Roman"/>
          <w:i/>
          <w:noProof/>
        </w:rPr>
        <w:t>Water Resources Research</w:t>
      </w:r>
      <w:r w:rsidRPr="00440DDA">
        <w:rPr>
          <w:rFonts w:ascii="Times New Roman" w:hAnsi="Times New Roman" w:cs="Times New Roman"/>
          <w:noProof/>
        </w:rPr>
        <w:t xml:space="preserve"> </w:t>
      </w:r>
      <w:r w:rsidRPr="00440DDA">
        <w:rPr>
          <w:rFonts w:ascii="Times New Roman" w:hAnsi="Times New Roman" w:cs="Times New Roman"/>
          <w:b/>
          <w:noProof/>
        </w:rPr>
        <w:t>33</w:t>
      </w:r>
      <w:r w:rsidRPr="00440DDA">
        <w:rPr>
          <w:rFonts w:ascii="Times New Roman" w:hAnsi="Times New Roman" w:cs="Times New Roman"/>
          <w:noProof/>
        </w:rPr>
        <w:t>(11): 2571-2578.</w:t>
      </w:r>
    </w:p>
    <w:p w14:paraId="227C4863"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Lucas RE, Davis JF. 1961.</w:t>
      </w:r>
      <w:r w:rsidRPr="00440DDA">
        <w:rPr>
          <w:rFonts w:ascii="Times New Roman" w:hAnsi="Times New Roman" w:cs="Times New Roman"/>
          <w:noProof/>
        </w:rPr>
        <w:t xml:space="preserve"> RELATIONSHIPS BETWEEN PH VALUES OF ORGANIC SOILS AND AVAILABILITIES OF 12 PLANT NUTRIENTS. </w:t>
      </w:r>
      <w:r w:rsidRPr="00440DDA">
        <w:rPr>
          <w:rFonts w:ascii="Times New Roman" w:hAnsi="Times New Roman" w:cs="Times New Roman"/>
          <w:i/>
          <w:noProof/>
        </w:rPr>
        <w:t>Soil Science</w:t>
      </w:r>
      <w:r w:rsidRPr="00440DDA">
        <w:rPr>
          <w:rFonts w:ascii="Times New Roman" w:hAnsi="Times New Roman" w:cs="Times New Roman"/>
          <w:noProof/>
        </w:rPr>
        <w:t xml:space="preserve"> </w:t>
      </w:r>
      <w:r w:rsidRPr="00440DDA">
        <w:rPr>
          <w:rFonts w:ascii="Times New Roman" w:hAnsi="Times New Roman" w:cs="Times New Roman"/>
          <w:b/>
          <w:noProof/>
        </w:rPr>
        <w:t>92</w:t>
      </w:r>
      <w:r w:rsidRPr="00440DDA">
        <w:rPr>
          <w:rFonts w:ascii="Times New Roman" w:hAnsi="Times New Roman" w:cs="Times New Roman"/>
          <w:noProof/>
        </w:rPr>
        <w:t>(3): 177-182.</w:t>
      </w:r>
    </w:p>
    <w:p w14:paraId="36192509" w14:textId="77777777" w:rsidR="008F1B96" w:rsidRDefault="00986758" w:rsidP="008F1B96">
      <w:pPr>
        <w:pStyle w:val="EndNoteBibliography"/>
        <w:widowControl/>
        <w:adjustRightInd w:val="0"/>
        <w:spacing w:line="360" w:lineRule="auto"/>
        <w:ind w:left="720" w:hanging="720"/>
        <w:rPr>
          <w:rFonts w:ascii="Times New Roman" w:hAnsi="Times New Roman" w:cs="Times New Roman"/>
          <w:noProof/>
        </w:rPr>
      </w:pPr>
      <w:r w:rsidRPr="00440DDA">
        <w:rPr>
          <w:rFonts w:eastAsiaTheme="minorEastAsia"/>
          <w:b/>
          <w:bCs/>
          <w:color w:val="000000"/>
          <w:lang w:val="en-US"/>
        </w:rPr>
        <w:t xml:space="preserve">Lusk CH, Clearwater MJ, Laughlin DC, Harrison SP, Prentice IC, </w:t>
      </w:r>
      <w:proofErr w:type="spellStart"/>
      <w:r w:rsidRPr="00440DDA">
        <w:rPr>
          <w:rFonts w:eastAsiaTheme="minorEastAsia"/>
          <w:b/>
          <w:bCs/>
          <w:color w:val="000000"/>
          <w:lang w:val="en-US"/>
        </w:rPr>
        <w:t>Nordenstahl</w:t>
      </w:r>
      <w:proofErr w:type="spellEnd"/>
      <w:r w:rsidRPr="00440DDA">
        <w:rPr>
          <w:rFonts w:eastAsiaTheme="minorEastAsia"/>
          <w:b/>
          <w:bCs/>
          <w:color w:val="000000"/>
          <w:lang w:val="en-US"/>
        </w:rPr>
        <w:t xml:space="preserve"> M, Smith B. 2018.</w:t>
      </w:r>
      <w:r w:rsidRPr="00440DDA">
        <w:rPr>
          <w:rFonts w:eastAsiaTheme="minorEastAsia"/>
          <w:color w:val="000000"/>
          <w:lang w:val="en-US"/>
        </w:rPr>
        <w:t xml:space="preserve"> Frost and leaf-size gradients in forests: global patterns and experimental evidence. </w:t>
      </w:r>
      <w:r w:rsidRPr="00440DDA">
        <w:rPr>
          <w:rFonts w:eastAsiaTheme="minorEastAsia"/>
          <w:i/>
          <w:iCs/>
          <w:color w:val="000000"/>
          <w:lang w:val="en-US"/>
        </w:rPr>
        <w:t>New Phytologist</w:t>
      </w:r>
      <w:r w:rsidRPr="00440DDA">
        <w:rPr>
          <w:rFonts w:eastAsiaTheme="minorEastAsia"/>
          <w:color w:val="000000"/>
          <w:lang w:val="en-US"/>
        </w:rPr>
        <w:t xml:space="preserve"> </w:t>
      </w:r>
      <w:r w:rsidRPr="00440DDA">
        <w:rPr>
          <w:rFonts w:eastAsiaTheme="minorEastAsia"/>
          <w:b/>
          <w:bCs/>
          <w:color w:val="000000"/>
          <w:lang w:val="en-US"/>
        </w:rPr>
        <w:t>219</w:t>
      </w:r>
      <w:r w:rsidRPr="00440DDA">
        <w:rPr>
          <w:rFonts w:eastAsiaTheme="minorEastAsia"/>
          <w:color w:val="000000"/>
          <w:lang w:val="en-US"/>
        </w:rPr>
        <w:t>(2): 565-573.</w:t>
      </w:r>
    </w:p>
    <w:p w14:paraId="54B4E6CC"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Maire V, Martre P, Kattge J, Gastal F, Esser G, Fontaine S, Soussana J-F. 2012.</w:t>
      </w:r>
      <w:r w:rsidRPr="00440DDA">
        <w:rPr>
          <w:rFonts w:ascii="Times New Roman" w:hAnsi="Times New Roman" w:cs="Times New Roman"/>
          <w:noProof/>
        </w:rPr>
        <w:t xml:space="preserve"> The coordination of leaf photosynthesis links C and N fluxes in C3 plant species. </w:t>
      </w:r>
      <w:r w:rsidRPr="00440DDA">
        <w:rPr>
          <w:rFonts w:ascii="Times New Roman" w:hAnsi="Times New Roman" w:cs="Times New Roman"/>
          <w:i/>
          <w:noProof/>
        </w:rPr>
        <w:t>PLOS ONE</w:t>
      </w:r>
      <w:r w:rsidRPr="00440DDA">
        <w:rPr>
          <w:rFonts w:ascii="Times New Roman" w:hAnsi="Times New Roman" w:cs="Times New Roman"/>
          <w:noProof/>
        </w:rPr>
        <w:t xml:space="preserve"> </w:t>
      </w:r>
      <w:r w:rsidRPr="00440DDA">
        <w:rPr>
          <w:rFonts w:ascii="Times New Roman" w:hAnsi="Times New Roman" w:cs="Times New Roman"/>
          <w:b/>
          <w:noProof/>
        </w:rPr>
        <w:t>7</w:t>
      </w:r>
      <w:r w:rsidRPr="00440DDA">
        <w:rPr>
          <w:rFonts w:ascii="Times New Roman" w:hAnsi="Times New Roman" w:cs="Times New Roman"/>
          <w:noProof/>
        </w:rPr>
        <w:t>(6): e38345.</w:t>
      </w:r>
    </w:p>
    <w:p w14:paraId="6F6F8F44"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Maire V, Wright IJ, Prentice IC, Batjes NH, Bhaskar R, Bodegom PM, Cornwell WK, Ellsworth D, Niinemets Ü, Ordonez A, et al. 2015.</w:t>
      </w:r>
      <w:r w:rsidRPr="00440DDA">
        <w:rPr>
          <w:rFonts w:ascii="Times New Roman" w:hAnsi="Times New Roman" w:cs="Times New Roman"/>
          <w:noProof/>
        </w:rPr>
        <w:t xml:space="preserve"> Global effects of soil and climate on leaf photosynthetic traits and rates. </w:t>
      </w:r>
      <w:r w:rsidRPr="00440DDA">
        <w:rPr>
          <w:rFonts w:ascii="Times New Roman" w:hAnsi="Times New Roman" w:cs="Times New Roman"/>
          <w:i/>
          <w:noProof/>
        </w:rPr>
        <w:t>Global Ecology and Biogeography</w:t>
      </w:r>
      <w:r w:rsidRPr="00440DDA">
        <w:rPr>
          <w:rFonts w:ascii="Times New Roman" w:hAnsi="Times New Roman" w:cs="Times New Roman"/>
          <w:noProof/>
        </w:rPr>
        <w:t xml:space="preserve"> </w:t>
      </w:r>
      <w:r w:rsidRPr="00440DDA">
        <w:rPr>
          <w:rFonts w:ascii="Times New Roman" w:hAnsi="Times New Roman" w:cs="Times New Roman"/>
          <w:b/>
          <w:noProof/>
        </w:rPr>
        <w:t>24</w:t>
      </w:r>
      <w:r w:rsidRPr="00440DDA">
        <w:rPr>
          <w:rFonts w:ascii="Times New Roman" w:hAnsi="Times New Roman" w:cs="Times New Roman"/>
          <w:noProof/>
        </w:rPr>
        <w:t>(6): 706-717.</w:t>
      </w:r>
    </w:p>
    <w:p w14:paraId="14D48E5D"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Martínez</w:t>
      </w:r>
      <w:r w:rsidRPr="00440DDA">
        <w:rPr>
          <w:rFonts w:ascii="Cambria Math" w:hAnsi="Cambria Math" w:cs="Cambria Math"/>
          <w:b/>
          <w:noProof/>
        </w:rPr>
        <w:t>‐</w:t>
      </w:r>
      <w:r w:rsidRPr="00440DDA">
        <w:rPr>
          <w:rFonts w:ascii="Times New Roman" w:hAnsi="Times New Roman" w:cs="Times New Roman"/>
          <w:b/>
          <w:noProof/>
        </w:rPr>
        <w:t>Vilalta J, Poyatos R, Aguadé D, Retana J, Mencuccini M. 2014.</w:t>
      </w:r>
      <w:r w:rsidRPr="00440DDA">
        <w:rPr>
          <w:rFonts w:ascii="Times New Roman" w:hAnsi="Times New Roman" w:cs="Times New Roman"/>
          <w:noProof/>
        </w:rPr>
        <w:t xml:space="preserve"> A new look at water transport regulation in plants. </w:t>
      </w:r>
      <w:r w:rsidRPr="00440DDA">
        <w:rPr>
          <w:rFonts w:ascii="Times New Roman" w:hAnsi="Times New Roman" w:cs="Times New Roman"/>
          <w:i/>
          <w:noProof/>
        </w:rPr>
        <w:t>New Phytologist</w:t>
      </w:r>
      <w:r w:rsidRPr="00440DDA">
        <w:rPr>
          <w:rFonts w:ascii="Times New Roman" w:hAnsi="Times New Roman" w:cs="Times New Roman"/>
          <w:noProof/>
        </w:rPr>
        <w:t xml:space="preserve"> </w:t>
      </w:r>
      <w:r w:rsidRPr="00440DDA">
        <w:rPr>
          <w:rFonts w:ascii="Times New Roman" w:hAnsi="Times New Roman" w:cs="Times New Roman"/>
          <w:b/>
          <w:noProof/>
        </w:rPr>
        <w:t>204</w:t>
      </w:r>
      <w:r w:rsidRPr="00440DDA">
        <w:rPr>
          <w:rFonts w:ascii="Times New Roman" w:hAnsi="Times New Roman" w:cs="Times New Roman"/>
          <w:noProof/>
        </w:rPr>
        <w:t>(1): 105-115.</w:t>
      </w:r>
    </w:p>
    <w:p w14:paraId="73B79B07"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Medlyn BE, Duursma RA, Eamus D, Ellsworth DS, Prentice IC, Barton CV, Crous KY, De Angelis P, Freeman M, Wingate L. 2011.</w:t>
      </w:r>
      <w:r w:rsidRPr="00440DDA">
        <w:rPr>
          <w:rFonts w:ascii="Times New Roman" w:hAnsi="Times New Roman" w:cs="Times New Roman"/>
          <w:noProof/>
        </w:rPr>
        <w:t xml:space="preserve"> Reconciling the optimal and empirical approaches to modelling stomatal conductance. </w:t>
      </w:r>
      <w:r w:rsidRPr="00440DDA">
        <w:rPr>
          <w:rFonts w:ascii="Times New Roman" w:hAnsi="Times New Roman" w:cs="Times New Roman"/>
          <w:i/>
          <w:noProof/>
        </w:rPr>
        <w:t>Global Change Biology</w:t>
      </w:r>
      <w:r w:rsidRPr="00440DDA">
        <w:rPr>
          <w:rFonts w:ascii="Times New Roman" w:hAnsi="Times New Roman" w:cs="Times New Roman"/>
          <w:noProof/>
        </w:rPr>
        <w:t xml:space="preserve"> </w:t>
      </w:r>
      <w:r w:rsidRPr="00440DDA">
        <w:rPr>
          <w:rFonts w:ascii="Times New Roman" w:hAnsi="Times New Roman" w:cs="Times New Roman"/>
          <w:b/>
          <w:noProof/>
        </w:rPr>
        <w:t>17</w:t>
      </w:r>
      <w:r w:rsidRPr="00440DDA">
        <w:rPr>
          <w:rFonts w:ascii="Times New Roman" w:hAnsi="Times New Roman" w:cs="Times New Roman"/>
          <w:noProof/>
        </w:rPr>
        <w:t>(6): 2134-2144.</w:t>
      </w:r>
    </w:p>
    <w:p w14:paraId="4FF656F5"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Meng TT, Wang H, Harrison SP, Prentice IC, Ni J, Wang G. 2015.</w:t>
      </w:r>
      <w:r w:rsidRPr="00440DDA">
        <w:rPr>
          <w:rFonts w:ascii="Times New Roman" w:hAnsi="Times New Roman" w:cs="Times New Roman"/>
          <w:noProof/>
        </w:rPr>
        <w:t xml:space="preserve"> Responses of leaf traits to climatic gradients: adaptive variation versus compositional shifts. </w:t>
      </w:r>
      <w:r w:rsidRPr="00440DDA">
        <w:rPr>
          <w:rFonts w:ascii="Times New Roman" w:hAnsi="Times New Roman" w:cs="Times New Roman"/>
          <w:i/>
          <w:noProof/>
        </w:rPr>
        <w:t>Biogeosciences</w:t>
      </w:r>
      <w:r w:rsidRPr="00440DDA">
        <w:rPr>
          <w:rFonts w:ascii="Times New Roman" w:hAnsi="Times New Roman" w:cs="Times New Roman"/>
          <w:noProof/>
        </w:rPr>
        <w:t xml:space="preserve"> </w:t>
      </w:r>
      <w:r w:rsidRPr="00440DDA">
        <w:rPr>
          <w:rFonts w:ascii="Times New Roman" w:hAnsi="Times New Roman" w:cs="Times New Roman"/>
          <w:b/>
          <w:noProof/>
        </w:rPr>
        <w:t>12</w:t>
      </w:r>
      <w:r w:rsidRPr="00440DDA">
        <w:rPr>
          <w:rFonts w:ascii="Times New Roman" w:hAnsi="Times New Roman" w:cs="Times New Roman"/>
          <w:noProof/>
        </w:rPr>
        <w:t>(18): 5339-5352.</w:t>
      </w:r>
    </w:p>
    <w:p w14:paraId="787E0052"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Niinemets Ü, Díaz-Espejo A, Flexas J, Galmés J, Warren CR. 2009.</w:t>
      </w:r>
      <w:r w:rsidRPr="00440DDA">
        <w:rPr>
          <w:rFonts w:ascii="Times New Roman" w:hAnsi="Times New Roman" w:cs="Times New Roman"/>
          <w:noProof/>
        </w:rPr>
        <w:t xml:space="preserve"> Role of mesophyll diffusion conductance in constraining potential photosynthetic productivity in the field. </w:t>
      </w:r>
      <w:r w:rsidRPr="00440DDA">
        <w:rPr>
          <w:rFonts w:ascii="Times New Roman" w:hAnsi="Times New Roman" w:cs="Times New Roman"/>
          <w:i/>
          <w:noProof/>
        </w:rPr>
        <w:t>Journal of Experimental Botany</w:t>
      </w:r>
      <w:r w:rsidRPr="00440DDA">
        <w:rPr>
          <w:rFonts w:ascii="Times New Roman" w:hAnsi="Times New Roman" w:cs="Times New Roman"/>
          <w:noProof/>
        </w:rPr>
        <w:t xml:space="preserve"> </w:t>
      </w:r>
      <w:r w:rsidRPr="00440DDA">
        <w:rPr>
          <w:rFonts w:ascii="Times New Roman" w:hAnsi="Times New Roman" w:cs="Times New Roman"/>
          <w:b/>
          <w:noProof/>
        </w:rPr>
        <w:t>60</w:t>
      </w:r>
      <w:r w:rsidRPr="00440DDA">
        <w:rPr>
          <w:rFonts w:ascii="Times New Roman" w:hAnsi="Times New Roman" w:cs="Times New Roman"/>
          <w:noProof/>
        </w:rPr>
        <w:t>(8): 2249-2270.</w:t>
      </w:r>
    </w:p>
    <w:p w14:paraId="19E2C735"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Onoda Y, Wright IJ, Evans JR, Hikosaka K, Kitajima K, Niinemets Ü, Poorter H, Tosens T, Westoby M. 2017.</w:t>
      </w:r>
      <w:r w:rsidRPr="00440DDA">
        <w:rPr>
          <w:rFonts w:ascii="Times New Roman" w:hAnsi="Times New Roman" w:cs="Times New Roman"/>
          <w:noProof/>
        </w:rPr>
        <w:t xml:space="preserve"> Physiological and structural tradeoffs underlying the leaf economics spectrum. </w:t>
      </w:r>
      <w:r w:rsidRPr="00440DDA">
        <w:rPr>
          <w:rFonts w:ascii="Times New Roman" w:hAnsi="Times New Roman" w:cs="Times New Roman"/>
          <w:i/>
          <w:noProof/>
        </w:rPr>
        <w:t>New Phytologist</w:t>
      </w:r>
      <w:r w:rsidRPr="00440DDA">
        <w:rPr>
          <w:rFonts w:ascii="Times New Roman" w:hAnsi="Times New Roman" w:cs="Times New Roman"/>
          <w:noProof/>
        </w:rPr>
        <w:t xml:space="preserve"> </w:t>
      </w:r>
      <w:r w:rsidRPr="00440DDA">
        <w:rPr>
          <w:rFonts w:ascii="Times New Roman" w:hAnsi="Times New Roman" w:cs="Times New Roman"/>
          <w:b/>
          <w:noProof/>
        </w:rPr>
        <w:t>214</w:t>
      </w:r>
      <w:r w:rsidRPr="00440DDA">
        <w:rPr>
          <w:rFonts w:ascii="Times New Roman" w:hAnsi="Times New Roman" w:cs="Times New Roman"/>
          <w:noProof/>
        </w:rPr>
        <w:t>(4): 1447-1463.</w:t>
      </w:r>
    </w:p>
    <w:p w14:paraId="2FAD2E13" w14:textId="77777777" w:rsidR="008F1B96" w:rsidRDefault="00AC34A8" w:rsidP="008F1B96">
      <w:pPr>
        <w:pStyle w:val="EndNoteBibliography"/>
        <w:widowControl/>
        <w:adjustRightInd w:val="0"/>
        <w:spacing w:line="360" w:lineRule="auto"/>
        <w:ind w:left="720" w:hanging="720"/>
        <w:rPr>
          <w:rFonts w:ascii="Times New Roman" w:hAnsi="Times New Roman" w:cs="Times New Roman"/>
          <w:noProof/>
        </w:rPr>
      </w:pPr>
      <w:proofErr w:type="spellStart"/>
      <w:r w:rsidRPr="00440DDA">
        <w:rPr>
          <w:rFonts w:ascii="Times New Roman" w:eastAsiaTheme="minorEastAsia" w:hAnsi="Times New Roman" w:cs="Times New Roman"/>
          <w:b/>
          <w:bCs/>
          <w:color w:val="000000"/>
          <w:lang w:val="en-US"/>
        </w:rPr>
        <w:lastRenderedPageBreak/>
        <w:t>Ordoñez</w:t>
      </w:r>
      <w:proofErr w:type="spellEnd"/>
      <w:r w:rsidRPr="00440DDA">
        <w:rPr>
          <w:rFonts w:ascii="Times New Roman" w:eastAsiaTheme="minorEastAsia" w:hAnsi="Times New Roman" w:cs="Times New Roman"/>
          <w:b/>
          <w:bCs/>
          <w:color w:val="000000"/>
          <w:lang w:val="en-US"/>
        </w:rPr>
        <w:t xml:space="preserve"> JC, Van </w:t>
      </w:r>
      <w:proofErr w:type="spellStart"/>
      <w:r w:rsidRPr="00440DDA">
        <w:rPr>
          <w:rFonts w:ascii="Times New Roman" w:eastAsiaTheme="minorEastAsia" w:hAnsi="Times New Roman" w:cs="Times New Roman"/>
          <w:b/>
          <w:bCs/>
          <w:color w:val="000000"/>
          <w:lang w:val="en-US"/>
        </w:rPr>
        <w:t>Bodegom</w:t>
      </w:r>
      <w:proofErr w:type="spellEnd"/>
      <w:r w:rsidRPr="00440DDA">
        <w:rPr>
          <w:rFonts w:ascii="Times New Roman" w:eastAsiaTheme="minorEastAsia" w:hAnsi="Times New Roman" w:cs="Times New Roman"/>
          <w:b/>
          <w:bCs/>
          <w:color w:val="000000"/>
          <w:lang w:val="en-US"/>
        </w:rPr>
        <w:t xml:space="preserve"> PM, Witte JPM, Wright IJ, Reich PB, </w:t>
      </w:r>
      <w:proofErr w:type="spellStart"/>
      <w:r w:rsidRPr="00440DDA">
        <w:rPr>
          <w:rFonts w:ascii="Times New Roman" w:eastAsiaTheme="minorEastAsia" w:hAnsi="Times New Roman" w:cs="Times New Roman"/>
          <w:b/>
          <w:bCs/>
          <w:color w:val="000000"/>
          <w:lang w:val="en-US"/>
        </w:rPr>
        <w:t>Aerts</w:t>
      </w:r>
      <w:proofErr w:type="spellEnd"/>
      <w:r w:rsidRPr="00440DDA">
        <w:rPr>
          <w:rFonts w:ascii="Times New Roman" w:eastAsiaTheme="minorEastAsia" w:hAnsi="Times New Roman" w:cs="Times New Roman"/>
          <w:b/>
          <w:bCs/>
          <w:color w:val="000000"/>
          <w:lang w:val="en-US"/>
        </w:rPr>
        <w:t xml:space="preserve"> R. 2009.</w:t>
      </w:r>
      <w:r w:rsidRPr="00440DDA">
        <w:rPr>
          <w:rFonts w:ascii="Times New Roman" w:eastAsiaTheme="minorEastAsia" w:hAnsi="Times New Roman" w:cs="Times New Roman"/>
          <w:color w:val="000000"/>
          <w:lang w:val="en-US"/>
        </w:rPr>
        <w:t xml:space="preserve"> A global study of relationships between leaf traits, climate and soil measures of nutrient fertility. </w:t>
      </w:r>
      <w:r w:rsidRPr="00440DDA">
        <w:rPr>
          <w:rFonts w:ascii="Times New Roman" w:eastAsiaTheme="minorEastAsia" w:hAnsi="Times New Roman" w:cs="Times New Roman"/>
          <w:i/>
          <w:iCs/>
          <w:color w:val="000000"/>
          <w:lang w:val="en-US"/>
        </w:rPr>
        <w:t>Global Ecology and Biogeography</w:t>
      </w:r>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18</w:t>
      </w:r>
      <w:r w:rsidRPr="00440DDA">
        <w:rPr>
          <w:rFonts w:ascii="Times New Roman" w:eastAsiaTheme="minorEastAsia" w:hAnsi="Times New Roman" w:cs="Times New Roman"/>
          <w:color w:val="000000"/>
          <w:lang w:val="en-US"/>
        </w:rPr>
        <w:t>(2): 137-149.</w:t>
      </w:r>
    </w:p>
    <w:p w14:paraId="01D96689"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Poorter H, Niinemets Ü, Poorter L, Wright IJ, Villar R. 2009.</w:t>
      </w:r>
      <w:r w:rsidRPr="00440DDA">
        <w:rPr>
          <w:rFonts w:ascii="Times New Roman" w:hAnsi="Times New Roman" w:cs="Times New Roman"/>
          <w:noProof/>
        </w:rPr>
        <w:t xml:space="preserve"> Causes and consequences of variation in leaf mass per area (LMA): a meta</w:t>
      </w:r>
      <w:r w:rsidRPr="00440DDA">
        <w:rPr>
          <w:rFonts w:ascii="Cambria Math" w:hAnsi="Cambria Math" w:cs="Cambria Math"/>
          <w:noProof/>
        </w:rPr>
        <w:t>‐</w:t>
      </w:r>
      <w:r w:rsidRPr="00440DDA">
        <w:rPr>
          <w:rFonts w:ascii="Times New Roman" w:hAnsi="Times New Roman" w:cs="Times New Roman"/>
          <w:noProof/>
        </w:rPr>
        <w:t xml:space="preserve">analysis. </w:t>
      </w:r>
      <w:r w:rsidRPr="00440DDA">
        <w:rPr>
          <w:rFonts w:ascii="Times New Roman" w:hAnsi="Times New Roman" w:cs="Times New Roman"/>
          <w:i/>
          <w:noProof/>
        </w:rPr>
        <w:t>New Phytologist</w:t>
      </w:r>
      <w:r w:rsidRPr="00440DDA">
        <w:rPr>
          <w:rFonts w:ascii="Times New Roman" w:hAnsi="Times New Roman" w:cs="Times New Roman"/>
          <w:noProof/>
        </w:rPr>
        <w:t xml:space="preserve"> </w:t>
      </w:r>
      <w:r w:rsidRPr="00440DDA">
        <w:rPr>
          <w:rFonts w:ascii="Times New Roman" w:hAnsi="Times New Roman" w:cs="Times New Roman"/>
          <w:b/>
          <w:noProof/>
        </w:rPr>
        <w:t>182</w:t>
      </w:r>
      <w:r w:rsidRPr="00440DDA">
        <w:rPr>
          <w:rFonts w:ascii="Times New Roman" w:hAnsi="Times New Roman" w:cs="Times New Roman"/>
          <w:noProof/>
        </w:rPr>
        <w:t>(3): 565-588.</w:t>
      </w:r>
    </w:p>
    <w:p w14:paraId="10D98992" w14:textId="3835A54F"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bookmarkStart w:id="286" w:name="OLE_LINK566"/>
      <w:bookmarkStart w:id="287" w:name="OLE_LINK567"/>
      <w:r w:rsidRPr="00440DDA">
        <w:rPr>
          <w:rFonts w:ascii="Times New Roman" w:hAnsi="Times New Roman" w:cs="Times New Roman"/>
          <w:b/>
          <w:noProof/>
        </w:rPr>
        <w:t>Prentice IC, Cowling SA 2013.</w:t>
      </w:r>
      <w:r w:rsidRPr="00440DDA">
        <w:rPr>
          <w:rFonts w:ascii="Times New Roman" w:hAnsi="Times New Roman" w:cs="Times New Roman"/>
          <w:noProof/>
        </w:rPr>
        <w:t xml:space="preserve"> Dynamic global vegetation models.</w:t>
      </w:r>
      <w:r w:rsidR="00CF0F3D">
        <w:rPr>
          <w:rFonts w:ascii="Times New Roman" w:hAnsi="Times New Roman" w:cs="Times New Roman"/>
          <w:noProof/>
        </w:rPr>
        <w:t xml:space="preserve"> In Levin </w:t>
      </w:r>
      <w:r w:rsidR="00CF0F3D" w:rsidRPr="005153AF">
        <w:rPr>
          <w:rFonts w:ascii="Times New Roman" w:hAnsi="Times New Roman" w:cs="Times New Roman"/>
          <w:b/>
          <w:noProof/>
        </w:rPr>
        <w:t>SA</w:t>
      </w:r>
      <w:r w:rsidR="00CF0F3D">
        <w:rPr>
          <w:rFonts w:ascii="Times New Roman" w:hAnsi="Times New Roman" w:cs="Times New Roman"/>
          <w:noProof/>
        </w:rPr>
        <w:t xml:space="preserve"> ed.</w:t>
      </w:r>
      <w:r w:rsidRPr="00440DDA">
        <w:rPr>
          <w:rFonts w:ascii="Times New Roman" w:hAnsi="Times New Roman" w:cs="Times New Roman"/>
          <w:noProof/>
        </w:rPr>
        <w:t xml:space="preserve"> </w:t>
      </w:r>
      <w:r w:rsidRPr="00440DDA">
        <w:rPr>
          <w:rFonts w:ascii="Times New Roman" w:hAnsi="Times New Roman" w:cs="Times New Roman"/>
          <w:i/>
          <w:noProof/>
        </w:rPr>
        <w:t>Encyclopedia of biodiversity</w:t>
      </w:r>
      <w:r w:rsidR="005153AF" w:rsidRPr="005153AF">
        <w:rPr>
          <w:rFonts w:ascii="Times New Roman" w:hAnsi="Times New Roman" w:cs="Times New Roman"/>
          <w:noProof/>
        </w:rPr>
        <w:t>(2th edition).</w:t>
      </w:r>
      <w:bookmarkEnd w:id="286"/>
      <w:bookmarkEnd w:id="287"/>
      <w:r w:rsidRPr="00440DDA">
        <w:rPr>
          <w:rFonts w:ascii="Times New Roman" w:hAnsi="Times New Roman" w:cs="Times New Roman"/>
          <w:noProof/>
        </w:rPr>
        <w:t xml:space="preserve"> </w:t>
      </w:r>
      <w:r w:rsidR="00CF0F3D">
        <w:rPr>
          <w:rFonts w:ascii="Times New Roman" w:hAnsi="Times New Roman" w:cs="Times New Roman"/>
          <w:noProof/>
        </w:rPr>
        <w:t>Amsterdam:</w:t>
      </w:r>
      <w:r w:rsidR="005153AF">
        <w:rPr>
          <w:rFonts w:ascii="Times New Roman" w:hAnsi="Times New Roman" w:cs="Times New Roman"/>
          <w:noProof/>
        </w:rPr>
        <w:t>e</w:t>
      </w:r>
      <w:r w:rsidRPr="00440DDA">
        <w:rPr>
          <w:rFonts w:ascii="Times New Roman" w:hAnsi="Times New Roman" w:cs="Times New Roman"/>
          <w:noProof/>
        </w:rPr>
        <w:t>lsevier,</w:t>
      </w:r>
      <w:r w:rsidRPr="00440DDA">
        <w:rPr>
          <w:rFonts w:ascii="Times New Roman" w:hAnsi="Times New Roman" w:cs="Times New Roman"/>
          <w:b/>
          <w:noProof/>
        </w:rPr>
        <w:t xml:space="preserve"> </w:t>
      </w:r>
      <w:r w:rsidRPr="00440DDA">
        <w:rPr>
          <w:rFonts w:ascii="Times New Roman" w:hAnsi="Times New Roman" w:cs="Times New Roman"/>
          <w:noProof/>
        </w:rPr>
        <w:t>670-689.</w:t>
      </w:r>
    </w:p>
    <w:p w14:paraId="0CB5D4B8"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Prentice IC, Dong N, Gleason SM, Maire V, Wright IJ, Penuelas J. 2014.</w:t>
      </w:r>
      <w:r w:rsidRPr="00440DDA">
        <w:rPr>
          <w:rFonts w:ascii="Times New Roman" w:hAnsi="Times New Roman" w:cs="Times New Roman"/>
          <w:noProof/>
        </w:rPr>
        <w:t xml:space="preserve"> Balancing the costs of carbon gain and water transport: testing a new theoretical framework for plant functional ecology. </w:t>
      </w:r>
      <w:r w:rsidRPr="00440DDA">
        <w:rPr>
          <w:rFonts w:ascii="Times New Roman" w:hAnsi="Times New Roman" w:cs="Times New Roman"/>
          <w:i/>
          <w:noProof/>
        </w:rPr>
        <w:t>Ecology Letters</w:t>
      </w:r>
      <w:r w:rsidRPr="00440DDA">
        <w:rPr>
          <w:rFonts w:ascii="Times New Roman" w:hAnsi="Times New Roman" w:cs="Times New Roman"/>
          <w:noProof/>
        </w:rPr>
        <w:t xml:space="preserve"> </w:t>
      </w:r>
      <w:r w:rsidRPr="00440DDA">
        <w:rPr>
          <w:rFonts w:ascii="Times New Roman" w:hAnsi="Times New Roman" w:cs="Times New Roman"/>
          <w:b/>
          <w:noProof/>
        </w:rPr>
        <w:t>17</w:t>
      </w:r>
      <w:r w:rsidRPr="00440DDA">
        <w:rPr>
          <w:rFonts w:ascii="Times New Roman" w:hAnsi="Times New Roman" w:cs="Times New Roman"/>
          <w:noProof/>
        </w:rPr>
        <w:t>(1): 82-91.</w:t>
      </w:r>
    </w:p>
    <w:p w14:paraId="481AEE10"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Reich PB, Sendall KM, Stefanski A, Rich RL, Hobbie SE, Montgomery RA. 2018.</w:t>
      </w:r>
      <w:r w:rsidRPr="00440DDA">
        <w:rPr>
          <w:rFonts w:ascii="Times New Roman" w:hAnsi="Times New Roman" w:cs="Times New Roman"/>
          <w:noProof/>
        </w:rPr>
        <w:t xml:space="preserve"> Effects of climate warming on photosynthesis in boreal tree species depend on soil moisture. </w:t>
      </w:r>
      <w:r w:rsidRPr="00440DDA">
        <w:rPr>
          <w:rFonts w:ascii="Times New Roman" w:hAnsi="Times New Roman" w:cs="Times New Roman"/>
          <w:i/>
          <w:noProof/>
        </w:rPr>
        <w:t>Nature</w:t>
      </w:r>
      <w:r w:rsidRPr="00440DDA">
        <w:rPr>
          <w:rFonts w:ascii="Times New Roman" w:hAnsi="Times New Roman" w:cs="Times New Roman"/>
          <w:noProof/>
        </w:rPr>
        <w:t xml:space="preserve"> </w:t>
      </w:r>
      <w:r w:rsidRPr="00440DDA">
        <w:rPr>
          <w:rFonts w:ascii="Times New Roman" w:hAnsi="Times New Roman" w:cs="Times New Roman"/>
          <w:b/>
          <w:noProof/>
        </w:rPr>
        <w:t>562</w:t>
      </w:r>
      <w:r w:rsidRPr="00440DDA">
        <w:rPr>
          <w:rFonts w:ascii="Times New Roman" w:hAnsi="Times New Roman" w:cs="Times New Roman"/>
          <w:noProof/>
        </w:rPr>
        <w:t>(7726): 263-267.</w:t>
      </w:r>
      <w:r w:rsidR="000E4673" w:rsidRPr="00440DDA">
        <w:rPr>
          <w:rFonts w:ascii="Times New Roman" w:eastAsiaTheme="minorEastAsia" w:hAnsi="Times New Roman" w:cs="Times New Roman"/>
          <w:b/>
          <w:bCs/>
          <w:color w:val="000000"/>
          <w:lang w:val="en-US"/>
        </w:rPr>
        <w:t xml:space="preserve"> </w:t>
      </w:r>
    </w:p>
    <w:p w14:paraId="6727FD13" w14:textId="77777777" w:rsidR="008F1B96" w:rsidRDefault="000E4673" w:rsidP="008F1B96">
      <w:pPr>
        <w:pStyle w:val="EndNoteBibliography"/>
        <w:widowControl/>
        <w:adjustRightInd w:val="0"/>
        <w:spacing w:line="360" w:lineRule="auto"/>
        <w:ind w:left="720" w:hanging="720"/>
        <w:rPr>
          <w:rFonts w:ascii="Times New Roman" w:hAnsi="Times New Roman" w:cs="Times New Roman"/>
          <w:noProof/>
        </w:rPr>
      </w:pPr>
      <w:proofErr w:type="spellStart"/>
      <w:r w:rsidRPr="00440DDA">
        <w:rPr>
          <w:rFonts w:ascii="Times New Roman" w:eastAsiaTheme="minorEastAsia" w:hAnsi="Times New Roman" w:cs="Times New Roman"/>
          <w:b/>
          <w:bCs/>
          <w:color w:val="000000"/>
          <w:lang w:val="en-US"/>
        </w:rPr>
        <w:t>Sakschewski</w:t>
      </w:r>
      <w:proofErr w:type="spellEnd"/>
      <w:r w:rsidRPr="00440DDA">
        <w:rPr>
          <w:rFonts w:ascii="Times New Roman" w:eastAsiaTheme="minorEastAsia" w:hAnsi="Times New Roman" w:cs="Times New Roman"/>
          <w:b/>
          <w:bCs/>
          <w:color w:val="000000"/>
          <w:lang w:val="en-US"/>
        </w:rPr>
        <w:t xml:space="preserve"> B, von </w:t>
      </w:r>
      <w:proofErr w:type="spellStart"/>
      <w:r w:rsidRPr="00440DDA">
        <w:rPr>
          <w:rFonts w:ascii="Times New Roman" w:eastAsiaTheme="minorEastAsia" w:hAnsi="Times New Roman" w:cs="Times New Roman"/>
          <w:b/>
          <w:bCs/>
          <w:color w:val="000000"/>
          <w:lang w:val="en-US"/>
        </w:rPr>
        <w:t>Bloh</w:t>
      </w:r>
      <w:proofErr w:type="spellEnd"/>
      <w:r w:rsidRPr="00440DDA">
        <w:rPr>
          <w:rFonts w:ascii="Times New Roman" w:eastAsiaTheme="minorEastAsia" w:hAnsi="Times New Roman" w:cs="Times New Roman"/>
          <w:b/>
          <w:bCs/>
          <w:color w:val="000000"/>
          <w:lang w:val="en-US"/>
        </w:rPr>
        <w:t xml:space="preserve"> W, </w:t>
      </w:r>
      <w:proofErr w:type="spellStart"/>
      <w:r w:rsidRPr="00440DDA">
        <w:rPr>
          <w:rFonts w:ascii="Times New Roman" w:eastAsiaTheme="minorEastAsia" w:hAnsi="Times New Roman" w:cs="Times New Roman"/>
          <w:b/>
          <w:bCs/>
          <w:color w:val="000000"/>
          <w:lang w:val="en-US"/>
        </w:rPr>
        <w:t>Boit</w:t>
      </w:r>
      <w:proofErr w:type="spellEnd"/>
      <w:r w:rsidRPr="00440DDA">
        <w:rPr>
          <w:rFonts w:ascii="Times New Roman" w:eastAsiaTheme="minorEastAsia" w:hAnsi="Times New Roman" w:cs="Times New Roman"/>
          <w:b/>
          <w:bCs/>
          <w:color w:val="000000"/>
          <w:lang w:val="en-US"/>
        </w:rPr>
        <w:t xml:space="preserve"> A, </w:t>
      </w:r>
      <w:proofErr w:type="spellStart"/>
      <w:r w:rsidRPr="00440DDA">
        <w:rPr>
          <w:rFonts w:ascii="Times New Roman" w:eastAsiaTheme="minorEastAsia" w:hAnsi="Times New Roman" w:cs="Times New Roman"/>
          <w:b/>
          <w:bCs/>
          <w:color w:val="000000"/>
          <w:lang w:val="en-US"/>
        </w:rPr>
        <w:t>Rammig</w:t>
      </w:r>
      <w:proofErr w:type="spellEnd"/>
      <w:r w:rsidRPr="00440DDA">
        <w:rPr>
          <w:rFonts w:ascii="Times New Roman" w:eastAsiaTheme="minorEastAsia" w:hAnsi="Times New Roman" w:cs="Times New Roman"/>
          <w:b/>
          <w:bCs/>
          <w:color w:val="000000"/>
          <w:lang w:val="en-US"/>
        </w:rPr>
        <w:t xml:space="preserve"> A, </w:t>
      </w:r>
      <w:proofErr w:type="spellStart"/>
      <w:r w:rsidRPr="00440DDA">
        <w:rPr>
          <w:rFonts w:ascii="Times New Roman" w:eastAsiaTheme="minorEastAsia" w:hAnsi="Times New Roman" w:cs="Times New Roman"/>
          <w:b/>
          <w:bCs/>
          <w:color w:val="000000"/>
          <w:lang w:val="en-US"/>
        </w:rPr>
        <w:t>Kattge</w:t>
      </w:r>
      <w:proofErr w:type="spellEnd"/>
      <w:r w:rsidRPr="00440DDA">
        <w:rPr>
          <w:rFonts w:ascii="Times New Roman" w:eastAsiaTheme="minorEastAsia" w:hAnsi="Times New Roman" w:cs="Times New Roman"/>
          <w:b/>
          <w:bCs/>
          <w:color w:val="000000"/>
          <w:lang w:val="en-US"/>
        </w:rPr>
        <w:t xml:space="preserve"> J, </w:t>
      </w:r>
      <w:proofErr w:type="spellStart"/>
      <w:r w:rsidRPr="00440DDA">
        <w:rPr>
          <w:rFonts w:ascii="Times New Roman" w:eastAsiaTheme="minorEastAsia" w:hAnsi="Times New Roman" w:cs="Times New Roman"/>
          <w:b/>
          <w:bCs/>
          <w:color w:val="000000"/>
          <w:lang w:val="en-US"/>
        </w:rPr>
        <w:t>Poorter</w:t>
      </w:r>
      <w:proofErr w:type="spellEnd"/>
      <w:r w:rsidRPr="00440DDA">
        <w:rPr>
          <w:rFonts w:ascii="Times New Roman" w:eastAsiaTheme="minorEastAsia" w:hAnsi="Times New Roman" w:cs="Times New Roman"/>
          <w:b/>
          <w:bCs/>
          <w:color w:val="000000"/>
          <w:lang w:val="en-US"/>
        </w:rPr>
        <w:t xml:space="preserve"> L, </w:t>
      </w:r>
      <w:proofErr w:type="spellStart"/>
      <w:r w:rsidRPr="00440DDA">
        <w:rPr>
          <w:rFonts w:ascii="Times New Roman" w:eastAsiaTheme="minorEastAsia" w:hAnsi="Times New Roman" w:cs="Times New Roman"/>
          <w:b/>
          <w:bCs/>
          <w:color w:val="000000"/>
          <w:lang w:val="en-US"/>
        </w:rPr>
        <w:t>Peñuelas</w:t>
      </w:r>
      <w:proofErr w:type="spellEnd"/>
      <w:r w:rsidRPr="00440DDA">
        <w:rPr>
          <w:rFonts w:ascii="Times New Roman" w:eastAsiaTheme="minorEastAsia" w:hAnsi="Times New Roman" w:cs="Times New Roman"/>
          <w:b/>
          <w:bCs/>
          <w:color w:val="000000"/>
          <w:lang w:val="en-US"/>
        </w:rPr>
        <w:t xml:space="preserve"> J, </w:t>
      </w:r>
      <w:proofErr w:type="spellStart"/>
      <w:r w:rsidRPr="00440DDA">
        <w:rPr>
          <w:rFonts w:ascii="Times New Roman" w:eastAsiaTheme="minorEastAsia" w:hAnsi="Times New Roman" w:cs="Times New Roman"/>
          <w:b/>
          <w:bCs/>
          <w:color w:val="000000"/>
          <w:lang w:val="en-US"/>
        </w:rPr>
        <w:t>Thonicke</w:t>
      </w:r>
      <w:proofErr w:type="spellEnd"/>
      <w:r w:rsidRPr="00440DDA">
        <w:rPr>
          <w:rFonts w:ascii="Times New Roman" w:eastAsiaTheme="minorEastAsia" w:hAnsi="Times New Roman" w:cs="Times New Roman"/>
          <w:b/>
          <w:bCs/>
          <w:color w:val="000000"/>
          <w:lang w:val="en-US"/>
        </w:rPr>
        <w:t xml:space="preserve"> K. 2015.</w:t>
      </w:r>
      <w:r w:rsidRPr="00440DDA">
        <w:rPr>
          <w:rFonts w:ascii="Times New Roman" w:eastAsiaTheme="minorEastAsia" w:hAnsi="Times New Roman" w:cs="Times New Roman"/>
          <w:color w:val="000000"/>
          <w:lang w:val="en-US"/>
        </w:rPr>
        <w:t xml:space="preserve"> Leaf and stem economics spectra drive diversity of functional plant traits in a dynamic global vegetation model. </w:t>
      </w:r>
      <w:r w:rsidRPr="00440DDA">
        <w:rPr>
          <w:rFonts w:ascii="Times New Roman" w:eastAsiaTheme="minorEastAsia" w:hAnsi="Times New Roman" w:cs="Times New Roman"/>
          <w:i/>
          <w:iCs/>
          <w:color w:val="000000"/>
          <w:lang w:val="en-US"/>
        </w:rPr>
        <w:t>Global Change Biology</w:t>
      </w:r>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21</w:t>
      </w:r>
      <w:r w:rsidRPr="00440DDA">
        <w:rPr>
          <w:rFonts w:ascii="Times New Roman" w:eastAsiaTheme="minorEastAsia" w:hAnsi="Times New Roman" w:cs="Times New Roman"/>
          <w:color w:val="000000"/>
          <w:lang w:val="en-US"/>
        </w:rPr>
        <w:t>(7): 2711-2725.</w:t>
      </w:r>
    </w:p>
    <w:p w14:paraId="602F2156"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Scafaro AP, Xiang S, Long BM, Bahar NH, Weerasinghe LK, Creek D, Evans JR, Reich PB, Atkin OK. 2017.</w:t>
      </w:r>
      <w:r w:rsidRPr="00440DDA">
        <w:rPr>
          <w:rFonts w:ascii="Times New Roman" w:hAnsi="Times New Roman" w:cs="Times New Roman"/>
          <w:noProof/>
        </w:rPr>
        <w:t xml:space="preserve"> Strong thermal acclimation of photosynthesis in tropical and temperate wet</w:t>
      </w:r>
      <w:r w:rsidRPr="00440DDA">
        <w:rPr>
          <w:rFonts w:ascii="Cambria Math" w:hAnsi="Cambria Math" w:cs="Cambria Math"/>
          <w:noProof/>
        </w:rPr>
        <w:t>‐</w:t>
      </w:r>
      <w:r w:rsidRPr="00440DDA">
        <w:rPr>
          <w:rFonts w:ascii="Times New Roman" w:hAnsi="Times New Roman" w:cs="Times New Roman"/>
          <w:noProof/>
        </w:rPr>
        <w:t xml:space="preserve">forest tree species: the importance of altered Rubisco content. </w:t>
      </w:r>
      <w:r w:rsidRPr="00440DDA">
        <w:rPr>
          <w:rFonts w:ascii="Times New Roman" w:hAnsi="Times New Roman" w:cs="Times New Roman"/>
          <w:i/>
          <w:noProof/>
        </w:rPr>
        <w:t>Global Change Biology</w:t>
      </w:r>
      <w:r w:rsidRPr="00440DDA">
        <w:rPr>
          <w:rFonts w:ascii="Times New Roman" w:hAnsi="Times New Roman" w:cs="Times New Roman"/>
          <w:noProof/>
        </w:rPr>
        <w:t xml:space="preserve"> </w:t>
      </w:r>
      <w:r w:rsidRPr="00440DDA">
        <w:rPr>
          <w:rFonts w:ascii="Times New Roman" w:hAnsi="Times New Roman" w:cs="Times New Roman"/>
          <w:b/>
          <w:noProof/>
        </w:rPr>
        <w:t>23</w:t>
      </w:r>
      <w:r w:rsidRPr="00440DDA">
        <w:rPr>
          <w:rFonts w:ascii="Times New Roman" w:hAnsi="Times New Roman" w:cs="Times New Roman"/>
          <w:noProof/>
        </w:rPr>
        <w:t>(7): 2783-2800.</w:t>
      </w:r>
    </w:p>
    <w:p w14:paraId="3331160C"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Scheiter S, Langan L, Higgins SI. 2013.</w:t>
      </w:r>
      <w:r w:rsidRPr="00440DDA">
        <w:rPr>
          <w:rFonts w:ascii="Times New Roman" w:hAnsi="Times New Roman" w:cs="Times New Roman"/>
          <w:noProof/>
        </w:rPr>
        <w:t xml:space="preserve"> Next</w:t>
      </w:r>
      <w:r w:rsidRPr="00440DDA">
        <w:rPr>
          <w:rFonts w:ascii="Cambria Math" w:hAnsi="Cambria Math" w:cs="Cambria Math"/>
          <w:noProof/>
        </w:rPr>
        <w:t>‐</w:t>
      </w:r>
      <w:r w:rsidRPr="00440DDA">
        <w:rPr>
          <w:rFonts w:ascii="Times New Roman" w:hAnsi="Times New Roman" w:cs="Times New Roman"/>
          <w:noProof/>
        </w:rPr>
        <w:t xml:space="preserve">generation dynamic global vegetation models: learning from community ecology. </w:t>
      </w:r>
      <w:r w:rsidRPr="00440DDA">
        <w:rPr>
          <w:rFonts w:ascii="Times New Roman" w:hAnsi="Times New Roman" w:cs="Times New Roman"/>
          <w:i/>
          <w:noProof/>
        </w:rPr>
        <w:t>New Phytologist</w:t>
      </w:r>
      <w:r w:rsidRPr="00440DDA">
        <w:rPr>
          <w:rFonts w:ascii="Times New Roman" w:hAnsi="Times New Roman" w:cs="Times New Roman"/>
          <w:noProof/>
        </w:rPr>
        <w:t xml:space="preserve"> </w:t>
      </w:r>
      <w:r w:rsidRPr="00440DDA">
        <w:rPr>
          <w:rFonts w:ascii="Times New Roman" w:hAnsi="Times New Roman" w:cs="Times New Roman"/>
          <w:b/>
          <w:noProof/>
        </w:rPr>
        <w:t>198</w:t>
      </w:r>
      <w:r w:rsidRPr="00440DDA">
        <w:rPr>
          <w:rFonts w:ascii="Times New Roman" w:hAnsi="Times New Roman" w:cs="Times New Roman"/>
          <w:noProof/>
        </w:rPr>
        <w:t>(3): 957-969.</w:t>
      </w:r>
    </w:p>
    <w:p w14:paraId="7ABFF049" w14:textId="77777777" w:rsidR="008F1B96" w:rsidRDefault="00986758"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eastAsiaTheme="minorEastAsia" w:hAnsi="Times New Roman" w:cs="Times New Roman"/>
          <w:b/>
          <w:bCs/>
          <w:color w:val="000000"/>
          <w:lang w:val="en-US"/>
        </w:rPr>
        <w:t>Smith NG, Keenan TF, Prentice I</w:t>
      </w:r>
      <w:r w:rsidR="00C768C9" w:rsidRPr="00440DDA">
        <w:rPr>
          <w:rFonts w:ascii="Times New Roman" w:eastAsiaTheme="minorEastAsia" w:hAnsi="Times New Roman" w:cs="Times New Roman"/>
          <w:b/>
          <w:bCs/>
          <w:color w:val="000000"/>
          <w:lang w:val="en-US"/>
        </w:rPr>
        <w:t>C</w:t>
      </w:r>
      <w:r w:rsidRPr="00440DDA">
        <w:rPr>
          <w:rFonts w:ascii="Times New Roman" w:eastAsiaTheme="minorEastAsia" w:hAnsi="Times New Roman" w:cs="Times New Roman"/>
          <w:b/>
          <w:bCs/>
          <w:color w:val="000000"/>
          <w:lang w:val="en-US"/>
        </w:rPr>
        <w:t>, Wang H, Wright IJ, Niinemets Ü, Crous KY, Domingues TF, Guerrieri R, Yoko Ishida F, et al. 2019.</w:t>
      </w:r>
      <w:r w:rsidRPr="00440DDA">
        <w:rPr>
          <w:rFonts w:ascii="Times New Roman" w:eastAsiaTheme="minorEastAsia" w:hAnsi="Times New Roman" w:cs="Times New Roman"/>
          <w:color w:val="000000"/>
          <w:lang w:val="en-US"/>
        </w:rPr>
        <w:t xml:space="preserve"> Global photosynthetic capacity is optimized to the environment. </w:t>
      </w:r>
      <w:r w:rsidRPr="00440DDA">
        <w:rPr>
          <w:rFonts w:ascii="Times New Roman" w:eastAsiaTheme="minorEastAsia" w:hAnsi="Times New Roman" w:cs="Times New Roman"/>
          <w:i/>
          <w:iCs/>
          <w:color w:val="000000"/>
          <w:lang w:val="en-US"/>
        </w:rPr>
        <w:t>Ecology Letters</w:t>
      </w:r>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22</w:t>
      </w:r>
      <w:r w:rsidRPr="00440DDA">
        <w:rPr>
          <w:rFonts w:ascii="Times New Roman" w:eastAsiaTheme="minorEastAsia" w:hAnsi="Times New Roman" w:cs="Times New Roman"/>
          <w:color w:val="000000"/>
          <w:lang w:val="en-US"/>
        </w:rPr>
        <w:t>(3): 506-517.</w:t>
      </w:r>
    </w:p>
    <w:p w14:paraId="50A825F8"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Simpson AH, Richardson SJ, Laughlin DC. 2016.</w:t>
      </w:r>
      <w:r w:rsidRPr="00440DDA">
        <w:rPr>
          <w:rFonts w:ascii="Times New Roman" w:hAnsi="Times New Roman" w:cs="Times New Roman"/>
          <w:noProof/>
        </w:rPr>
        <w:t xml:space="preserve"> Soil–climate interactions explain variation in foliar, stem, root and reproductive traits across temperate forests. </w:t>
      </w:r>
      <w:r w:rsidRPr="00440DDA">
        <w:rPr>
          <w:rFonts w:ascii="Times New Roman" w:hAnsi="Times New Roman" w:cs="Times New Roman"/>
          <w:i/>
          <w:noProof/>
        </w:rPr>
        <w:t>Global Ecology and Biogeography</w:t>
      </w:r>
      <w:r w:rsidRPr="00440DDA">
        <w:rPr>
          <w:rFonts w:ascii="Times New Roman" w:hAnsi="Times New Roman" w:cs="Times New Roman"/>
          <w:noProof/>
        </w:rPr>
        <w:t xml:space="preserve"> </w:t>
      </w:r>
      <w:r w:rsidRPr="00440DDA">
        <w:rPr>
          <w:rFonts w:ascii="Times New Roman" w:hAnsi="Times New Roman" w:cs="Times New Roman"/>
          <w:b/>
          <w:noProof/>
        </w:rPr>
        <w:t>25</w:t>
      </w:r>
      <w:r w:rsidRPr="00440DDA">
        <w:rPr>
          <w:rFonts w:ascii="Times New Roman" w:hAnsi="Times New Roman" w:cs="Times New Roman"/>
          <w:noProof/>
        </w:rPr>
        <w:t>(8): 964-978.</w:t>
      </w:r>
    </w:p>
    <w:p w14:paraId="431922CE"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Stocker BD, Zscheischler J, Keenan TF, Prentice IC, Seneviratne SI, Peñuelas J. 2019.</w:t>
      </w:r>
      <w:r w:rsidRPr="00440DDA">
        <w:rPr>
          <w:rFonts w:ascii="Times New Roman" w:hAnsi="Times New Roman" w:cs="Times New Roman"/>
          <w:noProof/>
        </w:rPr>
        <w:t xml:space="preserve"> Drought impacts on terrestrial primary production underestimated by satellite monitoring. </w:t>
      </w:r>
      <w:r w:rsidRPr="00440DDA">
        <w:rPr>
          <w:rFonts w:ascii="Times New Roman" w:hAnsi="Times New Roman" w:cs="Times New Roman"/>
          <w:i/>
          <w:noProof/>
        </w:rPr>
        <w:t>Nature Geoscience</w:t>
      </w:r>
      <w:r w:rsidRPr="00440DDA">
        <w:rPr>
          <w:rFonts w:ascii="Times New Roman" w:hAnsi="Times New Roman" w:cs="Times New Roman"/>
          <w:noProof/>
        </w:rPr>
        <w:t xml:space="preserve"> </w:t>
      </w:r>
      <w:r w:rsidRPr="00440DDA">
        <w:rPr>
          <w:rFonts w:ascii="Times New Roman" w:hAnsi="Times New Roman" w:cs="Times New Roman"/>
          <w:b/>
          <w:noProof/>
        </w:rPr>
        <w:t>12</w:t>
      </w:r>
      <w:r w:rsidRPr="00440DDA">
        <w:rPr>
          <w:rFonts w:ascii="Times New Roman" w:hAnsi="Times New Roman" w:cs="Times New Roman"/>
          <w:noProof/>
        </w:rPr>
        <w:t>(4): 264-270.</w:t>
      </w:r>
    </w:p>
    <w:p w14:paraId="3C6EFB0B"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lastRenderedPageBreak/>
        <w:t>Togashi HF, Atkin OK, Bloomfield KJ, Bradford M, Cao K, Dong N, Evans BJ, Fan Z, Harrison SP, Hua Z, et al. 2018.</w:t>
      </w:r>
      <w:r w:rsidRPr="00440DDA">
        <w:rPr>
          <w:rFonts w:ascii="Times New Roman" w:hAnsi="Times New Roman" w:cs="Times New Roman"/>
          <w:noProof/>
        </w:rPr>
        <w:t xml:space="preserve"> Functional trait variation related to gap dynamics in tropical moist forests: A vegetation modelling perspective. </w:t>
      </w:r>
      <w:r w:rsidRPr="00440DDA">
        <w:rPr>
          <w:rFonts w:ascii="Times New Roman" w:hAnsi="Times New Roman" w:cs="Times New Roman"/>
          <w:i/>
          <w:noProof/>
        </w:rPr>
        <w:t>Perspectives in Plant Ecology, Evolution and Systematics</w:t>
      </w:r>
      <w:r w:rsidRPr="00440DDA">
        <w:rPr>
          <w:rFonts w:ascii="Times New Roman" w:hAnsi="Times New Roman" w:cs="Times New Roman"/>
          <w:noProof/>
        </w:rPr>
        <w:t xml:space="preserve"> </w:t>
      </w:r>
      <w:r w:rsidRPr="00440DDA">
        <w:rPr>
          <w:rFonts w:ascii="Times New Roman" w:hAnsi="Times New Roman" w:cs="Times New Roman"/>
          <w:b/>
          <w:noProof/>
        </w:rPr>
        <w:t>35</w:t>
      </w:r>
      <w:r w:rsidRPr="00440DDA">
        <w:rPr>
          <w:rFonts w:ascii="Times New Roman" w:hAnsi="Times New Roman" w:cs="Times New Roman"/>
          <w:noProof/>
        </w:rPr>
        <w:t>: 52-64.</w:t>
      </w:r>
    </w:p>
    <w:p w14:paraId="07765749"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van Bodegom PM, Douma JC, Verheijen LM. 2014.</w:t>
      </w:r>
      <w:r w:rsidRPr="00440DDA">
        <w:rPr>
          <w:rFonts w:ascii="Times New Roman" w:hAnsi="Times New Roman" w:cs="Times New Roman"/>
          <w:noProof/>
        </w:rPr>
        <w:t xml:space="preserve"> A fully traits-based approach to modeling global vegetation distribution. </w:t>
      </w:r>
      <w:r w:rsidRPr="00440DDA">
        <w:rPr>
          <w:rFonts w:ascii="Times New Roman" w:hAnsi="Times New Roman" w:cs="Times New Roman"/>
          <w:i/>
          <w:noProof/>
        </w:rPr>
        <w:t>Proceedings of the National Academy of Sciences</w:t>
      </w:r>
      <w:r w:rsidRPr="00440DDA">
        <w:rPr>
          <w:rFonts w:ascii="Times New Roman" w:hAnsi="Times New Roman" w:cs="Times New Roman"/>
          <w:noProof/>
        </w:rPr>
        <w:t xml:space="preserve"> </w:t>
      </w:r>
      <w:r w:rsidRPr="00440DDA">
        <w:rPr>
          <w:rFonts w:ascii="Times New Roman" w:hAnsi="Times New Roman" w:cs="Times New Roman"/>
          <w:b/>
          <w:noProof/>
        </w:rPr>
        <w:t>111</w:t>
      </w:r>
      <w:r w:rsidRPr="00440DDA">
        <w:rPr>
          <w:rFonts w:ascii="Times New Roman" w:hAnsi="Times New Roman" w:cs="Times New Roman"/>
          <w:noProof/>
        </w:rPr>
        <w:t>(38): 13733-13738.</w:t>
      </w:r>
    </w:p>
    <w:p w14:paraId="51D6F5D7"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Wang H, Prentice IC, Keenan TF, Davis TW, Wright IJ, Cornwell WK, Evans BJ, Peng C. 2017.</w:t>
      </w:r>
      <w:r w:rsidRPr="00440DDA">
        <w:rPr>
          <w:rFonts w:ascii="Times New Roman" w:hAnsi="Times New Roman" w:cs="Times New Roman"/>
          <w:noProof/>
        </w:rPr>
        <w:t xml:space="preserve"> Towards a universal model for carbon dioxide uptake by plants. </w:t>
      </w:r>
      <w:r w:rsidRPr="00440DDA">
        <w:rPr>
          <w:rFonts w:ascii="Times New Roman" w:hAnsi="Times New Roman" w:cs="Times New Roman"/>
          <w:i/>
          <w:noProof/>
        </w:rPr>
        <w:t>Nature Plants</w:t>
      </w:r>
      <w:r w:rsidRPr="00440DDA">
        <w:rPr>
          <w:rFonts w:ascii="Times New Roman" w:hAnsi="Times New Roman" w:cs="Times New Roman"/>
          <w:noProof/>
        </w:rPr>
        <w:t xml:space="preserve"> </w:t>
      </w:r>
      <w:r w:rsidRPr="00440DDA">
        <w:rPr>
          <w:rFonts w:ascii="Times New Roman" w:hAnsi="Times New Roman" w:cs="Times New Roman"/>
          <w:b/>
          <w:noProof/>
        </w:rPr>
        <w:t>3</w:t>
      </w:r>
      <w:r w:rsidRPr="00440DDA">
        <w:rPr>
          <w:rFonts w:ascii="Times New Roman" w:hAnsi="Times New Roman" w:cs="Times New Roman"/>
          <w:noProof/>
        </w:rPr>
        <w:t>(9): 734-741.</w:t>
      </w:r>
    </w:p>
    <w:p w14:paraId="1E368451" w14:textId="77777777" w:rsidR="008F1B96" w:rsidRDefault="000E4673"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eastAsiaTheme="minorEastAsia" w:hAnsi="Times New Roman" w:cs="Times New Roman"/>
          <w:b/>
          <w:bCs/>
          <w:color w:val="000000"/>
          <w:lang w:val="en-US"/>
        </w:rPr>
        <w:t xml:space="preserve">Walker AP, McCormack ML, Messier J, Myers-Smith IH, </w:t>
      </w:r>
      <w:proofErr w:type="spellStart"/>
      <w:r w:rsidRPr="00440DDA">
        <w:rPr>
          <w:rFonts w:ascii="Times New Roman" w:eastAsiaTheme="minorEastAsia" w:hAnsi="Times New Roman" w:cs="Times New Roman"/>
          <w:b/>
          <w:bCs/>
          <w:color w:val="000000"/>
          <w:lang w:val="en-US"/>
        </w:rPr>
        <w:t>Wullschleger</w:t>
      </w:r>
      <w:proofErr w:type="spellEnd"/>
      <w:r w:rsidRPr="00440DDA">
        <w:rPr>
          <w:rFonts w:ascii="Times New Roman" w:eastAsiaTheme="minorEastAsia" w:hAnsi="Times New Roman" w:cs="Times New Roman"/>
          <w:b/>
          <w:bCs/>
          <w:color w:val="000000"/>
          <w:lang w:val="en-US"/>
        </w:rPr>
        <w:t xml:space="preserve"> SD. 2017.</w:t>
      </w:r>
      <w:r w:rsidRPr="00440DDA">
        <w:rPr>
          <w:rFonts w:ascii="Times New Roman" w:eastAsiaTheme="minorEastAsia" w:hAnsi="Times New Roman" w:cs="Times New Roman"/>
          <w:color w:val="000000"/>
          <w:lang w:val="en-US"/>
        </w:rPr>
        <w:t xml:space="preserve"> Trait covariance: the functional warp of plant diversity? </w:t>
      </w:r>
      <w:r w:rsidRPr="00440DDA">
        <w:rPr>
          <w:rFonts w:ascii="Times New Roman" w:eastAsiaTheme="minorEastAsia" w:hAnsi="Times New Roman" w:cs="Times New Roman"/>
          <w:i/>
          <w:iCs/>
          <w:color w:val="000000"/>
          <w:lang w:val="en-US"/>
        </w:rPr>
        <w:t>New Phytologist</w:t>
      </w:r>
      <w:r w:rsidRPr="00440DDA">
        <w:rPr>
          <w:rFonts w:ascii="Times New Roman" w:eastAsiaTheme="minorEastAsia" w:hAnsi="Times New Roman" w:cs="Times New Roman"/>
          <w:color w:val="000000"/>
          <w:lang w:val="en-US"/>
        </w:rPr>
        <w:t xml:space="preserve"> </w:t>
      </w:r>
      <w:r w:rsidRPr="00440DDA">
        <w:rPr>
          <w:rFonts w:ascii="Times New Roman" w:eastAsiaTheme="minorEastAsia" w:hAnsi="Times New Roman" w:cs="Times New Roman"/>
          <w:b/>
          <w:bCs/>
          <w:color w:val="000000"/>
          <w:lang w:val="en-US"/>
        </w:rPr>
        <w:t>216</w:t>
      </w:r>
      <w:r w:rsidRPr="00440DDA">
        <w:rPr>
          <w:rFonts w:ascii="Times New Roman" w:eastAsiaTheme="minorEastAsia" w:hAnsi="Times New Roman" w:cs="Times New Roman"/>
          <w:color w:val="000000"/>
          <w:lang w:val="en-US"/>
        </w:rPr>
        <w:t>(4): 976-980.</w:t>
      </w:r>
    </w:p>
    <w:p w14:paraId="26A8AC6B"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White A, Sparrow B, Leitch E, Foulkes J, Flitton R, Lowe AJ, Caddy-Retalic S. 2012.</w:t>
      </w:r>
      <w:r w:rsidRPr="00440DDA">
        <w:rPr>
          <w:rFonts w:ascii="Times New Roman" w:hAnsi="Times New Roman" w:cs="Times New Roman"/>
          <w:noProof/>
        </w:rPr>
        <w:t xml:space="preserve"> Ausplots Rangelands Survey Protocols Manual. </w:t>
      </w:r>
      <w:r w:rsidRPr="00440DDA">
        <w:rPr>
          <w:rFonts w:ascii="Times New Roman" w:hAnsi="Times New Roman" w:cs="Times New Roman"/>
          <w:i/>
          <w:noProof/>
        </w:rPr>
        <w:t>The University of Adelaide Press</w:t>
      </w:r>
      <w:r w:rsidRPr="00440DDA">
        <w:rPr>
          <w:rFonts w:ascii="Times New Roman" w:hAnsi="Times New Roman" w:cs="Times New Roman"/>
          <w:noProof/>
        </w:rPr>
        <w:t>.</w:t>
      </w:r>
    </w:p>
    <w:p w14:paraId="41A41DD3"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Wieczynski DJ, Boyle B, Buzzard V, Duran SM, Henderson AN, Hulshof CM, Kerkhoff AJ, McCarthy MC, Michaletz ST, Swenson NG, et al. 2019.</w:t>
      </w:r>
      <w:r w:rsidRPr="00440DDA">
        <w:rPr>
          <w:rFonts w:ascii="Times New Roman" w:hAnsi="Times New Roman" w:cs="Times New Roman"/>
          <w:noProof/>
        </w:rPr>
        <w:t xml:space="preserve"> </w:t>
      </w:r>
      <w:bookmarkStart w:id="288" w:name="OLE_LINK23"/>
      <w:bookmarkStart w:id="289" w:name="OLE_LINK24"/>
      <w:r w:rsidRPr="00440DDA">
        <w:rPr>
          <w:rFonts w:ascii="Times New Roman" w:hAnsi="Times New Roman" w:cs="Times New Roman"/>
          <w:noProof/>
        </w:rPr>
        <w:t>Climate shapes and shifts functional biodiversity in forests worldwide</w:t>
      </w:r>
      <w:bookmarkEnd w:id="288"/>
      <w:bookmarkEnd w:id="289"/>
      <w:r w:rsidRPr="00440DDA">
        <w:rPr>
          <w:rFonts w:ascii="Times New Roman" w:hAnsi="Times New Roman" w:cs="Times New Roman"/>
          <w:noProof/>
        </w:rPr>
        <w:t xml:space="preserve">. </w:t>
      </w:r>
      <w:r w:rsidRPr="00440DDA">
        <w:rPr>
          <w:rFonts w:ascii="Times New Roman" w:hAnsi="Times New Roman" w:cs="Times New Roman"/>
          <w:i/>
          <w:noProof/>
        </w:rPr>
        <w:t>Proceedings of the National Academy of Sciences</w:t>
      </w:r>
      <w:r w:rsidRPr="00440DDA">
        <w:rPr>
          <w:rFonts w:ascii="Times New Roman" w:hAnsi="Times New Roman" w:cs="Times New Roman"/>
          <w:noProof/>
        </w:rPr>
        <w:t xml:space="preserve"> </w:t>
      </w:r>
      <w:r w:rsidRPr="00440DDA">
        <w:rPr>
          <w:rFonts w:ascii="Times New Roman" w:hAnsi="Times New Roman" w:cs="Times New Roman"/>
          <w:b/>
          <w:noProof/>
        </w:rPr>
        <w:t>116</w:t>
      </w:r>
      <w:r w:rsidRPr="00440DDA">
        <w:rPr>
          <w:rFonts w:ascii="Times New Roman" w:hAnsi="Times New Roman" w:cs="Times New Roman"/>
          <w:noProof/>
        </w:rPr>
        <w:t>(2): 587-592.</w:t>
      </w:r>
    </w:p>
    <w:p w14:paraId="7453355A"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Wright I, Reich P, Westoby M. 2003.</w:t>
      </w:r>
      <w:r w:rsidRPr="00440DDA">
        <w:rPr>
          <w:rFonts w:ascii="Times New Roman" w:hAnsi="Times New Roman" w:cs="Times New Roman"/>
          <w:noProof/>
        </w:rPr>
        <w:t xml:space="preserve"> Least-cost input mixtures of water and nitrogen for photosynthesis. </w:t>
      </w:r>
      <w:r w:rsidRPr="00440DDA">
        <w:rPr>
          <w:rFonts w:ascii="Times New Roman" w:hAnsi="Times New Roman" w:cs="Times New Roman"/>
          <w:i/>
          <w:noProof/>
        </w:rPr>
        <w:t>The American naturalist</w:t>
      </w:r>
      <w:r w:rsidRPr="00440DDA">
        <w:rPr>
          <w:rFonts w:ascii="Times New Roman" w:hAnsi="Times New Roman" w:cs="Times New Roman"/>
          <w:noProof/>
        </w:rPr>
        <w:t xml:space="preserve"> </w:t>
      </w:r>
      <w:r w:rsidRPr="00440DDA">
        <w:rPr>
          <w:rFonts w:ascii="Times New Roman" w:hAnsi="Times New Roman" w:cs="Times New Roman"/>
          <w:b/>
          <w:noProof/>
        </w:rPr>
        <w:t>161</w:t>
      </w:r>
      <w:r w:rsidRPr="00440DDA">
        <w:rPr>
          <w:rFonts w:ascii="Times New Roman" w:hAnsi="Times New Roman" w:cs="Times New Roman"/>
          <w:noProof/>
        </w:rPr>
        <w:t>(1): 98-111.</w:t>
      </w:r>
    </w:p>
    <w:p w14:paraId="4294A5A6"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Wright IJ, Dong N, Maire V, Prentice IC, Westoby M, Díaz S, Gallagher RV, Jacobs BF, Kooyman R, Law EA, et al. 2017.</w:t>
      </w:r>
      <w:r w:rsidRPr="00440DDA">
        <w:rPr>
          <w:rFonts w:ascii="Times New Roman" w:hAnsi="Times New Roman" w:cs="Times New Roman"/>
          <w:noProof/>
        </w:rPr>
        <w:t xml:space="preserve"> Global climatic drivers of leaf size. </w:t>
      </w:r>
      <w:r w:rsidRPr="00440DDA">
        <w:rPr>
          <w:rFonts w:ascii="Times New Roman" w:hAnsi="Times New Roman" w:cs="Times New Roman"/>
          <w:i/>
          <w:noProof/>
        </w:rPr>
        <w:t>Science</w:t>
      </w:r>
      <w:r w:rsidRPr="00440DDA">
        <w:rPr>
          <w:rFonts w:ascii="Times New Roman" w:hAnsi="Times New Roman" w:cs="Times New Roman"/>
          <w:noProof/>
        </w:rPr>
        <w:t xml:space="preserve"> </w:t>
      </w:r>
      <w:r w:rsidRPr="00440DDA">
        <w:rPr>
          <w:rFonts w:ascii="Times New Roman" w:hAnsi="Times New Roman" w:cs="Times New Roman"/>
          <w:b/>
          <w:noProof/>
        </w:rPr>
        <w:t>357</w:t>
      </w:r>
      <w:r w:rsidRPr="00440DDA">
        <w:rPr>
          <w:rFonts w:ascii="Times New Roman" w:hAnsi="Times New Roman" w:cs="Times New Roman"/>
          <w:noProof/>
        </w:rPr>
        <w:t>(6354): 917-921.</w:t>
      </w:r>
    </w:p>
    <w:p w14:paraId="7C9C6B14"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Wright IJ, Reich PB, Cornelissen JHC, Falster DS, Groom PK, Hikosaka K, Lee W, Lusk CH, Niinemets Ü, Oleksyn J, et al. 2005.</w:t>
      </w:r>
      <w:r w:rsidRPr="00440DDA">
        <w:rPr>
          <w:rFonts w:ascii="Times New Roman" w:hAnsi="Times New Roman" w:cs="Times New Roman"/>
          <w:noProof/>
        </w:rPr>
        <w:t xml:space="preserve"> Modulation of leaf economic traits and trait relationships by climate. </w:t>
      </w:r>
      <w:r w:rsidRPr="00440DDA">
        <w:rPr>
          <w:rFonts w:ascii="Times New Roman" w:hAnsi="Times New Roman" w:cs="Times New Roman"/>
          <w:i/>
          <w:noProof/>
        </w:rPr>
        <w:t>Global Ecology and Biogeography</w:t>
      </w:r>
      <w:r w:rsidRPr="00440DDA">
        <w:rPr>
          <w:rFonts w:ascii="Times New Roman" w:hAnsi="Times New Roman" w:cs="Times New Roman"/>
          <w:noProof/>
        </w:rPr>
        <w:t xml:space="preserve"> </w:t>
      </w:r>
      <w:r w:rsidRPr="00440DDA">
        <w:rPr>
          <w:rFonts w:ascii="Times New Roman" w:hAnsi="Times New Roman" w:cs="Times New Roman"/>
          <w:b/>
          <w:noProof/>
        </w:rPr>
        <w:t>14</w:t>
      </w:r>
      <w:r w:rsidRPr="00440DDA">
        <w:rPr>
          <w:rFonts w:ascii="Times New Roman" w:hAnsi="Times New Roman" w:cs="Times New Roman"/>
          <w:noProof/>
        </w:rPr>
        <w:t>(5): 411-421.</w:t>
      </w:r>
    </w:p>
    <w:p w14:paraId="3F963E61"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Wright IJ, Reich PB, Westoby M, Ackerly DD, Baruch Z, Bongers F, Cavender-Bares J, Chapin T, Cornelissen JHC, Diemer M, et al. 2004.</w:t>
      </w:r>
      <w:r w:rsidRPr="00440DDA">
        <w:rPr>
          <w:rFonts w:ascii="Times New Roman" w:hAnsi="Times New Roman" w:cs="Times New Roman"/>
          <w:noProof/>
        </w:rPr>
        <w:t xml:space="preserve"> The worldwide leaf economics spectrum. </w:t>
      </w:r>
      <w:r w:rsidRPr="00440DDA">
        <w:rPr>
          <w:rFonts w:ascii="Times New Roman" w:hAnsi="Times New Roman" w:cs="Times New Roman"/>
          <w:i/>
          <w:noProof/>
        </w:rPr>
        <w:t>Nature</w:t>
      </w:r>
      <w:r w:rsidRPr="00440DDA">
        <w:rPr>
          <w:rFonts w:ascii="Times New Roman" w:hAnsi="Times New Roman" w:cs="Times New Roman"/>
          <w:noProof/>
        </w:rPr>
        <w:t xml:space="preserve"> </w:t>
      </w:r>
      <w:r w:rsidRPr="00440DDA">
        <w:rPr>
          <w:rFonts w:ascii="Times New Roman" w:hAnsi="Times New Roman" w:cs="Times New Roman"/>
          <w:b/>
          <w:noProof/>
        </w:rPr>
        <w:t>428</w:t>
      </w:r>
      <w:r w:rsidRPr="00440DDA">
        <w:rPr>
          <w:rFonts w:ascii="Times New Roman" w:hAnsi="Times New Roman" w:cs="Times New Roman"/>
          <w:noProof/>
        </w:rPr>
        <w:t>(6985): 821-827.</w:t>
      </w:r>
    </w:p>
    <w:p w14:paraId="35551C49"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Yang Y, Wang H, Harrison SP, Prentice IC, Wright IJ, Peng C, Lin G. 2019.</w:t>
      </w:r>
      <w:r w:rsidRPr="00440DDA">
        <w:rPr>
          <w:rFonts w:ascii="Times New Roman" w:hAnsi="Times New Roman" w:cs="Times New Roman"/>
          <w:noProof/>
        </w:rPr>
        <w:t xml:space="preserve"> Quantifying leaf-trait covariation and its controls across climates and biomes. </w:t>
      </w:r>
      <w:r w:rsidRPr="00440DDA">
        <w:rPr>
          <w:rFonts w:ascii="Times New Roman" w:hAnsi="Times New Roman" w:cs="Times New Roman"/>
          <w:i/>
          <w:noProof/>
        </w:rPr>
        <w:t>New Phytologist</w:t>
      </w:r>
      <w:r w:rsidRPr="00440DDA">
        <w:rPr>
          <w:rFonts w:ascii="Times New Roman" w:hAnsi="Times New Roman" w:cs="Times New Roman"/>
          <w:noProof/>
        </w:rPr>
        <w:t xml:space="preserve"> </w:t>
      </w:r>
      <w:r w:rsidRPr="00440DDA">
        <w:rPr>
          <w:rFonts w:ascii="Times New Roman" w:hAnsi="Times New Roman" w:cs="Times New Roman"/>
          <w:b/>
          <w:noProof/>
        </w:rPr>
        <w:t>221</w:t>
      </w:r>
      <w:r w:rsidRPr="00440DDA">
        <w:rPr>
          <w:rFonts w:ascii="Times New Roman" w:hAnsi="Times New Roman" w:cs="Times New Roman"/>
          <w:noProof/>
        </w:rPr>
        <w:t>(1): 155-168.</w:t>
      </w:r>
    </w:p>
    <w:p w14:paraId="69145F34" w14:textId="77777777" w:rsid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lastRenderedPageBreak/>
        <w:t>Ye C, Chen D, Hall SJ, Pan S, Yan X, Bai T, Guo H, Zhang Y, Bai Y, Hu S. 2018.</w:t>
      </w:r>
      <w:r w:rsidRPr="00440DDA">
        <w:rPr>
          <w:rFonts w:ascii="Times New Roman" w:hAnsi="Times New Roman" w:cs="Times New Roman"/>
          <w:noProof/>
        </w:rPr>
        <w:t xml:space="preserve"> </w:t>
      </w:r>
      <w:bookmarkStart w:id="290" w:name="OLE_LINK123"/>
      <w:bookmarkStart w:id="291" w:name="OLE_LINK124"/>
      <w:r w:rsidRPr="00440DDA">
        <w:rPr>
          <w:rFonts w:ascii="Times New Roman" w:hAnsi="Times New Roman" w:cs="Times New Roman"/>
          <w:noProof/>
        </w:rPr>
        <w:t>Reconciling multiple impacts of nitrogen enrichment on soil carbon: plant, microbial and geochemical controls.</w:t>
      </w:r>
      <w:bookmarkEnd w:id="290"/>
      <w:bookmarkEnd w:id="291"/>
      <w:r w:rsidRPr="00440DDA">
        <w:rPr>
          <w:rFonts w:ascii="Times New Roman" w:hAnsi="Times New Roman" w:cs="Times New Roman"/>
          <w:noProof/>
        </w:rPr>
        <w:t xml:space="preserve"> </w:t>
      </w:r>
      <w:r w:rsidRPr="00440DDA">
        <w:rPr>
          <w:rFonts w:ascii="Times New Roman" w:hAnsi="Times New Roman" w:cs="Times New Roman"/>
          <w:i/>
          <w:noProof/>
        </w:rPr>
        <w:t>Ecology Letters</w:t>
      </w:r>
      <w:r w:rsidRPr="00440DDA">
        <w:rPr>
          <w:rFonts w:ascii="Times New Roman" w:hAnsi="Times New Roman" w:cs="Times New Roman"/>
          <w:noProof/>
        </w:rPr>
        <w:t xml:space="preserve"> </w:t>
      </w:r>
      <w:r w:rsidRPr="00440DDA">
        <w:rPr>
          <w:rFonts w:ascii="Times New Roman" w:hAnsi="Times New Roman" w:cs="Times New Roman"/>
          <w:b/>
          <w:noProof/>
        </w:rPr>
        <w:t>21</w:t>
      </w:r>
      <w:r w:rsidRPr="00440DDA">
        <w:rPr>
          <w:rFonts w:ascii="Times New Roman" w:hAnsi="Times New Roman" w:cs="Times New Roman"/>
          <w:noProof/>
        </w:rPr>
        <w:t>(8): 1162-1173.</w:t>
      </w:r>
    </w:p>
    <w:p w14:paraId="57EC137F" w14:textId="493DF608" w:rsidR="001B0A99" w:rsidRPr="008F1B96" w:rsidRDefault="001B0A99" w:rsidP="008F1B96">
      <w:pPr>
        <w:pStyle w:val="EndNoteBibliography"/>
        <w:widowControl/>
        <w:adjustRightInd w:val="0"/>
        <w:spacing w:line="360" w:lineRule="auto"/>
        <w:ind w:left="720" w:hanging="720"/>
        <w:rPr>
          <w:rFonts w:ascii="Times New Roman" w:hAnsi="Times New Roman" w:cs="Times New Roman"/>
          <w:noProof/>
        </w:rPr>
      </w:pPr>
      <w:r w:rsidRPr="00440DDA">
        <w:rPr>
          <w:rFonts w:ascii="Times New Roman" w:hAnsi="Times New Roman" w:cs="Times New Roman"/>
          <w:b/>
          <w:noProof/>
        </w:rPr>
        <w:t>Zhou S, Duursma RA, Medlyn BE, Kelly JWG, Prentice IC. 2013.</w:t>
      </w:r>
      <w:r w:rsidRPr="00440DDA">
        <w:rPr>
          <w:rFonts w:ascii="Times New Roman" w:hAnsi="Times New Roman" w:cs="Times New Roman"/>
          <w:noProof/>
        </w:rPr>
        <w:t xml:space="preserve"> How should we model plant responses to drought? An analysis of stomatal and non-stomatal responses to water stress. </w:t>
      </w:r>
      <w:r w:rsidRPr="00440DDA">
        <w:rPr>
          <w:rFonts w:ascii="Times New Roman" w:hAnsi="Times New Roman" w:cs="Times New Roman"/>
          <w:i/>
          <w:noProof/>
        </w:rPr>
        <w:t>Agricultural and Forest Meteorology</w:t>
      </w:r>
      <w:r w:rsidRPr="00440DDA">
        <w:rPr>
          <w:rFonts w:ascii="Times New Roman" w:hAnsi="Times New Roman" w:cs="Times New Roman"/>
          <w:noProof/>
        </w:rPr>
        <w:t xml:space="preserve"> </w:t>
      </w:r>
      <w:r w:rsidRPr="00440DDA">
        <w:rPr>
          <w:rFonts w:ascii="Times New Roman" w:hAnsi="Times New Roman" w:cs="Times New Roman"/>
          <w:b/>
          <w:noProof/>
        </w:rPr>
        <w:t>182-183</w:t>
      </w:r>
      <w:r w:rsidRPr="00440DDA">
        <w:rPr>
          <w:rFonts w:ascii="Times New Roman" w:hAnsi="Times New Roman" w:cs="Times New Roman"/>
          <w:noProof/>
        </w:rPr>
        <w:t>: 204-214.</w:t>
      </w:r>
    </w:p>
    <w:p w14:paraId="69F5DDC9" w14:textId="77777777" w:rsidR="006A7F76" w:rsidRPr="00440DDA" w:rsidRDefault="006A7F76" w:rsidP="00DB40BD">
      <w:pPr>
        <w:jc w:val="both"/>
        <w:rPr>
          <w:b/>
          <w:color w:val="262626"/>
        </w:rPr>
      </w:pPr>
      <w:r w:rsidRPr="00440DDA">
        <w:rPr>
          <w:b/>
          <w:color w:val="262626"/>
        </w:rPr>
        <w:br w:type="page"/>
      </w:r>
    </w:p>
    <w:p w14:paraId="6F649805" w14:textId="1EDEF837" w:rsidR="003C62B4" w:rsidRPr="00440DDA" w:rsidRDefault="003C62B4" w:rsidP="00DB40BD">
      <w:pPr>
        <w:pBdr>
          <w:top w:val="nil"/>
          <w:left w:val="nil"/>
          <w:bottom w:val="nil"/>
          <w:right w:val="nil"/>
          <w:between w:val="nil"/>
        </w:pBdr>
        <w:spacing w:line="360" w:lineRule="auto"/>
        <w:jc w:val="both"/>
        <w:rPr>
          <w:b/>
          <w:color w:val="000000"/>
        </w:rPr>
      </w:pPr>
      <w:r w:rsidRPr="00440DDA">
        <w:rPr>
          <w:b/>
          <w:color w:val="262626"/>
        </w:rPr>
        <w:lastRenderedPageBreak/>
        <w:t>Table 1.</w:t>
      </w:r>
      <w:r w:rsidRPr="00440DDA">
        <w:rPr>
          <w:color w:val="262626"/>
        </w:rPr>
        <w:t xml:space="preserve"> </w:t>
      </w:r>
      <w:r w:rsidRPr="00440DDA">
        <w:rPr>
          <w:b/>
          <w:color w:val="000000"/>
        </w:rPr>
        <w:t>Principal components analysis of leaf traits.</w:t>
      </w:r>
      <w:r w:rsidRPr="00440DDA">
        <w:rPr>
          <w:color w:val="000000"/>
        </w:rPr>
        <w:t xml:space="preserve"> </w:t>
      </w:r>
      <w:r w:rsidR="0008561A" w:rsidRPr="00440DDA">
        <w:rPr>
          <w:color w:val="000000"/>
        </w:rPr>
        <w:t>T</w:t>
      </w:r>
      <w:r w:rsidRPr="00440DDA">
        <w:rPr>
          <w:color w:val="000000"/>
        </w:rPr>
        <w:t xml:space="preserve">rait loadings </w:t>
      </w:r>
      <w:r w:rsidR="0008561A" w:rsidRPr="00440DDA">
        <w:rPr>
          <w:color w:val="000000"/>
        </w:rPr>
        <w:t xml:space="preserve">have been </w:t>
      </w:r>
      <w:bookmarkStart w:id="292" w:name="OLE_LINK144"/>
      <w:bookmarkStart w:id="293" w:name="OLE_LINK145"/>
      <w:r w:rsidR="0008561A" w:rsidRPr="00440DDA">
        <w:rPr>
          <w:color w:val="000000"/>
        </w:rPr>
        <w:t>rescaled to the range [–1, 1] f</w:t>
      </w:r>
      <w:r w:rsidR="00B577E2" w:rsidRPr="00440DDA">
        <w:rPr>
          <w:color w:val="000000"/>
        </w:rPr>
        <w:t>or</w:t>
      </w:r>
      <w:r w:rsidR="0008561A" w:rsidRPr="00440DDA">
        <w:rPr>
          <w:color w:val="000000"/>
        </w:rPr>
        <w:t xml:space="preserve"> each component</w:t>
      </w:r>
      <w:r w:rsidR="00B577E2" w:rsidRPr="00440DDA">
        <w:rPr>
          <w:color w:val="000000"/>
        </w:rPr>
        <w:t xml:space="preserve">, following </w:t>
      </w:r>
      <w:r w:rsidR="00E14A71" w:rsidRPr="00440DDA">
        <w:rPr>
          <w:color w:val="000000"/>
        </w:rPr>
        <w:t xml:space="preserve">the </w:t>
      </w:r>
      <w:r w:rsidR="009633A0" w:rsidRPr="00440DDA">
        <w:rPr>
          <w:color w:val="000000"/>
        </w:rPr>
        <w:t xml:space="preserve">method </w:t>
      </w:r>
      <w:r w:rsidR="00E14A71" w:rsidRPr="00440DDA">
        <w:rPr>
          <w:color w:val="000000"/>
        </w:rPr>
        <w:t xml:space="preserve">of </w:t>
      </w:r>
      <w:proofErr w:type="spellStart"/>
      <w:r w:rsidR="00B577E2" w:rsidRPr="00440DDA">
        <w:rPr>
          <w:color w:val="000000"/>
        </w:rPr>
        <w:t>Wieczynski</w:t>
      </w:r>
      <w:proofErr w:type="spellEnd"/>
      <w:r w:rsidR="00B577E2" w:rsidRPr="00440DDA">
        <w:rPr>
          <w:color w:val="000000"/>
        </w:rPr>
        <w:t xml:space="preserve"> </w:t>
      </w:r>
      <w:r w:rsidR="00B577E2" w:rsidRPr="00440DDA">
        <w:rPr>
          <w:i/>
          <w:iCs/>
          <w:color w:val="000000"/>
        </w:rPr>
        <w:t>et al.</w:t>
      </w:r>
      <w:r w:rsidR="00B577E2" w:rsidRPr="00440DDA">
        <w:rPr>
          <w:color w:val="000000"/>
        </w:rPr>
        <w:t xml:space="preserve"> (2019)</w:t>
      </w:r>
      <w:bookmarkEnd w:id="292"/>
      <w:bookmarkEnd w:id="293"/>
      <w:r w:rsidR="00B577E2" w:rsidRPr="00440DDA">
        <w:rPr>
          <w:color w:val="000000"/>
        </w:rPr>
        <w:t>.</w:t>
      </w:r>
      <w:r w:rsidR="0008561A" w:rsidRPr="00440DDA">
        <w:rPr>
          <w:color w:val="000000"/>
        </w:rPr>
        <w:t xml:space="preserve"> Rescaled val</w:t>
      </w:r>
      <w:r w:rsidR="00B577E2" w:rsidRPr="00440DDA">
        <w:rPr>
          <w:color w:val="000000"/>
        </w:rPr>
        <w:t>ues with magnitude &gt;0.5</w:t>
      </w:r>
      <w:r w:rsidRPr="00440DDA">
        <w:rPr>
          <w:color w:val="000000"/>
        </w:rPr>
        <w:t xml:space="preserve"> are shown in </w:t>
      </w:r>
      <w:r w:rsidRPr="00440DDA">
        <w:rPr>
          <w:b/>
          <w:bCs/>
          <w:color w:val="000000"/>
        </w:rPr>
        <w:t>bold</w:t>
      </w:r>
      <w:r w:rsidRPr="00440DDA">
        <w:rPr>
          <w:color w:val="000000"/>
        </w:rPr>
        <w:t>.</w:t>
      </w:r>
    </w:p>
    <w:p w14:paraId="0128E7B0" w14:textId="77777777" w:rsidR="003C62B4" w:rsidRPr="00440DDA" w:rsidRDefault="003C62B4" w:rsidP="00DB40BD">
      <w:pPr>
        <w:jc w:val="both"/>
      </w:pPr>
    </w:p>
    <w:tbl>
      <w:tblPr>
        <w:tblW w:w="6654" w:type="dxa"/>
        <w:tblInd w:w="93" w:type="dxa"/>
        <w:tblLayout w:type="fixed"/>
        <w:tblLook w:val="0400" w:firstRow="0" w:lastRow="0" w:firstColumn="0" w:lastColumn="0" w:noHBand="0" w:noVBand="1"/>
      </w:tblPr>
      <w:tblGrid>
        <w:gridCol w:w="956"/>
        <w:gridCol w:w="1613"/>
        <w:gridCol w:w="1023"/>
        <w:gridCol w:w="1023"/>
        <w:gridCol w:w="1023"/>
        <w:gridCol w:w="1016"/>
      </w:tblGrid>
      <w:tr w:rsidR="003C62B4" w:rsidRPr="00440DDA" w14:paraId="3128DAFA" w14:textId="77777777" w:rsidTr="006E2675">
        <w:trPr>
          <w:trHeight w:val="300"/>
        </w:trPr>
        <w:tc>
          <w:tcPr>
            <w:tcW w:w="956" w:type="dxa"/>
            <w:tcBorders>
              <w:top w:val="single" w:sz="4" w:space="0" w:color="000000"/>
              <w:bottom w:val="single" w:sz="4" w:space="0" w:color="000000"/>
            </w:tcBorders>
            <w:shd w:val="clear" w:color="auto" w:fill="E6E6E6"/>
          </w:tcPr>
          <w:p w14:paraId="194D05C2" w14:textId="77777777" w:rsidR="003C62B4" w:rsidRPr="00440DDA" w:rsidRDefault="003C62B4" w:rsidP="00DB40BD">
            <w:pPr>
              <w:spacing w:line="360" w:lineRule="auto"/>
              <w:jc w:val="both"/>
              <w:rPr>
                <w:color w:val="000000"/>
              </w:rPr>
            </w:pPr>
            <w:bookmarkStart w:id="294" w:name="OLE_LINK32"/>
            <w:bookmarkStart w:id="295" w:name="OLE_LINK33"/>
          </w:p>
        </w:tc>
        <w:tc>
          <w:tcPr>
            <w:tcW w:w="1613" w:type="dxa"/>
            <w:tcBorders>
              <w:top w:val="single" w:sz="4" w:space="0" w:color="000000"/>
              <w:bottom w:val="single" w:sz="4" w:space="0" w:color="000000"/>
            </w:tcBorders>
            <w:shd w:val="clear" w:color="auto" w:fill="E6E6E6"/>
            <w:vAlign w:val="bottom"/>
          </w:tcPr>
          <w:p w14:paraId="3AE2AD82" w14:textId="77777777" w:rsidR="003C62B4" w:rsidRPr="00440DDA" w:rsidRDefault="003C62B4" w:rsidP="00DB40BD">
            <w:pPr>
              <w:spacing w:line="360" w:lineRule="auto"/>
              <w:jc w:val="both"/>
              <w:rPr>
                <w:color w:val="000000"/>
              </w:rPr>
            </w:pPr>
          </w:p>
        </w:tc>
        <w:tc>
          <w:tcPr>
            <w:tcW w:w="1023" w:type="dxa"/>
            <w:tcBorders>
              <w:top w:val="single" w:sz="4" w:space="0" w:color="000000"/>
              <w:bottom w:val="single" w:sz="4" w:space="0" w:color="000000"/>
            </w:tcBorders>
            <w:shd w:val="clear" w:color="auto" w:fill="E6E6E6"/>
            <w:vAlign w:val="bottom"/>
          </w:tcPr>
          <w:p w14:paraId="252724E4" w14:textId="77777777" w:rsidR="003C62B4" w:rsidRPr="00440DDA" w:rsidRDefault="003C62B4" w:rsidP="00DB40BD">
            <w:pPr>
              <w:spacing w:line="360" w:lineRule="auto"/>
              <w:jc w:val="both"/>
              <w:rPr>
                <w:color w:val="000000"/>
              </w:rPr>
            </w:pPr>
            <w:r w:rsidRPr="00440DDA">
              <w:rPr>
                <w:color w:val="000000"/>
              </w:rPr>
              <w:t>PC1</w:t>
            </w:r>
          </w:p>
        </w:tc>
        <w:tc>
          <w:tcPr>
            <w:tcW w:w="1023" w:type="dxa"/>
            <w:tcBorders>
              <w:top w:val="single" w:sz="4" w:space="0" w:color="000000"/>
              <w:bottom w:val="single" w:sz="4" w:space="0" w:color="000000"/>
            </w:tcBorders>
            <w:shd w:val="clear" w:color="auto" w:fill="E6E6E6"/>
            <w:vAlign w:val="bottom"/>
          </w:tcPr>
          <w:p w14:paraId="69BEF3BA" w14:textId="77777777" w:rsidR="003C62B4" w:rsidRPr="00440DDA" w:rsidRDefault="003C62B4" w:rsidP="00DB40BD">
            <w:pPr>
              <w:spacing w:line="360" w:lineRule="auto"/>
              <w:jc w:val="both"/>
              <w:rPr>
                <w:color w:val="000000"/>
              </w:rPr>
            </w:pPr>
            <w:r w:rsidRPr="00440DDA">
              <w:rPr>
                <w:color w:val="000000"/>
              </w:rPr>
              <w:t>PC2</w:t>
            </w:r>
          </w:p>
        </w:tc>
        <w:tc>
          <w:tcPr>
            <w:tcW w:w="1023" w:type="dxa"/>
            <w:tcBorders>
              <w:top w:val="single" w:sz="4" w:space="0" w:color="000000"/>
              <w:bottom w:val="single" w:sz="4" w:space="0" w:color="000000"/>
            </w:tcBorders>
            <w:shd w:val="clear" w:color="auto" w:fill="E6E6E6"/>
            <w:vAlign w:val="bottom"/>
          </w:tcPr>
          <w:p w14:paraId="5D99098D" w14:textId="77777777" w:rsidR="003C62B4" w:rsidRPr="00440DDA" w:rsidRDefault="003C62B4" w:rsidP="00DB40BD">
            <w:pPr>
              <w:spacing w:line="360" w:lineRule="auto"/>
              <w:jc w:val="both"/>
              <w:rPr>
                <w:color w:val="000000"/>
              </w:rPr>
            </w:pPr>
            <w:r w:rsidRPr="00440DDA">
              <w:rPr>
                <w:color w:val="000000"/>
              </w:rPr>
              <w:t>PC3</w:t>
            </w:r>
          </w:p>
        </w:tc>
        <w:tc>
          <w:tcPr>
            <w:tcW w:w="1016" w:type="dxa"/>
            <w:tcBorders>
              <w:top w:val="single" w:sz="4" w:space="0" w:color="000000"/>
              <w:bottom w:val="single" w:sz="4" w:space="0" w:color="000000"/>
            </w:tcBorders>
            <w:shd w:val="clear" w:color="auto" w:fill="E6E6E6"/>
            <w:vAlign w:val="bottom"/>
          </w:tcPr>
          <w:p w14:paraId="53103E0A" w14:textId="77777777" w:rsidR="003C62B4" w:rsidRPr="00440DDA" w:rsidRDefault="003C62B4" w:rsidP="00DB40BD">
            <w:pPr>
              <w:spacing w:line="360" w:lineRule="auto"/>
              <w:jc w:val="both"/>
              <w:rPr>
                <w:color w:val="000000"/>
              </w:rPr>
            </w:pPr>
            <w:r w:rsidRPr="00440DDA">
              <w:rPr>
                <w:color w:val="000000"/>
              </w:rPr>
              <w:t>PC4</w:t>
            </w:r>
          </w:p>
        </w:tc>
      </w:tr>
      <w:tr w:rsidR="003C62B4" w:rsidRPr="00440DDA" w14:paraId="051451F3" w14:textId="77777777" w:rsidTr="006E2675">
        <w:trPr>
          <w:trHeight w:val="300"/>
        </w:trPr>
        <w:tc>
          <w:tcPr>
            <w:tcW w:w="956" w:type="dxa"/>
            <w:vMerge w:val="restart"/>
            <w:tcBorders>
              <w:top w:val="single" w:sz="4" w:space="0" w:color="000000"/>
            </w:tcBorders>
            <w:vAlign w:val="center"/>
          </w:tcPr>
          <w:p w14:paraId="07657E64" w14:textId="6AED4D30" w:rsidR="003C62B4" w:rsidRPr="00440DDA" w:rsidRDefault="00B577E2">
            <w:pPr>
              <w:spacing w:line="360" w:lineRule="auto"/>
              <w:jc w:val="both"/>
              <w:rPr>
                <w:color w:val="000000"/>
              </w:rPr>
            </w:pPr>
            <w:r w:rsidRPr="00440DDA">
              <w:rPr>
                <w:color w:val="000000"/>
              </w:rPr>
              <w:t>t</w:t>
            </w:r>
            <w:r w:rsidR="003C62B4" w:rsidRPr="00440DDA">
              <w:rPr>
                <w:color w:val="000000"/>
              </w:rPr>
              <w:t>rait</w:t>
            </w:r>
          </w:p>
        </w:tc>
        <w:tc>
          <w:tcPr>
            <w:tcW w:w="1613" w:type="dxa"/>
            <w:tcBorders>
              <w:top w:val="single" w:sz="4" w:space="0" w:color="000000"/>
            </w:tcBorders>
            <w:shd w:val="clear" w:color="auto" w:fill="auto"/>
            <w:vAlign w:val="bottom"/>
          </w:tcPr>
          <w:p w14:paraId="5BAE8670" w14:textId="77777777" w:rsidR="003C62B4" w:rsidRPr="00440DDA" w:rsidRDefault="003C62B4">
            <w:pPr>
              <w:spacing w:line="360" w:lineRule="auto"/>
              <w:jc w:val="both"/>
              <w:rPr>
                <w:color w:val="000000"/>
              </w:rPr>
            </w:pPr>
            <w:r w:rsidRPr="00440DDA">
              <w:rPr>
                <w:color w:val="000000"/>
              </w:rPr>
              <w:t>logit χ</w:t>
            </w:r>
          </w:p>
        </w:tc>
        <w:tc>
          <w:tcPr>
            <w:tcW w:w="1023" w:type="dxa"/>
            <w:tcBorders>
              <w:top w:val="single" w:sz="4" w:space="0" w:color="000000"/>
            </w:tcBorders>
            <w:shd w:val="clear" w:color="auto" w:fill="auto"/>
            <w:vAlign w:val="bottom"/>
          </w:tcPr>
          <w:p w14:paraId="516854CC" w14:textId="18DED8F7" w:rsidR="003C62B4" w:rsidRPr="00440DDA" w:rsidRDefault="003C62B4">
            <w:pPr>
              <w:spacing w:line="360" w:lineRule="auto"/>
              <w:jc w:val="both"/>
              <w:rPr>
                <w:color w:val="000000"/>
              </w:rPr>
            </w:pPr>
            <w:r w:rsidRPr="00440DDA">
              <w:rPr>
                <w:color w:val="000000"/>
              </w:rPr>
              <w:t>0.</w:t>
            </w:r>
            <w:r w:rsidR="0008561A" w:rsidRPr="00440DDA">
              <w:rPr>
                <w:color w:val="000000"/>
              </w:rPr>
              <w:t>4</w:t>
            </w:r>
            <w:r w:rsidRPr="00440DDA">
              <w:rPr>
                <w:color w:val="000000"/>
              </w:rPr>
              <w:t>3</w:t>
            </w:r>
          </w:p>
        </w:tc>
        <w:tc>
          <w:tcPr>
            <w:tcW w:w="1023" w:type="dxa"/>
            <w:tcBorders>
              <w:top w:val="single" w:sz="4" w:space="0" w:color="000000"/>
            </w:tcBorders>
            <w:shd w:val="clear" w:color="auto" w:fill="auto"/>
            <w:vAlign w:val="bottom"/>
          </w:tcPr>
          <w:p w14:paraId="2A89F558" w14:textId="383627F0" w:rsidR="003C62B4" w:rsidRPr="00440DDA" w:rsidRDefault="0008561A">
            <w:pPr>
              <w:spacing w:line="360" w:lineRule="auto"/>
              <w:jc w:val="both"/>
              <w:rPr>
                <w:b/>
                <w:bCs/>
                <w:color w:val="000000"/>
              </w:rPr>
            </w:pPr>
            <w:r w:rsidRPr="00440DDA">
              <w:rPr>
                <w:b/>
                <w:bCs/>
                <w:color w:val="000000"/>
              </w:rPr>
              <w:t>1</w:t>
            </w:r>
          </w:p>
        </w:tc>
        <w:tc>
          <w:tcPr>
            <w:tcW w:w="1023" w:type="dxa"/>
            <w:tcBorders>
              <w:top w:val="single" w:sz="4" w:space="0" w:color="000000"/>
            </w:tcBorders>
            <w:shd w:val="clear" w:color="auto" w:fill="auto"/>
            <w:vAlign w:val="bottom"/>
          </w:tcPr>
          <w:p w14:paraId="099605A4" w14:textId="72169F17" w:rsidR="003C62B4" w:rsidRPr="00440DDA" w:rsidRDefault="0008561A">
            <w:pPr>
              <w:spacing w:line="360" w:lineRule="auto"/>
              <w:jc w:val="both"/>
              <w:rPr>
                <w:b/>
              </w:rPr>
            </w:pPr>
            <w:r w:rsidRPr="00440DDA">
              <w:rPr>
                <w:b/>
              </w:rPr>
              <w:t>1</w:t>
            </w:r>
          </w:p>
        </w:tc>
        <w:tc>
          <w:tcPr>
            <w:tcW w:w="1016" w:type="dxa"/>
            <w:tcBorders>
              <w:top w:val="single" w:sz="4" w:space="0" w:color="000000"/>
            </w:tcBorders>
            <w:shd w:val="clear" w:color="auto" w:fill="auto"/>
            <w:vAlign w:val="bottom"/>
          </w:tcPr>
          <w:p w14:paraId="5B6321CB" w14:textId="68E22BF7" w:rsidR="003C62B4" w:rsidRPr="00440DDA" w:rsidRDefault="003C62B4">
            <w:pPr>
              <w:spacing w:line="360" w:lineRule="auto"/>
              <w:jc w:val="both"/>
              <w:rPr>
                <w:color w:val="000000"/>
              </w:rPr>
            </w:pPr>
            <w:r w:rsidRPr="00440DDA">
              <w:rPr>
                <w:color w:val="000000"/>
              </w:rPr>
              <w:t>0.</w:t>
            </w:r>
            <w:r w:rsidR="0008561A" w:rsidRPr="00440DDA">
              <w:rPr>
                <w:color w:val="000000"/>
              </w:rPr>
              <w:t>26</w:t>
            </w:r>
          </w:p>
        </w:tc>
      </w:tr>
      <w:tr w:rsidR="003C62B4" w:rsidRPr="00440DDA" w14:paraId="7EF515AE" w14:textId="77777777" w:rsidTr="006E2675">
        <w:trPr>
          <w:trHeight w:val="300"/>
        </w:trPr>
        <w:tc>
          <w:tcPr>
            <w:tcW w:w="956" w:type="dxa"/>
            <w:vMerge/>
            <w:tcBorders>
              <w:top w:val="single" w:sz="4" w:space="0" w:color="000000"/>
            </w:tcBorders>
            <w:vAlign w:val="center"/>
          </w:tcPr>
          <w:p w14:paraId="77988BA6" w14:textId="77777777" w:rsidR="003C62B4" w:rsidRPr="00440DDA" w:rsidRDefault="003C62B4">
            <w:pPr>
              <w:pBdr>
                <w:top w:val="nil"/>
                <w:left w:val="nil"/>
                <w:bottom w:val="nil"/>
                <w:right w:val="nil"/>
                <w:between w:val="nil"/>
              </w:pBdr>
              <w:spacing w:line="360" w:lineRule="auto"/>
              <w:jc w:val="both"/>
              <w:rPr>
                <w:color w:val="000000"/>
              </w:rPr>
            </w:pPr>
          </w:p>
        </w:tc>
        <w:tc>
          <w:tcPr>
            <w:tcW w:w="1613" w:type="dxa"/>
            <w:shd w:val="clear" w:color="auto" w:fill="auto"/>
            <w:vAlign w:val="bottom"/>
          </w:tcPr>
          <w:p w14:paraId="32325E3C" w14:textId="77777777" w:rsidR="003C62B4" w:rsidRPr="00440DDA" w:rsidRDefault="003C62B4">
            <w:pPr>
              <w:spacing w:line="360" w:lineRule="auto"/>
              <w:jc w:val="both"/>
              <w:rPr>
                <w:color w:val="000000"/>
              </w:rPr>
            </w:pPr>
            <w:r w:rsidRPr="00440DDA">
              <w:rPr>
                <w:color w:val="000000"/>
              </w:rPr>
              <w:t xml:space="preserve">ln </w:t>
            </w:r>
            <w:r w:rsidRPr="00440DDA">
              <w:rPr>
                <w:i/>
                <w:color w:val="000000"/>
              </w:rPr>
              <w:t>N</w:t>
            </w:r>
            <w:r w:rsidRPr="00440DDA">
              <w:rPr>
                <w:i/>
                <w:color w:val="000000"/>
                <w:vertAlign w:val="subscript"/>
              </w:rPr>
              <w:t>area</w:t>
            </w:r>
          </w:p>
        </w:tc>
        <w:tc>
          <w:tcPr>
            <w:tcW w:w="1023" w:type="dxa"/>
            <w:shd w:val="clear" w:color="auto" w:fill="auto"/>
            <w:vAlign w:val="bottom"/>
          </w:tcPr>
          <w:p w14:paraId="5155F23F" w14:textId="47BD9140" w:rsidR="003C62B4" w:rsidRPr="00440DDA" w:rsidRDefault="0008561A">
            <w:pPr>
              <w:spacing w:line="360" w:lineRule="auto"/>
              <w:jc w:val="both"/>
              <w:rPr>
                <w:b/>
                <w:bCs/>
                <w:color w:val="000000"/>
              </w:rPr>
            </w:pPr>
            <w:r w:rsidRPr="00440DDA">
              <w:rPr>
                <w:b/>
                <w:bCs/>
                <w:color w:val="000000"/>
              </w:rPr>
              <w:t>1</w:t>
            </w:r>
          </w:p>
        </w:tc>
        <w:tc>
          <w:tcPr>
            <w:tcW w:w="1023" w:type="dxa"/>
            <w:shd w:val="clear" w:color="auto" w:fill="auto"/>
            <w:vAlign w:val="bottom"/>
          </w:tcPr>
          <w:p w14:paraId="693B3B8B" w14:textId="3D6B4F55" w:rsidR="003C62B4" w:rsidRPr="00440DDA" w:rsidRDefault="003C62B4">
            <w:pPr>
              <w:spacing w:line="360" w:lineRule="auto"/>
              <w:jc w:val="both"/>
              <w:rPr>
                <w:color w:val="FF0000"/>
              </w:rPr>
            </w:pPr>
            <w:r w:rsidRPr="00440DDA">
              <w:rPr>
                <w:b/>
              </w:rPr>
              <w:t>–</w:t>
            </w:r>
            <w:r w:rsidR="0008561A" w:rsidRPr="00440DDA">
              <w:rPr>
                <w:b/>
              </w:rPr>
              <w:t>1</w:t>
            </w:r>
          </w:p>
        </w:tc>
        <w:tc>
          <w:tcPr>
            <w:tcW w:w="1023" w:type="dxa"/>
            <w:shd w:val="clear" w:color="auto" w:fill="auto"/>
            <w:vAlign w:val="bottom"/>
          </w:tcPr>
          <w:p w14:paraId="2068297A" w14:textId="1FCDF1BD" w:rsidR="003C62B4" w:rsidRPr="00440DDA" w:rsidRDefault="0008561A">
            <w:pPr>
              <w:spacing w:line="360" w:lineRule="auto"/>
              <w:jc w:val="both"/>
              <w:rPr>
                <w:color w:val="000000"/>
              </w:rPr>
            </w:pPr>
            <w:r w:rsidRPr="00440DDA">
              <w:rPr>
                <w:color w:val="000000"/>
              </w:rPr>
              <w:t>–0.74</w:t>
            </w:r>
          </w:p>
        </w:tc>
        <w:tc>
          <w:tcPr>
            <w:tcW w:w="1016" w:type="dxa"/>
            <w:shd w:val="clear" w:color="auto" w:fill="auto"/>
            <w:vAlign w:val="bottom"/>
          </w:tcPr>
          <w:p w14:paraId="570BE8F6" w14:textId="64C3FD22" w:rsidR="003C62B4" w:rsidRPr="00440DDA" w:rsidRDefault="0008561A">
            <w:pPr>
              <w:spacing w:line="360" w:lineRule="auto"/>
              <w:jc w:val="both"/>
              <w:rPr>
                <w:b/>
                <w:color w:val="000000"/>
              </w:rPr>
            </w:pPr>
            <w:r w:rsidRPr="00440DDA">
              <w:rPr>
                <w:b/>
                <w:color w:val="000000"/>
              </w:rPr>
              <w:t>1</w:t>
            </w:r>
          </w:p>
        </w:tc>
      </w:tr>
      <w:tr w:rsidR="003C62B4" w:rsidRPr="00440DDA" w14:paraId="7D75A27E" w14:textId="77777777" w:rsidTr="006E2675">
        <w:trPr>
          <w:trHeight w:val="300"/>
        </w:trPr>
        <w:tc>
          <w:tcPr>
            <w:tcW w:w="956" w:type="dxa"/>
            <w:vMerge/>
            <w:tcBorders>
              <w:top w:val="single" w:sz="4" w:space="0" w:color="000000"/>
            </w:tcBorders>
            <w:vAlign w:val="center"/>
          </w:tcPr>
          <w:p w14:paraId="1B4DBF21" w14:textId="77777777" w:rsidR="003C62B4" w:rsidRPr="00440DDA" w:rsidRDefault="003C62B4">
            <w:pPr>
              <w:pBdr>
                <w:top w:val="nil"/>
                <w:left w:val="nil"/>
                <w:bottom w:val="nil"/>
                <w:right w:val="nil"/>
                <w:between w:val="nil"/>
              </w:pBdr>
              <w:spacing w:line="360" w:lineRule="auto"/>
              <w:jc w:val="both"/>
              <w:rPr>
                <w:b/>
                <w:color w:val="000000"/>
              </w:rPr>
            </w:pPr>
          </w:p>
        </w:tc>
        <w:tc>
          <w:tcPr>
            <w:tcW w:w="1613" w:type="dxa"/>
            <w:shd w:val="clear" w:color="auto" w:fill="auto"/>
            <w:vAlign w:val="bottom"/>
          </w:tcPr>
          <w:p w14:paraId="10AA25D7" w14:textId="77777777" w:rsidR="003C62B4" w:rsidRPr="00440DDA" w:rsidRDefault="003C62B4">
            <w:pPr>
              <w:spacing w:line="360" w:lineRule="auto"/>
              <w:jc w:val="both"/>
              <w:rPr>
                <w:color w:val="000000"/>
              </w:rPr>
            </w:pPr>
            <w:r w:rsidRPr="00440DDA">
              <w:rPr>
                <w:color w:val="000000"/>
              </w:rPr>
              <w:t>ln LMA</w:t>
            </w:r>
          </w:p>
        </w:tc>
        <w:tc>
          <w:tcPr>
            <w:tcW w:w="1023" w:type="dxa"/>
            <w:shd w:val="clear" w:color="auto" w:fill="auto"/>
            <w:vAlign w:val="bottom"/>
          </w:tcPr>
          <w:p w14:paraId="6A7A5C34" w14:textId="4DD2E229" w:rsidR="003C62B4" w:rsidRPr="00440DDA" w:rsidRDefault="003C62B4">
            <w:pPr>
              <w:spacing w:line="360" w:lineRule="auto"/>
              <w:jc w:val="both"/>
              <w:rPr>
                <w:b/>
                <w:bCs/>
                <w:color w:val="000000"/>
              </w:rPr>
            </w:pPr>
            <w:r w:rsidRPr="00440DDA">
              <w:rPr>
                <w:b/>
                <w:bCs/>
                <w:color w:val="000000"/>
              </w:rPr>
              <w:t>0.</w:t>
            </w:r>
            <w:r w:rsidR="0008561A" w:rsidRPr="00440DDA">
              <w:rPr>
                <w:b/>
                <w:bCs/>
                <w:color w:val="000000"/>
              </w:rPr>
              <w:t>82</w:t>
            </w:r>
          </w:p>
        </w:tc>
        <w:tc>
          <w:tcPr>
            <w:tcW w:w="1023" w:type="dxa"/>
            <w:shd w:val="clear" w:color="auto" w:fill="auto"/>
            <w:vAlign w:val="bottom"/>
          </w:tcPr>
          <w:p w14:paraId="73303272" w14:textId="2E3B0C72" w:rsidR="003C62B4" w:rsidRPr="00440DDA" w:rsidRDefault="003C62B4">
            <w:pPr>
              <w:spacing w:line="360" w:lineRule="auto"/>
              <w:jc w:val="both"/>
              <w:rPr>
                <w:b/>
                <w:color w:val="FF0000"/>
              </w:rPr>
            </w:pPr>
            <w:r w:rsidRPr="00440DDA">
              <w:rPr>
                <w:b/>
              </w:rPr>
              <w:t>–0.</w:t>
            </w:r>
            <w:r w:rsidR="0008561A" w:rsidRPr="00440DDA">
              <w:rPr>
                <w:b/>
              </w:rPr>
              <w:t>92</w:t>
            </w:r>
          </w:p>
        </w:tc>
        <w:tc>
          <w:tcPr>
            <w:tcW w:w="1023" w:type="dxa"/>
            <w:shd w:val="clear" w:color="auto" w:fill="auto"/>
            <w:vAlign w:val="bottom"/>
          </w:tcPr>
          <w:p w14:paraId="1B0C2D69" w14:textId="3EA5EE6A" w:rsidR="003C62B4" w:rsidRPr="00440DDA" w:rsidRDefault="0008561A">
            <w:pPr>
              <w:spacing w:line="360" w:lineRule="auto"/>
              <w:jc w:val="both"/>
              <w:rPr>
                <w:color w:val="000000"/>
              </w:rPr>
            </w:pPr>
            <w:r w:rsidRPr="00440DDA">
              <w:rPr>
                <w:color w:val="000000"/>
              </w:rPr>
              <w:t>–0.25</w:t>
            </w:r>
          </w:p>
        </w:tc>
        <w:tc>
          <w:tcPr>
            <w:tcW w:w="1016" w:type="dxa"/>
            <w:shd w:val="clear" w:color="auto" w:fill="auto"/>
            <w:vAlign w:val="bottom"/>
          </w:tcPr>
          <w:p w14:paraId="3D36E17F" w14:textId="7BFD2BAA" w:rsidR="003C62B4" w:rsidRPr="00440DDA" w:rsidRDefault="003C62B4">
            <w:pPr>
              <w:spacing w:line="360" w:lineRule="auto"/>
              <w:jc w:val="both"/>
              <w:rPr>
                <w:b/>
                <w:color w:val="000000"/>
              </w:rPr>
            </w:pPr>
            <w:r w:rsidRPr="00440DDA">
              <w:rPr>
                <w:b/>
              </w:rPr>
              <w:t>–</w:t>
            </w:r>
            <w:r w:rsidR="0008561A" w:rsidRPr="00440DDA">
              <w:rPr>
                <w:b/>
                <w:color w:val="000000"/>
              </w:rPr>
              <w:t>1</w:t>
            </w:r>
          </w:p>
        </w:tc>
      </w:tr>
      <w:tr w:rsidR="003C62B4" w:rsidRPr="00440DDA" w14:paraId="07EC6036" w14:textId="77777777" w:rsidTr="006E2675">
        <w:trPr>
          <w:trHeight w:val="300"/>
        </w:trPr>
        <w:tc>
          <w:tcPr>
            <w:tcW w:w="956" w:type="dxa"/>
            <w:vMerge/>
            <w:tcBorders>
              <w:top w:val="single" w:sz="4" w:space="0" w:color="000000"/>
              <w:bottom w:val="single" w:sz="4" w:space="0" w:color="000000"/>
            </w:tcBorders>
            <w:vAlign w:val="center"/>
          </w:tcPr>
          <w:p w14:paraId="24E7C86A" w14:textId="77777777" w:rsidR="003C62B4" w:rsidRPr="00440DDA" w:rsidRDefault="003C62B4">
            <w:pPr>
              <w:pBdr>
                <w:top w:val="nil"/>
                <w:left w:val="nil"/>
                <w:bottom w:val="nil"/>
                <w:right w:val="nil"/>
                <w:between w:val="nil"/>
              </w:pBdr>
              <w:spacing w:line="360" w:lineRule="auto"/>
              <w:jc w:val="both"/>
              <w:rPr>
                <w:b/>
                <w:color w:val="000000"/>
              </w:rPr>
            </w:pPr>
          </w:p>
        </w:tc>
        <w:tc>
          <w:tcPr>
            <w:tcW w:w="1613" w:type="dxa"/>
            <w:tcBorders>
              <w:bottom w:val="single" w:sz="4" w:space="0" w:color="000000"/>
            </w:tcBorders>
            <w:shd w:val="clear" w:color="auto" w:fill="auto"/>
            <w:vAlign w:val="bottom"/>
          </w:tcPr>
          <w:p w14:paraId="6B006219" w14:textId="77777777" w:rsidR="003C62B4" w:rsidRPr="00440DDA" w:rsidRDefault="003C62B4">
            <w:pPr>
              <w:spacing w:line="360" w:lineRule="auto"/>
              <w:jc w:val="both"/>
              <w:rPr>
                <w:color w:val="000000"/>
              </w:rPr>
            </w:pPr>
            <w:proofErr w:type="spellStart"/>
            <w:r w:rsidRPr="00440DDA">
              <w:rPr>
                <w:rFonts w:eastAsia="Gungsuh"/>
                <w:color w:val="000000"/>
              </w:rPr>
              <w:t>ln√LA</w:t>
            </w:r>
            <w:proofErr w:type="spellEnd"/>
          </w:p>
        </w:tc>
        <w:tc>
          <w:tcPr>
            <w:tcW w:w="1023" w:type="dxa"/>
            <w:tcBorders>
              <w:bottom w:val="single" w:sz="4" w:space="0" w:color="000000"/>
            </w:tcBorders>
            <w:shd w:val="clear" w:color="auto" w:fill="auto"/>
            <w:vAlign w:val="bottom"/>
          </w:tcPr>
          <w:p w14:paraId="08C03FE3" w14:textId="106140FD" w:rsidR="003C62B4" w:rsidRPr="00440DDA" w:rsidRDefault="003C62B4">
            <w:pPr>
              <w:spacing w:line="360" w:lineRule="auto"/>
              <w:jc w:val="both"/>
              <w:rPr>
                <w:color w:val="FF0000"/>
              </w:rPr>
            </w:pPr>
            <w:r w:rsidRPr="00440DDA">
              <w:rPr>
                <w:b/>
              </w:rPr>
              <w:t>–</w:t>
            </w:r>
            <w:r w:rsidR="0008561A" w:rsidRPr="00440DDA">
              <w:rPr>
                <w:b/>
              </w:rPr>
              <w:t>1</w:t>
            </w:r>
          </w:p>
        </w:tc>
        <w:tc>
          <w:tcPr>
            <w:tcW w:w="1023" w:type="dxa"/>
            <w:tcBorders>
              <w:bottom w:val="single" w:sz="4" w:space="0" w:color="000000"/>
            </w:tcBorders>
            <w:shd w:val="clear" w:color="auto" w:fill="auto"/>
            <w:vAlign w:val="bottom"/>
          </w:tcPr>
          <w:p w14:paraId="525FA308" w14:textId="423205FB" w:rsidR="003C62B4" w:rsidRPr="00440DDA" w:rsidRDefault="003C62B4">
            <w:pPr>
              <w:spacing w:line="360" w:lineRule="auto"/>
              <w:jc w:val="both"/>
              <w:rPr>
                <w:color w:val="000000"/>
              </w:rPr>
            </w:pPr>
            <w:r w:rsidRPr="00440DDA">
              <w:t>–</w:t>
            </w:r>
            <w:r w:rsidRPr="00440DDA">
              <w:rPr>
                <w:color w:val="000000"/>
              </w:rPr>
              <w:t>0.</w:t>
            </w:r>
            <w:r w:rsidR="0008561A" w:rsidRPr="00440DDA">
              <w:rPr>
                <w:color w:val="000000"/>
              </w:rPr>
              <w:t>04</w:t>
            </w:r>
          </w:p>
        </w:tc>
        <w:tc>
          <w:tcPr>
            <w:tcW w:w="1023" w:type="dxa"/>
            <w:tcBorders>
              <w:bottom w:val="single" w:sz="4" w:space="0" w:color="000000"/>
            </w:tcBorders>
            <w:shd w:val="clear" w:color="auto" w:fill="auto"/>
            <w:vAlign w:val="bottom"/>
          </w:tcPr>
          <w:p w14:paraId="39FE5342" w14:textId="5E2F0A00" w:rsidR="003C62B4" w:rsidRPr="00440DDA" w:rsidRDefault="003C62B4">
            <w:pPr>
              <w:spacing w:line="360" w:lineRule="auto"/>
              <w:jc w:val="both"/>
              <w:rPr>
                <w:b/>
                <w:bCs/>
                <w:color w:val="000000"/>
              </w:rPr>
            </w:pPr>
            <w:r w:rsidRPr="00440DDA">
              <w:rPr>
                <w:b/>
                <w:bCs/>
              </w:rPr>
              <w:t>–</w:t>
            </w:r>
            <w:r w:rsidR="0008561A" w:rsidRPr="00440DDA">
              <w:rPr>
                <w:b/>
                <w:bCs/>
                <w:color w:val="000000"/>
              </w:rPr>
              <w:t>1</w:t>
            </w:r>
          </w:p>
        </w:tc>
        <w:tc>
          <w:tcPr>
            <w:tcW w:w="1016" w:type="dxa"/>
            <w:tcBorders>
              <w:bottom w:val="single" w:sz="4" w:space="0" w:color="000000"/>
            </w:tcBorders>
            <w:shd w:val="clear" w:color="auto" w:fill="auto"/>
            <w:vAlign w:val="bottom"/>
          </w:tcPr>
          <w:p w14:paraId="6CCCCD49" w14:textId="27EEF3EF" w:rsidR="003C62B4" w:rsidRPr="00440DDA" w:rsidRDefault="003C62B4">
            <w:pPr>
              <w:spacing w:line="360" w:lineRule="auto"/>
              <w:jc w:val="both"/>
              <w:rPr>
                <w:color w:val="000000"/>
              </w:rPr>
            </w:pPr>
            <w:r w:rsidRPr="00440DDA">
              <w:rPr>
                <w:color w:val="000000"/>
              </w:rPr>
              <w:t>0.0</w:t>
            </w:r>
            <w:r w:rsidR="0008561A" w:rsidRPr="00440DDA">
              <w:rPr>
                <w:color w:val="000000"/>
              </w:rPr>
              <w:t>7</w:t>
            </w:r>
          </w:p>
        </w:tc>
      </w:tr>
      <w:tr w:rsidR="003C62B4" w:rsidRPr="00440DDA" w14:paraId="75285972" w14:textId="77777777" w:rsidTr="006E2675">
        <w:trPr>
          <w:trHeight w:val="300"/>
        </w:trPr>
        <w:tc>
          <w:tcPr>
            <w:tcW w:w="2569" w:type="dxa"/>
            <w:gridSpan w:val="2"/>
            <w:vMerge w:val="restart"/>
            <w:tcBorders>
              <w:top w:val="single" w:sz="4" w:space="0" w:color="000000"/>
            </w:tcBorders>
          </w:tcPr>
          <w:p w14:paraId="1233A04E" w14:textId="40D1CF2A" w:rsidR="003C62B4" w:rsidRPr="00440DDA" w:rsidRDefault="00B577E2">
            <w:pPr>
              <w:spacing w:line="360" w:lineRule="auto"/>
              <w:jc w:val="both"/>
              <w:rPr>
                <w:color w:val="000000"/>
              </w:rPr>
            </w:pPr>
            <w:r w:rsidRPr="00440DDA">
              <w:rPr>
                <w:color w:val="000000"/>
              </w:rPr>
              <w:t>e</w:t>
            </w:r>
            <w:r w:rsidR="003C62B4" w:rsidRPr="00440DDA">
              <w:rPr>
                <w:color w:val="000000"/>
              </w:rPr>
              <w:t>igenvalue</w:t>
            </w:r>
          </w:p>
          <w:p w14:paraId="61999C03" w14:textId="0D3CF34F" w:rsidR="003C62B4" w:rsidRPr="00440DDA" w:rsidRDefault="00B577E2">
            <w:pPr>
              <w:spacing w:line="360" w:lineRule="auto"/>
              <w:jc w:val="both"/>
              <w:rPr>
                <w:color w:val="000000"/>
              </w:rPr>
            </w:pPr>
            <w:r w:rsidRPr="00440DDA">
              <w:rPr>
                <w:color w:val="000000"/>
              </w:rPr>
              <w:t>p</w:t>
            </w:r>
            <w:r w:rsidR="003C62B4" w:rsidRPr="00440DDA">
              <w:rPr>
                <w:color w:val="000000"/>
              </w:rPr>
              <w:t xml:space="preserve">ercentage </w:t>
            </w:r>
            <w:r w:rsidRPr="00440DDA">
              <w:rPr>
                <w:color w:val="000000"/>
              </w:rPr>
              <w:t>e</w:t>
            </w:r>
            <w:r w:rsidR="003C62B4" w:rsidRPr="00440DDA">
              <w:rPr>
                <w:color w:val="000000"/>
              </w:rPr>
              <w:t>xplained</w:t>
            </w:r>
          </w:p>
          <w:p w14:paraId="5D030A76" w14:textId="2073F2FC" w:rsidR="003C62B4" w:rsidRPr="00440DDA" w:rsidRDefault="00B577E2">
            <w:pPr>
              <w:spacing w:line="360" w:lineRule="auto"/>
              <w:jc w:val="both"/>
              <w:rPr>
                <w:color w:val="000000"/>
              </w:rPr>
            </w:pPr>
            <w:r w:rsidRPr="00440DDA">
              <w:rPr>
                <w:color w:val="000000"/>
              </w:rPr>
              <w:t>c</w:t>
            </w:r>
            <w:r w:rsidR="003C62B4" w:rsidRPr="00440DDA">
              <w:rPr>
                <w:color w:val="000000"/>
              </w:rPr>
              <w:t>umulative</w:t>
            </w:r>
            <w:r w:rsidRPr="00440DDA">
              <w:rPr>
                <w:color w:val="000000"/>
              </w:rPr>
              <w:t xml:space="preserve"> p</w:t>
            </w:r>
            <w:r w:rsidR="003C62B4" w:rsidRPr="00440DDA">
              <w:rPr>
                <w:color w:val="000000"/>
              </w:rPr>
              <w:t>ercentage</w:t>
            </w:r>
          </w:p>
        </w:tc>
        <w:tc>
          <w:tcPr>
            <w:tcW w:w="1023" w:type="dxa"/>
            <w:tcBorders>
              <w:top w:val="single" w:sz="4" w:space="0" w:color="000000"/>
            </w:tcBorders>
            <w:shd w:val="clear" w:color="auto" w:fill="auto"/>
            <w:vAlign w:val="bottom"/>
          </w:tcPr>
          <w:p w14:paraId="58B535DF" w14:textId="1CC2AA7F" w:rsidR="003C62B4" w:rsidRPr="00440DDA" w:rsidRDefault="003C62B4">
            <w:pPr>
              <w:spacing w:line="360" w:lineRule="auto"/>
              <w:jc w:val="both"/>
              <w:rPr>
                <w:color w:val="000000"/>
              </w:rPr>
            </w:pPr>
            <w:r w:rsidRPr="00440DDA">
              <w:rPr>
                <w:color w:val="000000"/>
              </w:rPr>
              <w:t>0.8</w:t>
            </w:r>
            <w:r w:rsidR="00631856" w:rsidRPr="00440DDA">
              <w:rPr>
                <w:color w:val="000000"/>
              </w:rPr>
              <w:t>1</w:t>
            </w:r>
          </w:p>
        </w:tc>
        <w:tc>
          <w:tcPr>
            <w:tcW w:w="1023" w:type="dxa"/>
            <w:tcBorders>
              <w:top w:val="single" w:sz="4" w:space="0" w:color="000000"/>
            </w:tcBorders>
            <w:shd w:val="clear" w:color="auto" w:fill="auto"/>
            <w:vAlign w:val="bottom"/>
          </w:tcPr>
          <w:p w14:paraId="3AE08028" w14:textId="73137F42" w:rsidR="003C62B4" w:rsidRPr="00440DDA" w:rsidRDefault="003C62B4">
            <w:pPr>
              <w:spacing w:line="360" w:lineRule="auto"/>
              <w:jc w:val="both"/>
              <w:rPr>
                <w:color w:val="000000"/>
              </w:rPr>
            </w:pPr>
            <w:r w:rsidRPr="00440DDA">
              <w:rPr>
                <w:color w:val="000000"/>
              </w:rPr>
              <w:t>0.5</w:t>
            </w:r>
            <w:r w:rsidR="00631856" w:rsidRPr="00440DDA">
              <w:rPr>
                <w:color w:val="000000"/>
              </w:rPr>
              <w:t>2</w:t>
            </w:r>
          </w:p>
        </w:tc>
        <w:tc>
          <w:tcPr>
            <w:tcW w:w="1023" w:type="dxa"/>
            <w:tcBorders>
              <w:top w:val="single" w:sz="4" w:space="0" w:color="000000"/>
            </w:tcBorders>
            <w:shd w:val="clear" w:color="auto" w:fill="auto"/>
            <w:vAlign w:val="bottom"/>
          </w:tcPr>
          <w:p w14:paraId="51A157B2" w14:textId="4E05FEDC" w:rsidR="003C62B4" w:rsidRPr="00440DDA" w:rsidRDefault="003C62B4">
            <w:pPr>
              <w:spacing w:line="360" w:lineRule="auto"/>
              <w:jc w:val="both"/>
              <w:rPr>
                <w:color w:val="000000"/>
              </w:rPr>
            </w:pPr>
            <w:r w:rsidRPr="00440DDA">
              <w:rPr>
                <w:color w:val="000000"/>
              </w:rPr>
              <w:t>0.1</w:t>
            </w:r>
            <w:r w:rsidR="00631856" w:rsidRPr="00440DDA">
              <w:rPr>
                <w:color w:val="000000"/>
              </w:rPr>
              <w:t>7</w:t>
            </w:r>
          </w:p>
        </w:tc>
        <w:tc>
          <w:tcPr>
            <w:tcW w:w="1016" w:type="dxa"/>
            <w:tcBorders>
              <w:top w:val="single" w:sz="4" w:space="0" w:color="000000"/>
            </w:tcBorders>
            <w:shd w:val="clear" w:color="auto" w:fill="auto"/>
            <w:vAlign w:val="bottom"/>
          </w:tcPr>
          <w:p w14:paraId="35AE2759" w14:textId="570F2FBD" w:rsidR="003C62B4" w:rsidRPr="00440DDA" w:rsidRDefault="003C62B4">
            <w:pPr>
              <w:spacing w:line="360" w:lineRule="auto"/>
              <w:jc w:val="both"/>
              <w:rPr>
                <w:color w:val="000000"/>
              </w:rPr>
            </w:pPr>
            <w:r w:rsidRPr="00440DDA">
              <w:rPr>
                <w:color w:val="000000"/>
              </w:rPr>
              <w:t>0.09</w:t>
            </w:r>
          </w:p>
        </w:tc>
      </w:tr>
      <w:tr w:rsidR="003C62B4" w:rsidRPr="00440DDA" w14:paraId="4C77435C" w14:textId="77777777" w:rsidTr="006E2675">
        <w:trPr>
          <w:trHeight w:val="300"/>
        </w:trPr>
        <w:tc>
          <w:tcPr>
            <w:tcW w:w="2569" w:type="dxa"/>
            <w:gridSpan w:val="2"/>
            <w:vMerge/>
            <w:tcBorders>
              <w:top w:val="single" w:sz="4" w:space="0" w:color="000000"/>
            </w:tcBorders>
          </w:tcPr>
          <w:p w14:paraId="27FC5BA2" w14:textId="77777777" w:rsidR="003C62B4" w:rsidRPr="00440DDA" w:rsidRDefault="003C62B4">
            <w:pPr>
              <w:pBdr>
                <w:top w:val="nil"/>
                <w:left w:val="nil"/>
                <w:bottom w:val="nil"/>
                <w:right w:val="nil"/>
                <w:between w:val="nil"/>
              </w:pBdr>
              <w:spacing w:line="360" w:lineRule="auto"/>
              <w:jc w:val="both"/>
              <w:rPr>
                <w:color w:val="000000"/>
              </w:rPr>
            </w:pPr>
          </w:p>
        </w:tc>
        <w:tc>
          <w:tcPr>
            <w:tcW w:w="1023" w:type="dxa"/>
            <w:shd w:val="clear" w:color="auto" w:fill="auto"/>
            <w:vAlign w:val="bottom"/>
          </w:tcPr>
          <w:p w14:paraId="17541B03" w14:textId="7CA73C20" w:rsidR="003C62B4" w:rsidRPr="00440DDA" w:rsidRDefault="003C62B4">
            <w:pPr>
              <w:spacing w:line="360" w:lineRule="auto"/>
              <w:jc w:val="both"/>
              <w:rPr>
                <w:color w:val="000000"/>
              </w:rPr>
            </w:pPr>
            <w:r w:rsidRPr="00440DDA">
              <w:rPr>
                <w:color w:val="000000"/>
              </w:rPr>
              <w:t>51.</w:t>
            </w:r>
            <w:r w:rsidR="00631856" w:rsidRPr="00440DDA">
              <w:rPr>
                <w:color w:val="000000"/>
              </w:rPr>
              <w:t>1</w:t>
            </w:r>
          </w:p>
        </w:tc>
        <w:tc>
          <w:tcPr>
            <w:tcW w:w="1023" w:type="dxa"/>
            <w:shd w:val="clear" w:color="auto" w:fill="auto"/>
            <w:vAlign w:val="bottom"/>
          </w:tcPr>
          <w:p w14:paraId="109D0EAB" w14:textId="36BA88FE" w:rsidR="003C62B4" w:rsidRPr="00440DDA" w:rsidRDefault="003C62B4">
            <w:pPr>
              <w:spacing w:line="360" w:lineRule="auto"/>
              <w:jc w:val="both"/>
              <w:rPr>
                <w:color w:val="000000"/>
              </w:rPr>
            </w:pPr>
            <w:r w:rsidRPr="00440DDA">
              <w:rPr>
                <w:color w:val="000000"/>
              </w:rPr>
              <w:t>32.5</w:t>
            </w:r>
          </w:p>
        </w:tc>
        <w:tc>
          <w:tcPr>
            <w:tcW w:w="1023" w:type="dxa"/>
            <w:shd w:val="clear" w:color="auto" w:fill="auto"/>
            <w:vAlign w:val="bottom"/>
          </w:tcPr>
          <w:p w14:paraId="74488205" w14:textId="2D264B5F" w:rsidR="003C62B4" w:rsidRPr="00440DDA" w:rsidRDefault="003C62B4">
            <w:pPr>
              <w:spacing w:line="360" w:lineRule="auto"/>
              <w:jc w:val="both"/>
              <w:rPr>
                <w:color w:val="000000"/>
              </w:rPr>
            </w:pPr>
            <w:r w:rsidRPr="00440DDA">
              <w:rPr>
                <w:color w:val="000000"/>
              </w:rPr>
              <w:t>10.</w:t>
            </w:r>
            <w:r w:rsidR="00631856" w:rsidRPr="00440DDA">
              <w:rPr>
                <w:color w:val="000000"/>
              </w:rPr>
              <w:t>7</w:t>
            </w:r>
          </w:p>
        </w:tc>
        <w:tc>
          <w:tcPr>
            <w:tcW w:w="1016" w:type="dxa"/>
            <w:shd w:val="clear" w:color="auto" w:fill="auto"/>
            <w:vAlign w:val="bottom"/>
          </w:tcPr>
          <w:p w14:paraId="1CB0FA19" w14:textId="31263FD9" w:rsidR="003C62B4" w:rsidRPr="00440DDA" w:rsidRDefault="003C62B4">
            <w:pPr>
              <w:spacing w:line="360" w:lineRule="auto"/>
              <w:jc w:val="both"/>
              <w:rPr>
                <w:color w:val="000000"/>
              </w:rPr>
            </w:pPr>
            <w:r w:rsidRPr="00440DDA">
              <w:rPr>
                <w:color w:val="000000"/>
              </w:rPr>
              <w:t>5.7</w:t>
            </w:r>
          </w:p>
        </w:tc>
      </w:tr>
      <w:tr w:rsidR="003C62B4" w:rsidRPr="00440DDA" w14:paraId="6C2BFEBD" w14:textId="77777777" w:rsidTr="006E2675">
        <w:trPr>
          <w:trHeight w:val="300"/>
        </w:trPr>
        <w:tc>
          <w:tcPr>
            <w:tcW w:w="2569" w:type="dxa"/>
            <w:gridSpan w:val="2"/>
            <w:vMerge/>
            <w:tcBorders>
              <w:top w:val="single" w:sz="4" w:space="0" w:color="000000"/>
              <w:bottom w:val="single" w:sz="4" w:space="0" w:color="auto"/>
            </w:tcBorders>
          </w:tcPr>
          <w:p w14:paraId="165FF5B1" w14:textId="77777777" w:rsidR="003C62B4" w:rsidRPr="00440DDA" w:rsidRDefault="003C62B4">
            <w:pPr>
              <w:pBdr>
                <w:top w:val="nil"/>
                <w:left w:val="nil"/>
                <w:bottom w:val="nil"/>
                <w:right w:val="nil"/>
                <w:between w:val="nil"/>
              </w:pBdr>
              <w:spacing w:line="360" w:lineRule="auto"/>
              <w:jc w:val="both"/>
              <w:rPr>
                <w:color w:val="000000"/>
              </w:rPr>
            </w:pPr>
          </w:p>
        </w:tc>
        <w:tc>
          <w:tcPr>
            <w:tcW w:w="1023" w:type="dxa"/>
            <w:tcBorders>
              <w:bottom w:val="single" w:sz="4" w:space="0" w:color="auto"/>
            </w:tcBorders>
            <w:shd w:val="clear" w:color="auto" w:fill="auto"/>
            <w:vAlign w:val="bottom"/>
          </w:tcPr>
          <w:p w14:paraId="7A6155E6" w14:textId="236C347C" w:rsidR="003C62B4" w:rsidRPr="00440DDA" w:rsidRDefault="003C62B4">
            <w:pPr>
              <w:spacing w:line="360" w:lineRule="auto"/>
              <w:jc w:val="both"/>
              <w:rPr>
                <w:color w:val="000000"/>
              </w:rPr>
            </w:pPr>
            <w:r w:rsidRPr="00440DDA">
              <w:rPr>
                <w:color w:val="000000"/>
              </w:rPr>
              <w:t>51.</w:t>
            </w:r>
            <w:r w:rsidR="00631856" w:rsidRPr="00440DDA">
              <w:rPr>
                <w:color w:val="000000"/>
              </w:rPr>
              <w:t>1</w:t>
            </w:r>
          </w:p>
        </w:tc>
        <w:tc>
          <w:tcPr>
            <w:tcW w:w="1023" w:type="dxa"/>
            <w:tcBorders>
              <w:bottom w:val="single" w:sz="4" w:space="0" w:color="auto"/>
            </w:tcBorders>
            <w:shd w:val="clear" w:color="auto" w:fill="auto"/>
            <w:vAlign w:val="bottom"/>
          </w:tcPr>
          <w:p w14:paraId="03294727" w14:textId="09264BEC" w:rsidR="003C62B4" w:rsidRPr="00440DDA" w:rsidRDefault="003C62B4">
            <w:pPr>
              <w:spacing w:line="360" w:lineRule="auto"/>
              <w:jc w:val="both"/>
              <w:rPr>
                <w:color w:val="000000"/>
              </w:rPr>
            </w:pPr>
            <w:r w:rsidRPr="00440DDA">
              <w:rPr>
                <w:color w:val="000000"/>
              </w:rPr>
              <w:t>83.</w:t>
            </w:r>
            <w:r w:rsidR="00631856" w:rsidRPr="00440DDA">
              <w:rPr>
                <w:color w:val="000000"/>
              </w:rPr>
              <w:t>6</w:t>
            </w:r>
          </w:p>
        </w:tc>
        <w:tc>
          <w:tcPr>
            <w:tcW w:w="1023" w:type="dxa"/>
            <w:tcBorders>
              <w:bottom w:val="single" w:sz="4" w:space="0" w:color="auto"/>
            </w:tcBorders>
            <w:shd w:val="clear" w:color="auto" w:fill="auto"/>
            <w:vAlign w:val="bottom"/>
          </w:tcPr>
          <w:p w14:paraId="619B5A8A" w14:textId="1D3B4C2B" w:rsidR="003C62B4" w:rsidRPr="00440DDA" w:rsidRDefault="003C62B4">
            <w:pPr>
              <w:spacing w:line="360" w:lineRule="auto"/>
              <w:jc w:val="both"/>
              <w:rPr>
                <w:color w:val="000000"/>
              </w:rPr>
            </w:pPr>
            <w:r w:rsidRPr="00440DDA">
              <w:rPr>
                <w:color w:val="000000"/>
              </w:rPr>
              <w:t>94.</w:t>
            </w:r>
            <w:r w:rsidR="00631856" w:rsidRPr="00440DDA">
              <w:rPr>
                <w:color w:val="000000"/>
              </w:rPr>
              <w:t>3</w:t>
            </w:r>
          </w:p>
        </w:tc>
        <w:tc>
          <w:tcPr>
            <w:tcW w:w="1016" w:type="dxa"/>
            <w:tcBorders>
              <w:bottom w:val="single" w:sz="4" w:space="0" w:color="auto"/>
            </w:tcBorders>
            <w:shd w:val="clear" w:color="auto" w:fill="auto"/>
            <w:vAlign w:val="bottom"/>
          </w:tcPr>
          <w:p w14:paraId="1FED42E5" w14:textId="3FDA9DD7" w:rsidR="003C62B4" w:rsidRPr="00440DDA" w:rsidRDefault="003C62B4">
            <w:pPr>
              <w:spacing w:line="360" w:lineRule="auto"/>
              <w:jc w:val="both"/>
              <w:rPr>
                <w:color w:val="000000"/>
              </w:rPr>
            </w:pPr>
            <w:r w:rsidRPr="00440DDA">
              <w:rPr>
                <w:color w:val="000000"/>
              </w:rPr>
              <w:t>1</w:t>
            </w:r>
            <w:r w:rsidR="00631856" w:rsidRPr="00440DDA">
              <w:rPr>
                <w:color w:val="000000"/>
              </w:rPr>
              <w:t>00</w:t>
            </w:r>
            <w:r w:rsidRPr="00440DDA">
              <w:rPr>
                <w:color w:val="000000"/>
              </w:rPr>
              <w:t xml:space="preserve"> </w:t>
            </w:r>
          </w:p>
        </w:tc>
      </w:tr>
      <w:bookmarkEnd w:id="294"/>
      <w:bookmarkEnd w:id="295"/>
    </w:tbl>
    <w:p w14:paraId="2FBF51A9" w14:textId="77777777" w:rsidR="0008561A" w:rsidRPr="00440DDA" w:rsidRDefault="00027054" w:rsidP="0008561A">
      <w:pPr>
        <w:shd w:val="clear" w:color="auto" w:fill="FFFFFF"/>
        <w:textAlignment w:val="baseline"/>
        <w:rPr>
          <w:color w:val="000000"/>
          <w:lang w:eastAsia="en-GB"/>
        </w:rPr>
      </w:pPr>
      <w:r w:rsidRPr="00440DDA">
        <w:rPr>
          <w:b/>
        </w:rPr>
        <w:br w:type="page"/>
      </w:r>
    </w:p>
    <w:p w14:paraId="32FC284A" w14:textId="4D3FA076" w:rsidR="00027054" w:rsidRPr="00440DDA" w:rsidRDefault="00812559">
      <w:pPr>
        <w:spacing w:before="240" w:line="360" w:lineRule="auto"/>
        <w:jc w:val="both"/>
        <w:rPr>
          <w:color w:val="000000"/>
        </w:rPr>
      </w:pPr>
      <w:bookmarkStart w:id="296" w:name="OLE_LINK183"/>
      <w:bookmarkStart w:id="297" w:name="OLE_LINK186"/>
      <w:bookmarkStart w:id="298" w:name="OLE_LINK134"/>
      <w:bookmarkStart w:id="299" w:name="OLE_LINK135"/>
      <w:r w:rsidRPr="00440DDA">
        <w:rPr>
          <w:b/>
        </w:rPr>
        <w:lastRenderedPageBreak/>
        <w:t>Table 2</w:t>
      </w:r>
      <w:r w:rsidR="00027054" w:rsidRPr="00440DDA">
        <w:rPr>
          <w:b/>
        </w:rPr>
        <w:t>.</w:t>
      </w:r>
      <w:r w:rsidRPr="00440DDA">
        <w:rPr>
          <w:b/>
        </w:rPr>
        <w:t xml:space="preserve"> </w:t>
      </w:r>
      <w:bookmarkStart w:id="300" w:name="OLE_LINK105"/>
      <w:bookmarkStart w:id="301" w:name="OLE_LINK106"/>
      <w:r w:rsidRPr="00440DDA">
        <w:rPr>
          <w:color w:val="000000"/>
        </w:rPr>
        <w:t>Coefficients for the regression of leaf traits as a function of mean growing-season temperature (mGDD</w:t>
      </w:r>
      <w:r w:rsidRPr="00440DDA">
        <w:rPr>
          <w:color w:val="000000"/>
          <w:vertAlign w:val="subscript"/>
        </w:rPr>
        <w:t>0</w:t>
      </w:r>
      <w:r w:rsidRPr="00440DDA">
        <w:rPr>
          <w:color w:val="000000"/>
        </w:rPr>
        <w:t>, ˚C), mean growing-season vapour pressure deficit (mVPD</w:t>
      </w:r>
      <w:r w:rsidRPr="00440DDA">
        <w:rPr>
          <w:color w:val="000000"/>
          <w:vertAlign w:val="subscript"/>
        </w:rPr>
        <w:t>0</w:t>
      </w:r>
      <w:r w:rsidRPr="00440DDA">
        <w:rPr>
          <w:color w:val="000000"/>
        </w:rPr>
        <w:t xml:space="preserve">, kPa) and soil pH </w:t>
      </w:r>
      <w:r w:rsidR="006A7F76" w:rsidRPr="00440DDA">
        <w:rPr>
          <w:color w:val="000000"/>
        </w:rPr>
        <w:t xml:space="preserve">(Fig. </w:t>
      </w:r>
      <w:r w:rsidRPr="00440DDA">
        <w:rPr>
          <w:color w:val="000000"/>
        </w:rPr>
        <w:t>2</w:t>
      </w:r>
      <w:r w:rsidR="006A7F76" w:rsidRPr="00440DDA">
        <w:rPr>
          <w:color w:val="000000"/>
        </w:rPr>
        <w:t>)</w:t>
      </w:r>
      <w:r w:rsidRPr="00440DDA">
        <w:rPr>
          <w:color w:val="000000"/>
        </w:rPr>
        <w:t xml:space="preserve">. </w:t>
      </w:r>
      <w:r w:rsidRPr="00440DDA">
        <w:t xml:space="preserve">Abbreviations: </w:t>
      </w:r>
      <w:r w:rsidRPr="00440DDA">
        <w:rPr>
          <w:color w:val="000000"/>
        </w:rPr>
        <w:t xml:space="preserve">ln LMA, log-transformed leaf mass per unit area; ln </w:t>
      </w:r>
      <w:r w:rsidRPr="00440DDA">
        <w:rPr>
          <w:i/>
          <w:color w:val="000000"/>
        </w:rPr>
        <w:t>N</w:t>
      </w:r>
      <w:r w:rsidRPr="00440DDA">
        <w:rPr>
          <w:i/>
          <w:color w:val="000000"/>
          <w:vertAlign w:val="subscript"/>
        </w:rPr>
        <w:t>area</w:t>
      </w:r>
      <w:r w:rsidRPr="00440DDA">
        <w:rPr>
          <w:color w:val="000000"/>
        </w:rPr>
        <w:t>, log-transformed leaf nitrogen per unit area;</w:t>
      </w:r>
      <w:r w:rsidRPr="00440DDA">
        <w:rPr>
          <w:i/>
          <w:color w:val="000000"/>
        </w:rPr>
        <w:t xml:space="preserve"> </w:t>
      </w:r>
      <w:r w:rsidRPr="00440DDA">
        <w:rPr>
          <w:iCs/>
          <w:color w:val="000000"/>
        </w:rPr>
        <w:t>ln LA</w:t>
      </w:r>
      <w:r w:rsidRPr="00440DDA">
        <w:rPr>
          <w:color w:val="000000"/>
        </w:rPr>
        <w:t xml:space="preserve">, log-transformed leaf </w:t>
      </w:r>
      <w:r w:rsidR="006A7F76" w:rsidRPr="00440DDA">
        <w:rPr>
          <w:color w:val="000000"/>
        </w:rPr>
        <w:t>area</w:t>
      </w:r>
      <w:r w:rsidRPr="00440DDA">
        <w:rPr>
          <w:color w:val="000000"/>
        </w:rPr>
        <w:t>; logit χ, logit-transformed ratio of leaf-internal</w:t>
      </w:r>
      <w:r w:rsidRPr="00440DDA">
        <w:rPr>
          <w:i/>
          <w:color w:val="000000"/>
        </w:rPr>
        <w:t xml:space="preserve"> </w:t>
      </w:r>
      <w:r w:rsidRPr="00440DDA">
        <w:rPr>
          <w:color w:val="000000"/>
        </w:rPr>
        <w:t>to ambient CO</w:t>
      </w:r>
      <w:r w:rsidRPr="00440DDA">
        <w:rPr>
          <w:color w:val="000000"/>
          <w:vertAlign w:val="subscript"/>
        </w:rPr>
        <w:t>2</w:t>
      </w:r>
      <w:r w:rsidRPr="00440DDA">
        <w:rPr>
          <w:color w:val="000000"/>
        </w:rPr>
        <w:t>; ln mVPD</w:t>
      </w:r>
      <w:r w:rsidRPr="00440DDA">
        <w:rPr>
          <w:color w:val="000000"/>
          <w:vertAlign w:val="subscript"/>
        </w:rPr>
        <w:t>0</w:t>
      </w:r>
      <w:r w:rsidRPr="00440DDA">
        <w:rPr>
          <w:color w:val="000000"/>
        </w:rPr>
        <w:t>, log-transformed mVPD</w:t>
      </w:r>
      <w:r w:rsidRPr="00440DDA">
        <w:rPr>
          <w:color w:val="000000"/>
          <w:vertAlign w:val="subscript"/>
        </w:rPr>
        <w:t>0</w:t>
      </w:r>
      <w:r w:rsidRPr="00440DDA">
        <w:rPr>
          <w:color w:val="000000"/>
        </w:rPr>
        <w:t xml:space="preserve">. </w:t>
      </w:r>
    </w:p>
    <w:bookmarkEnd w:id="300"/>
    <w:bookmarkEnd w:id="301"/>
    <w:p w14:paraId="3FC3F0A4" w14:textId="197A36AA" w:rsidR="00812559" w:rsidRPr="00440DDA" w:rsidRDefault="00812559" w:rsidP="00DB40BD">
      <w:pPr>
        <w:spacing w:before="240" w:line="360" w:lineRule="auto"/>
        <w:jc w:val="both"/>
        <w:rPr>
          <w:b/>
        </w:rPr>
      </w:pPr>
      <w:r w:rsidRPr="00440DDA">
        <w:rPr>
          <w:color w:val="000000"/>
        </w:rPr>
        <w:t xml:space="preserve"> </w:t>
      </w:r>
      <w:bookmarkEnd w:id="296"/>
      <w:bookmarkEnd w:id="297"/>
    </w:p>
    <w:tbl>
      <w:tblPr>
        <w:tblW w:w="9128" w:type="dxa"/>
        <w:tblBorders>
          <w:top w:val="single" w:sz="6" w:space="0" w:color="auto"/>
          <w:bottom w:val="single" w:sz="6" w:space="0" w:color="auto"/>
        </w:tblBorders>
        <w:tblLayout w:type="fixed"/>
        <w:tblLook w:val="04A0" w:firstRow="1" w:lastRow="0" w:firstColumn="1" w:lastColumn="0" w:noHBand="0" w:noVBand="1"/>
      </w:tblPr>
      <w:tblGrid>
        <w:gridCol w:w="1887"/>
        <w:gridCol w:w="1887"/>
        <w:gridCol w:w="1613"/>
        <w:gridCol w:w="142"/>
        <w:gridCol w:w="1631"/>
        <w:gridCol w:w="956"/>
        <w:gridCol w:w="1012"/>
      </w:tblGrid>
      <w:tr w:rsidR="00812559" w:rsidRPr="00440DDA" w14:paraId="6BF2C086" w14:textId="77777777" w:rsidTr="00DB40BD">
        <w:tc>
          <w:tcPr>
            <w:tcW w:w="1887" w:type="dxa"/>
            <w:tcBorders>
              <w:top w:val="single" w:sz="8" w:space="0" w:color="auto"/>
              <w:bottom w:val="single" w:sz="8" w:space="0" w:color="auto"/>
            </w:tcBorders>
            <w:shd w:val="clear" w:color="auto" w:fill="auto"/>
            <w:vAlign w:val="center"/>
          </w:tcPr>
          <w:p w14:paraId="5AF3922D" w14:textId="26FEB3C6" w:rsidR="00812559" w:rsidRPr="00440DDA" w:rsidRDefault="00027054" w:rsidP="00DB40BD">
            <w:pPr>
              <w:jc w:val="both"/>
            </w:pPr>
            <w:r w:rsidRPr="00440DDA">
              <w:t>t</w:t>
            </w:r>
            <w:r w:rsidR="00812559" w:rsidRPr="00440DDA">
              <w:t>rait</w:t>
            </w:r>
          </w:p>
        </w:tc>
        <w:tc>
          <w:tcPr>
            <w:tcW w:w="1887" w:type="dxa"/>
            <w:tcBorders>
              <w:top w:val="single" w:sz="8" w:space="0" w:color="auto"/>
              <w:bottom w:val="single" w:sz="8" w:space="0" w:color="auto"/>
            </w:tcBorders>
            <w:shd w:val="clear" w:color="auto" w:fill="auto"/>
            <w:vAlign w:val="center"/>
          </w:tcPr>
          <w:p w14:paraId="4D3BB6F1" w14:textId="14437578" w:rsidR="00812559" w:rsidRPr="00440DDA" w:rsidRDefault="00027054" w:rsidP="00DB40BD">
            <w:pPr>
              <w:jc w:val="both"/>
            </w:pPr>
            <w:r w:rsidRPr="00440DDA">
              <w:t>e</w:t>
            </w:r>
            <w:r w:rsidR="00812559" w:rsidRPr="00440DDA">
              <w:t>nvironment</w:t>
            </w:r>
            <w:r w:rsidRPr="00440DDA">
              <w:t>al variable</w:t>
            </w:r>
          </w:p>
        </w:tc>
        <w:tc>
          <w:tcPr>
            <w:tcW w:w="1613" w:type="dxa"/>
            <w:tcBorders>
              <w:top w:val="single" w:sz="8" w:space="0" w:color="auto"/>
              <w:bottom w:val="single" w:sz="8" w:space="0" w:color="auto"/>
            </w:tcBorders>
            <w:shd w:val="clear" w:color="auto" w:fill="auto"/>
            <w:vAlign w:val="center"/>
          </w:tcPr>
          <w:p w14:paraId="06E6194A" w14:textId="7AFE46F5" w:rsidR="00812559" w:rsidRPr="00440DDA" w:rsidRDefault="00027054" w:rsidP="00DB40BD">
            <w:pPr>
              <w:jc w:val="both"/>
            </w:pPr>
            <w:r w:rsidRPr="00440DDA">
              <w:rPr>
                <w:bCs/>
              </w:rPr>
              <w:t>s</w:t>
            </w:r>
            <w:r w:rsidR="00812559" w:rsidRPr="00440DDA">
              <w:rPr>
                <w:bCs/>
              </w:rPr>
              <w:t>lope</w:t>
            </w:r>
          </w:p>
        </w:tc>
        <w:tc>
          <w:tcPr>
            <w:tcW w:w="1773" w:type="dxa"/>
            <w:gridSpan w:val="2"/>
            <w:tcBorders>
              <w:top w:val="single" w:sz="8" w:space="0" w:color="auto"/>
              <w:bottom w:val="single" w:sz="8" w:space="0" w:color="auto"/>
            </w:tcBorders>
          </w:tcPr>
          <w:p w14:paraId="4464E846" w14:textId="07F51CB5" w:rsidR="00812559" w:rsidRPr="00440DDA" w:rsidRDefault="00027054" w:rsidP="00DB40BD">
            <w:pPr>
              <w:jc w:val="both"/>
            </w:pPr>
            <w:r w:rsidRPr="00440DDA">
              <w:t>95% confidence intervals</w:t>
            </w:r>
          </w:p>
        </w:tc>
        <w:tc>
          <w:tcPr>
            <w:tcW w:w="956" w:type="dxa"/>
            <w:tcBorders>
              <w:top w:val="single" w:sz="8" w:space="0" w:color="auto"/>
              <w:bottom w:val="single" w:sz="8" w:space="0" w:color="auto"/>
            </w:tcBorders>
            <w:vAlign w:val="center"/>
          </w:tcPr>
          <w:p w14:paraId="6E2FAEB4" w14:textId="77777777" w:rsidR="00812559" w:rsidRPr="00440DDA" w:rsidRDefault="00812559" w:rsidP="00DB40BD">
            <w:pPr>
              <w:jc w:val="both"/>
            </w:pPr>
            <w:r w:rsidRPr="00440DDA">
              <w:rPr>
                <w:i/>
                <w:iCs/>
              </w:rPr>
              <w:t>R</w:t>
            </w:r>
            <w:r w:rsidRPr="00440DDA">
              <w:rPr>
                <w:vertAlign w:val="superscript"/>
              </w:rPr>
              <w:t>2</w:t>
            </w:r>
          </w:p>
        </w:tc>
        <w:tc>
          <w:tcPr>
            <w:tcW w:w="1012" w:type="dxa"/>
            <w:tcBorders>
              <w:top w:val="single" w:sz="8" w:space="0" w:color="auto"/>
              <w:bottom w:val="single" w:sz="8" w:space="0" w:color="auto"/>
            </w:tcBorders>
            <w:shd w:val="clear" w:color="auto" w:fill="auto"/>
            <w:vAlign w:val="center"/>
          </w:tcPr>
          <w:p w14:paraId="364E1119" w14:textId="02380E2C" w:rsidR="00812559" w:rsidRPr="00440DDA" w:rsidRDefault="00812559" w:rsidP="00DB40BD">
            <w:pPr>
              <w:jc w:val="both"/>
              <w:rPr>
                <w:iCs/>
              </w:rPr>
            </w:pPr>
            <w:r w:rsidRPr="00440DDA">
              <w:rPr>
                <w:i/>
              </w:rPr>
              <w:t>p</w:t>
            </w:r>
            <w:r w:rsidR="00027054" w:rsidRPr="00440DDA">
              <w:rPr>
                <w:iCs/>
              </w:rPr>
              <w:t>-value</w:t>
            </w:r>
          </w:p>
        </w:tc>
      </w:tr>
      <w:tr w:rsidR="00812559" w:rsidRPr="00440DDA" w14:paraId="5652211D" w14:textId="77777777" w:rsidTr="00350B1A">
        <w:tc>
          <w:tcPr>
            <w:tcW w:w="1887" w:type="dxa"/>
            <w:vMerge w:val="restart"/>
            <w:tcBorders>
              <w:top w:val="single" w:sz="8" w:space="0" w:color="auto"/>
              <w:tl2br w:val="nil"/>
              <w:tr2bl w:val="nil"/>
            </w:tcBorders>
            <w:shd w:val="clear" w:color="auto" w:fill="auto"/>
            <w:vAlign w:val="center"/>
          </w:tcPr>
          <w:p w14:paraId="5AD0C9B7" w14:textId="615AF2A4" w:rsidR="00812559" w:rsidRPr="00440DDA" w:rsidRDefault="006A7F76" w:rsidP="00DB40BD">
            <w:pPr>
              <w:spacing w:line="360" w:lineRule="auto"/>
              <w:jc w:val="both"/>
              <w:rPr>
                <w:iCs/>
              </w:rPr>
            </w:pPr>
            <w:r w:rsidRPr="00440DDA">
              <w:rPr>
                <w:iCs/>
                <w:color w:val="000000"/>
              </w:rPr>
              <w:t>l</w:t>
            </w:r>
            <w:r w:rsidR="00812559" w:rsidRPr="00440DDA">
              <w:rPr>
                <w:iCs/>
                <w:color w:val="000000"/>
              </w:rPr>
              <w:t xml:space="preserve">ogit </w:t>
            </w:r>
            <w:r w:rsidR="00812559" w:rsidRPr="00440DDA">
              <w:rPr>
                <w:i/>
                <w:color w:val="000000"/>
              </w:rPr>
              <w:t>χ</w:t>
            </w:r>
          </w:p>
        </w:tc>
        <w:tc>
          <w:tcPr>
            <w:tcW w:w="1887" w:type="dxa"/>
            <w:tcBorders>
              <w:top w:val="single" w:sz="8" w:space="0" w:color="auto"/>
              <w:bottom w:val="nil"/>
              <w:tl2br w:val="nil"/>
              <w:tr2bl w:val="nil"/>
            </w:tcBorders>
            <w:shd w:val="clear" w:color="auto" w:fill="auto"/>
            <w:vAlign w:val="center"/>
          </w:tcPr>
          <w:p w14:paraId="16D76732" w14:textId="77777777" w:rsidR="00812559" w:rsidRPr="00440DDA" w:rsidRDefault="00812559" w:rsidP="00DB40BD">
            <w:pPr>
              <w:spacing w:line="360" w:lineRule="auto"/>
              <w:jc w:val="both"/>
            </w:pPr>
            <w:r w:rsidRPr="00440DDA">
              <w:rPr>
                <w:color w:val="000000"/>
              </w:rPr>
              <w:t>mGDD</w:t>
            </w:r>
            <w:r w:rsidRPr="00440DDA">
              <w:rPr>
                <w:color w:val="000000"/>
                <w:vertAlign w:val="subscript"/>
              </w:rPr>
              <w:t>0</w:t>
            </w:r>
          </w:p>
        </w:tc>
        <w:tc>
          <w:tcPr>
            <w:tcW w:w="1755" w:type="dxa"/>
            <w:gridSpan w:val="2"/>
            <w:tcBorders>
              <w:top w:val="single" w:sz="8" w:space="0" w:color="auto"/>
              <w:bottom w:val="nil"/>
              <w:tl2br w:val="nil"/>
              <w:tr2bl w:val="nil"/>
            </w:tcBorders>
            <w:shd w:val="clear" w:color="auto" w:fill="auto"/>
            <w:vAlign w:val="center"/>
          </w:tcPr>
          <w:p w14:paraId="609EAA5A" w14:textId="77777777" w:rsidR="00812559" w:rsidRPr="00440DDA" w:rsidRDefault="00812559" w:rsidP="00DB40BD">
            <w:pPr>
              <w:spacing w:line="360" w:lineRule="auto"/>
              <w:jc w:val="both"/>
              <w:rPr>
                <w:bCs/>
              </w:rPr>
            </w:pPr>
            <w:r w:rsidRPr="00440DDA">
              <w:t>0.07</w:t>
            </w:r>
            <w:r w:rsidRPr="00440DDA">
              <w:rPr>
                <w:color w:val="000000"/>
              </w:rPr>
              <w:t xml:space="preserve"> </w:t>
            </w:r>
          </w:p>
        </w:tc>
        <w:tc>
          <w:tcPr>
            <w:tcW w:w="1631" w:type="dxa"/>
            <w:tcBorders>
              <w:top w:val="single" w:sz="8" w:space="0" w:color="auto"/>
              <w:bottom w:val="nil"/>
              <w:tl2br w:val="nil"/>
              <w:tr2bl w:val="nil"/>
            </w:tcBorders>
          </w:tcPr>
          <w:p w14:paraId="41FA1995" w14:textId="77777777" w:rsidR="00812559" w:rsidRPr="00440DDA" w:rsidRDefault="00812559" w:rsidP="00DB40BD">
            <w:pPr>
              <w:spacing w:line="360" w:lineRule="auto"/>
              <w:jc w:val="both"/>
              <w:rPr>
                <w:bCs/>
              </w:rPr>
            </w:pPr>
            <w:r w:rsidRPr="00440DDA">
              <w:rPr>
                <w:color w:val="000000"/>
              </w:rPr>
              <w:t>(0.05, 0.08)</w:t>
            </w:r>
          </w:p>
        </w:tc>
        <w:tc>
          <w:tcPr>
            <w:tcW w:w="956" w:type="dxa"/>
            <w:vMerge w:val="restart"/>
            <w:tcBorders>
              <w:top w:val="single" w:sz="8" w:space="0" w:color="auto"/>
              <w:tl2br w:val="nil"/>
              <w:tr2bl w:val="nil"/>
            </w:tcBorders>
            <w:vAlign w:val="center"/>
          </w:tcPr>
          <w:p w14:paraId="32B44FA2" w14:textId="77777777" w:rsidR="00812559" w:rsidRPr="00440DDA" w:rsidRDefault="00812559" w:rsidP="00DB40BD">
            <w:pPr>
              <w:spacing w:line="360" w:lineRule="auto"/>
              <w:jc w:val="both"/>
              <w:rPr>
                <w:bCs/>
              </w:rPr>
            </w:pPr>
            <w:r w:rsidRPr="00440DDA">
              <w:rPr>
                <w:bCs/>
              </w:rPr>
              <w:t>34%</w:t>
            </w:r>
          </w:p>
        </w:tc>
        <w:tc>
          <w:tcPr>
            <w:tcW w:w="1012" w:type="dxa"/>
            <w:tcBorders>
              <w:top w:val="single" w:sz="8" w:space="0" w:color="auto"/>
              <w:bottom w:val="nil"/>
              <w:tl2br w:val="nil"/>
              <w:tr2bl w:val="nil"/>
            </w:tcBorders>
            <w:shd w:val="clear" w:color="auto" w:fill="auto"/>
            <w:vAlign w:val="center"/>
          </w:tcPr>
          <w:p w14:paraId="4A5FBFE9" w14:textId="77777777" w:rsidR="00812559" w:rsidRPr="00440DDA" w:rsidRDefault="00812559" w:rsidP="00DB40BD">
            <w:pPr>
              <w:spacing w:line="360" w:lineRule="auto"/>
              <w:jc w:val="both"/>
              <w:rPr>
                <w:bCs/>
              </w:rPr>
            </w:pPr>
            <w:r w:rsidRPr="00440DDA">
              <w:rPr>
                <w:bCs/>
              </w:rPr>
              <w:t>&lt;0.001</w:t>
            </w:r>
          </w:p>
        </w:tc>
      </w:tr>
      <w:tr w:rsidR="00812559" w:rsidRPr="00440DDA" w14:paraId="533517E5" w14:textId="77777777" w:rsidTr="00350B1A">
        <w:tc>
          <w:tcPr>
            <w:tcW w:w="1887" w:type="dxa"/>
            <w:vMerge/>
            <w:tcBorders>
              <w:tl2br w:val="nil"/>
              <w:tr2bl w:val="nil"/>
            </w:tcBorders>
            <w:shd w:val="clear" w:color="auto" w:fill="auto"/>
            <w:vAlign w:val="center"/>
          </w:tcPr>
          <w:p w14:paraId="27CD3CB7" w14:textId="77777777" w:rsidR="00812559" w:rsidRPr="00440DDA" w:rsidRDefault="00812559" w:rsidP="00DB40BD">
            <w:pPr>
              <w:spacing w:line="360" w:lineRule="auto"/>
              <w:jc w:val="both"/>
            </w:pPr>
          </w:p>
        </w:tc>
        <w:tc>
          <w:tcPr>
            <w:tcW w:w="1887" w:type="dxa"/>
            <w:tcBorders>
              <w:tl2br w:val="nil"/>
              <w:tr2bl w:val="nil"/>
            </w:tcBorders>
            <w:shd w:val="clear" w:color="auto" w:fill="auto"/>
            <w:vAlign w:val="center"/>
          </w:tcPr>
          <w:p w14:paraId="079EF088" w14:textId="77777777" w:rsidR="00812559" w:rsidRPr="00440DDA" w:rsidRDefault="00812559" w:rsidP="00DB40BD">
            <w:pPr>
              <w:spacing w:line="360" w:lineRule="auto"/>
              <w:jc w:val="both"/>
            </w:pPr>
            <w:r w:rsidRPr="00440DDA">
              <w:rPr>
                <w:color w:val="000000"/>
              </w:rPr>
              <w:t>ln mVPD</w:t>
            </w:r>
            <w:r w:rsidRPr="00440DDA">
              <w:rPr>
                <w:color w:val="000000"/>
                <w:vertAlign w:val="subscript"/>
              </w:rPr>
              <w:t>0</w:t>
            </w:r>
          </w:p>
        </w:tc>
        <w:tc>
          <w:tcPr>
            <w:tcW w:w="1755" w:type="dxa"/>
            <w:gridSpan w:val="2"/>
            <w:tcBorders>
              <w:tl2br w:val="nil"/>
              <w:tr2bl w:val="nil"/>
            </w:tcBorders>
            <w:shd w:val="clear" w:color="auto" w:fill="auto"/>
            <w:vAlign w:val="center"/>
          </w:tcPr>
          <w:p w14:paraId="777E3FC9" w14:textId="77777777" w:rsidR="00812559" w:rsidRPr="00440DDA" w:rsidRDefault="00812559" w:rsidP="00DB40BD">
            <w:pPr>
              <w:spacing w:line="360" w:lineRule="auto"/>
              <w:jc w:val="both"/>
            </w:pPr>
            <w:r w:rsidRPr="00440DDA">
              <w:t>–0.76</w:t>
            </w:r>
            <w:r w:rsidRPr="00440DDA">
              <w:rPr>
                <w:color w:val="000000"/>
              </w:rPr>
              <w:t xml:space="preserve"> </w:t>
            </w:r>
          </w:p>
        </w:tc>
        <w:tc>
          <w:tcPr>
            <w:tcW w:w="1631" w:type="dxa"/>
            <w:tcBorders>
              <w:tl2br w:val="nil"/>
              <w:tr2bl w:val="nil"/>
            </w:tcBorders>
          </w:tcPr>
          <w:p w14:paraId="4161EC91" w14:textId="77777777" w:rsidR="00812559" w:rsidRPr="00440DDA" w:rsidRDefault="00812559" w:rsidP="00DB40BD">
            <w:pPr>
              <w:spacing w:line="360" w:lineRule="auto"/>
              <w:jc w:val="both"/>
            </w:pPr>
            <w:r w:rsidRPr="00440DDA">
              <w:rPr>
                <w:color w:val="000000"/>
              </w:rPr>
              <w:t>(</w:t>
            </w:r>
            <w:r w:rsidRPr="00440DDA">
              <w:t>–0.92</w:t>
            </w:r>
            <w:r w:rsidRPr="00440DDA">
              <w:rPr>
                <w:color w:val="000000"/>
              </w:rPr>
              <w:t xml:space="preserve">, </w:t>
            </w:r>
            <w:r w:rsidRPr="00440DDA">
              <w:t>–</w:t>
            </w:r>
            <w:r w:rsidRPr="00440DDA">
              <w:rPr>
                <w:color w:val="000000"/>
              </w:rPr>
              <w:t>0.61)</w:t>
            </w:r>
          </w:p>
        </w:tc>
        <w:tc>
          <w:tcPr>
            <w:tcW w:w="956" w:type="dxa"/>
            <w:vMerge/>
            <w:tcBorders>
              <w:tl2br w:val="nil"/>
              <w:tr2bl w:val="nil"/>
            </w:tcBorders>
            <w:vAlign w:val="center"/>
          </w:tcPr>
          <w:p w14:paraId="64BD5BE7" w14:textId="77777777" w:rsidR="00812559" w:rsidRPr="00440DDA" w:rsidRDefault="00812559" w:rsidP="00DB40BD">
            <w:pPr>
              <w:spacing w:line="360" w:lineRule="auto"/>
              <w:jc w:val="both"/>
            </w:pPr>
          </w:p>
        </w:tc>
        <w:tc>
          <w:tcPr>
            <w:tcW w:w="1012" w:type="dxa"/>
            <w:tcBorders>
              <w:tl2br w:val="nil"/>
              <w:tr2bl w:val="nil"/>
            </w:tcBorders>
            <w:shd w:val="clear" w:color="auto" w:fill="auto"/>
            <w:vAlign w:val="center"/>
          </w:tcPr>
          <w:p w14:paraId="4F7B95F8" w14:textId="77777777" w:rsidR="00812559" w:rsidRPr="00440DDA" w:rsidRDefault="00812559" w:rsidP="00DB40BD">
            <w:pPr>
              <w:spacing w:line="360" w:lineRule="auto"/>
              <w:jc w:val="both"/>
            </w:pPr>
            <w:r w:rsidRPr="00440DDA">
              <w:rPr>
                <w:bCs/>
              </w:rPr>
              <w:t>&lt;0.001</w:t>
            </w:r>
          </w:p>
        </w:tc>
      </w:tr>
      <w:tr w:rsidR="00812559" w:rsidRPr="00440DDA" w14:paraId="4D8A6D64" w14:textId="77777777" w:rsidTr="00350B1A">
        <w:tc>
          <w:tcPr>
            <w:tcW w:w="1887" w:type="dxa"/>
            <w:vMerge/>
            <w:tcBorders>
              <w:tl2br w:val="nil"/>
              <w:tr2bl w:val="nil"/>
            </w:tcBorders>
            <w:shd w:val="clear" w:color="auto" w:fill="auto"/>
            <w:vAlign w:val="center"/>
          </w:tcPr>
          <w:p w14:paraId="36E28D00" w14:textId="77777777" w:rsidR="00812559" w:rsidRPr="00440DDA" w:rsidRDefault="00812559" w:rsidP="00DB40BD">
            <w:pPr>
              <w:spacing w:line="360" w:lineRule="auto"/>
              <w:jc w:val="both"/>
            </w:pPr>
          </w:p>
        </w:tc>
        <w:tc>
          <w:tcPr>
            <w:tcW w:w="1887" w:type="dxa"/>
            <w:tcBorders>
              <w:tl2br w:val="nil"/>
              <w:tr2bl w:val="nil"/>
            </w:tcBorders>
            <w:shd w:val="clear" w:color="auto" w:fill="auto"/>
            <w:vAlign w:val="center"/>
          </w:tcPr>
          <w:p w14:paraId="2C48068D" w14:textId="77777777" w:rsidR="00812559" w:rsidRPr="00440DDA" w:rsidRDefault="00812559" w:rsidP="00DB40BD">
            <w:pPr>
              <w:spacing w:line="360" w:lineRule="auto"/>
              <w:jc w:val="both"/>
            </w:pPr>
            <w:proofErr w:type="spellStart"/>
            <w:r w:rsidRPr="00440DDA">
              <w:rPr>
                <w:color w:val="000000"/>
              </w:rPr>
              <w:t>pH</w:t>
            </w:r>
            <w:r w:rsidRPr="00440DDA">
              <w:rPr>
                <w:color w:val="000000"/>
                <w:vertAlign w:val="subscript"/>
              </w:rPr>
              <w:t>soil</w:t>
            </w:r>
            <w:proofErr w:type="spellEnd"/>
          </w:p>
        </w:tc>
        <w:tc>
          <w:tcPr>
            <w:tcW w:w="1755" w:type="dxa"/>
            <w:gridSpan w:val="2"/>
            <w:tcBorders>
              <w:tl2br w:val="nil"/>
              <w:tr2bl w:val="nil"/>
            </w:tcBorders>
            <w:shd w:val="clear" w:color="auto" w:fill="auto"/>
            <w:vAlign w:val="center"/>
          </w:tcPr>
          <w:p w14:paraId="623028FC" w14:textId="77777777" w:rsidR="00812559" w:rsidRPr="00440DDA" w:rsidRDefault="00812559" w:rsidP="00DB40BD">
            <w:pPr>
              <w:spacing w:line="360" w:lineRule="auto"/>
              <w:jc w:val="both"/>
            </w:pPr>
            <w:r w:rsidRPr="00440DDA">
              <w:t>–</w:t>
            </w:r>
            <w:r w:rsidRPr="00440DDA">
              <w:rPr>
                <w:color w:val="000000"/>
              </w:rPr>
              <w:t xml:space="preserve">0.14 </w:t>
            </w:r>
          </w:p>
        </w:tc>
        <w:tc>
          <w:tcPr>
            <w:tcW w:w="1631" w:type="dxa"/>
            <w:tcBorders>
              <w:tl2br w:val="nil"/>
              <w:tr2bl w:val="nil"/>
            </w:tcBorders>
          </w:tcPr>
          <w:p w14:paraId="6CA13C9C" w14:textId="77777777" w:rsidR="00812559" w:rsidRPr="00440DDA" w:rsidRDefault="00812559" w:rsidP="00DB40BD">
            <w:pPr>
              <w:spacing w:line="360" w:lineRule="auto"/>
              <w:jc w:val="both"/>
            </w:pPr>
            <w:r w:rsidRPr="00440DDA">
              <w:rPr>
                <w:color w:val="000000"/>
              </w:rPr>
              <w:t>(</w:t>
            </w:r>
            <w:r w:rsidRPr="00440DDA">
              <w:t>–</w:t>
            </w:r>
            <w:r w:rsidRPr="00440DDA">
              <w:rPr>
                <w:color w:val="000000"/>
              </w:rPr>
              <w:t xml:space="preserve">0.19, </w:t>
            </w:r>
            <w:r w:rsidRPr="00440DDA">
              <w:t>–</w:t>
            </w:r>
            <w:r w:rsidRPr="00440DDA">
              <w:rPr>
                <w:color w:val="000000"/>
              </w:rPr>
              <w:t>0.08)</w:t>
            </w:r>
          </w:p>
        </w:tc>
        <w:tc>
          <w:tcPr>
            <w:tcW w:w="956" w:type="dxa"/>
            <w:vMerge/>
            <w:tcBorders>
              <w:tl2br w:val="nil"/>
              <w:tr2bl w:val="nil"/>
            </w:tcBorders>
            <w:vAlign w:val="center"/>
          </w:tcPr>
          <w:p w14:paraId="009F308D" w14:textId="77777777" w:rsidR="00812559" w:rsidRPr="00440DDA" w:rsidRDefault="00812559" w:rsidP="00DB40BD">
            <w:pPr>
              <w:spacing w:line="360" w:lineRule="auto"/>
              <w:jc w:val="both"/>
            </w:pPr>
          </w:p>
        </w:tc>
        <w:tc>
          <w:tcPr>
            <w:tcW w:w="1012" w:type="dxa"/>
            <w:tcBorders>
              <w:tl2br w:val="nil"/>
              <w:tr2bl w:val="nil"/>
            </w:tcBorders>
            <w:shd w:val="clear" w:color="auto" w:fill="auto"/>
            <w:vAlign w:val="center"/>
          </w:tcPr>
          <w:p w14:paraId="761638B5" w14:textId="77777777" w:rsidR="00812559" w:rsidRPr="00440DDA" w:rsidRDefault="00812559" w:rsidP="00DB40BD">
            <w:pPr>
              <w:spacing w:line="360" w:lineRule="auto"/>
              <w:jc w:val="both"/>
            </w:pPr>
            <w:r w:rsidRPr="00440DDA">
              <w:rPr>
                <w:bCs/>
              </w:rPr>
              <w:t>&lt;0.001</w:t>
            </w:r>
          </w:p>
        </w:tc>
      </w:tr>
      <w:tr w:rsidR="00812559" w:rsidRPr="00440DDA" w14:paraId="296839B1" w14:textId="77777777" w:rsidTr="00350B1A">
        <w:tc>
          <w:tcPr>
            <w:tcW w:w="1887" w:type="dxa"/>
            <w:vMerge w:val="restart"/>
            <w:tcBorders>
              <w:top w:val="single" w:sz="8" w:space="0" w:color="auto"/>
              <w:tl2br w:val="nil"/>
              <w:tr2bl w:val="nil"/>
            </w:tcBorders>
            <w:shd w:val="clear" w:color="auto" w:fill="auto"/>
            <w:vAlign w:val="center"/>
          </w:tcPr>
          <w:p w14:paraId="52938173" w14:textId="77777777" w:rsidR="00812559" w:rsidRPr="00440DDA" w:rsidRDefault="00812559" w:rsidP="00DB40BD">
            <w:pPr>
              <w:spacing w:line="360" w:lineRule="auto"/>
              <w:jc w:val="both"/>
              <w:rPr>
                <w:iCs/>
              </w:rPr>
            </w:pPr>
            <w:r w:rsidRPr="00440DDA">
              <w:t xml:space="preserve">ln </w:t>
            </w:r>
            <w:r w:rsidRPr="00440DDA">
              <w:rPr>
                <w:i/>
              </w:rPr>
              <w:t>N</w:t>
            </w:r>
            <w:r w:rsidRPr="00440DDA">
              <w:rPr>
                <w:iCs/>
                <w:vertAlign w:val="subscript"/>
              </w:rPr>
              <w:t>area</w:t>
            </w:r>
          </w:p>
          <w:p w14:paraId="7FD9F6BC" w14:textId="791B61D4" w:rsidR="00812559" w:rsidRPr="00440DDA" w:rsidRDefault="00812559" w:rsidP="00DB40BD">
            <w:pPr>
              <w:spacing w:line="360" w:lineRule="auto"/>
              <w:jc w:val="both"/>
            </w:pPr>
            <w:r w:rsidRPr="00440DDA">
              <w:t>(g m</w:t>
            </w:r>
            <w:r w:rsidR="006A7F76" w:rsidRPr="00440DDA">
              <w:rPr>
                <w:vertAlign w:val="superscript"/>
              </w:rPr>
              <w:t>–</w:t>
            </w:r>
            <w:r w:rsidRPr="00440DDA">
              <w:rPr>
                <w:vertAlign w:val="superscript"/>
              </w:rPr>
              <w:t>2</w:t>
            </w:r>
            <w:r w:rsidRPr="00440DDA">
              <w:t>)</w:t>
            </w:r>
          </w:p>
        </w:tc>
        <w:tc>
          <w:tcPr>
            <w:tcW w:w="1887" w:type="dxa"/>
            <w:tcBorders>
              <w:top w:val="single" w:sz="8" w:space="0" w:color="auto"/>
              <w:bottom w:val="nil"/>
              <w:tl2br w:val="nil"/>
              <w:tr2bl w:val="nil"/>
            </w:tcBorders>
            <w:shd w:val="clear" w:color="auto" w:fill="auto"/>
            <w:vAlign w:val="center"/>
          </w:tcPr>
          <w:p w14:paraId="67DB81F5" w14:textId="77777777" w:rsidR="00812559" w:rsidRPr="00440DDA" w:rsidRDefault="00812559" w:rsidP="00DB40BD">
            <w:pPr>
              <w:spacing w:line="360" w:lineRule="auto"/>
              <w:jc w:val="both"/>
            </w:pPr>
            <w:r w:rsidRPr="00440DDA">
              <w:rPr>
                <w:color w:val="000000"/>
              </w:rPr>
              <w:t>mGDD</w:t>
            </w:r>
            <w:r w:rsidRPr="00440DDA">
              <w:rPr>
                <w:color w:val="000000"/>
                <w:vertAlign w:val="subscript"/>
              </w:rPr>
              <w:t>0</w:t>
            </w:r>
          </w:p>
        </w:tc>
        <w:tc>
          <w:tcPr>
            <w:tcW w:w="1755" w:type="dxa"/>
            <w:gridSpan w:val="2"/>
            <w:tcBorders>
              <w:top w:val="single" w:sz="8" w:space="0" w:color="auto"/>
              <w:bottom w:val="nil"/>
              <w:tl2br w:val="nil"/>
              <w:tr2bl w:val="nil"/>
            </w:tcBorders>
            <w:shd w:val="clear" w:color="auto" w:fill="auto"/>
            <w:vAlign w:val="center"/>
          </w:tcPr>
          <w:p w14:paraId="6B1570FD" w14:textId="48B71DF3" w:rsidR="00812559" w:rsidRPr="00440DDA" w:rsidRDefault="00812559" w:rsidP="00DB40BD">
            <w:pPr>
              <w:spacing w:line="360" w:lineRule="auto"/>
              <w:jc w:val="both"/>
            </w:pPr>
            <w:r w:rsidRPr="00440DDA">
              <w:t>–0.1</w:t>
            </w:r>
            <w:r w:rsidR="00027054" w:rsidRPr="00440DDA">
              <w:t>0</w:t>
            </w:r>
            <w:r w:rsidRPr="00440DDA">
              <w:rPr>
                <w:color w:val="000000"/>
              </w:rPr>
              <w:t xml:space="preserve"> </w:t>
            </w:r>
          </w:p>
        </w:tc>
        <w:tc>
          <w:tcPr>
            <w:tcW w:w="1631" w:type="dxa"/>
            <w:tcBorders>
              <w:top w:val="single" w:sz="8" w:space="0" w:color="auto"/>
              <w:bottom w:val="nil"/>
              <w:tl2br w:val="nil"/>
              <w:tr2bl w:val="nil"/>
            </w:tcBorders>
          </w:tcPr>
          <w:p w14:paraId="309C83B6" w14:textId="77777777" w:rsidR="00812559" w:rsidRPr="00440DDA" w:rsidRDefault="00812559" w:rsidP="00DB40BD">
            <w:pPr>
              <w:spacing w:line="360" w:lineRule="auto"/>
              <w:jc w:val="both"/>
              <w:rPr>
                <w:bCs/>
              </w:rPr>
            </w:pPr>
            <w:r w:rsidRPr="00440DDA">
              <w:rPr>
                <w:color w:val="000000"/>
              </w:rPr>
              <w:t>(</w:t>
            </w:r>
            <w:r w:rsidRPr="00440DDA">
              <w:t>–0.12</w:t>
            </w:r>
            <w:r w:rsidRPr="00440DDA">
              <w:rPr>
                <w:color w:val="000000"/>
              </w:rPr>
              <w:t xml:space="preserve">, </w:t>
            </w:r>
            <w:r w:rsidRPr="00440DDA">
              <w:t>–</w:t>
            </w:r>
            <w:r w:rsidRPr="00440DDA">
              <w:rPr>
                <w:color w:val="000000"/>
              </w:rPr>
              <w:t>0.07)</w:t>
            </w:r>
          </w:p>
        </w:tc>
        <w:tc>
          <w:tcPr>
            <w:tcW w:w="956" w:type="dxa"/>
            <w:tcBorders>
              <w:top w:val="single" w:sz="8" w:space="0" w:color="auto"/>
              <w:bottom w:val="nil"/>
              <w:tl2br w:val="nil"/>
              <w:tr2bl w:val="nil"/>
            </w:tcBorders>
            <w:vAlign w:val="center"/>
          </w:tcPr>
          <w:p w14:paraId="7F75A2DF" w14:textId="77777777" w:rsidR="00812559" w:rsidRPr="00440DDA" w:rsidRDefault="00812559" w:rsidP="00DB40BD">
            <w:pPr>
              <w:spacing w:line="360" w:lineRule="auto"/>
              <w:jc w:val="both"/>
              <w:rPr>
                <w:bCs/>
              </w:rPr>
            </w:pPr>
          </w:p>
        </w:tc>
        <w:tc>
          <w:tcPr>
            <w:tcW w:w="1012" w:type="dxa"/>
            <w:tcBorders>
              <w:top w:val="single" w:sz="8" w:space="0" w:color="auto"/>
              <w:bottom w:val="nil"/>
              <w:tl2br w:val="nil"/>
              <w:tr2bl w:val="nil"/>
            </w:tcBorders>
            <w:shd w:val="clear" w:color="auto" w:fill="auto"/>
            <w:vAlign w:val="center"/>
          </w:tcPr>
          <w:p w14:paraId="5EF64955" w14:textId="77777777" w:rsidR="00812559" w:rsidRPr="00440DDA" w:rsidRDefault="00812559" w:rsidP="00DB40BD">
            <w:pPr>
              <w:spacing w:line="360" w:lineRule="auto"/>
              <w:jc w:val="both"/>
            </w:pPr>
            <w:r w:rsidRPr="00440DDA">
              <w:rPr>
                <w:bCs/>
              </w:rPr>
              <w:t>&lt;0.001</w:t>
            </w:r>
          </w:p>
        </w:tc>
      </w:tr>
      <w:tr w:rsidR="00812559" w:rsidRPr="00440DDA" w14:paraId="7C866CBD" w14:textId="77777777" w:rsidTr="00350B1A">
        <w:tc>
          <w:tcPr>
            <w:tcW w:w="1887" w:type="dxa"/>
            <w:vMerge/>
            <w:tcBorders>
              <w:tl2br w:val="nil"/>
              <w:tr2bl w:val="nil"/>
            </w:tcBorders>
            <w:shd w:val="clear" w:color="auto" w:fill="auto"/>
            <w:vAlign w:val="center"/>
          </w:tcPr>
          <w:p w14:paraId="1E79FFCA" w14:textId="77777777" w:rsidR="00812559" w:rsidRPr="00440DDA" w:rsidRDefault="00812559" w:rsidP="00DB40BD">
            <w:pPr>
              <w:spacing w:line="360" w:lineRule="auto"/>
              <w:jc w:val="both"/>
            </w:pPr>
          </w:p>
        </w:tc>
        <w:tc>
          <w:tcPr>
            <w:tcW w:w="1887" w:type="dxa"/>
            <w:tcBorders>
              <w:top w:val="nil"/>
              <w:tl2br w:val="nil"/>
              <w:tr2bl w:val="nil"/>
            </w:tcBorders>
            <w:shd w:val="clear" w:color="auto" w:fill="auto"/>
            <w:vAlign w:val="center"/>
          </w:tcPr>
          <w:p w14:paraId="49569C9C" w14:textId="77777777" w:rsidR="00812559" w:rsidRPr="00440DDA" w:rsidRDefault="00812559" w:rsidP="00DB40BD">
            <w:pPr>
              <w:spacing w:line="360" w:lineRule="auto"/>
              <w:jc w:val="both"/>
            </w:pPr>
            <w:r w:rsidRPr="00440DDA">
              <w:rPr>
                <w:color w:val="000000"/>
              </w:rPr>
              <w:t>ln mVPD</w:t>
            </w:r>
            <w:r w:rsidRPr="00440DDA">
              <w:rPr>
                <w:color w:val="000000"/>
                <w:vertAlign w:val="subscript"/>
              </w:rPr>
              <w:t>0</w:t>
            </w:r>
          </w:p>
        </w:tc>
        <w:tc>
          <w:tcPr>
            <w:tcW w:w="1755" w:type="dxa"/>
            <w:gridSpan w:val="2"/>
            <w:tcBorders>
              <w:top w:val="nil"/>
              <w:tl2br w:val="nil"/>
              <w:tr2bl w:val="nil"/>
            </w:tcBorders>
            <w:shd w:val="clear" w:color="auto" w:fill="auto"/>
            <w:vAlign w:val="center"/>
          </w:tcPr>
          <w:p w14:paraId="1AC2D74E" w14:textId="77777777" w:rsidR="00812559" w:rsidRPr="00440DDA" w:rsidRDefault="00812559" w:rsidP="00DB40BD">
            <w:pPr>
              <w:spacing w:line="360" w:lineRule="auto"/>
              <w:jc w:val="both"/>
            </w:pPr>
            <w:r w:rsidRPr="00440DDA">
              <w:t>0.99</w:t>
            </w:r>
            <w:r w:rsidRPr="00440DDA">
              <w:rPr>
                <w:color w:val="000000"/>
              </w:rPr>
              <w:t xml:space="preserve"> </w:t>
            </w:r>
          </w:p>
        </w:tc>
        <w:tc>
          <w:tcPr>
            <w:tcW w:w="1631" w:type="dxa"/>
            <w:tcBorders>
              <w:top w:val="nil"/>
              <w:tl2br w:val="nil"/>
              <w:tr2bl w:val="nil"/>
            </w:tcBorders>
          </w:tcPr>
          <w:p w14:paraId="3FCA7B84" w14:textId="77777777" w:rsidR="00812559" w:rsidRPr="00440DDA" w:rsidRDefault="00812559" w:rsidP="00DB40BD">
            <w:pPr>
              <w:spacing w:line="360" w:lineRule="auto"/>
              <w:jc w:val="both"/>
            </w:pPr>
            <w:r w:rsidRPr="00440DDA">
              <w:rPr>
                <w:color w:val="000000"/>
              </w:rPr>
              <w:t>(0.77, 1.2)</w:t>
            </w:r>
          </w:p>
        </w:tc>
        <w:tc>
          <w:tcPr>
            <w:tcW w:w="956" w:type="dxa"/>
            <w:tcBorders>
              <w:top w:val="nil"/>
              <w:tl2br w:val="nil"/>
              <w:tr2bl w:val="nil"/>
            </w:tcBorders>
            <w:vAlign w:val="center"/>
          </w:tcPr>
          <w:p w14:paraId="55F148EC" w14:textId="77777777" w:rsidR="00812559" w:rsidRPr="00440DDA" w:rsidRDefault="00812559" w:rsidP="00DB40BD">
            <w:pPr>
              <w:spacing w:line="360" w:lineRule="auto"/>
              <w:jc w:val="both"/>
            </w:pPr>
            <w:r w:rsidRPr="00440DDA">
              <w:t>25%</w:t>
            </w:r>
          </w:p>
        </w:tc>
        <w:tc>
          <w:tcPr>
            <w:tcW w:w="1012" w:type="dxa"/>
            <w:tcBorders>
              <w:top w:val="nil"/>
              <w:tl2br w:val="nil"/>
              <w:tr2bl w:val="nil"/>
            </w:tcBorders>
            <w:shd w:val="clear" w:color="auto" w:fill="auto"/>
            <w:vAlign w:val="center"/>
          </w:tcPr>
          <w:p w14:paraId="24877B00" w14:textId="77777777" w:rsidR="00812559" w:rsidRPr="00440DDA" w:rsidRDefault="00812559" w:rsidP="00DB40BD">
            <w:pPr>
              <w:spacing w:line="360" w:lineRule="auto"/>
              <w:jc w:val="both"/>
            </w:pPr>
            <w:r w:rsidRPr="00440DDA">
              <w:rPr>
                <w:bCs/>
              </w:rPr>
              <w:t>&lt;0.001</w:t>
            </w:r>
          </w:p>
        </w:tc>
      </w:tr>
      <w:tr w:rsidR="00812559" w:rsidRPr="00440DDA" w14:paraId="4423B4C9" w14:textId="77777777" w:rsidTr="00350B1A">
        <w:tc>
          <w:tcPr>
            <w:tcW w:w="1887" w:type="dxa"/>
            <w:vMerge/>
            <w:tcBorders>
              <w:bottom w:val="single" w:sz="4" w:space="0" w:color="auto"/>
              <w:tl2br w:val="nil"/>
              <w:tr2bl w:val="nil"/>
            </w:tcBorders>
            <w:shd w:val="clear" w:color="auto" w:fill="auto"/>
            <w:vAlign w:val="center"/>
          </w:tcPr>
          <w:p w14:paraId="4C068246" w14:textId="77777777" w:rsidR="00812559" w:rsidRPr="00440DDA" w:rsidRDefault="00812559" w:rsidP="00DB40BD">
            <w:pPr>
              <w:spacing w:line="360" w:lineRule="auto"/>
              <w:jc w:val="both"/>
            </w:pPr>
          </w:p>
        </w:tc>
        <w:tc>
          <w:tcPr>
            <w:tcW w:w="1887" w:type="dxa"/>
            <w:tcBorders>
              <w:bottom w:val="single" w:sz="4" w:space="0" w:color="auto"/>
              <w:tl2br w:val="nil"/>
              <w:tr2bl w:val="nil"/>
            </w:tcBorders>
            <w:shd w:val="clear" w:color="auto" w:fill="auto"/>
            <w:vAlign w:val="center"/>
          </w:tcPr>
          <w:p w14:paraId="30C09BC3" w14:textId="77777777" w:rsidR="00812559" w:rsidRPr="00440DDA" w:rsidRDefault="00812559" w:rsidP="00DB40BD">
            <w:pPr>
              <w:spacing w:line="360" w:lineRule="auto"/>
              <w:jc w:val="both"/>
            </w:pPr>
            <w:proofErr w:type="spellStart"/>
            <w:r w:rsidRPr="00440DDA">
              <w:rPr>
                <w:color w:val="000000"/>
              </w:rPr>
              <w:t>pH</w:t>
            </w:r>
            <w:r w:rsidRPr="00440DDA">
              <w:rPr>
                <w:color w:val="000000"/>
                <w:vertAlign w:val="subscript"/>
              </w:rPr>
              <w:t>soil</w:t>
            </w:r>
            <w:proofErr w:type="spellEnd"/>
          </w:p>
        </w:tc>
        <w:tc>
          <w:tcPr>
            <w:tcW w:w="1755" w:type="dxa"/>
            <w:gridSpan w:val="2"/>
            <w:tcBorders>
              <w:bottom w:val="single" w:sz="4" w:space="0" w:color="auto"/>
              <w:tl2br w:val="nil"/>
              <w:tr2bl w:val="nil"/>
            </w:tcBorders>
            <w:shd w:val="clear" w:color="auto" w:fill="auto"/>
            <w:vAlign w:val="center"/>
          </w:tcPr>
          <w:p w14:paraId="682443A1" w14:textId="77777777" w:rsidR="00812559" w:rsidRPr="00440DDA" w:rsidRDefault="00812559" w:rsidP="00DB40BD">
            <w:pPr>
              <w:spacing w:line="360" w:lineRule="auto"/>
              <w:jc w:val="both"/>
            </w:pPr>
            <w:r w:rsidRPr="00440DDA">
              <w:rPr>
                <w:color w:val="000000"/>
              </w:rPr>
              <w:t>0.10</w:t>
            </w:r>
          </w:p>
        </w:tc>
        <w:tc>
          <w:tcPr>
            <w:tcW w:w="1631" w:type="dxa"/>
            <w:tcBorders>
              <w:bottom w:val="single" w:sz="4" w:space="0" w:color="auto"/>
              <w:tl2br w:val="nil"/>
              <w:tr2bl w:val="nil"/>
            </w:tcBorders>
          </w:tcPr>
          <w:p w14:paraId="524375BE" w14:textId="77777777" w:rsidR="00812559" w:rsidRPr="00440DDA" w:rsidRDefault="00812559" w:rsidP="00DB40BD">
            <w:pPr>
              <w:spacing w:line="360" w:lineRule="auto"/>
              <w:jc w:val="both"/>
            </w:pPr>
            <w:r w:rsidRPr="00440DDA">
              <w:rPr>
                <w:color w:val="000000"/>
              </w:rPr>
              <w:t>(0.03, 0.17)</w:t>
            </w:r>
          </w:p>
        </w:tc>
        <w:tc>
          <w:tcPr>
            <w:tcW w:w="956" w:type="dxa"/>
            <w:tcBorders>
              <w:bottom w:val="single" w:sz="4" w:space="0" w:color="auto"/>
              <w:tl2br w:val="nil"/>
              <w:tr2bl w:val="nil"/>
            </w:tcBorders>
            <w:vAlign w:val="center"/>
          </w:tcPr>
          <w:p w14:paraId="0108D657" w14:textId="77777777" w:rsidR="00812559" w:rsidRPr="00440DDA" w:rsidRDefault="00812559" w:rsidP="00DB40BD">
            <w:pPr>
              <w:spacing w:line="360" w:lineRule="auto"/>
              <w:jc w:val="both"/>
            </w:pPr>
          </w:p>
        </w:tc>
        <w:tc>
          <w:tcPr>
            <w:tcW w:w="1012" w:type="dxa"/>
            <w:tcBorders>
              <w:bottom w:val="single" w:sz="4" w:space="0" w:color="auto"/>
              <w:tl2br w:val="nil"/>
              <w:tr2bl w:val="nil"/>
            </w:tcBorders>
            <w:shd w:val="clear" w:color="auto" w:fill="auto"/>
            <w:vAlign w:val="center"/>
          </w:tcPr>
          <w:p w14:paraId="4B1372B0" w14:textId="77777777" w:rsidR="00812559" w:rsidRPr="00440DDA" w:rsidRDefault="00812559" w:rsidP="00DB40BD">
            <w:pPr>
              <w:spacing w:line="360" w:lineRule="auto"/>
              <w:jc w:val="both"/>
            </w:pPr>
            <w:r w:rsidRPr="00440DDA">
              <w:rPr>
                <w:bCs/>
              </w:rPr>
              <w:t>&lt;0.001</w:t>
            </w:r>
          </w:p>
        </w:tc>
      </w:tr>
      <w:tr w:rsidR="00812559" w:rsidRPr="00440DDA" w14:paraId="371E9DB3" w14:textId="77777777" w:rsidTr="00350B1A">
        <w:tc>
          <w:tcPr>
            <w:tcW w:w="1887" w:type="dxa"/>
            <w:vMerge w:val="restart"/>
            <w:tcBorders>
              <w:top w:val="single" w:sz="4" w:space="0" w:color="auto"/>
              <w:tl2br w:val="nil"/>
              <w:tr2bl w:val="nil"/>
            </w:tcBorders>
            <w:shd w:val="clear" w:color="auto" w:fill="auto"/>
            <w:vAlign w:val="center"/>
          </w:tcPr>
          <w:p w14:paraId="28DB6913" w14:textId="77777777" w:rsidR="00812559" w:rsidRPr="00440DDA" w:rsidRDefault="00812559" w:rsidP="00DB40BD">
            <w:pPr>
              <w:spacing w:line="360" w:lineRule="auto"/>
              <w:jc w:val="both"/>
              <w:rPr>
                <w:iCs/>
              </w:rPr>
            </w:pPr>
            <w:r w:rsidRPr="00440DDA">
              <w:rPr>
                <w:color w:val="000000"/>
              </w:rPr>
              <w:t xml:space="preserve">ln </w:t>
            </w:r>
            <w:r w:rsidRPr="00440DDA">
              <w:rPr>
                <w:iCs/>
                <w:color w:val="000000"/>
              </w:rPr>
              <w:t>LA</w:t>
            </w:r>
          </w:p>
          <w:p w14:paraId="045AC084" w14:textId="3C099CB7" w:rsidR="00812559" w:rsidRPr="00440DDA" w:rsidRDefault="00812559" w:rsidP="00DB40BD">
            <w:pPr>
              <w:spacing w:line="360" w:lineRule="auto"/>
              <w:jc w:val="both"/>
            </w:pPr>
            <w:r w:rsidRPr="00440DDA">
              <w:t>(cm</w:t>
            </w:r>
            <w:r w:rsidRPr="00440DDA">
              <w:rPr>
                <w:vertAlign w:val="superscript"/>
              </w:rPr>
              <w:t>2</w:t>
            </w:r>
            <w:r w:rsidRPr="00440DDA">
              <w:t>)</w:t>
            </w:r>
          </w:p>
        </w:tc>
        <w:tc>
          <w:tcPr>
            <w:tcW w:w="1887" w:type="dxa"/>
            <w:tcBorders>
              <w:top w:val="single" w:sz="4" w:space="0" w:color="auto"/>
              <w:bottom w:val="nil"/>
              <w:tl2br w:val="nil"/>
              <w:tr2bl w:val="nil"/>
            </w:tcBorders>
            <w:shd w:val="clear" w:color="auto" w:fill="auto"/>
            <w:vAlign w:val="center"/>
          </w:tcPr>
          <w:p w14:paraId="28984DCA" w14:textId="77777777" w:rsidR="00812559" w:rsidRPr="00440DDA" w:rsidRDefault="00812559" w:rsidP="00DB40BD">
            <w:pPr>
              <w:spacing w:line="360" w:lineRule="auto"/>
              <w:jc w:val="both"/>
            </w:pPr>
            <w:r w:rsidRPr="00440DDA">
              <w:rPr>
                <w:color w:val="000000"/>
              </w:rPr>
              <w:t>mGDD</w:t>
            </w:r>
            <w:r w:rsidRPr="00440DDA">
              <w:rPr>
                <w:color w:val="000000"/>
                <w:vertAlign w:val="subscript"/>
              </w:rPr>
              <w:t>0</w:t>
            </w:r>
          </w:p>
        </w:tc>
        <w:tc>
          <w:tcPr>
            <w:tcW w:w="1755" w:type="dxa"/>
            <w:gridSpan w:val="2"/>
            <w:tcBorders>
              <w:top w:val="single" w:sz="4" w:space="0" w:color="auto"/>
              <w:bottom w:val="nil"/>
              <w:tl2br w:val="nil"/>
              <w:tr2bl w:val="nil"/>
            </w:tcBorders>
            <w:shd w:val="clear" w:color="auto" w:fill="auto"/>
            <w:vAlign w:val="center"/>
          </w:tcPr>
          <w:p w14:paraId="75ECFCF2" w14:textId="77777777" w:rsidR="00812559" w:rsidRPr="00440DDA" w:rsidRDefault="00812559" w:rsidP="00DB40BD">
            <w:pPr>
              <w:spacing w:line="360" w:lineRule="auto"/>
              <w:jc w:val="both"/>
            </w:pPr>
            <w:r w:rsidRPr="00440DDA">
              <w:t>0.33</w:t>
            </w:r>
          </w:p>
        </w:tc>
        <w:tc>
          <w:tcPr>
            <w:tcW w:w="1631" w:type="dxa"/>
            <w:tcBorders>
              <w:top w:val="single" w:sz="4" w:space="0" w:color="auto"/>
              <w:bottom w:val="nil"/>
              <w:tl2br w:val="nil"/>
              <w:tr2bl w:val="nil"/>
            </w:tcBorders>
          </w:tcPr>
          <w:p w14:paraId="1FB0C375" w14:textId="77777777" w:rsidR="00812559" w:rsidRPr="00440DDA" w:rsidRDefault="00812559" w:rsidP="00DB40BD">
            <w:pPr>
              <w:spacing w:line="360" w:lineRule="auto"/>
              <w:jc w:val="both"/>
              <w:rPr>
                <w:bCs/>
              </w:rPr>
            </w:pPr>
            <w:r w:rsidRPr="00440DDA">
              <w:rPr>
                <w:color w:val="000000"/>
              </w:rPr>
              <w:t>(0.27, 0.39)</w:t>
            </w:r>
          </w:p>
        </w:tc>
        <w:tc>
          <w:tcPr>
            <w:tcW w:w="956" w:type="dxa"/>
            <w:tcBorders>
              <w:top w:val="single" w:sz="4" w:space="0" w:color="auto"/>
              <w:bottom w:val="nil"/>
              <w:tl2br w:val="nil"/>
              <w:tr2bl w:val="nil"/>
            </w:tcBorders>
            <w:vAlign w:val="center"/>
          </w:tcPr>
          <w:p w14:paraId="5B471693" w14:textId="77777777" w:rsidR="00812559" w:rsidRPr="00440DDA" w:rsidRDefault="00812559" w:rsidP="00DB40BD">
            <w:pPr>
              <w:spacing w:line="360" w:lineRule="auto"/>
              <w:jc w:val="both"/>
              <w:rPr>
                <w:bCs/>
              </w:rPr>
            </w:pPr>
          </w:p>
        </w:tc>
        <w:tc>
          <w:tcPr>
            <w:tcW w:w="1012" w:type="dxa"/>
            <w:tcBorders>
              <w:top w:val="single" w:sz="4" w:space="0" w:color="auto"/>
              <w:bottom w:val="nil"/>
              <w:tl2br w:val="nil"/>
              <w:tr2bl w:val="nil"/>
            </w:tcBorders>
            <w:shd w:val="clear" w:color="auto" w:fill="auto"/>
            <w:vAlign w:val="center"/>
          </w:tcPr>
          <w:p w14:paraId="5139F2A6" w14:textId="77777777" w:rsidR="00812559" w:rsidRPr="00440DDA" w:rsidRDefault="00812559" w:rsidP="00DB40BD">
            <w:pPr>
              <w:spacing w:line="360" w:lineRule="auto"/>
              <w:jc w:val="both"/>
            </w:pPr>
            <w:r w:rsidRPr="00440DDA">
              <w:rPr>
                <w:bCs/>
              </w:rPr>
              <w:t>&lt;0.001</w:t>
            </w:r>
          </w:p>
        </w:tc>
      </w:tr>
      <w:tr w:rsidR="00812559" w:rsidRPr="00440DDA" w14:paraId="1C56F80E" w14:textId="77777777" w:rsidTr="00350B1A">
        <w:tc>
          <w:tcPr>
            <w:tcW w:w="1887" w:type="dxa"/>
            <w:vMerge/>
            <w:tcBorders>
              <w:tl2br w:val="nil"/>
              <w:tr2bl w:val="nil"/>
            </w:tcBorders>
            <w:shd w:val="clear" w:color="auto" w:fill="auto"/>
            <w:vAlign w:val="center"/>
          </w:tcPr>
          <w:p w14:paraId="2C94BC3D" w14:textId="77777777" w:rsidR="00812559" w:rsidRPr="00440DDA" w:rsidRDefault="00812559" w:rsidP="00DB40BD">
            <w:pPr>
              <w:spacing w:line="360" w:lineRule="auto"/>
              <w:jc w:val="both"/>
            </w:pPr>
          </w:p>
        </w:tc>
        <w:tc>
          <w:tcPr>
            <w:tcW w:w="1887" w:type="dxa"/>
            <w:tcBorders>
              <w:top w:val="nil"/>
              <w:tl2br w:val="nil"/>
              <w:tr2bl w:val="nil"/>
            </w:tcBorders>
            <w:shd w:val="clear" w:color="auto" w:fill="auto"/>
            <w:vAlign w:val="center"/>
          </w:tcPr>
          <w:p w14:paraId="61062C53" w14:textId="57CDEA14" w:rsidR="00812559" w:rsidRPr="00440DDA" w:rsidRDefault="00812559" w:rsidP="00DB40BD">
            <w:pPr>
              <w:spacing w:line="360" w:lineRule="auto"/>
              <w:jc w:val="both"/>
            </w:pPr>
            <w:r w:rsidRPr="00440DDA">
              <w:rPr>
                <w:color w:val="000000"/>
              </w:rPr>
              <w:t>mVPD</w:t>
            </w:r>
            <w:r w:rsidRPr="00440DDA">
              <w:rPr>
                <w:color w:val="000000"/>
                <w:vertAlign w:val="subscript"/>
              </w:rPr>
              <w:t>0</w:t>
            </w:r>
          </w:p>
        </w:tc>
        <w:tc>
          <w:tcPr>
            <w:tcW w:w="1755" w:type="dxa"/>
            <w:gridSpan w:val="2"/>
            <w:tcBorders>
              <w:top w:val="nil"/>
              <w:tl2br w:val="nil"/>
              <w:tr2bl w:val="nil"/>
            </w:tcBorders>
            <w:shd w:val="clear" w:color="auto" w:fill="auto"/>
            <w:vAlign w:val="center"/>
          </w:tcPr>
          <w:p w14:paraId="44DF66E3" w14:textId="77777777" w:rsidR="00812559" w:rsidRPr="00440DDA" w:rsidRDefault="00812559" w:rsidP="00DB40BD">
            <w:pPr>
              <w:spacing w:line="360" w:lineRule="auto"/>
              <w:jc w:val="both"/>
            </w:pPr>
            <w:r w:rsidRPr="00440DDA">
              <w:t>–1.66</w:t>
            </w:r>
          </w:p>
        </w:tc>
        <w:tc>
          <w:tcPr>
            <w:tcW w:w="1631" w:type="dxa"/>
            <w:tcBorders>
              <w:top w:val="nil"/>
              <w:tl2br w:val="nil"/>
              <w:tr2bl w:val="nil"/>
            </w:tcBorders>
          </w:tcPr>
          <w:p w14:paraId="497ADA2C" w14:textId="77777777" w:rsidR="00812559" w:rsidRPr="00440DDA" w:rsidRDefault="00812559" w:rsidP="00DB40BD">
            <w:pPr>
              <w:spacing w:line="360" w:lineRule="auto"/>
              <w:jc w:val="both"/>
            </w:pPr>
            <w:r w:rsidRPr="00440DDA">
              <w:rPr>
                <w:color w:val="000000"/>
              </w:rPr>
              <w:t>(</w:t>
            </w:r>
            <w:r w:rsidRPr="00440DDA">
              <w:t>–</w:t>
            </w:r>
            <w:r w:rsidRPr="00440DDA">
              <w:rPr>
                <w:color w:val="000000"/>
              </w:rPr>
              <w:t xml:space="preserve">2.11, </w:t>
            </w:r>
            <w:r w:rsidRPr="00440DDA">
              <w:t>–</w:t>
            </w:r>
            <w:r w:rsidRPr="00440DDA">
              <w:rPr>
                <w:color w:val="000000"/>
              </w:rPr>
              <w:t>1.20)</w:t>
            </w:r>
          </w:p>
        </w:tc>
        <w:tc>
          <w:tcPr>
            <w:tcW w:w="956" w:type="dxa"/>
            <w:tcBorders>
              <w:top w:val="nil"/>
              <w:tl2br w:val="nil"/>
              <w:tr2bl w:val="nil"/>
            </w:tcBorders>
            <w:vAlign w:val="center"/>
          </w:tcPr>
          <w:p w14:paraId="09109D4F" w14:textId="77777777" w:rsidR="00812559" w:rsidRPr="00440DDA" w:rsidRDefault="00812559" w:rsidP="00DB40BD">
            <w:pPr>
              <w:spacing w:line="360" w:lineRule="auto"/>
              <w:jc w:val="both"/>
            </w:pPr>
            <w:r w:rsidRPr="00440DDA">
              <w:t>25%</w:t>
            </w:r>
          </w:p>
        </w:tc>
        <w:tc>
          <w:tcPr>
            <w:tcW w:w="1012" w:type="dxa"/>
            <w:tcBorders>
              <w:top w:val="nil"/>
              <w:tl2br w:val="nil"/>
              <w:tr2bl w:val="nil"/>
            </w:tcBorders>
            <w:shd w:val="clear" w:color="auto" w:fill="auto"/>
            <w:vAlign w:val="center"/>
          </w:tcPr>
          <w:p w14:paraId="5D6F9293" w14:textId="77777777" w:rsidR="00812559" w:rsidRPr="00440DDA" w:rsidRDefault="00812559" w:rsidP="00DB40BD">
            <w:pPr>
              <w:spacing w:line="360" w:lineRule="auto"/>
              <w:jc w:val="both"/>
            </w:pPr>
            <w:r w:rsidRPr="00440DDA">
              <w:rPr>
                <w:bCs/>
              </w:rPr>
              <w:t>&lt;0.001</w:t>
            </w:r>
          </w:p>
        </w:tc>
      </w:tr>
      <w:tr w:rsidR="00812559" w:rsidRPr="00440DDA" w14:paraId="30222BBB" w14:textId="77777777" w:rsidTr="00350B1A">
        <w:tc>
          <w:tcPr>
            <w:tcW w:w="1887" w:type="dxa"/>
            <w:vMerge/>
            <w:tcBorders>
              <w:bottom w:val="single" w:sz="4" w:space="0" w:color="auto"/>
              <w:tl2br w:val="nil"/>
              <w:tr2bl w:val="nil"/>
            </w:tcBorders>
            <w:shd w:val="clear" w:color="auto" w:fill="auto"/>
            <w:vAlign w:val="center"/>
          </w:tcPr>
          <w:p w14:paraId="4F770514" w14:textId="77777777" w:rsidR="00812559" w:rsidRPr="00440DDA" w:rsidRDefault="00812559" w:rsidP="00DB40BD">
            <w:pPr>
              <w:spacing w:line="360" w:lineRule="auto"/>
              <w:jc w:val="both"/>
            </w:pPr>
          </w:p>
        </w:tc>
        <w:tc>
          <w:tcPr>
            <w:tcW w:w="1887" w:type="dxa"/>
            <w:tcBorders>
              <w:bottom w:val="single" w:sz="4" w:space="0" w:color="auto"/>
              <w:tl2br w:val="nil"/>
              <w:tr2bl w:val="nil"/>
            </w:tcBorders>
            <w:shd w:val="clear" w:color="auto" w:fill="auto"/>
            <w:vAlign w:val="center"/>
          </w:tcPr>
          <w:p w14:paraId="240AC1DC" w14:textId="77777777" w:rsidR="00812559" w:rsidRPr="00440DDA" w:rsidRDefault="00812559" w:rsidP="00DB40BD">
            <w:pPr>
              <w:spacing w:line="360" w:lineRule="auto"/>
              <w:jc w:val="both"/>
            </w:pPr>
            <w:proofErr w:type="spellStart"/>
            <w:r w:rsidRPr="00440DDA">
              <w:rPr>
                <w:color w:val="000000"/>
              </w:rPr>
              <w:t>pH</w:t>
            </w:r>
            <w:r w:rsidRPr="00440DDA">
              <w:rPr>
                <w:color w:val="000000"/>
                <w:vertAlign w:val="subscript"/>
              </w:rPr>
              <w:t>soil</w:t>
            </w:r>
            <w:proofErr w:type="spellEnd"/>
          </w:p>
        </w:tc>
        <w:tc>
          <w:tcPr>
            <w:tcW w:w="1755" w:type="dxa"/>
            <w:gridSpan w:val="2"/>
            <w:tcBorders>
              <w:bottom w:val="single" w:sz="4" w:space="0" w:color="auto"/>
              <w:tl2br w:val="nil"/>
              <w:tr2bl w:val="nil"/>
            </w:tcBorders>
            <w:shd w:val="clear" w:color="auto" w:fill="auto"/>
            <w:vAlign w:val="center"/>
          </w:tcPr>
          <w:p w14:paraId="4BBBD67C" w14:textId="77777777" w:rsidR="00812559" w:rsidRPr="00440DDA" w:rsidRDefault="00812559" w:rsidP="00DB40BD">
            <w:pPr>
              <w:spacing w:line="360" w:lineRule="auto"/>
              <w:jc w:val="both"/>
            </w:pPr>
            <w:r w:rsidRPr="00440DDA">
              <w:t>–0.46</w:t>
            </w:r>
          </w:p>
        </w:tc>
        <w:tc>
          <w:tcPr>
            <w:tcW w:w="1631" w:type="dxa"/>
            <w:tcBorders>
              <w:bottom w:val="single" w:sz="4" w:space="0" w:color="auto"/>
              <w:tl2br w:val="nil"/>
              <w:tr2bl w:val="nil"/>
            </w:tcBorders>
          </w:tcPr>
          <w:p w14:paraId="00202A6B" w14:textId="77777777" w:rsidR="00812559" w:rsidRPr="00440DDA" w:rsidRDefault="00812559" w:rsidP="00DB40BD">
            <w:pPr>
              <w:spacing w:line="360" w:lineRule="auto"/>
              <w:jc w:val="both"/>
            </w:pPr>
            <w:r w:rsidRPr="00440DDA">
              <w:rPr>
                <w:color w:val="000000"/>
              </w:rPr>
              <w:t>(</w:t>
            </w:r>
            <w:r w:rsidRPr="00440DDA">
              <w:t>–</w:t>
            </w:r>
            <w:r w:rsidRPr="00440DDA">
              <w:rPr>
                <w:color w:val="000000"/>
              </w:rPr>
              <w:t xml:space="preserve">0.65, </w:t>
            </w:r>
            <w:r w:rsidRPr="00440DDA">
              <w:t>–</w:t>
            </w:r>
            <w:r w:rsidRPr="00440DDA">
              <w:rPr>
                <w:color w:val="000000"/>
              </w:rPr>
              <w:t>0.27)</w:t>
            </w:r>
          </w:p>
        </w:tc>
        <w:tc>
          <w:tcPr>
            <w:tcW w:w="956" w:type="dxa"/>
            <w:tcBorders>
              <w:bottom w:val="single" w:sz="4" w:space="0" w:color="auto"/>
              <w:tl2br w:val="nil"/>
              <w:tr2bl w:val="nil"/>
            </w:tcBorders>
            <w:vAlign w:val="center"/>
          </w:tcPr>
          <w:p w14:paraId="6D07F667" w14:textId="77777777" w:rsidR="00812559" w:rsidRPr="00440DDA" w:rsidRDefault="00812559" w:rsidP="00DB40BD">
            <w:pPr>
              <w:spacing w:line="360" w:lineRule="auto"/>
              <w:jc w:val="both"/>
            </w:pPr>
          </w:p>
        </w:tc>
        <w:tc>
          <w:tcPr>
            <w:tcW w:w="1012" w:type="dxa"/>
            <w:tcBorders>
              <w:bottom w:val="single" w:sz="4" w:space="0" w:color="auto"/>
              <w:tl2br w:val="nil"/>
              <w:tr2bl w:val="nil"/>
            </w:tcBorders>
            <w:shd w:val="clear" w:color="auto" w:fill="auto"/>
            <w:vAlign w:val="center"/>
          </w:tcPr>
          <w:p w14:paraId="6584BBB6" w14:textId="77777777" w:rsidR="00812559" w:rsidRPr="00440DDA" w:rsidRDefault="00812559" w:rsidP="00DB40BD">
            <w:pPr>
              <w:spacing w:line="360" w:lineRule="auto"/>
              <w:jc w:val="both"/>
            </w:pPr>
            <w:r w:rsidRPr="00440DDA">
              <w:rPr>
                <w:bCs/>
              </w:rPr>
              <w:t>&lt;0.01</w:t>
            </w:r>
          </w:p>
        </w:tc>
      </w:tr>
      <w:tr w:rsidR="00812559" w:rsidRPr="00440DDA" w14:paraId="599A96DF" w14:textId="77777777" w:rsidTr="00350B1A">
        <w:tc>
          <w:tcPr>
            <w:tcW w:w="1887" w:type="dxa"/>
            <w:vMerge w:val="restart"/>
            <w:tcBorders>
              <w:top w:val="single" w:sz="4" w:space="0" w:color="auto"/>
              <w:tl2br w:val="nil"/>
              <w:tr2bl w:val="nil"/>
            </w:tcBorders>
            <w:shd w:val="clear" w:color="auto" w:fill="auto"/>
            <w:vAlign w:val="center"/>
          </w:tcPr>
          <w:p w14:paraId="29F46D04" w14:textId="77777777" w:rsidR="00812559" w:rsidRPr="00440DDA" w:rsidRDefault="00812559" w:rsidP="00DB40BD">
            <w:pPr>
              <w:spacing w:line="360" w:lineRule="auto"/>
              <w:jc w:val="both"/>
            </w:pPr>
            <w:r w:rsidRPr="00440DDA">
              <w:t>ln LMA</w:t>
            </w:r>
          </w:p>
          <w:p w14:paraId="21070241" w14:textId="388D21F6" w:rsidR="00812559" w:rsidRPr="00440DDA" w:rsidRDefault="00812559" w:rsidP="00DB40BD">
            <w:pPr>
              <w:spacing w:line="360" w:lineRule="auto"/>
              <w:jc w:val="both"/>
            </w:pPr>
            <w:r w:rsidRPr="00440DDA">
              <w:t>(g m</w:t>
            </w:r>
            <w:r w:rsidR="006A7F76" w:rsidRPr="00440DDA">
              <w:rPr>
                <w:vertAlign w:val="superscript"/>
              </w:rPr>
              <w:t>–</w:t>
            </w:r>
            <w:r w:rsidRPr="00440DDA">
              <w:rPr>
                <w:vertAlign w:val="superscript"/>
              </w:rPr>
              <w:t>2</w:t>
            </w:r>
            <w:r w:rsidRPr="00440DDA">
              <w:t>)</w:t>
            </w:r>
          </w:p>
        </w:tc>
        <w:tc>
          <w:tcPr>
            <w:tcW w:w="1887" w:type="dxa"/>
            <w:tcBorders>
              <w:top w:val="single" w:sz="4" w:space="0" w:color="auto"/>
              <w:bottom w:val="nil"/>
              <w:tl2br w:val="nil"/>
              <w:tr2bl w:val="nil"/>
            </w:tcBorders>
            <w:shd w:val="clear" w:color="auto" w:fill="auto"/>
            <w:vAlign w:val="center"/>
          </w:tcPr>
          <w:p w14:paraId="24EE3C40" w14:textId="77777777" w:rsidR="00812559" w:rsidRPr="00440DDA" w:rsidRDefault="00812559" w:rsidP="00DB40BD">
            <w:pPr>
              <w:spacing w:line="360" w:lineRule="auto"/>
              <w:jc w:val="both"/>
            </w:pPr>
            <w:r w:rsidRPr="00440DDA">
              <w:rPr>
                <w:color w:val="000000"/>
              </w:rPr>
              <w:t>mGDD</w:t>
            </w:r>
            <w:r w:rsidRPr="00440DDA">
              <w:rPr>
                <w:color w:val="000000"/>
                <w:vertAlign w:val="subscript"/>
              </w:rPr>
              <w:t>0</w:t>
            </w:r>
          </w:p>
        </w:tc>
        <w:tc>
          <w:tcPr>
            <w:tcW w:w="1755" w:type="dxa"/>
            <w:gridSpan w:val="2"/>
            <w:tcBorders>
              <w:top w:val="single" w:sz="4" w:space="0" w:color="auto"/>
              <w:bottom w:val="nil"/>
              <w:tl2br w:val="nil"/>
              <w:tr2bl w:val="nil"/>
            </w:tcBorders>
            <w:shd w:val="clear" w:color="auto" w:fill="auto"/>
            <w:vAlign w:val="center"/>
          </w:tcPr>
          <w:p w14:paraId="628A2569" w14:textId="77777777" w:rsidR="00812559" w:rsidRPr="00440DDA" w:rsidRDefault="00812559" w:rsidP="00DB40BD">
            <w:pPr>
              <w:spacing w:line="360" w:lineRule="auto"/>
              <w:jc w:val="both"/>
              <w:rPr>
                <w:bCs/>
              </w:rPr>
            </w:pPr>
            <w:r w:rsidRPr="00440DDA">
              <w:t>–</w:t>
            </w:r>
            <w:r w:rsidRPr="00440DDA">
              <w:rPr>
                <w:bCs/>
              </w:rPr>
              <w:t>0.04</w:t>
            </w:r>
          </w:p>
        </w:tc>
        <w:tc>
          <w:tcPr>
            <w:tcW w:w="1631" w:type="dxa"/>
            <w:tcBorders>
              <w:top w:val="single" w:sz="4" w:space="0" w:color="auto"/>
              <w:bottom w:val="nil"/>
              <w:tl2br w:val="nil"/>
              <w:tr2bl w:val="nil"/>
            </w:tcBorders>
          </w:tcPr>
          <w:p w14:paraId="68CA15E4" w14:textId="77777777" w:rsidR="00812559" w:rsidRPr="00440DDA" w:rsidRDefault="00812559" w:rsidP="00DB40BD">
            <w:pPr>
              <w:spacing w:line="360" w:lineRule="auto"/>
              <w:jc w:val="both"/>
              <w:rPr>
                <w:bCs/>
              </w:rPr>
            </w:pPr>
            <w:r w:rsidRPr="00440DDA">
              <w:rPr>
                <w:color w:val="000000"/>
              </w:rPr>
              <w:t>(</w:t>
            </w:r>
            <w:r w:rsidRPr="00440DDA">
              <w:t>–0.07</w:t>
            </w:r>
            <w:r w:rsidRPr="00440DDA">
              <w:rPr>
                <w:color w:val="000000"/>
              </w:rPr>
              <w:t xml:space="preserve">, </w:t>
            </w:r>
            <w:r w:rsidRPr="00440DDA">
              <w:t>–</w:t>
            </w:r>
            <w:r w:rsidRPr="00440DDA">
              <w:rPr>
                <w:color w:val="000000"/>
              </w:rPr>
              <w:t>0.02)</w:t>
            </w:r>
          </w:p>
        </w:tc>
        <w:tc>
          <w:tcPr>
            <w:tcW w:w="956" w:type="dxa"/>
            <w:tcBorders>
              <w:top w:val="single" w:sz="4" w:space="0" w:color="auto"/>
              <w:bottom w:val="nil"/>
              <w:tl2br w:val="nil"/>
              <w:tr2bl w:val="nil"/>
            </w:tcBorders>
            <w:vAlign w:val="center"/>
          </w:tcPr>
          <w:p w14:paraId="2BB6C97C" w14:textId="77777777" w:rsidR="00812559" w:rsidRPr="00440DDA" w:rsidRDefault="00812559" w:rsidP="00DB40BD">
            <w:pPr>
              <w:spacing w:line="360" w:lineRule="auto"/>
              <w:jc w:val="both"/>
              <w:rPr>
                <w:bCs/>
              </w:rPr>
            </w:pPr>
          </w:p>
        </w:tc>
        <w:tc>
          <w:tcPr>
            <w:tcW w:w="1012" w:type="dxa"/>
            <w:tcBorders>
              <w:top w:val="single" w:sz="4" w:space="0" w:color="auto"/>
              <w:bottom w:val="nil"/>
              <w:tl2br w:val="nil"/>
              <w:tr2bl w:val="nil"/>
            </w:tcBorders>
            <w:shd w:val="clear" w:color="auto" w:fill="auto"/>
            <w:vAlign w:val="center"/>
          </w:tcPr>
          <w:p w14:paraId="1E5C64FA" w14:textId="77777777" w:rsidR="00812559" w:rsidRPr="00440DDA" w:rsidRDefault="00812559" w:rsidP="00DB40BD">
            <w:pPr>
              <w:spacing w:line="360" w:lineRule="auto"/>
              <w:jc w:val="both"/>
              <w:rPr>
                <w:bCs/>
              </w:rPr>
            </w:pPr>
            <w:r w:rsidRPr="00440DDA">
              <w:rPr>
                <w:bCs/>
              </w:rPr>
              <w:t>&lt;0.001</w:t>
            </w:r>
          </w:p>
        </w:tc>
      </w:tr>
      <w:tr w:rsidR="00812559" w:rsidRPr="00440DDA" w14:paraId="5EB14C28" w14:textId="77777777" w:rsidTr="00350B1A">
        <w:tc>
          <w:tcPr>
            <w:tcW w:w="1887" w:type="dxa"/>
            <w:vMerge/>
            <w:tcBorders>
              <w:tl2br w:val="nil"/>
              <w:tr2bl w:val="nil"/>
            </w:tcBorders>
            <w:shd w:val="clear" w:color="auto" w:fill="auto"/>
            <w:vAlign w:val="center"/>
          </w:tcPr>
          <w:p w14:paraId="1A9AD0DD" w14:textId="77777777" w:rsidR="00812559" w:rsidRPr="00440DDA" w:rsidRDefault="00812559" w:rsidP="00DB40BD">
            <w:pPr>
              <w:spacing w:line="360" w:lineRule="auto"/>
              <w:jc w:val="both"/>
            </w:pPr>
          </w:p>
        </w:tc>
        <w:tc>
          <w:tcPr>
            <w:tcW w:w="1887" w:type="dxa"/>
            <w:tcBorders>
              <w:top w:val="nil"/>
              <w:tl2br w:val="nil"/>
              <w:tr2bl w:val="nil"/>
            </w:tcBorders>
            <w:shd w:val="clear" w:color="auto" w:fill="auto"/>
            <w:vAlign w:val="center"/>
          </w:tcPr>
          <w:p w14:paraId="404B7EAF" w14:textId="77777777" w:rsidR="00812559" w:rsidRPr="00440DDA" w:rsidRDefault="00812559" w:rsidP="00DB40BD">
            <w:pPr>
              <w:spacing w:line="360" w:lineRule="auto"/>
              <w:jc w:val="both"/>
            </w:pPr>
            <w:r w:rsidRPr="00440DDA">
              <w:rPr>
                <w:color w:val="000000"/>
              </w:rPr>
              <w:t>ln mVPD</w:t>
            </w:r>
            <w:r w:rsidRPr="00440DDA">
              <w:rPr>
                <w:color w:val="000000"/>
                <w:vertAlign w:val="subscript"/>
              </w:rPr>
              <w:t>0</w:t>
            </w:r>
          </w:p>
        </w:tc>
        <w:tc>
          <w:tcPr>
            <w:tcW w:w="1755" w:type="dxa"/>
            <w:gridSpan w:val="2"/>
            <w:tcBorders>
              <w:top w:val="nil"/>
              <w:tl2br w:val="nil"/>
              <w:tr2bl w:val="nil"/>
            </w:tcBorders>
            <w:shd w:val="clear" w:color="auto" w:fill="auto"/>
            <w:vAlign w:val="center"/>
          </w:tcPr>
          <w:p w14:paraId="2B47D598" w14:textId="77777777" w:rsidR="00812559" w:rsidRPr="00440DDA" w:rsidRDefault="00812559" w:rsidP="00DB40BD">
            <w:pPr>
              <w:spacing w:line="360" w:lineRule="auto"/>
              <w:jc w:val="both"/>
              <w:rPr>
                <w:bCs/>
              </w:rPr>
            </w:pPr>
            <w:r w:rsidRPr="00440DDA">
              <w:t>0.30</w:t>
            </w:r>
          </w:p>
        </w:tc>
        <w:tc>
          <w:tcPr>
            <w:tcW w:w="1631" w:type="dxa"/>
            <w:tcBorders>
              <w:top w:val="nil"/>
              <w:tl2br w:val="nil"/>
              <w:tr2bl w:val="nil"/>
            </w:tcBorders>
          </w:tcPr>
          <w:p w14:paraId="7DD9EFC6" w14:textId="77777777" w:rsidR="00812559" w:rsidRPr="00440DDA" w:rsidRDefault="00812559" w:rsidP="00DB40BD">
            <w:pPr>
              <w:spacing w:line="360" w:lineRule="auto"/>
              <w:jc w:val="both"/>
            </w:pPr>
            <w:r w:rsidRPr="00440DDA">
              <w:rPr>
                <w:color w:val="000000"/>
              </w:rPr>
              <w:t>(0.08, 0.5)</w:t>
            </w:r>
          </w:p>
        </w:tc>
        <w:tc>
          <w:tcPr>
            <w:tcW w:w="956" w:type="dxa"/>
            <w:tcBorders>
              <w:top w:val="nil"/>
              <w:tl2br w:val="nil"/>
              <w:tr2bl w:val="nil"/>
            </w:tcBorders>
            <w:vAlign w:val="center"/>
          </w:tcPr>
          <w:p w14:paraId="2CD06AAE" w14:textId="77777777" w:rsidR="00812559" w:rsidRPr="00440DDA" w:rsidRDefault="00812559" w:rsidP="00DB40BD">
            <w:pPr>
              <w:spacing w:line="360" w:lineRule="auto"/>
              <w:jc w:val="both"/>
            </w:pPr>
            <w:r w:rsidRPr="00440DDA">
              <w:t>9%</w:t>
            </w:r>
          </w:p>
        </w:tc>
        <w:tc>
          <w:tcPr>
            <w:tcW w:w="1012" w:type="dxa"/>
            <w:tcBorders>
              <w:top w:val="nil"/>
              <w:tl2br w:val="nil"/>
              <w:tr2bl w:val="nil"/>
            </w:tcBorders>
            <w:shd w:val="clear" w:color="auto" w:fill="auto"/>
            <w:vAlign w:val="center"/>
          </w:tcPr>
          <w:p w14:paraId="5299507A" w14:textId="77777777" w:rsidR="00812559" w:rsidRPr="00440DDA" w:rsidRDefault="00812559" w:rsidP="00DB40BD">
            <w:pPr>
              <w:spacing w:line="360" w:lineRule="auto"/>
              <w:jc w:val="both"/>
              <w:rPr>
                <w:bCs/>
              </w:rPr>
            </w:pPr>
            <w:r w:rsidRPr="00440DDA">
              <w:rPr>
                <w:bCs/>
              </w:rPr>
              <w:t>&lt;0.001</w:t>
            </w:r>
          </w:p>
        </w:tc>
      </w:tr>
      <w:tr w:rsidR="00812559" w:rsidRPr="00440DDA" w14:paraId="30B35616" w14:textId="77777777" w:rsidTr="00350B1A">
        <w:tc>
          <w:tcPr>
            <w:tcW w:w="1887" w:type="dxa"/>
            <w:vMerge/>
            <w:tcBorders>
              <w:tl2br w:val="nil"/>
              <w:tr2bl w:val="nil"/>
            </w:tcBorders>
            <w:shd w:val="clear" w:color="auto" w:fill="auto"/>
            <w:vAlign w:val="center"/>
          </w:tcPr>
          <w:p w14:paraId="52C393B1" w14:textId="77777777" w:rsidR="00812559" w:rsidRPr="00440DDA" w:rsidRDefault="00812559" w:rsidP="00DB40BD">
            <w:pPr>
              <w:spacing w:line="360" w:lineRule="auto"/>
              <w:jc w:val="both"/>
            </w:pPr>
          </w:p>
        </w:tc>
        <w:tc>
          <w:tcPr>
            <w:tcW w:w="1887" w:type="dxa"/>
            <w:tcBorders>
              <w:tl2br w:val="nil"/>
              <w:tr2bl w:val="nil"/>
            </w:tcBorders>
            <w:shd w:val="clear" w:color="auto" w:fill="auto"/>
            <w:vAlign w:val="center"/>
          </w:tcPr>
          <w:p w14:paraId="3405BC20" w14:textId="77777777" w:rsidR="00812559" w:rsidRPr="00440DDA" w:rsidRDefault="00812559" w:rsidP="00DB40BD">
            <w:pPr>
              <w:spacing w:line="360" w:lineRule="auto"/>
              <w:jc w:val="both"/>
            </w:pPr>
            <w:proofErr w:type="spellStart"/>
            <w:r w:rsidRPr="00440DDA">
              <w:rPr>
                <w:color w:val="000000"/>
              </w:rPr>
              <w:t>pH</w:t>
            </w:r>
            <w:r w:rsidRPr="00440DDA">
              <w:rPr>
                <w:color w:val="000000"/>
                <w:vertAlign w:val="subscript"/>
              </w:rPr>
              <w:t>soil</w:t>
            </w:r>
            <w:proofErr w:type="spellEnd"/>
          </w:p>
        </w:tc>
        <w:tc>
          <w:tcPr>
            <w:tcW w:w="1755" w:type="dxa"/>
            <w:gridSpan w:val="2"/>
            <w:tcBorders>
              <w:tl2br w:val="nil"/>
              <w:tr2bl w:val="nil"/>
            </w:tcBorders>
            <w:shd w:val="clear" w:color="auto" w:fill="auto"/>
            <w:vAlign w:val="center"/>
          </w:tcPr>
          <w:p w14:paraId="5B0EF4C2" w14:textId="77777777" w:rsidR="00812559" w:rsidRPr="00440DDA" w:rsidRDefault="00812559" w:rsidP="00DB40BD">
            <w:pPr>
              <w:spacing w:line="360" w:lineRule="auto"/>
              <w:jc w:val="both"/>
              <w:rPr>
                <w:bCs/>
              </w:rPr>
            </w:pPr>
            <w:r w:rsidRPr="00440DDA">
              <w:t>0.12</w:t>
            </w:r>
          </w:p>
        </w:tc>
        <w:tc>
          <w:tcPr>
            <w:tcW w:w="1631" w:type="dxa"/>
            <w:tcBorders>
              <w:tl2br w:val="nil"/>
              <w:tr2bl w:val="nil"/>
            </w:tcBorders>
          </w:tcPr>
          <w:p w14:paraId="67D0AE36" w14:textId="77777777" w:rsidR="00812559" w:rsidRPr="00440DDA" w:rsidRDefault="00812559" w:rsidP="00DB40BD">
            <w:pPr>
              <w:spacing w:line="360" w:lineRule="auto"/>
              <w:jc w:val="both"/>
            </w:pPr>
            <w:r w:rsidRPr="00440DDA">
              <w:rPr>
                <w:color w:val="000000"/>
              </w:rPr>
              <w:t>(0.05, 0.19)</w:t>
            </w:r>
          </w:p>
        </w:tc>
        <w:tc>
          <w:tcPr>
            <w:tcW w:w="956" w:type="dxa"/>
            <w:tcBorders>
              <w:tl2br w:val="nil"/>
              <w:tr2bl w:val="nil"/>
            </w:tcBorders>
            <w:vAlign w:val="center"/>
          </w:tcPr>
          <w:p w14:paraId="4BB8317F" w14:textId="77777777" w:rsidR="00812559" w:rsidRPr="00440DDA" w:rsidRDefault="00812559" w:rsidP="00DB40BD">
            <w:pPr>
              <w:spacing w:line="360" w:lineRule="auto"/>
              <w:jc w:val="both"/>
            </w:pPr>
          </w:p>
        </w:tc>
        <w:tc>
          <w:tcPr>
            <w:tcW w:w="1012" w:type="dxa"/>
            <w:tcBorders>
              <w:tl2br w:val="nil"/>
              <w:tr2bl w:val="nil"/>
            </w:tcBorders>
            <w:shd w:val="clear" w:color="auto" w:fill="auto"/>
            <w:vAlign w:val="center"/>
          </w:tcPr>
          <w:p w14:paraId="744FB3D8" w14:textId="77777777" w:rsidR="00812559" w:rsidRPr="00440DDA" w:rsidRDefault="00812559" w:rsidP="00DB40BD">
            <w:pPr>
              <w:spacing w:line="360" w:lineRule="auto"/>
              <w:jc w:val="both"/>
              <w:rPr>
                <w:bCs/>
              </w:rPr>
            </w:pPr>
            <w:r w:rsidRPr="00440DDA">
              <w:rPr>
                <w:bCs/>
              </w:rPr>
              <w:t>&lt;0.001</w:t>
            </w:r>
          </w:p>
        </w:tc>
      </w:tr>
      <w:bookmarkEnd w:id="298"/>
      <w:bookmarkEnd w:id="299"/>
    </w:tbl>
    <w:p w14:paraId="22E03389" w14:textId="77777777" w:rsidR="00812559" w:rsidRPr="00440DDA" w:rsidRDefault="00812559" w:rsidP="00DB40BD">
      <w:pPr>
        <w:jc w:val="both"/>
        <w:rPr>
          <w:color w:val="000000" w:themeColor="text1"/>
        </w:rPr>
      </w:pPr>
      <w:r w:rsidRPr="00440DDA">
        <w:rPr>
          <w:color w:val="000000" w:themeColor="text1"/>
        </w:rPr>
        <w:br w:type="page"/>
      </w:r>
    </w:p>
    <w:p w14:paraId="0E25D7D4" w14:textId="77777777" w:rsidR="00812559" w:rsidRPr="00440DDA" w:rsidRDefault="00812559" w:rsidP="00DB40BD">
      <w:pPr>
        <w:spacing w:before="240" w:line="360" w:lineRule="auto"/>
        <w:jc w:val="both"/>
        <w:rPr>
          <w:b/>
        </w:rPr>
      </w:pPr>
      <w:r w:rsidRPr="00440DDA">
        <w:rPr>
          <w:b/>
        </w:rPr>
        <w:lastRenderedPageBreak/>
        <w:t>Figure legends</w:t>
      </w:r>
    </w:p>
    <w:p w14:paraId="051F9FDA" w14:textId="16E3E8E0" w:rsidR="00E913C0" w:rsidRPr="00440DDA" w:rsidRDefault="001B0A99">
      <w:pPr>
        <w:spacing w:before="240" w:line="360" w:lineRule="auto"/>
        <w:jc w:val="both"/>
        <w:rPr>
          <w:color w:val="000000"/>
        </w:rPr>
      </w:pPr>
      <w:bookmarkStart w:id="302" w:name="OLE_LINK194"/>
      <w:bookmarkStart w:id="303" w:name="OLE_LINK195"/>
      <w:bookmarkStart w:id="304" w:name="OLE_LINK230"/>
      <w:bookmarkStart w:id="305" w:name="OLE_LINK231"/>
      <w:r w:rsidRPr="00440DDA">
        <w:rPr>
          <w:b/>
        </w:rPr>
        <w:t xml:space="preserve">Figure </w:t>
      </w:r>
      <w:bookmarkEnd w:id="302"/>
      <w:bookmarkEnd w:id="303"/>
      <w:r w:rsidRPr="00440DDA">
        <w:rPr>
          <w:b/>
        </w:rPr>
        <w:t xml:space="preserve">1 </w:t>
      </w:r>
      <w:bookmarkStart w:id="306" w:name="OLE_LINK181"/>
      <w:bookmarkStart w:id="307" w:name="OLE_LINK182"/>
      <w:r w:rsidRPr="00440DDA">
        <w:t>Principal components</w:t>
      </w:r>
      <w:r w:rsidRPr="00440DDA">
        <w:rPr>
          <w:color w:val="000000"/>
        </w:rPr>
        <w:t xml:space="preserve"> analysis of </w:t>
      </w:r>
      <w:r w:rsidR="006A7F76" w:rsidRPr="00440DDA">
        <w:rPr>
          <w:color w:val="000000"/>
        </w:rPr>
        <w:t xml:space="preserve">key leaf </w:t>
      </w:r>
      <w:r w:rsidRPr="00440DDA">
        <w:rPr>
          <w:color w:val="000000"/>
        </w:rPr>
        <w:t>traits</w:t>
      </w:r>
      <w:r w:rsidR="00E631DA">
        <w:rPr>
          <w:color w:val="000000"/>
        </w:rPr>
        <w:t xml:space="preserve"> i</w:t>
      </w:r>
      <w:r w:rsidR="00E631DA" w:rsidRPr="00440DDA">
        <w:rPr>
          <w:color w:val="000000"/>
        </w:rPr>
        <w:t>n panels (a) to (</w:t>
      </w:r>
      <w:r w:rsidR="00E631DA">
        <w:rPr>
          <w:color w:val="000000"/>
        </w:rPr>
        <w:t>c</w:t>
      </w:r>
      <w:r w:rsidR="00E631DA" w:rsidRPr="00440DDA">
        <w:rPr>
          <w:color w:val="000000"/>
        </w:rPr>
        <w:t>)</w:t>
      </w:r>
      <w:r w:rsidRPr="00440DDA">
        <w:rPr>
          <w:color w:val="000000"/>
        </w:rPr>
        <w:t xml:space="preserve">. </w:t>
      </w:r>
      <w:bookmarkStart w:id="308" w:name="OLE_LINK319"/>
      <w:bookmarkStart w:id="309" w:name="OLE_LINK320"/>
      <w:bookmarkStart w:id="310" w:name="OLE_LINK125"/>
      <w:bookmarkStart w:id="311" w:name="OLE_LINK126"/>
      <w:r w:rsidRPr="00440DDA">
        <w:rPr>
          <w:color w:val="000000"/>
        </w:rPr>
        <w:t>Abbreviations</w:t>
      </w:r>
      <w:bookmarkEnd w:id="308"/>
      <w:bookmarkEnd w:id="309"/>
      <w:r w:rsidRPr="00440DDA">
        <w:rPr>
          <w:color w:val="000000"/>
        </w:rPr>
        <w:t xml:space="preserve">: </w:t>
      </w:r>
      <w:bookmarkStart w:id="312" w:name="OLE_LINK287"/>
      <w:bookmarkStart w:id="313" w:name="OLE_LINK288"/>
      <w:r w:rsidRPr="00440DDA">
        <w:rPr>
          <w:color w:val="000000"/>
        </w:rPr>
        <w:t xml:space="preserve">ln LMA, log-transformed </w:t>
      </w:r>
      <w:bookmarkStart w:id="314" w:name="OLE_LINK283"/>
      <w:bookmarkStart w:id="315" w:name="OLE_LINK284"/>
      <w:r w:rsidRPr="00440DDA">
        <w:rPr>
          <w:color w:val="000000"/>
        </w:rPr>
        <w:t xml:space="preserve">leaf mass per unit area </w:t>
      </w:r>
      <w:bookmarkStart w:id="316" w:name="OLE_LINK131"/>
      <w:bookmarkStart w:id="317" w:name="OLE_LINK132"/>
      <w:r w:rsidRPr="00440DDA">
        <w:rPr>
          <w:color w:val="000000"/>
        </w:rPr>
        <w:t>(g m</w:t>
      </w:r>
      <w:r w:rsidR="006A7F76" w:rsidRPr="00440DDA">
        <w:rPr>
          <w:color w:val="000000"/>
          <w:vertAlign w:val="superscript"/>
        </w:rPr>
        <w:t>–</w:t>
      </w:r>
      <w:r w:rsidRPr="00440DDA">
        <w:rPr>
          <w:color w:val="000000"/>
          <w:vertAlign w:val="superscript"/>
        </w:rPr>
        <w:t>2</w:t>
      </w:r>
      <w:r w:rsidRPr="00440DDA">
        <w:rPr>
          <w:color w:val="000000"/>
        </w:rPr>
        <w:t xml:space="preserve">); </w:t>
      </w:r>
      <w:bookmarkEnd w:id="316"/>
      <w:bookmarkEnd w:id="317"/>
      <w:r w:rsidRPr="00440DDA">
        <w:rPr>
          <w:color w:val="000000"/>
        </w:rPr>
        <w:t>ln</w:t>
      </w:r>
      <w:r w:rsidR="00ED314E" w:rsidRPr="00440DDA">
        <w:rPr>
          <w:color w:val="000000"/>
        </w:rPr>
        <w:t xml:space="preserve"> </w:t>
      </w:r>
      <w:r w:rsidRPr="00440DDA">
        <w:rPr>
          <w:i/>
          <w:color w:val="000000"/>
        </w:rPr>
        <w:t>N</w:t>
      </w:r>
      <w:r w:rsidR="00ED314E" w:rsidRPr="00440DDA">
        <w:rPr>
          <w:i/>
          <w:color w:val="000000"/>
          <w:vertAlign w:val="subscript"/>
        </w:rPr>
        <w:t>area</w:t>
      </w:r>
      <w:r w:rsidRPr="00440DDA">
        <w:rPr>
          <w:color w:val="000000"/>
        </w:rPr>
        <w:t>, log-transformed leaf nitrogen per unit area (g m</w:t>
      </w:r>
      <w:r w:rsidR="006A7F76" w:rsidRPr="00440DDA">
        <w:rPr>
          <w:color w:val="000000"/>
          <w:vertAlign w:val="superscript"/>
        </w:rPr>
        <w:t>–</w:t>
      </w:r>
      <w:r w:rsidRPr="00440DDA">
        <w:rPr>
          <w:color w:val="000000"/>
          <w:vertAlign w:val="superscript"/>
        </w:rPr>
        <w:t>2</w:t>
      </w:r>
      <w:r w:rsidRPr="00440DDA">
        <w:rPr>
          <w:color w:val="000000"/>
        </w:rPr>
        <w:t>);</w:t>
      </w:r>
      <w:r w:rsidRPr="00440DDA">
        <w:rPr>
          <w:rFonts w:eastAsia="Gungsuh"/>
          <w:color w:val="000000"/>
        </w:rPr>
        <w:t xml:space="preserve"> </w:t>
      </w:r>
      <w:proofErr w:type="spellStart"/>
      <w:r w:rsidRPr="00440DDA">
        <w:rPr>
          <w:rFonts w:eastAsia="Gungsuh"/>
          <w:color w:val="000000"/>
        </w:rPr>
        <w:t>ln√LA</w:t>
      </w:r>
      <w:proofErr w:type="spellEnd"/>
      <w:r w:rsidRPr="00440DDA">
        <w:rPr>
          <w:color w:val="000000"/>
        </w:rPr>
        <w:t xml:space="preserve">, </w:t>
      </w:r>
      <w:r w:rsidRPr="00440DDA">
        <w:rPr>
          <w:color w:val="000000" w:themeColor="text1"/>
        </w:rPr>
        <w:t xml:space="preserve">log-transformed square root of leaf </w:t>
      </w:r>
      <w:r w:rsidR="00B577E2" w:rsidRPr="00440DDA">
        <w:rPr>
          <w:color w:val="000000" w:themeColor="text1"/>
        </w:rPr>
        <w:t xml:space="preserve">area </w:t>
      </w:r>
      <w:r w:rsidRPr="00440DDA">
        <w:rPr>
          <w:color w:val="000000" w:themeColor="text1"/>
        </w:rPr>
        <w:t xml:space="preserve">(mm); </w:t>
      </w:r>
      <w:r w:rsidRPr="00440DDA">
        <w:rPr>
          <w:color w:val="000000"/>
        </w:rPr>
        <w:t>logit χ</w:t>
      </w:r>
      <w:bookmarkEnd w:id="314"/>
      <w:bookmarkEnd w:id="315"/>
      <w:r w:rsidRPr="00440DDA">
        <w:rPr>
          <w:color w:val="000000"/>
        </w:rPr>
        <w:t xml:space="preserve">, logit-transformed </w:t>
      </w:r>
      <w:bookmarkStart w:id="318" w:name="OLE_LINK285"/>
      <w:bookmarkStart w:id="319" w:name="OLE_LINK286"/>
      <w:r w:rsidRPr="00440DDA">
        <w:rPr>
          <w:color w:val="000000"/>
        </w:rPr>
        <w:t>ratio of leaf-internal</w:t>
      </w:r>
      <w:r w:rsidRPr="00440DDA">
        <w:rPr>
          <w:i/>
          <w:color w:val="000000"/>
        </w:rPr>
        <w:t xml:space="preserve"> </w:t>
      </w:r>
      <w:r w:rsidRPr="00440DDA">
        <w:rPr>
          <w:color w:val="000000"/>
        </w:rPr>
        <w:t>to ambient CO</w:t>
      </w:r>
      <w:r w:rsidRPr="00440DDA">
        <w:rPr>
          <w:color w:val="000000"/>
          <w:vertAlign w:val="subscript"/>
        </w:rPr>
        <w:t>2</w:t>
      </w:r>
      <w:bookmarkEnd w:id="318"/>
      <w:bookmarkEnd w:id="319"/>
      <w:r w:rsidRPr="00440DDA">
        <w:rPr>
          <w:color w:val="000000"/>
          <w:vertAlign w:val="subscript"/>
        </w:rPr>
        <w:t xml:space="preserve"> </w:t>
      </w:r>
      <w:r w:rsidRPr="00440DDA">
        <w:rPr>
          <w:color w:val="000000"/>
        </w:rPr>
        <w:t>(dimensionless).</w:t>
      </w:r>
      <w:bookmarkEnd w:id="310"/>
      <w:bookmarkEnd w:id="311"/>
      <w:bookmarkEnd w:id="312"/>
      <w:bookmarkEnd w:id="313"/>
      <w:r w:rsidRPr="00440DDA">
        <w:rPr>
          <w:color w:val="000000"/>
        </w:rPr>
        <w:t xml:space="preserve"> </w:t>
      </w:r>
      <w:r w:rsidR="00E913C0" w:rsidRPr="00440DDA">
        <w:rPr>
          <w:color w:val="000000"/>
        </w:rPr>
        <w:t xml:space="preserve">Trait loadings (given in Table 1) have been rescaled to the range [–1, 1] for each component, following </w:t>
      </w:r>
      <w:bookmarkStart w:id="320" w:name="OLE_LINK146"/>
      <w:bookmarkStart w:id="321" w:name="OLE_LINK149"/>
      <w:bookmarkStart w:id="322" w:name="OLE_LINK153"/>
      <w:proofErr w:type="spellStart"/>
      <w:r w:rsidR="00E913C0" w:rsidRPr="00440DDA">
        <w:rPr>
          <w:color w:val="000000"/>
        </w:rPr>
        <w:t>Wieczynski</w:t>
      </w:r>
      <w:proofErr w:type="spellEnd"/>
      <w:r w:rsidR="00E913C0" w:rsidRPr="00440DDA">
        <w:rPr>
          <w:color w:val="000000"/>
        </w:rPr>
        <w:t xml:space="preserve"> </w:t>
      </w:r>
      <w:bookmarkEnd w:id="320"/>
      <w:bookmarkEnd w:id="321"/>
      <w:bookmarkEnd w:id="322"/>
      <w:r w:rsidR="00E913C0" w:rsidRPr="00440DDA">
        <w:rPr>
          <w:i/>
          <w:iCs/>
          <w:color w:val="000000"/>
        </w:rPr>
        <w:t>et al.</w:t>
      </w:r>
      <w:r w:rsidR="00E913C0" w:rsidRPr="00440DDA">
        <w:rPr>
          <w:color w:val="000000"/>
        </w:rPr>
        <w:t xml:space="preserve"> (2019). </w:t>
      </w:r>
    </w:p>
    <w:p w14:paraId="6CC5C40F" w14:textId="55258246" w:rsidR="00E913C0" w:rsidRPr="00440DDA" w:rsidRDefault="00812559">
      <w:pPr>
        <w:spacing w:before="240" w:line="360" w:lineRule="auto"/>
        <w:jc w:val="both"/>
        <w:rPr>
          <w:color w:val="000000"/>
        </w:rPr>
      </w:pPr>
      <w:bookmarkStart w:id="323" w:name="OLE_LINK205"/>
      <w:bookmarkStart w:id="324" w:name="OLE_LINK206"/>
      <w:bookmarkStart w:id="325" w:name="OLE_LINK232"/>
      <w:bookmarkStart w:id="326" w:name="OLE_LINK233"/>
      <w:bookmarkStart w:id="327" w:name="OLE_LINK73"/>
      <w:bookmarkEnd w:id="304"/>
      <w:bookmarkEnd w:id="305"/>
      <w:bookmarkEnd w:id="306"/>
      <w:bookmarkEnd w:id="307"/>
      <w:r w:rsidRPr="00440DDA">
        <w:rPr>
          <w:b/>
          <w:color w:val="000000"/>
        </w:rPr>
        <w:t>Figure 2</w:t>
      </w:r>
      <w:r w:rsidRPr="00440DDA">
        <w:rPr>
          <w:color w:val="000000"/>
        </w:rPr>
        <w:t xml:space="preserve"> </w:t>
      </w:r>
      <w:bookmarkStart w:id="328" w:name="OLE_LINK620"/>
      <w:bookmarkStart w:id="329" w:name="OLE_LINK621"/>
      <w:bookmarkStart w:id="330" w:name="OLE_LINK622"/>
      <w:bookmarkStart w:id="331" w:name="OLE_LINK197"/>
      <w:bookmarkStart w:id="332" w:name="OLE_LINK198"/>
      <w:bookmarkStart w:id="333" w:name="OLE_LINK199"/>
      <w:bookmarkStart w:id="334" w:name="OLE_LINK200"/>
      <w:bookmarkStart w:id="335" w:name="OLE_LINK201"/>
      <w:bookmarkStart w:id="336" w:name="OLE_LINK202"/>
      <w:bookmarkStart w:id="337" w:name="OLE_LINK189"/>
      <w:bookmarkStart w:id="338" w:name="OLE_LINK192"/>
      <w:bookmarkEnd w:id="323"/>
      <w:bookmarkEnd w:id="324"/>
      <w:r w:rsidR="00E631DA" w:rsidRPr="00440DDA">
        <w:rPr>
          <w:color w:val="000000"/>
        </w:rPr>
        <w:t>In panels (a) to (</w:t>
      </w:r>
      <w:r w:rsidR="00E631DA">
        <w:rPr>
          <w:rFonts w:hint="eastAsia"/>
          <w:color w:val="000000"/>
        </w:rPr>
        <w:t>l</w:t>
      </w:r>
      <w:r w:rsidR="00E631DA" w:rsidRPr="00440DDA">
        <w:rPr>
          <w:color w:val="000000"/>
        </w:rPr>
        <w:t xml:space="preserve">), </w:t>
      </w:r>
      <w:bookmarkEnd w:id="328"/>
      <w:bookmarkEnd w:id="329"/>
      <w:bookmarkEnd w:id="330"/>
      <w:r w:rsidR="00E631DA">
        <w:rPr>
          <w:color w:val="000000"/>
        </w:rPr>
        <w:t>p</w:t>
      </w:r>
      <w:r w:rsidRPr="00440DDA">
        <w:rPr>
          <w:color w:val="000000"/>
        </w:rPr>
        <w:t xml:space="preserve">artial residual plots for </w:t>
      </w:r>
      <w:r w:rsidR="00E631DA">
        <w:rPr>
          <w:color w:val="000000"/>
        </w:rPr>
        <w:t xml:space="preserve">each </w:t>
      </w:r>
      <w:r w:rsidR="006A7F76" w:rsidRPr="00440DDA">
        <w:rPr>
          <w:color w:val="000000"/>
        </w:rPr>
        <w:t xml:space="preserve">key leaf </w:t>
      </w:r>
      <w:r w:rsidRPr="00440DDA">
        <w:rPr>
          <w:color w:val="000000"/>
        </w:rPr>
        <w:t xml:space="preserve">traits </w:t>
      </w:r>
      <w:r w:rsidR="00E631DA">
        <w:rPr>
          <w:color w:val="000000"/>
        </w:rPr>
        <w:t xml:space="preserve">are </w:t>
      </w:r>
      <w:r w:rsidRPr="00440DDA">
        <w:rPr>
          <w:color w:val="000000"/>
        </w:rPr>
        <w:t>as a function of mean growing-season temperature (mGDD</w:t>
      </w:r>
      <w:r w:rsidRPr="00440DDA">
        <w:rPr>
          <w:color w:val="000000"/>
          <w:vertAlign w:val="subscript"/>
        </w:rPr>
        <w:t>0</w:t>
      </w:r>
      <w:r w:rsidRPr="00440DDA">
        <w:rPr>
          <w:color w:val="000000"/>
        </w:rPr>
        <w:t>, ˚C)</w:t>
      </w:r>
      <w:bookmarkEnd w:id="331"/>
      <w:bookmarkEnd w:id="332"/>
      <w:r w:rsidRPr="00440DDA">
        <w:rPr>
          <w:color w:val="000000"/>
        </w:rPr>
        <w:t>, mean growing-season vapour pressure deficit (mVPD</w:t>
      </w:r>
      <w:r w:rsidRPr="00440DDA">
        <w:rPr>
          <w:color w:val="000000"/>
          <w:vertAlign w:val="subscript"/>
        </w:rPr>
        <w:t>0</w:t>
      </w:r>
      <w:r w:rsidRPr="00440DDA">
        <w:rPr>
          <w:color w:val="000000"/>
        </w:rPr>
        <w:t xml:space="preserve">, kPa) and soil </w:t>
      </w:r>
      <w:proofErr w:type="spellStart"/>
      <w:r w:rsidRPr="00440DDA">
        <w:rPr>
          <w:color w:val="000000"/>
        </w:rPr>
        <w:t>pH</w:t>
      </w:r>
      <w:r w:rsidR="00DD19A0" w:rsidRPr="00440DDA">
        <w:rPr>
          <w:color w:val="000000"/>
        </w:rPr>
        <w:t>.</w:t>
      </w:r>
      <w:proofErr w:type="spellEnd"/>
      <w:r w:rsidR="00DD19A0" w:rsidRPr="00440DDA">
        <w:rPr>
          <w:color w:val="000000"/>
        </w:rPr>
        <w:t xml:space="preserve"> </w:t>
      </w:r>
      <w:bookmarkStart w:id="339" w:name="OLE_LINK584"/>
      <w:bookmarkStart w:id="340" w:name="OLE_LINK585"/>
      <w:r w:rsidR="00E913C0" w:rsidRPr="00440DDA">
        <w:rPr>
          <w:color w:val="000000"/>
        </w:rPr>
        <w:t>Abbreviations: ln LMA, log-transformed leaf mass per unit area (g m</w:t>
      </w:r>
      <w:r w:rsidR="00E913C0" w:rsidRPr="00440DDA">
        <w:rPr>
          <w:color w:val="000000"/>
          <w:vertAlign w:val="superscript"/>
        </w:rPr>
        <w:t>–2</w:t>
      </w:r>
      <w:r w:rsidR="00E913C0" w:rsidRPr="00440DDA">
        <w:rPr>
          <w:color w:val="000000"/>
        </w:rPr>
        <w:t xml:space="preserve">); ln </w:t>
      </w:r>
      <w:r w:rsidR="00E913C0" w:rsidRPr="00440DDA">
        <w:rPr>
          <w:i/>
          <w:color w:val="000000"/>
        </w:rPr>
        <w:t>N</w:t>
      </w:r>
      <w:r w:rsidR="00E913C0" w:rsidRPr="00440DDA">
        <w:rPr>
          <w:i/>
          <w:color w:val="000000"/>
          <w:vertAlign w:val="subscript"/>
        </w:rPr>
        <w:t>area</w:t>
      </w:r>
      <w:r w:rsidR="00E913C0" w:rsidRPr="00440DDA">
        <w:rPr>
          <w:color w:val="000000"/>
        </w:rPr>
        <w:t>, log-transformed leaf nitrogen per unit area (g m</w:t>
      </w:r>
      <w:r w:rsidR="00E913C0" w:rsidRPr="00440DDA">
        <w:rPr>
          <w:color w:val="000000"/>
          <w:vertAlign w:val="superscript"/>
        </w:rPr>
        <w:t>–2</w:t>
      </w:r>
      <w:r w:rsidR="00E913C0" w:rsidRPr="00440DDA">
        <w:rPr>
          <w:color w:val="000000"/>
        </w:rPr>
        <w:t>);</w:t>
      </w:r>
      <w:r w:rsidR="00E913C0" w:rsidRPr="00440DDA">
        <w:rPr>
          <w:rFonts w:eastAsia="Gungsuh"/>
          <w:color w:val="000000"/>
        </w:rPr>
        <w:t xml:space="preserve"> ln LA</w:t>
      </w:r>
      <w:r w:rsidR="00E913C0" w:rsidRPr="00440DDA">
        <w:rPr>
          <w:color w:val="000000"/>
        </w:rPr>
        <w:t xml:space="preserve">, </w:t>
      </w:r>
      <w:r w:rsidR="00E913C0" w:rsidRPr="00440DDA">
        <w:rPr>
          <w:color w:val="000000" w:themeColor="text1"/>
        </w:rPr>
        <w:t>log-transformed leaf area (mm</w:t>
      </w:r>
      <w:r w:rsidR="00E913C0" w:rsidRPr="00440DDA">
        <w:rPr>
          <w:color w:val="000000" w:themeColor="text1"/>
          <w:vertAlign w:val="superscript"/>
        </w:rPr>
        <w:t>2</w:t>
      </w:r>
      <w:r w:rsidR="00E913C0" w:rsidRPr="00440DDA">
        <w:rPr>
          <w:color w:val="000000" w:themeColor="text1"/>
        </w:rPr>
        <w:t xml:space="preserve">); </w:t>
      </w:r>
      <w:r w:rsidR="00E913C0" w:rsidRPr="00440DDA">
        <w:rPr>
          <w:color w:val="000000"/>
        </w:rPr>
        <w:t>logit χ, logit-transformed ratio of leaf-internal</w:t>
      </w:r>
      <w:r w:rsidR="00E913C0" w:rsidRPr="00440DDA">
        <w:rPr>
          <w:i/>
          <w:color w:val="000000"/>
        </w:rPr>
        <w:t xml:space="preserve"> </w:t>
      </w:r>
      <w:r w:rsidR="00E913C0" w:rsidRPr="00440DDA">
        <w:rPr>
          <w:color w:val="000000"/>
        </w:rPr>
        <w:t>to ambient CO</w:t>
      </w:r>
      <w:r w:rsidR="00E913C0" w:rsidRPr="00440DDA">
        <w:rPr>
          <w:color w:val="000000"/>
          <w:vertAlign w:val="subscript"/>
        </w:rPr>
        <w:t xml:space="preserve">2 </w:t>
      </w:r>
      <w:r w:rsidR="00E913C0" w:rsidRPr="00440DDA">
        <w:rPr>
          <w:color w:val="000000"/>
        </w:rPr>
        <w:t>(dimensionless)</w:t>
      </w:r>
      <w:bookmarkEnd w:id="333"/>
      <w:bookmarkEnd w:id="334"/>
      <w:r w:rsidR="00E913C0" w:rsidRPr="00440DDA">
        <w:rPr>
          <w:color w:val="000000"/>
        </w:rPr>
        <w:t xml:space="preserve">. </w:t>
      </w:r>
      <w:bookmarkEnd w:id="335"/>
      <w:bookmarkEnd w:id="336"/>
      <w:bookmarkEnd w:id="339"/>
      <w:bookmarkEnd w:id="340"/>
      <w:r w:rsidR="00E631DA">
        <w:rPr>
          <w:color w:val="000000"/>
        </w:rPr>
        <w:t>Back line</w:t>
      </w:r>
      <w:r w:rsidR="00DC1808">
        <w:rPr>
          <w:color w:val="000000"/>
        </w:rPr>
        <w:t>s</w:t>
      </w:r>
      <w:r w:rsidR="00E631DA">
        <w:rPr>
          <w:color w:val="000000"/>
        </w:rPr>
        <w:t xml:space="preserve"> </w:t>
      </w:r>
      <w:r w:rsidR="00DC1808">
        <w:rPr>
          <w:color w:val="000000"/>
        </w:rPr>
        <w:t>are</w:t>
      </w:r>
      <w:r w:rsidR="00E631DA">
        <w:rPr>
          <w:color w:val="000000"/>
        </w:rPr>
        <w:t xml:space="preserve"> the partial regression lines, the grey shading area</w:t>
      </w:r>
      <w:r w:rsidR="00DC1808">
        <w:rPr>
          <w:color w:val="000000"/>
        </w:rPr>
        <w:t>s</w:t>
      </w:r>
      <w:r w:rsidR="00E631DA">
        <w:rPr>
          <w:color w:val="000000"/>
        </w:rPr>
        <w:t xml:space="preserve"> </w:t>
      </w:r>
      <w:r w:rsidR="00DC1808">
        <w:rPr>
          <w:color w:val="000000"/>
        </w:rPr>
        <w:t>are</w:t>
      </w:r>
      <w:r w:rsidR="00E631DA">
        <w:rPr>
          <w:color w:val="000000"/>
        </w:rPr>
        <w:t xml:space="preserve"> the 95% confident </w:t>
      </w:r>
      <w:r w:rsidR="00DC1808">
        <w:rPr>
          <w:color w:val="000000"/>
        </w:rPr>
        <w:t>bands</w:t>
      </w:r>
      <w:r w:rsidR="00E631DA">
        <w:rPr>
          <w:color w:val="000000"/>
        </w:rPr>
        <w:t>.</w:t>
      </w:r>
      <w:r w:rsidR="00DC1808">
        <w:rPr>
          <w:color w:val="000000"/>
        </w:rPr>
        <w:t xml:space="preserve"> </w:t>
      </w:r>
    </w:p>
    <w:p w14:paraId="4B0D4442" w14:textId="21517694" w:rsidR="005843CE" w:rsidRDefault="009633A0" w:rsidP="005843CE">
      <w:pPr>
        <w:pBdr>
          <w:top w:val="nil"/>
          <w:left w:val="nil"/>
          <w:bottom w:val="nil"/>
          <w:right w:val="nil"/>
          <w:between w:val="nil"/>
        </w:pBdr>
        <w:adjustRightInd w:val="0"/>
        <w:spacing w:before="240" w:line="360" w:lineRule="auto"/>
        <w:jc w:val="both"/>
        <w:rPr>
          <w:color w:val="000000"/>
        </w:rPr>
      </w:pPr>
      <w:bookmarkStart w:id="341" w:name="OLE_LINK207"/>
      <w:bookmarkStart w:id="342" w:name="OLE_LINK208"/>
      <w:bookmarkEnd w:id="325"/>
      <w:bookmarkEnd w:id="326"/>
      <w:bookmarkEnd w:id="327"/>
      <w:bookmarkEnd w:id="337"/>
      <w:bookmarkEnd w:id="338"/>
      <w:r w:rsidRPr="00440DDA">
        <w:rPr>
          <w:b/>
          <w:color w:val="000000"/>
        </w:rPr>
        <w:t xml:space="preserve">Figure </w:t>
      </w:r>
      <w:r w:rsidR="004E082D">
        <w:rPr>
          <w:b/>
          <w:color w:val="000000"/>
        </w:rPr>
        <w:t>3</w:t>
      </w:r>
      <w:r w:rsidRPr="00440DDA">
        <w:rPr>
          <w:color w:val="000000"/>
        </w:rPr>
        <w:t xml:space="preserve"> </w:t>
      </w:r>
      <w:r w:rsidR="00E631DA" w:rsidRPr="00440DDA">
        <w:rPr>
          <w:color w:val="000000"/>
        </w:rPr>
        <w:t>In panels (a) to (</w:t>
      </w:r>
      <w:r w:rsidR="00E631DA">
        <w:rPr>
          <w:rFonts w:hint="eastAsia"/>
          <w:color w:val="000000"/>
        </w:rPr>
        <w:t>l</w:t>
      </w:r>
      <w:r w:rsidR="00E631DA" w:rsidRPr="00440DDA">
        <w:rPr>
          <w:color w:val="000000"/>
        </w:rPr>
        <w:t>)</w:t>
      </w:r>
      <w:r w:rsidR="00E631DA">
        <w:rPr>
          <w:color w:val="000000"/>
        </w:rPr>
        <w:t>, p</w:t>
      </w:r>
      <w:r w:rsidRPr="00440DDA">
        <w:rPr>
          <w:color w:val="000000"/>
        </w:rPr>
        <w:t xml:space="preserve">artial residual plots for </w:t>
      </w:r>
      <w:r w:rsidR="00E631DA">
        <w:rPr>
          <w:color w:val="000000"/>
        </w:rPr>
        <w:t xml:space="preserve">each </w:t>
      </w:r>
      <w:r w:rsidRPr="00440DDA">
        <w:rPr>
          <w:color w:val="000000"/>
        </w:rPr>
        <w:t xml:space="preserve">key leaf trait </w:t>
      </w:r>
      <w:r w:rsidR="00E631DA">
        <w:rPr>
          <w:color w:val="000000"/>
        </w:rPr>
        <w:t xml:space="preserve">are </w:t>
      </w:r>
      <w:r w:rsidRPr="00440DDA">
        <w:rPr>
          <w:color w:val="000000"/>
        </w:rPr>
        <w:t>as a function of mean growing-season temperature (mGDD</w:t>
      </w:r>
      <w:r w:rsidRPr="00440DDA">
        <w:rPr>
          <w:color w:val="000000"/>
          <w:vertAlign w:val="subscript"/>
        </w:rPr>
        <w:t>0</w:t>
      </w:r>
      <w:r w:rsidRPr="00440DDA">
        <w:rPr>
          <w:color w:val="000000"/>
        </w:rPr>
        <w:t>, ˚C), mean growing-season vapour pressure deficit (mVPD</w:t>
      </w:r>
      <w:r w:rsidRPr="00440DDA">
        <w:rPr>
          <w:color w:val="000000"/>
          <w:vertAlign w:val="subscript"/>
        </w:rPr>
        <w:t>0</w:t>
      </w:r>
      <w:r w:rsidRPr="00440DDA">
        <w:rPr>
          <w:color w:val="000000"/>
        </w:rPr>
        <w:t xml:space="preserve">, kPa) and soil </w:t>
      </w:r>
      <w:proofErr w:type="spellStart"/>
      <w:r w:rsidRPr="00440DDA">
        <w:rPr>
          <w:color w:val="000000"/>
        </w:rPr>
        <w:t>pH</w:t>
      </w:r>
      <w:r w:rsidR="00E631DA">
        <w:rPr>
          <w:color w:val="000000"/>
        </w:rPr>
        <w:t>.</w:t>
      </w:r>
      <w:proofErr w:type="spellEnd"/>
      <w:r w:rsidR="00E631DA">
        <w:rPr>
          <w:color w:val="000000"/>
        </w:rPr>
        <w:t xml:space="preserve"> </w:t>
      </w:r>
      <w:r w:rsidRPr="00440DDA">
        <w:rPr>
          <w:color w:val="000000"/>
        </w:rPr>
        <w:t>Abbreviations: ln LMA, log-transformed leaf mass per unit area (g m</w:t>
      </w:r>
      <w:r w:rsidRPr="00440DDA">
        <w:rPr>
          <w:color w:val="000000"/>
          <w:vertAlign w:val="superscript"/>
        </w:rPr>
        <w:t>–2</w:t>
      </w:r>
      <w:r w:rsidRPr="00440DDA">
        <w:rPr>
          <w:color w:val="000000"/>
        </w:rPr>
        <w:t xml:space="preserve">); ln </w:t>
      </w:r>
      <w:r w:rsidRPr="00440DDA">
        <w:rPr>
          <w:i/>
          <w:color w:val="000000"/>
        </w:rPr>
        <w:t>N</w:t>
      </w:r>
      <w:r w:rsidRPr="00440DDA">
        <w:rPr>
          <w:i/>
          <w:color w:val="000000"/>
          <w:vertAlign w:val="subscript"/>
        </w:rPr>
        <w:t>area</w:t>
      </w:r>
      <w:r w:rsidRPr="00440DDA">
        <w:rPr>
          <w:color w:val="000000"/>
        </w:rPr>
        <w:t>, log-transformed leaf nitrogen per unit area (g m</w:t>
      </w:r>
      <w:r w:rsidRPr="00440DDA">
        <w:rPr>
          <w:color w:val="000000"/>
          <w:vertAlign w:val="superscript"/>
        </w:rPr>
        <w:t>–2</w:t>
      </w:r>
      <w:r w:rsidRPr="00440DDA">
        <w:rPr>
          <w:color w:val="000000"/>
        </w:rPr>
        <w:t>);</w:t>
      </w:r>
      <w:r w:rsidRPr="00440DDA">
        <w:rPr>
          <w:rFonts w:eastAsia="Gungsuh"/>
          <w:color w:val="000000"/>
        </w:rPr>
        <w:t xml:space="preserve"> ln LA</w:t>
      </w:r>
      <w:r w:rsidRPr="00440DDA">
        <w:rPr>
          <w:color w:val="000000"/>
        </w:rPr>
        <w:t xml:space="preserve">, </w:t>
      </w:r>
      <w:r w:rsidRPr="00440DDA">
        <w:rPr>
          <w:color w:val="000000" w:themeColor="text1"/>
        </w:rPr>
        <w:t>log-transformed leaf area (mm</w:t>
      </w:r>
      <w:r w:rsidRPr="00440DDA">
        <w:rPr>
          <w:color w:val="000000" w:themeColor="text1"/>
          <w:vertAlign w:val="superscript"/>
        </w:rPr>
        <w:t>2</w:t>
      </w:r>
      <w:r w:rsidRPr="00440DDA">
        <w:rPr>
          <w:color w:val="000000" w:themeColor="text1"/>
        </w:rPr>
        <w:t xml:space="preserve">); </w:t>
      </w:r>
      <w:r w:rsidRPr="00440DDA">
        <w:rPr>
          <w:color w:val="000000"/>
        </w:rPr>
        <w:t>logit χ, logit-transformed ratio of leaf-internal</w:t>
      </w:r>
      <w:r w:rsidRPr="00440DDA">
        <w:rPr>
          <w:i/>
          <w:color w:val="000000"/>
        </w:rPr>
        <w:t xml:space="preserve"> </w:t>
      </w:r>
      <w:r w:rsidRPr="00440DDA">
        <w:rPr>
          <w:color w:val="000000"/>
        </w:rPr>
        <w:t>to ambient CO</w:t>
      </w:r>
      <w:r w:rsidRPr="00440DDA">
        <w:rPr>
          <w:color w:val="000000"/>
          <w:vertAlign w:val="subscript"/>
        </w:rPr>
        <w:t xml:space="preserve">2 </w:t>
      </w:r>
      <w:r w:rsidRPr="00440DDA">
        <w:rPr>
          <w:color w:val="000000"/>
        </w:rPr>
        <w:t>(dimensionless). Thin coloured lines illustrate individual within-species regression lines for species with at least three occurrences</w:t>
      </w:r>
      <w:r w:rsidR="006C6D49" w:rsidRPr="00440DDA">
        <w:rPr>
          <w:color w:val="000000"/>
        </w:rPr>
        <w:t>, showing individual species trends in different colours.</w:t>
      </w:r>
      <w:bookmarkEnd w:id="341"/>
      <w:bookmarkEnd w:id="342"/>
    </w:p>
    <w:p w14:paraId="536C5B85" w14:textId="6213EB7F" w:rsidR="004E082D" w:rsidRPr="00440DDA" w:rsidRDefault="004E082D" w:rsidP="004E082D">
      <w:pPr>
        <w:spacing w:before="240" w:line="360" w:lineRule="auto"/>
        <w:jc w:val="both"/>
        <w:rPr>
          <w:color w:val="000000"/>
        </w:rPr>
      </w:pPr>
      <w:r w:rsidRPr="00440DDA">
        <w:rPr>
          <w:b/>
          <w:color w:val="000000"/>
        </w:rPr>
        <w:t xml:space="preserve">Figure </w:t>
      </w:r>
      <w:r>
        <w:rPr>
          <w:b/>
          <w:color w:val="000000"/>
        </w:rPr>
        <w:t>4</w:t>
      </w:r>
      <w:r w:rsidRPr="00440DDA">
        <w:rPr>
          <w:color w:val="000000"/>
        </w:rPr>
        <w:t xml:space="preserve"> Trait gradient analyses of key leaf traits. In panels (a) to (d), species’ trait values (grey dots) are plotted against the community-mean trait value for all 705 species and 116 study sites. Black dashed lines represent the overall regression line, which has a slope of unity by definition. Thin coloured lines illustrate individual within-species regression lines for species with at least three occurrences. The general tendency from each set of regressions is summarized in panel (e) with the median slope indicated by a vertical dashed line. Abbreviations: ln LMA, log-transformed leaf mass per unit area (g m</w:t>
      </w:r>
      <w:r w:rsidRPr="00440DDA">
        <w:rPr>
          <w:color w:val="000000"/>
          <w:vertAlign w:val="superscript"/>
        </w:rPr>
        <w:t>–2</w:t>
      </w:r>
      <w:r w:rsidRPr="00440DDA">
        <w:rPr>
          <w:color w:val="000000"/>
        </w:rPr>
        <w:t xml:space="preserve">); ln </w:t>
      </w:r>
      <w:proofErr w:type="spellStart"/>
      <w:r w:rsidRPr="00440DDA">
        <w:rPr>
          <w:i/>
          <w:color w:val="000000"/>
        </w:rPr>
        <w:t>N</w:t>
      </w:r>
      <w:r w:rsidRPr="00440DDA">
        <w:rPr>
          <w:i/>
          <w:color w:val="000000"/>
          <w:vertAlign w:val="subscript"/>
        </w:rPr>
        <w:t>area</w:t>
      </w:r>
      <w:proofErr w:type="spellEnd"/>
      <w:r w:rsidRPr="00440DDA">
        <w:rPr>
          <w:color w:val="000000"/>
        </w:rPr>
        <w:t>, log-transformed leaf nitrogen per unit area (g m</w:t>
      </w:r>
      <w:r w:rsidRPr="00440DDA">
        <w:rPr>
          <w:color w:val="000000"/>
          <w:vertAlign w:val="superscript"/>
        </w:rPr>
        <w:t>–2</w:t>
      </w:r>
      <w:r w:rsidRPr="00440DDA">
        <w:rPr>
          <w:color w:val="000000"/>
        </w:rPr>
        <w:t>);</w:t>
      </w:r>
      <w:r w:rsidRPr="00440DDA">
        <w:rPr>
          <w:rFonts w:eastAsia="Gungsuh"/>
          <w:color w:val="000000"/>
        </w:rPr>
        <w:t xml:space="preserve"> ln LA</w:t>
      </w:r>
      <w:r w:rsidRPr="00440DDA">
        <w:rPr>
          <w:color w:val="000000"/>
        </w:rPr>
        <w:t xml:space="preserve">, </w:t>
      </w:r>
      <w:r w:rsidRPr="00440DDA">
        <w:rPr>
          <w:color w:val="000000" w:themeColor="text1"/>
        </w:rPr>
        <w:t>log-transformed leaf area (mm</w:t>
      </w:r>
      <w:r w:rsidRPr="00440DDA">
        <w:rPr>
          <w:color w:val="000000" w:themeColor="text1"/>
          <w:vertAlign w:val="superscript"/>
        </w:rPr>
        <w:t>2</w:t>
      </w:r>
      <w:r w:rsidRPr="00440DDA">
        <w:rPr>
          <w:color w:val="000000" w:themeColor="text1"/>
        </w:rPr>
        <w:t xml:space="preserve">); </w:t>
      </w:r>
      <w:r w:rsidRPr="00440DDA">
        <w:rPr>
          <w:color w:val="000000"/>
        </w:rPr>
        <w:t>logit χ, logit-transformed ratio of leaf-internal</w:t>
      </w:r>
      <w:r w:rsidRPr="00440DDA">
        <w:rPr>
          <w:i/>
          <w:color w:val="000000"/>
        </w:rPr>
        <w:t xml:space="preserve"> </w:t>
      </w:r>
      <w:r w:rsidRPr="00440DDA">
        <w:rPr>
          <w:color w:val="000000"/>
        </w:rPr>
        <w:t>to ambient CO</w:t>
      </w:r>
      <w:r w:rsidRPr="00440DDA">
        <w:rPr>
          <w:color w:val="000000"/>
          <w:vertAlign w:val="subscript"/>
        </w:rPr>
        <w:t xml:space="preserve">2 </w:t>
      </w:r>
      <w:r w:rsidRPr="00440DDA">
        <w:rPr>
          <w:color w:val="000000"/>
        </w:rPr>
        <w:t>(dimensionless).</w:t>
      </w:r>
    </w:p>
    <w:p w14:paraId="7DF55292" w14:textId="77777777" w:rsidR="004E082D" w:rsidRPr="005843CE" w:rsidRDefault="004E082D" w:rsidP="005843CE">
      <w:pPr>
        <w:pBdr>
          <w:top w:val="nil"/>
          <w:left w:val="nil"/>
          <w:bottom w:val="nil"/>
          <w:right w:val="nil"/>
          <w:between w:val="nil"/>
        </w:pBdr>
        <w:adjustRightInd w:val="0"/>
        <w:spacing w:before="240" w:line="360" w:lineRule="auto"/>
        <w:jc w:val="both"/>
        <w:rPr>
          <w:color w:val="000000"/>
        </w:rPr>
      </w:pPr>
    </w:p>
    <w:sectPr w:rsidR="004E082D" w:rsidRPr="005843CE" w:rsidSect="00350B1A">
      <w:type w:val="continuous"/>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E1776" w14:textId="77777777" w:rsidR="0091137B" w:rsidRDefault="0091137B">
      <w:r>
        <w:separator/>
      </w:r>
    </w:p>
  </w:endnote>
  <w:endnote w:type="continuationSeparator" w:id="0">
    <w:p w14:paraId="395B4AA1" w14:textId="77777777" w:rsidR="0091137B" w:rsidRDefault="0091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8678132"/>
      <w:docPartObj>
        <w:docPartGallery w:val="Page Numbers (Bottom of Page)"/>
        <w:docPartUnique/>
      </w:docPartObj>
    </w:sdtPr>
    <w:sdtEndPr>
      <w:rPr>
        <w:rStyle w:val="PageNumber"/>
      </w:rPr>
    </w:sdtEndPr>
    <w:sdtContent>
      <w:p w14:paraId="757FFE16" w14:textId="77777777" w:rsidR="00E631DA" w:rsidRDefault="00E631DA" w:rsidP="00350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438EAC" w14:textId="77777777" w:rsidR="00E631DA" w:rsidRDefault="00E631DA" w:rsidP="00350B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515561"/>
      <w:docPartObj>
        <w:docPartGallery w:val="Page Numbers (Bottom of Page)"/>
        <w:docPartUnique/>
      </w:docPartObj>
    </w:sdtPr>
    <w:sdtEndPr>
      <w:rPr>
        <w:rStyle w:val="PageNumber"/>
      </w:rPr>
    </w:sdtEndPr>
    <w:sdtContent>
      <w:p w14:paraId="5631CF45" w14:textId="49CB54FD" w:rsidR="00E631DA" w:rsidRDefault="00E631DA" w:rsidP="00350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4FE96D0C" w14:textId="77777777" w:rsidR="00E631DA" w:rsidRDefault="00E631DA" w:rsidP="00350B1A">
    <w:pPr>
      <w:pStyle w:val="Footer"/>
      <w:ind w:right="360"/>
      <w:jc w:val="center"/>
    </w:pPr>
  </w:p>
  <w:p w14:paraId="49093D2D" w14:textId="77777777" w:rsidR="00E631DA" w:rsidRDefault="00E63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E6D9F" w14:textId="77777777" w:rsidR="0091137B" w:rsidRDefault="0091137B">
      <w:r>
        <w:separator/>
      </w:r>
    </w:p>
  </w:footnote>
  <w:footnote w:type="continuationSeparator" w:id="0">
    <w:p w14:paraId="583D1FB7" w14:textId="77777777" w:rsidR="0091137B" w:rsidRDefault="00911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4F15"/>
    <w:multiLevelType w:val="hybridMultilevel"/>
    <w:tmpl w:val="34AE78B8"/>
    <w:lvl w:ilvl="0" w:tplc="0C090001">
      <w:start w:val="1"/>
      <w:numFmt w:val="bullet"/>
      <w:lvlText w:val=""/>
      <w:lvlJc w:val="left"/>
      <w:pPr>
        <w:ind w:left="32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93B18"/>
    <w:multiLevelType w:val="hybridMultilevel"/>
    <w:tmpl w:val="631CB48C"/>
    <w:lvl w:ilvl="0" w:tplc="03541E66">
      <w:start w:val="1"/>
      <w:numFmt w:val="decimal"/>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37C420F"/>
    <w:multiLevelType w:val="hybridMultilevel"/>
    <w:tmpl w:val="845C3C06"/>
    <w:lvl w:ilvl="0" w:tplc="A4361C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314DA"/>
    <w:multiLevelType w:val="hybridMultilevel"/>
    <w:tmpl w:val="3522AEE4"/>
    <w:lvl w:ilvl="0" w:tplc="0C090001">
      <w:start w:val="1"/>
      <w:numFmt w:val="bullet"/>
      <w:lvlText w:val=""/>
      <w:lvlJc w:val="left"/>
      <w:pPr>
        <w:ind w:left="32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F33C00"/>
    <w:multiLevelType w:val="multilevel"/>
    <w:tmpl w:val="1C649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F73DCB"/>
    <w:multiLevelType w:val="multilevel"/>
    <w:tmpl w:val="1C649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5535C3"/>
    <w:multiLevelType w:val="multilevel"/>
    <w:tmpl w:val="1C649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AF5DA9"/>
    <w:multiLevelType w:val="hybridMultilevel"/>
    <w:tmpl w:val="875C4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EB6156"/>
    <w:multiLevelType w:val="multilevel"/>
    <w:tmpl w:val="1C649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691021"/>
    <w:multiLevelType w:val="hybridMultilevel"/>
    <w:tmpl w:val="9C68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14A6C"/>
    <w:multiLevelType w:val="hybridMultilevel"/>
    <w:tmpl w:val="873ED780"/>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1146B"/>
    <w:multiLevelType w:val="hybridMultilevel"/>
    <w:tmpl w:val="81EA825E"/>
    <w:lvl w:ilvl="0" w:tplc="2856B74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7018A5"/>
    <w:multiLevelType w:val="hybridMultilevel"/>
    <w:tmpl w:val="35E8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B697D"/>
    <w:multiLevelType w:val="hybridMultilevel"/>
    <w:tmpl w:val="50683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715CF"/>
    <w:multiLevelType w:val="hybridMultilevel"/>
    <w:tmpl w:val="B512E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75B26"/>
    <w:multiLevelType w:val="hybridMultilevel"/>
    <w:tmpl w:val="FA321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9"/>
  </w:num>
  <w:num w:numId="7">
    <w:abstractNumId w:val="3"/>
  </w:num>
  <w:num w:numId="8">
    <w:abstractNumId w:val="0"/>
  </w:num>
  <w:num w:numId="9">
    <w:abstractNumId w:val="11"/>
  </w:num>
  <w:num w:numId="10">
    <w:abstractNumId w:val="5"/>
  </w:num>
  <w:num w:numId="11">
    <w:abstractNumId w:val="6"/>
  </w:num>
  <w:num w:numId="12">
    <w:abstractNumId w:val="13"/>
  </w:num>
  <w:num w:numId="13">
    <w:abstractNumId w:val="2"/>
  </w:num>
  <w:num w:numId="14">
    <w:abstractNumId w:val="10"/>
  </w:num>
  <w:num w:numId="15">
    <w:abstractNumId w:val="14"/>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B0A99"/>
    <w:rsid w:val="00002BB0"/>
    <w:rsid w:val="00004415"/>
    <w:rsid w:val="00023482"/>
    <w:rsid w:val="00023F2C"/>
    <w:rsid w:val="00027054"/>
    <w:rsid w:val="000621E5"/>
    <w:rsid w:val="0006463A"/>
    <w:rsid w:val="00074701"/>
    <w:rsid w:val="00083CFC"/>
    <w:rsid w:val="0008561A"/>
    <w:rsid w:val="00085B39"/>
    <w:rsid w:val="00086250"/>
    <w:rsid w:val="000A3C37"/>
    <w:rsid w:val="000A4DE2"/>
    <w:rsid w:val="000B69E3"/>
    <w:rsid w:val="000C2797"/>
    <w:rsid w:val="000E4673"/>
    <w:rsid w:val="001019D4"/>
    <w:rsid w:val="001071A8"/>
    <w:rsid w:val="00115FDC"/>
    <w:rsid w:val="001165D0"/>
    <w:rsid w:val="00123083"/>
    <w:rsid w:val="00126E77"/>
    <w:rsid w:val="00136336"/>
    <w:rsid w:val="0015038D"/>
    <w:rsid w:val="00152AF9"/>
    <w:rsid w:val="00153B6F"/>
    <w:rsid w:val="00155782"/>
    <w:rsid w:val="001616D6"/>
    <w:rsid w:val="00161B58"/>
    <w:rsid w:val="00166C27"/>
    <w:rsid w:val="0017544D"/>
    <w:rsid w:val="001813AA"/>
    <w:rsid w:val="00194DAF"/>
    <w:rsid w:val="00195E8D"/>
    <w:rsid w:val="00196E05"/>
    <w:rsid w:val="001A5314"/>
    <w:rsid w:val="001B0A99"/>
    <w:rsid w:val="001B29DF"/>
    <w:rsid w:val="001D6F86"/>
    <w:rsid w:val="001E130C"/>
    <w:rsid w:val="001E6C83"/>
    <w:rsid w:val="001E7BC3"/>
    <w:rsid w:val="001F0D73"/>
    <w:rsid w:val="001F3141"/>
    <w:rsid w:val="001F68F2"/>
    <w:rsid w:val="002020F7"/>
    <w:rsid w:val="00224B23"/>
    <w:rsid w:val="002407C5"/>
    <w:rsid w:val="0024698B"/>
    <w:rsid w:val="00254D2A"/>
    <w:rsid w:val="00260E46"/>
    <w:rsid w:val="00271274"/>
    <w:rsid w:val="00275BE0"/>
    <w:rsid w:val="00280427"/>
    <w:rsid w:val="002A4A51"/>
    <w:rsid w:val="002C077C"/>
    <w:rsid w:val="002C6A1B"/>
    <w:rsid w:val="002D43CA"/>
    <w:rsid w:val="002D7245"/>
    <w:rsid w:val="002E2B03"/>
    <w:rsid w:val="002F003C"/>
    <w:rsid w:val="002F3AAD"/>
    <w:rsid w:val="002F3B96"/>
    <w:rsid w:val="003079E9"/>
    <w:rsid w:val="00321EC4"/>
    <w:rsid w:val="003239D9"/>
    <w:rsid w:val="00324A56"/>
    <w:rsid w:val="00324C03"/>
    <w:rsid w:val="00336B28"/>
    <w:rsid w:val="00340398"/>
    <w:rsid w:val="00344E64"/>
    <w:rsid w:val="00345CFB"/>
    <w:rsid w:val="00350B1A"/>
    <w:rsid w:val="003540C8"/>
    <w:rsid w:val="00354523"/>
    <w:rsid w:val="00370F5C"/>
    <w:rsid w:val="00385B21"/>
    <w:rsid w:val="003A0156"/>
    <w:rsid w:val="003A2B0C"/>
    <w:rsid w:val="003A31A4"/>
    <w:rsid w:val="003A3A3E"/>
    <w:rsid w:val="003A723D"/>
    <w:rsid w:val="003C530D"/>
    <w:rsid w:val="003C5A81"/>
    <w:rsid w:val="003C62B4"/>
    <w:rsid w:val="00403BE9"/>
    <w:rsid w:val="00405F39"/>
    <w:rsid w:val="00415B37"/>
    <w:rsid w:val="00424BEE"/>
    <w:rsid w:val="00430BE0"/>
    <w:rsid w:val="00440DDA"/>
    <w:rsid w:val="004425D1"/>
    <w:rsid w:val="0044409C"/>
    <w:rsid w:val="0044453F"/>
    <w:rsid w:val="00444F32"/>
    <w:rsid w:val="00445FF5"/>
    <w:rsid w:val="00451A60"/>
    <w:rsid w:val="004566F2"/>
    <w:rsid w:val="00464719"/>
    <w:rsid w:val="00466003"/>
    <w:rsid w:val="00471D7D"/>
    <w:rsid w:val="00473476"/>
    <w:rsid w:val="00475B5E"/>
    <w:rsid w:val="00484CD2"/>
    <w:rsid w:val="00490E9A"/>
    <w:rsid w:val="004A2C43"/>
    <w:rsid w:val="004A37E2"/>
    <w:rsid w:val="004A586F"/>
    <w:rsid w:val="004A78D1"/>
    <w:rsid w:val="004B5587"/>
    <w:rsid w:val="004B56DF"/>
    <w:rsid w:val="004B75FC"/>
    <w:rsid w:val="004C3042"/>
    <w:rsid w:val="004D0039"/>
    <w:rsid w:val="004D3D99"/>
    <w:rsid w:val="004D4F6E"/>
    <w:rsid w:val="004E082D"/>
    <w:rsid w:val="004E65F5"/>
    <w:rsid w:val="00507F6A"/>
    <w:rsid w:val="0051007A"/>
    <w:rsid w:val="005153AF"/>
    <w:rsid w:val="00520D5B"/>
    <w:rsid w:val="005249EE"/>
    <w:rsid w:val="00541F7A"/>
    <w:rsid w:val="005515D4"/>
    <w:rsid w:val="00554F0D"/>
    <w:rsid w:val="0056484D"/>
    <w:rsid w:val="005843CE"/>
    <w:rsid w:val="005909E2"/>
    <w:rsid w:val="00597A66"/>
    <w:rsid w:val="005A573C"/>
    <w:rsid w:val="005B45FA"/>
    <w:rsid w:val="005B5511"/>
    <w:rsid w:val="005C36FB"/>
    <w:rsid w:val="005C5AE0"/>
    <w:rsid w:val="005C7484"/>
    <w:rsid w:val="005E5D5B"/>
    <w:rsid w:val="00610D33"/>
    <w:rsid w:val="00615C70"/>
    <w:rsid w:val="00631856"/>
    <w:rsid w:val="00640DD8"/>
    <w:rsid w:val="006660AD"/>
    <w:rsid w:val="00676E3B"/>
    <w:rsid w:val="00677F05"/>
    <w:rsid w:val="006813B5"/>
    <w:rsid w:val="00685CD6"/>
    <w:rsid w:val="006907B0"/>
    <w:rsid w:val="00691EC2"/>
    <w:rsid w:val="006A5BF8"/>
    <w:rsid w:val="006A7F76"/>
    <w:rsid w:val="006B045D"/>
    <w:rsid w:val="006C46B4"/>
    <w:rsid w:val="006C6D49"/>
    <w:rsid w:val="006D0E1E"/>
    <w:rsid w:val="006D4213"/>
    <w:rsid w:val="006E2675"/>
    <w:rsid w:val="006E2697"/>
    <w:rsid w:val="006E2765"/>
    <w:rsid w:val="006F16F9"/>
    <w:rsid w:val="007000AB"/>
    <w:rsid w:val="00703CC2"/>
    <w:rsid w:val="007050C9"/>
    <w:rsid w:val="0071061B"/>
    <w:rsid w:val="00723DAE"/>
    <w:rsid w:val="00731A59"/>
    <w:rsid w:val="007370F2"/>
    <w:rsid w:val="007407CC"/>
    <w:rsid w:val="007416AA"/>
    <w:rsid w:val="007519BE"/>
    <w:rsid w:val="00751C7D"/>
    <w:rsid w:val="00760C5B"/>
    <w:rsid w:val="007624EA"/>
    <w:rsid w:val="00762841"/>
    <w:rsid w:val="00765480"/>
    <w:rsid w:val="00765529"/>
    <w:rsid w:val="00767698"/>
    <w:rsid w:val="0079200A"/>
    <w:rsid w:val="007932F4"/>
    <w:rsid w:val="007B5F50"/>
    <w:rsid w:val="007C2425"/>
    <w:rsid w:val="007C2B91"/>
    <w:rsid w:val="007C4991"/>
    <w:rsid w:val="007C5B73"/>
    <w:rsid w:val="007D07EE"/>
    <w:rsid w:val="007D7DA3"/>
    <w:rsid w:val="00801224"/>
    <w:rsid w:val="00812559"/>
    <w:rsid w:val="00817CEF"/>
    <w:rsid w:val="008209B3"/>
    <w:rsid w:val="00836F9D"/>
    <w:rsid w:val="00856D87"/>
    <w:rsid w:val="00867770"/>
    <w:rsid w:val="00874DCC"/>
    <w:rsid w:val="008753D8"/>
    <w:rsid w:val="0088258C"/>
    <w:rsid w:val="00882637"/>
    <w:rsid w:val="008A3575"/>
    <w:rsid w:val="008A58ED"/>
    <w:rsid w:val="008C4A0F"/>
    <w:rsid w:val="008C707C"/>
    <w:rsid w:val="008E4C92"/>
    <w:rsid w:val="008E597E"/>
    <w:rsid w:val="008E7714"/>
    <w:rsid w:val="008F1B96"/>
    <w:rsid w:val="008F413A"/>
    <w:rsid w:val="008F44B6"/>
    <w:rsid w:val="008F513D"/>
    <w:rsid w:val="008F5DB9"/>
    <w:rsid w:val="0091137B"/>
    <w:rsid w:val="0092158C"/>
    <w:rsid w:val="009222A7"/>
    <w:rsid w:val="00924CA0"/>
    <w:rsid w:val="009412F8"/>
    <w:rsid w:val="00955A56"/>
    <w:rsid w:val="00956465"/>
    <w:rsid w:val="009633A0"/>
    <w:rsid w:val="00963707"/>
    <w:rsid w:val="009772FF"/>
    <w:rsid w:val="00984C44"/>
    <w:rsid w:val="00986758"/>
    <w:rsid w:val="009A418D"/>
    <w:rsid w:val="009A467C"/>
    <w:rsid w:val="009A76FE"/>
    <w:rsid w:val="009A7C8F"/>
    <w:rsid w:val="009C12C8"/>
    <w:rsid w:val="009C635F"/>
    <w:rsid w:val="009C68D3"/>
    <w:rsid w:val="009D0D7E"/>
    <w:rsid w:val="009D18D5"/>
    <w:rsid w:val="009E7BCE"/>
    <w:rsid w:val="009F014E"/>
    <w:rsid w:val="009F0F14"/>
    <w:rsid w:val="009F210C"/>
    <w:rsid w:val="00A030CA"/>
    <w:rsid w:val="00A173E9"/>
    <w:rsid w:val="00A17FEC"/>
    <w:rsid w:val="00A221E2"/>
    <w:rsid w:val="00A2657D"/>
    <w:rsid w:val="00A32A5E"/>
    <w:rsid w:val="00A36DF3"/>
    <w:rsid w:val="00A42CC6"/>
    <w:rsid w:val="00A43FC5"/>
    <w:rsid w:val="00A54B80"/>
    <w:rsid w:val="00A7555B"/>
    <w:rsid w:val="00A81EF7"/>
    <w:rsid w:val="00A82E9B"/>
    <w:rsid w:val="00A83E99"/>
    <w:rsid w:val="00A945E7"/>
    <w:rsid w:val="00AA12C0"/>
    <w:rsid w:val="00AB09E6"/>
    <w:rsid w:val="00AB0F8D"/>
    <w:rsid w:val="00AB2BCC"/>
    <w:rsid w:val="00AC010D"/>
    <w:rsid w:val="00AC23D4"/>
    <w:rsid w:val="00AC34A8"/>
    <w:rsid w:val="00AC5FCD"/>
    <w:rsid w:val="00AE009E"/>
    <w:rsid w:val="00AF106C"/>
    <w:rsid w:val="00AF276B"/>
    <w:rsid w:val="00AF2B36"/>
    <w:rsid w:val="00AF4A59"/>
    <w:rsid w:val="00B0160D"/>
    <w:rsid w:val="00B241F5"/>
    <w:rsid w:val="00B2799A"/>
    <w:rsid w:val="00B375E5"/>
    <w:rsid w:val="00B437F6"/>
    <w:rsid w:val="00B53F1B"/>
    <w:rsid w:val="00B577E2"/>
    <w:rsid w:val="00B6091F"/>
    <w:rsid w:val="00B663E0"/>
    <w:rsid w:val="00B72419"/>
    <w:rsid w:val="00B804CB"/>
    <w:rsid w:val="00B86F19"/>
    <w:rsid w:val="00B92B9C"/>
    <w:rsid w:val="00BA4B4D"/>
    <w:rsid w:val="00BA7E3B"/>
    <w:rsid w:val="00BB01E9"/>
    <w:rsid w:val="00BB7DDB"/>
    <w:rsid w:val="00BC20D6"/>
    <w:rsid w:val="00BD535A"/>
    <w:rsid w:val="00BE11AF"/>
    <w:rsid w:val="00C231A7"/>
    <w:rsid w:val="00C37468"/>
    <w:rsid w:val="00C44FE5"/>
    <w:rsid w:val="00C5156F"/>
    <w:rsid w:val="00C52A4C"/>
    <w:rsid w:val="00C55591"/>
    <w:rsid w:val="00C62521"/>
    <w:rsid w:val="00C66294"/>
    <w:rsid w:val="00C66AF8"/>
    <w:rsid w:val="00C66DFC"/>
    <w:rsid w:val="00C7276F"/>
    <w:rsid w:val="00C72E39"/>
    <w:rsid w:val="00C768C9"/>
    <w:rsid w:val="00C81293"/>
    <w:rsid w:val="00C82A32"/>
    <w:rsid w:val="00C8741E"/>
    <w:rsid w:val="00CA3EFC"/>
    <w:rsid w:val="00CD0B60"/>
    <w:rsid w:val="00CD6232"/>
    <w:rsid w:val="00CE30F3"/>
    <w:rsid w:val="00CF0F3D"/>
    <w:rsid w:val="00CF29C0"/>
    <w:rsid w:val="00D12546"/>
    <w:rsid w:val="00D14279"/>
    <w:rsid w:val="00D248B7"/>
    <w:rsid w:val="00D31A05"/>
    <w:rsid w:val="00D52CA6"/>
    <w:rsid w:val="00D740C9"/>
    <w:rsid w:val="00D75F87"/>
    <w:rsid w:val="00D83143"/>
    <w:rsid w:val="00D85AF8"/>
    <w:rsid w:val="00D91A17"/>
    <w:rsid w:val="00DA2292"/>
    <w:rsid w:val="00DB29F3"/>
    <w:rsid w:val="00DB40BD"/>
    <w:rsid w:val="00DB4A17"/>
    <w:rsid w:val="00DB4E60"/>
    <w:rsid w:val="00DB5460"/>
    <w:rsid w:val="00DB5BD4"/>
    <w:rsid w:val="00DC1808"/>
    <w:rsid w:val="00DC69CC"/>
    <w:rsid w:val="00DD19A0"/>
    <w:rsid w:val="00E00D1B"/>
    <w:rsid w:val="00E01086"/>
    <w:rsid w:val="00E025A3"/>
    <w:rsid w:val="00E03FDC"/>
    <w:rsid w:val="00E14A71"/>
    <w:rsid w:val="00E14DEC"/>
    <w:rsid w:val="00E21E35"/>
    <w:rsid w:val="00E2491F"/>
    <w:rsid w:val="00E265C8"/>
    <w:rsid w:val="00E33F3C"/>
    <w:rsid w:val="00E3409A"/>
    <w:rsid w:val="00E40A74"/>
    <w:rsid w:val="00E415C3"/>
    <w:rsid w:val="00E509DA"/>
    <w:rsid w:val="00E631DA"/>
    <w:rsid w:val="00E63F8F"/>
    <w:rsid w:val="00E67A0D"/>
    <w:rsid w:val="00E719CD"/>
    <w:rsid w:val="00E847C4"/>
    <w:rsid w:val="00E87F8D"/>
    <w:rsid w:val="00E913C0"/>
    <w:rsid w:val="00E95EEB"/>
    <w:rsid w:val="00EA03CE"/>
    <w:rsid w:val="00EA1C86"/>
    <w:rsid w:val="00EA368C"/>
    <w:rsid w:val="00EA477E"/>
    <w:rsid w:val="00EC05E7"/>
    <w:rsid w:val="00EC56EB"/>
    <w:rsid w:val="00EC64F2"/>
    <w:rsid w:val="00ED314E"/>
    <w:rsid w:val="00EE4226"/>
    <w:rsid w:val="00EE651C"/>
    <w:rsid w:val="00EF12C5"/>
    <w:rsid w:val="00EF1602"/>
    <w:rsid w:val="00F0625E"/>
    <w:rsid w:val="00F068FC"/>
    <w:rsid w:val="00F07BC8"/>
    <w:rsid w:val="00F100C2"/>
    <w:rsid w:val="00F12892"/>
    <w:rsid w:val="00F2223A"/>
    <w:rsid w:val="00F26704"/>
    <w:rsid w:val="00F26FC8"/>
    <w:rsid w:val="00F313F5"/>
    <w:rsid w:val="00F333A9"/>
    <w:rsid w:val="00F4180A"/>
    <w:rsid w:val="00F41B7C"/>
    <w:rsid w:val="00F46D1F"/>
    <w:rsid w:val="00F6049B"/>
    <w:rsid w:val="00F63897"/>
    <w:rsid w:val="00F64C94"/>
    <w:rsid w:val="00F67367"/>
    <w:rsid w:val="00F76CE9"/>
    <w:rsid w:val="00F83F7B"/>
    <w:rsid w:val="00F8540F"/>
    <w:rsid w:val="00F959D7"/>
    <w:rsid w:val="00F97BC3"/>
    <w:rsid w:val="00FA5F11"/>
    <w:rsid w:val="00FB0DC1"/>
    <w:rsid w:val="00FB4311"/>
    <w:rsid w:val="00FD74D7"/>
    <w:rsid w:val="00FE066F"/>
    <w:rsid w:val="00FE4A69"/>
    <w:rsid w:val="00FE7664"/>
    <w:rsid w:val="00FE7981"/>
    <w:rsid w:val="00FF04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F0EBF"/>
  <w14:defaultImageDpi w14:val="32767"/>
  <w15:chartTrackingRefBased/>
  <w15:docId w15:val="{74B9E910-A780-D941-8BDF-AA629A2A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CD"/>
    <w:rPr>
      <w:rFonts w:ascii="Times New Roman" w:eastAsia="Times New Roman" w:hAnsi="Times New Roman" w:cs="Times New Roman"/>
      <w:lang w:val="en-AU"/>
    </w:rPr>
  </w:style>
  <w:style w:type="paragraph" w:styleId="Heading1">
    <w:name w:val="heading 1"/>
    <w:basedOn w:val="Normal"/>
    <w:next w:val="Normal"/>
    <w:link w:val="Heading1Char"/>
    <w:uiPriority w:val="9"/>
    <w:qFormat/>
    <w:rsid w:val="001B0A99"/>
    <w:pPr>
      <w:outlineLvl w:val="0"/>
    </w:pPr>
    <w:rPr>
      <w:rFonts w:ascii="Times" w:eastAsia="Times" w:hAnsi="Times" w:cs="Times"/>
      <w:b/>
      <w:sz w:val="48"/>
      <w:szCs w:val="48"/>
    </w:rPr>
  </w:style>
  <w:style w:type="paragraph" w:styleId="Heading2">
    <w:name w:val="heading 2"/>
    <w:basedOn w:val="Normal"/>
    <w:next w:val="Normal"/>
    <w:link w:val="Heading2Char"/>
    <w:uiPriority w:val="9"/>
    <w:unhideWhenUsed/>
    <w:qFormat/>
    <w:rsid w:val="001B0A99"/>
    <w:pPr>
      <w:keepNext/>
      <w:keepLines/>
      <w:widowControl w:val="0"/>
      <w:spacing w:before="360" w:after="80"/>
      <w:jc w:val="both"/>
      <w:outlineLvl w:val="1"/>
    </w:pPr>
    <w:rPr>
      <w:rFonts w:ascii="Cambria" w:eastAsia="SimSun" w:hAnsi="Cambria" w:cs="Cambria"/>
      <w:b/>
      <w:sz w:val="36"/>
      <w:szCs w:val="36"/>
    </w:rPr>
  </w:style>
  <w:style w:type="paragraph" w:styleId="Heading3">
    <w:name w:val="heading 3"/>
    <w:basedOn w:val="Normal"/>
    <w:next w:val="Normal"/>
    <w:link w:val="Heading3Char"/>
    <w:uiPriority w:val="9"/>
    <w:semiHidden/>
    <w:unhideWhenUsed/>
    <w:qFormat/>
    <w:rsid w:val="001B0A99"/>
    <w:pPr>
      <w:keepNext/>
      <w:keepLines/>
      <w:widowControl w:val="0"/>
      <w:spacing w:before="280" w:after="80"/>
      <w:jc w:val="both"/>
      <w:outlineLvl w:val="2"/>
    </w:pPr>
    <w:rPr>
      <w:rFonts w:ascii="Cambria" w:eastAsia="SimSun" w:hAnsi="Cambria" w:cs="Cambria"/>
      <w:b/>
      <w:sz w:val="28"/>
      <w:szCs w:val="28"/>
    </w:rPr>
  </w:style>
  <w:style w:type="paragraph" w:styleId="Heading4">
    <w:name w:val="heading 4"/>
    <w:basedOn w:val="Normal"/>
    <w:next w:val="Normal"/>
    <w:link w:val="Heading4Char"/>
    <w:uiPriority w:val="9"/>
    <w:semiHidden/>
    <w:unhideWhenUsed/>
    <w:qFormat/>
    <w:rsid w:val="001B0A99"/>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1B0A99"/>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1B0A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A99"/>
    <w:rPr>
      <w:rFonts w:ascii="Times" w:eastAsia="Times" w:hAnsi="Times" w:cs="Times"/>
      <w:b/>
      <w:sz w:val="48"/>
      <w:szCs w:val="48"/>
      <w:lang w:val="en-AU"/>
    </w:rPr>
  </w:style>
  <w:style w:type="character" w:customStyle="1" w:styleId="Heading2Char">
    <w:name w:val="Heading 2 Char"/>
    <w:basedOn w:val="DefaultParagraphFont"/>
    <w:link w:val="Heading2"/>
    <w:uiPriority w:val="9"/>
    <w:rsid w:val="001B0A99"/>
    <w:rPr>
      <w:rFonts w:ascii="Cambria" w:eastAsia="SimSun" w:hAnsi="Cambria" w:cs="Cambria"/>
      <w:b/>
      <w:sz w:val="36"/>
      <w:szCs w:val="36"/>
      <w:lang w:val="en-AU"/>
    </w:rPr>
  </w:style>
  <w:style w:type="character" w:customStyle="1" w:styleId="Heading3Char">
    <w:name w:val="Heading 3 Char"/>
    <w:basedOn w:val="DefaultParagraphFont"/>
    <w:link w:val="Heading3"/>
    <w:uiPriority w:val="9"/>
    <w:semiHidden/>
    <w:rsid w:val="001B0A99"/>
    <w:rPr>
      <w:rFonts w:ascii="Cambria" w:eastAsia="SimSun" w:hAnsi="Cambria" w:cs="Cambria"/>
      <w:b/>
      <w:sz w:val="28"/>
      <w:szCs w:val="28"/>
      <w:lang w:val="en-AU"/>
    </w:rPr>
  </w:style>
  <w:style w:type="character" w:customStyle="1" w:styleId="Heading4Char">
    <w:name w:val="Heading 4 Char"/>
    <w:basedOn w:val="DefaultParagraphFont"/>
    <w:link w:val="Heading4"/>
    <w:uiPriority w:val="9"/>
    <w:semiHidden/>
    <w:rsid w:val="001B0A99"/>
    <w:rPr>
      <w:rFonts w:ascii="Times New Roman" w:eastAsia="Times New Roman" w:hAnsi="Times New Roman" w:cs="Times New Roman"/>
      <w:b/>
      <w:lang w:val="en-AU"/>
    </w:rPr>
  </w:style>
  <w:style w:type="character" w:customStyle="1" w:styleId="Heading5Char">
    <w:name w:val="Heading 5 Char"/>
    <w:basedOn w:val="DefaultParagraphFont"/>
    <w:link w:val="Heading5"/>
    <w:uiPriority w:val="9"/>
    <w:semiHidden/>
    <w:rsid w:val="001B0A99"/>
    <w:rPr>
      <w:rFonts w:ascii="Times New Roman" w:eastAsia="Times New Roman" w:hAnsi="Times New Roman" w:cs="Times New Roman"/>
      <w:b/>
      <w:sz w:val="22"/>
      <w:szCs w:val="22"/>
      <w:lang w:val="en-AU"/>
    </w:rPr>
  </w:style>
  <w:style w:type="character" w:customStyle="1" w:styleId="Heading6Char">
    <w:name w:val="Heading 6 Char"/>
    <w:basedOn w:val="DefaultParagraphFont"/>
    <w:link w:val="Heading6"/>
    <w:uiPriority w:val="9"/>
    <w:semiHidden/>
    <w:rsid w:val="001B0A99"/>
    <w:rPr>
      <w:rFonts w:ascii="Times New Roman" w:eastAsia="Times New Roman" w:hAnsi="Times New Roman" w:cs="Times New Roman"/>
      <w:b/>
      <w:sz w:val="20"/>
      <w:szCs w:val="20"/>
      <w:lang w:val="en-AU"/>
    </w:rPr>
  </w:style>
  <w:style w:type="paragraph" w:styleId="Title">
    <w:name w:val="Title"/>
    <w:basedOn w:val="Normal"/>
    <w:next w:val="Normal"/>
    <w:link w:val="TitleChar"/>
    <w:uiPriority w:val="10"/>
    <w:qFormat/>
    <w:rsid w:val="001B0A99"/>
    <w:pPr>
      <w:keepNext/>
      <w:keepLines/>
      <w:widowControl w:val="0"/>
      <w:spacing w:before="480" w:after="120"/>
      <w:jc w:val="both"/>
    </w:pPr>
    <w:rPr>
      <w:rFonts w:ascii="Cambria" w:eastAsia="SimSun" w:hAnsi="Cambria" w:cs="Cambria"/>
      <w:b/>
      <w:sz w:val="72"/>
      <w:szCs w:val="72"/>
    </w:rPr>
  </w:style>
  <w:style w:type="character" w:customStyle="1" w:styleId="TitleChar">
    <w:name w:val="Title Char"/>
    <w:basedOn w:val="DefaultParagraphFont"/>
    <w:link w:val="Title"/>
    <w:uiPriority w:val="10"/>
    <w:rsid w:val="001B0A99"/>
    <w:rPr>
      <w:rFonts w:ascii="Cambria" w:eastAsia="SimSun" w:hAnsi="Cambria" w:cs="Cambria"/>
      <w:b/>
      <w:sz w:val="72"/>
      <w:szCs w:val="72"/>
      <w:lang w:val="en-AU"/>
    </w:rPr>
  </w:style>
  <w:style w:type="paragraph" w:styleId="Subtitle">
    <w:name w:val="Subtitle"/>
    <w:basedOn w:val="Normal"/>
    <w:next w:val="Normal"/>
    <w:link w:val="SubtitleChar"/>
    <w:uiPriority w:val="11"/>
    <w:qFormat/>
    <w:rsid w:val="001B0A99"/>
    <w:pPr>
      <w:keepNext/>
      <w:keepLines/>
      <w:widowControl w:val="0"/>
      <w:spacing w:before="360" w:after="8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B0A99"/>
    <w:rPr>
      <w:rFonts w:ascii="Georgia" w:eastAsia="Georgia" w:hAnsi="Georgia" w:cs="Georgia"/>
      <w:i/>
      <w:color w:val="666666"/>
      <w:sz w:val="48"/>
      <w:szCs w:val="48"/>
      <w:lang w:val="en-AU"/>
    </w:rPr>
  </w:style>
  <w:style w:type="paragraph" w:styleId="NormalWeb">
    <w:name w:val="Normal (Web)"/>
    <w:basedOn w:val="Normal"/>
    <w:uiPriority w:val="99"/>
    <w:unhideWhenUsed/>
    <w:rsid w:val="001B0A99"/>
    <w:pPr>
      <w:spacing w:before="100" w:beforeAutospacing="1" w:after="100" w:afterAutospacing="1"/>
    </w:pPr>
    <w:rPr>
      <w:lang w:eastAsia="en-AU"/>
    </w:rPr>
  </w:style>
  <w:style w:type="character" w:styleId="Strong">
    <w:name w:val="Strong"/>
    <w:basedOn w:val="DefaultParagraphFont"/>
    <w:uiPriority w:val="22"/>
    <w:qFormat/>
    <w:rsid w:val="001B0A99"/>
    <w:rPr>
      <w:b/>
      <w:bCs/>
    </w:rPr>
  </w:style>
  <w:style w:type="paragraph" w:styleId="ListParagraph">
    <w:name w:val="List Paragraph"/>
    <w:basedOn w:val="Normal"/>
    <w:uiPriority w:val="34"/>
    <w:qFormat/>
    <w:rsid w:val="001B0A99"/>
    <w:pPr>
      <w:widowControl w:val="0"/>
      <w:ind w:left="720"/>
      <w:contextualSpacing/>
      <w:jc w:val="both"/>
    </w:pPr>
    <w:rPr>
      <w:rFonts w:ascii="Cambria" w:eastAsia="SimSun" w:hAnsi="Cambria" w:cs="Cambria"/>
    </w:rPr>
  </w:style>
  <w:style w:type="character" w:styleId="CommentReference">
    <w:name w:val="annotation reference"/>
    <w:basedOn w:val="DefaultParagraphFont"/>
    <w:uiPriority w:val="99"/>
    <w:semiHidden/>
    <w:unhideWhenUsed/>
    <w:rsid w:val="001B0A99"/>
    <w:rPr>
      <w:sz w:val="16"/>
      <w:szCs w:val="16"/>
    </w:rPr>
  </w:style>
  <w:style w:type="paragraph" w:styleId="CommentText">
    <w:name w:val="annotation text"/>
    <w:basedOn w:val="Normal"/>
    <w:link w:val="CommentTextChar"/>
    <w:uiPriority w:val="99"/>
    <w:semiHidden/>
    <w:unhideWhenUsed/>
    <w:rsid w:val="001B0A99"/>
    <w:pPr>
      <w:widowControl w:val="0"/>
      <w:jc w:val="both"/>
    </w:pPr>
    <w:rPr>
      <w:rFonts w:ascii="Cambria" w:eastAsia="SimSun" w:hAnsi="Cambria" w:cs="Cambria"/>
      <w:sz w:val="20"/>
      <w:szCs w:val="20"/>
    </w:rPr>
  </w:style>
  <w:style w:type="character" w:customStyle="1" w:styleId="CommentTextChar">
    <w:name w:val="Comment Text Char"/>
    <w:basedOn w:val="DefaultParagraphFont"/>
    <w:link w:val="CommentText"/>
    <w:uiPriority w:val="99"/>
    <w:semiHidden/>
    <w:rsid w:val="001B0A99"/>
    <w:rPr>
      <w:rFonts w:ascii="Cambria" w:eastAsia="SimSun" w:hAnsi="Cambria" w:cs="Cambria"/>
      <w:sz w:val="20"/>
      <w:szCs w:val="20"/>
      <w:lang w:val="en-AU"/>
    </w:rPr>
  </w:style>
  <w:style w:type="paragraph" w:styleId="CommentSubject">
    <w:name w:val="annotation subject"/>
    <w:basedOn w:val="CommentText"/>
    <w:next w:val="CommentText"/>
    <w:link w:val="CommentSubjectChar"/>
    <w:uiPriority w:val="99"/>
    <w:semiHidden/>
    <w:unhideWhenUsed/>
    <w:rsid w:val="001B0A99"/>
    <w:rPr>
      <w:b/>
      <w:bCs/>
    </w:rPr>
  </w:style>
  <w:style w:type="character" w:customStyle="1" w:styleId="CommentSubjectChar">
    <w:name w:val="Comment Subject Char"/>
    <w:basedOn w:val="CommentTextChar"/>
    <w:link w:val="CommentSubject"/>
    <w:uiPriority w:val="99"/>
    <w:semiHidden/>
    <w:rsid w:val="001B0A99"/>
    <w:rPr>
      <w:rFonts w:ascii="Cambria" w:eastAsia="SimSun" w:hAnsi="Cambria" w:cs="Cambria"/>
      <w:b/>
      <w:bCs/>
      <w:sz w:val="20"/>
      <w:szCs w:val="20"/>
      <w:lang w:val="en-AU"/>
    </w:rPr>
  </w:style>
  <w:style w:type="paragraph" w:styleId="BalloonText">
    <w:name w:val="Balloon Text"/>
    <w:basedOn w:val="Normal"/>
    <w:link w:val="BalloonTextChar"/>
    <w:uiPriority w:val="99"/>
    <w:semiHidden/>
    <w:unhideWhenUsed/>
    <w:rsid w:val="001B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A99"/>
    <w:rPr>
      <w:rFonts w:ascii="Segoe UI" w:eastAsia="Times New Roman" w:hAnsi="Segoe UI" w:cs="Segoe UI"/>
      <w:sz w:val="18"/>
      <w:szCs w:val="18"/>
      <w:lang w:val="en-AU"/>
    </w:rPr>
  </w:style>
  <w:style w:type="paragraph" w:styleId="Header">
    <w:name w:val="header"/>
    <w:basedOn w:val="Normal"/>
    <w:link w:val="HeaderChar"/>
    <w:uiPriority w:val="99"/>
    <w:unhideWhenUsed/>
    <w:rsid w:val="001B0A99"/>
    <w:pPr>
      <w:widowControl w:val="0"/>
      <w:tabs>
        <w:tab w:val="center" w:pos="4513"/>
        <w:tab w:val="right" w:pos="9026"/>
      </w:tabs>
      <w:jc w:val="both"/>
    </w:pPr>
    <w:rPr>
      <w:rFonts w:ascii="Cambria" w:eastAsia="SimSun" w:hAnsi="Cambria" w:cs="Cambria"/>
    </w:rPr>
  </w:style>
  <w:style w:type="character" w:customStyle="1" w:styleId="HeaderChar">
    <w:name w:val="Header Char"/>
    <w:basedOn w:val="DefaultParagraphFont"/>
    <w:link w:val="Header"/>
    <w:uiPriority w:val="99"/>
    <w:rsid w:val="001B0A99"/>
    <w:rPr>
      <w:rFonts w:ascii="Cambria" w:eastAsia="SimSun" w:hAnsi="Cambria" w:cs="Cambria"/>
      <w:lang w:val="en-AU"/>
    </w:rPr>
  </w:style>
  <w:style w:type="paragraph" w:styleId="Footer">
    <w:name w:val="footer"/>
    <w:basedOn w:val="Normal"/>
    <w:link w:val="FooterChar"/>
    <w:uiPriority w:val="99"/>
    <w:unhideWhenUsed/>
    <w:rsid w:val="001B0A99"/>
    <w:pPr>
      <w:widowControl w:val="0"/>
      <w:tabs>
        <w:tab w:val="center" w:pos="4513"/>
        <w:tab w:val="right" w:pos="9026"/>
      </w:tabs>
      <w:jc w:val="both"/>
    </w:pPr>
    <w:rPr>
      <w:rFonts w:ascii="Cambria" w:eastAsia="SimSun" w:hAnsi="Cambria" w:cs="Cambria"/>
    </w:rPr>
  </w:style>
  <w:style w:type="character" w:customStyle="1" w:styleId="FooterChar">
    <w:name w:val="Footer Char"/>
    <w:basedOn w:val="DefaultParagraphFont"/>
    <w:link w:val="Footer"/>
    <w:uiPriority w:val="99"/>
    <w:rsid w:val="001B0A99"/>
    <w:rPr>
      <w:rFonts w:ascii="Cambria" w:eastAsia="SimSun" w:hAnsi="Cambria" w:cs="Cambria"/>
      <w:lang w:val="en-AU"/>
    </w:rPr>
  </w:style>
  <w:style w:type="character" w:styleId="LineNumber">
    <w:name w:val="line number"/>
    <w:basedOn w:val="DefaultParagraphFont"/>
    <w:uiPriority w:val="99"/>
    <w:semiHidden/>
    <w:unhideWhenUsed/>
    <w:rsid w:val="001B0A99"/>
  </w:style>
  <w:style w:type="paragraph" w:styleId="Revision">
    <w:name w:val="Revision"/>
    <w:hidden/>
    <w:uiPriority w:val="99"/>
    <w:semiHidden/>
    <w:rsid w:val="001B0A99"/>
    <w:rPr>
      <w:rFonts w:ascii="Cambria" w:eastAsia="SimSun" w:hAnsi="Cambria" w:cs="Cambria"/>
      <w:lang w:val="en-AU"/>
    </w:rPr>
  </w:style>
  <w:style w:type="character" w:styleId="PageNumber">
    <w:name w:val="page number"/>
    <w:basedOn w:val="DefaultParagraphFont"/>
    <w:uiPriority w:val="99"/>
    <w:semiHidden/>
    <w:unhideWhenUsed/>
    <w:rsid w:val="001B0A99"/>
  </w:style>
  <w:style w:type="paragraph" w:customStyle="1" w:styleId="EndNoteBibliographyTitle">
    <w:name w:val="EndNote Bibliography Title"/>
    <w:basedOn w:val="Normal"/>
    <w:link w:val="EndNoteBibliographyTitleChar"/>
    <w:rsid w:val="001B0A99"/>
    <w:pPr>
      <w:widowControl w:val="0"/>
      <w:jc w:val="center"/>
    </w:pPr>
    <w:rPr>
      <w:rFonts w:ascii="Cambria" w:eastAsia="SimSun" w:hAnsi="Cambria" w:cs="Cambria"/>
    </w:rPr>
  </w:style>
  <w:style w:type="character" w:customStyle="1" w:styleId="EndNoteBibliographyTitleChar">
    <w:name w:val="EndNote Bibliography Title Char"/>
    <w:basedOn w:val="DefaultParagraphFont"/>
    <w:link w:val="EndNoteBibliographyTitle"/>
    <w:rsid w:val="001B0A99"/>
    <w:rPr>
      <w:rFonts w:ascii="Cambria" w:eastAsia="SimSun" w:hAnsi="Cambria" w:cs="Cambria"/>
      <w:lang w:val="en-AU"/>
    </w:rPr>
  </w:style>
  <w:style w:type="paragraph" w:customStyle="1" w:styleId="EndNoteBibliography">
    <w:name w:val="EndNote Bibliography"/>
    <w:basedOn w:val="Normal"/>
    <w:link w:val="EndNoteBibliographyChar"/>
    <w:rsid w:val="001B0A99"/>
    <w:pPr>
      <w:widowControl w:val="0"/>
      <w:jc w:val="both"/>
    </w:pPr>
    <w:rPr>
      <w:rFonts w:ascii="Cambria" w:eastAsia="SimSun" w:hAnsi="Cambria" w:cs="Cambria"/>
    </w:rPr>
  </w:style>
  <w:style w:type="character" w:customStyle="1" w:styleId="EndNoteBibliographyChar">
    <w:name w:val="EndNote Bibliography Char"/>
    <w:basedOn w:val="DefaultParagraphFont"/>
    <w:link w:val="EndNoteBibliography"/>
    <w:rsid w:val="001B0A99"/>
    <w:rPr>
      <w:rFonts w:ascii="Cambria" w:eastAsia="SimSun" w:hAnsi="Cambria" w:cs="Cambria"/>
      <w:lang w:val="en-AU"/>
    </w:rPr>
  </w:style>
  <w:style w:type="character" w:styleId="Hyperlink">
    <w:name w:val="Hyperlink"/>
    <w:basedOn w:val="DefaultParagraphFont"/>
    <w:uiPriority w:val="99"/>
    <w:unhideWhenUsed/>
    <w:rsid w:val="001B0A99"/>
    <w:rPr>
      <w:color w:val="0563C1" w:themeColor="hyperlink"/>
      <w:u w:val="single"/>
    </w:rPr>
  </w:style>
  <w:style w:type="character" w:customStyle="1" w:styleId="UnresolvedMention1">
    <w:name w:val="Unresolved Mention1"/>
    <w:basedOn w:val="DefaultParagraphFont"/>
    <w:uiPriority w:val="99"/>
    <w:unhideWhenUsed/>
    <w:rsid w:val="001B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2418">
      <w:bodyDiv w:val="1"/>
      <w:marLeft w:val="0"/>
      <w:marRight w:val="0"/>
      <w:marTop w:val="0"/>
      <w:marBottom w:val="0"/>
      <w:divBdr>
        <w:top w:val="none" w:sz="0" w:space="0" w:color="auto"/>
        <w:left w:val="none" w:sz="0" w:space="0" w:color="auto"/>
        <w:bottom w:val="none" w:sz="0" w:space="0" w:color="auto"/>
        <w:right w:val="none" w:sz="0" w:space="0" w:color="auto"/>
      </w:divBdr>
    </w:div>
    <w:div w:id="178349882">
      <w:bodyDiv w:val="1"/>
      <w:marLeft w:val="0"/>
      <w:marRight w:val="0"/>
      <w:marTop w:val="0"/>
      <w:marBottom w:val="0"/>
      <w:divBdr>
        <w:top w:val="none" w:sz="0" w:space="0" w:color="auto"/>
        <w:left w:val="none" w:sz="0" w:space="0" w:color="auto"/>
        <w:bottom w:val="none" w:sz="0" w:space="0" w:color="auto"/>
        <w:right w:val="none" w:sz="0" w:space="0" w:color="auto"/>
      </w:divBdr>
      <w:divsChild>
        <w:div w:id="102769095">
          <w:marLeft w:val="0"/>
          <w:marRight w:val="0"/>
          <w:marTop w:val="0"/>
          <w:marBottom w:val="0"/>
          <w:divBdr>
            <w:top w:val="none" w:sz="0" w:space="0" w:color="auto"/>
            <w:left w:val="none" w:sz="0" w:space="0" w:color="auto"/>
            <w:bottom w:val="none" w:sz="0" w:space="0" w:color="auto"/>
            <w:right w:val="none" w:sz="0" w:space="0" w:color="auto"/>
          </w:divBdr>
        </w:div>
        <w:div w:id="1707635436">
          <w:marLeft w:val="0"/>
          <w:marRight w:val="0"/>
          <w:marTop w:val="0"/>
          <w:marBottom w:val="0"/>
          <w:divBdr>
            <w:top w:val="none" w:sz="0" w:space="0" w:color="auto"/>
            <w:left w:val="none" w:sz="0" w:space="0" w:color="auto"/>
            <w:bottom w:val="none" w:sz="0" w:space="0" w:color="auto"/>
            <w:right w:val="none" w:sz="0" w:space="0" w:color="auto"/>
          </w:divBdr>
        </w:div>
        <w:div w:id="1654797623">
          <w:marLeft w:val="0"/>
          <w:marRight w:val="0"/>
          <w:marTop w:val="0"/>
          <w:marBottom w:val="0"/>
          <w:divBdr>
            <w:top w:val="none" w:sz="0" w:space="0" w:color="auto"/>
            <w:left w:val="none" w:sz="0" w:space="0" w:color="auto"/>
            <w:bottom w:val="none" w:sz="0" w:space="0" w:color="auto"/>
            <w:right w:val="none" w:sz="0" w:space="0" w:color="auto"/>
          </w:divBdr>
        </w:div>
      </w:divsChild>
    </w:div>
    <w:div w:id="405032159">
      <w:bodyDiv w:val="1"/>
      <w:marLeft w:val="0"/>
      <w:marRight w:val="0"/>
      <w:marTop w:val="0"/>
      <w:marBottom w:val="0"/>
      <w:divBdr>
        <w:top w:val="none" w:sz="0" w:space="0" w:color="auto"/>
        <w:left w:val="none" w:sz="0" w:space="0" w:color="auto"/>
        <w:bottom w:val="none" w:sz="0" w:space="0" w:color="auto"/>
        <w:right w:val="none" w:sz="0" w:space="0" w:color="auto"/>
      </w:divBdr>
    </w:div>
    <w:div w:id="647518765">
      <w:bodyDiv w:val="1"/>
      <w:marLeft w:val="0"/>
      <w:marRight w:val="0"/>
      <w:marTop w:val="0"/>
      <w:marBottom w:val="0"/>
      <w:divBdr>
        <w:top w:val="none" w:sz="0" w:space="0" w:color="auto"/>
        <w:left w:val="none" w:sz="0" w:space="0" w:color="auto"/>
        <w:bottom w:val="none" w:sz="0" w:space="0" w:color="auto"/>
        <w:right w:val="none" w:sz="0" w:space="0" w:color="auto"/>
      </w:divBdr>
    </w:div>
    <w:div w:id="650712292">
      <w:bodyDiv w:val="1"/>
      <w:marLeft w:val="0"/>
      <w:marRight w:val="0"/>
      <w:marTop w:val="0"/>
      <w:marBottom w:val="0"/>
      <w:divBdr>
        <w:top w:val="none" w:sz="0" w:space="0" w:color="auto"/>
        <w:left w:val="none" w:sz="0" w:space="0" w:color="auto"/>
        <w:bottom w:val="none" w:sz="0" w:space="0" w:color="auto"/>
        <w:right w:val="none" w:sz="0" w:space="0" w:color="auto"/>
      </w:divBdr>
    </w:div>
    <w:div w:id="760760973">
      <w:bodyDiv w:val="1"/>
      <w:marLeft w:val="0"/>
      <w:marRight w:val="0"/>
      <w:marTop w:val="0"/>
      <w:marBottom w:val="0"/>
      <w:divBdr>
        <w:top w:val="none" w:sz="0" w:space="0" w:color="auto"/>
        <w:left w:val="none" w:sz="0" w:space="0" w:color="auto"/>
        <w:bottom w:val="none" w:sz="0" w:space="0" w:color="auto"/>
        <w:right w:val="none" w:sz="0" w:space="0" w:color="auto"/>
      </w:divBdr>
    </w:div>
    <w:div w:id="1298413007">
      <w:bodyDiv w:val="1"/>
      <w:marLeft w:val="0"/>
      <w:marRight w:val="0"/>
      <w:marTop w:val="0"/>
      <w:marBottom w:val="0"/>
      <w:divBdr>
        <w:top w:val="none" w:sz="0" w:space="0" w:color="auto"/>
        <w:left w:val="none" w:sz="0" w:space="0" w:color="auto"/>
        <w:bottom w:val="none" w:sz="0" w:space="0" w:color="auto"/>
        <w:right w:val="none" w:sz="0" w:space="0" w:color="auto"/>
      </w:divBdr>
    </w:div>
    <w:div w:id="1625770019">
      <w:bodyDiv w:val="1"/>
      <w:marLeft w:val="0"/>
      <w:marRight w:val="0"/>
      <w:marTop w:val="0"/>
      <w:marBottom w:val="0"/>
      <w:divBdr>
        <w:top w:val="none" w:sz="0" w:space="0" w:color="auto"/>
        <w:left w:val="none" w:sz="0" w:space="0" w:color="auto"/>
        <w:bottom w:val="none" w:sz="0" w:space="0" w:color="auto"/>
        <w:right w:val="none" w:sz="0" w:space="0" w:color="auto"/>
      </w:divBdr>
      <w:divsChild>
        <w:div w:id="662054605">
          <w:marLeft w:val="0"/>
          <w:marRight w:val="0"/>
          <w:marTop w:val="0"/>
          <w:marBottom w:val="0"/>
          <w:divBdr>
            <w:top w:val="none" w:sz="0" w:space="0" w:color="auto"/>
            <w:left w:val="none" w:sz="0" w:space="0" w:color="auto"/>
            <w:bottom w:val="none" w:sz="0" w:space="0" w:color="auto"/>
            <w:right w:val="none" w:sz="0" w:space="0" w:color="auto"/>
          </w:divBdr>
        </w:div>
        <w:div w:id="422075098">
          <w:marLeft w:val="0"/>
          <w:marRight w:val="0"/>
          <w:marTop w:val="0"/>
          <w:marBottom w:val="0"/>
          <w:divBdr>
            <w:top w:val="none" w:sz="0" w:space="0" w:color="auto"/>
            <w:left w:val="none" w:sz="0" w:space="0" w:color="auto"/>
            <w:bottom w:val="none" w:sz="0" w:space="0" w:color="auto"/>
            <w:right w:val="none" w:sz="0" w:space="0" w:color="auto"/>
          </w:divBdr>
        </w:div>
        <w:div w:id="1987129243">
          <w:marLeft w:val="0"/>
          <w:marRight w:val="0"/>
          <w:marTop w:val="0"/>
          <w:marBottom w:val="0"/>
          <w:divBdr>
            <w:top w:val="none" w:sz="0" w:space="0" w:color="auto"/>
            <w:left w:val="none" w:sz="0" w:space="0" w:color="auto"/>
            <w:bottom w:val="none" w:sz="0" w:space="0" w:color="auto"/>
            <w:right w:val="none" w:sz="0" w:space="0" w:color="auto"/>
          </w:divBdr>
        </w:div>
      </w:divsChild>
    </w:div>
    <w:div w:id="1865823747">
      <w:bodyDiv w:val="1"/>
      <w:marLeft w:val="0"/>
      <w:marRight w:val="0"/>
      <w:marTop w:val="0"/>
      <w:marBottom w:val="0"/>
      <w:divBdr>
        <w:top w:val="none" w:sz="0" w:space="0" w:color="auto"/>
        <w:left w:val="none" w:sz="0" w:space="0" w:color="auto"/>
        <w:bottom w:val="none" w:sz="0" w:space="0" w:color="auto"/>
        <w:right w:val="none" w:sz="0" w:space="0" w:color="auto"/>
      </w:divBdr>
    </w:div>
    <w:div w:id="1954898082">
      <w:bodyDiv w:val="1"/>
      <w:marLeft w:val="0"/>
      <w:marRight w:val="0"/>
      <w:marTop w:val="0"/>
      <w:marBottom w:val="0"/>
      <w:divBdr>
        <w:top w:val="none" w:sz="0" w:space="0" w:color="auto"/>
        <w:left w:val="none" w:sz="0" w:space="0" w:color="auto"/>
        <w:bottom w:val="none" w:sz="0" w:space="0" w:color="auto"/>
        <w:right w:val="none" w:sz="0" w:space="0" w:color="auto"/>
      </w:divBdr>
    </w:div>
    <w:div w:id="199598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cover.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rn.org.au/Ecosystem-Modelling-and-Scaling-Infrastructure-e-MAST-pg1773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3-2566-1895"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18B02-B9C3-7B41-B28E-8D37810C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8618</Words>
  <Characters>49129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Sanders, Natalie E</cp:lastModifiedBy>
  <cp:revision>2</cp:revision>
  <cp:lastPrinted>2020-02-13T04:23:00Z</cp:lastPrinted>
  <dcterms:created xsi:type="dcterms:W3CDTF">2021-06-21T09:07:00Z</dcterms:created>
  <dcterms:modified xsi:type="dcterms:W3CDTF">2021-06-21T09:07:00Z</dcterms:modified>
</cp:coreProperties>
</file>