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D225B" w14:textId="77777777" w:rsidR="00A20974" w:rsidRDefault="00A20974" w:rsidP="56CDF45E">
      <w:pPr>
        <w:rPr>
          <w:rFonts w:eastAsiaTheme="minorEastAsia"/>
          <w:b/>
          <w:bCs/>
        </w:rPr>
      </w:pPr>
      <w:r w:rsidRPr="56CDF45E">
        <w:rPr>
          <w:rFonts w:eastAsiaTheme="minorEastAsia"/>
          <w:b/>
          <w:bCs/>
        </w:rPr>
        <w:t>Title</w:t>
      </w:r>
    </w:p>
    <w:p w14:paraId="6BC794C3" w14:textId="192432CE" w:rsidR="00567471" w:rsidRDefault="00B96666" w:rsidP="56CDF45E">
      <w:pPr>
        <w:rPr>
          <w:rFonts w:eastAsiaTheme="minorEastAsia"/>
          <w:b/>
          <w:bCs/>
        </w:rPr>
      </w:pPr>
      <w:r>
        <w:rPr>
          <w:rFonts w:eastAsiaTheme="minorEastAsia"/>
          <w:b/>
          <w:bCs/>
        </w:rPr>
        <w:t>Enhance</w:t>
      </w:r>
      <w:r w:rsidR="009D2078">
        <w:rPr>
          <w:rFonts w:eastAsiaTheme="minorEastAsia"/>
          <w:b/>
          <w:bCs/>
        </w:rPr>
        <w:t>d antibody responses t</w:t>
      </w:r>
      <w:r w:rsidR="00B42865" w:rsidRPr="56CDF45E">
        <w:rPr>
          <w:rFonts w:eastAsiaTheme="minorEastAsia"/>
          <w:b/>
          <w:bCs/>
        </w:rPr>
        <w:t xml:space="preserve">o first vaccine dose in previously </w:t>
      </w:r>
      <w:r w:rsidR="001A6DFF">
        <w:rPr>
          <w:rFonts w:eastAsiaTheme="minorEastAsia"/>
          <w:b/>
          <w:bCs/>
        </w:rPr>
        <w:t xml:space="preserve">SARS-CoV-2 </w:t>
      </w:r>
      <w:r w:rsidR="00B42865" w:rsidRPr="56CDF45E">
        <w:rPr>
          <w:rFonts w:eastAsiaTheme="minorEastAsia"/>
          <w:b/>
          <w:bCs/>
        </w:rPr>
        <w:t>infected individuals may render the booster dose unnecessary</w:t>
      </w:r>
    </w:p>
    <w:p w14:paraId="152C1E0C" w14:textId="77777777" w:rsidR="00A20974" w:rsidRDefault="00A20974" w:rsidP="56CDF45E">
      <w:pPr>
        <w:rPr>
          <w:rFonts w:eastAsiaTheme="minorEastAsia"/>
          <w:b/>
          <w:bCs/>
        </w:rPr>
      </w:pPr>
    </w:p>
    <w:p w14:paraId="2C285C7E" w14:textId="76E8709B" w:rsidR="00A20974" w:rsidRDefault="00A20974" w:rsidP="56CDF45E">
      <w:pPr>
        <w:rPr>
          <w:rFonts w:eastAsiaTheme="minorEastAsia"/>
          <w:b/>
          <w:bCs/>
        </w:rPr>
      </w:pPr>
      <w:r w:rsidRPr="56CDF45E">
        <w:rPr>
          <w:rFonts w:eastAsiaTheme="minorEastAsia"/>
          <w:b/>
          <w:bCs/>
        </w:rPr>
        <w:t>Authors</w:t>
      </w:r>
    </w:p>
    <w:p w14:paraId="6CF31316" w14:textId="24D26FB2" w:rsidR="001F52C2" w:rsidRPr="001F52C2" w:rsidRDefault="00A20974" w:rsidP="56CDF45E">
      <w:pPr>
        <w:rPr>
          <w:rFonts w:eastAsiaTheme="minorEastAsia"/>
          <w:sz w:val="20"/>
          <w:szCs w:val="20"/>
        </w:rPr>
      </w:pPr>
      <w:r w:rsidRPr="56CDF45E">
        <w:rPr>
          <w:rFonts w:eastAsiaTheme="minorEastAsia"/>
          <w:b/>
          <w:bCs/>
        </w:rPr>
        <w:t>Charlotte Manisty,</w:t>
      </w:r>
      <w:r w:rsidR="7D0E797B" w:rsidRPr="56CDF45E">
        <w:rPr>
          <w:rFonts w:eastAsiaTheme="minorEastAsia"/>
          <w:b/>
          <w:bCs/>
          <w:vertAlign w:val="superscript"/>
        </w:rPr>
        <w:t>1,2</w:t>
      </w:r>
      <w:r w:rsidR="12588745" w:rsidRPr="56CDF45E">
        <w:rPr>
          <w:rFonts w:eastAsiaTheme="minorEastAsia"/>
          <w:sz w:val="20"/>
          <w:szCs w:val="20"/>
        </w:rPr>
        <w:t>†</w:t>
      </w:r>
      <w:r w:rsidRPr="56CDF45E">
        <w:rPr>
          <w:rFonts w:eastAsiaTheme="minorEastAsia"/>
          <w:b/>
          <w:bCs/>
        </w:rPr>
        <w:t xml:space="preserve"> Ashley </w:t>
      </w:r>
      <w:r w:rsidR="07515739" w:rsidRPr="56CDF45E">
        <w:rPr>
          <w:rFonts w:eastAsiaTheme="minorEastAsia"/>
          <w:b/>
          <w:bCs/>
        </w:rPr>
        <w:t xml:space="preserve">D </w:t>
      </w:r>
      <w:r w:rsidR="75A1D277" w:rsidRPr="56CDF45E">
        <w:rPr>
          <w:rFonts w:eastAsiaTheme="minorEastAsia"/>
          <w:b/>
          <w:bCs/>
        </w:rPr>
        <w:t>O</w:t>
      </w:r>
      <w:r w:rsidR="7617D484" w:rsidRPr="56CDF45E">
        <w:rPr>
          <w:rFonts w:eastAsiaTheme="minorEastAsia"/>
          <w:b/>
          <w:bCs/>
        </w:rPr>
        <w:t>tter</w:t>
      </w:r>
      <w:r w:rsidR="59C78E51" w:rsidRPr="56CDF45E">
        <w:rPr>
          <w:rFonts w:eastAsiaTheme="minorEastAsia"/>
          <w:b/>
          <w:bCs/>
        </w:rPr>
        <w:t>,</w:t>
      </w:r>
      <w:r w:rsidR="4BA589BC" w:rsidRPr="56CDF45E">
        <w:rPr>
          <w:rFonts w:eastAsiaTheme="minorEastAsia"/>
          <w:b/>
          <w:bCs/>
          <w:vertAlign w:val="superscript"/>
        </w:rPr>
        <w:t>3</w:t>
      </w:r>
      <w:r w:rsidR="4B1951D0" w:rsidRPr="56CDF45E">
        <w:rPr>
          <w:rFonts w:eastAsiaTheme="minorEastAsia"/>
          <w:sz w:val="20"/>
          <w:szCs w:val="20"/>
        </w:rPr>
        <w:t>†</w:t>
      </w:r>
      <w:r w:rsidRPr="56CDF45E">
        <w:rPr>
          <w:rFonts w:eastAsiaTheme="minorEastAsia"/>
          <w:b/>
          <w:bCs/>
        </w:rPr>
        <w:t xml:space="preserve"> Thomas</w:t>
      </w:r>
      <w:r w:rsidR="5FD40C97" w:rsidRPr="56CDF45E">
        <w:rPr>
          <w:rFonts w:eastAsiaTheme="minorEastAsia"/>
          <w:b/>
          <w:bCs/>
        </w:rPr>
        <w:t xml:space="preserve"> A</w:t>
      </w:r>
      <w:r w:rsidRPr="56CDF45E">
        <w:rPr>
          <w:rFonts w:eastAsiaTheme="minorEastAsia"/>
          <w:b/>
          <w:bCs/>
        </w:rPr>
        <w:t xml:space="preserve"> Treibel,</w:t>
      </w:r>
      <w:r w:rsidR="09DBA644" w:rsidRPr="56CDF45E">
        <w:rPr>
          <w:rFonts w:eastAsiaTheme="minorEastAsia"/>
          <w:b/>
          <w:bCs/>
          <w:vertAlign w:val="superscript"/>
        </w:rPr>
        <w:t>1,2</w:t>
      </w:r>
      <w:r w:rsidRPr="56CDF45E">
        <w:rPr>
          <w:rFonts w:eastAsiaTheme="minorEastAsia"/>
          <w:b/>
          <w:bCs/>
        </w:rPr>
        <w:t xml:space="preserve"> </w:t>
      </w:r>
      <w:proofErr w:type="spellStart"/>
      <w:r w:rsidR="76EFDEF3" w:rsidRPr="56CDF45E">
        <w:rPr>
          <w:rFonts w:eastAsiaTheme="minorEastAsia"/>
          <w:b/>
          <w:bCs/>
        </w:rPr>
        <w:t>Á</w:t>
      </w:r>
      <w:r w:rsidR="7DA34DFF" w:rsidRPr="56CDF45E">
        <w:rPr>
          <w:rFonts w:eastAsiaTheme="minorEastAsia"/>
          <w:b/>
          <w:bCs/>
        </w:rPr>
        <w:t>ine</w:t>
      </w:r>
      <w:proofErr w:type="spellEnd"/>
      <w:r w:rsidR="7DA34DFF" w:rsidRPr="56CDF45E">
        <w:rPr>
          <w:rFonts w:eastAsiaTheme="minorEastAsia"/>
          <w:b/>
          <w:bCs/>
        </w:rPr>
        <w:t xml:space="preserve"> McKnight</w:t>
      </w:r>
      <w:r w:rsidR="00F64A03" w:rsidRPr="56CDF45E">
        <w:rPr>
          <w:rFonts w:eastAsiaTheme="minorEastAsia"/>
          <w:b/>
          <w:bCs/>
        </w:rPr>
        <w:t>,</w:t>
      </w:r>
      <w:r w:rsidR="15236D04" w:rsidRPr="56CDF45E">
        <w:rPr>
          <w:rFonts w:eastAsiaTheme="minorEastAsia"/>
          <w:b/>
          <w:bCs/>
          <w:vertAlign w:val="superscript"/>
        </w:rPr>
        <w:t>4</w:t>
      </w:r>
      <w:r w:rsidR="00F64A03" w:rsidRPr="56CDF45E">
        <w:rPr>
          <w:rFonts w:eastAsiaTheme="minorEastAsia"/>
          <w:b/>
          <w:bCs/>
        </w:rPr>
        <w:t xml:space="preserve"> </w:t>
      </w:r>
      <w:r w:rsidR="001F52C2" w:rsidRPr="56CDF45E">
        <w:rPr>
          <w:rFonts w:eastAsiaTheme="minorEastAsia"/>
          <w:b/>
          <w:bCs/>
        </w:rPr>
        <w:t xml:space="preserve">Daniel </w:t>
      </w:r>
      <w:r w:rsidR="7517140D" w:rsidRPr="56CDF45E">
        <w:rPr>
          <w:rFonts w:eastAsiaTheme="minorEastAsia"/>
          <w:b/>
          <w:bCs/>
        </w:rPr>
        <w:t>M</w:t>
      </w:r>
      <w:r w:rsidR="03ED1A1C" w:rsidRPr="56CDF45E">
        <w:rPr>
          <w:rFonts w:eastAsiaTheme="minorEastAsia"/>
          <w:b/>
          <w:bCs/>
        </w:rPr>
        <w:t xml:space="preserve"> </w:t>
      </w:r>
      <w:r w:rsidR="001F52C2" w:rsidRPr="56CDF45E">
        <w:rPr>
          <w:rFonts w:eastAsiaTheme="minorEastAsia"/>
          <w:b/>
          <w:bCs/>
        </w:rPr>
        <w:t>Altmann,</w:t>
      </w:r>
      <w:r w:rsidR="207A2634" w:rsidRPr="56CDF45E">
        <w:rPr>
          <w:rFonts w:eastAsiaTheme="minorEastAsia"/>
          <w:b/>
          <w:bCs/>
          <w:vertAlign w:val="superscript"/>
        </w:rPr>
        <w:t>5</w:t>
      </w:r>
      <w:r w:rsidR="1A97983A" w:rsidRPr="56CDF45E">
        <w:rPr>
          <w:rFonts w:eastAsiaTheme="minorEastAsia"/>
          <w:b/>
          <w:bCs/>
        </w:rPr>
        <w:t xml:space="preserve"> Tim</w:t>
      </w:r>
      <w:r w:rsidR="48730BB1" w:rsidRPr="56CDF45E">
        <w:rPr>
          <w:rFonts w:eastAsiaTheme="minorEastAsia"/>
          <w:b/>
          <w:bCs/>
        </w:rPr>
        <w:t>othy</w:t>
      </w:r>
      <w:r w:rsidR="001F52C2" w:rsidRPr="56CDF45E">
        <w:rPr>
          <w:rFonts w:eastAsiaTheme="minorEastAsia"/>
          <w:b/>
          <w:bCs/>
        </w:rPr>
        <w:t xml:space="preserve"> Brooks,</w:t>
      </w:r>
      <w:r w:rsidR="7D8D96BD" w:rsidRPr="56CDF45E">
        <w:rPr>
          <w:rFonts w:eastAsiaTheme="minorEastAsia"/>
          <w:b/>
          <w:bCs/>
          <w:vertAlign w:val="superscript"/>
        </w:rPr>
        <w:t>3</w:t>
      </w:r>
      <w:r w:rsidR="001F52C2" w:rsidRPr="56CDF45E">
        <w:rPr>
          <w:rFonts w:eastAsiaTheme="minorEastAsia"/>
          <w:b/>
          <w:bCs/>
        </w:rPr>
        <w:t xml:space="preserve"> </w:t>
      </w:r>
      <w:proofErr w:type="spellStart"/>
      <w:r w:rsidR="001F52C2" w:rsidRPr="56CDF45E">
        <w:rPr>
          <w:rFonts w:eastAsiaTheme="minorEastAsia"/>
          <w:b/>
          <w:bCs/>
        </w:rPr>
        <w:t>Mahdad</w:t>
      </w:r>
      <w:proofErr w:type="spellEnd"/>
      <w:r w:rsidR="001F52C2" w:rsidRPr="56CDF45E">
        <w:rPr>
          <w:rFonts w:eastAsiaTheme="minorEastAsia"/>
          <w:b/>
          <w:bCs/>
        </w:rPr>
        <w:t xml:space="preserve"> Noursadeghi,</w:t>
      </w:r>
      <w:r w:rsidR="0842059D" w:rsidRPr="56CDF45E">
        <w:rPr>
          <w:rFonts w:eastAsiaTheme="minorEastAsia"/>
          <w:b/>
          <w:bCs/>
          <w:vertAlign w:val="superscript"/>
        </w:rPr>
        <w:t>6</w:t>
      </w:r>
      <w:r w:rsidR="001F52C2" w:rsidRPr="56CDF45E">
        <w:rPr>
          <w:rFonts w:eastAsiaTheme="minorEastAsia"/>
          <w:b/>
          <w:bCs/>
        </w:rPr>
        <w:t xml:space="preserve"> Rosemary </w:t>
      </w:r>
      <w:r w:rsidR="3FC86619" w:rsidRPr="56CDF45E">
        <w:rPr>
          <w:rFonts w:eastAsiaTheme="minorEastAsia"/>
          <w:b/>
          <w:bCs/>
        </w:rPr>
        <w:t>J</w:t>
      </w:r>
      <w:r w:rsidR="001F52C2" w:rsidRPr="56CDF45E">
        <w:rPr>
          <w:rFonts w:eastAsiaTheme="minorEastAsia"/>
          <w:b/>
          <w:bCs/>
        </w:rPr>
        <w:t xml:space="preserve"> Boyton</w:t>
      </w:r>
      <w:r w:rsidR="00EB4939" w:rsidRPr="56CDF45E">
        <w:rPr>
          <w:rFonts w:eastAsiaTheme="minorEastAsia"/>
          <w:b/>
          <w:bCs/>
        </w:rPr>
        <w:t>,</w:t>
      </w:r>
      <w:r w:rsidR="00A64DEC">
        <w:rPr>
          <w:rFonts w:eastAsiaTheme="minorEastAsia"/>
          <w:b/>
          <w:bCs/>
          <w:vertAlign w:val="superscript"/>
        </w:rPr>
        <w:t>7,8</w:t>
      </w:r>
      <w:r w:rsidR="000107D8">
        <w:rPr>
          <w:rFonts w:eastAsiaTheme="minorEastAsia"/>
          <w:b/>
          <w:bCs/>
        </w:rPr>
        <w:t>*</w:t>
      </w:r>
      <w:r w:rsidR="12BFAF94" w:rsidRPr="56CDF45E">
        <w:rPr>
          <w:rFonts w:eastAsiaTheme="minorEastAsia"/>
          <w:b/>
          <w:bCs/>
        </w:rPr>
        <w:t xml:space="preserve"> </w:t>
      </w:r>
      <w:r w:rsidR="00EB4939" w:rsidRPr="56CDF45E">
        <w:rPr>
          <w:rFonts w:eastAsiaTheme="minorEastAsia"/>
          <w:b/>
          <w:bCs/>
        </w:rPr>
        <w:t>Amanda Semper,</w:t>
      </w:r>
      <w:r w:rsidR="1AF85182" w:rsidRPr="56CDF45E">
        <w:rPr>
          <w:rFonts w:eastAsiaTheme="minorEastAsia"/>
          <w:b/>
          <w:bCs/>
          <w:vertAlign w:val="superscript"/>
        </w:rPr>
        <w:t>3</w:t>
      </w:r>
      <w:r w:rsidR="1AF85182" w:rsidRPr="56CDF45E">
        <w:rPr>
          <w:rFonts w:eastAsiaTheme="minorEastAsia"/>
          <w:sz w:val="20"/>
          <w:szCs w:val="20"/>
        </w:rPr>
        <w:t>‡</w:t>
      </w:r>
      <w:r w:rsidR="00A67A5A" w:rsidRPr="00A67A5A">
        <w:rPr>
          <w:rFonts w:eastAsiaTheme="minorEastAsia"/>
          <w:b/>
          <w:bCs/>
        </w:rPr>
        <w:t xml:space="preserve"> </w:t>
      </w:r>
      <w:r w:rsidR="00A67A5A" w:rsidRPr="56CDF45E">
        <w:rPr>
          <w:rFonts w:eastAsiaTheme="minorEastAsia"/>
          <w:b/>
          <w:bCs/>
        </w:rPr>
        <w:t>James C Moon,</w:t>
      </w:r>
      <w:r w:rsidR="00A67A5A" w:rsidRPr="56CDF45E">
        <w:rPr>
          <w:rFonts w:eastAsiaTheme="minorEastAsia"/>
          <w:b/>
          <w:bCs/>
          <w:vertAlign w:val="superscript"/>
        </w:rPr>
        <w:t>1,2</w:t>
      </w:r>
      <w:r w:rsidR="00A67A5A" w:rsidRPr="56CDF45E">
        <w:rPr>
          <w:rFonts w:eastAsiaTheme="minorEastAsia"/>
          <w:sz w:val="20"/>
          <w:szCs w:val="20"/>
        </w:rPr>
        <w:t>‡</w:t>
      </w:r>
    </w:p>
    <w:p w14:paraId="35DC3DFC" w14:textId="092F6337" w:rsidR="1691EE7A" w:rsidRDefault="1691EE7A" w:rsidP="56CDF45E">
      <w:pPr>
        <w:rPr>
          <w:rFonts w:eastAsiaTheme="minorEastAsia"/>
          <w:b/>
          <w:bCs/>
        </w:rPr>
      </w:pPr>
    </w:p>
    <w:p w14:paraId="136C3A34" w14:textId="639A62A0" w:rsidR="09991BAD" w:rsidRDefault="09991BAD" w:rsidP="000107D8">
      <w:pPr>
        <w:spacing w:line="360" w:lineRule="auto"/>
        <w:rPr>
          <w:rFonts w:eastAsiaTheme="minorEastAsia"/>
          <w:sz w:val="20"/>
          <w:szCs w:val="20"/>
        </w:rPr>
      </w:pPr>
      <w:r w:rsidRPr="56CDF45E">
        <w:rPr>
          <w:rFonts w:eastAsiaTheme="minorEastAsia"/>
          <w:sz w:val="20"/>
          <w:szCs w:val="20"/>
        </w:rPr>
        <w:t>1 Institute of Cardiovascular Science, University College London, London, UK</w:t>
      </w:r>
    </w:p>
    <w:p w14:paraId="2064B95F" w14:textId="0A226153" w:rsidR="09991BAD" w:rsidRDefault="09991BAD" w:rsidP="000107D8">
      <w:pPr>
        <w:spacing w:line="360" w:lineRule="auto"/>
        <w:rPr>
          <w:rFonts w:eastAsiaTheme="minorEastAsia"/>
          <w:sz w:val="20"/>
          <w:szCs w:val="20"/>
        </w:rPr>
      </w:pPr>
      <w:r w:rsidRPr="56CDF45E">
        <w:rPr>
          <w:rFonts w:eastAsiaTheme="minorEastAsia"/>
          <w:sz w:val="20"/>
          <w:szCs w:val="20"/>
        </w:rPr>
        <w:t xml:space="preserve">2 </w:t>
      </w:r>
      <w:r w:rsidRPr="56CDF45E">
        <w:rPr>
          <w:rFonts w:eastAsiaTheme="minorEastAsia"/>
          <w:sz w:val="20"/>
          <w:szCs w:val="20"/>
          <w:lang w:val="en-US"/>
        </w:rPr>
        <w:t>Department of Cardiology</w:t>
      </w:r>
      <w:r w:rsidRPr="56CDF45E">
        <w:rPr>
          <w:rFonts w:eastAsiaTheme="minorEastAsia"/>
          <w:sz w:val="20"/>
          <w:szCs w:val="20"/>
        </w:rPr>
        <w:t>, St Bartholomew's Hospital, Barts Health NHS Trust, London, UK</w:t>
      </w:r>
    </w:p>
    <w:p w14:paraId="6CEA178D" w14:textId="4260B39E" w:rsidR="7FF78351" w:rsidRDefault="7FF78351" w:rsidP="000107D8">
      <w:pPr>
        <w:spacing w:line="360" w:lineRule="auto"/>
        <w:jc w:val="both"/>
        <w:rPr>
          <w:rFonts w:eastAsiaTheme="minorEastAsia"/>
          <w:sz w:val="20"/>
          <w:szCs w:val="20"/>
        </w:rPr>
      </w:pPr>
      <w:r w:rsidRPr="56CDF45E">
        <w:rPr>
          <w:rFonts w:eastAsiaTheme="minorEastAsia"/>
          <w:sz w:val="20"/>
          <w:szCs w:val="20"/>
        </w:rPr>
        <w:t xml:space="preserve">3 </w:t>
      </w:r>
      <w:r w:rsidR="50BE1096" w:rsidRPr="56CDF45E">
        <w:rPr>
          <w:rFonts w:eastAsiaTheme="minorEastAsia"/>
          <w:sz w:val="20"/>
          <w:szCs w:val="20"/>
        </w:rPr>
        <w:t xml:space="preserve">National Infection Service, Public Health England, </w:t>
      </w:r>
      <w:proofErr w:type="spellStart"/>
      <w:r w:rsidR="50BE1096" w:rsidRPr="56CDF45E">
        <w:rPr>
          <w:rFonts w:eastAsiaTheme="minorEastAsia"/>
          <w:sz w:val="20"/>
          <w:szCs w:val="20"/>
        </w:rPr>
        <w:t>Porton</w:t>
      </w:r>
      <w:proofErr w:type="spellEnd"/>
      <w:r w:rsidR="50BE1096" w:rsidRPr="56CDF45E">
        <w:rPr>
          <w:rFonts w:eastAsiaTheme="minorEastAsia"/>
          <w:sz w:val="20"/>
          <w:szCs w:val="20"/>
        </w:rPr>
        <w:t xml:space="preserve"> Down, UK</w:t>
      </w:r>
    </w:p>
    <w:p w14:paraId="1A38E6A4" w14:textId="1B5B4149" w:rsidR="09991BAD" w:rsidRDefault="09991BAD" w:rsidP="000107D8">
      <w:pPr>
        <w:spacing w:line="360" w:lineRule="auto"/>
        <w:jc w:val="both"/>
        <w:rPr>
          <w:rFonts w:eastAsiaTheme="minorEastAsia"/>
          <w:sz w:val="20"/>
          <w:szCs w:val="20"/>
        </w:rPr>
      </w:pPr>
      <w:r w:rsidRPr="56CDF45E">
        <w:rPr>
          <w:rFonts w:eastAsiaTheme="minorEastAsia"/>
          <w:sz w:val="20"/>
          <w:szCs w:val="20"/>
        </w:rPr>
        <w:t xml:space="preserve">4 The </w:t>
      </w:r>
      <w:proofErr w:type="spellStart"/>
      <w:r w:rsidRPr="56CDF45E">
        <w:rPr>
          <w:rFonts w:eastAsiaTheme="minorEastAsia"/>
          <w:sz w:val="20"/>
          <w:szCs w:val="20"/>
        </w:rPr>
        <w:t>Blizard</w:t>
      </w:r>
      <w:proofErr w:type="spellEnd"/>
      <w:r w:rsidRPr="56CDF45E">
        <w:rPr>
          <w:rFonts w:eastAsiaTheme="minorEastAsia"/>
          <w:sz w:val="20"/>
          <w:szCs w:val="20"/>
        </w:rPr>
        <w:t xml:space="preserve"> Institute, Queen Mary University of London School of Medicine and Dentistry, London, UK</w:t>
      </w:r>
    </w:p>
    <w:p w14:paraId="728B6E02" w14:textId="4E8BA669" w:rsidR="09991BAD" w:rsidRDefault="09991BAD" w:rsidP="000107D8">
      <w:pPr>
        <w:spacing w:line="360" w:lineRule="auto"/>
        <w:rPr>
          <w:rFonts w:eastAsiaTheme="minorEastAsia"/>
          <w:sz w:val="20"/>
          <w:szCs w:val="20"/>
        </w:rPr>
      </w:pPr>
      <w:r w:rsidRPr="56CDF45E">
        <w:rPr>
          <w:rFonts w:eastAsiaTheme="minorEastAsia"/>
          <w:sz w:val="20"/>
          <w:szCs w:val="20"/>
        </w:rPr>
        <w:t xml:space="preserve">5 </w:t>
      </w:r>
      <w:r w:rsidR="03C0015B" w:rsidRPr="56CDF45E">
        <w:rPr>
          <w:rFonts w:eastAsiaTheme="minorEastAsia"/>
          <w:sz w:val="20"/>
          <w:szCs w:val="20"/>
        </w:rPr>
        <w:t>Department of Immunology and Inflammation, Imperial College London, London, UK</w:t>
      </w:r>
    </w:p>
    <w:p w14:paraId="43921247" w14:textId="4859D95F" w:rsidR="09991BAD" w:rsidRDefault="09991BAD" w:rsidP="000107D8">
      <w:pPr>
        <w:spacing w:line="360" w:lineRule="auto"/>
        <w:rPr>
          <w:rFonts w:eastAsiaTheme="minorEastAsia"/>
          <w:sz w:val="20"/>
          <w:szCs w:val="20"/>
        </w:rPr>
      </w:pPr>
      <w:r w:rsidRPr="56CDF45E">
        <w:rPr>
          <w:rFonts w:eastAsiaTheme="minorEastAsia"/>
          <w:sz w:val="20"/>
          <w:szCs w:val="20"/>
        </w:rPr>
        <w:t xml:space="preserve">6 </w:t>
      </w:r>
      <w:r w:rsidR="33F0F2B7" w:rsidRPr="56CDF45E">
        <w:rPr>
          <w:rFonts w:eastAsiaTheme="minorEastAsia"/>
          <w:sz w:val="20"/>
          <w:szCs w:val="20"/>
        </w:rPr>
        <w:t>Division of Infection and Immunity, University College London, London, UK</w:t>
      </w:r>
    </w:p>
    <w:p w14:paraId="41D97EFC" w14:textId="2C8A40A2" w:rsidR="3A4D123B" w:rsidRDefault="3A4D123B" w:rsidP="000107D8">
      <w:pPr>
        <w:spacing w:line="360" w:lineRule="auto"/>
        <w:rPr>
          <w:rFonts w:eastAsiaTheme="minorEastAsia"/>
          <w:sz w:val="20"/>
          <w:szCs w:val="20"/>
        </w:rPr>
      </w:pPr>
      <w:r w:rsidRPr="56CDF45E">
        <w:rPr>
          <w:rFonts w:eastAsiaTheme="minorEastAsia"/>
          <w:sz w:val="20"/>
          <w:szCs w:val="20"/>
        </w:rPr>
        <w:t xml:space="preserve">7 </w:t>
      </w:r>
      <w:r w:rsidR="53C90B8B" w:rsidRPr="56CDF45E">
        <w:rPr>
          <w:rFonts w:eastAsiaTheme="minorEastAsia"/>
          <w:sz w:val="20"/>
          <w:szCs w:val="20"/>
        </w:rPr>
        <w:t>Lung Division, Royal Brompton &amp; Harefield NHS Foundation Trust, London, UK</w:t>
      </w:r>
    </w:p>
    <w:p w14:paraId="3EE2C581" w14:textId="18AFE488" w:rsidR="00A64DEC" w:rsidRDefault="00A64DEC" w:rsidP="000107D8">
      <w:pPr>
        <w:spacing w:line="360" w:lineRule="auto"/>
        <w:rPr>
          <w:rFonts w:eastAsiaTheme="minorEastAsia"/>
          <w:sz w:val="20"/>
          <w:szCs w:val="20"/>
        </w:rPr>
      </w:pPr>
      <w:r>
        <w:rPr>
          <w:rFonts w:eastAsiaTheme="minorEastAsia"/>
          <w:sz w:val="20"/>
          <w:szCs w:val="20"/>
        </w:rPr>
        <w:t>8 Department of Infectious Disease, Imperial College London, London, UK</w:t>
      </w:r>
    </w:p>
    <w:p w14:paraId="0D0C0273" w14:textId="77777777" w:rsidR="000107D8" w:rsidRDefault="000107D8" w:rsidP="000107D8">
      <w:pPr>
        <w:spacing w:line="360" w:lineRule="auto"/>
        <w:rPr>
          <w:rFonts w:eastAsiaTheme="minorEastAsia"/>
          <w:sz w:val="20"/>
          <w:szCs w:val="20"/>
        </w:rPr>
      </w:pPr>
    </w:p>
    <w:p w14:paraId="76268B7A" w14:textId="275BEA5F" w:rsidR="000A18D3" w:rsidRPr="000A18D3" w:rsidRDefault="53C90B8B" w:rsidP="000107D8">
      <w:pPr>
        <w:spacing w:line="360" w:lineRule="auto"/>
        <w:rPr>
          <w:rFonts w:eastAsiaTheme="minorEastAsia"/>
          <w:sz w:val="20"/>
          <w:szCs w:val="20"/>
        </w:rPr>
      </w:pPr>
      <w:r w:rsidRPr="56CDF45E">
        <w:rPr>
          <w:rFonts w:eastAsiaTheme="minorEastAsia"/>
          <w:sz w:val="20"/>
          <w:szCs w:val="20"/>
        </w:rPr>
        <w:t xml:space="preserve">†These authors contributed equally </w:t>
      </w:r>
      <w:r w:rsidR="000107D8">
        <w:rPr>
          <w:rFonts w:eastAsiaTheme="minorEastAsia"/>
          <w:sz w:val="20"/>
          <w:szCs w:val="20"/>
        </w:rPr>
        <w:br/>
      </w:r>
      <w:r w:rsidRPr="56CDF45E">
        <w:rPr>
          <w:rFonts w:eastAsiaTheme="minorEastAsia"/>
          <w:sz w:val="20"/>
          <w:szCs w:val="20"/>
        </w:rPr>
        <w:t>‡Joint senior authors</w:t>
      </w:r>
    </w:p>
    <w:p w14:paraId="0DFA7B7A" w14:textId="6AAEFBFC" w:rsidR="03AACC42" w:rsidRDefault="03AACC42" w:rsidP="56CDF45E">
      <w:pPr>
        <w:spacing w:line="360" w:lineRule="auto"/>
        <w:rPr>
          <w:rFonts w:eastAsiaTheme="minorEastAsia"/>
          <w:sz w:val="20"/>
          <w:szCs w:val="20"/>
        </w:rPr>
      </w:pPr>
    </w:p>
    <w:p w14:paraId="5F9A0D80" w14:textId="77777777" w:rsidR="000107D8" w:rsidRDefault="000107D8" w:rsidP="56CDF45E">
      <w:pPr>
        <w:spacing w:line="360" w:lineRule="auto"/>
        <w:rPr>
          <w:rFonts w:eastAsiaTheme="minorEastAsia"/>
          <w:sz w:val="20"/>
          <w:szCs w:val="20"/>
        </w:rPr>
      </w:pPr>
    </w:p>
    <w:p w14:paraId="3404D02D" w14:textId="77777777" w:rsidR="000107D8" w:rsidRDefault="000107D8" w:rsidP="56CDF45E">
      <w:pPr>
        <w:spacing w:line="360" w:lineRule="auto"/>
        <w:rPr>
          <w:rFonts w:eastAsiaTheme="minorEastAsia"/>
          <w:sz w:val="20"/>
          <w:szCs w:val="20"/>
        </w:rPr>
      </w:pPr>
    </w:p>
    <w:p w14:paraId="12A93363" w14:textId="06ADE79E" w:rsidR="5E23380E" w:rsidRDefault="5E23380E" w:rsidP="56CDF45E">
      <w:pPr>
        <w:spacing w:line="360" w:lineRule="auto"/>
        <w:rPr>
          <w:rFonts w:eastAsiaTheme="minorEastAsia"/>
          <w:sz w:val="20"/>
          <w:szCs w:val="20"/>
        </w:rPr>
      </w:pPr>
      <w:r w:rsidRPr="56CDF45E">
        <w:rPr>
          <w:rFonts w:eastAsiaTheme="minorEastAsia"/>
          <w:sz w:val="20"/>
          <w:szCs w:val="20"/>
        </w:rPr>
        <w:t>*Corresponding author</w:t>
      </w:r>
    </w:p>
    <w:p w14:paraId="076017D9" w14:textId="6DAC7B88" w:rsidR="5E23380E" w:rsidRDefault="000107D8" w:rsidP="56CDF45E">
      <w:pPr>
        <w:spacing w:line="360" w:lineRule="auto"/>
        <w:rPr>
          <w:rFonts w:eastAsiaTheme="minorEastAsia"/>
          <w:sz w:val="20"/>
          <w:szCs w:val="20"/>
        </w:rPr>
      </w:pPr>
      <w:r>
        <w:rPr>
          <w:rFonts w:eastAsiaTheme="minorEastAsia"/>
          <w:sz w:val="20"/>
          <w:szCs w:val="20"/>
        </w:rPr>
        <w:t>Prof</w:t>
      </w:r>
      <w:r w:rsidR="5E23380E" w:rsidRPr="56CDF45E">
        <w:rPr>
          <w:rFonts w:eastAsiaTheme="minorEastAsia"/>
          <w:sz w:val="20"/>
          <w:szCs w:val="20"/>
        </w:rPr>
        <w:t xml:space="preserve"> Rosemary Boyton, PhD, FRCP, FHEA</w:t>
      </w:r>
    </w:p>
    <w:p w14:paraId="51AFD420" w14:textId="37FFB72C" w:rsidR="5E23380E" w:rsidRDefault="5E23380E" w:rsidP="56CDF45E">
      <w:pPr>
        <w:spacing w:line="360" w:lineRule="auto"/>
        <w:rPr>
          <w:rFonts w:eastAsiaTheme="minorEastAsia"/>
          <w:sz w:val="20"/>
          <w:szCs w:val="20"/>
        </w:rPr>
      </w:pPr>
      <w:r w:rsidRPr="56CDF45E">
        <w:rPr>
          <w:rFonts w:eastAsiaTheme="minorEastAsia"/>
          <w:sz w:val="20"/>
          <w:szCs w:val="20"/>
        </w:rPr>
        <w:t>Professor of Immunology and Respiratory Medicine</w:t>
      </w:r>
    </w:p>
    <w:p w14:paraId="37191212" w14:textId="77777777" w:rsidR="00A86313" w:rsidRDefault="00A86313" w:rsidP="56CDF45E">
      <w:pPr>
        <w:spacing w:line="360" w:lineRule="auto"/>
        <w:rPr>
          <w:rFonts w:eastAsiaTheme="minorEastAsia"/>
          <w:sz w:val="20"/>
          <w:szCs w:val="20"/>
        </w:rPr>
      </w:pPr>
      <w:r>
        <w:rPr>
          <w:rFonts w:eastAsiaTheme="minorEastAsia"/>
          <w:sz w:val="20"/>
          <w:szCs w:val="20"/>
        </w:rPr>
        <w:t xml:space="preserve">Lung Immunology, </w:t>
      </w:r>
      <w:r w:rsidR="5E23380E" w:rsidRPr="56CDF45E">
        <w:rPr>
          <w:rFonts w:eastAsiaTheme="minorEastAsia"/>
          <w:sz w:val="20"/>
          <w:szCs w:val="20"/>
        </w:rPr>
        <w:t xml:space="preserve">Adult Infectious Disease, Department of Infectious Disease, </w:t>
      </w:r>
    </w:p>
    <w:p w14:paraId="1FCBB149" w14:textId="6E40BE6A" w:rsidR="5E23380E" w:rsidRDefault="5E23380E" w:rsidP="56CDF45E">
      <w:pPr>
        <w:spacing w:line="360" w:lineRule="auto"/>
        <w:rPr>
          <w:rFonts w:eastAsiaTheme="minorEastAsia"/>
          <w:sz w:val="20"/>
          <w:szCs w:val="20"/>
        </w:rPr>
      </w:pPr>
      <w:r w:rsidRPr="56CDF45E">
        <w:rPr>
          <w:rFonts w:eastAsiaTheme="minorEastAsia"/>
          <w:sz w:val="20"/>
          <w:szCs w:val="20"/>
        </w:rPr>
        <w:t>Faculty of Medicine,</w:t>
      </w:r>
      <w:r w:rsidR="00A86313">
        <w:rPr>
          <w:rFonts w:eastAsiaTheme="minorEastAsia"/>
          <w:sz w:val="20"/>
          <w:szCs w:val="20"/>
        </w:rPr>
        <w:t xml:space="preserve"> </w:t>
      </w:r>
      <w:r w:rsidRPr="56CDF45E">
        <w:rPr>
          <w:rFonts w:eastAsiaTheme="minorEastAsia"/>
          <w:sz w:val="20"/>
          <w:szCs w:val="20"/>
        </w:rPr>
        <w:t>Room 8N22, Commonwealth Building, Hammersmith Hospital Campus</w:t>
      </w:r>
    </w:p>
    <w:p w14:paraId="1A661548" w14:textId="0684776B" w:rsidR="5E23380E" w:rsidRDefault="5E23380E" w:rsidP="56CDF45E">
      <w:pPr>
        <w:spacing w:line="360" w:lineRule="auto"/>
        <w:rPr>
          <w:rFonts w:eastAsiaTheme="minorEastAsia"/>
          <w:sz w:val="20"/>
          <w:szCs w:val="20"/>
        </w:rPr>
      </w:pPr>
      <w:r w:rsidRPr="56CDF45E">
        <w:rPr>
          <w:rFonts w:eastAsiaTheme="minorEastAsia"/>
          <w:sz w:val="20"/>
          <w:szCs w:val="20"/>
        </w:rPr>
        <w:t>Imperial College London, Du Cane Road, London W12 0NN, UK.</w:t>
      </w:r>
    </w:p>
    <w:p w14:paraId="3369A99A" w14:textId="6D9F7023" w:rsidR="5E23380E" w:rsidRDefault="5E23380E" w:rsidP="56CDF45E">
      <w:pPr>
        <w:spacing w:line="360" w:lineRule="auto"/>
        <w:rPr>
          <w:rFonts w:eastAsiaTheme="minorEastAsia"/>
          <w:sz w:val="20"/>
          <w:szCs w:val="20"/>
        </w:rPr>
      </w:pPr>
      <w:r w:rsidRPr="56CDF45E">
        <w:rPr>
          <w:rFonts w:eastAsiaTheme="minorEastAsia"/>
          <w:sz w:val="20"/>
          <w:szCs w:val="20"/>
        </w:rPr>
        <w:t>Email: r.boyton@imperial.ac.uk</w:t>
      </w:r>
    </w:p>
    <w:p w14:paraId="6B42A8EB" w14:textId="459C08DB" w:rsidR="1691EE7A" w:rsidRDefault="1691EE7A" w:rsidP="1691EE7A">
      <w:pPr>
        <w:rPr>
          <w:b/>
          <w:bCs/>
        </w:rPr>
      </w:pPr>
    </w:p>
    <w:p w14:paraId="0EB9312A" w14:textId="719FD7B8" w:rsidR="00AF37A5" w:rsidRPr="001F52C2" w:rsidRDefault="00AF37A5">
      <w:pPr>
        <w:rPr>
          <w:i/>
        </w:rPr>
      </w:pPr>
    </w:p>
    <w:p w14:paraId="1925E614" w14:textId="227F63C2" w:rsidR="1691EE7A" w:rsidRDefault="1691EE7A" w:rsidP="56CDF45E">
      <w:pPr>
        <w:rPr>
          <w:color w:val="000000" w:themeColor="text1"/>
        </w:rPr>
      </w:pPr>
      <w:r>
        <w:br w:type="page"/>
      </w:r>
    </w:p>
    <w:p w14:paraId="16A21D69" w14:textId="7AD36C3A" w:rsidR="003C1BDA" w:rsidRDefault="272D6D8C" w:rsidP="003C1BDA">
      <w:pPr>
        <w:spacing w:line="360" w:lineRule="auto"/>
        <w:rPr>
          <w:rFonts w:ascii="Calibri" w:eastAsia="Calibri" w:hAnsi="Calibri" w:cs="Calibri"/>
          <w:color w:val="000000" w:themeColor="text1"/>
        </w:rPr>
      </w:pPr>
      <w:r w:rsidRPr="56CDF45E">
        <w:rPr>
          <w:rFonts w:ascii="Calibri" w:eastAsia="Calibri" w:hAnsi="Calibri" w:cs="Calibri"/>
          <w:color w:val="000000" w:themeColor="text1"/>
        </w:rPr>
        <w:lastRenderedPageBreak/>
        <w:t>Rapid vaccine</w:t>
      </w:r>
      <w:r w:rsidR="343921A0" w:rsidRPr="56CDF45E">
        <w:rPr>
          <w:rFonts w:ascii="Calibri" w:eastAsia="Calibri" w:hAnsi="Calibri" w:cs="Calibri"/>
          <w:color w:val="000000" w:themeColor="text1"/>
        </w:rPr>
        <w:t>-</w:t>
      </w:r>
      <w:r w:rsidRPr="56CDF45E">
        <w:rPr>
          <w:rFonts w:ascii="Calibri" w:eastAsia="Calibri" w:hAnsi="Calibri" w:cs="Calibri"/>
          <w:color w:val="000000" w:themeColor="text1"/>
        </w:rPr>
        <w:t xml:space="preserve">induced population immunity is a key </w:t>
      </w:r>
      <w:r w:rsidR="00A64DEC">
        <w:rPr>
          <w:rFonts w:ascii="Calibri" w:eastAsia="Calibri" w:hAnsi="Calibri" w:cs="Calibri"/>
          <w:color w:val="000000" w:themeColor="text1"/>
        </w:rPr>
        <w:t>global</w:t>
      </w:r>
      <w:r w:rsidR="00A64DEC" w:rsidRPr="56CDF45E">
        <w:rPr>
          <w:rFonts w:ascii="Calibri" w:eastAsia="Calibri" w:hAnsi="Calibri" w:cs="Calibri"/>
          <w:color w:val="000000" w:themeColor="text1"/>
        </w:rPr>
        <w:t xml:space="preserve"> </w:t>
      </w:r>
      <w:r w:rsidRPr="56CDF45E">
        <w:rPr>
          <w:rFonts w:ascii="Calibri" w:eastAsia="Calibri" w:hAnsi="Calibri" w:cs="Calibri"/>
          <w:color w:val="000000" w:themeColor="text1"/>
        </w:rPr>
        <w:t>strategy to control COVID-19</w:t>
      </w:r>
      <w:r w:rsidR="00EA505B">
        <w:rPr>
          <w:rFonts w:ascii="Calibri" w:eastAsia="Calibri" w:hAnsi="Calibri" w:cs="Calibri"/>
          <w:color w:val="000000" w:themeColor="text1"/>
        </w:rPr>
        <w:t xml:space="preserve">. </w:t>
      </w:r>
      <w:r w:rsidRPr="56CDF45E">
        <w:rPr>
          <w:rFonts w:ascii="Calibri" w:eastAsia="Calibri" w:hAnsi="Calibri" w:cs="Calibri"/>
          <w:color w:val="000000" w:themeColor="text1"/>
        </w:rPr>
        <w:t xml:space="preserve"> </w:t>
      </w:r>
      <w:r w:rsidR="00EA505B">
        <w:rPr>
          <w:rFonts w:ascii="Calibri" w:eastAsia="Calibri" w:hAnsi="Calibri" w:cs="Calibri"/>
          <w:color w:val="000000" w:themeColor="text1"/>
        </w:rPr>
        <w:t>V</w:t>
      </w:r>
      <w:r w:rsidR="002658BA">
        <w:rPr>
          <w:rFonts w:ascii="Calibri" w:eastAsia="Calibri" w:hAnsi="Calibri" w:cs="Calibri"/>
          <w:color w:val="000000" w:themeColor="text1"/>
        </w:rPr>
        <w:t>accination programmes</w:t>
      </w:r>
      <w:r w:rsidR="00500CC8">
        <w:rPr>
          <w:rFonts w:ascii="Calibri" w:eastAsia="Calibri" w:hAnsi="Calibri" w:cs="Calibri"/>
          <w:color w:val="000000" w:themeColor="text1"/>
        </w:rPr>
        <w:t xml:space="preserve"> </w:t>
      </w:r>
      <w:r w:rsidR="005F7674">
        <w:rPr>
          <w:rFonts w:ascii="Calibri" w:eastAsia="Calibri" w:hAnsi="Calibri" w:cs="Calibri"/>
          <w:color w:val="000000" w:themeColor="text1"/>
        </w:rPr>
        <w:t xml:space="preserve">must maximise </w:t>
      </w:r>
      <w:r w:rsidR="00EA505B">
        <w:rPr>
          <w:rFonts w:ascii="Calibri" w:eastAsia="Calibri" w:hAnsi="Calibri" w:cs="Calibri"/>
          <w:color w:val="000000" w:themeColor="text1"/>
        </w:rPr>
        <w:t xml:space="preserve">early </w:t>
      </w:r>
      <w:r w:rsidR="005F7674">
        <w:rPr>
          <w:rFonts w:ascii="Calibri" w:eastAsia="Calibri" w:hAnsi="Calibri" w:cs="Calibri"/>
          <w:color w:val="000000" w:themeColor="text1"/>
        </w:rPr>
        <w:t xml:space="preserve">impact, </w:t>
      </w:r>
      <w:r w:rsidR="00500CC8">
        <w:rPr>
          <w:rFonts w:ascii="Calibri" w:eastAsia="Calibri" w:hAnsi="Calibri" w:cs="Calibri"/>
          <w:color w:val="000000" w:themeColor="text1"/>
        </w:rPr>
        <w:t xml:space="preserve">particularly with </w:t>
      </w:r>
      <w:r w:rsidR="009C1634">
        <w:rPr>
          <w:rFonts w:ascii="Calibri" w:eastAsia="Calibri" w:hAnsi="Calibri" w:cs="Calibri"/>
          <w:color w:val="000000" w:themeColor="text1"/>
        </w:rPr>
        <w:t xml:space="preserve">accelerated spread of new </w:t>
      </w:r>
      <w:r w:rsidR="00500CC8">
        <w:rPr>
          <w:rFonts w:ascii="Calibri" w:eastAsia="Calibri" w:hAnsi="Calibri" w:cs="Calibri"/>
          <w:color w:val="000000" w:themeColor="text1"/>
        </w:rPr>
        <w:t>variant</w:t>
      </w:r>
      <w:r w:rsidR="009C1634">
        <w:rPr>
          <w:rFonts w:ascii="Calibri" w:eastAsia="Calibri" w:hAnsi="Calibri" w:cs="Calibri"/>
          <w:color w:val="000000" w:themeColor="text1"/>
        </w:rPr>
        <w:t>s</w:t>
      </w:r>
      <w:r w:rsidR="00A64DEC">
        <w:rPr>
          <w:rFonts w:ascii="Calibri" w:eastAsia="Calibri" w:hAnsi="Calibri" w:cs="Calibri"/>
          <w:color w:val="000000" w:themeColor="text1"/>
        </w:rPr>
        <w:t>.</w:t>
      </w:r>
      <w:r w:rsidR="00A64DEC">
        <w:rPr>
          <w:rFonts w:ascii="Calibri" w:eastAsia="Calibri" w:hAnsi="Calibri" w:cs="Calibri"/>
          <w:color w:val="000000" w:themeColor="text1"/>
          <w:vertAlign w:val="superscript"/>
        </w:rPr>
        <w:t>1</w:t>
      </w:r>
      <w:r w:rsidR="00A64DEC">
        <w:rPr>
          <w:rFonts w:ascii="Calibri" w:eastAsia="Calibri" w:hAnsi="Calibri" w:cs="Calibri"/>
          <w:color w:val="000000" w:themeColor="text1"/>
        </w:rPr>
        <w:t xml:space="preserve"> </w:t>
      </w:r>
      <w:r w:rsidR="00EF02B6">
        <w:rPr>
          <w:rFonts w:ascii="Calibri" w:eastAsia="Calibri" w:hAnsi="Calibri" w:cs="Calibri"/>
          <w:color w:val="000000" w:themeColor="text1"/>
        </w:rPr>
        <w:t>Most</w:t>
      </w:r>
      <w:r w:rsidR="00A64DEC">
        <w:rPr>
          <w:rFonts w:ascii="Calibri" w:eastAsia="Calibri" w:hAnsi="Calibri" w:cs="Calibri"/>
          <w:color w:val="000000" w:themeColor="text1"/>
        </w:rPr>
        <w:t xml:space="preserve"> </w:t>
      </w:r>
      <w:r w:rsidRPr="56CDF45E">
        <w:rPr>
          <w:rFonts w:ascii="Calibri" w:eastAsia="Calibri" w:hAnsi="Calibri" w:cs="Calibri"/>
          <w:color w:val="000000" w:themeColor="text1"/>
        </w:rPr>
        <w:t>vaccine</w:t>
      </w:r>
      <w:r w:rsidR="006E0DC5">
        <w:rPr>
          <w:rFonts w:ascii="Calibri" w:eastAsia="Calibri" w:hAnsi="Calibri" w:cs="Calibri"/>
          <w:color w:val="000000" w:themeColor="text1"/>
        </w:rPr>
        <w:t xml:space="preserve"> platforms </w:t>
      </w:r>
      <w:r w:rsidRPr="56CDF45E">
        <w:rPr>
          <w:rFonts w:ascii="Calibri" w:eastAsia="Calibri" w:hAnsi="Calibri" w:cs="Calibri"/>
          <w:color w:val="000000" w:themeColor="text1"/>
        </w:rPr>
        <w:t>us</w:t>
      </w:r>
      <w:r w:rsidR="00A64DEC">
        <w:rPr>
          <w:rFonts w:ascii="Calibri" w:eastAsia="Calibri" w:hAnsi="Calibri" w:cs="Calibri"/>
          <w:color w:val="000000" w:themeColor="text1"/>
        </w:rPr>
        <w:t>e</w:t>
      </w:r>
      <w:r w:rsidRPr="56CDF45E">
        <w:rPr>
          <w:rFonts w:ascii="Calibri" w:eastAsia="Calibri" w:hAnsi="Calibri" w:cs="Calibri"/>
          <w:color w:val="000000" w:themeColor="text1"/>
        </w:rPr>
        <w:t xml:space="preserve"> a two-dose </w:t>
      </w:r>
      <w:proofErr w:type="spellStart"/>
      <w:r w:rsidR="64D95EA2" w:rsidRPr="56CDF45E">
        <w:rPr>
          <w:rFonts w:ascii="Calibri" w:eastAsia="Calibri" w:hAnsi="Calibri" w:cs="Calibri"/>
          <w:color w:val="000000" w:themeColor="text1"/>
        </w:rPr>
        <w:t>prime:boost</w:t>
      </w:r>
      <w:proofErr w:type="spellEnd"/>
      <w:r w:rsidR="64D95EA2" w:rsidRPr="56CDF45E">
        <w:rPr>
          <w:rFonts w:ascii="Calibri" w:eastAsia="Calibri" w:hAnsi="Calibri" w:cs="Calibri"/>
          <w:color w:val="000000" w:themeColor="text1"/>
        </w:rPr>
        <w:t xml:space="preserve"> </w:t>
      </w:r>
      <w:r w:rsidRPr="56CDF45E">
        <w:rPr>
          <w:rFonts w:ascii="Calibri" w:eastAsia="Calibri" w:hAnsi="Calibri" w:cs="Calibri"/>
          <w:color w:val="000000" w:themeColor="text1"/>
        </w:rPr>
        <w:t>approach</w:t>
      </w:r>
      <w:r w:rsidR="00357A6A">
        <w:rPr>
          <w:rFonts w:ascii="Calibri" w:eastAsia="Calibri" w:hAnsi="Calibri" w:cs="Calibri"/>
          <w:color w:val="000000" w:themeColor="text1"/>
        </w:rPr>
        <w:t xml:space="preserve"> to </w:t>
      </w:r>
      <w:r w:rsidR="00EF02B6">
        <w:rPr>
          <w:rFonts w:ascii="Calibri" w:eastAsia="Calibri" w:hAnsi="Calibri" w:cs="Calibri"/>
          <w:color w:val="000000" w:themeColor="text1"/>
        </w:rPr>
        <w:t xml:space="preserve">generate an immune response </w:t>
      </w:r>
      <w:r w:rsidR="00357A6A">
        <w:rPr>
          <w:rFonts w:ascii="Calibri" w:eastAsia="Calibri" w:hAnsi="Calibri" w:cs="Calibri"/>
          <w:color w:val="000000" w:themeColor="text1"/>
        </w:rPr>
        <w:t xml:space="preserve">against </w:t>
      </w:r>
      <w:r w:rsidR="00EF02B6" w:rsidRPr="56CDF45E">
        <w:rPr>
          <w:color w:val="000000" w:themeColor="text1"/>
        </w:rPr>
        <w:t xml:space="preserve">the virus </w:t>
      </w:r>
      <w:r w:rsidR="009C1634">
        <w:rPr>
          <w:color w:val="000000" w:themeColor="text1"/>
        </w:rPr>
        <w:t xml:space="preserve">S1 </w:t>
      </w:r>
      <w:r w:rsidR="00EF02B6" w:rsidRPr="56CDF45E">
        <w:rPr>
          <w:color w:val="000000" w:themeColor="text1"/>
        </w:rPr>
        <w:t>spike protein</w:t>
      </w:r>
      <w:r w:rsidR="00EF02B6">
        <w:rPr>
          <w:color w:val="000000" w:themeColor="text1"/>
        </w:rPr>
        <w:t xml:space="preserve">, </w:t>
      </w:r>
      <w:r w:rsidR="009C1634">
        <w:rPr>
          <w:color w:val="000000" w:themeColor="text1"/>
        </w:rPr>
        <w:t>the titres of which</w:t>
      </w:r>
      <w:r w:rsidR="00EF02B6">
        <w:rPr>
          <w:color w:val="000000" w:themeColor="text1"/>
        </w:rPr>
        <w:t xml:space="preserve"> correlat</w:t>
      </w:r>
      <w:r w:rsidR="009C1634">
        <w:rPr>
          <w:color w:val="000000" w:themeColor="text1"/>
        </w:rPr>
        <w:t>e</w:t>
      </w:r>
      <w:r w:rsidR="00EF02B6" w:rsidRPr="56CDF45E">
        <w:rPr>
          <w:color w:val="000000" w:themeColor="text1"/>
        </w:rPr>
        <w:t xml:space="preserve"> with </w:t>
      </w:r>
      <w:r w:rsidR="00EF02B6">
        <w:rPr>
          <w:color w:val="000000" w:themeColor="text1"/>
        </w:rPr>
        <w:t xml:space="preserve">functional </w:t>
      </w:r>
      <w:r w:rsidR="00EF02B6" w:rsidRPr="56CDF45E">
        <w:rPr>
          <w:color w:val="000000" w:themeColor="text1"/>
        </w:rPr>
        <w:t xml:space="preserve">virus neutralisation </w:t>
      </w:r>
      <w:r w:rsidR="009C1634">
        <w:rPr>
          <w:color w:val="000000" w:themeColor="text1"/>
        </w:rPr>
        <w:t>and increase</w:t>
      </w:r>
      <w:r w:rsidR="00EF02B6">
        <w:rPr>
          <w:color w:val="000000" w:themeColor="text1"/>
        </w:rPr>
        <w:t xml:space="preserve"> with boosting</w:t>
      </w:r>
      <w:r w:rsidR="00EF02B6" w:rsidRPr="56CDF45E">
        <w:rPr>
          <w:color w:val="000000" w:themeColor="text1"/>
        </w:rPr>
        <w:t>.</w:t>
      </w:r>
      <w:r w:rsidR="00EF02B6" w:rsidRPr="000107D8">
        <w:rPr>
          <w:color w:val="000000" w:themeColor="text1"/>
          <w:vertAlign w:val="superscript"/>
        </w:rPr>
        <w:t>2</w:t>
      </w:r>
      <w:r w:rsidR="00EF02B6">
        <w:rPr>
          <w:color w:val="000000" w:themeColor="text1"/>
          <w:vertAlign w:val="superscript"/>
        </w:rPr>
        <w:t>,3</w:t>
      </w:r>
      <w:r w:rsidR="005F7674">
        <w:rPr>
          <w:rFonts w:ascii="Calibri" w:eastAsia="Calibri" w:hAnsi="Calibri" w:cs="Calibri"/>
          <w:color w:val="000000" w:themeColor="text1"/>
        </w:rPr>
        <w:t xml:space="preserve"> </w:t>
      </w:r>
      <w:r w:rsidR="009C1634">
        <w:rPr>
          <w:rFonts w:ascii="Calibri" w:eastAsia="Calibri" w:hAnsi="Calibri" w:cs="Calibri"/>
          <w:color w:val="000000" w:themeColor="text1"/>
        </w:rPr>
        <w:t>To enable larger numbers of people to receive the first dose, delayed administration of the second dose has been advocated and implemented by some.</w:t>
      </w:r>
      <w:r w:rsidR="00FC345B">
        <w:rPr>
          <w:rFonts w:ascii="Calibri" w:eastAsia="Calibri" w:hAnsi="Calibri" w:cs="Calibri"/>
          <w:color w:val="000000" w:themeColor="text1"/>
          <w:vertAlign w:val="superscript"/>
        </w:rPr>
        <w:t>1</w:t>
      </w:r>
      <w:r w:rsidR="009C1634">
        <w:rPr>
          <w:rFonts w:ascii="Calibri" w:eastAsia="Calibri" w:hAnsi="Calibri" w:cs="Calibri"/>
          <w:color w:val="000000" w:themeColor="text1"/>
        </w:rPr>
        <w:t xml:space="preserve"> </w:t>
      </w:r>
      <w:r w:rsidR="003C1BDA" w:rsidRPr="56CDF45E">
        <w:rPr>
          <w:color w:val="000000" w:themeColor="text1"/>
        </w:rPr>
        <w:t xml:space="preserve">The impact of </w:t>
      </w:r>
      <w:r w:rsidR="003C1BDA" w:rsidRPr="56CDF45E">
        <w:rPr>
          <w:rFonts w:ascii="Calibri" w:eastAsia="Calibri" w:hAnsi="Calibri" w:cs="Calibri"/>
          <w:color w:val="000000" w:themeColor="text1"/>
        </w:rPr>
        <w:t>prior SARS-CoV-2 infection</w:t>
      </w:r>
      <w:r w:rsidR="003C1BDA" w:rsidRPr="56CDF45E">
        <w:rPr>
          <w:color w:val="000000" w:themeColor="text1"/>
        </w:rPr>
        <w:t xml:space="preserve"> on</w:t>
      </w:r>
      <w:r w:rsidR="003C1BDA">
        <w:rPr>
          <w:color w:val="000000" w:themeColor="text1"/>
        </w:rPr>
        <w:t xml:space="preserve"> </w:t>
      </w:r>
      <w:r w:rsidR="00FC345B">
        <w:rPr>
          <w:color w:val="000000" w:themeColor="text1"/>
        </w:rPr>
        <w:t>the need for boosting is not known.</w:t>
      </w:r>
      <w:r w:rsidR="003C1BDA">
        <w:rPr>
          <w:color w:val="000000" w:themeColor="text1"/>
        </w:rPr>
        <w:t xml:space="preserve"> </w:t>
      </w:r>
    </w:p>
    <w:p w14:paraId="57C94948" w14:textId="14E39B8F" w:rsidR="008D7902" w:rsidRPr="008D7902" w:rsidRDefault="5D9C6748" w:rsidP="000B6322">
      <w:pPr>
        <w:spacing w:line="360" w:lineRule="auto"/>
        <w:rPr>
          <w:rFonts w:ascii="Times New Roman" w:eastAsia="Times New Roman" w:hAnsi="Times New Roman" w:cs="Times New Roman"/>
          <w:lang w:eastAsia="en-GB"/>
        </w:rPr>
      </w:pPr>
      <w:r w:rsidRPr="56CDF45E">
        <w:rPr>
          <w:color w:val="000000" w:themeColor="text1"/>
        </w:rPr>
        <w:t xml:space="preserve">We reasoned that prior infection </w:t>
      </w:r>
      <w:r w:rsidR="5EC2E560" w:rsidRPr="56CDF45E">
        <w:rPr>
          <w:color w:val="000000" w:themeColor="text1"/>
        </w:rPr>
        <w:t xml:space="preserve">could be </w:t>
      </w:r>
      <w:r w:rsidRPr="56CDF45E">
        <w:rPr>
          <w:color w:val="000000" w:themeColor="text1"/>
        </w:rPr>
        <w:t xml:space="preserve">analogous to immune priming </w:t>
      </w:r>
      <w:r w:rsidR="7FF4A4E9" w:rsidRPr="56CDF45E">
        <w:rPr>
          <w:color w:val="000000" w:themeColor="text1"/>
        </w:rPr>
        <w:t xml:space="preserve">and as such, a first </w:t>
      </w:r>
      <w:r w:rsidR="66070D18" w:rsidRPr="56CDF45E">
        <w:rPr>
          <w:color w:val="000000" w:themeColor="text1"/>
        </w:rPr>
        <w:t>“</w:t>
      </w:r>
      <w:r w:rsidR="7FF4A4E9" w:rsidRPr="56CDF45E">
        <w:rPr>
          <w:color w:val="000000" w:themeColor="text1"/>
        </w:rPr>
        <w:t xml:space="preserve">prime” vaccine dose would effectively act as </w:t>
      </w:r>
      <w:r w:rsidR="338E1FF7" w:rsidRPr="56CDF45E">
        <w:rPr>
          <w:color w:val="000000" w:themeColor="text1"/>
        </w:rPr>
        <w:t>“</w:t>
      </w:r>
      <w:r w:rsidR="7FF4A4E9" w:rsidRPr="56CDF45E">
        <w:rPr>
          <w:color w:val="000000" w:themeColor="text1"/>
        </w:rPr>
        <w:t>boost</w:t>
      </w:r>
      <w:r w:rsidR="22C52D7C" w:rsidRPr="56CDF45E">
        <w:rPr>
          <w:color w:val="000000" w:themeColor="text1"/>
        </w:rPr>
        <w:t>”</w:t>
      </w:r>
      <w:r w:rsidR="7FF4A4E9" w:rsidRPr="56CDF45E">
        <w:rPr>
          <w:color w:val="000000" w:themeColor="text1"/>
        </w:rPr>
        <w:t xml:space="preserve">, </w:t>
      </w:r>
      <w:r w:rsidR="003C1BDA">
        <w:rPr>
          <w:color w:val="000000" w:themeColor="text1"/>
        </w:rPr>
        <w:t xml:space="preserve">so a </w:t>
      </w:r>
      <w:r w:rsidR="7FF4A4E9" w:rsidRPr="56CDF45E">
        <w:rPr>
          <w:color w:val="000000" w:themeColor="text1"/>
        </w:rPr>
        <w:t>second dose</w:t>
      </w:r>
      <w:r w:rsidR="05C374E9" w:rsidRPr="56CDF45E">
        <w:rPr>
          <w:color w:val="000000" w:themeColor="text1"/>
        </w:rPr>
        <w:t xml:space="preserve"> </w:t>
      </w:r>
      <w:r w:rsidR="003C1BDA">
        <w:rPr>
          <w:color w:val="000000" w:themeColor="text1"/>
        </w:rPr>
        <w:t>would not be needed</w:t>
      </w:r>
      <w:r w:rsidR="05C374E9" w:rsidRPr="56CDF45E">
        <w:rPr>
          <w:color w:val="000000" w:themeColor="text1"/>
        </w:rPr>
        <w:t>.</w:t>
      </w:r>
      <w:r w:rsidR="009C1634">
        <w:rPr>
          <w:color w:val="000000" w:themeColor="text1"/>
        </w:rPr>
        <w:t xml:space="preserve">  </w:t>
      </w:r>
      <w:r w:rsidR="05C374E9" w:rsidRPr="56CDF45E">
        <w:rPr>
          <w:color w:val="000000" w:themeColor="text1"/>
        </w:rPr>
        <w:t>To test this</w:t>
      </w:r>
      <w:r w:rsidR="00D47BD1">
        <w:rPr>
          <w:color w:val="000000" w:themeColor="text1"/>
        </w:rPr>
        <w:t xml:space="preserve">, </w:t>
      </w:r>
      <w:r w:rsidR="00D47BD1">
        <w:t>w</w:t>
      </w:r>
      <w:r w:rsidR="76DB2B98">
        <w:t xml:space="preserve">e undertook a </w:t>
      </w:r>
      <w:r w:rsidR="7BEC8135">
        <w:t xml:space="preserve">nested </w:t>
      </w:r>
      <w:r w:rsidR="76DB2B98">
        <w:t>case</w:t>
      </w:r>
      <w:r w:rsidR="3D712D1C">
        <w:t xml:space="preserve">-control analysis </w:t>
      </w:r>
      <w:r w:rsidR="00BD5FA5">
        <w:t xml:space="preserve">of </w:t>
      </w:r>
      <w:r w:rsidR="001113C5">
        <w:t>51</w:t>
      </w:r>
      <w:r w:rsidR="6BBC8122">
        <w:t xml:space="preserve"> </w:t>
      </w:r>
      <w:r w:rsidR="3DF5E821">
        <w:t>participants of COVIDsortium,</w:t>
      </w:r>
      <w:r w:rsidR="000107D8">
        <w:rPr>
          <w:vertAlign w:val="superscript"/>
        </w:rPr>
        <w:t>4,5</w:t>
      </w:r>
      <w:r w:rsidR="3DF5E821">
        <w:t xml:space="preserve"> </w:t>
      </w:r>
      <w:r w:rsidR="009C1634">
        <w:t xml:space="preserve">in </w:t>
      </w:r>
      <w:r w:rsidR="3DF5E821">
        <w:t>a</w:t>
      </w:r>
      <w:r w:rsidR="006E0DC5">
        <w:t>n ongoing</w:t>
      </w:r>
      <w:r w:rsidR="3DF5E821">
        <w:t xml:space="preserve"> longitudinal observational study of healthcare workers who underwent weekly PCR and </w:t>
      </w:r>
      <w:r w:rsidR="337304A3">
        <w:t xml:space="preserve">quantitative </w:t>
      </w:r>
      <w:r w:rsidR="3DF5E821">
        <w:t xml:space="preserve">serology testing from the date of </w:t>
      </w:r>
      <w:r w:rsidR="3034F91F">
        <w:t xml:space="preserve">first </w:t>
      </w:r>
      <w:r w:rsidR="3DF5E821">
        <w:t>UK lockdown for 16 weeks</w:t>
      </w:r>
      <w:r w:rsidR="67872CD2">
        <w:t>.</w:t>
      </w:r>
      <w:r w:rsidR="03DA6982">
        <w:t xml:space="preserve"> </w:t>
      </w:r>
      <w:r w:rsidR="00A0029F">
        <w:t>24</w:t>
      </w:r>
      <w:r w:rsidR="008D7902">
        <w:t>/51</w:t>
      </w:r>
      <w:r w:rsidR="00E62FCA">
        <w:t xml:space="preserve"> </w:t>
      </w:r>
      <w:r w:rsidR="00A0029F">
        <w:t>had</w:t>
      </w:r>
      <w:r w:rsidR="00E62FCA">
        <w:t xml:space="preserve"> </w:t>
      </w:r>
      <w:r w:rsidR="00150F6F">
        <w:t xml:space="preserve">prior </w:t>
      </w:r>
      <w:r w:rsidR="006E0DC5">
        <w:t>laborato</w:t>
      </w:r>
      <w:r w:rsidR="00291324">
        <w:t>ry</w:t>
      </w:r>
      <w:r w:rsidR="00CF2724">
        <w:t>-</w:t>
      </w:r>
      <w:r w:rsidR="00291324">
        <w:t xml:space="preserve">confirmed </w:t>
      </w:r>
      <w:r w:rsidR="3FE310DD" w:rsidRPr="56CDF45E">
        <w:rPr>
          <w:rFonts w:ascii="Calibri" w:eastAsia="Calibri" w:hAnsi="Calibri" w:cs="Calibri"/>
        </w:rPr>
        <w:t xml:space="preserve">mild or </w:t>
      </w:r>
      <w:r w:rsidR="006E0DC5">
        <w:rPr>
          <w:rFonts w:ascii="Calibri" w:eastAsia="Calibri" w:hAnsi="Calibri" w:cs="Calibri"/>
        </w:rPr>
        <w:t>a</w:t>
      </w:r>
      <w:r w:rsidR="3FE310DD" w:rsidRPr="56CDF45E">
        <w:rPr>
          <w:rFonts w:ascii="Calibri" w:eastAsia="Calibri" w:hAnsi="Calibri" w:cs="Calibri"/>
        </w:rPr>
        <w:t>symptomatic</w:t>
      </w:r>
      <w:r w:rsidR="00150F6F">
        <w:rPr>
          <w:rFonts w:ascii="Calibri" w:eastAsia="Calibri" w:hAnsi="Calibri" w:cs="Calibri"/>
        </w:rPr>
        <w:t xml:space="preserve"> SARS-CoV-2 </w:t>
      </w:r>
      <w:r w:rsidR="3FE310DD" w:rsidRPr="56CDF45E">
        <w:rPr>
          <w:rFonts w:ascii="Calibri" w:eastAsia="Calibri" w:hAnsi="Calibri" w:cs="Calibri"/>
        </w:rPr>
        <w:t xml:space="preserve">infection </w:t>
      </w:r>
      <w:r w:rsidR="00D47BD1">
        <w:rPr>
          <w:rFonts w:ascii="Calibri" w:eastAsia="Calibri" w:hAnsi="Calibri" w:cs="Calibri"/>
        </w:rPr>
        <w:t>(</w:t>
      </w:r>
      <w:r w:rsidR="00672206">
        <w:t>positive serology</w:t>
      </w:r>
      <w:r w:rsidR="00896D81">
        <w:t xml:space="preserve"> </w:t>
      </w:r>
      <w:r w:rsidR="00860BA9">
        <w:t>by anti-</w:t>
      </w:r>
      <w:r w:rsidR="2611C079">
        <w:t>nucleocapsid</w:t>
      </w:r>
      <w:r w:rsidR="003B62E4">
        <w:t xml:space="preserve"> and/</w:t>
      </w:r>
      <w:r w:rsidR="00173300">
        <w:t>o</w:t>
      </w:r>
      <w:r w:rsidR="000F1756">
        <w:t xml:space="preserve">r </w:t>
      </w:r>
      <w:r w:rsidR="004E22F4">
        <w:t xml:space="preserve">Roche </w:t>
      </w:r>
      <w:r w:rsidR="000F1756">
        <w:t xml:space="preserve">anti-S </w:t>
      </w:r>
      <w:r w:rsidR="004E22F4">
        <w:t xml:space="preserve">(RBD) </w:t>
      </w:r>
      <w:r w:rsidR="00BA5F5A">
        <w:t>antibody</w:t>
      </w:r>
      <w:r w:rsidR="00D47BD1">
        <w:t>)</w:t>
      </w:r>
      <w:r w:rsidR="008D7902">
        <w:t>, whereas</w:t>
      </w:r>
      <w:r w:rsidR="00150F6F">
        <w:t xml:space="preserve"> </w:t>
      </w:r>
      <w:r w:rsidR="006E0DC5">
        <w:t>27</w:t>
      </w:r>
      <w:r w:rsidR="00E62FCA">
        <w:t xml:space="preserve"> </w:t>
      </w:r>
      <w:r w:rsidR="00150F6F">
        <w:t xml:space="preserve">remained </w:t>
      </w:r>
      <w:r w:rsidR="000B6322">
        <w:t xml:space="preserve">seronegative. </w:t>
      </w:r>
      <w:r w:rsidR="000B6322">
        <w:rPr>
          <w:rFonts w:ascii="Calibri" w:eastAsia="Times New Roman" w:hAnsi="Calibri" w:cs="Calibri"/>
          <w:lang w:eastAsia="en-GB"/>
        </w:rPr>
        <w:t>A</w:t>
      </w:r>
      <w:r w:rsidR="008D7902" w:rsidRPr="008D7902">
        <w:rPr>
          <w:rFonts w:ascii="Calibri" w:eastAsia="Times New Roman" w:hAnsi="Calibri" w:cs="Calibri"/>
          <w:lang w:eastAsia="en-GB"/>
        </w:rPr>
        <w:t> median of 12.5 </w:t>
      </w:r>
      <w:r w:rsidR="000B6322" w:rsidRPr="008D7902">
        <w:rPr>
          <w:rFonts w:ascii="Calibri" w:eastAsia="Times New Roman" w:hAnsi="Calibri" w:cs="Calibri"/>
          <w:lang w:eastAsia="en-GB"/>
        </w:rPr>
        <w:t>time</w:t>
      </w:r>
      <w:r w:rsidR="00D47BD1">
        <w:rPr>
          <w:rFonts w:ascii="Calibri" w:eastAsia="Times New Roman" w:hAnsi="Calibri" w:cs="Calibri"/>
          <w:lang w:eastAsia="en-GB"/>
        </w:rPr>
        <w:t>-</w:t>
      </w:r>
      <w:r w:rsidR="000B6322" w:rsidRPr="008D7902">
        <w:rPr>
          <w:rFonts w:ascii="Calibri" w:eastAsia="Times New Roman" w:hAnsi="Calibri" w:cs="Calibri"/>
          <w:lang w:eastAsia="en-GB"/>
        </w:rPr>
        <w:t>point</w:t>
      </w:r>
      <w:r w:rsidR="008D7902" w:rsidRPr="008D7902">
        <w:rPr>
          <w:rFonts w:ascii="Calibri" w:eastAsia="Times New Roman" w:hAnsi="Calibri" w:cs="Calibri"/>
          <w:lang w:eastAsia="en-GB"/>
        </w:rPr>
        <w:t>s per participant</w:t>
      </w:r>
      <w:r w:rsidR="000B6322">
        <w:rPr>
          <w:rFonts w:ascii="Calibri" w:eastAsia="Times New Roman" w:hAnsi="Calibri" w:cs="Calibri"/>
          <w:lang w:eastAsia="en-GB"/>
        </w:rPr>
        <w:t xml:space="preserve"> permitted the identification of peak antibody levels in </w:t>
      </w:r>
      <w:proofErr w:type="spellStart"/>
      <w:r w:rsidR="000B6322">
        <w:rPr>
          <w:rFonts w:ascii="Calibri" w:eastAsia="Times New Roman" w:hAnsi="Calibri" w:cs="Calibri"/>
          <w:lang w:eastAsia="en-GB"/>
        </w:rPr>
        <w:t>seropositives</w:t>
      </w:r>
      <w:proofErr w:type="spellEnd"/>
      <w:r w:rsidR="000B6322">
        <w:rPr>
          <w:rFonts w:ascii="Calibri" w:eastAsia="Times New Roman" w:hAnsi="Calibri" w:cs="Calibri"/>
          <w:lang w:eastAsia="en-GB"/>
        </w:rPr>
        <w:t xml:space="preserve"> whilst avoiding false negatives</w:t>
      </w:r>
      <w:r w:rsidR="008D7902" w:rsidRPr="008D7902">
        <w:rPr>
          <w:rFonts w:ascii="Calibri" w:eastAsia="Times New Roman" w:hAnsi="Calibri" w:cs="Calibri"/>
          <w:lang w:eastAsia="en-GB"/>
        </w:rPr>
        <w:t>.</w:t>
      </w:r>
    </w:p>
    <w:p w14:paraId="7604EB0E" w14:textId="4E9EB27A" w:rsidR="0097669C" w:rsidRDefault="000B6322" w:rsidP="000B6322">
      <w:pPr>
        <w:spacing w:line="360" w:lineRule="auto"/>
        <w:rPr>
          <w:vertAlign w:val="superscript"/>
        </w:rPr>
      </w:pPr>
      <w:r>
        <w:t>A</w:t>
      </w:r>
      <w:r w:rsidR="00337668">
        <w:t>ll participants</w:t>
      </w:r>
      <w:r>
        <w:t xml:space="preserve"> then </w:t>
      </w:r>
      <w:r w:rsidR="00337668">
        <w:t xml:space="preserve">received </w:t>
      </w:r>
      <w:r w:rsidR="00D47BD1">
        <w:t xml:space="preserve">first dose </w:t>
      </w:r>
      <w:r w:rsidR="00337668">
        <w:t xml:space="preserve">Pfizer/BioNTech </w:t>
      </w:r>
      <w:r w:rsidR="5B45628A">
        <w:t xml:space="preserve">mRNA </w:t>
      </w:r>
      <w:r w:rsidR="00337668">
        <w:t>vaccine</w:t>
      </w:r>
      <w:r w:rsidR="009D2078">
        <w:rPr>
          <w:vertAlign w:val="superscript"/>
        </w:rPr>
        <w:t>2,3</w:t>
      </w:r>
      <w:r w:rsidR="00337668">
        <w:t xml:space="preserve"> an</w:t>
      </w:r>
      <w:r w:rsidR="001A6511">
        <w:t xml:space="preserve">d </w:t>
      </w:r>
      <w:r w:rsidR="75097441">
        <w:t xml:space="preserve">were </w:t>
      </w:r>
      <w:r w:rsidR="00150F6F">
        <w:t>assayed</w:t>
      </w:r>
      <w:r w:rsidR="003B62E4">
        <w:t xml:space="preserve"> at </w:t>
      </w:r>
      <w:r w:rsidR="00F06D33">
        <w:t>22</w:t>
      </w:r>
      <w:r w:rsidR="00F06D33" w:rsidRPr="56CDF45E">
        <w:rPr>
          <w:rFonts w:ascii="Calibri" w:hAnsi="Calibri" w:cs="Calibri"/>
        </w:rPr>
        <w:t>±</w:t>
      </w:r>
      <w:r w:rsidR="00F06D33">
        <w:t>2</w:t>
      </w:r>
      <w:r w:rsidR="009D2078">
        <w:t xml:space="preserve"> days</w:t>
      </w:r>
      <w:r w:rsidR="00F06D33">
        <w:t xml:space="preserve"> </w:t>
      </w:r>
      <w:r w:rsidR="008A0051">
        <w:t>after the first</w:t>
      </w:r>
      <w:r w:rsidR="003B62E4">
        <w:t xml:space="preserve"> vaccination</w:t>
      </w:r>
      <w:r w:rsidR="008A0051">
        <w:t xml:space="preserve"> dose</w:t>
      </w:r>
      <w:r w:rsidR="002B68ED">
        <w:t>.</w:t>
      </w:r>
      <w:r w:rsidR="001327BD">
        <w:t xml:space="preserve"> </w:t>
      </w:r>
      <w:r w:rsidR="4BFFF9C0">
        <w:t xml:space="preserve">Among previously </w:t>
      </w:r>
      <w:r w:rsidR="00291324">
        <w:t xml:space="preserve">uninfected, </w:t>
      </w:r>
      <w:r w:rsidR="4BFFF9C0">
        <w:t xml:space="preserve">seronegative individuals, </w:t>
      </w:r>
      <w:r w:rsidR="2E831A41">
        <w:t xml:space="preserve">anti-S </w:t>
      </w:r>
      <w:r w:rsidR="00DD4EEB">
        <w:t xml:space="preserve">levels </w:t>
      </w:r>
      <w:r w:rsidR="00291324">
        <w:t xml:space="preserve">after vaccination </w:t>
      </w:r>
      <w:r w:rsidR="00DD4EEB">
        <w:t>w</w:t>
      </w:r>
      <w:r w:rsidR="3615E7DF">
        <w:t>ere</w:t>
      </w:r>
      <w:r w:rsidR="00DD4EEB">
        <w:t xml:space="preserve"> </w:t>
      </w:r>
      <w:r w:rsidR="001E17ED">
        <w:t xml:space="preserve">comparable to </w:t>
      </w:r>
      <w:r w:rsidR="00EB3D16">
        <w:t xml:space="preserve">peak </w:t>
      </w:r>
      <w:r w:rsidR="654F9CBC">
        <w:t xml:space="preserve">anti-S </w:t>
      </w:r>
      <w:r w:rsidR="002D1055">
        <w:t>levels following natural infection</w:t>
      </w:r>
      <w:r w:rsidR="00D3132D">
        <w:t xml:space="preserve">. </w:t>
      </w:r>
      <w:r w:rsidR="29A639E0">
        <w:t xml:space="preserve">Among those with prior SARS-CoV-2 infection, </w:t>
      </w:r>
      <w:r w:rsidR="007C562B">
        <w:t xml:space="preserve">vaccination </w:t>
      </w:r>
      <w:r w:rsidR="0019217B">
        <w:t xml:space="preserve">increased </w:t>
      </w:r>
      <w:r w:rsidR="007C562B">
        <w:t xml:space="preserve">anti-S </w:t>
      </w:r>
      <w:r w:rsidR="0046190A">
        <w:t>more than 140</w:t>
      </w:r>
      <w:r w:rsidR="34DD96AD">
        <w:t>-</w:t>
      </w:r>
      <w:r w:rsidR="0046190A">
        <w:t>fold</w:t>
      </w:r>
      <w:r w:rsidR="006F29A1">
        <w:t xml:space="preserve"> </w:t>
      </w:r>
      <w:r w:rsidR="001745DC" w:rsidRPr="001745DC">
        <w:t xml:space="preserve">from peak pre-vaccine levels </w:t>
      </w:r>
      <w:r w:rsidR="006F29A1">
        <w:t>(Figure)</w:t>
      </w:r>
      <w:r w:rsidR="00E87CF1">
        <w:t>. This</w:t>
      </w:r>
      <w:r w:rsidR="004453F8">
        <w:t xml:space="preserve"> increase </w:t>
      </w:r>
      <w:r w:rsidR="003554BD">
        <w:t>appears to</w:t>
      </w:r>
      <w:r w:rsidR="009A2BAF">
        <w:t xml:space="preserve"> be</w:t>
      </w:r>
      <w:r w:rsidR="003554BD">
        <w:t xml:space="preserve"> </w:t>
      </w:r>
      <w:r>
        <w:t xml:space="preserve">at least </w:t>
      </w:r>
      <w:r w:rsidR="0098725F">
        <w:t xml:space="preserve">an order of magnitude greater than </w:t>
      </w:r>
      <w:r w:rsidR="00F057A2">
        <w:t xml:space="preserve">reported </w:t>
      </w:r>
      <w:r w:rsidR="46E80027">
        <w:t xml:space="preserve">after </w:t>
      </w:r>
      <w:r w:rsidR="43AD9868">
        <w:t xml:space="preserve">a conventional </w:t>
      </w:r>
      <w:proofErr w:type="spellStart"/>
      <w:proofErr w:type="gramStart"/>
      <w:r w:rsidR="43AD9868">
        <w:t>prime:boost</w:t>
      </w:r>
      <w:proofErr w:type="spellEnd"/>
      <w:proofErr w:type="gramEnd"/>
      <w:r w:rsidR="43AD9868">
        <w:t xml:space="preserve"> vaccine strategy</w:t>
      </w:r>
      <w:r w:rsidR="004E22F4">
        <w:t xml:space="preserve"> in the previously uninfected</w:t>
      </w:r>
      <w:r w:rsidR="006E0DC5">
        <w:rPr>
          <w:vertAlign w:val="superscript"/>
        </w:rPr>
        <w:t>3</w:t>
      </w:r>
    </w:p>
    <w:p w14:paraId="10BCE54F" w14:textId="2F4EFB88" w:rsidR="001D2FD0" w:rsidRDefault="38B527C0" w:rsidP="000107D8">
      <w:pPr>
        <w:spacing w:line="360" w:lineRule="auto"/>
      </w:pPr>
      <w:r w:rsidRPr="56CDF45E">
        <w:rPr>
          <w:rFonts w:ascii="Calibri" w:eastAsia="Calibri" w:hAnsi="Calibri" w:cs="Calibri"/>
          <w:color w:val="000000" w:themeColor="text1"/>
        </w:rPr>
        <w:t xml:space="preserve">These data </w:t>
      </w:r>
      <w:r w:rsidR="00483FAD">
        <w:t xml:space="preserve">suggest </w:t>
      </w:r>
      <w:r w:rsidR="00B103B4">
        <w:t xml:space="preserve">that for individuals receiving </w:t>
      </w:r>
      <w:r w:rsidR="00EA505B">
        <w:t xml:space="preserve">vaccination (here </w:t>
      </w:r>
      <w:r w:rsidR="00E61A0F">
        <w:t>Pfizer/BioNTech mRNA</w:t>
      </w:r>
      <w:r w:rsidR="00EA505B">
        <w:t xml:space="preserve"> vaccine)</w:t>
      </w:r>
      <w:r w:rsidR="00E61A0F">
        <w:t xml:space="preserve">, </w:t>
      </w:r>
      <w:r w:rsidR="63525FDA">
        <w:t xml:space="preserve">a </w:t>
      </w:r>
      <w:r w:rsidR="00EA505B">
        <w:t xml:space="preserve">potential approach is to include </w:t>
      </w:r>
      <w:r w:rsidR="001745DC">
        <w:t>serology testing</w:t>
      </w:r>
      <w:r w:rsidR="0099319B">
        <w:t xml:space="preserve"> </w:t>
      </w:r>
      <w:r w:rsidR="63525FDA">
        <w:t xml:space="preserve">at </w:t>
      </w:r>
      <w:r w:rsidR="00502387">
        <w:t xml:space="preserve">or before </w:t>
      </w:r>
      <w:r w:rsidR="001745DC">
        <w:t xml:space="preserve">the </w:t>
      </w:r>
      <w:r w:rsidR="63525FDA">
        <w:t xml:space="preserve">time of first vaccination to </w:t>
      </w:r>
      <w:r w:rsidR="009C1634">
        <w:t>prioritise use of booster doses</w:t>
      </w:r>
      <w:r w:rsidR="00EA505B">
        <w:t>. This c</w:t>
      </w:r>
      <w:r w:rsidR="0027029B">
        <w:t xml:space="preserve">ould </w:t>
      </w:r>
      <w:r w:rsidR="00291324">
        <w:t xml:space="preserve">potentially </w:t>
      </w:r>
      <w:r w:rsidR="0577CC7F">
        <w:t>accelerat</w:t>
      </w:r>
      <w:r w:rsidR="001745DC">
        <w:t>e</w:t>
      </w:r>
      <w:r w:rsidR="0577CC7F">
        <w:t xml:space="preserve"> </w:t>
      </w:r>
      <w:r w:rsidR="6D9747A7">
        <w:t>vaccine roll-out</w:t>
      </w:r>
      <w:r w:rsidR="006D48E0">
        <w:t xml:space="preserve">. </w:t>
      </w:r>
      <w:r w:rsidR="00EA505B">
        <w:t>W</w:t>
      </w:r>
      <w:r w:rsidR="00EF02B6">
        <w:t xml:space="preserve">ith increasing </w:t>
      </w:r>
      <w:r w:rsidR="00502387">
        <w:t>variants (</w:t>
      </w:r>
      <w:r w:rsidR="008A6E16">
        <w:t>UK</w:t>
      </w:r>
      <w:r w:rsidR="00CF2724">
        <w:t xml:space="preserve">, </w:t>
      </w:r>
      <w:r w:rsidR="008A6E16">
        <w:t>South Africa</w:t>
      </w:r>
      <w:r w:rsidR="00502387">
        <w:t xml:space="preserve">, </w:t>
      </w:r>
      <w:r w:rsidR="00CF2724">
        <w:t>Brazil</w:t>
      </w:r>
      <w:r w:rsidR="00502387">
        <w:t>)</w:t>
      </w:r>
      <w:r w:rsidR="000A0DA6">
        <w:t xml:space="preserve">, </w:t>
      </w:r>
      <w:r w:rsidR="00EA505B">
        <w:t xml:space="preserve">wider coverage </w:t>
      </w:r>
      <w:r w:rsidR="00FC345B">
        <w:t xml:space="preserve">without compromising vaccine induced immunity </w:t>
      </w:r>
      <w:r w:rsidR="00EA505B">
        <w:t xml:space="preserve">could help </w:t>
      </w:r>
      <w:r w:rsidR="00E61A0F">
        <w:t xml:space="preserve">reduce </w:t>
      </w:r>
      <w:r w:rsidR="004E22F4">
        <w:t>variant emergence</w:t>
      </w:r>
      <w:r w:rsidR="00CF2724">
        <w:t>.</w:t>
      </w:r>
      <w:r w:rsidR="00EF02B6">
        <w:t xml:space="preserve"> Furthermore, reactogenicity after unnecessary boost </w:t>
      </w:r>
      <w:r w:rsidR="00EA505B">
        <w:t xml:space="preserve">risks </w:t>
      </w:r>
      <w:r w:rsidR="003F214C">
        <w:t>an</w:t>
      </w:r>
      <w:r w:rsidR="00A67A5A">
        <w:t xml:space="preserve"> avoidable</w:t>
      </w:r>
      <w:r w:rsidR="003F214C">
        <w:t xml:space="preserve"> </w:t>
      </w:r>
      <w:r w:rsidR="00EF02B6">
        <w:t>unwelcome increas</w:t>
      </w:r>
      <w:r w:rsidR="003F214C">
        <w:t>e</w:t>
      </w:r>
      <w:r w:rsidR="00EF02B6">
        <w:t xml:space="preserve"> in vaccine hesitancy. </w:t>
      </w:r>
    </w:p>
    <w:p w14:paraId="53D0D47D" w14:textId="270EAC08" w:rsidR="0097669C" w:rsidRDefault="001D2FD0" w:rsidP="000107D8">
      <w:pPr>
        <w:spacing w:line="360" w:lineRule="auto"/>
      </w:pPr>
      <w:r w:rsidRPr="00E2006A">
        <w:rPr>
          <w:color w:val="000000" w:themeColor="text1"/>
        </w:rPr>
        <w:lastRenderedPageBreak/>
        <w:t xml:space="preserve">Whether enhanced vaccine induced antibody levels among previously seropositive individuals will show differential longevity compared to boosted vaccines remains to be seen. In the meantime, </w:t>
      </w:r>
      <w:r>
        <w:t xml:space="preserve">our findings </w:t>
      </w:r>
      <w:r w:rsidR="001745DC">
        <w:t>provide a rationale for serology-based vaccine dosing to maximise</w:t>
      </w:r>
      <w:r w:rsidR="00FC345B">
        <w:t xml:space="preserve"> coverage and</w:t>
      </w:r>
      <w:r w:rsidR="001745DC">
        <w:t xml:space="preserve"> </w:t>
      </w:r>
      <w:r w:rsidR="00032CEA">
        <w:t>impact</w:t>
      </w:r>
      <w:r w:rsidR="00FC345B">
        <w:t>.</w:t>
      </w:r>
      <w:r w:rsidR="00032CEA" w:rsidDel="00032CEA">
        <w:t xml:space="preserve"> </w:t>
      </w:r>
    </w:p>
    <w:p w14:paraId="1D3EBE2B" w14:textId="28DC18CF" w:rsidR="00DB6D5C" w:rsidRDefault="00343950">
      <w:r>
        <w:rPr>
          <w:noProof/>
        </w:rPr>
        <w:object w:dxaOrig="5093" w:dyaOrig="3838" w14:anchorId="630BB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2.3pt;height:300.65pt;mso-width-percent:0;mso-height-percent:0;mso-width-percent:0;mso-height-percent:0" o:ole="">
            <v:imagedata r:id="rId7" o:title=""/>
          </v:shape>
          <o:OLEObject Type="Embed" ProgID="Prism9.Document" ShapeID="_x0000_i1025" DrawAspect="Content" ObjectID="_1681530761" r:id="rId8"/>
        </w:object>
      </w:r>
    </w:p>
    <w:p w14:paraId="388DD979" w14:textId="3A880A69" w:rsidR="645FC06D" w:rsidRDefault="645FC06D" w:rsidP="56CDF45E">
      <w:pPr>
        <w:rPr>
          <w:b/>
          <w:bCs/>
        </w:rPr>
      </w:pPr>
      <w:r w:rsidRPr="56CDF45E">
        <w:rPr>
          <w:b/>
          <w:bCs/>
        </w:rPr>
        <w:t>Figure</w:t>
      </w:r>
      <w:r w:rsidR="2816E513" w:rsidRPr="56CDF45E">
        <w:rPr>
          <w:b/>
          <w:bCs/>
        </w:rPr>
        <w:t xml:space="preserve">. </w:t>
      </w:r>
      <w:r w:rsidR="11442746" w:rsidRPr="56CDF45E">
        <w:rPr>
          <w:b/>
          <w:bCs/>
        </w:rPr>
        <w:t>Comparison of</w:t>
      </w:r>
      <w:r w:rsidR="1DE580F4" w:rsidRPr="56CDF45E">
        <w:rPr>
          <w:b/>
          <w:bCs/>
        </w:rPr>
        <w:t xml:space="preserve"> </w:t>
      </w:r>
      <w:r w:rsidR="23F3B850" w:rsidRPr="56CDF45E">
        <w:rPr>
          <w:b/>
          <w:bCs/>
        </w:rPr>
        <w:t xml:space="preserve">serological </w:t>
      </w:r>
      <w:r w:rsidR="1DE580F4" w:rsidRPr="56CDF45E">
        <w:rPr>
          <w:b/>
          <w:bCs/>
        </w:rPr>
        <w:t>respons</w:t>
      </w:r>
      <w:r w:rsidR="32CF081F" w:rsidRPr="56CDF45E">
        <w:rPr>
          <w:b/>
          <w:bCs/>
        </w:rPr>
        <w:t xml:space="preserve">e </w:t>
      </w:r>
      <w:r w:rsidR="33607CD2" w:rsidRPr="56CDF45E">
        <w:rPr>
          <w:b/>
          <w:bCs/>
        </w:rPr>
        <w:t>(Roche anti-S1</w:t>
      </w:r>
      <w:r w:rsidR="004E22F4">
        <w:rPr>
          <w:b/>
          <w:bCs/>
        </w:rPr>
        <w:t xml:space="preserve"> RBD</w:t>
      </w:r>
      <w:r w:rsidR="33607CD2" w:rsidRPr="56CDF45E">
        <w:rPr>
          <w:b/>
          <w:bCs/>
        </w:rPr>
        <w:t>)</w:t>
      </w:r>
      <w:r w:rsidR="1DE580F4" w:rsidRPr="56CDF45E">
        <w:rPr>
          <w:b/>
          <w:bCs/>
        </w:rPr>
        <w:t xml:space="preserve"> </w:t>
      </w:r>
      <w:r w:rsidR="3AD0B80B" w:rsidRPr="56CDF45E">
        <w:rPr>
          <w:b/>
          <w:bCs/>
        </w:rPr>
        <w:t>to</w:t>
      </w:r>
      <w:r w:rsidR="1DE580F4" w:rsidRPr="56CDF45E">
        <w:rPr>
          <w:b/>
          <w:bCs/>
        </w:rPr>
        <w:t xml:space="preserve"> </w:t>
      </w:r>
      <w:r w:rsidR="172D8E43" w:rsidRPr="56CDF45E">
        <w:rPr>
          <w:b/>
          <w:bCs/>
        </w:rPr>
        <w:t>a</w:t>
      </w:r>
      <w:r w:rsidR="1DE580F4" w:rsidRPr="56CDF45E">
        <w:rPr>
          <w:b/>
          <w:bCs/>
        </w:rPr>
        <w:t xml:space="preserve"> </w:t>
      </w:r>
      <w:r w:rsidR="751D90E3" w:rsidRPr="56CDF45E">
        <w:rPr>
          <w:b/>
          <w:bCs/>
        </w:rPr>
        <w:t>single dose of the Pfizer/BioNTech vaccine</w:t>
      </w:r>
      <w:r w:rsidR="5B9B8ED3" w:rsidRPr="56CDF45E">
        <w:rPr>
          <w:b/>
          <w:bCs/>
        </w:rPr>
        <w:t xml:space="preserve"> </w:t>
      </w:r>
      <w:r w:rsidR="79DF6E2B" w:rsidRPr="56CDF45E">
        <w:rPr>
          <w:b/>
          <w:bCs/>
        </w:rPr>
        <w:t>in</w:t>
      </w:r>
      <w:r w:rsidR="4D23B53B" w:rsidRPr="56CDF45E">
        <w:rPr>
          <w:b/>
          <w:bCs/>
        </w:rPr>
        <w:t xml:space="preserve"> </w:t>
      </w:r>
      <w:r w:rsidR="27045C8C" w:rsidRPr="56CDF45E">
        <w:rPr>
          <w:b/>
          <w:bCs/>
        </w:rPr>
        <w:t>individuals with and without laboratory evidence of prior SARS-CoV-2 infection</w:t>
      </w:r>
      <w:r w:rsidR="702E276D" w:rsidRPr="56CDF45E">
        <w:rPr>
          <w:b/>
          <w:bCs/>
        </w:rPr>
        <w:t>.</w:t>
      </w:r>
    </w:p>
    <w:p w14:paraId="23177CDE" w14:textId="604C60A1" w:rsidR="7BFA204F" w:rsidRDefault="7BFA204F" w:rsidP="56CDF45E">
      <w:r>
        <w:t xml:space="preserve">51 participants </w:t>
      </w:r>
      <w:r w:rsidR="0543E98E">
        <w:t>(</w:t>
      </w:r>
      <w:r w:rsidR="0543E98E" w:rsidRPr="56CDF45E">
        <w:rPr>
          <w:rFonts w:ascii="Calibri" w:eastAsia="Calibri" w:hAnsi="Calibri" w:cs="Calibri"/>
        </w:rPr>
        <w:t xml:space="preserve">24 with prior laboratory confirmed SARS-CoV-2 infection) </w:t>
      </w:r>
      <w:r w:rsidR="116BDA64">
        <w:t>from a longitudinal</w:t>
      </w:r>
      <w:r w:rsidR="20DBC513">
        <w:t>, multi-timepoint</w:t>
      </w:r>
      <w:r w:rsidR="116BDA64">
        <w:t xml:space="preserve"> COVID-19 healthcare worker study </w:t>
      </w:r>
      <w:proofErr w:type="gramStart"/>
      <w:r w:rsidR="116BDA64">
        <w:t>were</w:t>
      </w:r>
      <w:proofErr w:type="gramEnd"/>
      <w:r w:rsidR="116BDA64">
        <w:t xml:space="preserve"> sampled 22</w:t>
      </w:r>
      <w:r w:rsidR="116BDA64" w:rsidRPr="56CDF45E">
        <w:rPr>
          <w:rFonts w:ascii="Calibri" w:hAnsi="Calibri" w:cs="Calibri"/>
        </w:rPr>
        <w:t>±</w:t>
      </w:r>
      <w:r w:rsidR="116BDA64">
        <w:t xml:space="preserve">2 days after </w:t>
      </w:r>
      <w:r w:rsidR="116BDA64" w:rsidRPr="56CDF45E">
        <w:rPr>
          <w:rFonts w:ascii="Calibri" w:eastAsia="Calibri" w:hAnsi="Calibri" w:cs="Calibri"/>
        </w:rPr>
        <w:t>a single dose of the Pfizer/BioNTech mRNA vaccine.</w:t>
      </w:r>
      <w:r w:rsidR="116BDA64">
        <w:t xml:space="preserve"> </w:t>
      </w:r>
      <w:r>
        <w:t xml:space="preserve"> </w:t>
      </w:r>
      <w:r w:rsidR="00500CC8">
        <w:t>Roche a</w:t>
      </w:r>
      <w:r w:rsidR="61073ACD">
        <w:t xml:space="preserve">nti-S levels in those </w:t>
      </w:r>
      <w:r w:rsidR="00A64DEC">
        <w:t xml:space="preserve">with </w:t>
      </w:r>
      <w:r w:rsidR="61073ACD">
        <w:t xml:space="preserve">no prior infection </w:t>
      </w:r>
      <w:r w:rsidR="00BE75E6">
        <w:t>are</w:t>
      </w:r>
      <w:r w:rsidR="61073ACD">
        <w:t xml:space="preserve"> similar to following mild SARS-CoV-2 infection</w:t>
      </w:r>
      <w:r w:rsidR="00A64DEC">
        <w:t>.</w:t>
      </w:r>
      <w:r w:rsidR="61073ACD">
        <w:t xml:space="preserve"> </w:t>
      </w:r>
      <w:r w:rsidR="00A64DEC">
        <w:t>A</w:t>
      </w:r>
      <w:r w:rsidR="43E9DE2C">
        <w:t>nti-S levels a</w:t>
      </w:r>
      <w:r w:rsidR="3833769D">
        <w:t>mong those with prior SARS-CoV-2 infection</w:t>
      </w:r>
      <w:r w:rsidR="005D0BCF">
        <w:t xml:space="preserve"> are</w:t>
      </w:r>
      <w:r w:rsidR="00A64DEC">
        <w:t xml:space="preserve"> </w:t>
      </w:r>
      <w:r w:rsidR="3833769D">
        <w:t>more than 140-fold</w:t>
      </w:r>
      <w:r w:rsidR="142C29EC">
        <w:t xml:space="preserve"> greater than at time of peak infection</w:t>
      </w:r>
      <w:r w:rsidR="3833769D">
        <w:t>.</w:t>
      </w:r>
      <w:r w:rsidR="00004900">
        <w:t xml:space="preserve"> *P&lt;0.00</w:t>
      </w:r>
      <w:r w:rsidR="00EA505B">
        <w:t>0</w:t>
      </w:r>
      <w:r w:rsidR="00004900">
        <w:t>1</w:t>
      </w:r>
      <w:r w:rsidR="00FC345B">
        <w:t xml:space="preserve"> for both</w:t>
      </w:r>
    </w:p>
    <w:p w14:paraId="015E6F68" w14:textId="5F9DF759" w:rsidR="56CDF45E" w:rsidRPr="00FC345B" w:rsidRDefault="56CDF45E" w:rsidP="56CDF45E">
      <w:pPr>
        <w:rPr>
          <w:color w:val="000000" w:themeColor="text1"/>
        </w:rPr>
      </w:pPr>
    </w:p>
    <w:p w14:paraId="71DCB7C5" w14:textId="2D2665F1" w:rsidR="2620040A" w:rsidRPr="00FC345B" w:rsidRDefault="2620040A" w:rsidP="2620040A">
      <w:pPr>
        <w:rPr>
          <w:color w:val="000000" w:themeColor="text1"/>
        </w:rPr>
      </w:pPr>
    </w:p>
    <w:p w14:paraId="16B7932A" w14:textId="3AF4F082" w:rsidR="2620040A" w:rsidRPr="00FC345B" w:rsidRDefault="2620040A" w:rsidP="2620040A">
      <w:pPr>
        <w:rPr>
          <w:color w:val="000000" w:themeColor="text1"/>
        </w:rPr>
      </w:pPr>
    </w:p>
    <w:p w14:paraId="22ACD866" w14:textId="2134CB50" w:rsidR="2620040A" w:rsidRPr="00FC345B" w:rsidRDefault="645FC06D" w:rsidP="56CDF45E">
      <w:pPr>
        <w:rPr>
          <w:rFonts w:ascii="Calibri" w:eastAsia="Calibri" w:hAnsi="Calibri" w:cs="Calibri"/>
          <w:b/>
          <w:bCs/>
          <w:color w:val="000000" w:themeColor="text1"/>
        </w:rPr>
      </w:pPr>
      <w:r w:rsidRPr="00FC345B">
        <w:rPr>
          <w:rFonts w:ascii="Calibri" w:eastAsia="Calibri" w:hAnsi="Calibri" w:cs="Calibri"/>
          <w:b/>
          <w:bCs/>
          <w:color w:val="000000" w:themeColor="text1"/>
        </w:rPr>
        <w:t>References</w:t>
      </w:r>
      <w:r w:rsidR="59577E19" w:rsidRPr="00FC345B">
        <w:rPr>
          <w:rFonts w:ascii="Calibri" w:eastAsia="Calibri" w:hAnsi="Calibri" w:cs="Calibri"/>
          <w:b/>
          <w:bCs/>
          <w:color w:val="000000" w:themeColor="text1"/>
        </w:rPr>
        <w:t>:</w:t>
      </w:r>
    </w:p>
    <w:p w14:paraId="648F4B8A" w14:textId="7A343018" w:rsidR="000107D8" w:rsidRPr="00FC345B" w:rsidRDefault="002658BA" w:rsidP="56CDF45E">
      <w:pPr>
        <w:rPr>
          <w:rFonts w:ascii="Calibri" w:eastAsia="Calibri" w:hAnsi="Calibri" w:cs="Calibri"/>
          <w:color w:val="000000" w:themeColor="text1"/>
        </w:rPr>
      </w:pPr>
      <w:r w:rsidRPr="00FC345B">
        <w:rPr>
          <w:rFonts w:ascii="Calibri" w:eastAsia="Calibri" w:hAnsi="Calibri" w:cs="Calibri"/>
          <w:color w:val="000000" w:themeColor="text1"/>
        </w:rPr>
        <w:t>1. https://www.gov.uk/government/publications/prioritising-the-first-covid-19-vaccine-dose-jcvi-statement/optimising-the-covid-19-vaccination-programme-for-maximum-short-term-impact. Accessed 29th January 2021</w:t>
      </w:r>
      <w:r w:rsidR="36433801" w:rsidRPr="00FC345B">
        <w:rPr>
          <w:color w:val="000000" w:themeColor="text1"/>
        </w:rPr>
        <w:br/>
      </w:r>
    </w:p>
    <w:p w14:paraId="7A71E6BA" w14:textId="315F156A" w:rsidR="002658BA" w:rsidRPr="00FC345B" w:rsidRDefault="008A0051" w:rsidP="002658BA">
      <w:pPr>
        <w:rPr>
          <w:rFonts w:ascii="Calibri" w:eastAsia="Calibri" w:hAnsi="Calibri" w:cs="Calibri"/>
          <w:color w:val="000000" w:themeColor="text1"/>
        </w:rPr>
      </w:pPr>
      <w:r w:rsidRPr="00FC345B">
        <w:rPr>
          <w:rFonts w:ascii="Calibri" w:eastAsia="Calibri" w:hAnsi="Calibri" w:cs="Calibri"/>
          <w:color w:val="000000" w:themeColor="text1"/>
        </w:rPr>
        <w:t>2</w:t>
      </w:r>
      <w:r w:rsidR="002658BA" w:rsidRPr="00FC345B">
        <w:rPr>
          <w:rFonts w:ascii="Calibri" w:eastAsia="Calibri" w:hAnsi="Calibri" w:cs="Calibri"/>
          <w:color w:val="000000" w:themeColor="text1"/>
        </w:rPr>
        <w:t xml:space="preserve">. </w:t>
      </w:r>
      <w:r w:rsidR="00A64DEC" w:rsidRPr="00FC345B">
        <w:rPr>
          <w:rFonts w:ascii="Calibri" w:eastAsia="Calibri" w:hAnsi="Calibri" w:cs="Calibri"/>
          <w:color w:val="000000" w:themeColor="text1"/>
        </w:rPr>
        <w:t xml:space="preserve">Polack FP, Thomas SJ, </w:t>
      </w:r>
      <w:proofErr w:type="spellStart"/>
      <w:r w:rsidR="00A64DEC" w:rsidRPr="00FC345B">
        <w:rPr>
          <w:rFonts w:ascii="Calibri" w:eastAsia="Calibri" w:hAnsi="Calibri" w:cs="Calibri"/>
          <w:color w:val="000000" w:themeColor="text1"/>
        </w:rPr>
        <w:t>Kitchin</w:t>
      </w:r>
      <w:proofErr w:type="spellEnd"/>
      <w:r w:rsidR="00A64DEC" w:rsidRPr="00FC345B">
        <w:rPr>
          <w:rFonts w:ascii="Calibri" w:eastAsia="Calibri" w:hAnsi="Calibri" w:cs="Calibri"/>
          <w:color w:val="000000" w:themeColor="text1"/>
        </w:rPr>
        <w:t xml:space="preserve"> N, et al. Safety and efficacy of the BNT162b2 mRNA Covid-19 vaccine. N </w:t>
      </w:r>
      <w:proofErr w:type="spellStart"/>
      <w:r w:rsidR="00A64DEC" w:rsidRPr="00FC345B">
        <w:rPr>
          <w:rFonts w:ascii="Calibri" w:eastAsia="Calibri" w:hAnsi="Calibri" w:cs="Calibri"/>
          <w:color w:val="000000" w:themeColor="text1"/>
        </w:rPr>
        <w:t>Eng</w:t>
      </w:r>
      <w:proofErr w:type="spellEnd"/>
      <w:r w:rsidR="00A64DEC" w:rsidRPr="00FC345B">
        <w:rPr>
          <w:rFonts w:ascii="Calibri" w:eastAsia="Calibri" w:hAnsi="Calibri" w:cs="Calibri"/>
          <w:color w:val="000000" w:themeColor="text1"/>
        </w:rPr>
        <w:t xml:space="preserve"> J Med 2020; 383:2603-15.</w:t>
      </w:r>
    </w:p>
    <w:p w14:paraId="69E2A960" w14:textId="3788CA8D" w:rsidR="008A0051" w:rsidRPr="00FC345B" w:rsidRDefault="008A0051" w:rsidP="002658BA">
      <w:pPr>
        <w:rPr>
          <w:rFonts w:ascii="Calibri" w:eastAsia="Calibri" w:hAnsi="Calibri" w:cs="Calibri"/>
          <w:color w:val="000000" w:themeColor="text1"/>
        </w:rPr>
      </w:pPr>
    </w:p>
    <w:p w14:paraId="15CF54AC" w14:textId="08EC0D83" w:rsidR="008A0051" w:rsidRPr="00FC345B" w:rsidRDefault="008A0051" w:rsidP="002658BA">
      <w:pPr>
        <w:rPr>
          <w:rFonts w:ascii="Calibri" w:eastAsia="Calibri" w:hAnsi="Calibri" w:cs="Calibri"/>
          <w:color w:val="000000" w:themeColor="text1"/>
          <w:lang w:val="fr-FR"/>
        </w:rPr>
      </w:pPr>
      <w:r w:rsidRPr="00FC345B">
        <w:rPr>
          <w:rFonts w:ascii="Calibri" w:eastAsia="Calibri" w:hAnsi="Calibri" w:cs="Calibri"/>
          <w:color w:val="000000" w:themeColor="text1"/>
        </w:rPr>
        <w:lastRenderedPageBreak/>
        <w:t xml:space="preserve">3. Walsh EE, </w:t>
      </w:r>
      <w:proofErr w:type="spellStart"/>
      <w:r w:rsidRPr="00FC345B">
        <w:rPr>
          <w:rFonts w:ascii="Calibri" w:eastAsia="Calibri" w:hAnsi="Calibri" w:cs="Calibri"/>
          <w:color w:val="000000" w:themeColor="text1"/>
        </w:rPr>
        <w:t>Frenck</w:t>
      </w:r>
      <w:proofErr w:type="spellEnd"/>
      <w:r w:rsidRPr="00FC345B">
        <w:rPr>
          <w:rFonts w:ascii="Calibri" w:eastAsia="Calibri" w:hAnsi="Calibri" w:cs="Calibri"/>
          <w:color w:val="000000" w:themeColor="text1"/>
        </w:rPr>
        <w:t xml:space="preserve"> RW, </w:t>
      </w:r>
      <w:proofErr w:type="spellStart"/>
      <w:r w:rsidRPr="00FC345B">
        <w:rPr>
          <w:rFonts w:ascii="Calibri" w:eastAsia="Calibri" w:hAnsi="Calibri" w:cs="Calibri"/>
          <w:color w:val="000000" w:themeColor="text1"/>
        </w:rPr>
        <w:t>Falsey</w:t>
      </w:r>
      <w:proofErr w:type="spellEnd"/>
      <w:r w:rsidRPr="00FC345B">
        <w:rPr>
          <w:rFonts w:ascii="Calibri" w:eastAsia="Calibri" w:hAnsi="Calibri" w:cs="Calibri"/>
          <w:color w:val="000000" w:themeColor="text1"/>
        </w:rPr>
        <w:t xml:space="preserve"> AR et al. Safety and Immunogenicity of Two RNA-Based Covid-19 Vaccine Candidates. </w:t>
      </w:r>
      <w:r w:rsidRPr="00FC345B">
        <w:rPr>
          <w:rFonts w:ascii="Calibri" w:eastAsia="Calibri" w:hAnsi="Calibri" w:cs="Calibri"/>
          <w:color w:val="000000" w:themeColor="text1"/>
          <w:lang w:val="fr-FR"/>
        </w:rPr>
        <w:t xml:space="preserve">N </w:t>
      </w:r>
      <w:proofErr w:type="spellStart"/>
      <w:r w:rsidRPr="00FC345B">
        <w:rPr>
          <w:rFonts w:ascii="Calibri" w:eastAsia="Calibri" w:hAnsi="Calibri" w:cs="Calibri"/>
          <w:color w:val="000000" w:themeColor="text1"/>
          <w:lang w:val="fr-FR"/>
        </w:rPr>
        <w:t>Engl</w:t>
      </w:r>
      <w:proofErr w:type="spellEnd"/>
      <w:r w:rsidRPr="00FC345B">
        <w:rPr>
          <w:rFonts w:ascii="Calibri" w:eastAsia="Calibri" w:hAnsi="Calibri" w:cs="Calibri"/>
          <w:color w:val="000000" w:themeColor="text1"/>
          <w:lang w:val="fr-FR"/>
        </w:rPr>
        <w:t xml:space="preserve"> J Med </w:t>
      </w:r>
      <w:proofErr w:type="gramStart"/>
      <w:r w:rsidRPr="00FC345B">
        <w:rPr>
          <w:rFonts w:ascii="Calibri" w:eastAsia="Calibri" w:hAnsi="Calibri" w:cs="Calibri"/>
          <w:color w:val="000000" w:themeColor="text1"/>
          <w:lang w:val="fr-FR"/>
        </w:rPr>
        <w:t>2020;</w:t>
      </w:r>
      <w:proofErr w:type="gramEnd"/>
      <w:r w:rsidRPr="00FC345B">
        <w:rPr>
          <w:rFonts w:ascii="Calibri" w:eastAsia="Calibri" w:hAnsi="Calibri" w:cs="Calibri"/>
          <w:color w:val="000000" w:themeColor="text1"/>
          <w:lang w:val="fr-FR"/>
        </w:rPr>
        <w:t xml:space="preserve"> 383:2439-2450.</w:t>
      </w:r>
    </w:p>
    <w:p w14:paraId="0FD1B0A2" w14:textId="77777777" w:rsidR="002658BA" w:rsidRPr="00FC345B" w:rsidRDefault="002658BA" w:rsidP="56CDF45E">
      <w:pPr>
        <w:rPr>
          <w:rFonts w:ascii="Calibri" w:eastAsia="Calibri" w:hAnsi="Calibri" w:cs="Calibri"/>
          <w:color w:val="000000" w:themeColor="text1"/>
          <w:lang w:val="fr-FR"/>
        </w:rPr>
      </w:pPr>
    </w:p>
    <w:p w14:paraId="71044D87" w14:textId="7637057A" w:rsidR="36433801" w:rsidRPr="00FC345B" w:rsidRDefault="36433801" w:rsidP="56CDF45E">
      <w:pPr>
        <w:rPr>
          <w:rFonts w:ascii="Calibri" w:eastAsia="Calibri" w:hAnsi="Calibri" w:cs="Calibri"/>
          <w:color w:val="000000" w:themeColor="text1"/>
        </w:rPr>
      </w:pPr>
      <w:r w:rsidRPr="00FC345B">
        <w:rPr>
          <w:rFonts w:ascii="Calibri" w:eastAsia="Calibri" w:hAnsi="Calibri" w:cs="Calibri"/>
          <w:color w:val="000000" w:themeColor="text1"/>
          <w:lang w:val="fr-FR"/>
        </w:rPr>
        <w:t xml:space="preserve">4. </w:t>
      </w:r>
      <w:proofErr w:type="spellStart"/>
      <w:r w:rsidRPr="00FC345B">
        <w:rPr>
          <w:rFonts w:ascii="Calibri" w:eastAsia="Calibri" w:hAnsi="Calibri" w:cs="Calibri"/>
          <w:color w:val="000000" w:themeColor="text1"/>
          <w:lang w:val="fr-FR"/>
        </w:rPr>
        <w:t>Treibel</w:t>
      </w:r>
      <w:proofErr w:type="spellEnd"/>
      <w:r w:rsidRPr="00FC345B">
        <w:rPr>
          <w:rFonts w:ascii="Calibri" w:eastAsia="Calibri" w:hAnsi="Calibri" w:cs="Calibri"/>
          <w:color w:val="000000" w:themeColor="text1"/>
          <w:lang w:val="fr-FR"/>
        </w:rPr>
        <w:t xml:space="preserve"> TA, </w:t>
      </w:r>
      <w:proofErr w:type="spellStart"/>
      <w:r w:rsidRPr="00FC345B">
        <w:rPr>
          <w:rFonts w:ascii="Calibri" w:eastAsia="Calibri" w:hAnsi="Calibri" w:cs="Calibri"/>
          <w:color w:val="000000" w:themeColor="text1"/>
          <w:lang w:val="fr-FR"/>
        </w:rPr>
        <w:t>Manisty</w:t>
      </w:r>
      <w:proofErr w:type="spellEnd"/>
      <w:r w:rsidRPr="00FC345B">
        <w:rPr>
          <w:rFonts w:ascii="Calibri" w:eastAsia="Calibri" w:hAnsi="Calibri" w:cs="Calibri"/>
          <w:color w:val="000000" w:themeColor="text1"/>
          <w:lang w:val="fr-FR"/>
        </w:rPr>
        <w:t xml:space="preserve"> C, Burton M, et al. </w:t>
      </w:r>
      <w:r w:rsidRPr="00FC345B">
        <w:rPr>
          <w:rFonts w:ascii="Calibri" w:eastAsia="Calibri" w:hAnsi="Calibri" w:cs="Calibri"/>
          <w:color w:val="000000" w:themeColor="text1"/>
        </w:rPr>
        <w:t xml:space="preserve">COVID-19: PCR screening of asymptomatic </w:t>
      </w:r>
      <w:proofErr w:type="gramStart"/>
      <w:r w:rsidRPr="00FC345B">
        <w:rPr>
          <w:rFonts w:ascii="Calibri" w:eastAsia="Calibri" w:hAnsi="Calibri" w:cs="Calibri"/>
          <w:color w:val="000000" w:themeColor="text1"/>
        </w:rPr>
        <w:t>health-care</w:t>
      </w:r>
      <w:proofErr w:type="gramEnd"/>
      <w:r w:rsidRPr="00FC345B">
        <w:rPr>
          <w:rFonts w:ascii="Calibri" w:eastAsia="Calibri" w:hAnsi="Calibri" w:cs="Calibri"/>
          <w:color w:val="000000" w:themeColor="text1"/>
        </w:rPr>
        <w:t xml:space="preserve"> 476 workers at London hospital. Lancet </w:t>
      </w:r>
      <w:proofErr w:type="gramStart"/>
      <w:r w:rsidRPr="00FC345B">
        <w:rPr>
          <w:rFonts w:ascii="Calibri" w:eastAsia="Calibri" w:hAnsi="Calibri" w:cs="Calibri"/>
          <w:color w:val="000000" w:themeColor="text1"/>
        </w:rPr>
        <w:t>2020;395:1608</w:t>
      </w:r>
      <w:proofErr w:type="gramEnd"/>
      <w:r w:rsidRPr="00FC345B">
        <w:rPr>
          <w:rFonts w:ascii="Calibri" w:eastAsia="Calibri" w:hAnsi="Calibri" w:cs="Calibri"/>
          <w:color w:val="000000" w:themeColor="text1"/>
        </w:rPr>
        <w:t>-10</w:t>
      </w:r>
      <w:r w:rsidR="207629F6" w:rsidRPr="00FC345B">
        <w:rPr>
          <w:rFonts w:ascii="Calibri" w:eastAsia="Calibri" w:hAnsi="Calibri" w:cs="Calibri"/>
          <w:color w:val="000000" w:themeColor="text1"/>
        </w:rPr>
        <w:t>.</w:t>
      </w:r>
    </w:p>
    <w:p w14:paraId="4A4379B5" w14:textId="17D861A4" w:rsidR="2620040A" w:rsidRPr="00FC345B" w:rsidRDefault="2620040A" w:rsidP="56CDF45E">
      <w:pPr>
        <w:rPr>
          <w:rFonts w:ascii="Calibri" w:eastAsia="Calibri" w:hAnsi="Calibri" w:cs="Calibri"/>
          <w:color w:val="000000" w:themeColor="text1"/>
        </w:rPr>
      </w:pPr>
    </w:p>
    <w:p w14:paraId="723F8107" w14:textId="0618C19B" w:rsidR="36433801" w:rsidRPr="00FC345B" w:rsidRDefault="36433801" w:rsidP="56CDF45E">
      <w:pPr>
        <w:rPr>
          <w:rFonts w:ascii="Calibri" w:eastAsia="Calibri" w:hAnsi="Calibri" w:cs="Calibri"/>
          <w:color w:val="000000" w:themeColor="text1"/>
        </w:rPr>
      </w:pPr>
      <w:r w:rsidRPr="00FC345B">
        <w:rPr>
          <w:rFonts w:ascii="Calibri" w:eastAsia="Calibri" w:hAnsi="Calibri" w:cs="Calibri"/>
          <w:color w:val="000000" w:themeColor="text1"/>
        </w:rPr>
        <w:t xml:space="preserve">5. Reynolds CJ, </w:t>
      </w:r>
      <w:proofErr w:type="spellStart"/>
      <w:r w:rsidRPr="00FC345B">
        <w:rPr>
          <w:rFonts w:ascii="Calibri" w:eastAsia="Calibri" w:hAnsi="Calibri" w:cs="Calibri"/>
          <w:color w:val="000000" w:themeColor="text1"/>
        </w:rPr>
        <w:t>Swadling</w:t>
      </w:r>
      <w:proofErr w:type="spellEnd"/>
      <w:r w:rsidRPr="00FC345B">
        <w:rPr>
          <w:rFonts w:ascii="Calibri" w:eastAsia="Calibri" w:hAnsi="Calibri" w:cs="Calibri"/>
          <w:color w:val="000000" w:themeColor="text1"/>
        </w:rPr>
        <w:t xml:space="preserve"> L, Gibbons JM. Discordant neutralizing antibody and T cell responses in asymptomatic and mild SARS-CoV-2 infection. Sci Immunol. 2020 Dec 23;</w:t>
      </w:r>
      <w:proofErr w:type="gramStart"/>
      <w:r w:rsidRPr="00FC345B">
        <w:rPr>
          <w:rFonts w:ascii="Calibri" w:eastAsia="Calibri" w:hAnsi="Calibri" w:cs="Calibri"/>
          <w:color w:val="000000" w:themeColor="text1"/>
        </w:rPr>
        <w:t>5:eabf</w:t>
      </w:r>
      <w:proofErr w:type="gramEnd"/>
      <w:r w:rsidRPr="00FC345B">
        <w:rPr>
          <w:rFonts w:ascii="Calibri" w:eastAsia="Calibri" w:hAnsi="Calibri" w:cs="Calibri"/>
          <w:color w:val="000000" w:themeColor="text1"/>
        </w:rPr>
        <w:t>3698</w:t>
      </w:r>
      <w:r w:rsidR="0227A7AE" w:rsidRPr="00FC345B">
        <w:rPr>
          <w:rFonts w:ascii="Calibri" w:eastAsia="Calibri" w:hAnsi="Calibri" w:cs="Calibri"/>
          <w:color w:val="000000" w:themeColor="text1"/>
        </w:rPr>
        <w:t>.</w:t>
      </w:r>
    </w:p>
    <w:p w14:paraId="469D934D" w14:textId="1668A323" w:rsidR="2620040A" w:rsidRPr="00FC345B" w:rsidRDefault="2620040A" w:rsidP="2620040A">
      <w:pPr>
        <w:rPr>
          <w:color w:val="000000" w:themeColor="text1"/>
        </w:rPr>
      </w:pPr>
    </w:p>
    <w:p w14:paraId="0832E912" w14:textId="5BFF86B8" w:rsidR="2620040A" w:rsidRPr="00FC345B" w:rsidRDefault="5C8B73F5" w:rsidP="56CDF45E">
      <w:pPr>
        <w:rPr>
          <w:rFonts w:ascii="Calibri" w:eastAsia="Calibri" w:hAnsi="Calibri" w:cs="Calibri"/>
          <w:b/>
          <w:bCs/>
          <w:color w:val="000000" w:themeColor="text1"/>
        </w:rPr>
      </w:pPr>
      <w:r w:rsidRPr="00FC345B">
        <w:rPr>
          <w:rFonts w:ascii="Calibri" w:eastAsia="Calibri" w:hAnsi="Calibri" w:cs="Calibri"/>
          <w:b/>
          <w:bCs/>
          <w:color w:val="000000" w:themeColor="text1"/>
        </w:rPr>
        <w:t xml:space="preserve">Funding: </w:t>
      </w:r>
    </w:p>
    <w:p w14:paraId="4879988E" w14:textId="64D858C3" w:rsidR="5C8B73F5" w:rsidRPr="00FC345B" w:rsidRDefault="5C8B73F5" w:rsidP="00500CC8">
      <w:pPr>
        <w:jc w:val="both"/>
        <w:rPr>
          <w:rFonts w:eastAsiaTheme="minorEastAsia"/>
          <w:color w:val="000000" w:themeColor="text1"/>
          <w:lang w:val="en-US"/>
        </w:rPr>
      </w:pPr>
      <w:r w:rsidRPr="00FC345B">
        <w:rPr>
          <w:rFonts w:eastAsiaTheme="minorEastAsia"/>
          <w:color w:val="000000" w:themeColor="text1"/>
        </w:rPr>
        <w:t xml:space="preserve">Funding for the work presented in this Correspondence was donated by individuals, charitable Trusts, and corporations including Goldman Sachs, Citadel and Citadel Securities, The Guy Foundation, GW Pharmaceuticals, Kusuma Trust, and </w:t>
      </w:r>
      <w:proofErr w:type="spellStart"/>
      <w:r w:rsidRPr="00FC345B">
        <w:rPr>
          <w:rFonts w:eastAsiaTheme="minorEastAsia"/>
          <w:color w:val="000000" w:themeColor="text1"/>
        </w:rPr>
        <w:t>Jagclif</w:t>
      </w:r>
      <w:proofErr w:type="spellEnd"/>
      <w:r w:rsidRPr="00FC345B">
        <w:rPr>
          <w:rFonts w:eastAsiaTheme="minorEastAsia"/>
          <w:color w:val="000000" w:themeColor="text1"/>
        </w:rPr>
        <w:t xml:space="preserve"> Charitable Trust</w:t>
      </w:r>
      <w:r w:rsidR="72C67EF4" w:rsidRPr="00FC345B">
        <w:rPr>
          <w:rFonts w:eastAsiaTheme="minorEastAsia"/>
          <w:color w:val="000000" w:themeColor="text1"/>
        </w:rPr>
        <w:t xml:space="preserve"> and enabled by Barts Charity with support from UCLH Charity</w:t>
      </w:r>
      <w:r w:rsidRPr="00FC345B">
        <w:rPr>
          <w:rFonts w:eastAsiaTheme="minorEastAsia"/>
          <w:color w:val="000000" w:themeColor="text1"/>
        </w:rPr>
        <w:t>. JCM and CM are directly and indirectly supported by the University College London Hospitals (UCLH) and Barts NIHR Biomedical Research Centres and through British Heart Foundation (BHF) Accelerator Award.</w:t>
      </w:r>
      <w:r w:rsidR="3853057E" w:rsidRPr="00FC345B">
        <w:rPr>
          <w:rFonts w:eastAsiaTheme="minorEastAsia"/>
          <w:color w:val="000000" w:themeColor="text1"/>
        </w:rPr>
        <w:t xml:space="preserve"> MN is supported by the </w:t>
      </w:r>
      <w:proofErr w:type="spellStart"/>
      <w:r w:rsidR="3853057E" w:rsidRPr="00FC345B">
        <w:rPr>
          <w:rFonts w:eastAsiaTheme="minorEastAsia"/>
          <w:color w:val="000000" w:themeColor="text1"/>
        </w:rPr>
        <w:t>Wellcome</w:t>
      </w:r>
      <w:proofErr w:type="spellEnd"/>
      <w:r w:rsidR="3853057E" w:rsidRPr="00FC345B">
        <w:rPr>
          <w:rFonts w:eastAsiaTheme="minorEastAsia"/>
          <w:color w:val="000000" w:themeColor="text1"/>
        </w:rPr>
        <w:t xml:space="preserve"> Trust (207511/Z/17/Z) and by NIHR Biomedical Research Funding to UCL and UCLH. RJB/DMA are supported by UKRI/MRC Newton (MR/S019553/1, MR/R02622X/1 and MR/V036939/</w:t>
      </w:r>
      <w:r w:rsidR="002E6F64" w:rsidRPr="00FC345B">
        <w:rPr>
          <w:rFonts w:eastAsiaTheme="minorEastAsia"/>
          <w:color w:val="000000" w:themeColor="text1"/>
        </w:rPr>
        <w:t>1</w:t>
      </w:r>
      <w:r w:rsidR="3853057E" w:rsidRPr="00FC345B">
        <w:rPr>
          <w:rFonts w:eastAsiaTheme="minorEastAsia"/>
          <w:color w:val="000000" w:themeColor="text1"/>
        </w:rPr>
        <w:t>), NIHR Imperial Biomedical Research Centre (BRC</w:t>
      </w:r>
      <w:proofErr w:type="gramStart"/>
      <w:r w:rsidR="3853057E" w:rsidRPr="00FC345B">
        <w:rPr>
          <w:rFonts w:eastAsiaTheme="minorEastAsia"/>
          <w:color w:val="000000" w:themeColor="text1"/>
        </w:rPr>
        <w:t>):ITMAT</w:t>
      </w:r>
      <w:proofErr w:type="gramEnd"/>
      <w:r w:rsidR="3853057E" w:rsidRPr="00FC345B">
        <w:rPr>
          <w:rFonts w:eastAsiaTheme="minorEastAsia"/>
          <w:color w:val="000000" w:themeColor="text1"/>
        </w:rPr>
        <w:t xml:space="preserve">, Cystic Fibrosis Trust SRC, and Horizon 2020 Marie Curie Actions. </w:t>
      </w:r>
      <w:r w:rsidR="31578798" w:rsidRPr="00FC345B">
        <w:rPr>
          <w:rFonts w:ascii="Calibri" w:eastAsia="Calibri" w:hAnsi="Calibri" w:cs="Calibri"/>
          <w:color w:val="000000" w:themeColor="text1"/>
        </w:rPr>
        <w:t xml:space="preserve">ÁM is supported by </w:t>
      </w:r>
      <w:proofErr w:type="spellStart"/>
      <w:r w:rsidR="31578798" w:rsidRPr="00FC345B">
        <w:rPr>
          <w:rFonts w:ascii="Calibri" w:eastAsia="Calibri" w:hAnsi="Calibri" w:cs="Calibri"/>
          <w:color w:val="000000" w:themeColor="text1"/>
        </w:rPr>
        <w:t>Rosetrees</w:t>
      </w:r>
      <w:proofErr w:type="spellEnd"/>
      <w:r w:rsidR="31578798" w:rsidRPr="00FC345B">
        <w:rPr>
          <w:rFonts w:ascii="Calibri" w:eastAsia="Calibri" w:hAnsi="Calibri" w:cs="Calibri"/>
          <w:color w:val="000000" w:themeColor="text1"/>
        </w:rPr>
        <w:t xml:space="preserve"> Trust, The John Black Charitable Foundation, and Medical College of St Bartholomew’s Hospital Trust.</w:t>
      </w:r>
      <w:r w:rsidR="001F410B" w:rsidRPr="00FC345B">
        <w:rPr>
          <w:rFonts w:ascii="Calibri" w:eastAsia="Calibri" w:hAnsi="Calibri" w:cs="Calibri"/>
          <w:color w:val="000000" w:themeColor="text1"/>
        </w:rPr>
        <w:t xml:space="preserve"> The authors thank the James </w:t>
      </w:r>
      <w:proofErr w:type="spellStart"/>
      <w:r w:rsidR="001F410B" w:rsidRPr="00FC345B">
        <w:rPr>
          <w:rFonts w:ascii="Calibri" w:eastAsia="Calibri" w:hAnsi="Calibri" w:cs="Calibri"/>
          <w:color w:val="000000" w:themeColor="text1"/>
        </w:rPr>
        <w:t>Wigg</w:t>
      </w:r>
      <w:proofErr w:type="spellEnd"/>
      <w:r w:rsidR="001F410B" w:rsidRPr="00FC345B">
        <w:rPr>
          <w:rFonts w:ascii="Calibri" w:eastAsia="Calibri" w:hAnsi="Calibri" w:cs="Calibri"/>
          <w:color w:val="000000" w:themeColor="text1"/>
        </w:rPr>
        <w:t xml:space="preserve"> Practice, London UK for support. </w:t>
      </w:r>
      <w:r w:rsidR="317AF495" w:rsidRPr="00FC345B">
        <w:rPr>
          <w:rFonts w:eastAsiaTheme="minorEastAsia"/>
          <w:color w:val="000000" w:themeColor="text1"/>
          <w:lang w:val="en-US"/>
        </w:rPr>
        <w:t xml:space="preserve">The funders had no role in study design, data collection, or decision to publish this Correspondence. </w:t>
      </w:r>
    </w:p>
    <w:p w14:paraId="69E32159" w14:textId="61A5F066" w:rsidR="56CDF45E" w:rsidRPr="00FC345B" w:rsidRDefault="56CDF45E" w:rsidP="56CDF45E">
      <w:pPr>
        <w:spacing w:line="300" w:lineRule="exact"/>
        <w:rPr>
          <w:rFonts w:ascii="Calibri" w:eastAsia="Calibri" w:hAnsi="Calibri" w:cs="Calibri"/>
          <w:color w:val="000000" w:themeColor="text1"/>
          <w:lang w:val="en-US"/>
        </w:rPr>
      </w:pPr>
    </w:p>
    <w:p w14:paraId="63A850BB" w14:textId="6A17ECAB" w:rsidR="317AF495" w:rsidRPr="00FC345B" w:rsidRDefault="317AF495" w:rsidP="56CDF45E">
      <w:pPr>
        <w:spacing w:line="253" w:lineRule="exact"/>
        <w:rPr>
          <w:rFonts w:ascii="Calibri" w:eastAsia="Calibri" w:hAnsi="Calibri" w:cs="Calibri"/>
          <w:color w:val="000000" w:themeColor="text1"/>
          <w:lang w:val="en-US"/>
        </w:rPr>
      </w:pPr>
      <w:r w:rsidRPr="00FC345B">
        <w:rPr>
          <w:rFonts w:ascii="Calibri" w:eastAsia="Calibri" w:hAnsi="Calibri" w:cs="Calibri"/>
          <w:b/>
          <w:bCs/>
          <w:color w:val="000000" w:themeColor="text1"/>
          <w:lang w:val="en-US"/>
        </w:rPr>
        <w:t xml:space="preserve">Conflicts of Interest:  </w:t>
      </w:r>
      <w:r w:rsidR="002E6F64" w:rsidRPr="00FC345B">
        <w:rPr>
          <w:rFonts w:ascii="Calibri" w:eastAsia="Calibri" w:hAnsi="Calibri" w:cs="Calibri"/>
          <w:color w:val="000000" w:themeColor="text1"/>
          <w:lang w:val="en-US"/>
        </w:rPr>
        <w:t xml:space="preserve">DMA &amp; RJB have consulted as members of GTEC (Global T cell Expert Consortium), Oxford </w:t>
      </w:r>
      <w:proofErr w:type="spellStart"/>
      <w:r w:rsidR="002E6F64" w:rsidRPr="00FC345B">
        <w:rPr>
          <w:rFonts w:ascii="Calibri" w:eastAsia="Calibri" w:hAnsi="Calibri" w:cs="Calibri"/>
          <w:color w:val="000000" w:themeColor="text1"/>
          <w:lang w:val="en-US"/>
        </w:rPr>
        <w:t>Immunotec</w:t>
      </w:r>
      <w:proofErr w:type="spellEnd"/>
      <w:r w:rsidR="002E6F64" w:rsidRPr="00FC345B">
        <w:rPr>
          <w:rFonts w:ascii="Calibri" w:eastAsia="Calibri" w:hAnsi="Calibri" w:cs="Calibri"/>
          <w:color w:val="000000" w:themeColor="text1"/>
          <w:lang w:val="en-US"/>
        </w:rPr>
        <w:t>, UK</w:t>
      </w:r>
    </w:p>
    <w:p w14:paraId="3249609C" w14:textId="219FCBD7" w:rsidR="56CDF45E" w:rsidRPr="00FC345B" w:rsidRDefault="56CDF45E" w:rsidP="56CDF45E">
      <w:pPr>
        <w:spacing w:line="253" w:lineRule="exact"/>
        <w:rPr>
          <w:rFonts w:ascii="Calibri" w:eastAsia="Calibri" w:hAnsi="Calibri" w:cs="Calibri"/>
          <w:color w:val="000000" w:themeColor="text1"/>
          <w:lang w:val="en-US"/>
        </w:rPr>
      </w:pPr>
    </w:p>
    <w:p w14:paraId="3C8A2E1D" w14:textId="1FD50ED5" w:rsidR="317AF495" w:rsidRPr="00FC345B" w:rsidRDefault="317AF495" w:rsidP="56CDF45E">
      <w:pPr>
        <w:spacing w:line="253" w:lineRule="exact"/>
        <w:rPr>
          <w:rFonts w:ascii="Calibri" w:eastAsia="Calibri" w:hAnsi="Calibri" w:cs="Calibri"/>
          <w:color w:val="000000" w:themeColor="text1"/>
          <w:lang w:val="en-US"/>
        </w:rPr>
      </w:pPr>
      <w:r w:rsidRPr="00FC345B">
        <w:rPr>
          <w:rFonts w:ascii="Calibri" w:eastAsia="Calibri" w:hAnsi="Calibri" w:cs="Calibri"/>
          <w:color w:val="000000" w:themeColor="text1"/>
          <w:lang w:val="en-US"/>
        </w:rPr>
        <w:t>The corresponding author had full access to all data and had final responsibility for the decision to submit for publication.</w:t>
      </w:r>
    </w:p>
    <w:p w14:paraId="7A67E650" w14:textId="13FB4654" w:rsidR="56CDF45E" w:rsidRPr="00FC345B" w:rsidRDefault="56CDF45E" w:rsidP="56CDF45E">
      <w:pPr>
        <w:spacing w:line="253" w:lineRule="exact"/>
        <w:rPr>
          <w:rFonts w:ascii="Calibri" w:eastAsia="Calibri" w:hAnsi="Calibri" w:cs="Calibri"/>
          <w:color w:val="000000" w:themeColor="text1"/>
          <w:lang w:val="en-US"/>
        </w:rPr>
      </w:pPr>
    </w:p>
    <w:p w14:paraId="56D9AFE9" w14:textId="05ECCB0F" w:rsidR="317AF495" w:rsidRPr="00FC345B" w:rsidRDefault="317AF495" w:rsidP="56CDF45E">
      <w:pPr>
        <w:spacing w:line="253" w:lineRule="exact"/>
        <w:rPr>
          <w:rFonts w:ascii="Calibri" w:eastAsia="Calibri" w:hAnsi="Calibri" w:cs="Calibri"/>
          <w:color w:val="000000" w:themeColor="text1"/>
          <w:lang w:val="en-US"/>
        </w:rPr>
      </w:pPr>
      <w:r w:rsidRPr="00FC345B">
        <w:rPr>
          <w:rFonts w:ascii="Calibri" w:eastAsia="Calibri" w:hAnsi="Calibri" w:cs="Calibri"/>
          <w:b/>
          <w:bCs/>
          <w:color w:val="000000" w:themeColor="text1"/>
          <w:lang w:val="en-US"/>
        </w:rPr>
        <w:t>Authors’ contributions</w:t>
      </w:r>
      <w:r w:rsidRPr="00FC345B">
        <w:rPr>
          <w:rFonts w:ascii="Calibri" w:eastAsia="Calibri" w:hAnsi="Calibri" w:cs="Calibri"/>
          <w:color w:val="000000" w:themeColor="text1"/>
          <w:lang w:val="en-US"/>
        </w:rPr>
        <w:t xml:space="preserve">: </w:t>
      </w:r>
    </w:p>
    <w:p w14:paraId="75EA80F0" w14:textId="74D93F8C" w:rsidR="317AF495" w:rsidRPr="00FC345B" w:rsidRDefault="317AF495" w:rsidP="56CDF45E">
      <w:pPr>
        <w:spacing w:line="253" w:lineRule="exact"/>
        <w:rPr>
          <w:rFonts w:ascii="Calibri" w:eastAsia="Calibri" w:hAnsi="Calibri" w:cs="Calibri"/>
          <w:color w:val="000000" w:themeColor="text1"/>
          <w:lang w:val="en-US"/>
        </w:rPr>
      </w:pPr>
      <w:r w:rsidRPr="00FC345B">
        <w:rPr>
          <w:rFonts w:ascii="Calibri" w:eastAsia="Calibri" w:hAnsi="Calibri" w:cs="Calibri"/>
          <w:color w:val="000000" w:themeColor="text1"/>
          <w:lang w:val="en-US"/>
        </w:rPr>
        <w:t xml:space="preserve">CHM - study design, data collection, funding, data analysis, interpretation, </w:t>
      </w:r>
      <w:proofErr w:type="gramStart"/>
      <w:r w:rsidRPr="00FC345B">
        <w:rPr>
          <w:rFonts w:ascii="Calibri" w:eastAsia="Calibri" w:hAnsi="Calibri" w:cs="Calibri"/>
          <w:color w:val="000000" w:themeColor="text1"/>
          <w:lang w:val="en-US"/>
        </w:rPr>
        <w:t>writing</w:t>
      </w:r>
      <w:r w:rsidR="0003E700" w:rsidRPr="00FC345B">
        <w:rPr>
          <w:rFonts w:ascii="Calibri" w:eastAsia="Calibri" w:hAnsi="Calibri" w:cs="Calibri"/>
          <w:color w:val="000000" w:themeColor="text1"/>
          <w:lang w:val="en-US"/>
        </w:rPr>
        <w:t>;</w:t>
      </w:r>
      <w:proofErr w:type="gramEnd"/>
    </w:p>
    <w:p w14:paraId="07B716E8" w14:textId="1C2A6CE6" w:rsidR="0003E700" w:rsidRPr="00FC345B" w:rsidRDefault="0003E700" w:rsidP="56CDF45E">
      <w:pPr>
        <w:spacing w:line="253" w:lineRule="exact"/>
        <w:rPr>
          <w:rFonts w:ascii="Calibri" w:eastAsia="Calibri" w:hAnsi="Calibri" w:cs="Calibri"/>
          <w:color w:val="000000" w:themeColor="text1"/>
          <w:lang w:val="en-US"/>
        </w:rPr>
      </w:pPr>
      <w:r w:rsidRPr="00FC345B">
        <w:rPr>
          <w:rFonts w:ascii="Calibri" w:eastAsia="Calibri" w:hAnsi="Calibri" w:cs="Calibri"/>
          <w:color w:val="000000" w:themeColor="text1"/>
          <w:lang w:val="en-US"/>
        </w:rPr>
        <w:t xml:space="preserve">AO - sample analysis, interpretation, </w:t>
      </w:r>
      <w:proofErr w:type="gramStart"/>
      <w:r w:rsidRPr="00FC345B">
        <w:rPr>
          <w:rFonts w:ascii="Calibri" w:eastAsia="Calibri" w:hAnsi="Calibri" w:cs="Calibri"/>
          <w:color w:val="000000" w:themeColor="text1"/>
          <w:lang w:val="en-US"/>
        </w:rPr>
        <w:t>writing;</w:t>
      </w:r>
      <w:proofErr w:type="gramEnd"/>
    </w:p>
    <w:p w14:paraId="6A83D3F3" w14:textId="3DF5D2E8" w:rsidR="317AF495" w:rsidRPr="00FC345B" w:rsidRDefault="317AF495" w:rsidP="56CDF45E">
      <w:pPr>
        <w:spacing w:line="253" w:lineRule="exact"/>
        <w:rPr>
          <w:rFonts w:ascii="Calibri" w:eastAsia="Calibri" w:hAnsi="Calibri" w:cs="Calibri"/>
          <w:color w:val="000000" w:themeColor="text1"/>
          <w:lang w:val="en-US"/>
        </w:rPr>
      </w:pPr>
      <w:r w:rsidRPr="00FC345B">
        <w:rPr>
          <w:rFonts w:ascii="Calibri" w:eastAsia="Calibri" w:hAnsi="Calibri" w:cs="Calibri"/>
          <w:color w:val="000000" w:themeColor="text1"/>
          <w:lang w:val="en-US"/>
        </w:rPr>
        <w:t xml:space="preserve">TAT - study design, data collection, funding, data analysis, interpretation, </w:t>
      </w:r>
      <w:proofErr w:type="gramStart"/>
      <w:r w:rsidRPr="00FC345B">
        <w:rPr>
          <w:rFonts w:ascii="Calibri" w:eastAsia="Calibri" w:hAnsi="Calibri" w:cs="Calibri"/>
          <w:color w:val="000000" w:themeColor="text1"/>
          <w:lang w:val="en-US"/>
        </w:rPr>
        <w:t>writing;</w:t>
      </w:r>
      <w:proofErr w:type="gramEnd"/>
      <w:r w:rsidRPr="00FC345B">
        <w:rPr>
          <w:rFonts w:ascii="Calibri" w:eastAsia="Calibri" w:hAnsi="Calibri" w:cs="Calibri"/>
          <w:color w:val="000000" w:themeColor="text1"/>
          <w:lang w:val="en-US"/>
        </w:rPr>
        <w:t xml:space="preserve"> </w:t>
      </w:r>
    </w:p>
    <w:p w14:paraId="332A9D1E" w14:textId="32DF4BB1" w:rsidR="5BEF1D9B" w:rsidRPr="00FC345B" w:rsidRDefault="5BEF1D9B" w:rsidP="56CDF45E">
      <w:pPr>
        <w:jc w:val="both"/>
        <w:rPr>
          <w:rFonts w:ascii="Calibri" w:eastAsia="Calibri" w:hAnsi="Calibri" w:cs="Calibri"/>
          <w:color w:val="000000" w:themeColor="text1"/>
          <w:lang w:val="en-US"/>
        </w:rPr>
      </w:pPr>
      <w:r w:rsidRPr="00FC345B">
        <w:rPr>
          <w:rFonts w:ascii="Calibri" w:eastAsia="Calibri" w:hAnsi="Calibri" w:cs="Calibri"/>
          <w:color w:val="000000" w:themeColor="text1"/>
          <w:lang w:val="en-US"/>
        </w:rPr>
        <w:t>ÁM</w:t>
      </w:r>
      <w:r w:rsidR="317AF495" w:rsidRPr="00FC345B">
        <w:rPr>
          <w:rFonts w:ascii="Calibri" w:eastAsia="Calibri" w:hAnsi="Calibri" w:cs="Calibri"/>
          <w:color w:val="000000" w:themeColor="text1"/>
          <w:lang w:val="en-US"/>
        </w:rPr>
        <w:t xml:space="preserve"> - study design, data collection, </w:t>
      </w:r>
      <w:r w:rsidR="002E6F64" w:rsidRPr="00FC345B">
        <w:rPr>
          <w:rFonts w:ascii="Calibri" w:eastAsia="Calibri" w:hAnsi="Calibri" w:cs="Calibri"/>
          <w:color w:val="000000" w:themeColor="text1"/>
          <w:lang w:val="en-US"/>
        </w:rPr>
        <w:t xml:space="preserve">data </w:t>
      </w:r>
      <w:r w:rsidR="317AF495" w:rsidRPr="00FC345B">
        <w:rPr>
          <w:rFonts w:ascii="Calibri" w:eastAsia="Calibri" w:hAnsi="Calibri" w:cs="Calibri"/>
          <w:color w:val="000000" w:themeColor="text1"/>
          <w:lang w:val="en-US"/>
        </w:rPr>
        <w:t xml:space="preserve">analysis, interpretation, </w:t>
      </w:r>
      <w:proofErr w:type="gramStart"/>
      <w:r w:rsidR="317AF495" w:rsidRPr="00FC345B">
        <w:rPr>
          <w:rFonts w:ascii="Calibri" w:eastAsia="Calibri" w:hAnsi="Calibri" w:cs="Calibri"/>
          <w:color w:val="000000" w:themeColor="text1"/>
          <w:lang w:val="en-US"/>
        </w:rPr>
        <w:t>writing;</w:t>
      </w:r>
      <w:proofErr w:type="gramEnd"/>
      <w:r w:rsidR="317AF495" w:rsidRPr="00FC345B">
        <w:rPr>
          <w:rFonts w:ascii="Calibri" w:eastAsia="Calibri" w:hAnsi="Calibri" w:cs="Calibri"/>
          <w:color w:val="000000" w:themeColor="text1"/>
          <w:lang w:val="en-US"/>
        </w:rPr>
        <w:t xml:space="preserve"> </w:t>
      </w:r>
    </w:p>
    <w:p w14:paraId="0422EF38" w14:textId="0198FB1D" w:rsidR="7244FDCC" w:rsidRPr="00FC345B" w:rsidRDefault="7244FDCC" w:rsidP="56CDF45E">
      <w:pPr>
        <w:spacing w:line="253" w:lineRule="exact"/>
        <w:rPr>
          <w:rFonts w:ascii="Calibri" w:eastAsia="Calibri" w:hAnsi="Calibri" w:cs="Calibri"/>
          <w:color w:val="000000" w:themeColor="text1"/>
          <w:lang w:val="en-US"/>
        </w:rPr>
      </w:pPr>
      <w:r w:rsidRPr="00FC345B">
        <w:rPr>
          <w:rFonts w:ascii="Calibri" w:eastAsia="Calibri" w:hAnsi="Calibri" w:cs="Calibri"/>
          <w:color w:val="000000" w:themeColor="text1"/>
          <w:lang w:val="en-US"/>
        </w:rPr>
        <w:t xml:space="preserve">DMA - data analysis, interpretation, </w:t>
      </w:r>
      <w:proofErr w:type="gramStart"/>
      <w:r w:rsidRPr="00FC345B">
        <w:rPr>
          <w:rFonts w:ascii="Calibri" w:eastAsia="Calibri" w:hAnsi="Calibri" w:cs="Calibri"/>
          <w:color w:val="000000" w:themeColor="text1"/>
          <w:lang w:val="en-US"/>
        </w:rPr>
        <w:t>writing;</w:t>
      </w:r>
      <w:proofErr w:type="gramEnd"/>
    </w:p>
    <w:p w14:paraId="3F92BE0B" w14:textId="61456F2C" w:rsidR="7244FDCC" w:rsidRPr="00FC345B" w:rsidRDefault="7244FDCC" w:rsidP="56CDF45E">
      <w:pPr>
        <w:spacing w:line="253" w:lineRule="exact"/>
        <w:rPr>
          <w:rFonts w:ascii="Calibri" w:eastAsia="Calibri" w:hAnsi="Calibri" w:cs="Calibri"/>
          <w:color w:val="000000" w:themeColor="text1"/>
          <w:lang w:val="en-US"/>
        </w:rPr>
      </w:pPr>
      <w:r w:rsidRPr="00FC345B">
        <w:rPr>
          <w:rFonts w:ascii="Calibri" w:eastAsia="Calibri" w:hAnsi="Calibri" w:cs="Calibri"/>
          <w:color w:val="000000" w:themeColor="text1"/>
          <w:lang w:val="en-US"/>
        </w:rPr>
        <w:t xml:space="preserve">TB - data analysis, interpretation, </w:t>
      </w:r>
      <w:proofErr w:type="gramStart"/>
      <w:r w:rsidRPr="00FC345B">
        <w:rPr>
          <w:rFonts w:ascii="Calibri" w:eastAsia="Calibri" w:hAnsi="Calibri" w:cs="Calibri"/>
          <w:color w:val="000000" w:themeColor="text1"/>
          <w:lang w:val="en-US"/>
        </w:rPr>
        <w:t>writing;</w:t>
      </w:r>
      <w:proofErr w:type="gramEnd"/>
    </w:p>
    <w:p w14:paraId="3B4E5A1F" w14:textId="1601830B" w:rsidR="317AF495" w:rsidRPr="00FC345B" w:rsidRDefault="317AF495" w:rsidP="56CDF45E">
      <w:pPr>
        <w:spacing w:line="253" w:lineRule="exact"/>
        <w:rPr>
          <w:rFonts w:ascii="Calibri" w:eastAsia="Calibri" w:hAnsi="Calibri" w:cs="Calibri"/>
          <w:color w:val="000000" w:themeColor="text1"/>
          <w:lang w:val="en-US"/>
        </w:rPr>
      </w:pPr>
      <w:r w:rsidRPr="00FC345B">
        <w:rPr>
          <w:rFonts w:ascii="Calibri" w:eastAsia="Calibri" w:hAnsi="Calibri" w:cs="Calibri"/>
          <w:color w:val="000000" w:themeColor="text1"/>
          <w:lang w:val="en-US"/>
        </w:rPr>
        <w:t xml:space="preserve">MN - study design, analysis, interpretation, </w:t>
      </w:r>
      <w:proofErr w:type="gramStart"/>
      <w:r w:rsidRPr="00FC345B">
        <w:rPr>
          <w:rFonts w:ascii="Calibri" w:eastAsia="Calibri" w:hAnsi="Calibri" w:cs="Calibri"/>
          <w:color w:val="000000" w:themeColor="text1"/>
          <w:lang w:val="en-US"/>
        </w:rPr>
        <w:t>writing;</w:t>
      </w:r>
      <w:proofErr w:type="gramEnd"/>
      <w:r w:rsidRPr="00FC345B">
        <w:rPr>
          <w:rFonts w:ascii="Calibri" w:eastAsia="Calibri" w:hAnsi="Calibri" w:cs="Calibri"/>
          <w:color w:val="000000" w:themeColor="text1"/>
          <w:lang w:val="en-US"/>
        </w:rPr>
        <w:t xml:space="preserve"> </w:t>
      </w:r>
    </w:p>
    <w:p w14:paraId="37A2C484" w14:textId="0BDC4BF8" w:rsidR="317AF495" w:rsidRPr="00FC345B" w:rsidRDefault="317AF495" w:rsidP="56CDF45E">
      <w:pPr>
        <w:spacing w:line="253" w:lineRule="exact"/>
        <w:rPr>
          <w:rFonts w:ascii="Calibri" w:eastAsia="Calibri" w:hAnsi="Calibri" w:cs="Calibri"/>
          <w:color w:val="000000" w:themeColor="text1"/>
          <w:lang w:val="en-US"/>
        </w:rPr>
      </w:pPr>
      <w:r w:rsidRPr="00FC345B">
        <w:rPr>
          <w:rFonts w:ascii="Calibri" w:eastAsia="Calibri" w:hAnsi="Calibri" w:cs="Calibri"/>
          <w:color w:val="000000" w:themeColor="text1"/>
          <w:lang w:val="en-US"/>
        </w:rPr>
        <w:t>R</w:t>
      </w:r>
      <w:r w:rsidR="002E6F64" w:rsidRPr="00FC345B">
        <w:rPr>
          <w:rFonts w:ascii="Calibri" w:eastAsia="Calibri" w:hAnsi="Calibri" w:cs="Calibri"/>
          <w:color w:val="000000" w:themeColor="text1"/>
          <w:lang w:val="en-US"/>
        </w:rPr>
        <w:t>J</w:t>
      </w:r>
      <w:r w:rsidRPr="00FC345B">
        <w:rPr>
          <w:rFonts w:ascii="Calibri" w:eastAsia="Calibri" w:hAnsi="Calibri" w:cs="Calibri"/>
          <w:color w:val="000000" w:themeColor="text1"/>
          <w:lang w:val="en-US"/>
        </w:rPr>
        <w:t xml:space="preserve">B - </w:t>
      </w:r>
      <w:r w:rsidR="611FB6DF" w:rsidRPr="00FC345B">
        <w:rPr>
          <w:rFonts w:ascii="Calibri" w:eastAsia="Calibri" w:hAnsi="Calibri" w:cs="Calibri"/>
          <w:color w:val="000000" w:themeColor="text1"/>
          <w:lang w:val="en-US"/>
        </w:rPr>
        <w:t xml:space="preserve">study </w:t>
      </w:r>
      <w:r w:rsidR="002E6F64" w:rsidRPr="00FC345B">
        <w:rPr>
          <w:rFonts w:ascii="Calibri" w:eastAsia="Calibri" w:hAnsi="Calibri" w:cs="Calibri"/>
          <w:color w:val="000000" w:themeColor="text1"/>
          <w:lang w:val="en-US"/>
        </w:rPr>
        <w:t xml:space="preserve">conception and </w:t>
      </w:r>
      <w:r w:rsidR="611FB6DF" w:rsidRPr="00FC345B">
        <w:rPr>
          <w:rFonts w:ascii="Calibri" w:eastAsia="Calibri" w:hAnsi="Calibri" w:cs="Calibri"/>
          <w:color w:val="000000" w:themeColor="text1"/>
          <w:lang w:val="en-US"/>
        </w:rPr>
        <w:t xml:space="preserve">design, </w:t>
      </w:r>
      <w:r w:rsidR="002E6F64" w:rsidRPr="00FC345B">
        <w:rPr>
          <w:rFonts w:ascii="Calibri" w:eastAsia="Calibri" w:hAnsi="Calibri" w:cs="Calibri"/>
          <w:color w:val="000000" w:themeColor="text1"/>
          <w:lang w:val="en-US"/>
        </w:rPr>
        <w:t xml:space="preserve">data collection, data </w:t>
      </w:r>
      <w:r w:rsidR="611FB6DF" w:rsidRPr="00FC345B">
        <w:rPr>
          <w:rFonts w:ascii="Calibri" w:eastAsia="Calibri" w:hAnsi="Calibri" w:cs="Calibri"/>
          <w:color w:val="000000" w:themeColor="text1"/>
          <w:lang w:val="en-US"/>
        </w:rPr>
        <w:t xml:space="preserve">analysis, interpretation, </w:t>
      </w:r>
      <w:proofErr w:type="gramStart"/>
      <w:r w:rsidR="611FB6DF" w:rsidRPr="00FC345B">
        <w:rPr>
          <w:rFonts w:ascii="Calibri" w:eastAsia="Calibri" w:hAnsi="Calibri" w:cs="Calibri"/>
          <w:color w:val="000000" w:themeColor="text1"/>
          <w:lang w:val="en-US"/>
        </w:rPr>
        <w:t>writing;</w:t>
      </w:r>
      <w:proofErr w:type="gramEnd"/>
    </w:p>
    <w:p w14:paraId="64592248" w14:textId="60A9C7CB" w:rsidR="317AF495" w:rsidRDefault="317AF495" w:rsidP="56CDF45E">
      <w:pPr>
        <w:spacing w:line="253" w:lineRule="exact"/>
        <w:rPr>
          <w:rFonts w:ascii="Calibri" w:eastAsia="Calibri" w:hAnsi="Calibri" w:cs="Calibri"/>
          <w:color w:val="000000" w:themeColor="text1"/>
          <w:lang w:val="en-US"/>
        </w:rPr>
      </w:pPr>
      <w:r w:rsidRPr="00FC345B">
        <w:rPr>
          <w:rFonts w:ascii="Calibri" w:eastAsia="Calibri" w:hAnsi="Calibri" w:cs="Calibri"/>
          <w:color w:val="000000" w:themeColor="text1"/>
          <w:lang w:val="en-US"/>
        </w:rPr>
        <w:t>JCM - study design, data collection, funding</w:t>
      </w:r>
      <w:r w:rsidRPr="56CDF45E">
        <w:rPr>
          <w:rFonts w:ascii="Calibri" w:eastAsia="Calibri" w:hAnsi="Calibri" w:cs="Calibri"/>
          <w:color w:val="000000" w:themeColor="text1"/>
          <w:lang w:val="en-US"/>
        </w:rPr>
        <w:t xml:space="preserve">, </w:t>
      </w:r>
      <w:r w:rsidR="002E6F64">
        <w:rPr>
          <w:rFonts w:ascii="Calibri" w:eastAsia="Calibri" w:hAnsi="Calibri" w:cs="Calibri"/>
          <w:color w:val="000000" w:themeColor="text1"/>
          <w:lang w:val="en-US"/>
        </w:rPr>
        <w:t xml:space="preserve">data </w:t>
      </w:r>
      <w:r w:rsidRPr="56CDF45E">
        <w:rPr>
          <w:rFonts w:ascii="Calibri" w:eastAsia="Calibri" w:hAnsi="Calibri" w:cs="Calibri"/>
          <w:color w:val="000000" w:themeColor="text1"/>
          <w:lang w:val="en-US"/>
        </w:rPr>
        <w:t>analysis, interpretation, writing</w:t>
      </w:r>
    </w:p>
    <w:p w14:paraId="589D526C" w14:textId="17352F8D" w:rsidR="317AF495" w:rsidRDefault="317AF495" w:rsidP="56CDF45E">
      <w:pPr>
        <w:spacing w:line="253" w:lineRule="exact"/>
        <w:rPr>
          <w:rFonts w:ascii="Calibri" w:eastAsia="Calibri" w:hAnsi="Calibri" w:cs="Calibri"/>
          <w:color w:val="000000" w:themeColor="text1"/>
          <w:lang w:val="en-US"/>
        </w:rPr>
      </w:pPr>
      <w:r w:rsidRPr="56CDF45E">
        <w:rPr>
          <w:rFonts w:ascii="Calibri" w:eastAsia="Calibri" w:hAnsi="Calibri" w:cs="Calibri"/>
          <w:color w:val="000000" w:themeColor="text1"/>
          <w:lang w:val="en-US"/>
        </w:rPr>
        <w:t xml:space="preserve">AS - </w:t>
      </w:r>
      <w:r w:rsidR="10CD5419" w:rsidRPr="56CDF45E">
        <w:rPr>
          <w:rFonts w:ascii="Calibri" w:eastAsia="Calibri" w:hAnsi="Calibri" w:cs="Calibri"/>
          <w:color w:val="000000" w:themeColor="text1"/>
          <w:lang w:val="en-US"/>
        </w:rPr>
        <w:t>sample analysis, interpretation, writing.</w:t>
      </w:r>
    </w:p>
    <w:p w14:paraId="0B58DF50" w14:textId="5788757A" w:rsidR="56CDF45E" w:rsidRDefault="56CDF45E" w:rsidP="56CDF45E"/>
    <w:sectPr w:rsidR="56CDF45E" w:rsidSect="00E049CC">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AE596" w14:textId="77777777" w:rsidR="00343950" w:rsidRDefault="00343950" w:rsidP="003C555F">
      <w:r>
        <w:separator/>
      </w:r>
    </w:p>
  </w:endnote>
  <w:endnote w:type="continuationSeparator" w:id="0">
    <w:p w14:paraId="789FD517" w14:textId="77777777" w:rsidR="00343950" w:rsidRDefault="00343950" w:rsidP="003C555F">
      <w:r>
        <w:continuationSeparator/>
      </w:r>
    </w:p>
  </w:endnote>
  <w:endnote w:type="continuationNotice" w:id="1">
    <w:p w14:paraId="7EAD8A63" w14:textId="77777777" w:rsidR="00343950" w:rsidRDefault="00343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4786B1B1" w14:paraId="6351574D" w14:textId="77777777" w:rsidTr="00F07A24">
      <w:tc>
        <w:tcPr>
          <w:tcW w:w="3005" w:type="dxa"/>
        </w:tcPr>
        <w:p w14:paraId="0917BBDA" w14:textId="3116E4B7" w:rsidR="4786B1B1" w:rsidRDefault="4786B1B1" w:rsidP="00F07A24">
          <w:pPr>
            <w:pStyle w:val="Footer"/>
            <w:ind w:left="-115"/>
          </w:pPr>
        </w:p>
      </w:tc>
      <w:tc>
        <w:tcPr>
          <w:tcW w:w="3005" w:type="dxa"/>
        </w:tcPr>
        <w:p w14:paraId="1EC1BE21" w14:textId="09C2D452" w:rsidR="4786B1B1" w:rsidRDefault="4786B1B1" w:rsidP="00F07A24">
          <w:pPr>
            <w:pStyle w:val="Footer"/>
            <w:jc w:val="center"/>
          </w:pPr>
        </w:p>
      </w:tc>
      <w:tc>
        <w:tcPr>
          <w:tcW w:w="3005" w:type="dxa"/>
        </w:tcPr>
        <w:p w14:paraId="742ECA34" w14:textId="122DA005" w:rsidR="4786B1B1" w:rsidRDefault="4786B1B1" w:rsidP="00F07A24">
          <w:pPr>
            <w:pStyle w:val="Footer"/>
            <w:ind w:right="-115"/>
            <w:jc w:val="right"/>
          </w:pPr>
          <w:r>
            <w:fldChar w:fldCharType="begin"/>
          </w:r>
          <w:r>
            <w:instrText>PAGE</w:instrText>
          </w:r>
          <w:r>
            <w:fldChar w:fldCharType="separate"/>
          </w:r>
          <w:r w:rsidR="00FC345B">
            <w:rPr>
              <w:noProof/>
            </w:rPr>
            <w:t>1</w:t>
          </w:r>
          <w:r>
            <w:fldChar w:fldCharType="end"/>
          </w:r>
        </w:p>
      </w:tc>
    </w:tr>
  </w:tbl>
  <w:p w14:paraId="0C66FF02" w14:textId="6D431997" w:rsidR="003C555F" w:rsidRDefault="003C5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1A960" w14:textId="77777777" w:rsidR="00343950" w:rsidRDefault="00343950" w:rsidP="003C555F">
      <w:r>
        <w:separator/>
      </w:r>
    </w:p>
  </w:footnote>
  <w:footnote w:type="continuationSeparator" w:id="0">
    <w:p w14:paraId="63422B2C" w14:textId="77777777" w:rsidR="00343950" w:rsidRDefault="00343950" w:rsidP="003C555F">
      <w:r>
        <w:continuationSeparator/>
      </w:r>
    </w:p>
  </w:footnote>
  <w:footnote w:type="continuationNotice" w:id="1">
    <w:p w14:paraId="327B9767" w14:textId="77777777" w:rsidR="00343950" w:rsidRDefault="003439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4786B1B1" w14:paraId="09CBF699" w14:textId="77777777" w:rsidTr="00F07A24">
      <w:tc>
        <w:tcPr>
          <w:tcW w:w="3005" w:type="dxa"/>
        </w:tcPr>
        <w:p w14:paraId="74FE5BCE" w14:textId="3A7BED8F" w:rsidR="4786B1B1" w:rsidRDefault="4786B1B1" w:rsidP="00F07A24">
          <w:pPr>
            <w:pStyle w:val="Footer"/>
            <w:ind w:left="-115"/>
          </w:pPr>
        </w:p>
      </w:tc>
      <w:tc>
        <w:tcPr>
          <w:tcW w:w="3005" w:type="dxa"/>
        </w:tcPr>
        <w:p w14:paraId="0A2D3D81" w14:textId="250522BF" w:rsidR="4786B1B1" w:rsidRDefault="4786B1B1" w:rsidP="00F07A24">
          <w:pPr>
            <w:pStyle w:val="Footer"/>
            <w:jc w:val="center"/>
          </w:pPr>
        </w:p>
      </w:tc>
      <w:tc>
        <w:tcPr>
          <w:tcW w:w="3005" w:type="dxa"/>
        </w:tcPr>
        <w:p w14:paraId="31DCEF69" w14:textId="5D07B898" w:rsidR="4786B1B1" w:rsidRDefault="4786B1B1" w:rsidP="00F07A24">
          <w:pPr>
            <w:pStyle w:val="Footer"/>
            <w:ind w:right="-115"/>
            <w:jc w:val="right"/>
          </w:pPr>
        </w:p>
      </w:tc>
    </w:tr>
  </w:tbl>
  <w:p w14:paraId="722BB8ED" w14:textId="437ECCD1" w:rsidR="003C555F" w:rsidRDefault="003C55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A5"/>
    <w:rsid w:val="0000001A"/>
    <w:rsid w:val="00002256"/>
    <w:rsid w:val="000028DB"/>
    <w:rsid w:val="00004900"/>
    <w:rsid w:val="00004F56"/>
    <w:rsid w:val="000107D8"/>
    <w:rsid w:val="00017789"/>
    <w:rsid w:val="00032CEA"/>
    <w:rsid w:val="0003E700"/>
    <w:rsid w:val="0004693B"/>
    <w:rsid w:val="00050F55"/>
    <w:rsid w:val="000551FC"/>
    <w:rsid w:val="000618AB"/>
    <w:rsid w:val="000A0DA6"/>
    <w:rsid w:val="000A18D3"/>
    <w:rsid w:val="000A3D70"/>
    <w:rsid w:val="000A6C09"/>
    <w:rsid w:val="000B6322"/>
    <w:rsid w:val="000C0081"/>
    <w:rsid w:val="000C334E"/>
    <w:rsid w:val="000E4951"/>
    <w:rsid w:val="000F1756"/>
    <w:rsid w:val="000F764B"/>
    <w:rsid w:val="001113C5"/>
    <w:rsid w:val="00115B41"/>
    <w:rsid w:val="001327BD"/>
    <w:rsid w:val="001338F6"/>
    <w:rsid w:val="00133CBE"/>
    <w:rsid w:val="00133FA6"/>
    <w:rsid w:val="00136B8F"/>
    <w:rsid w:val="00150F6F"/>
    <w:rsid w:val="00173300"/>
    <w:rsid w:val="00174118"/>
    <w:rsid w:val="001745DC"/>
    <w:rsid w:val="00176C84"/>
    <w:rsid w:val="0019217B"/>
    <w:rsid w:val="00192872"/>
    <w:rsid w:val="001A2CA6"/>
    <w:rsid w:val="001A6511"/>
    <w:rsid w:val="001A6DFF"/>
    <w:rsid w:val="001B134B"/>
    <w:rsid w:val="001B17E0"/>
    <w:rsid w:val="001B2C03"/>
    <w:rsid w:val="001B7964"/>
    <w:rsid w:val="001D0370"/>
    <w:rsid w:val="001D2FD0"/>
    <w:rsid w:val="001D67CF"/>
    <w:rsid w:val="001D7522"/>
    <w:rsid w:val="001E17ED"/>
    <w:rsid w:val="001E5DE1"/>
    <w:rsid w:val="001F29F6"/>
    <w:rsid w:val="001F410B"/>
    <w:rsid w:val="001F52C2"/>
    <w:rsid w:val="001F790B"/>
    <w:rsid w:val="00207999"/>
    <w:rsid w:val="00213243"/>
    <w:rsid w:val="00214575"/>
    <w:rsid w:val="002149F6"/>
    <w:rsid w:val="00231308"/>
    <w:rsid w:val="00235B45"/>
    <w:rsid w:val="0026189A"/>
    <w:rsid w:val="002658BA"/>
    <w:rsid w:val="0026727E"/>
    <w:rsid w:val="0027029B"/>
    <w:rsid w:val="0028175A"/>
    <w:rsid w:val="00291324"/>
    <w:rsid w:val="00296162"/>
    <w:rsid w:val="00296ED9"/>
    <w:rsid w:val="002B262D"/>
    <w:rsid w:val="002B68ED"/>
    <w:rsid w:val="002C59A1"/>
    <w:rsid w:val="002D0E9B"/>
    <w:rsid w:val="002D1055"/>
    <w:rsid w:val="002D5B25"/>
    <w:rsid w:val="002E279D"/>
    <w:rsid w:val="002E6F64"/>
    <w:rsid w:val="00305C93"/>
    <w:rsid w:val="00306585"/>
    <w:rsid w:val="0030772B"/>
    <w:rsid w:val="003145B8"/>
    <w:rsid w:val="003226DE"/>
    <w:rsid w:val="00337668"/>
    <w:rsid w:val="00343950"/>
    <w:rsid w:val="003457B5"/>
    <w:rsid w:val="00347949"/>
    <w:rsid w:val="003554BD"/>
    <w:rsid w:val="00357A6A"/>
    <w:rsid w:val="00361A8F"/>
    <w:rsid w:val="00362FA7"/>
    <w:rsid w:val="003A035B"/>
    <w:rsid w:val="003B62E4"/>
    <w:rsid w:val="003C1BDA"/>
    <w:rsid w:val="003C2268"/>
    <w:rsid w:val="003C3B71"/>
    <w:rsid w:val="003C555F"/>
    <w:rsid w:val="003E5F66"/>
    <w:rsid w:val="003E6437"/>
    <w:rsid w:val="003F214C"/>
    <w:rsid w:val="003F37CF"/>
    <w:rsid w:val="003F5161"/>
    <w:rsid w:val="003F5A3A"/>
    <w:rsid w:val="0040064C"/>
    <w:rsid w:val="004020B8"/>
    <w:rsid w:val="0040573C"/>
    <w:rsid w:val="00417E8D"/>
    <w:rsid w:val="004252F1"/>
    <w:rsid w:val="0043750A"/>
    <w:rsid w:val="00440DFA"/>
    <w:rsid w:val="004453F8"/>
    <w:rsid w:val="004600BC"/>
    <w:rsid w:val="0046190A"/>
    <w:rsid w:val="004758A4"/>
    <w:rsid w:val="00477AE2"/>
    <w:rsid w:val="00483FAD"/>
    <w:rsid w:val="00496E68"/>
    <w:rsid w:val="004A297E"/>
    <w:rsid w:val="004C5224"/>
    <w:rsid w:val="004D2CB7"/>
    <w:rsid w:val="004E22F4"/>
    <w:rsid w:val="004E6C83"/>
    <w:rsid w:val="004F5C40"/>
    <w:rsid w:val="005008E7"/>
    <w:rsid w:val="00500CC8"/>
    <w:rsid w:val="00502387"/>
    <w:rsid w:val="00512FAF"/>
    <w:rsid w:val="00540DD4"/>
    <w:rsid w:val="0056129B"/>
    <w:rsid w:val="00563B09"/>
    <w:rsid w:val="005662B2"/>
    <w:rsid w:val="00567471"/>
    <w:rsid w:val="005712B1"/>
    <w:rsid w:val="00577DD0"/>
    <w:rsid w:val="005A2D76"/>
    <w:rsid w:val="005B0727"/>
    <w:rsid w:val="005B70F5"/>
    <w:rsid w:val="005C1A64"/>
    <w:rsid w:val="005D0BCF"/>
    <w:rsid w:val="005D4AB7"/>
    <w:rsid w:val="005E3F44"/>
    <w:rsid w:val="005F7674"/>
    <w:rsid w:val="00601693"/>
    <w:rsid w:val="00601AFE"/>
    <w:rsid w:val="006138AB"/>
    <w:rsid w:val="00616CC5"/>
    <w:rsid w:val="00634FE0"/>
    <w:rsid w:val="0063757B"/>
    <w:rsid w:val="00660538"/>
    <w:rsid w:val="006617DC"/>
    <w:rsid w:val="00664ACB"/>
    <w:rsid w:val="00665CB5"/>
    <w:rsid w:val="00672206"/>
    <w:rsid w:val="00675351"/>
    <w:rsid w:val="00690194"/>
    <w:rsid w:val="0069448B"/>
    <w:rsid w:val="006D48E0"/>
    <w:rsid w:val="006D4CC4"/>
    <w:rsid w:val="006E0DC5"/>
    <w:rsid w:val="006E1CCF"/>
    <w:rsid w:val="006E487F"/>
    <w:rsid w:val="006F29A1"/>
    <w:rsid w:val="007007F8"/>
    <w:rsid w:val="007019CE"/>
    <w:rsid w:val="00705C95"/>
    <w:rsid w:val="007176BC"/>
    <w:rsid w:val="00730933"/>
    <w:rsid w:val="00737354"/>
    <w:rsid w:val="0074164B"/>
    <w:rsid w:val="00754226"/>
    <w:rsid w:val="00760152"/>
    <w:rsid w:val="00772F4D"/>
    <w:rsid w:val="00776F46"/>
    <w:rsid w:val="00784C3A"/>
    <w:rsid w:val="00792F52"/>
    <w:rsid w:val="0079604F"/>
    <w:rsid w:val="007A3639"/>
    <w:rsid w:val="007B3BAF"/>
    <w:rsid w:val="007C3824"/>
    <w:rsid w:val="007C562B"/>
    <w:rsid w:val="007D2AF1"/>
    <w:rsid w:val="00806AAC"/>
    <w:rsid w:val="008133C3"/>
    <w:rsid w:val="00814898"/>
    <w:rsid w:val="00824771"/>
    <w:rsid w:val="00825F4D"/>
    <w:rsid w:val="0085093C"/>
    <w:rsid w:val="00856D01"/>
    <w:rsid w:val="00860BA9"/>
    <w:rsid w:val="008634EE"/>
    <w:rsid w:val="00863B5C"/>
    <w:rsid w:val="00863BDC"/>
    <w:rsid w:val="00864C27"/>
    <w:rsid w:val="008670A1"/>
    <w:rsid w:val="0087304E"/>
    <w:rsid w:val="00896D81"/>
    <w:rsid w:val="008A0051"/>
    <w:rsid w:val="008A6E16"/>
    <w:rsid w:val="008B5ED5"/>
    <w:rsid w:val="008B6ED9"/>
    <w:rsid w:val="008B7B95"/>
    <w:rsid w:val="008C1D33"/>
    <w:rsid w:val="008D7902"/>
    <w:rsid w:val="008E1AD8"/>
    <w:rsid w:val="008F3804"/>
    <w:rsid w:val="00911E45"/>
    <w:rsid w:val="0091366B"/>
    <w:rsid w:val="00915108"/>
    <w:rsid w:val="00945EC4"/>
    <w:rsid w:val="00947C26"/>
    <w:rsid w:val="009530CF"/>
    <w:rsid w:val="009575F0"/>
    <w:rsid w:val="009741B4"/>
    <w:rsid w:val="0097669C"/>
    <w:rsid w:val="00977D60"/>
    <w:rsid w:val="0098725F"/>
    <w:rsid w:val="0099319B"/>
    <w:rsid w:val="00997F29"/>
    <w:rsid w:val="009A2BAF"/>
    <w:rsid w:val="009B0A78"/>
    <w:rsid w:val="009B4677"/>
    <w:rsid w:val="009C1634"/>
    <w:rsid w:val="009D2078"/>
    <w:rsid w:val="009D6864"/>
    <w:rsid w:val="009E1B50"/>
    <w:rsid w:val="009F6DA9"/>
    <w:rsid w:val="00A0029F"/>
    <w:rsid w:val="00A20974"/>
    <w:rsid w:val="00A23FDC"/>
    <w:rsid w:val="00A35DA6"/>
    <w:rsid w:val="00A540D6"/>
    <w:rsid w:val="00A55C00"/>
    <w:rsid w:val="00A564E2"/>
    <w:rsid w:val="00A63BC0"/>
    <w:rsid w:val="00A6449E"/>
    <w:rsid w:val="00A64DEC"/>
    <w:rsid w:val="00A67A5A"/>
    <w:rsid w:val="00A71C2B"/>
    <w:rsid w:val="00A8564A"/>
    <w:rsid w:val="00A86313"/>
    <w:rsid w:val="00AA05FC"/>
    <w:rsid w:val="00AA3A8A"/>
    <w:rsid w:val="00AA68F1"/>
    <w:rsid w:val="00AA7FB9"/>
    <w:rsid w:val="00AC339B"/>
    <w:rsid w:val="00AD31C8"/>
    <w:rsid w:val="00AE71AB"/>
    <w:rsid w:val="00AF37A5"/>
    <w:rsid w:val="00AF59F1"/>
    <w:rsid w:val="00B06721"/>
    <w:rsid w:val="00B103B4"/>
    <w:rsid w:val="00B22DB5"/>
    <w:rsid w:val="00B334B0"/>
    <w:rsid w:val="00B4010F"/>
    <w:rsid w:val="00B42865"/>
    <w:rsid w:val="00B57798"/>
    <w:rsid w:val="00B717DD"/>
    <w:rsid w:val="00B71991"/>
    <w:rsid w:val="00B74FF3"/>
    <w:rsid w:val="00B7627E"/>
    <w:rsid w:val="00B80E65"/>
    <w:rsid w:val="00B96666"/>
    <w:rsid w:val="00B97063"/>
    <w:rsid w:val="00B975DE"/>
    <w:rsid w:val="00BA46BC"/>
    <w:rsid w:val="00BA5F5A"/>
    <w:rsid w:val="00BA60D8"/>
    <w:rsid w:val="00BA7D3A"/>
    <w:rsid w:val="00BC2603"/>
    <w:rsid w:val="00BD49BB"/>
    <w:rsid w:val="00BD5FA5"/>
    <w:rsid w:val="00BE284D"/>
    <w:rsid w:val="00BE75E6"/>
    <w:rsid w:val="00C131A4"/>
    <w:rsid w:val="00C33CAF"/>
    <w:rsid w:val="00C341AA"/>
    <w:rsid w:val="00C40919"/>
    <w:rsid w:val="00C43E47"/>
    <w:rsid w:val="00C46DA3"/>
    <w:rsid w:val="00C51D2A"/>
    <w:rsid w:val="00C5220C"/>
    <w:rsid w:val="00C52F3F"/>
    <w:rsid w:val="00C57933"/>
    <w:rsid w:val="00C66A5E"/>
    <w:rsid w:val="00C71B36"/>
    <w:rsid w:val="00C80492"/>
    <w:rsid w:val="00C864B1"/>
    <w:rsid w:val="00CA5110"/>
    <w:rsid w:val="00CB1DEC"/>
    <w:rsid w:val="00CCEF33"/>
    <w:rsid w:val="00CD1E66"/>
    <w:rsid w:val="00CE0CFD"/>
    <w:rsid w:val="00CE1DFF"/>
    <w:rsid w:val="00CE48BD"/>
    <w:rsid w:val="00CF2724"/>
    <w:rsid w:val="00D115D0"/>
    <w:rsid w:val="00D157C4"/>
    <w:rsid w:val="00D24F78"/>
    <w:rsid w:val="00D2640E"/>
    <w:rsid w:val="00D3132D"/>
    <w:rsid w:val="00D47BD1"/>
    <w:rsid w:val="00D50157"/>
    <w:rsid w:val="00D58444"/>
    <w:rsid w:val="00D66431"/>
    <w:rsid w:val="00D732CB"/>
    <w:rsid w:val="00D75E82"/>
    <w:rsid w:val="00D841B0"/>
    <w:rsid w:val="00DB2C55"/>
    <w:rsid w:val="00DB5111"/>
    <w:rsid w:val="00DB6D5C"/>
    <w:rsid w:val="00DC18B5"/>
    <w:rsid w:val="00DC1F65"/>
    <w:rsid w:val="00DC3630"/>
    <w:rsid w:val="00DC5BBB"/>
    <w:rsid w:val="00DD34FE"/>
    <w:rsid w:val="00DD4EEB"/>
    <w:rsid w:val="00DD7A09"/>
    <w:rsid w:val="00E049CC"/>
    <w:rsid w:val="00E13240"/>
    <w:rsid w:val="00E2006A"/>
    <w:rsid w:val="00E23DDC"/>
    <w:rsid w:val="00E41367"/>
    <w:rsid w:val="00E43B6D"/>
    <w:rsid w:val="00E44B93"/>
    <w:rsid w:val="00E5368B"/>
    <w:rsid w:val="00E61A0F"/>
    <w:rsid w:val="00E62FCA"/>
    <w:rsid w:val="00E66480"/>
    <w:rsid w:val="00E72B32"/>
    <w:rsid w:val="00E75083"/>
    <w:rsid w:val="00E83D4D"/>
    <w:rsid w:val="00E87CF1"/>
    <w:rsid w:val="00E93C48"/>
    <w:rsid w:val="00EA505B"/>
    <w:rsid w:val="00EA6DF6"/>
    <w:rsid w:val="00EB056A"/>
    <w:rsid w:val="00EB08DE"/>
    <w:rsid w:val="00EB22E2"/>
    <w:rsid w:val="00EB3D16"/>
    <w:rsid w:val="00EB4939"/>
    <w:rsid w:val="00EB6DD5"/>
    <w:rsid w:val="00EB77FB"/>
    <w:rsid w:val="00EC7B95"/>
    <w:rsid w:val="00ED639D"/>
    <w:rsid w:val="00EE51E5"/>
    <w:rsid w:val="00EE6B76"/>
    <w:rsid w:val="00EF02B6"/>
    <w:rsid w:val="00EF0B22"/>
    <w:rsid w:val="00EF45A4"/>
    <w:rsid w:val="00F05164"/>
    <w:rsid w:val="00F057A2"/>
    <w:rsid w:val="00F06D33"/>
    <w:rsid w:val="00F079E5"/>
    <w:rsid w:val="00F07A24"/>
    <w:rsid w:val="00F24B52"/>
    <w:rsid w:val="00F27A21"/>
    <w:rsid w:val="00F36EA6"/>
    <w:rsid w:val="00F47B44"/>
    <w:rsid w:val="00F53BF5"/>
    <w:rsid w:val="00F57418"/>
    <w:rsid w:val="00F64A03"/>
    <w:rsid w:val="00F92AF4"/>
    <w:rsid w:val="00F979AD"/>
    <w:rsid w:val="00FB06E8"/>
    <w:rsid w:val="00FB094D"/>
    <w:rsid w:val="00FC345B"/>
    <w:rsid w:val="00FC6EB8"/>
    <w:rsid w:val="00FC7F76"/>
    <w:rsid w:val="00FD39C5"/>
    <w:rsid w:val="00FD4646"/>
    <w:rsid w:val="00FD65BB"/>
    <w:rsid w:val="00FD8E1D"/>
    <w:rsid w:val="00FF3333"/>
    <w:rsid w:val="00FF780E"/>
    <w:rsid w:val="01034FED"/>
    <w:rsid w:val="01309BEC"/>
    <w:rsid w:val="014B662C"/>
    <w:rsid w:val="015DAB79"/>
    <w:rsid w:val="016D9446"/>
    <w:rsid w:val="0189E087"/>
    <w:rsid w:val="01CFA33C"/>
    <w:rsid w:val="01D52C92"/>
    <w:rsid w:val="0227A7AE"/>
    <w:rsid w:val="0237A5B4"/>
    <w:rsid w:val="02565365"/>
    <w:rsid w:val="032EA933"/>
    <w:rsid w:val="032EF375"/>
    <w:rsid w:val="035EBDA9"/>
    <w:rsid w:val="03911ED5"/>
    <w:rsid w:val="03AACC42"/>
    <w:rsid w:val="03C0015B"/>
    <w:rsid w:val="03DA6982"/>
    <w:rsid w:val="03ED1A1C"/>
    <w:rsid w:val="042A324C"/>
    <w:rsid w:val="0449AD22"/>
    <w:rsid w:val="0459A9F0"/>
    <w:rsid w:val="0473EF19"/>
    <w:rsid w:val="0481438B"/>
    <w:rsid w:val="048A76AD"/>
    <w:rsid w:val="04A5C9FE"/>
    <w:rsid w:val="04A83319"/>
    <w:rsid w:val="04DD3AD9"/>
    <w:rsid w:val="050A111D"/>
    <w:rsid w:val="05270364"/>
    <w:rsid w:val="0543E98E"/>
    <w:rsid w:val="0577CC7F"/>
    <w:rsid w:val="05835009"/>
    <w:rsid w:val="05B0591E"/>
    <w:rsid w:val="05BDD23E"/>
    <w:rsid w:val="05C374E9"/>
    <w:rsid w:val="05CC06F8"/>
    <w:rsid w:val="060E3B94"/>
    <w:rsid w:val="062935B8"/>
    <w:rsid w:val="068C8E63"/>
    <w:rsid w:val="06D5513E"/>
    <w:rsid w:val="07515739"/>
    <w:rsid w:val="07647A35"/>
    <w:rsid w:val="078F1423"/>
    <w:rsid w:val="078F41C9"/>
    <w:rsid w:val="07A410EE"/>
    <w:rsid w:val="0819B0A6"/>
    <w:rsid w:val="081DA589"/>
    <w:rsid w:val="0836AFD8"/>
    <w:rsid w:val="083BC2F6"/>
    <w:rsid w:val="0842059D"/>
    <w:rsid w:val="08F1985B"/>
    <w:rsid w:val="08FA058C"/>
    <w:rsid w:val="0909979C"/>
    <w:rsid w:val="09274EE8"/>
    <w:rsid w:val="096EBF95"/>
    <w:rsid w:val="097C6C74"/>
    <w:rsid w:val="09991BAD"/>
    <w:rsid w:val="09DBA644"/>
    <w:rsid w:val="09E3FE8B"/>
    <w:rsid w:val="0A619FFE"/>
    <w:rsid w:val="0A7487A8"/>
    <w:rsid w:val="0A90ECC2"/>
    <w:rsid w:val="0A9F40DF"/>
    <w:rsid w:val="0AA8DA3D"/>
    <w:rsid w:val="0B1B53D0"/>
    <w:rsid w:val="0B37CEC7"/>
    <w:rsid w:val="0B6073ED"/>
    <w:rsid w:val="0BD62443"/>
    <w:rsid w:val="0C937D80"/>
    <w:rsid w:val="0CB6352B"/>
    <w:rsid w:val="0CC5B6A9"/>
    <w:rsid w:val="0CF0D800"/>
    <w:rsid w:val="0D265DD9"/>
    <w:rsid w:val="0D4D312C"/>
    <w:rsid w:val="0DA855D2"/>
    <w:rsid w:val="0DB06055"/>
    <w:rsid w:val="0F2ED06E"/>
    <w:rsid w:val="0F51ABBE"/>
    <w:rsid w:val="0F7D1D30"/>
    <w:rsid w:val="0F8722AB"/>
    <w:rsid w:val="0F9CC8D0"/>
    <w:rsid w:val="0FA6C243"/>
    <w:rsid w:val="0FC028A5"/>
    <w:rsid w:val="10B2B6DD"/>
    <w:rsid w:val="10CD5419"/>
    <w:rsid w:val="10CDF036"/>
    <w:rsid w:val="10D56C8D"/>
    <w:rsid w:val="11442746"/>
    <w:rsid w:val="1158B699"/>
    <w:rsid w:val="116BDA64"/>
    <w:rsid w:val="116BF829"/>
    <w:rsid w:val="11E95A62"/>
    <w:rsid w:val="12588745"/>
    <w:rsid w:val="1260129E"/>
    <w:rsid w:val="12BFAF94"/>
    <w:rsid w:val="12C6A88E"/>
    <w:rsid w:val="12FF7DD3"/>
    <w:rsid w:val="1318E29E"/>
    <w:rsid w:val="1329A2EE"/>
    <w:rsid w:val="139848A8"/>
    <w:rsid w:val="13B9651C"/>
    <w:rsid w:val="13F47BD8"/>
    <w:rsid w:val="142C29EC"/>
    <w:rsid w:val="145BD43E"/>
    <w:rsid w:val="14696C6A"/>
    <w:rsid w:val="1486DADE"/>
    <w:rsid w:val="14896250"/>
    <w:rsid w:val="14E00660"/>
    <w:rsid w:val="151D408A"/>
    <w:rsid w:val="15236D04"/>
    <w:rsid w:val="15255696"/>
    <w:rsid w:val="15728F1D"/>
    <w:rsid w:val="159C6047"/>
    <w:rsid w:val="15C49A4E"/>
    <w:rsid w:val="160ED025"/>
    <w:rsid w:val="16417553"/>
    <w:rsid w:val="1691EE7A"/>
    <w:rsid w:val="17230373"/>
    <w:rsid w:val="172D8E43"/>
    <w:rsid w:val="17397314"/>
    <w:rsid w:val="17671254"/>
    <w:rsid w:val="177A641C"/>
    <w:rsid w:val="17CA4A2A"/>
    <w:rsid w:val="1832ECEB"/>
    <w:rsid w:val="18707DE4"/>
    <w:rsid w:val="18777344"/>
    <w:rsid w:val="18BB75F7"/>
    <w:rsid w:val="190599FB"/>
    <w:rsid w:val="192DF9FD"/>
    <w:rsid w:val="19B5BBD4"/>
    <w:rsid w:val="19EE9C33"/>
    <w:rsid w:val="19FE9A0C"/>
    <w:rsid w:val="1A926627"/>
    <w:rsid w:val="1A96EE1B"/>
    <w:rsid w:val="1A97983A"/>
    <w:rsid w:val="1AE224C2"/>
    <w:rsid w:val="1AF85182"/>
    <w:rsid w:val="1B179AAD"/>
    <w:rsid w:val="1B82C78D"/>
    <w:rsid w:val="1C05CB92"/>
    <w:rsid w:val="1C1B46FB"/>
    <w:rsid w:val="1D4CFDC4"/>
    <w:rsid w:val="1D8ECA74"/>
    <w:rsid w:val="1DAC733E"/>
    <w:rsid w:val="1DD3FBAB"/>
    <w:rsid w:val="1DE580F4"/>
    <w:rsid w:val="1DEF3F1E"/>
    <w:rsid w:val="1E0C8E95"/>
    <w:rsid w:val="1E7DB61A"/>
    <w:rsid w:val="1E8A16DB"/>
    <w:rsid w:val="1E9C3698"/>
    <w:rsid w:val="1EC49123"/>
    <w:rsid w:val="1EC7172D"/>
    <w:rsid w:val="1ED26AF2"/>
    <w:rsid w:val="1EEB6CD8"/>
    <w:rsid w:val="1F771221"/>
    <w:rsid w:val="1F793875"/>
    <w:rsid w:val="1FA9B7E3"/>
    <w:rsid w:val="20603404"/>
    <w:rsid w:val="207629F6"/>
    <w:rsid w:val="207A2634"/>
    <w:rsid w:val="20BF7F28"/>
    <w:rsid w:val="20DBC513"/>
    <w:rsid w:val="2112E282"/>
    <w:rsid w:val="2119FA2C"/>
    <w:rsid w:val="212105E9"/>
    <w:rsid w:val="21F680B3"/>
    <w:rsid w:val="222EF0D7"/>
    <w:rsid w:val="22C52D7C"/>
    <w:rsid w:val="22F23A68"/>
    <w:rsid w:val="22F27AE2"/>
    <w:rsid w:val="22F2846A"/>
    <w:rsid w:val="2349F82B"/>
    <w:rsid w:val="234A2703"/>
    <w:rsid w:val="237F9A86"/>
    <w:rsid w:val="23C4BD12"/>
    <w:rsid w:val="23E84EAD"/>
    <w:rsid w:val="23F3B850"/>
    <w:rsid w:val="2428723D"/>
    <w:rsid w:val="24C2134F"/>
    <w:rsid w:val="24E28E7D"/>
    <w:rsid w:val="2506125C"/>
    <w:rsid w:val="25538802"/>
    <w:rsid w:val="258F65BE"/>
    <w:rsid w:val="25BA9515"/>
    <w:rsid w:val="2611C079"/>
    <w:rsid w:val="2620040A"/>
    <w:rsid w:val="2624E1A6"/>
    <w:rsid w:val="2658FBD8"/>
    <w:rsid w:val="267F1E7A"/>
    <w:rsid w:val="26849693"/>
    <w:rsid w:val="27045C8C"/>
    <w:rsid w:val="272D6D8C"/>
    <w:rsid w:val="27A0E5A6"/>
    <w:rsid w:val="27BDFE7F"/>
    <w:rsid w:val="27CAF16F"/>
    <w:rsid w:val="2809B404"/>
    <w:rsid w:val="2816E513"/>
    <w:rsid w:val="282FDD64"/>
    <w:rsid w:val="2845A04A"/>
    <w:rsid w:val="2854DAF8"/>
    <w:rsid w:val="28748CBF"/>
    <w:rsid w:val="28803523"/>
    <w:rsid w:val="289DB2D5"/>
    <w:rsid w:val="28A0869B"/>
    <w:rsid w:val="2955C563"/>
    <w:rsid w:val="2998D182"/>
    <w:rsid w:val="29A639E0"/>
    <w:rsid w:val="2A0E818C"/>
    <w:rsid w:val="2A3EC44B"/>
    <w:rsid w:val="2AC37AF9"/>
    <w:rsid w:val="2AFD8CC7"/>
    <w:rsid w:val="2B042013"/>
    <w:rsid w:val="2BAF4567"/>
    <w:rsid w:val="2BB5B5C1"/>
    <w:rsid w:val="2BF9F7EA"/>
    <w:rsid w:val="2C0745E8"/>
    <w:rsid w:val="2C19F6F7"/>
    <w:rsid w:val="2C48207F"/>
    <w:rsid w:val="2C538AE2"/>
    <w:rsid w:val="2C5B4C0D"/>
    <w:rsid w:val="2C6A8EA6"/>
    <w:rsid w:val="2D101A9B"/>
    <w:rsid w:val="2DD21B9B"/>
    <w:rsid w:val="2E312F5B"/>
    <w:rsid w:val="2E3F4523"/>
    <w:rsid w:val="2E78B50E"/>
    <w:rsid w:val="2E831A41"/>
    <w:rsid w:val="2E982E7C"/>
    <w:rsid w:val="2EA1E952"/>
    <w:rsid w:val="2EB52131"/>
    <w:rsid w:val="2EB69DF0"/>
    <w:rsid w:val="2EBF0BC7"/>
    <w:rsid w:val="2EC46CA9"/>
    <w:rsid w:val="2ED76116"/>
    <w:rsid w:val="2F44F2B1"/>
    <w:rsid w:val="2F453F0C"/>
    <w:rsid w:val="2F49B82A"/>
    <w:rsid w:val="2F93E5DD"/>
    <w:rsid w:val="2FB1723F"/>
    <w:rsid w:val="3005313D"/>
    <w:rsid w:val="3022CAEE"/>
    <w:rsid w:val="3029BF66"/>
    <w:rsid w:val="3031F42E"/>
    <w:rsid w:val="3034F91F"/>
    <w:rsid w:val="304256AC"/>
    <w:rsid w:val="305EF484"/>
    <w:rsid w:val="3099C631"/>
    <w:rsid w:val="30B94849"/>
    <w:rsid w:val="30E2A1C5"/>
    <w:rsid w:val="30EF607F"/>
    <w:rsid w:val="3147E356"/>
    <w:rsid w:val="31578798"/>
    <w:rsid w:val="316F0BFA"/>
    <w:rsid w:val="317AF495"/>
    <w:rsid w:val="319AD284"/>
    <w:rsid w:val="31DB49F6"/>
    <w:rsid w:val="329F1502"/>
    <w:rsid w:val="32C8DAFE"/>
    <w:rsid w:val="32CF081F"/>
    <w:rsid w:val="32D82316"/>
    <w:rsid w:val="32F3CFDE"/>
    <w:rsid w:val="330558A5"/>
    <w:rsid w:val="3331B4F4"/>
    <w:rsid w:val="3348C25E"/>
    <w:rsid w:val="334A6E6D"/>
    <w:rsid w:val="33607CD2"/>
    <w:rsid w:val="337304A3"/>
    <w:rsid w:val="338E1FF7"/>
    <w:rsid w:val="33F0F2B7"/>
    <w:rsid w:val="343921A0"/>
    <w:rsid w:val="345C782E"/>
    <w:rsid w:val="3472B256"/>
    <w:rsid w:val="3499BED6"/>
    <w:rsid w:val="34DD96AD"/>
    <w:rsid w:val="357F09A3"/>
    <w:rsid w:val="358BDC61"/>
    <w:rsid w:val="3593773B"/>
    <w:rsid w:val="35A21574"/>
    <w:rsid w:val="3615E7DF"/>
    <w:rsid w:val="3617D478"/>
    <w:rsid w:val="36433801"/>
    <w:rsid w:val="36A741E5"/>
    <w:rsid w:val="36CFD592"/>
    <w:rsid w:val="37259B07"/>
    <w:rsid w:val="375DB330"/>
    <w:rsid w:val="37993628"/>
    <w:rsid w:val="37A01D59"/>
    <w:rsid w:val="37A74D00"/>
    <w:rsid w:val="37FCD64F"/>
    <w:rsid w:val="381A9393"/>
    <w:rsid w:val="3833769D"/>
    <w:rsid w:val="3853057E"/>
    <w:rsid w:val="38725DCB"/>
    <w:rsid w:val="38B527C0"/>
    <w:rsid w:val="38C9C582"/>
    <w:rsid w:val="38CD69F4"/>
    <w:rsid w:val="391B78A8"/>
    <w:rsid w:val="39609334"/>
    <w:rsid w:val="39A7F7BF"/>
    <w:rsid w:val="39AE2230"/>
    <w:rsid w:val="39D9F741"/>
    <w:rsid w:val="3A291BEB"/>
    <w:rsid w:val="3A4D123B"/>
    <w:rsid w:val="3A97AD81"/>
    <w:rsid w:val="3A9F21DF"/>
    <w:rsid w:val="3AD0B80B"/>
    <w:rsid w:val="3B6E4784"/>
    <w:rsid w:val="3B70DD5B"/>
    <w:rsid w:val="3BB41803"/>
    <w:rsid w:val="3BE6286F"/>
    <w:rsid w:val="3BEEAE31"/>
    <w:rsid w:val="3BFBDF15"/>
    <w:rsid w:val="3C556FD8"/>
    <w:rsid w:val="3C733BDF"/>
    <w:rsid w:val="3C75DB25"/>
    <w:rsid w:val="3CCAD00E"/>
    <w:rsid w:val="3CCB68E0"/>
    <w:rsid w:val="3D657491"/>
    <w:rsid w:val="3D68FDD3"/>
    <w:rsid w:val="3D712D1C"/>
    <w:rsid w:val="3D863BA7"/>
    <w:rsid w:val="3DF5E821"/>
    <w:rsid w:val="3DF954F9"/>
    <w:rsid w:val="3E38D8E8"/>
    <w:rsid w:val="3EE98C54"/>
    <w:rsid w:val="3FC86619"/>
    <w:rsid w:val="3FE310DD"/>
    <w:rsid w:val="3FF554EF"/>
    <w:rsid w:val="407E8DDC"/>
    <w:rsid w:val="40D2874B"/>
    <w:rsid w:val="40E177F3"/>
    <w:rsid w:val="41124A23"/>
    <w:rsid w:val="4131AC3E"/>
    <w:rsid w:val="4136C657"/>
    <w:rsid w:val="41430008"/>
    <w:rsid w:val="4160BD07"/>
    <w:rsid w:val="4187959E"/>
    <w:rsid w:val="421F89FF"/>
    <w:rsid w:val="4244A494"/>
    <w:rsid w:val="429568FF"/>
    <w:rsid w:val="42C9BFA0"/>
    <w:rsid w:val="42F9AED9"/>
    <w:rsid w:val="43A0C7EE"/>
    <w:rsid w:val="43AD9868"/>
    <w:rsid w:val="43BF9E51"/>
    <w:rsid w:val="43E9DE2C"/>
    <w:rsid w:val="441E2EEB"/>
    <w:rsid w:val="4466EC2D"/>
    <w:rsid w:val="44BBA115"/>
    <w:rsid w:val="44E525DB"/>
    <w:rsid w:val="44FB2504"/>
    <w:rsid w:val="452A694F"/>
    <w:rsid w:val="453345D1"/>
    <w:rsid w:val="4551656E"/>
    <w:rsid w:val="455E4F85"/>
    <w:rsid w:val="45D1A032"/>
    <w:rsid w:val="45DC39DF"/>
    <w:rsid w:val="46523458"/>
    <w:rsid w:val="4652BF59"/>
    <w:rsid w:val="465FBB0F"/>
    <w:rsid w:val="4670A4E4"/>
    <w:rsid w:val="46A93067"/>
    <w:rsid w:val="46B04897"/>
    <w:rsid w:val="46B39002"/>
    <w:rsid w:val="46E80027"/>
    <w:rsid w:val="4786B1B1"/>
    <w:rsid w:val="479056A2"/>
    <w:rsid w:val="47B84F9E"/>
    <w:rsid w:val="48323FA5"/>
    <w:rsid w:val="4832C5C6"/>
    <w:rsid w:val="48730BB1"/>
    <w:rsid w:val="48FB0DFA"/>
    <w:rsid w:val="496F5479"/>
    <w:rsid w:val="49AE394A"/>
    <w:rsid w:val="49C4702D"/>
    <w:rsid w:val="49CF0B20"/>
    <w:rsid w:val="49E3B7DD"/>
    <w:rsid w:val="4A4F35B9"/>
    <w:rsid w:val="4A81827B"/>
    <w:rsid w:val="4ACDB17B"/>
    <w:rsid w:val="4B1951D0"/>
    <w:rsid w:val="4B3941FC"/>
    <w:rsid w:val="4B93B363"/>
    <w:rsid w:val="4BA589BC"/>
    <w:rsid w:val="4BE5B229"/>
    <w:rsid w:val="4BFFF9C0"/>
    <w:rsid w:val="4C2CD64F"/>
    <w:rsid w:val="4C2FEE2C"/>
    <w:rsid w:val="4CAA0A41"/>
    <w:rsid w:val="4CC65173"/>
    <w:rsid w:val="4D23B53B"/>
    <w:rsid w:val="4D35DA4C"/>
    <w:rsid w:val="4D6FF5AB"/>
    <w:rsid w:val="4D8780BC"/>
    <w:rsid w:val="4DC198F6"/>
    <w:rsid w:val="4DCFFF5B"/>
    <w:rsid w:val="4DFC5A45"/>
    <w:rsid w:val="4E074C5F"/>
    <w:rsid w:val="4E94D66B"/>
    <w:rsid w:val="4EE1C8A2"/>
    <w:rsid w:val="4EF50FE4"/>
    <w:rsid w:val="4FAE3985"/>
    <w:rsid w:val="50BE1096"/>
    <w:rsid w:val="50D95450"/>
    <w:rsid w:val="50E1F7AE"/>
    <w:rsid w:val="510C3EFD"/>
    <w:rsid w:val="5116E2B6"/>
    <w:rsid w:val="51EFDF1D"/>
    <w:rsid w:val="51F0CB66"/>
    <w:rsid w:val="51F3758A"/>
    <w:rsid w:val="52C0013C"/>
    <w:rsid w:val="531BB7FD"/>
    <w:rsid w:val="5324343D"/>
    <w:rsid w:val="53C90B8B"/>
    <w:rsid w:val="542B89EC"/>
    <w:rsid w:val="54634EA2"/>
    <w:rsid w:val="5470037C"/>
    <w:rsid w:val="549EFE5A"/>
    <w:rsid w:val="5557149E"/>
    <w:rsid w:val="55A81B65"/>
    <w:rsid w:val="55A95045"/>
    <w:rsid w:val="55E5E47F"/>
    <w:rsid w:val="5662EB46"/>
    <w:rsid w:val="5695E228"/>
    <w:rsid w:val="56C2F7BF"/>
    <w:rsid w:val="56CDF45E"/>
    <w:rsid w:val="5755A26A"/>
    <w:rsid w:val="578F45DD"/>
    <w:rsid w:val="57DECF4C"/>
    <w:rsid w:val="57E409EC"/>
    <w:rsid w:val="587137E0"/>
    <w:rsid w:val="58AC96C4"/>
    <w:rsid w:val="58B88EC5"/>
    <w:rsid w:val="58D50D15"/>
    <w:rsid w:val="5934D528"/>
    <w:rsid w:val="59577E19"/>
    <w:rsid w:val="59602FED"/>
    <w:rsid w:val="598057DC"/>
    <w:rsid w:val="598D7284"/>
    <w:rsid w:val="5992ECED"/>
    <w:rsid w:val="59C78E51"/>
    <w:rsid w:val="5A2F7276"/>
    <w:rsid w:val="5A31AC79"/>
    <w:rsid w:val="5A82A91C"/>
    <w:rsid w:val="5AA31485"/>
    <w:rsid w:val="5B45628A"/>
    <w:rsid w:val="5B9B8ED3"/>
    <w:rsid w:val="5BB64D4C"/>
    <w:rsid w:val="5BCCB214"/>
    <w:rsid w:val="5BEF1D9B"/>
    <w:rsid w:val="5C6C032D"/>
    <w:rsid w:val="5C82AD95"/>
    <w:rsid w:val="5C83CAA5"/>
    <w:rsid w:val="5C8B73F5"/>
    <w:rsid w:val="5CFBE281"/>
    <w:rsid w:val="5CFC11C0"/>
    <w:rsid w:val="5CFCD753"/>
    <w:rsid w:val="5D04532C"/>
    <w:rsid w:val="5D089D5B"/>
    <w:rsid w:val="5D4C880D"/>
    <w:rsid w:val="5D987562"/>
    <w:rsid w:val="5D9C6748"/>
    <w:rsid w:val="5DC368E0"/>
    <w:rsid w:val="5DC8683C"/>
    <w:rsid w:val="5E0C16FF"/>
    <w:rsid w:val="5E23380E"/>
    <w:rsid w:val="5E599C4A"/>
    <w:rsid w:val="5EB0B95B"/>
    <w:rsid w:val="5EC2E560"/>
    <w:rsid w:val="5EC337F8"/>
    <w:rsid w:val="5EFDB97B"/>
    <w:rsid w:val="5F5AED7F"/>
    <w:rsid w:val="5F6F10CA"/>
    <w:rsid w:val="5FAF93CA"/>
    <w:rsid w:val="5FD40C97"/>
    <w:rsid w:val="5FF0F39A"/>
    <w:rsid w:val="6005ED17"/>
    <w:rsid w:val="60A6188F"/>
    <w:rsid w:val="61073ACD"/>
    <w:rsid w:val="611FB6DF"/>
    <w:rsid w:val="617DA56A"/>
    <w:rsid w:val="6184D675"/>
    <w:rsid w:val="61AD0402"/>
    <w:rsid w:val="61B0F40B"/>
    <w:rsid w:val="61BEB9AB"/>
    <w:rsid w:val="62011E19"/>
    <w:rsid w:val="62292254"/>
    <w:rsid w:val="623F0B1D"/>
    <w:rsid w:val="625372E5"/>
    <w:rsid w:val="6273DEA3"/>
    <w:rsid w:val="627858EE"/>
    <w:rsid w:val="63000128"/>
    <w:rsid w:val="63364B22"/>
    <w:rsid w:val="6339CF33"/>
    <w:rsid w:val="634831F7"/>
    <w:rsid w:val="63525FDA"/>
    <w:rsid w:val="6367DBBF"/>
    <w:rsid w:val="6397CDCD"/>
    <w:rsid w:val="645FC06D"/>
    <w:rsid w:val="64A817BC"/>
    <w:rsid w:val="64D95EA2"/>
    <w:rsid w:val="6532C1C6"/>
    <w:rsid w:val="654BF4BB"/>
    <w:rsid w:val="654F9CBC"/>
    <w:rsid w:val="65C533A7"/>
    <w:rsid w:val="65E2BCBA"/>
    <w:rsid w:val="66070D18"/>
    <w:rsid w:val="662C9206"/>
    <w:rsid w:val="66434157"/>
    <w:rsid w:val="667E4A84"/>
    <w:rsid w:val="671033D5"/>
    <w:rsid w:val="67872CD2"/>
    <w:rsid w:val="67F0F890"/>
    <w:rsid w:val="69532843"/>
    <w:rsid w:val="69554AD4"/>
    <w:rsid w:val="6A515B8E"/>
    <w:rsid w:val="6A8DC2E7"/>
    <w:rsid w:val="6AA995C6"/>
    <w:rsid w:val="6ACC6706"/>
    <w:rsid w:val="6BBC8122"/>
    <w:rsid w:val="6C2EED0C"/>
    <w:rsid w:val="6CB99C11"/>
    <w:rsid w:val="6CC7891C"/>
    <w:rsid w:val="6CD609EE"/>
    <w:rsid w:val="6CE0CA13"/>
    <w:rsid w:val="6CE8DB6D"/>
    <w:rsid w:val="6CFAA0C8"/>
    <w:rsid w:val="6D058EB0"/>
    <w:rsid w:val="6D143E7C"/>
    <w:rsid w:val="6D1CD69E"/>
    <w:rsid w:val="6D24AB4E"/>
    <w:rsid w:val="6D25D72D"/>
    <w:rsid w:val="6D641297"/>
    <w:rsid w:val="6D827812"/>
    <w:rsid w:val="6D8CD740"/>
    <w:rsid w:val="6D90E8DB"/>
    <w:rsid w:val="6D9747A7"/>
    <w:rsid w:val="6DCABD6D"/>
    <w:rsid w:val="6DEDEAD8"/>
    <w:rsid w:val="6E140D8B"/>
    <w:rsid w:val="6E671823"/>
    <w:rsid w:val="6E945CBF"/>
    <w:rsid w:val="6EBC40CD"/>
    <w:rsid w:val="7006C6CC"/>
    <w:rsid w:val="702D8CDB"/>
    <w:rsid w:val="702E276D"/>
    <w:rsid w:val="7069DF7E"/>
    <w:rsid w:val="713B76C7"/>
    <w:rsid w:val="7146262E"/>
    <w:rsid w:val="7184925F"/>
    <w:rsid w:val="71A2E7C5"/>
    <w:rsid w:val="71D574ED"/>
    <w:rsid w:val="722F194C"/>
    <w:rsid w:val="7244FDCC"/>
    <w:rsid w:val="72C67EF4"/>
    <w:rsid w:val="72D13AA7"/>
    <w:rsid w:val="73022BC4"/>
    <w:rsid w:val="73051259"/>
    <w:rsid w:val="733773A9"/>
    <w:rsid w:val="736A1E05"/>
    <w:rsid w:val="737E5145"/>
    <w:rsid w:val="73B99541"/>
    <w:rsid w:val="73CC3C24"/>
    <w:rsid w:val="745EB67B"/>
    <w:rsid w:val="7479694B"/>
    <w:rsid w:val="74AA47C9"/>
    <w:rsid w:val="74CE31C9"/>
    <w:rsid w:val="74E11BD3"/>
    <w:rsid w:val="74EC5D19"/>
    <w:rsid w:val="7503343D"/>
    <w:rsid w:val="75097441"/>
    <w:rsid w:val="7517140D"/>
    <w:rsid w:val="751D90E3"/>
    <w:rsid w:val="755DE9A5"/>
    <w:rsid w:val="759BE6CE"/>
    <w:rsid w:val="75A1D277"/>
    <w:rsid w:val="75A44F75"/>
    <w:rsid w:val="75A7017F"/>
    <w:rsid w:val="75F52C76"/>
    <w:rsid w:val="7617D484"/>
    <w:rsid w:val="76763DA0"/>
    <w:rsid w:val="7685CA46"/>
    <w:rsid w:val="76CACEDE"/>
    <w:rsid w:val="76D071E1"/>
    <w:rsid w:val="76DB2B98"/>
    <w:rsid w:val="76E4C089"/>
    <w:rsid w:val="76EFDEF3"/>
    <w:rsid w:val="77622E55"/>
    <w:rsid w:val="77780D0A"/>
    <w:rsid w:val="77A5E73D"/>
    <w:rsid w:val="782C15E4"/>
    <w:rsid w:val="785C8494"/>
    <w:rsid w:val="7879079C"/>
    <w:rsid w:val="78F4AAE0"/>
    <w:rsid w:val="79875CA3"/>
    <w:rsid w:val="79A1EDBD"/>
    <w:rsid w:val="79B26418"/>
    <w:rsid w:val="79DF6E2B"/>
    <w:rsid w:val="79EACAAD"/>
    <w:rsid w:val="7A045526"/>
    <w:rsid w:val="7A58FD34"/>
    <w:rsid w:val="7A6816D0"/>
    <w:rsid w:val="7A93F739"/>
    <w:rsid w:val="7AAB10CD"/>
    <w:rsid w:val="7AAE8ACF"/>
    <w:rsid w:val="7AE53770"/>
    <w:rsid w:val="7AEF82FA"/>
    <w:rsid w:val="7B2F5E2A"/>
    <w:rsid w:val="7B30E6C9"/>
    <w:rsid w:val="7B312A82"/>
    <w:rsid w:val="7B362A80"/>
    <w:rsid w:val="7B3C1837"/>
    <w:rsid w:val="7BE74C94"/>
    <w:rsid w:val="7BE8349F"/>
    <w:rsid w:val="7BEC8135"/>
    <w:rsid w:val="7BFA204F"/>
    <w:rsid w:val="7C1C771B"/>
    <w:rsid w:val="7C5C187F"/>
    <w:rsid w:val="7C61EF91"/>
    <w:rsid w:val="7C8F4517"/>
    <w:rsid w:val="7D0E797B"/>
    <w:rsid w:val="7D53C193"/>
    <w:rsid w:val="7D8780BC"/>
    <w:rsid w:val="7D8D96BD"/>
    <w:rsid w:val="7D953A56"/>
    <w:rsid w:val="7DA34DFF"/>
    <w:rsid w:val="7DBE0DA3"/>
    <w:rsid w:val="7DCF90B7"/>
    <w:rsid w:val="7E281960"/>
    <w:rsid w:val="7E671B07"/>
    <w:rsid w:val="7EA9258E"/>
    <w:rsid w:val="7ED7CD18"/>
    <w:rsid w:val="7F0B770E"/>
    <w:rsid w:val="7F5E5BA7"/>
    <w:rsid w:val="7F80449F"/>
    <w:rsid w:val="7FB36AC2"/>
    <w:rsid w:val="7FC601B6"/>
    <w:rsid w:val="7FC9D2D2"/>
    <w:rsid w:val="7FCF6115"/>
    <w:rsid w:val="7FF4A4E9"/>
    <w:rsid w:val="7FF783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E45E"/>
  <w15:docId w15:val="{1020922C-CCBE-D240-BD30-164789A1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6E68"/>
    <w:rPr>
      <w:sz w:val="16"/>
      <w:szCs w:val="16"/>
    </w:rPr>
  </w:style>
  <w:style w:type="paragraph" w:styleId="CommentText">
    <w:name w:val="annotation text"/>
    <w:basedOn w:val="Normal"/>
    <w:link w:val="CommentTextChar"/>
    <w:uiPriority w:val="99"/>
    <w:semiHidden/>
    <w:unhideWhenUsed/>
    <w:rsid w:val="00496E68"/>
    <w:rPr>
      <w:sz w:val="20"/>
      <w:szCs w:val="20"/>
    </w:rPr>
  </w:style>
  <w:style w:type="character" w:customStyle="1" w:styleId="CommentTextChar">
    <w:name w:val="Comment Text Char"/>
    <w:basedOn w:val="DefaultParagraphFont"/>
    <w:link w:val="CommentText"/>
    <w:uiPriority w:val="99"/>
    <w:semiHidden/>
    <w:rsid w:val="00496E68"/>
    <w:rPr>
      <w:sz w:val="20"/>
      <w:szCs w:val="20"/>
    </w:rPr>
  </w:style>
  <w:style w:type="paragraph" w:styleId="CommentSubject">
    <w:name w:val="annotation subject"/>
    <w:basedOn w:val="CommentText"/>
    <w:next w:val="CommentText"/>
    <w:link w:val="CommentSubjectChar"/>
    <w:uiPriority w:val="99"/>
    <w:semiHidden/>
    <w:unhideWhenUsed/>
    <w:rsid w:val="00496E68"/>
    <w:rPr>
      <w:b/>
      <w:bCs/>
    </w:rPr>
  </w:style>
  <w:style w:type="character" w:customStyle="1" w:styleId="CommentSubjectChar">
    <w:name w:val="Comment Subject Char"/>
    <w:basedOn w:val="CommentTextChar"/>
    <w:link w:val="CommentSubject"/>
    <w:uiPriority w:val="99"/>
    <w:semiHidden/>
    <w:rsid w:val="00496E68"/>
    <w:rPr>
      <w:b/>
      <w:bCs/>
      <w:sz w:val="20"/>
      <w:szCs w:val="20"/>
    </w:rPr>
  </w:style>
  <w:style w:type="paragraph" w:styleId="Header">
    <w:name w:val="header"/>
    <w:basedOn w:val="Normal"/>
    <w:link w:val="HeaderChar"/>
    <w:uiPriority w:val="99"/>
    <w:unhideWhenUsed/>
    <w:rsid w:val="003C555F"/>
    <w:pPr>
      <w:tabs>
        <w:tab w:val="center" w:pos="4513"/>
        <w:tab w:val="right" w:pos="9026"/>
      </w:tabs>
    </w:pPr>
  </w:style>
  <w:style w:type="character" w:customStyle="1" w:styleId="HeaderChar">
    <w:name w:val="Header Char"/>
    <w:basedOn w:val="DefaultParagraphFont"/>
    <w:link w:val="Header"/>
    <w:uiPriority w:val="99"/>
    <w:rsid w:val="003C555F"/>
  </w:style>
  <w:style w:type="paragraph" w:styleId="Footer">
    <w:name w:val="footer"/>
    <w:basedOn w:val="Normal"/>
    <w:link w:val="FooterChar"/>
    <w:uiPriority w:val="99"/>
    <w:unhideWhenUsed/>
    <w:rsid w:val="003C555F"/>
    <w:pPr>
      <w:tabs>
        <w:tab w:val="center" w:pos="4513"/>
        <w:tab w:val="right" w:pos="9026"/>
      </w:tabs>
    </w:pPr>
  </w:style>
  <w:style w:type="character" w:customStyle="1" w:styleId="FooterChar">
    <w:name w:val="Footer Char"/>
    <w:basedOn w:val="DefaultParagraphFont"/>
    <w:link w:val="Footer"/>
    <w:uiPriority w:val="99"/>
    <w:rsid w:val="003C555F"/>
  </w:style>
  <w:style w:type="table" w:styleId="TableGrid">
    <w:name w:val="Table Grid"/>
    <w:basedOn w:val="TableNormal"/>
    <w:uiPriority w:val="59"/>
    <w:rsid w:val="003C555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F07A24"/>
    <w:rPr>
      <w:rFonts w:ascii="Tahoma" w:hAnsi="Tahoma" w:cs="Tahoma"/>
      <w:sz w:val="16"/>
      <w:szCs w:val="16"/>
    </w:rPr>
  </w:style>
  <w:style w:type="character" w:customStyle="1" w:styleId="BalloonTextChar">
    <w:name w:val="Balloon Text Char"/>
    <w:basedOn w:val="DefaultParagraphFont"/>
    <w:link w:val="BalloonText"/>
    <w:uiPriority w:val="99"/>
    <w:semiHidden/>
    <w:rsid w:val="00F07A24"/>
    <w:rPr>
      <w:rFonts w:ascii="Tahoma" w:hAnsi="Tahoma" w:cs="Tahoma"/>
      <w:sz w:val="16"/>
      <w:szCs w:val="16"/>
    </w:rPr>
  </w:style>
  <w:style w:type="paragraph" w:styleId="Revision">
    <w:name w:val="Revision"/>
    <w:hidden/>
    <w:uiPriority w:val="99"/>
    <w:semiHidden/>
    <w:rsid w:val="008A0051"/>
  </w:style>
  <w:style w:type="character" w:customStyle="1" w:styleId="normaltextrun">
    <w:name w:val="normaltextrun"/>
    <w:basedOn w:val="DefaultParagraphFont"/>
    <w:rsid w:val="008D7902"/>
  </w:style>
  <w:style w:type="character" w:customStyle="1" w:styleId="apple-converted-space">
    <w:name w:val="apple-converted-space"/>
    <w:basedOn w:val="DefaultParagraphFont"/>
    <w:rsid w:val="008D7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315531">
      <w:bodyDiv w:val="1"/>
      <w:marLeft w:val="0"/>
      <w:marRight w:val="0"/>
      <w:marTop w:val="0"/>
      <w:marBottom w:val="0"/>
      <w:divBdr>
        <w:top w:val="none" w:sz="0" w:space="0" w:color="auto"/>
        <w:left w:val="none" w:sz="0" w:space="0" w:color="auto"/>
        <w:bottom w:val="none" w:sz="0" w:space="0" w:color="auto"/>
        <w:right w:val="none" w:sz="0" w:space="0" w:color="auto"/>
      </w:divBdr>
    </w:div>
    <w:div w:id="114894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0ED9A-A2E3-42B6-B29A-13CBACFB6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Manisty, Charlotte</dc:creator>
  <cp:lastModifiedBy>Boyton, Rosemary J</cp:lastModifiedBy>
  <cp:revision>2</cp:revision>
  <dcterms:created xsi:type="dcterms:W3CDTF">2021-05-03T06:06:00Z</dcterms:created>
  <dcterms:modified xsi:type="dcterms:W3CDTF">2021-05-03T06:06:00Z</dcterms:modified>
</cp:coreProperties>
</file>