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DF976E" w14:textId="0E0792FD" w:rsidR="001F3D14" w:rsidRPr="00AE228D" w:rsidRDefault="00A62F1C" w:rsidP="00665213">
      <w:pPr>
        <w:spacing w:line="480" w:lineRule="auto"/>
        <w:rPr>
          <w:b/>
          <w:i/>
          <w:sz w:val="28"/>
          <w:szCs w:val="28"/>
        </w:rPr>
      </w:pPr>
      <w:bookmarkStart w:id="0" w:name="OLE_LINK1"/>
      <w:bookmarkStart w:id="1" w:name="OLE_LINK2"/>
      <w:bookmarkStart w:id="2" w:name="OLE_LINK3"/>
      <w:bookmarkStart w:id="3" w:name="OLE_LINK25"/>
      <w:bookmarkStart w:id="4" w:name="OLE_LINK26"/>
      <w:bookmarkStart w:id="5" w:name="OLE_LINK12"/>
      <w:bookmarkStart w:id="6" w:name="OLE_LINK23"/>
      <w:bookmarkStart w:id="7" w:name="OLE_LINK24"/>
      <w:r>
        <w:rPr>
          <w:b/>
          <w:i/>
          <w:sz w:val="28"/>
          <w:szCs w:val="28"/>
        </w:rPr>
        <w:t xml:space="preserve">Elucidating the </w:t>
      </w:r>
      <w:r w:rsidR="00665131" w:rsidRPr="00AE228D">
        <w:rPr>
          <w:b/>
          <w:i/>
          <w:sz w:val="28"/>
          <w:szCs w:val="28"/>
        </w:rPr>
        <w:t>R</w:t>
      </w:r>
      <w:r w:rsidR="001F3D14" w:rsidRPr="00AE228D">
        <w:rPr>
          <w:b/>
          <w:i/>
          <w:sz w:val="28"/>
          <w:szCs w:val="28"/>
        </w:rPr>
        <w:t>ole of Dopant</w:t>
      </w:r>
      <w:r w:rsidR="000851DB" w:rsidRPr="00AE228D">
        <w:rPr>
          <w:b/>
          <w:i/>
          <w:sz w:val="28"/>
          <w:szCs w:val="28"/>
        </w:rPr>
        <w:t>s</w:t>
      </w:r>
      <w:r w:rsidR="00625A8F" w:rsidRPr="00AE228D">
        <w:rPr>
          <w:b/>
          <w:i/>
          <w:sz w:val="28"/>
          <w:szCs w:val="28"/>
        </w:rPr>
        <w:t xml:space="preserve"> o</w:t>
      </w:r>
      <w:r w:rsidR="001F3D14" w:rsidRPr="00AE228D">
        <w:rPr>
          <w:b/>
          <w:i/>
          <w:sz w:val="28"/>
          <w:szCs w:val="28"/>
        </w:rPr>
        <w:t>n the Critical Current Density</w:t>
      </w:r>
      <w:bookmarkEnd w:id="0"/>
      <w:bookmarkEnd w:id="1"/>
      <w:bookmarkEnd w:id="2"/>
      <w:r w:rsidR="00467953">
        <w:rPr>
          <w:b/>
          <w:i/>
          <w:sz w:val="28"/>
          <w:szCs w:val="28"/>
        </w:rPr>
        <w:t xml:space="preserve"> </w:t>
      </w:r>
      <w:r>
        <w:rPr>
          <w:b/>
          <w:i/>
          <w:sz w:val="28"/>
          <w:szCs w:val="28"/>
        </w:rPr>
        <w:t>f</w:t>
      </w:r>
      <w:r w:rsidR="00F141DB">
        <w:rPr>
          <w:b/>
          <w:i/>
          <w:sz w:val="28"/>
          <w:szCs w:val="28"/>
        </w:rPr>
        <w:t>or</w:t>
      </w:r>
      <w:r>
        <w:rPr>
          <w:b/>
          <w:i/>
          <w:sz w:val="28"/>
          <w:szCs w:val="28"/>
        </w:rPr>
        <w:t xml:space="preserve"> Dendrite</w:t>
      </w:r>
      <w:r w:rsidR="00F141DB">
        <w:rPr>
          <w:b/>
          <w:i/>
          <w:sz w:val="28"/>
          <w:szCs w:val="28"/>
        </w:rPr>
        <w:t>s</w:t>
      </w:r>
      <w:r>
        <w:rPr>
          <w:b/>
          <w:i/>
          <w:sz w:val="28"/>
          <w:szCs w:val="28"/>
        </w:rPr>
        <w:t xml:space="preserve"> Formation in Garnet Electrolytes</w:t>
      </w:r>
    </w:p>
    <w:bookmarkEnd w:id="3"/>
    <w:bookmarkEnd w:id="4"/>
    <w:bookmarkEnd w:id="5"/>
    <w:p w14:paraId="1624B149" w14:textId="46DEB097" w:rsidR="001F3D14" w:rsidRPr="00AE228D" w:rsidRDefault="001F3D14" w:rsidP="00625A8F">
      <w:pPr>
        <w:spacing w:line="480" w:lineRule="auto"/>
      </w:pPr>
      <w:r w:rsidRPr="00AE228D">
        <w:t xml:space="preserve">Federico M. </w:t>
      </w:r>
      <w:proofErr w:type="spellStart"/>
      <w:proofErr w:type="gramStart"/>
      <w:r w:rsidRPr="00AE228D">
        <w:t>Pesci,</w:t>
      </w:r>
      <w:r w:rsidRPr="00AE228D">
        <w:rPr>
          <w:vertAlign w:val="superscript"/>
        </w:rPr>
        <w:t>a</w:t>
      </w:r>
      <w:bookmarkStart w:id="8" w:name="OLE_LINK4"/>
      <w:bookmarkStart w:id="9" w:name="OLE_LINK5"/>
      <w:bookmarkStart w:id="10" w:name="OLE_LINK6"/>
      <w:proofErr w:type="spellEnd"/>
      <w:proofErr w:type="gramEnd"/>
      <w:r w:rsidR="007824E8" w:rsidRPr="007824E8">
        <w:t>*</w:t>
      </w:r>
      <w:bookmarkEnd w:id="8"/>
      <w:bookmarkEnd w:id="9"/>
      <w:bookmarkEnd w:id="10"/>
      <w:r w:rsidRPr="00AE228D">
        <w:t xml:space="preserve"> Rowena H. </w:t>
      </w:r>
      <w:proofErr w:type="spellStart"/>
      <w:r w:rsidRPr="00AE228D">
        <w:t>Brugge,</w:t>
      </w:r>
      <w:r w:rsidRPr="00AE228D">
        <w:rPr>
          <w:vertAlign w:val="superscript"/>
        </w:rPr>
        <w:t>a</w:t>
      </w:r>
      <w:proofErr w:type="spellEnd"/>
      <w:r w:rsidRPr="00AE228D">
        <w:t xml:space="preserve"> A. K. Ola </w:t>
      </w:r>
      <w:proofErr w:type="spellStart"/>
      <w:r w:rsidRPr="00AE228D">
        <w:t>Hekselman,</w:t>
      </w:r>
      <w:r w:rsidRPr="00AE228D">
        <w:rPr>
          <w:vertAlign w:val="superscript"/>
        </w:rPr>
        <w:t>a</w:t>
      </w:r>
      <w:proofErr w:type="spellEnd"/>
      <w:r w:rsidRPr="00AE228D">
        <w:t xml:space="preserve"> Andrea </w:t>
      </w:r>
      <w:proofErr w:type="spellStart"/>
      <w:r w:rsidRPr="00AE228D">
        <w:t>Cavallaro,</w:t>
      </w:r>
      <w:r w:rsidRPr="00AE228D">
        <w:rPr>
          <w:vertAlign w:val="superscript"/>
        </w:rPr>
        <w:t>a</w:t>
      </w:r>
      <w:proofErr w:type="spellEnd"/>
      <w:r w:rsidRPr="00AE228D">
        <w:t xml:space="preserve"> Richard J. </w:t>
      </w:r>
      <w:proofErr w:type="spellStart"/>
      <w:r w:rsidRPr="00AE228D">
        <w:t>Chater</w:t>
      </w:r>
      <w:r w:rsidRPr="00AE228D">
        <w:rPr>
          <w:vertAlign w:val="superscript"/>
        </w:rPr>
        <w:t>a</w:t>
      </w:r>
      <w:proofErr w:type="spellEnd"/>
      <w:r w:rsidRPr="00AE228D">
        <w:t xml:space="preserve"> and Ainara </w:t>
      </w:r>
      <w:proofErr w:type="spellStart"/>
      <w:r w:rsidRPr="00AE228D">
        <w:t>Aguadero</w:t>
      </w:r>
      <w:r w:rsidRPr="00AE228D">
        <w:softHyphen/>
      </w:r>
      <w:r w:rsidRPr="00AE228D">
        <w:softHyphen/>
      </w:r>
      <w:r w:rsidRPr="00AE228D">
        <w:rPr>
          <w:vertAlign w:val="superscript"/>
        </w:rPr>
        <w:t>a</w:t>
      </w:r>
      <w:proofErr w:type="spellEnd"/>
      <w:r w:rsidRPr="00AE228D">
        <w:t>*</w:t>
      </w:r>
    </w:p>
    <w:p w14:paraId="0F291B62" w14:textId="239320D8" w:rsidR="001F3D14" w:rsidRPr="00AE228D" w:rsidRDefault="00625A8F" w:rsidP="00625A8F">
      <w:pPr>
        <w:spacing w:line="480" w:lineRule="auto"/>
      </w:pPr>
      <w:r w:rsidRPr="00AE228D">
        <w:rPr>
          <w:vertAlign w:val="superscript"/>
        </w:rPr>
        <w:t>a</w:t>
      </w:r>
      <w:r w:rsidR="001F3D14" w:rsidRPr="00AE228D">
        <w:t xml:space="preserve"> Department of Materials, Imperial College London, </w:t>
      </w:r>
      <w:r w:rsidRPr="00AE228D">
        <w:t>Exhibition Road, SW7 2AZ, London, UK</w:t>
      </w:r>
    </w:p>
    <w:p w14:paraId="73C12782" w14:textId="539E9E52" w:rsidR="001F3D14" w:rsidRPr="00AE228D" w:rsidRDefault="00625A8F" w:rsidP="00625A8F">
      <w:pPr>
        <w:spacing w:line="480" w:lineRule="auto"/>
      </w:pPr>
      <w:r w:rsidRPr="00AE228D">
        <w:t xml:space="preserve">E-mail: </w:t>
      </w:r>
      <w:r w:rsidR="007023A3">
        <w:t xml:space="preserve">f.pesci@imperial.ac.uk, </w:t>
      </w:r>
      <w:r w:rsidR="00860776">
        <w:t>a.aguadero@imperial.ac.uk</w:t>
      </w:r>
    </w:p>
    <w:bookmarkEnd w:id="6"/>
    <w:bookmarkEnd w:id="7"/>
    <w:p w14:paraId="2A4CA399" w14:textId="284F7472" w:rsidR="00625A8F" w:rsidRPr="00AE228D" w:rsidRDefault="00625A8F" w:rsidP="00625A8F">
      <w:pPr>
        <w:spacing w:line="480" w:lineRule="auto"/>
        <w:rPr>
          <w:b/>
          <w:i/>
        </w:rPr>
      </w:pPr>
      <w:r w:rsidRPr="00AE228D">
        <w:rPr>
          <w:b/>
          <w:i/>
        </w:rPr>
        <w:t>Abstract</w:t>
      </w:r>
    </w:p>
    <w:p w14:paraId="43C202E2" w14:textId="60873E26" w:rsidR="00687345" w:rsidRPr="00AE228D" w:rsidRDefault="00687345" w:rsidP="00687345">
      <w:pPr>
        <w:spacing w:line="480" w:lineRule="auto"/>
      </w:pPr>
      <w:bookmarkStart w:id="11" w:name="OLE_LINK19"/>
      <w:bookmarkStart w:id="12" w:name="OLE_LINK27"/>
      <w:bookmarkStart w:id="13" w:name="OLE_LINK15"/>
      <w:r w:rsidRPr="00AE228D">
        <w:t xml:space="preserve">Garnet-type solid electrolytes have attracted great interest in </w:t>
      </w:r>
      <w:r>
        <w:t>Solid State Battery</w:t>
      </w:r>
      <w:r w:rsidRPr="00AE228D">
        <w:t xml:space="preserve"> research thanks to their high ionic conductivity at room temperature (10</w:t>
      </w:r>
      <w:r w:rsidRPr="00AE228D">
        <w:rPr>
          <w:vertAlign w:val="superscript"/>
        </w:rPr>
        <w:t xml:space="preserve">-3 </w:t>
      </w:r>
      <w:r w:rsidRPr="00AE228D">
        <w:t>S cm</w:t>
      </w:r>
      <w:r w:rsidRPr="00AE228D">
        <w:rPr>
          <w:vertAlign w:val="superscript"/>
        </w:rPr>
        <w:t>-1</w:t>
      </w:r>
      <w:r w:rsidRPr="00AE228D">
        <w:t xml:space="preserve">) and their electrochemical stability </w:t>
      </w:r>
      <w:r>
        <w:t xml:space="preserve">against a </w:t>
      </w:r>
      <w:r w:rsidRPr="00AE228D">
        <w:t xml:space="preserve">lithium metal </w:t>
      </w:r>
      <w:r>
        <w:t>anode</w:t>
      </w:r>
      <w:r w:rsidRPr="00AE228D">
        <w:t xml:space="preserve">. </w:t>
      </w:r>
      <w:r>
        <w:t>However,</w:t>
      </w:r>
      <w:r w:rsidRPr="00AE228D">
        <w:t xml:space="preserve"> the formation of lithium dendrites following charge/discharge limits their applicability and commercialisation. </w:t>
      </w:r>
      <w:r w:rsidR="00F65405">
        <w:t>Although widely investigated,</w:t>
      </w:r>
      <w:r w:rsidRPr="00AE228D">
        <w:t xml:space="preserve"> no clear explanation </w:t>
      </w:r>
      <w:r>
        <w:t xml:space="preserve">of dendrites </w:t>
      </w:r>
      <w:r w:rsidRPr="00AE228D">
        <w:t>formation ha</w:t>
      </w:r>
      <w:r>
        <w:t>s</w:t>
      </w:r>
      <w:r w:rsidRPr="00AE228D">
        <w:t xml:space="preserve"> </w:t>
      </w:r>
      <w:r w:rsidR="00F65405">
        <w:t>been previously reported</w:t>
      </w:r>
      <w:r w:rsidRPr="00AE228D">
        <w:t xml:space="preserve">. In this work, we </w:t>
      </w:r>
      <w:r>
        <w:t>employ</w:t>
      </w:r>
      <w:r w:rsidRPr="00AE228D">
        <w:t xml:space="preserve"> cubic Al- and Ga-doped Li</w:t>
      </w:r>
      <w:r w:rsidRPr="00AE228D">
        <w:rPr>
          <w:vertAlign w:val="subscript"/>
        </w:rPr>
        <w:t>7</w:t>
      </w:r>
      <w:r w:rsidRPr="00AE228D">
        <w:t>La</w:t>
      </w:r>
      <w:r w:rsidRPr="00AE228D">
        <w:rPr>
          <w:vertAlign w:val="subscript"/>
        </w:rPr>
        <w:t>3</w:t>
      </w:r>
      <w:r w:rsidRPr="00AE228D">
        <w:t>Zr</w:t>
      </w:r>
      <w:r w:rsidRPr="00AE228D">
        <w:rPr>
          <w:vertAlign w:val="subscript"/>
        </w:rPr>
        <w:t>2</w:t>
      </w:r>
      <w:r w:rsidRPr="00AE228D">
        <w:t>O</w:t>
      </w:r>
      <w:r w:rsidRPr="00AE228D">
        <w:rPr>
          <w:vertAlign w:val="subscript"/>
        </w:rPr>
        <w:t>12</w:t>
      </w:r>
      <w:r>
        <w:t>, which represent two of the solid electrolytes with higher technological importance, to</w:t>
      </w:r>
      <w:r w:rsidRPr="00AE228D">
        <w:t xml:space="preserve"> investigate the formation </w:t>
      </w:r>
      <w:r>
        <w:t xml:space="preserve">and chemical composition </w:t>
      </w:r>
      <w:r w:rsidRPr="00AE228D">
        <w:t>of dendrites</w:t>
      </w:r>
      <w:r>
        <w:t xml:space="preserve">. For the first time, this study </w:t>
      </w:r>
      <w:r w:rsidRPr="00AE228D">
        <w:t>elucidat</w:t>
      </w:r>
      <w:r>
        <w:t xml:space="preserve">es </w:t>
      </w:r>
      <w:r w:rsidRPr="00AE228D">
        <w:t xml:space="preserve">the role that the dopants play in </w:t>
      </w:r>
      <w:r>
        <w:t xml:space="preserve">determining </w:t>
      </w:r>
      <w:r w:rsidRPr="00AE228D">
        <w:t>the critical current density</w:t>
      </w:r>
      <w:r>
        <w:t xml:space="preserve"> </w:t>
      </w:r>
      <w:r w:rsidR="00F65405">
        <w:t xml:space="preserve">for dendrites formation </w:t>
      </w:r>
      <w:r>
        <w:t>and highlight</w:t>
      </w:r>
      <w:r w:rsidR="00F65405">
        <w:t>s</w:t>
      </w:r>
      <w:r>
        <w:t xml:space="preserve"> the importance of controlling the dopant distribution in the garnet structure</w:t>
      </w:r>
      <w:r w:rsidRPr="00AE228D">
        <w:t xml:space="preserve">. We use a combination of techniques including Secondary Electron Microscopy and Secondary Ion Mass Spectrometry in order to analyse the microstructure and chemical composition of dendrites </w:t>
      </w:r>
      <w:r w:rsidR="00F65405">
        <w:t>in</w:t>
      </w:r>
      <w:r w:rsidRPr="00AE228D">
        <w:t xml:space="preserve"> Li</w:t>
      </w:r>
      <w:r w:rsidR="00F65405">
        <w:rPr>
          <w:vertAlign w:val="subscript"/>
        </w:rPr>
        <w:t>7</w:t>
      </w:r>
      <w:r w:rsidRPr="00AE228D">
        <w:t>La</w:t>
      </w:r>
      <w:r w:rsidRPr="00AE228D">
        <w:rPr>
          <w:vertAlign w:val="subscript"/>
        </w:rPr>
        <w:t>3</w:t>
      </w:r>
      <w:r w:rsidRPr="00AE228D">
        <w:t>Zr</w:t>
      </w:r>
      <w:r w:rsidRPr="00AE228D">
        <w:rPr>
          <w:vertAlign w:val="subscript"/>
        </w:rPr>
        <w:t>2</w:t>
      </w:r>
      <w:r w:rsidRPr="00AE228D">
        <w:t>O</w:t>
      </w:r>
      <w:r w:rsidRPr="00AE228D">
        <w:rPr>
          <w:vertAlign w:val="subscript"/>
        </w:rPr>
        <w:t>12</w:t>
      </w:r>
      <w:r>
        <w:t>.</w:t>
      </w:r>
      <w:r w:rsidRPr="00AE228D">
        <w:t xml:space="preserve"> We show that, following electrochemical cycling, </w:t>
      </w:r>
      <w:r w:rsidR="008A7345" w:rsidRPr="00AE228D">
        <w:t>Li</w:t>
      </w:r>
      <w:r w:rsidR="008A7345" w:rsidRPr="00AE228D">
        <w:rPr>
          <w:vertAlign w:val="subscript"/>
        </w:rPr>
        <w:t>6.55</w:t>
      </w:r>
      <w:r w:rsidR="008A7345" w:rsidRPr="00AE228D">
        <w:t>Ga</w:t>
      </w:r>
      <w:r w:rsidR="008A7345" w:rsidRPr="00AE228D">
        <w:rPr>
          <w:vertAlign w:val="subscript"/>
        </w:rPr>
        <w:t>0.15</w:t>
      </w:r>
      <w:r w:rsidR="008A7345" w:rsidRPr="00AE228D">
        <w:t>La</w:t>
      </w:r>
      <w:r w:rsidR="008A7345" w:rsidRPr="00AE228D">
        <w:rPr>
          <w:vertAlign w:val="subscript"/>
        </w:rPr>
        <w:t>3</w:t>
      </w:r>
      <w:r w:rsidR="008A7345" w:rsidRPr="00AE228D">
        <w:t>Zr</w:t>
      </w:r>
      <w:r w:rsidR="008A7345" w:rsidRPr="00AE228D">
        <w:rPr>
          <w:vertAlign w:val="subscript"/>
        </w:rPr>
        <w:t>2</w:t>
      </w:r>
      <w:r w:rsidR="008A7345" w:rsidRPr="00AE228D">
        <w:t>O</w:t>
      </w:r>
      <w:r w:rsidR="008A7345" w:rsidRPr="00AE228D">
        <w:rPr>
          <w:vertAlign w:val="subscript"/>
        </w:rPr>
        <w:t>12</w:t>
      </w:r>
      <w:r w:rsidR="008A7345" w:rsidRPr="008A7345">
        <w:t xml:space="preserve"> </w:t>
      </w:r>
      <w:r w:rsidRPr="00AE228D">
        <w:t>systematically</w:t>
      </w:r>
      <w:r w:rsidR="008A7345">
        <w:t xml:space="preserve"> displays a</w:t>
      </w:r>
      <w:r w:rsidRPr="00AE228D">
        <w:t xml:space="preserve"> critical current density </w:t>
      </w:r>
      <w:r w:rsidR="008A7345">
        <w:t xml:space="preserve">60% higher </w:t>
      </w:r>
      <w:r w:rsidRPr="00AE228D">
        <w:t>than</w:t>
      </w:r>
      <w:r w:rsidR="008A7345">
        <w:t xml:space="preserve"> </w:t>
      </w:r>
      <w:r w:rsidR="008A7345" w:rsidRPr="00AE228D">
        <w:t>Li</w:t>
      </w:r>
      <w:r w:rsidR="008A7345" w:rsidRPr="00AE228D">
        <w:rPr>
          <w:vertAlign w:val="subscript"/>
        </w:rPr>
        <w:t>6.55</w:t>
      </w:r>
      <w:r w:rsidR="008A7345" w:rsidRPr="00AE228D">
        <w:t>Al</w:t>
      </w:r>
      <w:r w:rsidR="008A7345" w:rsidRPr="00AE228D">
        <w:rPr>
          <w:vertAlign w:val="subscript"/>
        </w:rPr>
        <w:t>0.15</w:t>
      </w:r>
      <w:r w:rsidR="008A7345" w:rsidRPr="00AE228D">
        <w:t>La</w:t>
      </w:r>
      <w:r w:rsidR="008A7345" w:rsidRPr="00AE228D">
        <w:rPr>
          <w:vertAlign w:val="subscript"/>
        </w:rPr>
        <w:t>3</w:t>
      </w:r>
      <w:r w:rsidR="008A7345" w:rsidRPr="00AE228D">
        <w:t>Zr</w:t>
      </w:r>
      <w:r w:rsidR="008A7345" w:rsidRPr="00AE228D">
        <w:rPr>
          <w:vertAlign w:val="subscript"/>
        </w:rPr>
        <w:t>2</w:t>
      </w:r>
      <w:r w:rsidR="008A7345" w:rsidRPr="00AE228D">
        <w:t>O</w:t>
      </w:r>
      <w:r w:rsidR="008A7345" w:rsidRPr="00AE228D">
        <w:rPr>
          <w:vertAlign w:val="subscript"/>
        </w:rPr>
        <w:t>12</w:t>
      </w:r>
      <w:r>
        <w:t xml:space="preserve">. </w:t>
      </w:r>
      <w:r w:rsidRPr="00AE228D">
        <w:t>Chemical analysis revealed that in Li</w:t>
      </w:r>
      <w:r w:rsidRPr="00AE228D">
        <w:rPr>
          <w:vertAlign w:val="subscript"/>
        </w:rPr>
        <w:t>6.55</w:t>
      </w:r>
      <w:r w:rsidRPr="00AE228D">
        <w:t>Al</w:t>
      </w:r>
      <w:r w:rsidRPr="00AE228D">
        <w:rPr>
          <w:vertAlign w:val="subscript"/>
        </w:rPr>
        <w:t>0.15</w:t>
      </w:r>
      <w:r w:rsidRPr="00AE228D">
        <w:t>La</w:t>
      </w:r>
      <w:r w:rsidRPr="00AE228D">
        <w:rPr>
          <w:vertAlign w:val="subscript"/>
        </w:rPr>
        <w:t>3</w:t>
      </w:r>
      <w:r w:rsidRPr="00AE228D">
        <w:t>Zr</w:t>
      </w:r>
      <w:r w:rsidRPr="00AE228D">
        <w:rPr>
          <w:vertAlign w:val="subscript"/>
        </w:rPr>
        <w:t>2</w:t>
      </w:r>
      <w:r w:rsidRPr="00AE228D">
        <w:t>O</w:t>
      </w:r>
      <w:r w:rsidRPr="00AE228D">
        <w:rPr>
          <w:vertAlign w:val="subscript"/>
        </w:rPr>
        <w:t>12</w:t>
      </w:r>
      <w:r w:rsidRPr="00AE228D">
        <w:t xml:space="preserve"> the dendritic features are composed of a mixture of Al and Li species, whereas in Li</w:t>
      </w:r>
      <w:r w:rsidRPr="00AE228D">
        <w:rPr>
          <w:vertAlign w:val="subscript"/>
        </w:rPr>
        <w:t>6.55</w:t>
      </w:r>
      <w:r w:rsidRPr="00AE228D">
        <w:t>Ga</w:t>
      </w:r>
      <w:r w:rsidRPr="00AE228D">
        <w:rPr>
          <w:vertAlign w:val="subscript"/>
        </w:rPr>
        <w:t>0.15</w:t>
      </w:r>
      <w:r w:rsidRPr="00AE228D">
        <w:t>La</w:t>
      </w:r>
      <w:r w:rsidRPr="00AE228D">
        <w:rPr>
          <w:vertAlign w:val="subscript"/>
        </w:rPr>
        <w:t>3</w:t>
      </w:r>
      <w:r w:rsidRPr="00AE228D">
        <w:t>Zr</w:t>
      </w:r>
      <w:r w:rsidRPr="00AE228D">
        <w:rPr>
          <w:vertAlign w:val="subscript"/>
        </w:rPr>
        <w:t>2</w:t>
      </w:r>
      <w:r w:rsidRPr="00AE228D">
        <w:t>O</w:t>
      </w:r>
      <w:r w:rsidRPr="00AE228D">
        <w:rPr>
          <w:vertAlign w:val="subscript"/>
        </w:rPr>
        <w:t>12</w:t>
      </w:r>
      <w:r w:rsidRPr="00AE228D">
        <w:t xml:space="preserve"> they are uniquely composed of Li. </w:t>
      </w:r>
      <w:r w:rsidR="00F65405">
        <w:t>We</w:t>
      </w:r>
      <w:r w:rsidRPr="00AE228D">
        <w:t xml:space="preserve"> </w:t>
      </w:r>
      <w:r w:rsidR="00F65405">
        <w:t>also show</w:t>
      </w:r>
      <w:r w:rsidRPr="00AE228D">
        <w:t xml:space="preserve"> that </w:t>
      </w:r>
      <w:r>
        <w:t xml:space="preserve">only </w:t>
      </w:r>
      <w:r w:rsidRPr="00AE228D">
        <w:t>in</w:t>
      </w:r>
      <w:r>
        <w:t xml:space="preserve"> pristine</w:t>
      </w:r>
      <w:r w:rsidRPr="00AE228D">
        <w:t xml:space="preserve"> Li</w:t>
      </w:r>
      <w:r w:rsidRPr="00AE228D">
        <w:rPr>
          <w:vertAlign w:val="subscript"/>
        </w:rPr>
        <w:t>6.55</w:t>
      </w:r>
      <w:r w:rsidRPr="00AE228D">
        <w:t>Al</w:t>
      </w:r>
      <w:r w:rsidRPr="00AE228D">
        <w:rPr>
          <w:vertAlign w:val="subscript"/>
        </w:rPr>
        <w:t>0.15</w:t>
      </w:r>
      <w:r w:rsidRPr="00AE228D">
        <w:t>La</w:t>
      </w:r>
      <w:r w:rsidRPr="00AE228D">
        <w:rPr>
          <w:vertAlign w:val="subscript"/>
        </w:rPr>
        <w:t>3</w:t>
      </w:r>
      <w:r w:rsidRPr="00AE228D">
        <w:t>Zr</w:t>
      </w:r>
      <w:r w:rsidRPr="00AE228D">
        <w:rPr>
          <w:vertAlign w:val="subscript"/>
        </w:rPr>
        <w:t>2</w:t>
      </w:r>
      <w:r w:rsidRPr="00AE228D">
        <w:t>O</w:t>
      </w:r>
      <w:r w:rsidRPr="00AE228D">
        <w:rPr>
          <w:vertAlign w:val="subscript"/>
        </w:rPr>
        <w:t>12</w:t>
      </w:r>
      <w:r w:rsidRPr="00AE228D">
        <w:t xml:space="preserve">, </w:t>
      </w:r>
      <w:r>
        <w:t xml:space="preserve">the dopant </w:t>
      </w:r>
      <w:r w:rsidRPr="00AE228D">
        <w:t xml:space="preserve">segregates at the </w:t>
      </w:r>
      <w:r w:rsidRPr="00AE228D">
        <w:lastRenderedPageBreak/>
        <w:t>grain boundaries suggesting that local chemical inhomogeneity can have a fundamental role in the nucleation and propagation of dendrites.</w:t>
      </w:r>
      <w:r>
        <w:t xml:space="preserve"> </w:t>
      </w:r>
    </w:p>
    <w:bookmarkEnd w:id="11"/>
    <w:bookmarkEnd w:id="12"/>
    <w:bookmarkEnd w:id="13"/>
    <w:p w14:paraId="4275550D" w14:textId="77777777" w:rsidR="00625A8F" w:rsidRPr="00AE228D" w:rsidRDefault="00625A8F"/>
    <w:p w14:paraId="3C9D0191" w14:textId="77777777" w:rsidR="009C5AD1" w:rsidRPr="00AE228D" w:rsidRDefault="009C5AD1">
      <w:pPr>
        <w:rPr>
          <w:b/>
          <w:i/>
        </w:rPr>
      </w:pPr>
      <w:r w:rsidRPr="00AE228D">
        <w:rPr>
          <w:b/>
          <w:i/>
        </w:rPr>
        <w:t>Introduction</w:t>
      </w:r>
    </w:p>
    <w:p w14:paraId="6E51ED9E" w14:textId="5744E02F" w:rsidR="0078401F" w:rsidRPr="00AE228D" w:rsidRDefault="00BC031F" w:rsidP="002C1D91">
      <w:pPr>
        <w:spacing w:line="480" w:lineRule="auto"/>
      </w:pPr>
      <w:r w:rsidRPr="00AE228D">
        <w:t xml:space="preserve">In recent years, </w:t>
      </w:r>
      <w:r w:rsidR="00286E7E">
        <w:t>significant</w:t>
      </w:r>
      <w:r w:rsidR="00286E7E" w:rsidRPr="00AE228D">
        <w:t xml:space="preserve"> </w:t>
      </w:r>
      <w:r w:rsidRPr="00AE228D">
        <w:t xml:space="preserve">attention has been given to the development of </w:t>
      </w:r>
      <w:r w:rsidR="007D6226" w:rsidRPr="00AE228D">
        <w:t>All S</w:t>
      </w:r>
      <w:r w:rsidRPr="00AE228D">
        <w:t xml:space="preserve">olid </w:t>
      </w:r>
      <w:r w:rsidR="007D6226" w:rsidRPr="00AE228D">
        <w:t>S</w:t>
      </w:r>
      <w:r w:rsidRPr="00AE228D">
        <w:t xml:space="preserve">tate </w:t>
      </w:r>
      <w:r w:rsidR="007D6226" w:rsidRPr="00AE228D">
        <w:t>B</w:t>
      </w:r>
      <w:r w:rsidRPr="00AE228D">
        <w:t xml:space="preserve">atteries (ASSB) with the aim to improve the safety of current state of the art batteries based on </w:t>
      </w:r>
      <w:r w:rsidR="00120CA9" w:rsidRPr="00AE228D">
        <w:t xml:space="preserve">flammable </w:t>
      </w:r>
      <w:r w:rsidRPr="00AE228D">
        <w:t>liquid electrolytes,</w:t>
      </w:r>
      <w:r w:rsidRPr="00AE228D">
        <w:fldChar w:fldCharType="begin" w:fldLock="1"/>
      </w:r>
      <w:r w:rsidR="002920A4" w:rsidRPr="00AE228D">
        <w:instrText>ADDIN CSL_CITATION { "citationItems" : [ { "id" : "ITEM-1", "itemData" : { "DOI" : "10.1038/35104644", "ISSN" : "00280836", "author" : [ { "dropping-particle" : "", "family" : "Tarascon", "given" : "J.-M.", "non-dropping-particle" : "", "parse-names" : false, "suffix" : "" }, { "dropping-particle" : "", "family" : "Armand", "given" : "M.", "non-dropping-particle" : "", "parse-names" : false, "suffix" : "" } ], "container-title" : "Nature", "id" : "ITEM-1", "issue" : "6861", "issued" : { "date-parts" : [ [ "2001", "11", "15" ] ] }, "page" : "359-367", "publisher" : "Nature Publishing Group", "title" : "Issues and challenges facing rechargeable lithium batteries", "type" : "article-journal", "volume" : "414" }, "uris" : [ "http://www.mendeley.com/documents/?uuid=02e99eb6-0d05-365d-980f-6ae6ef055b6b" ] }, { "id" : "ITEM-2", "itemData" : { "DOI" : "10.1016/j.jpowsour.2009.11.048", "ISSN" : "03787753", "author" : [ { "dropping-particle" : "", "family" : "Scrosati", "given" : "Bruno", "non-dropping-particle" : "", "parse-names" : false, "suffix" : "" }, { "dropping-particle" : "", "family" : "Garche", "given" : "J\u00fcrgen", "non-dropping-particle" : "", "parse-names" : false, "suffix" : "" } ], "container-title" : "Journal of Power Sources", "id" : "ITEM-2", "issue" : "9", "issued" : { "date-parts" : [ [ "2010", "5" ] ] }, "page" : "2419-2430", "title" : "Lithium batteries: Status, prospects and future", "type" : "article-journal", "volume" : "195" }, "uris" : [ "http://www.mendeley.com/documents/?uuid=5e5e2e15-d28d-3cfb-b96f-89f99e5ed459" ] } ], "mendeley" : { "formattedCitation" : "&lt;sup&gt;1,2&lt;/sup&gt;", "plainTextFormattedCitation" : "1,2", "previouslyFormattedCitation" : "&lt;sup&gt;1,2&lt;/sup&gt;" }, "properties" : {  }, "schema" : "https://github.com/citation-style-language/schema/raw/master/csl-citation.json" }</w:instrText>
      </w:r>
      <w:r w:rsidRPr="00AE228D">
        <w:fldChar w:fldCharType="separate"/>
      </w:r>
      <w:r w:rsidRPr="00AE228D">
        <w:rPr>
          <w:noProof/>
          <w:vertAlign w:val="superscript"/>
        </w:rPr>
        <w:t>1,2</w:t>
      </w:r>
      <w:r w:rsidRPr="00AE228D">
        <w:fldChar w:fldCharType="end"/>
      </w:r>
      <w:r w:rsidRPr="00AE228D">
        <w:t xml:space="preserve"> and to develop batteries</w:t>
      </w:r>
      <w:r w:rsidR="00712570" w:rsidRPr="00AE228D">
        <w:t xml:space="preserve"> with higher power and energy</w:t>
      </w:r>
      <w:r w:rsidR="00DD69E9" w:rsidRPr="00AE228D">
        <w:t xml:space="preserve"> densities which could</w:t>
      </w:r>
      <w:r w:rsidR="00485D85" w:rsidRPr="00AE228D">
        <w:t xml:space="preserve"> be employed in large scale energy storage systems such as electric vehicles and grid </w:t>
      </w:r>
      <w:r w:rsidRPr="00AE228D">
        <w:t>storage.</w:t>
      </w:r>
      <w:r w:rsidR="003E075D" w:rsidRPr="00AE228D">
        <w:fldChar w:fldCharType="begin" w:fldLock="1"/>
      </w:r>
      <w:r w:rsidR="002920A4" w:rsidRPr="00AE228D">
        <w:instrText>ADDIN CSL_CITATION { "citationItems" : [ { "id" : "ITEM-1", "itemData" : { "DOI" : "10.1021/acs.nanolett.6b03448", "ISBN" : "1530-6984", "ISSN" : "15306992", "PMID" : "27766883", "abstract" : "High energy and power densities are the greatest challenge for all-solid-state lithium batteries due to the poor interfacial compatibility between electrodes and electrolytes as well as low lithium ion transfer kinetics in solid materials. Intimate contact at the cathode\u2013solid electrolyte interface and high ionic conductivity of solid electrolyte are crucial to realizing high-performance all-solid-state lithium batteries. Here, we report a general interfacial architecture, i.e., Li7P3S11 electrolyte particles anchored on cobalt sulfide nanosheets, by an in situ liquid-phase approach. The anchored Li7P3S11 electrolyte particle size is around 10 nm, which is the smallest sulfide electrolyte particles reported to date, leading to an increased contact area and intimate contact interface between electrolyte and active materials. The neat Li7P3S11 electrolyte synthesized by the same liquid-phase approach exhibits a very high ionic conductivity of 1.5 \u00d7 10\u20133 S cm\u20131 with a particle size of 0.4\u20131.0 \u03bcm. All-solid-s...", "author" : [ { "dropping-particle" : "", "family" : "Yao", "given" : "Xiayin", "non-dropping-particle" : "", "parse-names" : false, "suffix" : "" }, { "dropping-particle" : "", "family" : "Liu", "given" : "Deng", "non-dropping-particle" : "", "parse-names" : false, "suffix" : "" }, { "dropping-particle" : "", "family" : "Wang", "given" : "Chunsheng", "non-dropping-particle" : "", "parse-names" : false, "suffix" : "" }, { "dropping-particle" : "", "family" : "Long", "given" : "Peng", "non-dropping-particle" : "", "parse-names" : false, "suffix" : "" }, { "dropping-particle" : "", "family" : "Peng", "given" : "Gang", "non-dropping-particle" : "", "parse-names" : false, "suffix" : "" }, { "dropping-particle" : "", "family" : "Hu", "given" : "Yong Sheng", "non-dropping-particle" : "", "parse-names" : false, "suffix" : "" }, { "dropping-particle" : "", "family" : "Li", "given" : "Hong", "non-dropping-particle" : "", "parse-names" : false, "suffix" : "" }, { "dropping-particle" : "", "family" : "Chen", "given" : "Liquan", "non-dropping-particle" : "", "parse-names" : false, "suffix" : "" }, { "dropping-particle" : "", "family" : "Xu", "given" : "Xiaoxiong", "non-dropping-particle" : "", "parse-names" : false, "suffix" : "" } ], "container-title" : "Nano Letters", "id" : "ITEM-1", "issue" : "11", "issued" : { "date-parts" : [ [ "2016" ] ] }, "page" : "7148-7154", "title" : "High-Energy All-Solid-State Lithium Batteries with Ultralong Cycle Life", "type" : "article-journal", "volume" : "16" }, "uris" : [ "http://www.mendeley.com/documents/?uuid=6432e9b6-aefc-41d3-a2e1-df0b573da2ee" ] }, { "id" : "ITEM-2", "itemData" : { "DOI" : "10.1038/nenergy.2016.30", "ISBN" : "2058-7546", "ISSN" : "2058-7546", "PMID" : "26551954", "abstract" : "Compared with lithium-ion batteries with liquid electrolytes, all-solid-state batteries offer an attractive option owing to their potential in improving the safety and achieving both high power and high energy densities. Despite extensive research efforts, the development of all-solid-state batteries still falls short of expectation largely because of the lack of suitable candidate materials for the electrolyte required for practical applications. Here we report lithium superionic conductors with an exceptionally high conductivity (25 mS cm\u22121 for Li9.54Si1.74P1.44S11.7Cl0.3), as well as high stability ( \u223c0 V versus Li metal for Li9.6P3S12). A fabricated all-solid-state cell based on this lithium conductor is found to have very small internal resistance, especially at 100 \u2218C. The cell possesses high specific power that is superior to that of conventional cells with liquid electrolytes. Stable cycling with a high current density of 18 C (charging/discharging in just three minutes; where C is the C-rate) is also demonstrated.", "author" : [ { "dropping-particle" : "", "family" : "Kato", "given" : "Yuki", "non-dropping-particle" : "", "parse-names" : false, "suffix" : "" }, { "dropping-particle" : "", "family" : "Hori", "given" : "Satoshi", "non-dropping-particle" : "", "parse-names" : false, "suffix" : "" }, { "dropping-particle" : "", "family" : "Saito", "given" : "Toshiya", "non-dropping-particle" : "", "parse-names" : false, "suffix" : "" }, { "dropping-particle" : "", "family" : "Suzuki", "given" : "Kota", "non-dropping-particle" : "", "parse-names" : false, "suffix" : "" }, { "dropping-particle" : "", "family" : "Hirayama", "given" : "Masaaki", "non-dropping-particle" : "", "parse-names" : false, "suffix" : "" }, { "dropping-particle" : "", "family" : "Mitsui", "given" : "Akio", "non-dropping-particle" : "", "parse-names" : false, "suffix" : "" }, { "dropping-particle" : "", "family" : "Yonemura", "given" : "Masao", "non-dropping-particle" : "", "parse-names" : false, "suffix" : "" }, { "dropping-particle" : "", "family" : "Iba", "given" : "Hideki", "non-dropping-particle" : "", "parse-names" : false, "suffix" : "" }, { "dropping-particle" : "", "family" : "Kanno", "given" : "Ryoji", "non-dropping-particle" : "", "parse-names" : false, "suffix" : "" } ], "container-title" : "Nature Energy", "id" : "ITEM-2", "issue" : "March", "issued" : { "date-parts" : [ [ "2016" ] ] }, "page" : "16030", "title" : "High-power all-solid-state batteries using sulfide superionic conductors", "type" : "article-journal", "volume" : "1" }, "uris" : [ "http://www.mendeley.com/documents/?uuid=04bd2e64-ce83-4caf-8e42-19d1277aa4c6" ] } ], "mendeley" : { "formattedCitation" : "&lt;sup&gt;3,4&lt;/sup&gt;", "plainTextFormattedCitation" : "3,4", "previouslyFormattedCitation" : "&lt;sup&gt;3,4&lt;/sup&gt;" }, "properties" : {  }, "schema" : "https://github.com/citation-style-language/schema/raw/master/csl-citation.json" }</w:instrText>
      </w:r>
      <w:r w:rsidR="003E075D" w:rsidRPr="00AE228D">
        <w:fldChar w:fldCharType="separate"/>
      </w:r>
      <w:r w:rsidR="003E075D" w:rsidRPr="00AE228D">
        <w:rPr>
          <w:noProof/>
          <w:vertAlign w:val="superscript"/>
        </w:rPr>
        <w:t>3,4</w:t>
      </w:r>
      <w:r w:rsidR="003E075D" w:rsidRPr="00AE228D">
        <w:fldChar w:fldCharType="end"/>
      </w:r>
      <w:r w:rsidR="003E075D" w:rsidRPr="00AE228D">
        <w:t xml:space="preserve"> </w:t>
      </w:r>
      <w:r w:rsidR="00404946" w:rsidRPr="00AE228D">
        <w:t>Several are t</w:t>
      </w:r>
      <w:r w:rsidR="008B0257" w:rsidRPr="00AE228D">
        <w:t xml:space="preserve">he advantages in using a </w:t>
      </w:r>
      <w:r w:rsidR="007D6226" w:rsidRPr="00AE228D">
        <w:t>S</w:t>
      </w:r>
      <w:r w:rsidR="008B0257" w:rsidRPr="00AE228D">
        <w:t xml:space="preserve">olid </w:t>
      </w:r>
      <w:r w:rsidR="007D6226" w:rsidRPr="00AE228D">
        <w:t>S</w:t>
      </w:r>
      <w:r w:rsidR="00B514FA" w:rsidRPr="00AE228D">
        <w:t xml:space="preserve">tate </w:t>
      </w:r>
      <w:r w:rsidR="007D6226" w:rsidRPr="00AE228D">
        <w:t>E</w:t>
      </w:r>
      <w:r w:rsidR="008B0257" w:rsidRPr="00AE228D">
        <w:t>lectrolyte</w:t>
      </w:r>
      <w:r w:rsidR="00AB46DB" w:rsidRPr="00AE228D">
        <w:t xml:space="preserve"> </w:t>
      </w:r>
      <w:r w:rsidR="00B514FA" w:rsidRPr="00AE228D">
        <w:t xml:space="preserve">(SSE) </w:t>
      </w:r>
      <w:r w:rsidR="00AB46DB" w:rsidRPr="00AE228D">
        <w:t>over a liquid electrolyte</w:t>
      </w:r>
      <w:r w:rsidR="003C205C" w:rsidRPr="00AE228D">
        <w:t>,</w:t>
      </w:r>
      <w:r w:rsidR="008B0257" w:rsidRPr="00AE228D">
        <w:t xml:space="preserve"> </w:t>
      </w:r>
      <w:r w:rsidR="00404946" w:rsidRPr="00AE228D">
        <w:t>such as a</w:t>
      </w:r>
      <w:r w:rsidR="008B0257" w:rsidRPr="00AE228D">
        <w:t xml:space="preserve"> higher thermodynamic stability</w:t>
      </w:r>
      <w:r w:rsidR="00404946" w:rsidRPr="00AE228D">
        <w:t xml:space="preserve"> of </w:t>
      </w:r>
      <w:r w:rsidR="00EC4211">
        <w:t xml:space="preserve">a </w:t>
      </w:r>
      <w:r w:rsidR="00152832" w:rsidRPr="00AE228D">
        <w:t>SSE when compared with a liquid electrolyte</w:t>
      </w:r>
      <w:r w:rsidR="003C205C" w:rsidRPr="00AE228D">
        <w:t>,</w:t>
      </w:r>
      <w:r w:rsidR="008B0257" w:rsidRPr="00AE228D">
        <w:t xml:space="preserve"> the possibility to directly use a lithium metal anode to replace </w:t>
      </w:r>
      <w:r w:rsidR="00797CB4" w:rsidRPr="00AE228D">
        <w:t xml:space="preserve">commonly used graphite electrodes </w:t>
      </w:r>
      <w:r w:rsidR="0035016C" w:rsidRPr="00AE228D">
        <w:t>(L</w:t>
      </w:r>
      <w:r w:rsidR="00152832" w:rsidRPr="00AE228D">
        <w:t>i metal represents one of the most attractive anodes due to its low density and high specific capacity)</w:t>
      </w:r>
      <w:r w:rsidR="003C205C" w:rsidRPr="00AE228D">
        <w:t>,</w:t>
      </w:r>
      <w:r w:rsidR="003C6AF1">
        <w:t xml:space="preserve"> </w:t>
      </w:r>
      <w:r w:rsidR="00152832" w:rsidRPr="00AE228D">
        <w:t>and</w:t>
      </w:r>
      <w:r w:rsidR="008B0257" w:rsidRPr="00AE228D">
        <w:t xml:space="preserve"> </w:t>
      </w:r>
      <w:r w:rsidR="00797CB4" w:rsidRPr="00AE228D">
        <w:t>a greater electrochemical stability window</w:t>
      </w:r>
      <w:r w:rsidR="00BF558E" w:rsidRPr="00AE228D">
        <w:t xml:space="preserve"> </w:t>
      </w:r>
      <w:r w:rsidR="00F65405">
        <w:t>of</w:t>
      </w:r>
      <w:r w:rsidR="00BF558E" w:rsidRPr="00AE228D">
        <w:t xml:space="preserve"> </w:t>
      </w:r>
      <w:r w:rsidR="00F65405">
        <w:t>~5</w:t>
      </w:r>
      <w:r w:rsidR="003C205C" w:rsidRPr="00AE228D">
        <w:t xml:space="preserve"> </w:t>
      </w:r>
      <w:r w:rsidR="00BF558E" w:rsidRPr="00AE228D">
        <w:t>V</w:t>
      </w:r>
      <w:r w:rsidR="00C14E28">
        <w:t>.</w:t>
      </w:r>
      <w:r w:rsidR="00BF558E" w:rsidRPr="00AE228D">
        <w:fldChar w:fldCharType="begin" w:fldLock="1"/>
      </w:r>
      <w:r w:rsidR="00467953">
        <w:instrText>ADDIN CSL_CITATION { "citationItems" : [ { "id" : "ITEM-1", "itemData" : { "DOI" : "10.1021/acsami.5b07517", "ISBN" : "1944-8244", "ISSN" : "19448252", "PMID" : "26440586", "abstract" : "First-principles calculations were performed to investigate the electrochemical stability of lithium solid electrolyte materials in all-solid-state Li-ion batteries. The common solid electrolytes were found to have a limited electrochemical window. Our results suggest that the outstanding stability of the solid electrolyte materials is not thermodynamically intrinsic but is originated from kinetic stabilizations. The sluggish kinetics of the decomposition reactions cause a high overpotential leading to a nominally wide electrochemical window observed in many experiments. The decomposition products, similar to the solid-electrolyte-interphases, mitigate the extreme chemical potential from the electrodes and protect the solid electrolyte from further decompositions. With the aid of the first-principles calculations, we revealed the passivation mechanism of these decomposition interphases and quantified the extensions of the electrochemical window from the interphases. We also found that the artificial coating layers applied at the solid electrolyte and electrode interfaces have a similar effect of passivating the solid electrolyte. Our newly gained understanding provided general principles for developing solid electrolyte materials with enhanced stability and for engineering interfaces in all-solid-state Li-ion batteries.", "author" : [ { "dropping-particle" : "", "family" : "Zhu", "given" : "Yizhou", "non-dropping-particle" : "", "parse-names" : false, "suffix" : "" }, { "dropping-particle" : "", "family" : "He", "given" : "Xingfeng", "non-dropping-particle" : "", "parse-names" : false, "suffix" : "" }, { "dropping-particle" : "", "family" : "Mo", "given" : "Yifei", "non-dropping-particle" : "", "parse-names" : false, "suffix" : "" } ], "container-title" : "ACS Applied Materials and Interfaces", "id" : "ITEM-1", "issue" : "42", "issued" : { "date-parts" : [ [ "2015" ] ] }, "page" : "23685-23693", "title" : "Origin of Outstanding Stability in the Lithium Solid Electrolyte Materials: Insights from Thermodynamic Analyses Based on First-Principles Calculations", "type" : "article-journal", "volume" : "7" }, "uris" : [ "http://www.mendeley.com/documents/?uuid=7927e898-1ab0-312b-917c-d0c841f03051" ] } ], "mendeley" : { "formattedCitation" : "&lt;sup&gt;5&lt;/sup&gt;", "plainTextFormattedCitation" : "5", "previouslyFormattedCitation" : "&lt;sup&gt;5&lt;/sup&gt;" }, "properties" : {  }, "schema" : "https://github.com/citation-style-language/schema/raw/master/csl-citation.json" }</w:instrText>
      </w:r>
      <w:r w:rsidR="00BF558E" w:rsidRPr="00AE228D">
        <w:fldChar w:fldCharType="separate"/>
      </w:r>
      <w:r w:rsidR="00BF558E" w:rsidRPr="00AE228D">
        <w:rPr>
          <w:noProof/>
          <w:vertAlign w:val="superscript"/>
        </w:rPr>
        <w:t>5</w:t>
      </w:r>
      <w:r w:rsidR="00BF558E" w:rsidRPr="00AE228D">
        <w:fldChar w:fldCharType="end"/>
      </w:r>
      <w:r w:rsidR="00C14E28">
        <w:t xml:space="preserve"> </w:t>
      </w:r>
      <w:r w:rsidR="00AB46DB" w:rsidRPr="00AE228D">
        <w:t xml:space="preserve">Over the last </w:t>
      </w:r>
      <w:r w:rsidR="007D6226" w:rsidRPr="00AE228D">
        <w:t xml:space="preserve">few </w:t>
      </w:r>
      <w:r w:rsidR="00AB46DB" w:rsidRPr="00AE228D">
        <w:t>decade</w:t>
      </w:r>
      <w:r w:rsidR="007D6226" w:rsidRPr="00AE228D">
        <w:t>s</w:t>
      </w:r>
      <w:r w:rsidR="00AB46DB" w:rsidRPr="00AE228D">
        <w:t>, a</w:t>
      </w:r>
      <w:r w:rsidR="003E075D" w:rsidRPr="00AE228D">
        <w:t xml:space="preserve"> wide range of solid electrolytes with high ionic conductivity has been investigated</w:t>
      </w:r>
      <w:r w:rsidR="008B0257" w:rsidRPr="00AE228D">
        <w:t xml:space="preserve">, including </w:t>
      </w:r>
      <w:r w:rsidR="003E075D" w:rsidRPr="00AE228D">
        <w:t>L</w:t>
      </w:r>
      <w:r w:rsidR="00EC4211">
        <w:t>I</w:t>
      </w:r>
      <w:r w:rsidR="003E075D" w:rsidRPr="00AE228D">
        <w:t>SICON,</w:t>
      </w:r>
      <w:r w:rsidR="003E075D" w:rsidRPr="00AE228D">
        <w:fldChar w:fldCharType="begin" w:fldLock="1"/>
      </w:r>
      <w:r w:rsidR="00AE228D">
        <w:instrText>ADDIN CSL_CITATION { "citationItems" : [ { "id" : "ITEM-1", "itemData" : { "DOI" : "10.1016/j.jpowsour.2011.10.005", "ISSN" : "03787753", "author" : [ { "dropping-particle" : "", "family" : "Kim", "given" : "Hyea", "non-dropping-particle" : "", "parse-names" : false, "suffix" : "" }, { "dropping-particle" : "", "family" : "Ding", "given" : "Yi", "non-dropping-particle" : "", "parse-names" : false, "suffix" : "" }, { "dropping-particle" : "", "family" : "Kohl", "given" : "Paul A.", "non-dropping-particle" : "", "parse-names" : false, "suffix" : "" } ], "container-title" : "Journal of Power Sources", "id" : "ITEM-1", "issued" : { "date-parts" : [ [ "2012", "1" ] ] }, "page" : "281-286", "title" : "LiSICON \u2013 ionic liquid electrolyte for lithium ion battery", "type" : "article-journal", "volume" : "198" }, "uris" : [ "http://www.mendeley.com/documents/?uuid=aef1bc03-d958-3ad9-9e90-d0347975d161" ] } ], "mendeley" : { "formattedCitation" : "&lt;sup&gt;6&lt;/sup&gt;", "plainTextFormattedCitation" : "6", "previouslyFormattedCitation" : "&lt;sup&gt;6&lt;/sup&gt;" }, "properties" : {  }, "schema" : "https://github.com/citation-style-language/schema/raw/master/csl-citation.json" }</w:instrText>
      </w:r>
      <w:r w:rsidR="003E075D" w:rsidRPr="00AE228D">
        <w:fldChar w:fldCharType="separate"/>
      </w:r>
      <w:r w:rsidR="00AE228D" w:rsidRPr="00AE228D">
        <w:rPr>
          <w:noProof/>
          <w:vertAlign w:val="superscript"/>
        </w:rPr>
        <w:t>6</w:t>
      </w:r>
      <w:r w:rsidR="003E075D" w:rsidRPr="00AE228D">
        <w:fldChar w:fldCharType="end"/>
      </w:r>
      <w:r w:rsidR="003E075D" w:rsidRPr="00AE228D">
        <w:t xml:space="preserve"> NASICON,</w:t>
      </w:r>
      <w:r w:rsidR="003E075D" w:rsidRPr="00AE228D">
        <w:fldChar w:fldCharType="begin" w:fldLock="1"/>
      </w:r>
      <w:r w:rsidR="00AE228D">
        <w:instrText>ADDIN CSL_CITATION { "citationItems" : [ { "id" : "ITEM-1", "itemData" : { "DOI" : "10.1002/adma.201601925", "ISSN" : "09359648", "author" : [ { "dropping-particle" : "", "family" : "Jian", "given" : "Zelang", "non-dropping-particle" : "", "parse-names" : false, "suffix" : "" }, { "dropping-particle" : "", "family" : "Hu", "given" : "Yong-Sheng", "non-dropping-particle" : "", "parse-names" : false, "suffix" : "" }, { "dropping-particle" : "", "family" : "Ji", "given" : "Xiulei", "non-dropping-particle" : "", "parse-names" : false, "suffix" : "" }, { "dropping-particle" : "", "family" : "Chen", "given" : "Wen", "non-dropping-particle" : "", "parse-names" : false, "suffix" : "" } ], "container-title" : "Advanced Materials", "id" : "ITEM-1", "issue" : "20", "issued" : { "date-parts" : [ [ "2017", "5", "1" ] ] }, "page" : "1601925", "title" : "NASICON-Structured Materials for Energy Storage", "type" : "article-journal", "volume" : "29" }, "uris" : [ "http://www.mendeley.com/documents/?uuid=0af852ee-3e47-352b-b99b-5e4aa2af5482" ] } ], "mendeley" : { "formattedCitation" : "&lt;sup&gt;7&lt;/sup&gt;", "plainTextFormattedCitation" : "7", "previouslyFormattedCitation" : "&lt;sup&gt;7&lt;/sup&gt;" }, "properties" : {  }, "schema" : "https://github.com/citation-style-language/schema/raw/master/csl-citation.json" }</w:instrText>
      </w:r>
      <w:r w:rsidR="003E075D" w:rsidRPr="00AE228D">
        <w:fldChar w:fldCharType="separate"/>
      </w:r>
      <w:r w:rsidR="00AE228D" w:rsidRPr="00AE228D">
        <w:rPr>
          <w:noProof/>
          <w:vertAlign w:val="superscript"/>
        </w:rPr>
        <w:t>7</w:t>
      </w:r>
      <w:r w:rsidR="003E075D" w:rsidRPr="00AE228D">
        <w:fldChar w:fldCharType="end"/>
      </w:r>
      <w:r w:rsidR="00E450F3" w:rsidRPr="00AE228D">
        <w:t xml:space="preserve"> sulph</w:t>
      </w:r>
      <w:r w:rsidR="003E075D" w:rsidRPr="00AE228D">
        <w:t>ide glass/ceramic</w:t>
      </w:r>
      <w:r w:rsidR="00D709E4" w:rsidRPr="00AE228D">
        <w:t>,</w:t>
      </w:r>
      <w:r w:rsidR="003E075D" w:rsidRPr="00AE228D">
        <w:fldChar w:fldCharType="begin" w:fldLock="1"/>
      </w:r>
      <w:r w:rsidR="00AE228D">
        <w:instrText>ADDIN CSL_CITATION { "citationItems" : [ { "id" : "ITEM-1", "itemData" : { "DOI" : "10.1016/j.mseb.2016.03.005", "ISBN" : "1406329487", "ISSN" : "09215107", "abstract" : "Sulfide-based ionic conductors are one of most attractive solid electrolyte candidates for all-solid-state batteries. In this review, recent progress of sulfide-based solid electrolytes is described from point of view of structure. In particular, lithium thio-phosphates such as Li7P3S11, Li10GeP2S12 and Li11Si2PS12 etc. exhibit extremely high ionic conductivity of over 10???2??S??cm???1 at room temperature, even higher than those of commercial organic carbonate electrolytes. The relationship between structure and unprecedented high ionic conductivity is delineated; some potential drawbacks of these electrolytes are also outlined.", "author" : [ { "dropping-particle" : "", "family" : "Liu", "given" : "D.", "non-dropping-particle" : "", "parse-names" : false, "suffix" : "" }, { "dropping-particle" : "", "family" : "Zhu", "given" : "W.", "non-dropping-particle" : "", "parse-names" : false, "suffix" : "" }, { "dropping-particle" : "", "family" : "Feng", "given" : "Z.", "non-dropping-particle" : "", "parse-names" : false, "suffix" : "" }, { "dropping-particle" : "", "family" : "Guerfi", "given" : "A.", "non-dropping-particle" : "", "parse-names" : false, "suffix" : "" }, { "dropping-particle" : "", "family" : "Vijh", "given" : "A.", "non-dropping-particle" : "", "parse-names" : false, "suffix" : "" }, { "dropping-particle" : "", "family" : "Zaghib", "given" : "K.", "non-dropping-particle" : "", "parse-names" : false, "suffix" : "" } ], "container-title" : "Materials Science and Engineering B: Solid-State Materials for Advanced Technology", "id" : "ITEM-1", "issued" : { "date-parts" : [ [ "2016" ] ] }, "page" : "169-176", "publisher" : "Elsevier B.V.", "title" : "Recent progress in sulfide-based solid electrolytes for Li-ion batteries", "type" : "article-journal", "volume" : "213" }, "uris" : [ "http://www.mendeley.com/documents/?uuid=1a971c22-b9aa-4975-ae85-a6316306b8a7" ] }, { "id" : "ITEM-2", "itemData" : { "DOI" : "10.1111/ijag.12084", "ISSN" : "20411286", "author" : [ { "dropping-particle" : "", "family" : "Tatsumisago", "given" : "Masahiro", "non-dropping-particle" : "", "parse-names" : false, "suffix" : "" }, { "dropping-particle" : "", "family" : "Hayashi", "given" : "Akitoshi", "non-dropping-particle" : "", "parse-names" : false, "suffix" : "" } ], "container-title" : "International Journal of Applied Glass Science", "id" : "ITEM-2", "issue" : "3", "issued" : { "date-parts" : [ [ "2014", "9", "1" ] ] }, "page" : "226-235", "title" : "Sulfide Glass-Ceramic Electrolytes for All-Solid-State Lithium and Sodium Batteries", "type" : "article-journal", "volume" : "5" }, "uris" : [ "http://www.mendeley.com/documents/?uuid=9fdf0243-1cff-3b0e-87fb-53508db8c236" ] } ], "mendeley" : { "formattedCitation" : "&lt;sup&gt;8,9&lt;/sup&gt;", "plainTextFormattedCitation" : "8,9", "previouslyFormattedCitation" : "&lt;sup&gt;8,9&lt;/sup&gt;" }, "properties" : {  }, "schema" : "https://github.com/citation-style-language/schema/raw/master/csl-citation.json" }</w:instrText>
      </w:r>
      <w:r w:rsidR="003E075D" w:rsidRPr="00AE228D">
        <w:fldChar w:fldCharType="separate"/>
      </w:r>
      <w:r w:rsidR="00AE228D" w:rsidRPr="00AE228D">
        <w:rPr>
          <w:noProof/>
          <w:vertAlign w:val="superscript"/>
        </w:rPr>
        <w:t>8,9</w:t>
      </w:r>
      <w:r w:rsidR="003E075D" w:rsidRPr="00AE228D">
        <w:fldChar w:fldCharType="end"/>
      </w:r>
      <w:r w:rsidR="003E075D" w:rsidRPr="00AE228D">
        <w:t xml:space="preserve"> and garnet</w:t>
      </w:r>
      <w:r w:rsidR="003C205C" w:rsidRPr="00AE228D">
        <w:t>-type electrolytes</w:t>
      </w:r>
      <w:r w:rsidR="003E075D" w:rsidRPr="00AE228D">
        <w:t>.</w:t>
      </w:r>
      <w:r w:rsidR="00E450F3" w:rsidRPr="00AE228D">
        <w:fldChar w:fldCharType="begin" w:fldLock="1"/>
      </w:r>
      <w:r w:rsidR="00AE228D">
        <w:instrText>ADDIN CSL_CITATION { "citationItems" : [ { "id" : "ITEM-1", "itemData" : { "DOI" : "10.1039/c1cp22108f", "ISSN" : "1463-9076", "abstract" : "The solid lithium-ion electrolyte \u201cLi7La3Zr2O12\u201d (LLZO) with a garnet-type structure has been prepared in the cubic and tetragonal modification following conventional ceramic syntheses routes. Without aluminium doping tetragonal LLZO was obtained, which shows a two orders of magnitude lower room temperature conductivity than the cubic modification. Small concentrations of Al in the order of 1 wt% were sufficient to stabilize the cubic phase, which is known as a fast lithium-ion conductor. The structure and ion dynamics of Al-doped cubic LLZO were studied by impedance spectroscopy, dc conductivity measurements, 6Li and 7Li NMR, XRD, neutron powder diffraction, and TEM precession electron diffraction. From the results we conclude that aluminium is incorporated in the garnet lattice on the tetrahedral 24dLi site, thus stabilizing the cubic LLZO modification. Simulations based on diffraction data show that even at the low temperature of 4 K the Li ions are blurred over various crystallographic sites. This strong Li ion disorder in cubic Al-stabilized LLZO contributes to the high conductivity observed. The Li jump rates and the activation energy probed by NMR are in very good agreement with the transport parameters obtained from electrical conductivity measurements. The activation energy Ea characterizing long-range ion transport in the Al-stabilized cubic LLZO amounts to 0.34 eV. Total electric conductivities determined by ac impedance and a four point dc technique also agree very well and range from 1 \u00d7 10\u22124 Scm\u22121 to 4 \u00d7 10\u22124 Scm\u22121 depending on the Al content of the samples. The room temperature conductivity of Al-free tetragonal LLZO is about two orders of magnitude lower (2 \u00d7 10\u22126 Scm\u22121, Ea = 0.49 eV activation energy). The electronic partial conductivity of cubic LLZO was measured using the Hebb\u2013Wagner polarization technique. The electronic transference number te\u2212 is of the order of 10\u22127. Thus, cubic LLZO is an almost exclusive lithium ion conductor at ambient temperature.", "author" : [ { "dropping-particle" : "", "family" : "Buschmann", "given" : "Henrik", "non-dropping-particle" : "", "parse-names" : false, "suffix" : "" }, { "dropping-particle" : "", "family" : "D\u00f6lle", "given" : "Janis", "non-dropping-particle" : "", "parse-names" : false, "suffix" : "" }, { "dropping-particle" : "", "family" : "Berendts", "given" : "Stefan", "non-dropping-particle" : "", "parse-names" : false, "suffix" : "" }, { "dropping-particle" : "", "family" : "Kuhn", "given" : "Alexander", "non-dropping-particle" : "", "parse-names" : false, "suffix" : "" }, { "dropping-particle" : "", "family" : "Bottke", "given" : "Patrick", "non-dropping-particle" : "", "parse-names" : false, "suffix" : "" }, { "dropping-particle" : "", "family" : "Wilkening", "given" : "Martin", "non-dropping-particle" : "", "parse-names" : false, "suffix" : "" }, { "dropping-particle" : "", "family" : "Heitjans", "given" : "Paul", "non-dropping-particle" : "", "parse-names" : false, "suffix" : "" }, { "dropping-particle" : "", "family" : "Senyshyn", "given" : "Anatoliy", "non-dropping-particle" : "", "parse-names" : false, "suffix" : "" }, { "dropping-particle" : "", "family" : "Ehrenberg", "given" : "Helmut", "non-dropping-particle" : "", "parse-names" : false, "suffix" : "" }, { "dropping-particle" : "", "family" : "Lotnyk", "given" : "Andriy", "non-dropping-particle" : "", "parse-names" : false, "suffix" : "" }, { "dropping-particle" : "", "family" : "Duppel", "given" : "Viola", "non-dropping-particle" : "", "parse-names" : false, "suffix" : "" }, { "dropping-particle" : "", "family" : "Kienle", "given" : "Lorenz", "non-dropping-particle" : "", "parse-names" : false, "suffix" : "" }, { "dropping-particle" : "", "family" : "Janek", "given" : "J\u00fcrgen", "non-dropping-particle" : "", "parse-names" : false, "suffix" : "" } ], "container-title" : "Physical Chemistry Chemical Physics", "id" : "ITEM-1", "issue" : "43", "issued" : { "date-parts" : [ [ "2011", "10", "25" ] ] }, "page" : "19378", "publisher" : "The Royal Society of Chemistry", "title" : "Structure and dynamics of the fast lithium ion conductor \u201cLi7La3Zr2O12\u201d", "type" : "article-journal", "volume" : "13" }, "uris" : [ "http://www.mendeley.com/documents/?uuid=29af6167-6ba5-3851-b7a9-0eb2fc1e3767" ] }, { "id" : "ITEM-2", "itemData" : { "DOI" : "10.1002/anie.200701144", "ISSN" : "14337851", "author" : [ { "dropping-particle" : "", "family" : "Murugan", "given" : "Ramaswamy", "non-dropping-particle" : "", "parse-names" : false, "suffix" : "" }, { "dropping-particle" : "", "family" : "Thangadurai", "given" : "Venkataraman", "non-dropping-particle" : "", "parse-names" : false, "suffix" : "" }, { "dropping-particle" : "", "family" : "Weppner", "given" : "Werner", "non-dropping-particle" : "", "parse-names" : false, "suffix" : "" } ], "container-title" : "Angewandte Chemie International Edition", "id" : "ITEM-2", "issue" : "41", "issued" : { "date-parts" : [ [ "2007", "10", "15" ] ] }, "page" : "7778-7781", "title" : "Fast Lithium Ion Conduction in Garnet-Type Li7La3Zr2O12", "type" : "article-journal", "volume" : "46" }, "uris" : [ "http://www.mendeley.com/documents/?uuid=ca5b6c95-7050-3b2c-9e92-d1b0203b502b" ] } ], "mendeley" : { "formattedCitation" : "&lt;sup&gt;10,11&lt;/sup&gt;", "plainTextFormattedCitation" : "10,11", "previouslyFormattedCitation" : "&lt;sup&gt;10,11&lt;/sup&gt;" }, "properties" : {  }, "schema" : "https://github.com/citation-style-language/schema/raw/master/csl-citation.json" }</w:instrText>
      </w:r>
      <w:r w:rsidR="00E450F3" w:rsidRPr="00AE228D">
        <w:fldChar w:fldCharType="separate"/>
      </w:r>
      <w:r w:rsidR="00AE228D" w:rsidRPr="00AE228D">
        <w:rPr>
          <w:noProof/>
          <w:vertAlign w:val="superscript"/>
        </w:rPr>
        <w:t>10,11</w:t>
      </w:r>
      <w:r w:rsidR="00E450F3" w:rsidRPr="00AE228D">
        <w:fldChar w:fldCharType="end"/>
      </w:r>
      <w:r w:rsidR="00F16726" w:rsidRPr="00AE228D">
        <w:t xml:space="preserve"> </w:t>
      </w:r>
      <w:r w:rsidR="00797CB4" w:rsidRPr="00AE228D">
        <w:t>Although sulphide based electrolytes have been reported to be excellent ionic conductors</w:t>
      </w:r>
      <w:r w:rsidR="00AB46DB" w:rsidRPr="00AE228D">
        <w:t xml:space="preserve"> (10</w:t>
      </w:r>
      <w:r w:rsidR="00AB46DB" w:rsidRPr="00AE228D">
        <w:rPr>
          <w:vertAlign w:val="superscript"/>
        </w:rPr>
        <w:t>-2</w:t>
      </w:r>
      <w:r w:rsidR="00FC6135" w:rsidRPr="00AE228D">
        <w:t xml:space="preserve"> S </w:t>
      </w:r>
      <w:r w:rsidR="00AB46DB" w:rsidRPr="00AE228D">
        <w:t>cm</w:t>
      </w:r>
      <w:r w:rsidR="00FC6135" w:rsidRPr="00AE228D">
        <w:rPr>
          <w:vertAlign w:val="superscript"/>
        </w:rPr>
        <w:t>-1</w:t>
      </w:r>
      <w:r w:rsidR="00EC4211">
        <w:t xml:space="preserve"> at room temperature)</w:t>
      </w:r>
      <w:r w:rsidR="00797CB4" w:rsidRPr="00AE228D">
        <w:t>,</w:t>
      </w:r>
      <w:r w:rsidR="00AB46DB" w:rsidRPr="00AE228D">
        <w:fldChar w:fldCharType="begin" w:fldLock="1"/>
      </w:r>
      <w:r w:rsidR="00AE228D">
        <w:instrText>ADDIN CSL_CITATION { "citationItems" : [ { "id" : "ITEM-1", "itemData" : { "DOI" : "10.1038/nmat3066", "ISSN" : "1476-1122", "author" : [ { "dropping-particle" : "", "family" : "Kamaya", "given" : "Noriaki", "non-dropping-particle" : "", "parse-names" : false, "suffix" : "" }, { "dropping-particle" : "", "family" : "Homma", "given" : "Kenji", "non-dropping-particle" : "", "parse-names" : false, "suffix" : "" }, { "dropping-particle" : "", "family" : "Yamakawa", "given" : "Yuichiro", "non-dropping-particle" : "", "parse-names" : false, "suffix" : "" }, { "dropping-particle" : "", "family" : "Hirayama", "given" : "Masaaki", "non-dropping-particle" : "", "parse-names" : false, "suffix" : "" }, { "dropping-particle" : "", "family" : "Kanno", "given" : "Ryoji", "non-dropping-particle" : "", "parse-names" : false, "suffix" : "" }, { "dropping-particle" : "", "family" : "Yonemura", "given" : "Masao", "non-dropping-particle" : "", "parse-names" : false, "suffix" : "" }, { "dropping-particle" : "", "family" : "Kamiyama", "given" : "Takashi", "non-dropping-particle" : "", "parse-names" : false, "suffix" : "" }, { "dropping-particle" : "", "family" : "Kato", "given" : "Yuki", "non-dropping-particle" : "", "parse-names" : false, "suffix" : "" }, { "dropping-particle" : "", "family" : "Hama", "given" : "Shigenori", "non-dropping-particle" : "", "parse-names" : false, "suffix" : "" }, { "dropping-particle" : "", "family" : "Kawamoto", "given" : "Koji", "non-dropping-particle" : "", "parse-names" : false, "suffix" : "" }, { "dropping-particle" : "", "family" : "Mitsui", "given" : "Akio", "non-dropping-particle" : "", "parse-names" : false, "suffix" : "" } ], "container-title" : "Nature Materials", "id" : "ITEM-1", "issue" : "9", "issued" : { "date-parts" : [ [ "2011", "7", "31" ] ] }, "page" : "682-686", "publisher" : "Nature Research", "title" : "A lithium superionic conductor", "type" : "article-journal", "volume" : "10" }, "uris" : [ "http://www.mendeley.com/documents/?uuid=ca62cde5-55a0-3d64-86db-d509b4602d88" ] } ], "mendeley" : { "formattedCitation" : "&lt;sup&gt;12&lt;/sup&gt;", "plainTextFormattedCitation" : "12", "previouslyFormattedCitation" : "&lt;sup&gt;12&lt;/sup&gt;" }, "properties" : {  }, "schema" : "https://github.com/citation-style-language/schema/raw/master/csl-citation.json" }</w:instrText>
      </w:r>
      <w:r w:rsidR="00AB46DB" w:rsidRPr="00AE228D">
        <w:fldChar w:fldCharType="separate"/>
      </w:r>
      <w:r w:rsidR="00AE228D" w:rsidRPr="00AE228D">
        <w:rPr>
          <w:noProof/>
          <w:vertAlign w:val="superscript"/>
        </w:rPr>
        <w:t>12</w:t>
      </w:r>
      <w:r w:rsidR="00AB46DB" w:rsidRPr="00AE228D">
        <w:fldChar w:fldCharType="end"/>
      </w:r>
      <w:r w:rsidR="00797CB4" w:rsidRPr="00AE228D">
        <w:t xml:space="preserve"> they are not stable in contact with</w:t>
      </w:r>
      <w:r w:rsidR="008E10A4" w:rsidRPr="00AE228D">
        <w:t xml:space="preserve"> metallic</w:t>
      </w:r>
      <w:r w:rsidR="00797CB4" w:rsidRPr="00AE228D">
        <w:t xml:space="preserve"> lithium</w:t>
      </w:r>
      <w:r w:rsidR="00AB46DB" w:rsidRPr="00AE228D">
        <w:t>,</w:t>
      </w:r>
      <w:r w:rsidR="00F1486C" w:rsidRPr="00AE228D">
        <w:fldChar w:fldCharType="begin" w:fldLock="1"/>
      </w:r>
      <w:r w:rsidR="00AE228D">
        <w:instrText>ADDIN CSL_CITATION { "citationItems" : [ { "id" : "ITEM-1", "itemData" : { "DOI" : "10.1021/acs.chemmater.5b04082", "ISBN" : "0897-4756\\r1520-5002", "ISSN" : "15205002", "abstract" : "Development of high conductivity solid-state electrolytes for lithium ion batteries has proceeded rapidly in recent years, but incorporating these new materials into high-performing batteries has proven difficult. Interfacial resistance is now the limiting factor in many systems, but the exact mechanisms of this resistance have not been fully explained - in part because experimental evaluation of the interface can be very difficult. In this work, we develop a computational methodology to examine the thermodynamics of formation of resistive interfacial phases. The predicted interfacial phase formation is well correlated with experimental interfacial observations and battery performance. We calculate that thiophosphate electrolytes have especially high reactivity with high voltage cathodes and a narrow electrochemical stability window. We also find that a number of known electrolytes are not inherently stable but react in situ with the electrode to form passivating but ionically conducting barrier layers. As a reference for experimentalists, we tabulate the stability and expected decomposition products for a wide range of electrolyte, coating, and electrode materials including a number of high-performing combinations that have not yet been attempted experimentally.\\nDevelopment of high conductivity solid-state electrolytes for lithium ion batteries has proceeded rapidly in recent years, but incorporating these new materials into high-performing batteries has proven difficult. Interfacial resistance is now the limiting factor in many systems, but the exact mechanisms of this resistance have not been fully explained - in part because experimental evaluation of the interface can be very difficult. In this work, we develop a computational methodology to examine the thermodynamics of formation of resistive interfacial phases. The predicted interfacial phase formation is well correlated with experimental interfacial observations and battery performance. We calculate that thiophosphate electrolytes have especially high reactivity with high voltage cathodes and a narrow electrochemical stability window. We also find that a number of known electrolytes are not inherently stable but react in situ with the electrode to form passivating but ionically conducting barrier layers. As a reference for experimentalists, we tabulate the stability and expected decomposition products for a wide range of electrolyte, coating, and electrode materials including a number of high-p\u2026", "author" : [ { "dropping-particle" : "", "family" : "Richards", "given" : "William D", "non-dropping-particle" : "", "parse-names" : false, "suffix" : "" }, { "dropping-particle" : "", "family" : "Miara", "given" : "Lincoln J", "non-dropping-particle" : "", "parse-names" : false, "suffix" : "" }, { "dropping-particle" : "", "family" : "Wang", "given" : "Yan", "non-dropping-particle" : "", "parse-names" : false, "suffix" : "" }, { "dropping-particle" : "", "family" : "Kim", "given" : "Jae Chul", "non-dropping-particle" : "", "parse-names" : false, "suffix" : "" }, { "dropping-particle" : "", "family" : "Ceder", "given" : "Gerbrand", "non-dropping-particle" : "", "parse-names" : false, "suffix" : "" } ], "container-title" : "Chemistry of Materials", "id" : "ITEM-1", "issue" : "1", "issued" : { "date-parts" : [ [ "2016" ] ] }, "page" : "266-273", "title" : "Interface Stability in Solid-State Batteries", "type" : "article-journal", "volume" : "28" }, "uris" : [ "http://www.mendeley.com/documents/?uuid=8b400f1b-6e5a-3350-bf63-7374d959871a" ] } ], "mendeley" : { "formattedCitation" : "&lt;sup&gt;13&lt;/sup&gt;", "plainTextFormattedCitation" : "13", "previouslyFormattedCitation" : "&lt;sup&gt;13&lt;/sup&gt;" }, "properties" : {  }, "schema" : "https://github.com/citation-style-language/schema/raw/master/csl-citation.json" }</w:instrText>
      </w:r>
      <w:r w:rsidR="00F1486C" w:rsidRPr="00AE228D">
        <w:fldChar w:fldCharType="separate"/>
      </w:r>
      <w:r w:rsidR="00AE228D" w:rsidRPr="00AE228D">
        <w:rPr>
          <w:noProof/>
          <w:vertAlign w:val="superscript"/>
        </w:rPr>
        <w:t>13</w:t>
      </w:r>
      <w:r w:rsidR="00F1486C" w:rsidRPr="00AE228D">
        <w:fldChar w:fldCharType="end"/>
      </w:r>
      <w:r w:rsidR="00AB46DB" w:rsidRPr="00AE228D">
        <w:t xml:space="preserve"> lim</w:t>
      </w:r>
      <w:r w:rsidR="00CE3C8D" w:rsidRPr="00AE228D">
        <w:t>iting their application in ASSB</w:t>
      </w:r>
      <w:r w:rsidR="00797CB4" w:rsidRPr="00AE228D">
        <w:t xml:space="preserve">. </w:t>
      </w:r>
      <w:r w:rsidR="00E450F3" w:rsidRPr="00AE228D">
        <w:t xml:space="preserve">Garnet electrolytes </w:t>
      </w:r>
      <w:r w:rsidR="00F16726" w:rsidRPr="00AE228D">
        <w:t>such as</w:t>
      </w:r>
      <w:r w:rsidR="00134995" w:rsidRPr="00AE228D">
        <w:t xml:space="preserve"> cubic</w:t>
      </w:r>
      <w:r w:rsidR="00F16726" w:rsidRPr="00AE228D">
        <w:t xml:space="preserve"> Li</w:t>
      </w:r>
      <w:r w:rsidR="00F16726" w:rsidRPr="00AE228D">
        <w:rPr>
          <w:vertAlign w:val="subscript"/>
        </w:rPr>
        <w:t>7</w:t>
      </w:r>
      <w:r w:rsidR="00F16726" w:rsidRPr="00AE228D">
        <w:t>La</w:t>
      </w:r>
      <w:r w:rsidR="00F16726" w:rsidRPr="00AE228D">
        <w:rPr>
          <w:vertAlign w:val="subscript"/>
        </w:rPr>
        <w:t>3</w:t>
      </w:r>
      <w:r w:rsidR="00F16726" w:rsidRPr="00AE228D">
        <w:t>Zr</w:t>
      </w:r>
      <w:r w:rsidR="00F16726" w:rsidRPr="00AE228D">
        <w:rPr>
          <w:vertAlign w:val="subscript"/>
        </w:rPr>
        <w:t>2</w:t>
      </w:r>
      <w:r w:rsidR="00F16726" w:rsidRPr="00AE228D">
        <w:t>O</w:t>
      </w:r>
      <w:r w:rsidR="00F16726" w:rsidRPr="00AE228D">
        <w:rPr>
          <w:vertAlign w:val="subscript"/>
        </w:rPr>
        <w:t>12</w:t>
      </w:r>
      <w:r w:rsidR="00F16726" w:rsidRPr="00AE228D">
        <w:t xml:space="preserve"> </w:t>
      </w:r>
      <w:r w:rsidR="00AB45FD" w:rsidRPr="00AE228D">
        <w:t xml:space="preserve">(LLZO) </w:t>
      </w:r>
      <w:r w:rsidR="00E450F3" w:rsidRPr="00AE228D">
        <w:t xml:space="preserve">have </w:t>
      </w:r>
      <w:r w:rsidR="00AB46DB" w:rsidRPr="00AE228D">
        <w:t xml:space="preserve">also </w:t>
      </w:r>
      <w:r w:rsidR="00E450F3" w:rsidRPr="00AE228D">
        <w:t>attracted increasing interest because of their high ionic conductivity at room temperature</w:t>
      </w:r>
      <w:r w:rsidR="00CE3C8D" w:rsidRPr="00AE228D">
        <w:t>,</w:t>
      </w:r>
      <w:r w:rsidR="002B2D76" w:rsidRPr="00AE228D">
        <w:t xml:space="preserve"> up to 10</w:t>
      </w:r>
      <w:r w:rsidR="002B2D76" w:rsidRPr="00AE228D">
        <w:rPr>
          <w:vertAlign w:val="superscript"/>
        </w:rPr>
        <w:t>-3</w:t>
      </w:r>
      <w:r w:rsidR="002B2D76" w:rsidRPr="00AE228D">
        <w:t xml:space="preserve"> S</w:t>
      </w:r>
      <w:r w:rsidR="00C81918" w:rsidRPr="00AE228D">
        <w:t xml:space="preserve"> cm</w:t>
      </w:r>
      <w:r w:rsidR="00C81918" w:rsidRPr="00AE228D">
        <w:rPr>
          <w:vertAlign w:val="superscript"/>
        </w:rPr>
        <w:t>-1</w:t>
      </w:r>
      <w:r w:rsidR="008E10A4" w:rsidRPr="00AE228D">
        <w:t>,</w:t>
      </w:r>
      <w:r w:rsidR="00E450F3" w:rsidRPr="00AE228D">
        <w:fldChar w:fldCharType="begin" w:fldLock="1"/>
      </w:r>
      <w:r w:rsidR="00AE228D">
        <w:instrText>ADDIN CSL_CITATION { "citationItems" : [ { "id" : "ITEM-1", "itemData" : { "DOI" : "10.1021/cm5008069", "ISSN" : "0897-4756", "abstract" : "Ga-substituted La3Zr2Li7O12 garnet is shown to be a promising Li-ion conducting electrolyte material. The strategy adopted in this study is the substitution of Li by Ga, thereby creating Li vacancies and enhancing the Li conductivity. Solid State Magic Angle Spinning Nuclear Magnetic Resonance (MAS NMR) measurements have been used to identify the location of the substituted Ga in the structure and its effect on the Li distribution and mobility. In addition MAS NMR was used to follow the effect of protonation due to atmospheric moisture on the sintering behavior of these materials. In particular, it is shown that the Ga atoms are located in tetrahedral positions promoting the random distribution of lithium over the available sites, hence promoting an increase in the conductivity. Control of the sintering conditions by using a dry O2 atmosphere leads to the formation of dense ceramic materials and avoids the degradation process due to the exchange of Li+ by H+ from atmospheric moisture. Electrochemical Impe...", "author" : [ { "dropping-particle" : "", "family" : "Bernuy-Lopez", "given" : "Carlos", "non-dropping-particle" : "", "parse-names" : false, "suffix" : "" }, { "dropping-particle" : "", "family" : "Manalastas", "given" : "William", "non-dropping-particle" : "", "parse-names" : false, "suffix" : "" }, { "dropping-particle" : "", "family" : "Lopez del Amo", "given" : "Juan Miguel", "non-dropping-particle" : "", "parse-names" : false, "suffix" : "" }, { "dropping-particle" : "", "family" : "Aguadero", "given" : "Ainara", "non-dropping-particle" : "", "parse-names" : false, "suffix" : "" }, { "dropping-particle" : "", "family" : "Aguesse", "given" : "Frederic", "non-dropping-particle" : "", "parse-names" : false, "suffix" : "" }, { "dropping-particle" : "", "family" : "Kilner", "given" : "John A.", "non-dropping-particle" : "", "parse-names" : false, "suffix" : "" } ], "container-title" : "Chemistry of Materials", "id" : "ITEM-1", "issue" : "12", "issued" : { "date-parts" : [ [ "2014", "6", "24" ] ] }, "page" : "3610-3617", "publisher" : "American Chemical Society", "title" : "Atmosphere Controlled Processing of Ga-Substituted Garnets for High Li-Ion Conductivity Ceramics", "type" : "article-journal", "volume" : "26" }, "uris" : [ "http://www.mendeley.com/documents/?uuid=66860eb5-35fb-32d2-a1c1-c2a570f7718b" ] } ], "mendeley" : { "formattedCitation" : "&lt;sup&gt;14&lt;/sup&gt;", "plainTextFormattedCitation" : "14", "previouslyFormattedCitation" : "&lt;sup&gt;14&lt;/sup&gt;" }, "properties" : {  }, "schema" : "https://github.com/citation-style-language/schema/raw/master/csl-citation.json" }</w:instrText>
      </w:r>
      <w:r w:rsidR="00E450F3" w:rsidRPr="00AE228D">
        <w:fldChar w:fldCharType="separate"/>
      </w:r>
      <w:r w:rsidR="00AE228D" w:rsidRPr="00AE228D">
        <w:rPr>
          <w:noProof/>
          <w:vertAlign w:val="superscript"/>
        </w:rPr>
        <w:t>14</w:t>
      </w:r>
      <w:r w:rsidR="00E450F3" w:rsidRPr="00AE228D">
        <w:fldChar w:fldCharType="end"/>
      </w:r>
      <w:r w:rsidR="00E450F3" w:rsidRPr="00AE228D">
        <w:t xml:space="preserve"> and their good</w:t>
      </w:r>
      <w:r w:rsidR="001617AD">
        <w:t xml:space="preserve"> theoretical electrochemical stability window</w:t>
      </w:r>
      <w:r w:rsidR="00E450F3" w:rsidRPr="00AE228D">
        <w:t xml:space="preserve"> </w:t>
      </w:r>
      <w:r w:rsidR="00FB3A7A">
        <w:t>against</w:t>
      </w:r>
      <w:r w:rsidR="00DA74DB">
        <w:t xml:space="preserve"> a</w:t>
      </w:r>
      <w:r w:rsidR="00E450F3" w:rsidRPr="00AE228D">
        <w:t xml:space="preserve"> metallic lithium anode.</w:t>
      </w:r>
      <w:r w:rsidR="00E450F3" w:rsidRPr="00AE228D">
        <w:fldChar w:fldCharType="begin" w:fldLock="1"/>
      </w:r>
      <w:r w:rsidR="00AE228D">
        <w:instrText>ADDIN CSL_CITATION { "citationItems" : [ { "id" : "ITEM-1", "itemData" : { "DOI" : "10.1021/jz501828v", "ISSN" : "1948-7185", "abstract" : "Lithium ion batteries are the most promising energy storage system on the market today; however, safety issues associated with the use of flammable organic polymer-based electrolytes with poor electrochemical and chemical stabilities prevent this technology from reaching maturity. Solid lithium ion electrolytes (SLIEs) are being considered as potential replacements for the organic electrolytes to develop all-solid-state Li ion batteries. Out of the recently discovered SLIEs, the garnet-related structured Li-stuffed metal oxides are the most promising electrolytes due to their high total (bulk + grain boundary) Li ion conductivity, high electrochemical stability window (\u223c6 V versus Li+/Li at room temperature), and chemical stability against reaction with an elemental Li anode and high-voltage metal oxide Li cathodes. This Perspective discusses the structural\u2013chemical composition\u2013ionic conductivity relationship of Li-stuffed garnets, followed by a discussion on the Li ion conduction mechanism, as well as th...", "author" : [ { "dropping-particle" : "", "family" : "Thangadurai", "given" : "Venkataraman", "non-dropping-particle" : "", "parse-names" : false, "suffix" : "" }, { "dropping-particle" : "", "family" : "Pinzaru", "given" : "Dana", "non-dropping-particle" : "", "parse-names" : false, "suffix" : "" }, { "dropping-particle" : "", "family" : "Narayanan", "given" : "Sumaletha", "non-dropping-particle" : "", "parse-names" : false, "suffix" : "" }, { "dropping-particle" : "", "family" : "Baral", "given" : "Ashok Kumar", "non-dropping-particle" : "", "parse-names" : false, "suffix" : "" } ], "container-title" : "The Journal of Physical Chemistry Letters", "id" : "ITEM-1", "issue" : "2", "issued" : { "date-parts" : [ [ "2015", "1", "15" ] ] }, "page" : "292-299", "publisher" : "American Chemical Society", "title" : "Fast Solid-State Li Ion Conducting Garnet-Type Structure Metal Oxides for Energy Storage", "type" : "article-journal", "volume" : "6" }, "uris" : [ "http://www.mendeley.com/documents/?uuid=c63da77c-4f78-3a52-b32a-28f3dfc6f3d2" ] } ], "mendeley" : { "formattedCitation" : "&lt;sup&gt;15&lt;/sup&gt;", "plainTextFormattedCitation" : "15", "previouslyFormattedCitation" : "&lt;sup&gt;15&lt;/sup&gt;" }, "properties" : {  }, "schema" : "https://github.com/citation-style-language/schema/raw/master/csl-citation.json" }</w:instrText>
      </w:r>
      <w:r w:rsidR="00E450F3" w:rsidRPr="00AE228D">
        <w:fldChar w:fldCharType="separate"/>
      </w:r>
      <w:r w:rsidR="00AE228D" w:rsidRPr="00AE228D">
        <w:rPr>
          <w:noProof/>
          <w:vertAlign w:val="superscript"/>
        </w:rPr>
        <w:t>15</w:t>
      </w:r>
      <w:r w:rsidR="00E450F3" w:rsidRPr="00AE228D">
        <w:fldChar w:fldCharType="end"/>
      </w:r>
      <w:r w:rsidR="00AB46DB" w:rsidRPr="00AE228D">
        <w:t xml:space="preserve"> </w:t>
      </w:r>
      <w:r w:rsidR="006751BA">
        <w:t>T</w:t>
      </w:r>
      <w:r w:rsidR="003F3B3F" w:rsidRPr="00AE228D">
        <w:t>etragonal LLZO has much lower Li-ion conductivity (~10</w:t>
      </w:r>
      <w:r w:rsidR="003F3B3F" w:rsidRPr="00AE228D">
        <w:rPr>
          <w:vertAlign w:val="superscript"/>
        </w:rPr>
        <w:t>-6</w:t>
      </w:r>
      <w:r w:rsidR="003F3B3F" w:rsidRPr="00AE228D">
        <w:t xml:space="preserve"> S cm</w:t>
      </w:r>
      <w:r w:rsidR="003F3B3F" w:rsidRPr="00AE228D">
        <w:rPr>
          <w:vertAlign w:val="superscript"/>
        </w:rPr>
        <w:t>-1</w:t>
      </w:r>
      <w:r w:rsidR="003F3B3F" w:rsidRPr="00AE228D">
        <w:t>) compared with cubic LLZO</w:t>
      </w:r>
      <w:r w:rsidR="000851DB" w:rsidRPr="00AE228D">
        <w:t xml:space="preserve"> (~10</w:t>
      </w:r>
      <w:r w:rsidR="000851DB" w:rsidRPr="00AE228D">
        <w:rPr>
          <w:vertAlign w:val="superscript"/>
        </w:rPr>
        <w:t>-3</w:t>
      </w:r>
      <w:r w:rsidR="000851DB" w:rsidRPr="00AE228D">
        <w:t xml:space="preserve"> S cm</w:t>
      </w:r>
      <w:r w:rsidR="000851DB" w:rsidRPr="00AE228D">
        <w:rPr>
          <w:vertAlign w:val="superscript"/>
        </w:rPr>
        <w:t>-1</w:t>
      </w:r>
      <w:r w:rsidR="000851DB" w:rsidRPr="00AE228D">
        <w:t>)</w:t>
      </w:r>
      <w:r w:rsidR="003F3B3F" w:rsidRPr="00AE228D">
        <w:t>,</w:t>
      </w:r>
      <w:r w:rsidR="002920A4" w:rsidRPr="00AE228D">
        <w:fldChar w:fldCharType="begin" w:fldLock="1"/>
      </w:r>
      <w:r w:rsidR="00AE228D">
        <w:instrText>ADDIN CSL_CITATION { "citationItems" : [ { "id" : "ITEM-1", "itemData" : { "abstract" : "We have successfully synthesized a high-purity polycrystalline sample of tetragonal Li7La3Zr2O12. Single\r\ncrystals have been also grown by a flux method. The single-crystal X-ray diffraction analysis verifies that\r\ntetragonal Li7La3Zr2O12 has the garnet-related type structure with a space group of I41/acd (no. 142). The\r\nlattice constants are a \u00bc 13.134(4) A\u02da and c \u00bc 12.663(8) A\u02da . The garnet-type framework structure is\r\ncomposed of two types of dodecahedral LaO8 and octahedral ZrO6. Li atoms occupy three\r\ncrystallographic sites in the interstices of this framework structure, where Li(1), Li(2), and Li(3) atoms\r\nare located at the tetrahedral 8a site and the distorted octahedral 16f and 32g sites, respectively. The\r\nstructure is also investigated by the Rietveld method with X-ray and neutron powder diffraction data.\r\nThese diffraction patterns are identified as the tetragonal Li7La3Zr2O12 structure determined from the\r\nsingle-crystal data. The present tetragonal Li7La3Zr2O12 sample exhibits a bulk Li-ion conductivity of\r\nsb \u00bc 1.63 106 S cm1 and grain-boundary Li-ion conductivity of sgb \u00bc 5.59 107 S cm1 at 300 K.\r\nThe activation energy is estimated to be Ea \u00bc 0.54 eV in the temperature range of 300\u2013560 K.\r\n&amp; 20", "author" : [ { "dropping-particle" : "", "family" : "Junji Awaka, Norihito Kijima, Hiroshi Hayakawa", "given" : "Junji Akimoto", "non-dropping-particle" : "", "parse-names" : false, "suffix" : "" } ], "container-title" : "Journal of Solid State Chemistry", "id" : "ITEM-1", "issued" : { "date-parts" : [ [ "2009" ] ] }, "page" : "2046-2052", "title" : "Synthesis and structure analysis of tetragonal Li7La3Zr2O12 with the garnet-related type structure", "type" : "article-journal", "volume" : "182" }, "uris" : [ "http://www.mendeley.com/documents/?uuid=cd2a17ea-b6cc-3da4-bc95-e6dfd6aa84c1" ] } ], "mendeley" : { "formattedCitation" : "&lt;sup&gt;16&lt;/sup&gt;", "plainTextFormattedCitation" : "16", "previouslyFormattedCitation" : "&lt;sup&gt;16&lt;/sup&gt;" }, "properties" : {  }, "schema" : "https://github.com/citation-style-language/schema/raw/master/csl-citation.json" }</w:instrText>
      </w:r>
      <w:r w:rsidR="002920A4" w:rsidRPr="00AE228D">
        <w:fldChar w:fldCharType="separate"/>
      </w:r>
      <w:r w:rsidR="00AE228D" w:rsidRPr="00AE228D">
        <w:rPr>
          <w:noProof/>
          <w:vertAlign w:val="superscript"/>
        </w:rPr>
        <w:t>16</w:t>
      </w:r>
      <w:r w:rsidR="002920A4" w:rsidRPr="00AE228D">
        <w:fldChar w:fldCharType="end"/>
      </w:r>
      <w:r w:rsidR="003F3B3F" w:rsidRPr="00AE228D">
        <w:t xml:space="preserve"> therefore the </w:t>
      </w:r>
      <w:r w:rsidR="009D470E" w:rsidRPr="00AE228D">
        <w:t xml:space="preserve">stabilisation of </w:t>
      </w:r>
      <w:r w:rsidR="003F3B3F" w:rsidRPr="00AE228D">
        <w:t xml:space="preserve">cubic phase is desirable and has been achieved by </w:t>
      </w:r>
      <w:r w:rsidR="00ED5858">
        <w:t>donor-doping</w:t>
      </w:r>
      <w:r w:rsidR="001D46B6" w:rsidRPr="00AE228D">
        <w:t xml:space="preserve"> to optimise the </w:t>
      </w:r>
      <w:r w:rsidR="009D470E" w:rsidRPr="00AE228D">
        <w:t>content of lithium and subsequent Li vacancy concentration.</w:t>
      </w:r>
      <w:r w:rsidR="0010280F" w:rsidRPr="00AE228D">
        <w:fldChar w:fldCharType="begin" w:fldLock="1"/>
      </w:r>
      <w:r w:rsidR="00AE228D">
        <w:instrText>ADDIN CSL_CITATION { "citationItems" : [ { "id" : "ITEM-1", "itemData" : { "DOI" : "10.1016/j.ssi.2011.10.022", "abstract" : "a b s t r a c t The effect of Al and Li concentration on the formation of cubic garnet of nominal composition Li 7 La 3 Zr 2 O 12 was investigated. It was determined that at least 0.204 moles of Al is required to stabilize the cubic phase. It was observed for the cubic phase (stabilized by the addition of Al) that as Li content was increased from 6 to 7 moles it transformed to a tetragonal phase. Additionally, powders of cubic Li 6.24 La 3 Zr 2 Al 0.24 O 11.98 were hot-pressed at 1000 \u00b0C and 40 MPa. The hot-pressed material had a relative density of 98%. The room temperature total ionic conductivity of the hot-pressed material was 4.0 \u00d7 10 \u2212 4 S/cm and the electronic conductivity was 2 \u00d7 10 \u2212 8 S/cm.", "author" : [ { "dropping-particle" : "", "family" : "Rangasamy", "given" : "Ezhiyl", "non-dropping-particle" : "", "parse-names" : false, "suffix" : "" }, { "dropping-particle" : "", "family" : "Wolfenstine", "given" : "Jeff", "non-dropping-particle" : "", "parse-names" : false, "suffix" : "" }, { "dropping-particle" : "", "family" : "Sakamoto", "given" : "Jeffrey", "non-dropping-particle" : "", "parse-names" : false, "suffix" : "" } ], "container-title" : "Solid State Ionics", "id" : "ITEM-1", "issued" : { "date-parts" : [ [ "2012" ] ] }, "page" : "28-32", "title" : "The role of Al and Li concentration on the formation of cubic garnet solid electrolyte of nominal composition Li 7 La 3 Zr 2 O 12", "type" : "article-journal", "volume" : "206" }, "uris" : [ "http://www.mendeley.com/documents/?uuid=386ca337-50af-32f3-b98b-d076157a6369" ] } ], "mendeley" : { "formattedCitation" : "&lt;sup&gt;17&lt;/sup&gt;", "plainTextFormattedCitation" : "17", "previouslyFormattedCitation" : "&lt;sup&gt;17&lt;/sup&gt;" }, "properties" : {  }, "schema" : "https://github.com/citation-style-language/schema/raw/master/csl-citation.json" }</w:instrText>
      </w:r>
      <w:r w:rsidR="0010280F" w:rsidRPr="00AE228D">
        <w:fldChar w:fldCharType="separate"/>
      </w:r>
      <w:r w:rsidR="00AE228D" w:rsidRPr="00AE228D">
        <w:rPr>
          <w:noProof/>
          <w:vertAlign w:val="superscript"/>
        </w:rPr>
        <w:t>17</w:t>
      </w:r>
      <w:r w:rsidR="0010280F" w:rsidRPr="00AE228D">
        <w:fldChar w:fldCharType="end"/>
      </w:r>
      <w:r w:rsidR="009D470E" w:rsidRPr="00AE228D">
        <w:t xml:space="preserve"> </w:t>
      </w:r>
      <w:r w:rsidR="0012212B" w:rsidRPr="00AE228D">
        <w:t>The optimal lithium content for the highest conductivity has been</w:t>
      </w:r>
      <w:r w:rsidR="00040193">
        <w:t xml:space="preserve"> defined</w:t>
      </w:r>
      <w:r w:rsidR="0012212B" w:rsidRPr="00AE228D">
        <w:t xml:space="preserve"> to be ~ 6.5,</w:t>
      </w:r>
      <w:r w:rsidR="0012212B" w:rsidRPr="00AE228D">
        <w:fldChar w:fldCharType="begin" w:fldLock="1"/>
      </w:r>
      <w:r w:rsidR="00AE228D">
        <w:instrText>ADDIN CSL_CITATION { "citationItems" : [ { "id" : "ITEM-1", "itemData" : { "DOI" : "10.1039/c4dt02162b", "abstract" : "Lithium ion batteries exhibit the highest energy densities of all battery types and are therefore an impor-tant technology for energy storage in every day life. Today's commercially available batteries employ organic polymer lithium conducting electrolytes, leading to multiple challenges and safety issues such as poor chemical stability, leakage and flammability. The next generation lithium ion batteries, namely all solid-state batteries, can overcome these limitations through employing a ceramic Li + conducting elec-trolyte. In the past decade, there has been a major focus on the structural and ionic transport properties of lithium-conducting garnets, and the extensive research efforts have led to a thorough understanding of the structure\u2013property relationships in this class of materials. However, further improvement seems difficult due to structural limitations. The purpose of this Perspective article is to provide a brief structural overview of Li conducting garnets and the structural influence on the optimization of Li-ionic conductivities.", "author" : [ { "dropping-particle" : "", "family" : "Zeier", "given" : "Wolfgang G", "non-dropping-particle" : "", "parse-names" : false, "suffix" : "" } ], "container-title" : "Dalton Transactions", "id" : "ITEM-1", "issued" : { "date-parts" : [ [ "2014" ] ] }, "page" : "16133-16138", "title" : "Structural limitations for optimizing garnet-type solid electrolytes: a perspective", "type" : "article-journal", "volume" : "43" }, "uris" : [ "http://www.mendeley.com/documents/?uuid=1a225dbf-7e6f-359d-a301-711d023a2f56" ] } ], "mendeley" : { "formattedCitation" : "&lt;sup&gt;18&lt;/sup&gt;", "plainTextFormattedCitation" : "18", "previouslyFormattedCitation" : "&lt;sup&gt;18&lt;/sup&gt;" }, "properties" : {  }, "schema" : "https://github.com/citation-style-language/schema/raw/master/csl-citation.json" }</w:instrText>
      </w:r>
      <w:r w:rsidR="0012212B" w:rsidRPr="00AE228D">
        <w:fldChar w:fldCharType="separate"/>
      </w:r>
      <w:r w:rsidR="00AE228D" w:rsidRPr="00AE228D">
        <w:rPr>
          <w:noProof/>
          <w:vertAlign w:val="superscript"/>
        </w:rPr>
        <w:t>18</w:t>
      </w:r>
      <w:r w:rsidR="0012212B" w:rsidRPr="00AE228D">
        <w:fldChar w:fldCharType="end"/>
      </w:r>
      <w:r w:rsidR="0012212B" w:rsidRPr="00AE228D">
        <w:t xml:space="preserve"> therefore in this work we have employed the garnet nominal composition Li</w:t>
      </w:r>
      <w:r w:rsidR="0012212B" w:rsidRPr="00AE228D">
        <w:rPr>
          <w:vertAlign w:val="subscript"/>
        </w:rPr>
        <w:t>6.55</w:t>
      </w:r>
      <w:r w:rsidR="0012212B" w:rsidRPr="00AE228D">
        <w:t>M</w:t>
      </w:r>
      <w:r w:rsidR="0012212B" w:rsidRPr="00AE228D">
        <w:rPr>
          <w:vertAlign w:val="subscript"/>
        </w:rPr>
        <w:t>0.15</w:t>
      </w:r>
      <w:r w:rsidR="0012212B" w:rsidRPr="00AE228D">
        <w:t>La</w:t>
      </w:r>
      <w:r w:rsidR="0012212B" w:rsidRPr="00AE228D">
        <w:rPr>
          <w:vertAlign w:val="subscript"/>
        </w:rPr>
        <w:t>3</w:t>
      </w:r>
      <w:r w:rsidR="0012212B" w:rsidRPr="00AE228D">
        <w:t>Zr</w:t>
      </w:r>
      <w:r w:rsidR="0012212B" w:rsidRPr="00AE228D">
        <w:rPr>
          <w:vertAlign w:val="subscript"/>
        </w:rPr>
        <w:t>2</w:t>
      </w:r>
      <w:r w:rsidR="0012212B" w:rsidRPr="00AE228D">
        <w:t>O</w:t>
      </w:r>
      <w:r w:rsidR="0012212B" w:rsidRPr="00AE228D">
        <w:rPr>
          <w:vertAlign w:val="subscript"/>
        </w:rPr>
        <w:t>12</w:t>
      </w:r>
      <w:r w:rsidR="0012212B" w:rsidRPr="00AE228D">
        <w:t xml:space="preserve"> where M is either Al</w:t>
      </w:r>
      <w:r w:rsidR="002B6D21">
        <w:rPr>
          <w:vertAlign w:val="superscript"/>
        </w:rPr>
        <w:t>3+</w:t>
      </w:r>
      <w:r w:rsidR="0012212B" w:rsidRPr="00AE228D">
        <w:t xml:space="preserve"> or Ga</w:t>
      </w:r>
      <w:r w:rsidR="002B6D21">
        <w:rPr>
          <w:vertAlign w:val="superscript"/>
        </w:rPr>
        <w:t>3+</w:t>
      </w:r>
      <w:r w:rsidR="00EC4211">
        <w:t xml:space="preserve">, </w:t>
      </w:r>
      <w:r w:rsidR="00ED5858">
        <w:t xml:space="preserve">since Ga </w:t>
      </w:r>
      <w:r w:rsidR="00EC4211">
        <w:t xml:space="preserve">has been </w:t>
      </w:r>
      <w:r w:rsidR="00ED5858">
        <w:t>show</w:t>
      </w:r>
      <w:r w:rsidR="00EC4211">
        <w:t>n</w:t>
      </w:r>
      <w:r w:rsidR="00ED5858">
        <w:t xml:space="preserve"> to deliver the highest Li conductivities to date and Al is a common impurity </w:t>
      </w:r>
      <w:r w:rsidR="00EC4211">
        <w:t xml:space="preserve">introduced through crucibles, </w:t>
      </w:r>
      <w:r w:rsidR="00EC4211">
        <w:lastRenderedPageBreak/>
        <w:t>making</w:t>
      </w:r>
      <w:r w:rsidR="00ED5858">
        <w:t xml:space="preserve"> both dopants technological</w:t>
      </w:r>
      <w:r w:rsidR="00EC4211">
        <w:t>ly</w:t>
      </w:r>
      <w:r w:rsidR="00ED5858">
        <w:t xml:space="preserve"> relevan</w:t>
      </w:r>
      <w:r w:rsidR="00EC4211">
        <w:t>t</w:t>
      </w:r>
      <w:r w:rsidR="00ED5858">
        <w:t xml:space="preserve">. </w:t>
      </w:r>
      <w:r w:rsidR="00F16726" w:rsidRPr="00AE228D">
        <w:t>Despite th</w:t>
      </w:r>
      <w:r w:rsidR="00D32978" w:rsidRPr="00AE228D">
        <w:t xml:space="preserve">ese advantages, substantial </w:t>
      </w:r>
      <w:r w:rsidR="004848F6">
        <w:t>obstacle</w:t>
      </w:r>
      <w:r w:rsidR="004848F6" w:rsidRPr="00AE228D">
        <w:t xml:space="preserve">s </w:t>
      </w:r>
      <w:r w:rsidR="00D32978" w:rsidRPr="00AE228D">
        <w:t xml:space="preserve">still remain </w:t>
      </w:r>
      <w:r w:rsidR="00AB45FD" w:rsidRPr="00AE228D">
        <w:t>in the use of solid electrolytes empl</w:t>
      </w:r>
      <w:r w:rsidR="00404946" w:rsidRPr="00AE228D">
        <w:t>oyed in lithium</w:t>
      </w:r>
      <w:r w:rsidR="00F65405">
        <w:t>-metal</w:t>
      </w:r>
      <w:r w:rsidR="00404946" w:rsidRPr="00AE228D">
        <w:t xml:space="preserve"> batteries;</w:t>
      </w:r>
      <w:r w:rsidR="00B72592" w:rsidRPr="00AE228D">
        <w:t xml:space="preserve"> </w:t>
      </w:r>
      <w:r w:rsidR="00F65405">
        <w:t xml:space="preserve">among them, </w:t>
      </w:r>
      <w:r w:rsidR="00B72592" w:rsidRPr="00AE228D">
        <w:t>t</w:t>
      </w:r>
      <w:r w:rsidR="00AB45FD" w:rsidRPr="00AE228D">
        <w:t xml:space="preserve">he formation of lithium dendrites </w:t>
      </w:r>
      <w:r w:rsidR="00ED5858">
        <w:t>have been reported by several groups</w:t>
      </w:r>
      <w:r w:rsidR="001617AD">
        <w:t>,</w:t>
      </w:r>
      <w:r w:rsidR="001617AD" w:rsidRPr="001617AD">
        <w:t xml:space="preserve"> </w:t>
      </w:r>
      <w:r w:rsidR="001617AD">
        <w:fldChar w:fldCharType="begin" w:fldLock="1"/>
      </w:r>
      <w:r w:rsidR="001617AD">
        <w:instrText>ADDIN CSL_CITATION { "citationItems" : [ { "id" : "ITEM-1", "itemData" : { "DOI" : "10.1016/j.elecom.2015.05.001", "ISSN" : "13882481", "author" : [ { "dropping-particle" : "", "family" : "Ren", "given" : "Yaoyu", "non-dropping-particle" : "", "parse-names" : false, "suffix" : "" }, { "dropping-particle" : "", "family" : "Shen", "given" : "Yang", "non-dropping-particle" : "", "parse-names" : false, "suffix" : "" }, { "dropping-particle" : "", "family" : "Lin", "given" : "Yuanhua", "non-dropping-particle" : "", "parse-names" : false, "suffix" : "" }, { "dropping-particle" : "", "family" : "Nan", "given" : "Ce-Wen", "non-dropping-particle" : "", "parse-names" : false, "suffix" : "" } ], "container-title" : "Electrochemistry Communications", "id" : "ITEM-1", "issued" : { "date-parts" : [ [ "2015", "8" ] ] }, "page" : "27-30", "title" : "Direct observation of lithium dendrites inside garnet-type lithium-ion solid electrolyte", "type" : "article-journal", "volume" : "57" }, "uris" : [ "http://www.mendeley.com/documents/?uuid=50f6d6c2-5332-33d6-9a6a-49613b96728b" ] }, { "id" : "ITEM-2", "itemData" : { "DOI" : "10.1021/acsami.6b13925", "ISSN" : "1944-8244", "author" : [ { "dropping-particle" : "", "family" : "Aguesse", "given" : "Frederic", "non-dropping-particle" : "", "parse-names" : false, "suffix" : "" }, { "dropping-particle" : "", "family" : "Manalastas", "given" : "William", "non-dropping-particle" : "", "parse-names" : false, "suffix" : "" }, { "dropping-particle" : "", "family" : "Buannic", "given" : "Lucienne", "non-dropping-particle" : "", "parse-names" : false, "suffix" : "" }, { "dropping-particle" : "", "family" : "Lopez del Amo", "given" : "Juan Miguel", "non-dropping-particle" : "", "parse-names" : false, "suffix" : "" }, { "dropping-particle" : "", "family" : "Singh", "given" : "Gurpreet", "non-dropping-particle" : "", "parse-names" : false, "suffix" : "" }, { "dropping-particle" : "", "family" : "Llord\u00e9s", "given" : "Anna", "non-dropping-particle" : "", "parse-names" : false, "suffix" : "" }, { "dropping-particle" : "", "family" : "Kilner", "given" : "John", "non-dropping-particle" : "", "parse-names" : false, "suffix" : "" } ], "container-title" : "ACS Applied Materials &amp; Interfaces", "id" : "ITEM-2", "issued" : { "date-parts" : [ [ "2017", "1", "5" ] ] }, "note" : "doi: 10.1021/acsami.6b13925", "publisher" : "American Chemical Society", "title" : "Investigating the Dendritic Growth during Full Cell Cycling of Garnet Electrolyte in Direct Contact with Li Metal", "type" : "article-journal" }, "uris" : [ "http://www.mendeley.com/documents/?uuid=cfe89f65-2569-4afb-b2f9-7588c5f4f44e" ] } ], "mendeley" : { "formattedCitation" : "&lt;sup&gt;19,20&lt;/sup&gt;", "plainTextFormattedCitation" : "19,20", "previouslyFormattedCitation" : "&lt;sup&gt;19,20&lt;/sup&gt;" }, "properties" : {  }, "schema" : "https://github.com/citation-style-language/schema/raw/master/csl-citation.json" }</w:instrText>
      </w:r>
      <w:r w:rsidR="001617AD">
        <w:fldChar w:fldCharType="separate"/>
      </w:r>
      <w:r w:rsidR="001617AD" w:rsidRPr="0039584B">
        <w:rPr>
          <w:noProof/>
          <w:vertAlign w:val="superscript"/>
        </w:rPr>
        <w:t>19,20</w:t>
      </w:r>
      <w:r w:rsidR="001617AD">
        <w:fldChar w:fldCharType="end"/>
      </w:r>
      <w:r w:rsidR="00ED5858">
        <w:t xml:space="preserve"> and </w:t>
      </w:r>
      <w:r w:rsidR="00AB45FD" w:rsidRPr="00AE228D">
        <w:t>represent</w:t>
      </w:r>
      <w:r w:rsidR="004848F6">
        <w:t>s</w:t>
      </w:r>
      <w:r w:rsidR="005E0412" w:rsidRPr="00AE228D">
        <w:t xml:space="preserve"> </w:t>
      </w:r>
      <w:r w:rsidR="004848F6">
        <w:t>one</w:t>
      </w:r>
      <w:r w:rsidR="00AB45FD" w:rsidRPr="00AE228D">
        <w:t xml:space="preserve"> of the </w:t>
      </w:r>
      <w:r w:rsidR="004848F6">
        <w:t>primary</w:t>
      </w:r>
      <w:r w:rsidR="00AB45FD" w:rsidRPr="00AE228D">
        <w:t xml:space="preserve"> </w:t>
      </w:r>
      <w:r w:rsidR="005E0412" w:rsidRPr="00AE228D">
        <w:t>challenge which need</w:t>
      </w:r>
      <w:r w:rsidR="00CE3C8D" w:rsidRPr="00AE228D">
        <w:t xml:space="preserve"> address</w:t>
      </w:r>
      <w:r w:rsidR="00E72181">
        <w:t>ing</w:t>
      </w:r>
      <w:r w:rsidR="00AB45FD" w:rsidRPr="00AE228D">
        <w:t xml:space="preserve"> in order to </w:t>
      </w:r>
      <w:r w:rsidR="008B0257" w:rsidRPr="00AE228D">
        <w:t>allow the commercialisation of</w:t>
      </w:r>
      <w:r w:rsidR="00AB45FD" w:rsidRPr="00AE228D">
        <w:t xml:space="preserve"> ASSLB.</w:t>
      </w:r>
      <w:r w:rsidR="00C81918" w:rsidRPr="00AE228D">
        <w:t xml:space="preserve"> </w:t>
      </w:r>
    </w:p>
    <w:p w14:paraId="559A0249" w14:textId="08903B57" w:rsidR="0053426C" w:rsidRPr="00AE228D" w:rsidRDefault="00F65405" w:rsidP="002C1D91">
      <w:pPr>
        <w:spacing w:line="480" w:lineRule="auto"/>
      </w:pPr>
      <w:r>
        <w:t>Considering</w:t>
      </w:r>
      <w:r w:rsidR="004848F6">
        <w:t xml:space="preserve"> a pressure-driven stability mechanism,</w:t>
      </w:r>
      <w:r w:rsidR="00467953">
        <w:fldChar w:fldCharType="begin" w:fldLock="1"/>
      </w:r>
      <w:r w:rsidR="00467953">
        <w:instrText>ADDIN CSL_CITATION { "citationItems" : [ { "id" : "ITEM-1", "itemData" : { "DOI" : "10.1149/1.1850854", "ISSN" : "00134651", "author" : [ { "dropping-particle" : "", "family" : "Monroe", "given" : "Charles", "non-dropping-particle" : "", "parse-names" : false, "suffix" : "" }, { "dropping-particle" : "", "family" : "Newman", "given" : "John", "non-dropping-particle" : "", "parse-names" : false, "suffix" : "" } ], "container-title" : "Journal of The Electrochemical Society", "id" : "ITEM-1", "issue" : "2", "issued" : { "date-parts" : [ [ "2005", "2", "1" ] ] }, "page" : "A396", "publisher" : "The Electrochemical Society", "title" : "The Impact of Elastic Deformation on Deposition Kinetics at Lithium/Polymer Interfaces", "type" : "article-journal", "volume" : "152" }, "uris" : [ "http://www.mendeley.com/documents/?uuid=ca071d29-1e08-303e-8607-871c1d4375ca" ] } ], "mendeley" : { "formattedCitation" : "&lt;sup&gt;21&lt;/sup&gt;", "plainTextFormattedCitation" : "21", "previouslyFormattedCitation" : "&lt;sup&gt;21&lt;/sup&gt;" }, "properties" : {  }, "schema" : "https://github.com/citation-style-language/schema/raw/master/csl-citation.json" }</w:instrText>
      </w:r>
      <w:r w:rsidR="00467953">
        <w:fldChar w:fldCharType="separate"/>
      </w:r>
      <w:r w:rsidR="00467953" w:rsidRPr="00467953">
        <w:rPr>
          <w:noProof/>
          <w:vertAlign w:val="superscript"/>
        </w:rPr>
        <w:t>21</w:t>
      </w:r>
      <w:r w:rsidR="00467953">
        <w:fldChar w:fldCharType="end"/>
      </w:r>
      <w:r w:rsidR="004848F6">
        <w:t xml:space="preserve"> t</w:t>
      </w:r>
      <w:r w:rsidR="00AB45FD" w:rsidRPr="00AE228D">
        <w:t>he shear modulus of the solid electrolyte should be twice the modulus of lithium in order to prevent the formation of dendrites</w:t>
      </w:r>
      <w:r w:rsidR="00777B7E">
        <w:t>;</w:t>
      </w:r>
      <w:r w:rsidR="00AB45FD" w:rsidRPr="00AE228D">
        <w:fldChar w:fldCharType="begin" w:fldLock="1"/>
      </w:r>
      <w:r w:rsidR="00467953">
        <w:instrText>ADDIN CSL_CITATION { "citationItems" : [ { "id" : "ITEM-1", "itemData" : { "DOI" : "10.1149/1.1850854", "ISSN" : "00134651", "author" : [ { "dropping-particle" : "", "family" : "Monroe", "given" : "Charles", "non-dropping-particle" : "", "parse-names" : false, "suffix" : "" }, { "dropping-particle" : "", "family" : "Newman", "given" : "John", "non-dropping-particle" : "", "parse-names" : false, "suffix" : "" } ], "container-title" : "Journal of The Electrochemical Society", "id" : "ITEM-1", "issue" : "2", "issued" : { "date-parts" : [ [ "2005", "2", "1" ] ] }, "page" : "A396", "publisher" : "The Electrochemical Society", "title" : "The Impact of Elastic Deformation on Deposition Kinetics at Lithium/Polymer Interfaces", "type" : "article-journal", "volume" : "152" }, "uris" : [ "http://www.mendeley.com/documents/?uuid=ca071d29-1e08-303e-8607-871c1d4375ca" ] } ], "mendeley" : { "formattedCitation" : "&lt;sup&gt;21&lt;/sup&gt;", "plainTextFormattedCitation" : "21", "previouslyFormattedCitation" : "&lt;sup&gt;21&lt;/sup&gt;" }, "properties" : {  }, "schema" : "https://github.com/citation-style-language/schema/raw/master/csl-citation.json" }</w:instrText>
      </w:r>
      <w:r w:rsidR="00AB45FD" w:rsidRPr="00AE228D">
        <w:fldChar w:fldCharType="separate"/>
      </w:r>
      <w:r w:rsidR="00467953" w:rsidRPr="00467953">
        <w:rPr>
          <w:noProof/>
          <w:vertAlign w:val="superscript"/>
        </w:rPr>
        <w:t>21</w:t>
      </w:r>
      <w:r w:rsidR="00AB45FD" w:rsidRPr="00AE228D">
        <w:fldChar w:fldCharType="end"/>
      </w:r>
      <w:r w:rsidR="00AB45FD" w:rsidRPr="00AE228D">
        <w:t xml:space="preserve"> however,</w:t>
      </w:r>
      <w:r w:rsidR="008B0257" w:rsidRPr="00AE228D">
        <w:t xml:space="preserve"> despite the substantially higher shear modulus of LLZO compared to lithium</w:t>
      </w:r>
      <w:r w:rsidR="00980FB9">
        <w:t xml:space="preserve"> metal</w:t>
      </w:r>
      <w:r w:rsidR="008B0257" w:rsidRPr="00AE228D">
        <w:t xml:space="preserve"> (~60</w:t>
      </w:r>
      <w:r w:rsidR="00E64238" w:rsidRPr="00AE228D">
        <w:t xml:space="preserve"> </w:t>
      </w:r>
      <w:proofErr w:type="spellStart"/>
      <w:r w:rsidR="008B0257" w:rsidRPr="00AE228D">
        <w:t>GPa</w:t>
      </w:r>
      <w:proofErr w:type="spellEnd"/>
      <w:r w:rsidR="008B0257" w:rsidRPr="00AE228D">
        <w:t xml:space="preserve"> </w:t>
      </w:r>
      <w:r w:rsidR="004848F6">
        <w:t>compared to</w:t>
      </w:r>
      <w:r w:rsidR="008B0257" w:rsidRPr="00AE228D">
        <w:t xml:space="preserve"> </w:t>
      </w:r>
      <w:r w:rsidR="00CE3C8D" w:rsidRPr="00AE228D">
        <w:t>~</w:t>
      </w:r>
      <w:r w:rsidR="008B0257" w:rsidRPr="00AE228D">
        <w:t xml:space="preserve">4 </w:t>
      </w:r>
      <w:proofErr w:type="spellStart"/>
      <w:r w:rsidR="008B0257" w:rsidRPr="00AE228D">
        <w:t>GPa</w:t>
      </w:r>
      <w:proofErr w:type="spellEnd"/>
      <w:r w:rsidR="004848F6">
        <w:t>, respectively</w:t>
      </w:r>
      <w:r w:rsidR="008B0257" w:rsidRPr="00AE228D">
        <w:t>),</w:t>
      </w:r>
      <w:r w:rsidR="008B0257" w:rsidRPr="00AE228D">
        <w:fldChar w:fldCharType="begin" w:fldLock="1"/>
      </w:r>
      <w:r w:rsidR="00467953">
        <w:instrText>ADDIN CSL_CITATION { "citationItems" : [ { "id" : "ITEM-1", "itemData" : { "DOI" : "10.1021/acs.chemmater.5b03854", "abstract" : "The oxide known as LLZO, with nominal composition Li7La3Zr2O12, is a promising solid electrolyte for Li-based batteries due to its high Li-ion conductivity and chemical stability with respect to lithium. Solid electrolytes may also enable the use of metallic Li anodes by serving as a physical barrier that suppresses dendrite initiation and propagation during cycling. Prior linear elasticity models of the Li electrode/solid electrolyte interface suggest that the stability of this interface is highly dependent on the elastic properties of the solid separator. For example, dendritic suppression is predicted to be enhanced as the electrolyte\u2019s shear modulus increases. In the present study a combination of first-principles calculations, acoustic impulse excitation measurements, and nanoindentation experiments are used to determine the elastic constants and moduli for high-conductivity LLZO compositions based on Al and Ta doping. The calculated and measured isotropic shear moduli are in good agreement and fall ...", "author" : [ { "dropping-particle" : "", "family" : "Yu", "given" : "Seungho", "non-dropping-particle" : "", "parse-names" : false, "suffix" : "" }, { "dropping-particle" : "", "family" : "Schmidt", "given" : "Robert D.", "non-dropping-particle" : "", "parse-names" : false, "suffix" : "" }, { "dropping-particle" : "", "family" : "Garcia-Mendez", "given" : "Regina", "non-dropping-particle" : "", "parse-names" : false, "suffix" : "" }, { "dropping-particle" : "", "family" : "Herbert", "given" : "Erik", "non-dropping-particle" : "", "parse-names" : false, "suffix" : "" }, { "dropping-particle" : "", "family" : "Dudney", "given" : "Nancy J.", "non-dropping-particle" : "", "parse-names" : false, "suffix" : "" }, { "dropping-particle" : "", "family" : "Wolfenstine", "given" : "Jeffrey B.", "non-dropping-particle" : "", "parse-names" : false, "suffix" : "" }, { "dropping-particle" : "", "family" : "Sakamoto", "given" : "Jeff", "non-dropping-particle" : "", "parse-names" : false, "suffix" : "" }, { "dropping-particle" : "", "family" : "Siegel", "given" : "Donald J.", "non-dropping-particle" : "", "parse-names" : false, "suffix" : "" } ], "container-title" : "Chemistry of Materials", "id" : "ITEM-1", "issue" : "1", "issued" : { "date-parts" : [ [ "2016", "1", "12" ] ] }, "page" : "197-206", "publisher" : "American Chemical Society", "title" : "Elastic Properties of the Solid Electrolyte Li7La3Zr2O12 (LLZO)", "type" : "article-journal", "volume" : "28" }, "uris" : [ "http://www.mendeley.com/documents/?uuid=7840e043-49a5-35b6-9006-36735b9f5258" ] } ], "mendeley" : { "formattedCitation" : "&lt;sup&gt;22&lt;/sup&gt;", "plainTextFormattedCitation" : "22", "previouslyFormattedCitation" : "&lt;sup&gt;22&lt;/sup&gt;" }, "properties" : {  }, "schema" : "https://github.com/citation-style-language/schema/raw/master/csl-citation.json" }</w:instrText>
      </w:r>
      <w:r w:rsidR="008B0257" w:rsidRPr="00AE228D">
        <w:fldChar w:fldCharType="separate"/>
      </w:r>
      <w:r w:rsidR="00467953" w:rsidRPr="00467953">
        <w:rPr>
          <w:noProof/>
          <w:vertAlign w:val="superscript"/>
        </w:rPr>
        <w:t>22</w:t>
      </w:r>
      <w:r w:rsidR="008B0257" w:rsidRPr="00AE228D">
        <w:fldChar w:fldCharType="end"/>
      </w:r>
      <w:r w:rsidR="00AB45FD" w:rsidRPr="00AE228D">
        <w:t xml:space="preserve"> dendrite </w:t>
      </w:r>
      <w:r w:rsidR="00CE3C8D" w:rsidRPr="00AE228D">
        <w:t>form</w:t>
      </w:r>
      <w:r w:rsidR="00A04EFF" w:rsidRPr="00AE228D">
        <w:t>ation</w:t>
      </w:r>
      <w:r w:rsidR="00CE3C8D" w:rsidRPr="00AE228D">
        <w:t xml:space="preserve"> </w:t>
      </w:r>
      <w:r w:rsidR="00404946" w:rsidRPr="00AE228D">
        <w:t>has been</w:t>
      </w:r>
      <w:r w:rsidR="00040193">
        <w:t xml:space="preserve"> observed</w:t>
      </w:r>
      <w:r w:rsidR="00404946" w:rsidRPr="00AE228D">
        <w:t xml:space="preserve"> </w:t>
      </w:r>
      <w:r w:rsidR="00CE3C8D" w:rsidRPr="00AE228D">
        <w:t>at current densities &gt;</w:t>
      </w:r>
      <w:r w:rsidR="00B72592" w:rsidRPr="00AE228D">
        <w:t>40</w:t>
      </w:r>
      <w:r w:rsidR="00E64238" w:rsidRPr="00AE228D">
        <w:t xml:space="preserve"> </w:t>
      </w:r>
      <w:r w:rsidR="00AB45FD" w:rsidRPr="00AE228D">
        <w:rPr>
          <w:rFonts w:ascii="Symbol" w:hAnsi="Symbol"/>
        </w:rPr>
        <w:t></w:t>
      </w:r>
      <w:r w:rsidR="00FC6135" w:rsidRPr="00AE228D">
        <w:t xml:space="preserve">A </w:t>
      </w:r>
      <w:r w:rsidR="00AB45FD" w:rsidRPr="00AE228D">
        <w:t>cm</w:t>
      </w:r>
      <w:r w:rsidR="00FC6135" w:rsidRPr="00AE228D">
        <w:rPr>
          <w:vertAlign w:val="superscript"/>
        </w:rPr>
        <w:t>-</w:t>
      </w:r>
      <w:r w:rsidR="00AB45FD" w:rsidRPr="00AE228D">
        <w:rPr>
          <w:vertAlign w:val="superscript"/>
        </w:rPr>
        <w:t>2</w:t>
      </w:r>
      <w:r w:rsidR="00AB45FD" w:rsidRPr="00AE228D">
        <w:t xml:space="preserve"> in</w:t>
      </w:r>
      <w:r w:rsidR="00CD3CA9">
        <w:t xml:space="preserve"> Li metal/</w:t>
      </w:r>
      <w:r w:rsidR="00AB45FD" w:rsidRPr="00AE228D">
        <w:t>cubic LLZO</w:t>
      </w:r>
      <w:r w:rsidR="00CD3CA9">
        <w:t>/Li metal cells</w:t>
      </w:r>
      <w:r w:rsidR="00CE3C8D" w:rsidRPr="00AE228D">
        <w:t xml:space="preserve"> at room temperature</w:t>
      </w:r>
      <w:r w:rsidR="00AB45FD" w:rsidRPr="00AE228D">
        <w:t>.</w:t>
      </w:r>
      <w:r w:rsidR="00511DA8" w:rsidRPr="00AE228D">
        <w:fldChar w:fldCharType="begin" w:fldLock="1"/>
      </w:r>
      <w:r w:rsidR="00467953">
        <w:instrText>ADDIN CSL_CITATION { "citationItems" : [ { "id" : "ITEM-1", "itemData" : { "DOI" : "10.1016/j.jpowsour.2015.10.053", "ISBN" : "0378-7753", "ISSN" : "03787753", "abstract" : "The stability and kinetics of the Li-Li7La3Zr2O12 (LLZO) interface were characterized as a function of temperature and current density. Polycrystalline LLZO was densified using a rapid hot-pressing technique achieving 97 ?? 1% relative density, and &lt;10% grain boundary resistance; effectively consisting of an ensemble of single LLZO crystals. It was determined that by heating to 175 ??C, the room temperature Li-LLZO interface resistance decreases dramatically from 5822 (as-assembled) to 514 ?? cm2; a &gt; 10-fold decrease. In characterizing the maximum sustainable current density (or critical current density - CCD) of the Li-LLZO interface, several signs of degradation were observed. In DC cycling tests, significant deviation from Ohmic behavior was observed. In post-cycling tests, regions of metallic Li were observed; propagating parallel to the ionic current. For the cells cycled at 30, 70, 100, 130 and 160 ??C, the CCD was determined to be 50, 200, 800, 3500, and 20000 ??A cm-2, respectively. The relationships and phenomena observed in this work can be used to better understand the Li-LLZO interface stability, enabling the use of batteries employing Li metal anodes.", "author" : [ { "dropping-particle" : "", "family" : "Sharafi", "given" : "Asma", "non-dropping-particle" : "", "parse-names" : false, "suffix" : "" }, { "dropping-particle" : "", "family" : "Meyer", "given" : "Harry M.", "non-dropping-particle" : "", "parse-names" : false, "suffix" : "" }, { "dropping-particle" : "", "family" : "Nanda", "given" : "Jagjit", "non-dropping-particle" : "", "parse-names" : false, "suffix" : "" }, { "dropping-particle" : "", "family" : "Wolfenstine", "given" : "Jeff", "non-dropping-particle" : "", "parse-names" : false, "suffix" : "" }, { "dropping-particle" : "", "family" : "Sakamoto", "given" : "Jeff", "non-dropping-particle" : "", "parse-names" : false, "suffix" : "" } ], "container-title" : "Journal of Power Sources", "id" : "ITEM-1", "issued" : { "date-parts" : [ [ "2016" ] ] }, "page" : "135-139", "title" : "Characterizing the Li-Li7La3Zr2O12 interface stability and kinetics as a function of temperature and current density", "type" : "article-journal", "volume" : "302" }, "uris" : [ "http://www.mendeley.com/documents/?uuid=8de182dd-7239-48a8-b2fa-373767b7ef83" ] } ], "mendeley" : { "formattedCitation" : "&lt;sup&gt;23&lt;/sup&gt;", "plainTextFormattedCitation" : "23", "previouslyFormattedCitation" : "&lt;sup&gt;23&lt;/sup&gt;" }, "properties" : {  }, "schema" : "https://github.com/citation-style-language/schema/raw/master/csl-citation.json" }</w:instrText>
      </w:r>
      <w:r w:rsidR="00511DA8" w:rsidRPr="00AE228D">
        <w:fldChar w:fldCharType="separate"/>
      </w:r>
      <w:r w:rsidR="00467953" w:rsidRPr="00467953">
        <w:rPr>
          <w:noProof/>
          <w:vertAlign w:val="superscript"/>
        </w:rPr>
        <w:t>23</w:t>
      </w:r>
      <w:r w:rsidR="00511DA8" w:rsidRPr="00AE228D">
        <w:fldChar w:fldCharType="end"/>
      </w:r>
      <w:r w:rsidR="00511DA8" w:rsidRPr="00AE228D">
        <w:t xml:space="preserve"> </w:t>
      </w:r>
      <w:r w:rsidR="00A04EFF" w:rsidRPr="00AE228D">
        <w:t>The critical current</w:t>
      </w:r>
      <w:r w:rsidR="00746478" w:rsidRPr="00AE228D">
        <w:t xml:space="preserve"> </w:t>
      </w:r>
      <w:r w:rsidR="00A04EFF" w:rsidRPr="00AE228D">
        <w:t>density can</w:t>
      </w:r>
      <w:r w:rsidR="005B368F">
        <w:t>, however,</w:t>
      </w:r>
      <w:r w:rsidR="00A04EFF" w:rsidRPr="00AE228D">
        <w:t xml:space="preserve"> be greatly enhanced by increasing the operational temperature of the cell</w:t>
      </w:r>
      <w:r w:rsidR="00C14E28">
        <w:t>;</w:t>
      </w:r>
      <w:r w:rsidR="00C14E28">
        <w:fldChar w:fldCharType="begin" w:fldLock="1"/>
      </w:r>
      <w:r w:rsidR="00467953">
        <w:instrText>ADDIN CSL_CITATION { "citationItems" : [ { "id" : "ITEM-1", "itemData" : { "DOI" : "10.1016/j.jpowsour.2015.10.053", "ISBN" : "0378-7753", "ISSN" : "03787753", "abstract" : "The stability and kinetics of the Li-Li7La3Zr2O12 (LLZO) interface were characterized as a function of temperature and current density. Polycrystalline LLZO was densified using a rapid hot-pressing technique achieving 97 ?? 1% relative density, and &lt;10% grain boundary resistance; effectively consisting of an ensemble of single LLZO crystals. It was determined that by heating to 175 ??C, the room temperature Li-LLZO interface resistance decreases dramatically from 5822 (as-assembled) to 514 ?? cm2; a &gt; 10-fold decrease. In characterizing the maximum sustainable current density (or critical current density - CCD) of the Li-LLZO interface, several signs of degradation were observed. In DC cycling tests, significant deviation from Ohmic behavior was observed. In post-cycling tests, regions of metallic Li were observed; propagating parallel to the ionic current. For the cells cycled at 30, 70, 100, 130 and 160 ??C, the CCD was determined to be 50, 200, 800, 3500, and 20000 ??A cm-2, respectively. The relationships and phenomena observed in this work can be used to better understand the Li-LLZO interface stability, enabling the use of batteries employing Li metal anodes.", "author" : [ { "dropping-particle" : "", "family" : "Sharafi", "given" : "Asma", "non-dropping-particle" : "", "parse-names" : false, "suffix" : "" }, { "dropping-particle" : "", "family" : "Meyer", "given" : "Harry M.", "non-dropping-particle" : "", "parse-names" : false, "suffix" : "" }, { "dropping-particle" : "", "family" : "Nanda", "given" : "Jagjit", "non-dropping-particle" : "", "parse-names" : false, "suffix" : "" }, { "dropping-particle" : "", "family" : "Wolfenstine", "given" : "Jeff", "non-dropping-particle" : "", "parse-names" : false, "suffix" : "" }, { "dropping-particle" : "", "family" : "Sakamoto", "given" : "Jeff", "non-dropping-particle" : "", "parse-names" : false, "suffix" : "" } ], "container-title" : "Journal of Power Sources", "id" : "ITEM-1", "issued" : { "date-parts" : [ [ "2016" ] ] }, "page" : "135-139", "title" : "Characterizing the Li-Li7La3Zr2O12 interface stability and kinetics as a function of temperature and current density", "type" : "article-journal", "volume" : "302" }, "uris" : [ "http://www.mendeley.com/documents/?uuid=8de182dd-7239-48a8-b2fa-373767b7ef83" ] } ], "mendeley" : { "formattedCitation" : "&lt;sup&gt;23&lt;/sup&gt;", "plainTextFormattedCitation" : "23", "previouslyFormattedCitation" : "&lt;sup&gt;23&lt;/sup&gt;" }, "properties" : {  }, "schema" : "https://github.com/citation-style-language/schema/raw/master/csl-citation.json" }</w:instrText>
      </w:r>
      <w:r w:rsidR="00C14E28">
        <w:fldChar w:fldCharType="separate"/>
      </w:r>
      <w:r w:rsidR="00467953" w:rsidRPr="00467953">
        <w:rPr>
          <w:noProof/>
          <w:vertAlign w:val="superscript"/>
        </w:rPr>
        <w:t>23</w:t>
      </w:r>
      <w:r w:rsidR="00C14E28">
        <w:fldChar w:fldCharType="end"/>
      </w:r>
      <w:r w:rsidR="00B17F6A" w:rsidRPr="00AE228D">
        <w:t xml:space="preserve"> </w:t>
      </w:r>
      <w:r w:rsidR="00F35ABB">
        <w:t>r</w:t>
      </w:r>
      <w:r w:rsidR="00B17F6A" w:rsidRPr="00AE228D">
        <w:t xml:space="preserve">ecently, Raj and </w:t>
      </w:r>
      <w:proofErr w:type="spellStart"/>
      <w:r w:rsidR="00B17F6A" w:rsidRPr="00AE228D">
        <w:t>Wolfenstine</w:t>
      </w:r>
      <w:proofErr w:type="spellEnd"/>
      <w:r w:rsidR="00B17F6A" w:rsidRPr="00AE228D">
        <w:t xml:space="preserve"> reported the current limit diagrams for dendrite formation in solid state electrolytes, confirming that a higher conductivity of the electrolyte, due to increased operational temperature, can reduce the formation of dendrites.</w:t>
      </w:r>
      <w:r w:rsidR="00B17F6A" w:rsidRPr="00AE228D">
        <w:fldChar w:fldCharType="begin" w:fldLock="1"/>
      </w:r>
      <w:r w:rsidR="00467953">
        <w:instrText>ADDIN CSL_CITATION { "citationItems" : [ { "id" : "ITEM-1", "itemData" : { "DOI" : "10.1016/j.jpowsour.2017.01.037", "ISBN" : "0378-7753", "ISSN" : "03787753", "abstract" : "We build upon the concept that nucleation of lithium dendrites at the lithium anode-solid state electrolyte interface is instigated by the higher resistance of grain boundaries that raises the local electro-chemical potential of lithium, near the lithium-electrode. This excess electro-chemo-mechanical potential, however, is reduced by the mechanical back stress generated when the dendrite is formed within the electrolyte. These parameters are coalesced into an analytical model that prescribes a specific criterion for dendrite formation. The results are presented in the form of current limit diagrams that show the \u201csafe\u201d and \u201cfail\u201d regimes for battery function. A higher conductivity of the electrolyte can reduce dendrite formation.", "author" : [ { "dropping-particle" : "", "family" : "Raj", "given" : "R.", "non-dropping-particle" : "", "parse-names" : false, "suffix" : "" }, { "dropping-particle" : "", "family" : "Wolfenstine", "given" : "J.", "non-dropping-particle" : "", "parse-names" : false, "suffix" : "" } ], "container-title" : "Journal of Power Sources", "id" : "ITEM-1", "issued" : { "date-parts" : [ [ "2017" ] ] }, "page" : "119-126", "title" : "Current limit diagrams for dendrite formation in solid-state electrolytes for Li-ion batteries", "type" : "article-journal", "volume" : "343" }, "uris" : [ "http://www.mendeley.com/documents/?uuid=eb4b56a2-3362-43be-b62b-17ea49b6598c" ] } ], "mendeley" : { "formattedCitation" : "&lt;sup&gt;24&lt;/sup&gt;", "plainTextFormattedCitation" : "24", "previouslyFormattedCitation" : "&lt;sup&gt;24&lt;/sup&gt;" }, "properties" : {  }, "schema" : "https://github.com/citation-style-language/schema/raw/master/csl-citation.json" }</w:instrText>
      </w:r>
      <w:r w:rsidR="00B17F6A" w:rsidRPr="00AE228D">
        <w:fldChar w:fldCharType="separate"/>
      </w:r>
      <w:r w:rsidR="00467953" w:rsidRPr="00467953">
        <w:rPr>
          <w:noProof/>
          <w:vertAlign w:val="superscript"/>
        </w:rPr>
        <w:t>24</w:t>
      </w:r>
      <w:r w:rsidR="00B17F6A" w:rsidRPr="00AE228D">
        <w:fldChar w:fldCharType="end"/>
      </w:r>
      <w:r w:rsidR="00B17F6A" w:rsidRPr="00AE228D">
        <w:t xml:space="preserve"> </w:t>
      </w:r>
      <w:proofErr w:type="spellStart"/>
      <w:r w:rsidR="0053426C" w:rsidRPr="00AE228D">
        <w:t>Basappa</w:t>
      </w:r>
      <w:proofErr w:type="spellEnd"/>
      <w:r w:rsidR="0053426C" w:rsidRPr="00AE228D">
        <w:t xml:space="preserve"> </w:t>
      </w:r>
      <w:r w:rsidR="0053426C" w:rsidRPr="00AE228D">
        <w:rPr>
          <w:i/>
        </w:rPr>
        <w:t>et al</w:t>
      </w:r>
      <w:r w:rsidR="0053426C" w:rsidRPr="00AE228D">
        <w:t>. have recently</w:t>
      </w:r>
      <w:r w:rsidR="00040193">
        <w:t xml:space="preserve"> shown</w:t>
      </w:r>
      <w:r w:rsidR="00194A1F">
        <w:t xml:space="preserve"> </w:t>
      </w:r>
      <w:r w:rsidR="0053426C" w:rsidRPr="00AE228D">
        <w:t>a substantial increase in the critical current density for</w:t>
      </w:r>
      <w:r w:rsidR="007613AE">
        <w:t xml:space="preserve"> dendrite formation in</w:t>
      </w:r>
      <w:r w:rsidR="0053426C" w:rsidRPr="00AE228D">
        <w:t xml:space="preserve"> Ta-doped LLZO where the grain boundaries were modified by the addition of Li</w:t>
      </w:r>
      <w:r w:rsidR="0053426C" w:rsidRPr="00AE228D">
        <w:rPr>
          <w:vertAlign w:val="subscript"/>
        </w:rPr>
        <w:t>2</w:t>
      </w:r>
      <w:r w:rsidR="0053426C" w:rsidRPr="00AE228D">
        <w:t>CO</w:t>
      </w:r>
      <w:r w:rsidR="0053426C" w:rsidRPr="00AE228D">
        <w:rPr>
          <w:vertAlign w:val="subscript"/>
        </w:rPr>
        <w:t>3</w:t>
      </w:r>
      <w:r w:rsidR="0053426C" w:rsidRPr="00AE228D">
        <w:t xml:space="preserve"> and LiOH.</w:t>
      </w:r>
      <w:r w:rsidR="0053426C" w:rsidRPr="00AE228D">
        <w:fldChar w:fldCharType="begin" w:fldLock="1"/>
      </w:r>
      <w:r w:rsidR="00467953">
        <w:instrText>ADDIN CSL_CITATION { "citationItems" : [ { "id" : "ITEM-1", "itemData" : { "DOI" : "10.1016/j.jpowsour.2017.07.088", "ISSN" : "03787753", "abstract" : "Garnet-type solid electrolytes are one of key materials to enable practical usage of lithium metal anode for high-energy-density batteries. However, it suffers from lithium growth in pellets on charging, which causes short circuit. In this study, grain boundaries of Li6.5La3Zr1.5Ta0.5O12 (LLZT) pellets are modified with Li2CO3 and LiOH to investigate the influence of the microstructure of grain boundaries on lithium growth and to study the mechanism of the lithium growth. In spite of similar properties (relative density of ca. 96% and total ionic conductivity of 7\u00a0\u00d7\u00a010\u22124\u00a0S\u00a0cm\u22121\u00a0at 25\u00a0\u00b0C), the obtained pellets exhibit different tolerance on the short circuit. The LLZT pellets prepared from LiOH-modified LLZT powders exhibit rather high critical current density of 0.6\u00a0mA\u00a0cm\u22122, at which short circuit occurs. On the other hand, the LLZT pellets without grain boundary modification short-circuited at 0.15\u00a0mA\u00a0cm\u22122. Microstructural analyses by means of SEM, STEM and EIS suggest that lithium grows through interconnected open voids, and reveal that surface layers such as Li2CO3 and LiOH are not only plug voids but also facilitate the sintering of LLZT to suppress the lithium growth. The results indicate a strategy towards short-circuit-free lithium metal batteries.", "author" : [ { "dropping-particle" : "", "family" : "Hongahally Basappa", "given" : "Rajendra", "non-dropping-particle" : "", "parse-names" : false, "suffix" : "" }, { "dropping-particle" : "", "family" : "Ito", "given" : "Tomoko", "non-dropping-particle" : "", "parse-names" : false, "suffix" : "" }, { "dropping-particle" : "", "family" : "Morimura", "given" : "Takao", "non-dropping-particle" : "", "parse-names" : false, "suffix" : "" }, { "dropping-particle" : "", "family" : "Bekarevich", "given" : "Raman", "non-dropping-particle" : "", "parse-names" : false, "suffix" : "" }, { "dropping-particle" : "", "family" : "Mitsuishi", "given" : "Kazutaka", "non-dropping-particle" : "", "parse-names" : false, "suffix" : "" }, { "dropping-particle" : "", "family" : "Yamada", "given" : "Hirotoshi", "non-dropping-particle" : "", "parse-names" : false, "suffix" : "" } ], "container-title" : "Journal of Power Sources", "id" : "ITEM-1", "issued" : { "date-parts" : [ [ "2017" ] ] }, "page" : "145-152", "title" : "Grain boundary modification to suppress lithium penetration through garnet-type solid electrolyte", "type" : "article-journal", "volume" : "363" }, "uris" : [ "http://www.mendeley.com/documents/?uuid=9e408e7e-1b47-393f-b885-1dccdc494ec8" ] } ], "mendeley" : { "formattedCitation" : "&lt;sup&gt;25&lt;/sup&gt;", "plainTextFormattedCitation" : "25", "previouslyFormattedCitation" : "&lt;sup&gt;25&lt;/sup&gt;" }, "properties" : {  }, "schema" : "https://github.com/citation-style-language/schema/raw/master/csl-citation.json" }</w:instrText>
      </w:r>
      <w:r w:rsidR="0053426C" w:rsidRPr="00AE228D">
        <w:fldChar w:fldCharType="separate"/>
      </w:r>
      <w:r w:rsidR="00467953" w:rsidRPr="00467953">
        <w:rPr>
          <w:noProof/>
          <w:vertAlign w:val="superscript"/>
        </w:rPr>
        <w:t>25</w:t>
      </w:r>
      <w:r w:rsidR="0053426C" w:rsidRPr="00AE228D">
        <w:fldChar w:fldCharType="end"/>
      </w:r>
      <w:r w:rsidR="0053426C" w:rsidRPr="00AE228D">
        <w:t xml:space="preserve"> This led to a</w:t>
      </w:r>
      <w:r>
        <w:t xml:space="preserve"> four-fold</w:t>
      </w:r>
      <w:r w:rsidR="0053426C" w:rsidRPr="00AE228D">
        <w:t xml:space="preserve"> increase of the critical current density.</w:t>
      </w:r>
      <w:r w:rsidR="00A04EFF" w:rsidRPr="00AE228D">
        <w:t xml:space="preserve"> </w:t>
      </w:r>
    </w:p>
    <w:p w14:paraId="5815AD59" w14:textId="025B7710" w:rsidR="00A04EFF" w:rsidRPr="00AE228D" w:rsidRDefault="00B17F6A" w:rsidP="002C1D91">
      <w:pPr>
        <w:spacing w:line="480" w:lineRule="auto"/>
      </w:pPr>
      <w:r w:rsidRPr="00AE228D">
        <w:t>Further, the contact between the metallic lithium and the solid electrolyte plays a crucial role in dendrite formation</w:t>
      </w:r>
      <w:r w:rsidR="00390075">
        <w:t xml:space="preserve">, where </w:t>
      </w:r>
      <w:r w:rsidR="00B514FA" w:rsidRPr="00AE228D">
        <w:t xml:space="preserve"> a better contact between Li </w:t>
      </w:r>
      <w:r w:rsidR="00F35ABB">
        <w:t xml:space="preserve">metal </w:t>
      </w:r>
      <w:r w:rsidR="00B514FA" w:rsidRPr="00AE228D">
        <w:t>and SSE</w:t>
      </w:r>
      <w:r w:rsidR="00EB7B01" w:rsidRPr="00AE228D">
        <w:t xml:space="preserve"> </w:t>
      </w:r>
      <w:r w:rsidR="00B514FA" w:rsidRPr="00AE228D">
        <w:t>results in a smaller charge transfer resistance</w:t>
      </w:r>
      <w:r w:rsidR="007F6C11" w:rsidRPr="00AE228D">
        <w:t xml:space="preserve"> and </w:t>
      </w:r>
      <w:r w:rsidR="00390075">
        <w:t xml:space="preserve">increase in </w:t>
      </w:r>
      <w:r w:rsidR="00B514FA" w:rsidRPr="00AE228D">
        <w:t>the critical current density</w:t>
      </w:r>
      <w:r w:rsidR="00A31099">
        <w:t xml:space="preserve"> for dendrite formation</w:t>
      </w:r>
      <w:r w:rsidR="00B514FA" w:rsidRPr="00AE228D">
        <w:t>.</w:t>
      </w:r>
      <w:r w:rsidR="00B514FA" w:rsidRPr="00AE228D">
        <w:fldChar w:fldCharType="begin" w:fldLock="1"/>
      </w:r>
      <w:r w:rsidR="00467953">
        <w:instrText>ADDIN CSL_CITATION { "citationItems" : [ { "id" : "ITEM-1", "itemData" : { "DOI" : "10.1016/j.jpowsour.2015.10.053", "ISBN" : "0378-7753", "ISSN" : "03787753", "abstract" : "The stability and kinetics of the Li-Li7La3Zr2O12 (LLZO) interface were characterized as a function of temperature and current density. Polycrystalline LLZO was densified using a rapid hot-pressing technique achieving 97 ?? 1% relative density, and &lt;10% grain boundary resistance; effectively consisting of an ensemble of single LLZO crystals. It was determined that by heating to 175 ??C, the room temperature Li-LLZO interface resistance decreases dramatically from 5822 (as-assembled) to 514 ?? cm2; a &gt; 10-fold decrease. In characterizing the maximum sustainable current density (or critical current density - CCD) of the Li-LLZO interface, several signs of degradation were observed. In DC cycling tests, significant deviation from Ohmic behavior was observed. In post-cycling tests, regions of metallic Li were observed; propagating parallel to the ionic current. For the cells cycled at 30, 70, 100, 130 and 160 ??C, the CCD was determined to be 50, 200, 800, 3500, and 20000 ??A cm-2, respectively. The relationships and phenomena observed in this work can be used to better understand the Li-LLZO interface stability, enabling the use of batteries employing Li metal anodes.", "author" : [ { "dropping-particle" : "", "family" : "Sharafi", "given" : "Asma", "non-dropping-particle" : "", "parse-names" : false, "suffix" : "" }, { "dropping-particle" : "", "family" : "Meyer", "given" : "Harry M.", "non-dropping-particle" : "", "parse-names" : false, "suffix" : "" }, { "dropping-particle" : "", "family" : "Nanda", "given" : "Jagjit", "non-dropping-particle" : "", "parse-names" : false, "suffix" : "" }, { "dropping-particle" : "", "family" : "Wolfenstine", "given" : "Jeff", "non-dropping-particle" : "", "parse-names" : false, "suffix" : "" }, { "dropping-particle" : "", "family" : "Sakamoto", "given" : "Jeff", "non-dropping-particle" : "", "parse-names" : false, "suffix" : "" } ], "container-title" : "Journal of Power Sources", "id" : "ITEM-1", "issued" : { "date-parts" : [ [ "2016" ] ] }, "page" : "135-139", "title" : "Characterizing the Li-Li7La3Zr2O12 interface stability and kinetics as a function of temperature and current density", "type" : "article-journal", "volume" : "302" }, "uris" : [ "http://www.mendeley.com/documents/?uuid=8de182dd-7239-48a8-b2fa-373767b7ef83" ] } ], "mendeley" : { "formattedCitation" : "&lt;sup&gt;23&lt;/sup&gt;", "plainTextFormattedCitation" : "23", "previouslyFormattedCitation" : "&lt;sup&gt;23&lt;/sup&gt;" }, "properties" : {  }, "schema" : "https://github.com/citation-style-language/schema/raw/master/csl-citation.json" }</w:instrText>
      </w:r>
      <w:r w:rsidR="00B514FA" w:rsidRPr="00AE228D">
        <w:fldChar w:fldCharType="separate"/>
      </w:r>
      <w:r w:rsidR="00467953" w:rsidRPr="00467953">
        <w:rPr>
          <w:noProof/>
          <w:vertAlign w:val="superscript"/>
        </w:rPr>
        <w:t>23</w:t>
      </w:r>
      <w:r w:rsidR="00B514FA" w:rsidRPr="00AE228D">
        <w:fldChar w:fldCharType="end"/>
      </w:r>
      <w:r w:rsidR="00B514FA" w:rsidRPr="00AE228D">
        <w:t xml:space="preserve"> Also dendrites</w:t>
      </w:r>
      <w:r w:rsidR="007F7B97">
        <w:t xml:space="preserve"> are expected to</w:t>
      </w:r>
      <w:r w:rsidR="00B514FA" w:rsidRPr="00AE228D">
        <w:t xml:space="preserve"> develop as a consequence of the growth of a protuberance at the lithium</w:t>
      </w:r>
      <w:r w:rsidR="007F6C11" w:rsidRPr="00AE228D">
        <w:t>-electrolyte</w:t>
      </w:r>
      <w:r w:rsidR="00B514FA" w:rsidRPr="00AE228D">
        <w:t xml:space="preserve"> interface due to a </w:t>
      </w:r>
      <w:r w:rsidR="00D93B5A" w:rsidRPr="00AE228D">
        <w:t>in</w:t>
      </w:r>
      <w:r w:rsidR="00B514FA" w:rsidRPr="00AE228D">
        <w:t xml:space="preserve">homogeneous </w:t>
      </w:r>
      <w:r w:rsidR="00D93B5A" w:rsidRPr="00AE228D">
        <w:t xml:space="preserve">distribution </w:t>
      </w:r>
      <w:r w:rsidR="00B514FA" w:rsidRPr="00AE228D">
        <w:t>of current density</w:t>
      </w:r>
      <w:r w:rsidR="00455F58">
        <w:t xml:space="preserve"> and therefore ensuring a long lasting homogeneous </w:t>
      </w:r>
      <w:r w:rsidR="007613AE">
        <w:t xml:space="preserve">interface </w:t>
      </w:r>
      <w:r w:rsidR="00455F58">
        <w:t>is of vital importance</w:t>
      </w:r>
      <w:r w:rsidR="00B514FA" w:rsidRPr="00AE228D">
        <w:t>.</w:t>
      </w:r>
      <w:r w:rsidR="00B514FA" w:rsidRPr="00AE228D">
        <w:fldChar w:fldCharType="begin" w:fldLock="1"/>
      </w:r>
      <w:r w:rsidR="00467953">
        <w:instrText>ADDIN CSL_CITATION { "citationItems" : [ { "id" : "ITEM-1", "itemData" : { "DOI" : "10.1016/j.jpowsour.2017.01.037", "ISBN" : "0378-7753", "ISSN" : "03787753", "abstract" : "We build upon the concept that nucleation of lithium dendrites at the lithium anode-solid state electrolyte interface is instigated by the higher resistance of grain boundaries that raises the local electro-chemical potential of lithium, near the lithium-electrode. This excess electro-chemo-mechanical potential, however, is reduced by the mechanical back stress generated when the dendrite is formed within the electrolyte. These parameters are coalesced into an analytical model that prescribes a specific criterion for dendrite formation. The results are presented in the form of current limit diagrams that show the \u201csafe\u201d and \u201cfail\u201d regimes for battery function. A higher conductivity of the electrolyte can reduce dendrite formation.", "author" : [ { "dropping-particle" : "", "family" : "Raj", "given" : "R.", "non-dropping-particle" : "", "parse-names" : false, "suffix" : "" }, { "dropping-particle" : "", "family" : "Wolfenstine", "given" : "J.", "non-dropping-particle" : "", "parse-names" : false, "suffix" : "" } ], "container-title" : "Journal of Power Sources", "id" : "ITEM-1", "issued" : { "date-parts" : [ [ "2017" ] ] }, "page" : "119-126", "title" : "Current limit diagrams for dendrite formation in solid-state electrolytes for Li-ion batteries", "type" : "article-journal", "volume" : "343" }, "uris" : [ "http://www.mendeley.com/documents/?uuid=eb4b56a2-3362-43be-b62b-17ea49b6598c" ] } ], "mendeley" : { "formattedCitation" : "&lt;sup&gt;24&lt;/sup&gt;", "plainTextFormattedCitation" : "24", "previouslyFormattedCitation" : "&lt;sup&gt;24&lt;/sup&gt;" }, "properties" : {  }, "schema" : "https://github.com/citation-style-language/schema/raw/master/csl-citation.json" }</w:instrText>
      </w:r>
      <w:r w:rsidR="00B514FA" w:rsidRPr="00AE228D">
        <w:fldChar w:fldCharType="separate"/>
      </w:r>
      <w:r w:rsidR="00467953" w:rsidRPr="00467953">
        <w:rPr>
          <w:noProof/>
          <w:vertAlign w:val="superscript"/>
        </w:rPr>
        <w:t>24</w:t>
      </w:r>
      <w:r w:rsidR="00B514FA" w:rsidRPr="00AE228D">
        <w:fldChar w:fldCharType="end"/>
      </w:r>
      <w:r w:rsidR="00B514FA" w:rsidRPr="00AE228D">
        <w:t xml:space="preserve"> </w:t>
      </w:r>
    </w:p>
    <w:p w14:paraId="52A81F59" w14:textId="102B7D9A" w:rsidR="0068046A" w:rsidRPr="00AE228D" w:rsidRDefault="00511DA8" w:rsidP="00B41BA7">
      <w:pPr>
        <w:spacing w:line="480" w:lineRule="auto"/>
      </w:pPr>
      <w:r w:rsidRPr="00AE228D">
        <w:t xml:space="preserve">Although </w:t>
      </w:r>
      <w:r w:rsidR="008B0257" w:rsidRPr="00AE228D">
        <w:t xml:space="preserve">the formation of dendrites is </w:t>
      </w:r>
      <w:r w:rsidR="009C5AD1" w:rsidRPr="00AE228D">
        <w:t xml:space="preserve">one of the major causes of </w:t>
      </w:r>
      <w:r w:rsidR="007F6C11" w:rsidRPr="00AE228D">
        <w:t xml:space="preserve">a </w:t>
      </w:r>
      <w:r w:rsidR="009C5AD1" w:rsidRPr="00AE228D">
        <w:t xml:space="preserve">short lifetime of solid state batteries, their mechanism of </w:t>
      </w:r>
      <w:r w:rsidR="00F65405">
        <w:t>nucleation and propagation</w:t>
      </w:r>
      <w:r w:rsidR="00F65405" w:rsidRPr="00AE228D">
        <w:t xml:space="preserve"> </w:t>
      </w:r>
      <w:r w:rsidR="009C5AD1" w:rsidRPr="00AE228D">
        <w:t xml:space="preserve">still remains unclear. </w:t>
      </w:r>
      <w:r w:rsidR="009374E9" w:rsidRPr="00AE228D">
        <w:t xml:space="preserve">Ren </w:t>
      </w:r>
      <w:r w:rsidR="009374E9" w:rsidRPr="00AE228D">
        <w:rPr>
          <w:i/>
        </w:rPr>
        <w:t>et al.</w:t>
      </w:r>
      <w:r w:rsidR="009374E9" w:rsidRPr="00AE228D">
        <w:t xml:space="preserve">  direct</w:t>
      </w:r>
      <w:r w:rsidR="00040193">
        <w:t>ly</w:t>
      </w:r>
      <w:r w:rsidR="009374E9" w:rsidRPr="00AE228D">
        <w:t xml:space="preserve"> observ</w:t>
      </w:r>
      <w:r w:rsidR="00040193">
        <w:t>ed</w:t>
      </w:r>
      <w:r w:rsidR="009374E9" w:rsidRPr="00AE228D">
        <w:t xml:space="preserve"> lithium dendrites inside garnet-type lithium electrolytes (Ta-doped LLZO) which </w:t>
      </w:r>
      <w:r w:rsidR="009374E9" w:rsidRPr="00AE228D">
        <w:lastRenderedPageBreak/>
        <w:t>propagated through interconnected pores and along</w:t>
      </w:r>
      <w:r w:rsidR="00BF558E" w:rsidRPr="00AE228D">
        <w:t xml:space="preserve"> </w:t>
      </w:r>
      <w:r w:rsidR="009374E9" w:rsidRPr="00AE228D">
        <w:t>grain boundaries,</w:t>
      </w:r>
      <w:r w:rsidR="009374E9" w:rsidRPr="00AE228D">
        <w:fldChar w:fldCharType="begin" w:fldLock="1"/>
      </w:r>
      <w:r w:rsidR="0039584B">
        <w:instrText>ADDIN CSL_CITATION { "citationItems" : [ { "id" : "ITEM-1", "itemData" : { "DOI" : "10.1016/j.elecom.2015.05.001", "ISSN" : "13882481", "author" : [ { "dropping-particle" : "", "family" : "Ren", "given" : "Yaoyu", "non-dropping-particle" : "", "parse-names" : false, "suffix" : "" }, { "dropping-particle" : "", "family" : "Shen", "given" : "Yang", "non-dropping-particle" : "", "parse-names" : false, "suffix" : "" }, { "dropping-particle" : "", "family" : "Lin", "given" : "Yuanhua", "non-dropping-particle" : "", "parse-names" : false, "suffix" : "" }, { "dropping-particle" : "", "family" : "Nan", "given" : "Ce-Wen", "non-dropping-particle" : "", "parse-names" : false, "suffix" : "" } ], "container-title" : "Electrochemistry Communications", "id" : "ITEM-1", "issued" : { "date-parts" : [ [ "2015", "8" ] ] }, "page" : "27-30", "title" : "Direct observation of lithium dendrites inside garnet-type lithium-ion solid electrolyte", "type" : "article-journal", "volume" : "57" }, "uris" : [ "http://www.mendeley.com/documents/?uuid=50f6d6c2-5332-33d6-9a6a-49613b96728b" ] } ], "mendeley" : { "formattedCitation" : "&lt;sup&gt;19&lt;/sup&gt;", "plainTextFormattedCitation" : "19", "previouslyFormattedCitation" : "&lt;sup&gt;19&lt;/sup&gt;" }, "properties" : {  }, "schema" : "https://github.com/citation-style-language/schema/raw/master/csl-citation.json" }</w:instrText>
      </w:r>
      <w:r w:rsidR="009374E9" w:rsidRPr="00AE228D">
        <w:fldChar w:fldCharType="separate"/>
      </w:r>
      <w:r w:rsidR="0039584B" w:rsidRPr="0039584B">
        <w:rPr>
          <w:noProof/>
          <w:vertAlign w:val="superscript"/>
        </w:rPr>
        <w:t>19</w:t>
      </w:r>
      <w:r w:rsidR="009374E9" w:rsidRPr="00AE228D">
        <w:fldChar w:fldCharType="end"/>
      </w:r>
      <w:r w:rsidR="009374E9" w:rsidRPr="00AE228D">
        <w:t xml:space="preserve"> suggesting that </w:t>
      </w:r>
      <w:r w:rsidR="00DB685A">
        <w:t xml:space="preserve">the </w:t>
      </w:r>
      <w:r w:rsidR="009374E9" w:rsidRPr="00AE228D">
        <w:t xml:space="preserve">electrolyte density </w:t>
      </w:r>
      <w:r w:rsidR="00B41BA7">
        <w:t>is important</w:t>
      </w:r>
      <w:r w:rsidR="009374E9" w:rsidRPr="00AE228D">
        <w:t xml:space="preserve"> in </w:t>
      </w:r>
      <w:r w:rsidR="00B41BA7">
        <w:t xml:space="preserve">facilitating </w:t>
      </w:r>
      <w:r w:rsidR="009374E9" w:rsidRPr="00AE228D">
        <w:t>the formation of dendrites.</w:t>
      </w:r>
      <w:r w:rsidR="00152832" w:rsidRPr="00AE228D">
        <w:t xml:space="preserve"> More recently,</w:t>
      </w:r>
      <w:r w:rsidR="009374E9" w:rsidRPr="00AE228D">
        <w:t xml:space="preserve"> </w:t>
      </w:r>
      <w:r w:rsidR="00404946" w:rsidRPr="00AE228D">
        <w:t xml:space="preserve">Cheng </w:t>
      </w:r>
      <w:r w:rsidR="00404946" w:rsidRPr="00AE228D">
        <w:rPr>
          <w:i/>
        </w:rPr>
        <w:t>et al.</w:t>
      </w:r>
      <w:r w:rsidR="009374E9" w:rsidRPr="00AE228D">
        <w:t xml:space="preserve"> also </w:t>
      </w:r>
      <w:r w:rsidR="00E670D7">
        <w:t>showed</w:t>
      </w:r>
      <w:r w:rsidR="00CC065E">
        <w:t xml:space="preserve"> </w:t>
      </w:r>
      <w:r w:rsidR="009374E9" w:rsidRPr="00AE228D">
        <w:t>evidence of intergranular lithium metal propagation in polycrystalline Al-doped LLZO, which leads to short-circuiting of the cell.</w:t>
      </w:r>
      <w:r w:rsidR="00187807" w:rsidRPr="00AE228D">
        <w:fldChar w:fldCharType="begin" w:fldLock="1"/>
      </w:r>
      <w:r w:rsidR="00467953">
        <w:instrText>ADDIN CSL_CITATION { "citationItems" : [ { "id" : "ITEM-1", "itemData" : { "DOI" : "10.1016/j.electacta.2016.12.018", "ISSN" : "00134686", "abstract" : "The potential to enable unprecedented performance, durability, and safety has created the impetus to develop bulk-scale all-solid-state batteries employing metallic Li as the negative electrode. Owing to its low density, low electronegativity and high specific capacity, Li metal is the most attractive negative electrode. However, failure caused by the formation of dendrites has limited the widespread use of rechargeable batteries using metallic Li negative electrodes coupled with liquid electrolytes. One approach to mitigate the formation of dendrites involves the use of a solid electrolyte to physically stabilize the Li\u2013electrolyte interface while allowing the facile transport of Li-ions. Though in principle this approach should work, it has been observed that at high Li deposition rates Li metal can propagate through relatively hard ceramic electrolytes and Li dendrite formation causing short circuit has been reported. Why this occurs is poorly understood, emphasizing the need to close the knowledge gap and facilitate the development of advanced batteries employing solid electrolytes. Here, through precise microstructural control, striking electron microscopy, and high-resolution surface spectroscopy, we directly observed for the first time the propagation of Li metal through a promising polycrystalline solid electrolyte based on the garnet mineral structure (Li6.25Al0.25La3Zr2O12). Moreover, we observed that Li preferentially deposits along grain boundaries (intergranularly). These results offer insight into the electrochemical-mechanical phenomena that govern the stability of the metallic Li\u2013polycrystalline solid electrolyte interface and are essential to the maturation of solid-state batteries.", "author" : [ { "dropping-particle" : "", "family" : "Cheng", "given" : "Eric Jianfeng", "non-dropping-particle" : "", "parse-names" : false, "suffix" : "" }, { "dropping-particle" : "", "family" : "Sharafi", "given" : "Asma", "non-dropping-particle" : "", "parse-names" : false, "suffix" : "" }, { "dropping-particle" : "", "family" : "Sakamoto", "given" : "Jeff", "non-dropping-particle" : "", "parse-names" : false, "suffix" : "" } ], "container-title" : "Electrochimica Acta", "id" : "ITEM-1", "issued" : { "date-parts" : [ [ "2017" ] ] }, "page" : "85-91", "title" : "Intergranular Li metal propagation through polycrystalline Li6.25Al0.25La3Zr2O12 ceramic electrolyte", "type" : "article-journal", "volume" : "223" }, "uris" : [ "http://www.mendeley.com/documents/?uuid=db2b78fd-4148-46bf-9d4d-e3d4c7409165" ] } ], "mendeley" : { "formattedCitation" : "&lt;sup&gt;26&lt;/sup&gt;", "plainTextFormattedCitation" : "26", "previouslyFormattedCitation" : "&lt;sup&gt;26&lt;/sup&gt;" }, "properties" : {  }, "schema" : "https://github.com/citation-style-language/schema/raw/master/csl-citation.json" }</w:instrText>
      </w:r>
      <w:r w:rsidR="00187807" w:rsidRPr="00AE228D">
        <w:fldChar w:fldCharType="separate"/>
      </w:r>
      <w:r w:rsidR="00467953" w:rsidRPr="00467953">
        <w:rPr>
          <w:noProof/>
          <w:vertAlign w:val="superscript"/>
        </w:rPr>
        <w:t>26</w:t>
      </w:r>
      <w:r w:rsidR="00187807" w:rsidRPr="00AE228D">
        <w:fldChar w:fldCharType="end"/>
      </w:r>
      <w:r w:rsidR="00152832" w:rsidRPr="00AE228D">
        <w:t xml:space="preserve"> They observed a web-like structure which </w:t>
      </w:r>
      <w:r w:rsidR="00EE3B5C">
        <w:t>extended across the full width of</w:t>
      </w:r>
      <w:r w:rsidR="0010217C" w:rsidRPr="00AE228D">
        <w:t xml:space="preserve"> the pellet</w:t>
      </w:r>
      <w:r w:rsidR="00EE3B5C">
        <w:t>,</w:t>
      </w:r>
      <w:r w:rsidR="0010217C" w:rsidRPr="00AE228D">
        <w:t xml:space="preserve"> forming hexagonal</w:t>
      </w:r>
      <w:r w:rsidR="00152832" w:rsidRPr="00AE228D">
        <w:t xml:space="preserve">–like features, suggesting that dendrite propagation occurs at the boundaries between LLZO grains. </w:t>
      </w:r>
      <w:r w:rsidR="00A1653C" w:rsidRPr="00AE228D">
        <w:t xml:space="preserve">Aguesse </w:t>
      </w:r>
      <w:r w:rsidR="00A1653C" w:rsidRPr="00AE228D">
        <w:rPr>
          <w:i/>
        </w:rPr>
        <w:t>et al.</w:t>
      </w:r>
      <w:r w:rsidR="00A1653C" w:rsidRPr="00AE228D">
        <w:t xml:space="preserve"> have reported dendrite formation in Ga</w:t>
      </w:r>
      <w:r w:rsidR="00F5649D">
        <w:t>-</w:t>
      </w:r>
      <w:r w:rsidR="00E64238" w:rsidRPr="00AE228D">
        <w:t xml:space="preserve">doped </w:t>
      </w:r>
      <w:r w:rsidR="00A1653C" w:rsidRPr="00AE228D">
        <w:t>LLZO</w:t>
      </w:r>
      <w:r w:rsidR="00E64238" w:rsidRPr="00AE228D">
        <w:t xml:space="preserve"> </w:t>
      </w:r>
      <w:r w:rsidR="00A1653C" w:rsidRPr="00AE228D">
        <w:t>after ~20 charge/discharge cycles which leads to cell failure, proposing three mechanisms of degradation of the LLZO, including penetration of dendrites through the ceramic electrolyte during lithium plating.</w:t>
      </w:r>
      <w:r w:rsidR="00A1653C" w:rsidRPr="00AE228D">
        <w:fldChar w:fldCharType="begin" w:fldLock="1"/>
      </w:r>
      <w:r w:rsidR="0039584B">
        <w:instrText>ADDIN CSL_CITATION { "citationItems" : [ { "id" : "ITEM-1", "itemData" : { "DOI" : "10.1021/acsami.6b13925", "ISSN" : "1944-8244", "author" : [ { "dropping-particle" : "", "family" : "Aguesse", "given" : "Frederic", "non-dropping-particle" : "", "parse-names" : false, "suffix" : "" }, { "dropping-particle" : "", "family" : "Manalastas", "given" : "William", "non-dropping-particle" : "", "parse-names" : false, "suffix" : "" }, { "dropping-particle" : "", "family" : "Buannic", "given" : "Lucienne", "non-dropping-particle" : "", "parse-names" : false, "suffix" : "" }, { "dropping-particle" : "", "family" : "Lopez del Amo", "given" : "Juan Miguel", "non-dropping-particle" : "", "parse-names" : false, "suffix" : "" }, { "dropping-particle" : "", "family" : "Singh", "given" : "Gurpreet", "non-dropping-particle" : "", "parse-names" : false, "suffix" : "" }, { "dropping-particle" : "", "family" : "Llord\u00e9s", "given" : "Anna", "non-dropping-particle" : "", "parse-names" : false, "suffix" : "" }, { "dropping-particle" : "", "family" : "Kilner", "given" : "John", "non-dropping-particle" : "", "parse-names" : false, "suffix" : "" } ], "container-title" : "ACS Applied Materials &amp; Interfaces", "id" : "ITEM-1", "issued" : { "date-parts" : [ [ "2017", "1", "5" ] ] }, "note" : "doi: 10.1021/acsami.6b13925", "publisher" : "American Chemical Society", "title" : "Investigating the Dendritic Growth during Full Cell Cycling of Garnet Electrolyte in Direct Contact with Li Metal", "type" : "article-journal" }, "uris" : [ "http://www.mendeley.com/documents/?uuid=cfe89f65-2569-4afb-b2f9-7588c5f4f44e" ] } ], "mendeley" : { "formattedCitation" : "&lt;sup&gt;20&lt;/sup&gt;", "plainTextFormattedCitation" : "20", "previouslyFormattedCitation" : "&lt;sup&gt;20&lt;/sup&gt;" }, "properties" : {  }, "schema" : "https://github.com/citation-style-language/schema/raw/master/csl-citation.json" }</w:instrText>
      </w:r>
      <w:r w:rsidR="00A1653C" w:rsidRPr="00AE228D">
        <w:fldChar w:fldCharType="separate"/>
      </w:r>
      <w:r w:rsidR="0039584B" w:rsidRPr="0039584B">
        <w:rPr>
          <w:noProof/>
          <w:vertAlign w:val="superscript"/>
        </w:rPr>
        <w:t>20</w:t>
      </w:r>
      <w:r w:rsidR="00A1653C" w:rsidRPr="00AE228D">
        <w:fldChar w:fldCharType="end"/>
      </w:r>
      <w:r w:rsidR="0068046A" w:rsidRPr="00AE228D">
        <w:t xml:space="preserve"> They observed both inter- and intra-granular dendrites, suggesting that the dendrites can grow and propagate </w:t>
      </w:r>
      <w:r w:rsidR="000340C0">
        <w:t xml:space="preserve">both across </w:t>
      </w:r>
      <w:r w:rsidR="0068046A" w:rsidRPr="00AE228D">
        <w:t xml:space="preserve">the grain boundaries and through </w:t>
      </w:r>
      <w:r w:rsidR="00664EDF" w:rsidRPr="00AE228D">
        <w:t xml:space="preserve">pores </w:t>
      </w:r>
      <w:r w:rsidR="0068046A" w:rsidRPr="00AE228D">
        <w:t>within the grains</w:t>
      </w:r>
      <w:r w:rsidR="0002480E">
        <w:t>, respectively</w:t>
      </w:r>
      <w:r w:rsidR="0068046A" w:rsidRPr="00AE228D">
        <w:t>.</w:t>
      </w:r>
      <w:r w:rsidR="008532F0" w:rsidRPr="00AE228D">
        <w:t xml:space="preserve"> </w:t>
      </w:r>
    </w:p>
    <w:p w14:paraId="3B609E81" w14:textId="34E9154B" w:rsidR="00692FB9" w:rsidRPr="00AE228D" w:rsidRDefault="001B397D" w:rsidP="002C1D91">
      <w:pPr>
        <w:spacing w:line="480" w:lineRule="auto"/>
        <w:rPr>
          <w:b/>
          <w:i/>
        </w:rPr>
      </w:pPr>
      <w:r w:rsidRPr="00AE228D">
        <w:t xml:space="preserve">Despite several efforts </w:t>
      </w:r>
      <w:r w:rsidR="00B45CEC" w:rsidRPr="00AE228D">
        <w:t>to</w:t>
      </w:r>
      <w:r w:rsidRPr="00AE228D">
        <w:t xml:space="preserve"> understand the mechanism of dendrite formation, </w:t>
      </w:r>
      <w:r w:rsidR="00455F58">
        <w:t xml:space="preserve">the literature is still full of inconsistencies in reporting values of current densities and </w:t>
      </w:r>
      <w:r w:rsidR="001D46B6" w:rsidRPr="00AE228D">
        <w:t>numerous</w:t>
      </w:r>
      <w:r w:rsidRPr="00AE228D">
        <w:t xml:space="preserve"> ques</w:t>
      </w:r>
      <w:r w:rsidR="0096640D" w:rsidRPr="00AE228D">
        <w:t xml:space="preserve">tions </w:t>
      </w:r>
      <w:r w:rsidR="00455F58">
        <w:t>remain un</w:t>
      </w:r>
      <w:r w:rsidR="0096640D" w:rsidRPr="00AE228D">
        <w:t xml:space="preserve">answered. </w:t>
      </w:r>
      <w:r w:rsidR="00455F58">
        <w:t xml:space="preserve"> </w:t>
      </w:r>
      <w:r w:rsidR="00F65405">
        <w:t xml:space="preserve">One of the main problems is the lack of reproducibility and control of the chemical composition along the polycrystalline pellets, due to </w:t>
      </w:r>
      <w:r w:rsidR="000134E0">
        <w:t xml:space="preserve">several factors, including </w:t>
      </w:r>
      <w:r w:rsidR="00F65405">
        <w:t>the use of different dopants</w:t>
      </w:r>
      <w:r w:rsidR="004C2A25">
        <w:t>, the presence of impurities,</w:t>
      </w:r>
      <w:r w:rsidR="000134E0">
        <w:t xml:space="preserve"> moisture </w:t>
      </w:r>
      <w:r w:rsidR="000134E0" w:rsidRPr="00875BA7">
        <w:t>reactivity</w:t>
      </w:r>
      <w:r w:rsidR="004C2A25" w:rsidRPr="00875BA7">
        <w:t xml:space="preserve"> and lithium content</w:t>
      </w:r>
      <w:r w:rsidR="000134E0" w:rsidRPr="00875BA7">
        <w:t xml:space="preserve">. </w:t>
      </w:r>
      <w:r w:rsidR="00455F58" w:rsidRPr="00875BA7">
        <w:t>In this paper</w:t>
      </w:r>
      <w:r w:rsidR="00455F58">
        <w:t xml:space="preserve"> we focus </w:t>
      </w:r>
      <w:r w:rsidR="000340C0">
        <w:t>o</w:t>
      </w:r>
      <w:r w:rsidR="00455F58">
        <w:t xml:space="preserve">n the analysis of the role of local chemical inhomogeneity in the dendrite nucleation and composition with a particular focus on the role of dopant </w:t>
      </w:r>
      <w:r w:rsidR="000340C0">
        <w:t xml:space="preserve">species </w:t>
      </w:r>
      <w:r w:rsidR="00455F58">
        <w:t xml:space="preserve">distributions.  In order to do this, </w:t>
      </w:r>
      <w:r w:rsidR="0096640D" w:rsidRPr="00AE228D">
        <w:t>we</w:t>
      </w:r>
      <w:r w:rsidR="00C81918" w:rsidRPr="00AE228D">
        <w:t xml:space="preserve"> </w:t>
      </w:r>
      <w:r w:rsidR="00455F58">
        <w:t>have chemically, microstructurally and electrochemically</w:t>
      </w:r>
      <w:r w:rsidR="00467953">
        <w:t xml:space="preserve"> characterised</w:t>
      </w:r>
      <w:r w:rsidR="00486AC9" w:rsidRPr="00AE228D">
        <w:t xml:space="preserve"> </w:t>
      </w:r>
      <w:r w:rsidR="00C81918" w:rsidRPr="00AE228D">
        <w:t xml:space="preserve">Al- and Ga- doped </w:t>
      </w:r>
      <w:r w:rsidR="00455F58" w:rsidRPr="00AE228D">
        <w:t>Li</w:t>
      </w:r>
      <w:r w:rsidR="00455F58" w:rsidRPr="00AE228D">
        <w:rPr>
          <w:vertAlign w:val="subscript"/>
        </w:rPr>
        <w:t>6.55</w:t>
      </w:r>
      <w:r w:rsidR="00455F58" w:rsidRPr="00AE228D">
        <w:t>M</w:t>
      </w:r>
      <w:r w:rsidR="00455F58" w:rsidRPr="00AE228D">
        <w:rPr>
          <w:vertAlign w:val="subscript"/>
        </w:rPr>
        <w:t>0.15</w:t>
      </w:r>
      <w:r w:rsidR="00455F58" w:rsidRPr="00AE228D">
        <w:t>La</w:t>
      </w:r>
      <w:r w:rsidR="00455F58" w:rsidRPr="00AE228D">
        <w:rPr>
          <w:vertAlign w:val="subscript"/>
        </w:rPr>
        <w:t>3</w:t>
      </w:r>
      <w:r w:rsidR="00455F58" w:rsidRPr="00AE228D">
        <w:t>Zr</w:t>
      </w:r>
      <w:r w:rsidR="00455F58" w:rsidRPr="00AE228D">
        <w:rPr>
          <w:vertAlign w:val="subscript"/>
        </w:rPr>
        <w:t>2</w:t>
      </w:r>
      <w:r w:rsidR="00455F58" w:rsidRPr="00AE228D">
        <w:t>O</w:t>
      </w:r>
      <w:r w:rsidR="00455F58" w:rsidRPr="00AE228D">
        <w:rPr>
          <w:vertAlign w:val="subscript"/>
        </w:rPr>
        <w:t>12</w:t>
      </w:r>
      <w:r w:rsidR="00455F58" w:rsidRPr="00AE228D">
        <w:t xml:space="preserve"> </w:t>
      </w:r>
      <w:r w:rsidR="00455F58">
        <w:t>to</w:t>
      </w:r>
      <w:r w:rsidR="0096640D" w:rsidRPr="00AE228D">
        <w:t xml:space="preserve"> correlate</w:t>
      </w:r>
      <w:r w:rsidR="00B72501">
        <w:t xml:space="preserve"> </w:t>
      </w:r>
      <w:r w:rsidR="0096640D" w:rsidRPr="00AE228D">
        <w:t>the local chemical environments in the Li/</w:t>
      </w:r>
      <w:r w:rsidR="00892C41" w:rsidRPr="00AE228D">
        <w:t xml:space="preserve">LLZO </w:t>
      </w:r>
      <w:r w:rsidR="0096640D" w:rsidRPr="00AE228D">
        <w:t>interfaces to the electrochemical performance</w:t>
      </w:r>
      <w:r w:rsidR="00D17989" w:rsidRPr="00AE228D">
        <w:t xml:space="preserve"> </w:t>
      </w:r>
      <w:r w:rsidR="00A228EB">
        <w:t xml:space="preserve">of Li metal/LLZO/Li metal cells </w:t>
      </w:r>
      <w:r w:rsidR="003C1387">
        <w:t>in terms of</w:t>
      </w:r>
      <w:r w:rsidR="00034922">
        <w:t xml:space="preserve"> the</w:t>
      </w:r>
      <w:r w:rsidR="00D17989" w:rsidRPr="00AE228D">
        <w:t xml:space="preserve"> </w:t>
      </w:r>
      <w:r w:rsidR="00455F58">
        <w:t xml:space="preserve">critical </w:t>
      </w:r>
      <w:r w:rsidR="00D17989" w:rsidRPr="00AE228D">
        <w:t>current density for dendrite formation</w:t>
      </w:r>
      <w:r w:rsidR="0096640D" w:rsidRPr="00AE228D">
        <w:t xml:space="preserve">. </w:t>
      </w:r>
      <w:r w:rsidR="00E700D3">
        <w:t xml:space="preserve">In order to try to isolate the effect of the dopant, samples with similar microstructure were </w:t>
      </w:r>
      <w:r w:rsidR="000134E0">
        <w:t>synthesised</w:t>
      </w:r>
      <w:r w:rsidR="00E700D3">
        <w:t xml:space="preserve"> and chemical degradation due to moisture reactivity was avoided </w:t>
      </w:r>
      <w:r w:rsidR="00D17989" w:rsidRPr="00AE228D">
        <w:t>during the synthesis and processing.</w:t>
      </w:r>
      <w:r w:rsidR="00F63CEB" w:rsidRPr="00AE228D">
        <w:fldChar w:fldCharType="begin" w:fldLock="1"/>
      </w:r>
      <w:r w:rsidR="00467953">
        <w:instrText>ADDIN CSL_CITATION { "citationItems" : [ { "id" : "ITEM-1", "itemData" : { "DOI" : "10.1039/c4cp02921f", "abstract" : "Dense LLZO (Al-substituted Li 7 La 3 Zr 2 O 12) pellets were processed in controlled atmospheres to investigate the relationships between the surface chemistry and interfacial behavior in lithium cells. Laser induced breakdown spectroscopy (LIBS), scanning electron microscopy (SEM), X-ray diffraction (XRD), Raman spectroscopy, synchrotron X-ray photoelectron spectroscopy (XPS) and soft X-ray absorption spectroscopy (XAS) studies revealed that Li 2 CO 3 was formed on the surface when LLZO pellets were exposed to air. The distribution and thickness of the Li 2 CO 3 layer were estimated by a combination of bulk and surface sensitive techniques with various probing depths. First-principles thermodynamic calculations confirmed that LLZO has an energetic preference to form Li 2 CO 3 in air. Exposure to air and the subsequent formation of Li 2 CO 3 at the LLZO surface is the source of the high interfacial impedances observed in cells with lithium electrodes. Surface polishing can effectively remove Li 2 CO 3 and dramatically improve the interfacial properties. Polished samples in lithium cells had an area specific resistance (ASR) of only 109 O cm 2 for the LLZO/Li interface, the lowest reported value for Al-substituted LLZO. Galvanostatic cycling results obtained from lithium symmetrical cells also suggest that the quality of the LLZO/lithium interface has a significant impact on the device lifetime.", "author" : [ { "dropping-particle" : "", "family" : "Cheng", "given" : "Lei", "non-dropping-particle" : "", "parse-names" : false, "suffix" : "" }, { "dropping-particle" : "", "family" : "Crumlin", "given" : "Ethan J", "non-dropping-particle" : "", "parse-names" : false, "suffix" : "" }, { "dropping-particle" : "", "family" : "Chen", "given" : "Wei", "non-dropping-particle" : "", "parse-names" : false, "suffix" : "" }, { "dropping-particle" : "", "family" : "Qiao", "given" : "Ruimin", "non-dropping-particle" : "", "parse-names" : false, "suffix" : "" }, { "dropping-particle" : "", "family" : "Hou", "given" : "Huaming", "non-dropping-particle" : "", "parse-names" : false, "suffix" : "" }, { "dropping-particle" : "", "family" : "Lux", "given" : "Simon Franz", "non-dropping-particle" : "", "parse-names" : false, "suffix" : "" }, { "dropping-particle" : "", "family" : "Zorba", "given" : "Vassilia", "non-dropping-particle" : "", "parse-names" : false, "suffix" : "" }, { "dropping-particle" : "", "family" : "Russo", "given" : "Richard", "non-dropping-particle" : "", "parse-names" : false, "suffix" : "" }, { "dropping-particle" : "", "family" : "Kostecki", "given" : "Robert", "non-dropping-particle" : "", "parse-names" : false, "suffix" : "" }, { "dropping-particle" : "", "family" : "Liu", "given" : "Zhi", "non-dropping-particle" : "", "parse-names" : false, "suffix" : "" }, { "dropping-particle" : "", "family" : "Persson", "given" : "Kristin", "non-dropping-particle" : "", "parse-names" : false, "suffix" : "" }, { "dropping-particle" : "", "family" : "Yang", "given" : "Wanli", "non-dropping-particle" : "", "parse-names" : false, "suffix" : "" }, { "dropping-particle" : "", "family" : "Cabana", "given" : "Jordi", "non-dropping-particle" : "", "parse-names" : false, "suffix" : "" }, { "dropping-particle" : "", "family" : "Richardson", "given" : "Thomas", "non-dropping-particle" : "", "parse-names" : false, "suffix" : "" }, { "dropping-particle" : "", "family" : "Chen", "given" : "Guoying", "non-dropping-particle" : "", "parse-names" : false, "suffix" : "" }, { "dropping-particle" : "", "family" : "Doeff", "given" : "Marca", "non-dropping-particle" : "", "parse-names" : false, "suffix" : "" } ], "container-title" : "Physical Chemistry Chemical Physics", "id" : "ITEM-1", "issue" : "16", "issued" : { "date-parts" : [ [ "2014" ] ] }, "page" : "18294-18300", "title" : "The origin of high electrolyte\u2013electrode interfacial resistances in lithium cells containing garnet type solid electrolytes", "type" : "article-journal", "volume" : "16" }, "uris" : [ "http://www.mendeley.com/documents/?uuid=ce7f63a1-b99d-3519-99ff-dd29d69017a7" ] } ], "mendeley" : { "formattedCitation" : "&lt;sup&gt;27&lt;/sup&gt;", "plainTextFormattedCitation" : "27", "previouslyFormattedCitation" : "&lt;sup&gt;27&lt;/sup&gt;" }, "properties" : {  }, "schema" : "https://github.com/citation-style-language/schema/raw/master/csl-citation.json" }</w:instrText>
      </w:r>
      <w:r w:rsidR="00F63CEB" w:rsidRPr="00AE228D">
        <w:fldChar w:fldCharType="separate"/>
      </w:r>
      <w:r w:rsidR="00467953" w:rsidRPr="00467953">
        <w:rPr>
          <w:noProof/>
          <w:vertAlign w:val="superscript"/>
        </w:rPr>
        <w:t>27</w:t>
      </w:r>
      <w:r w:rsidR="00F63CEB" w:rsidRPr="00AE228D">
        <w:fldChar w:fldCharType="end"/>
      </w:r>
      <w:r w:rsidR="00D17989" w:rsidRPr="00AE228D">
        <w:t xml:space="preserve"> T</w:t>
      </w:r>
      <w:r w:rsidR="00C30677" w:rsidRPr="00AE228D">
        <w:t xml:space="preserve">he chemical distribution of the different elements </w:t>
      </w:r>
      <w:r w:rsidR="000134E0">
        <w:t>o</w:t>
      </w:r>
      <w:r w:rsidR="00C30677" w:rsidRPr="00AE228D">
        <w:t xml:space="preserve">n the surface </w:t>
      </w:r>
      <w:r w:rsidR="00D17989" w:rsidRPr="00AE228D">
        <w:t>and cross section of cycled pellets was analysed</w:t>
      </w:r>
      <w:r w:rsidR="00C30677" w:rsidRPr="00AE228D">
        <w:t xml:space="preserve"> using</w:t>
      </w:r>
      <w:r w:rsidR="0096640D" w:rsidRPr="00AE228D">
        <w:t xml:space="preserve"> </w:t>
      </w:r>
      <w:r w:rsidR="00D17989" w:rsidRPr="00AE228D">
        <w:t>a unique</w:t>
      </w:r>
      <w:r w:rsidR="00E64238" w:rsidRPr="00AE228D">
        <w:t xml:space="preserve"> Focused Ion Beam – Secondary Ions Mass Spectrometer</w:t>
      </w:r>
      <w:r w:rsidR="00D17989" w:rsidRPr="00AE228D">
        <w:t xml:space="preserve"> </w:t>
      </w:r>
      <w:r w:rsidR="00E64238" w:rsidRPr="00AE228D">
        <w:t>(</w:t>
      </w:r>
      <w:r w:rsidR="00D17989" w:rsidRPr="00AE228D">
        <w:t>FIB –SIMS</w:t>
      </w:r>
      <w:r w:rsidR="00E64238" w:rsidRPr="00AE228D">
        <w:t>)</w:t>
      </w:r>
      <w:r w:rsidR="00D17989" w:rsidRPr="00AE228D">
        <w:t xml:space="preserve"> with </w:t>
      </w:r>
      <w:r w:rsidR="00F35A1A">
        <w:t xml:space="preserve">depth-resolved </w:t>
      </w:r>
      <w:r w:rsidR="00D17989" w:rsidRPr="00AE228D">
        <w:t xml:space="preserve">simultaneous dual detection of </w:t>
      </w:r>
      <w:r w:rsidR="00D17989" w:rsidRPr="00AE228D">
        <w:lastRenderedPageBreak/>
        <w:t xml:space="preserve">positive and negative </w:t>
      </w:r>
      <w:r w:rsidR="00034922">
        <w:t xml:space="preserve">secondary </w:t>
      </w:r>
      <w:r w:rsidR="00D17989" w:rsidRPr="00AE228D">
        <w:t>ions</w:t>
      </w:r>
      <w:r w:rsidR="00E700D3">
        <w:t xml:space="preserve"> and </w:t>
      </w:r>
      <w:r w:rsidR="00F35A1A">
        <w:t>a</w:t>
      </w:r>
      <w:r w:rsidR="00DF69F2" w:rsidRPr="00AE228D">
        <w:t xml:space="preserve"> </w:t>
      </w:r>
      <w:r w:rsidR="00D17989" w:rsidRPr="00AE228D">
        <w:t xml:space="preserve">high </w:t>
      </w:r>
      <w:r w:rsidR="00D719E9" w:rsidRPr="00AE228D">
        <w:t xml:space="preserve">lateral resolution </w:t>
      </w:r>
      <w:r w:rsidR="00D17989" w:rsidRPr="00AE228D">
        <w:t>of</w:t>
      </w:r>
      <w:r w:rsidR="00D719E9" w:rsidRPr="00AE228D">
        <w:t xml:space="preserve"> 10</w:t>
      </w:r>
      <w:r w:rsidR="00F45D8F" w:rsidRPr="00AE228D">
        <w:t xml:space="preserve"> </w:t>
      </w:r>
      <w:r w:rsidR="00D719E9" w:rsidRPr="00AE228D">
        <w:t>nm</w:t>
      </w:r>
      <w:r w:rsidR="000134E0">
        <w:t>,</w:t>
      </w:r>
      <w:r w:rsidR="00D17989" w:rsidRPr="00AE228D">
        <w:t xml:space="preserve"> </w:t>
      </w:r>
      <w:r w:rsidR="00E700D3">
        <w:t>to obtain a</w:t>
      </w:r>
      <w:r w:rsidR="00D17989" w:rsidRPr="00AE228D">
        <w:t xml:space="preserve"> comprehensive analysis of </w:t>
      </w:r>
      <w:r w:rsidR="00E700D3">
        <w:t xml:space="preserve">the chemical composition of </w:t>
      </w:r>
      <w:r w:rsidR="00D17989" w:rsidRPr="00AE228D">
        <w:t>grains and grain boundaries prior and after dendrite formation</w:t>
      </w:r>
      <w:r w:rsidR="00D719E9" w:rsidRPr="00AE228D">
        <w:t>.</w:t>
      </w:r>
      <w:r w:rsidR="00804292" w:rsidRPr="00AE228D">
        <w:fldChar w:fldCharType="begin" w:fldLock="1"/>
      </w:r>
      <w:r w:rsidR="00467953">
        <w:instrText>ADDIN CSL_CITATION { "citationItems" : [ { "id" : "ITEM-1", "itemData" : { "DOI" : "10.1007/s00604-007-0913-x", "ISBN" : "0026-3672", "ISSN" : "00263672", "abstract" : "Focused ion beam instruments (FIB) can be used both for materials processing and materials analysis, since the ion beam used in the FIB milling process generates several potentially useful analytical signals such as electrons, ions and photons. Thus, several different modes of FIB based analysis are possible, depending on the detectors placed within the instrument. In this paper we discuss some applications of focused ion beam instruments equipped with a secondary ion mass spectrometer (FIB SIMS) and a secondary electron detector (FIB SED). We describe the FIB SIMS instrumentation, and various aspects of instrumental design. Different modes of operation are discussed, including SIMS mass spectrometry, SIMS imaging and SIMS depth profiling. Applications of FIB SIMS analysis in materials science are given. Materials discussed include micrometeorites and micrometeorite impact sites on metal foils, an oxide ceramic for a solid oxide fuel cell (La0.9Sr0.1CoO3), glass, stainless steel, zeolite beads, superconducting and semiconducting multilayers and aerospace alloys.", "author" : [ { "dropping-particle" : "", "family" : "McPhail", "given" : "David S.", "non-dropping-particle" : "", "parse-names" : false, "suffix" : "" }, { "dropping-particle" : "", "family" : "Chater", "given" : "Richard J.", "non-dropping-particle" : "", "parse-names" : false, "suffix" : "" }, { "dropping-particle" : "", "family" : "Li", "given" : "Libing", "non-dropping-particle" : "", "parse-names" : false, "suffix" : "" } ], "container-title" : "Microchimica Acta", "id" : "ITEM-1", "issue" : "3-4", "issued" : { "date-parts" : [ [ "2008" ] ] }, "page" : "387-397", "title" : "Applications of focused ion beam SIMS in materials science", "type" : "paper-conference", "volume" : "161" }, "uris" : [ "http://www.mendeley.com/documents/?uuid=d3c61d08-7ccb-46bf-aae3-a5fd18081a22" ] }, { "id" : "ITEM-2", "itemData" : { "DOI" : "10.1116/1.4943531", "ISSN" : "2166-2746", "abstract" : "Articles you may be interested in Positive and negative ion formation in deep-core excited molecules: S 1s excitation in dimethyl sulfoxide J. Chem. Phys. 140, 024314 (2014); 10.1063/1.4861050 Simultaneous direct detection of sub keV molecular and atomic ions with a delta-doped charge-coupled device at the focal plane of a miniature mass spectrometer Appl. Phys. Lett. 88, 043501 (2006); 10.1063/1.2166701 Quadrature detection for the separation of the signals of positive and negative ions in fourier transform ion cyclotron resonance mass spectrometry AIP Conf. Proc. 606, 647 (2002); 10.1063/1.1454343 Multimass ion imaging detection: Application to photodissociation Rev. Sci. Instrum. 72, 1963 (2001); 10.1063/1.1359188 Development of a triplasmatron ion source for the generation of SF 5 + and F \u2212 primary ion beams on an ion microscope secondary ion mass spectrometry instrument A secondary ion mass spectrometer (SIMS) instrument is described that is configured with two SIMS detectors that are both low-field extraction, quadrupole-based filters. Secondary ions are generated by sputtering with a liquid-metal ion gallium source and column of the type that is common on two-beam electron microscopes. The gallium ion beam, or focused ion beam achieves sub-100 nm focus with a continuous current of up to 300 pA. Positive secondary ions are detected by one SIMS detec-tor, and simultaneously, negative secondary ions are detected by the second SIMS detector. The SIMS detectors are independently controlled for recording mass spectra, concentration depth profiles, and secondary ion images. Examples of simultaneous positive and negative SIMS are included that demonstrate the advantage of this facility for surface analysis and depth profiling. The SIMS second-ary ion collection has been modeled using the ray tracing program SIMION (\" SIMION \" , Scientific Instrument Services, Inc., Ringoes, NJ, 08551-1054, see http://www.simion.com) in order to under-stand the interaction of the secondary ions of opposite polarities in the extraction volume for the pur-pose of optimizing secondary ion collection. V C 2016 American Vacuum Society.", "author" : [ { "dropping-particle" : "", "family" : "Chater", "given" : "Richard J", "non-dropping-particle" : "", "parse-names" : false, "suffix" : "" }, { "dropping-particle" : "", "family" : "Smith", "given" : "Alan J", "non-dropping-particle" : "", "parse-names" : false, "suffix" : "" }, { "dropping-particle" : "", "family" : "Cooke", "given" : "Graham", "non-dropping-particle" : "", "parse-names" : false, "suffix" : "" } ], "container-title" : "Journal of Vacuum Science &amp; Technology B: Nanotechnology and Microelectronics", "id" : "ITEM-2", "issue" : "3", "issued" : { "date-parts" : [ [ "2016" ] ] }, "page" : "122", "title" : "Simultaneous detection of positive and negative secondary ions", "type" : "article-journal", "volume" : "34" }, "uris" : [ "http://www.mendeley.com/documents/?uuid=69a66f66-aa5d-4cef-b087-350d48e0eda1" ] }, { "id" : "ITEM-3", "itemData" : { "DOI" : "10.1007/0-387-23313-X_13", "author" : [ { "dropping-particle" : "", "family" : "Stevie", "given" : "F. A.", "non-dropping-particle" : "", "parse-names" : false, "suffix" : "" } ], "container-title" : "Introduction to Focused Ion Beams", "id" : "ITEM-3", "issued" : { "date-parts" : [ [ "2005" ] ] }, "page" : "269-280", "publisher" : "Springer US", "publisher-place" : "Boston, MA", "title" : "Focused Ion Beam Secondary Ion Mass Spectrometry (FIB-SIMS)", "type" : "chapter" }, "uris" : [ "http://www.mendeley.com/documents/?uuid=dd6abec3-617f-3cf9-ada6-6d3d16bee25c" ] } ], "mendeley" : { "formattedCitation" : "&lt;sup&gt;28\u201330&lt;/sup&gt;", "plainTextFormattedCitation" : "28\u201330", "previouslyFormattedCitation" : "&lt;sup&gt;28\u201330&lt;/sup&gt;" }, "properties" : {  }, "schema" : "https://github.com/citation-style-language/schema/raw/master/csl-citation.json" }</w:instrText>
      </w:r>
      <w:r w:rsidR="00804292" w:rsidRPr="00AE228D">
        <w:fldChar w:fldCharType="separate"/>
      </w:r>
      <w:r w:rsidR="00467953" w:rsidRPr="00467953">
        <w:rPr>
          <w:noProof/>
          <w:vertAlign w:val="superscript"/>
        </w:rPr>
        <w:t>28–30</w:t>
      </w:r>
      <w:r w:rsidR="00804292" w:rsidRPr="00AE228D">
        <w:fldChar w:fldCharType="end"/>
      </w:r>
    </w:p>
    <w:p w14:paraId="2A20857B" w14:textId="77777777" w:rsidR="00FC6135" w:rsidRPr="00AE228D" w:rsidRDefault="00FC6135" w:rsidP="002C1D91">
      <w:pPr>
        <w:spacing w:line="480" w:lineRule="auto"/>
        <w:rPr>
          <w:b/>
          <w:i/>
        </w:rPr>
      </w:pPr>
      <w:r w:rsidRPr="00AE228D">
        <w:rPr>
          <w:b/>
          <w:i/>
        </w:rPr>
        <w:t>Results and Discussion</w:t>
      </w:r>
    </w:p>
    <w:p w14:paraId="05AF48DF" w14:textId="503B3691" w:rsidR="00A96A91" w:rsidRPr="00AE228D" w:rsidRDefault="00FC6135" w:rsidP="002C1D91">
      <w:pPr>
        <w:spacing w:line="480" w:lineRule="auto"/>
      </w:pPr>
      <w:r w:rsidRPr="00AE228D">
        <w:t xml:space="preserve">Al- and Ga-doped LLZO </w:t>
      </w:r>
      <w:r w:rsidR="009F3EAD">
        <w:t xml:space="preserve">(Al-LLZO and Ga-LLZO, respectively) </w:t>
      </w:r>
      <w:r w:rsidR="00F45D8F" w:rsidRPr="00AE228D">
        <w:t xml:space="preserve">pellets </w:t>
      </w:r>
      <w:r w:rsidR="00F63CEB" w:rsidRPr="00AE228D">
        <w:t>with nominal composition Li</w:t>
      </w:r>
      <w:r w:rsidR="00F63CEB" w:rsidRPr="00AE228D">
        <w:rPr>
          <w:vertAlign w:val="subscript"/>
        </w:rPr>
        <w:t>6.55</w:t>
      </w:r>
      <w:r w:rsidR="00F63CEB" w:rsidRPr="00AE228D">
        <w:t>M</w:t>
      </w:r>
      <w:r w:rsidR="00F63CEB" w:rsidRPr="00AE228D">
        <w:rPr>
          <w:vertAlign w:val="subscript"/>
        </w:rPr>
        <w:t>0.15</w:t>
      </w:r>
      <w:r w:rsidR="00F63CEB" w:rsidRPr="00AE228D">
        <w:t>La</w:t>
      </w:r>
      <w:r w:rsidR="00F63CEB" w:rsidRPr="00AE228D">
        <w:rPr>
          <w:vertAlign w:val="subscript"/>
        </w:rPr>
        <w:t>3</w:t>
      </w:r>
      <w:r w:rsidR="00F63CEB" w:rsidRPr="00AE228D">
        <w:t>Zr</w:t>
      </w:r>
      <w:r w:rsidR="00F63CEB" w:rsidRPr="00AE228D">
        <w:rPr>
          <w:vertAlign w:val="subscript"/>
        </w:rPr>
        <w:t>2</w:t>
      </w:r>
      <w:r w:rsidR="00F63CEB" w:rsidRPr="00AE228D">
        <w:t>O</w:t>
      </w:r>
      <w:r w:rsidR="00F63CEB" w:rsidRPr="00AE228D">
        <w:rPr>
          <w:vertAlign w:val="subscript"/>
        </w:rPr>
        <w:t>12</w:t>
      </w:r>
      <w:r w:rsidR="00F63CEB" w:rsidRPr="00AE228D">
        <w:t xml:space="preserve"> </w:t>
      </w:r>
      <w:r w:rsidRPr="00AE228D">
        <w:t xml:space="preserve">were prepared using a </w:t>
      </w:r>
      <w:r w:rsidR="00650F5D" w:rsidRPr="00AE228D">
        <w:t>modified</w:t>
      </w:r>
      <w:r w:rsidRPr="00AE228D">
        <w:t xml:space="preserve"> sol-gel technique</w:t>
      </w:r>
      <w:r w:rsidR="00650F5D" w:rsidRPr="00AE228D">
        <w:t xml:space="preserve"> as </w:t>
      </w:r>
      <w:r w:rsidR="008C40E1" w:rsidRPr="00AE228D">
        <w:t xml:space="preserve">previously </w:t>
      </w:r>
      <w:r w:rsidR="00650F5D" w:rsidRPr="00AE228D">
        <w:t>reported in the literature</w:t>
      </w:r>
      <w:r w:rsidR="00650F5D" w:rsidRPr="00AE228D">
        <w:fldChar w:fldCharType="begin" w:fldLock="1"/>
      </w:r>
      <w:r w:rsidR="00AE228D">
        <w:instrText>ADDIN CSL_CITATION { "citationItems" : [ { "id" : "ITEM-1", "itemData" : { "DOI" : "10.1021/cm5008069", "ISSN" : "0897-4756", "abstract" : "Ga-substituted La3Zr2Li7O12 garnet is shown to be a promising Li-ion conducting electrolyte material. The strategy adopted in this study is the substitution of Li by Ga, thereby creating Li vacancies and enhancing the Li conductivity. Solid State Magic Angle Spinning Nuclear Magnetic Resonance (MAS NMR) measurements have been used to identify the location of the substituted Ga in the structure and its effect on the Li distribution and mobility. In addition MAS NMR was used to follow the effect of protonation due to atmospheric moisture on the sintering behavior of these materials. In particular, it is shown that the Ga atoms are located in tetrahedral positions promoting the random distribution of lithium over the available sites, hence promoting an increase in the conductivity. Control of the sintering conditions by using a dry O2 atmosphere leads to the formation of dense ceramic materials and avoids the degradation process due to the exchange of Li+ by H+ from atmospheric moisture. Electrochemical Impe...", "author" : [ { "dropping-particle" : "", "family" : "Bernuy-Lopez", "given" : "Carlos", "non-dropping-particle" : "", "parse-names" : false, "suffix" : "" }, { "dropping-particle" : "", "family" : "Manalastas", "given" : "William", "non-dropping-particle" : "", "parse-names" : false, "suffix" : "" }, { "dropping-particle" : "", "family" : "Lopez del Amo", "given" : "Juan Miguel", "non-dropping-particle" : "", "parse-names" : false, "suffix" : "" }, { "dropping-particle" : "", "family" : "Aguadero", "given" : "Ainara", "non-dropping-particle" : "", "parse-names" : false, "suffix" : "" }, { "dropping-particle" : "", "family" : "Aguesse", "given" : "Frederic", "non-dropping-particle" : "", "parse-names" : false, "suffix" : "" }, { "dropping-particle" : "", "family" : "Kilner", "given" : "John A.", "non-dropping-particle" : "", "parse-names" : false, "suffix" : "" } ], "container-title" : "Chemistry of Materials", "id" : "ITEM-1", "issue" : "12", "issued" : { "date-parts" : [ [ "2014", "6", "24" ] ] }, "page" : "3610-3617", "publisher" : "American Chemical Society", "title" : "Atmosphere Controlled Processing of Ga-Substituted Garnets for High Li-Ion Conductivity Ceramics", "type" : "article-journal", "volume" : "26" }, "uris" : [ "http://www.mendeley.com/documents/?uuid=66860eb5-35fb-32d2-a1c1-c2a570f7718b" ] } ], "mendeley" : { "formattedCitation" : "&lt;sup&gt;14&lt;/sup&gt;", "plainTextFormattedCitation" : "14", "previouslyFormattedCitation" : "&lt;sup&gt;14&lt;/sup&gt;" }, "properties" : {  }, "schema" : "https://github.com/citation-style-language/schema/raw/master/csl-citation.json" }</w:instrText>
      </w:r>
      <w:r w:rsidR="00650F5D" w:rsidRPr="00AE228D">
        <w:fldChar w:fldCharType="separate"/>
      </w:r>
      <w:r w:rsidR="00AE228D" w:rsidRPr="00AE228D">
        <w:rPr>
          <w:noProof/>
          <w:vertAlign w:val="superscript"/>
        </w:rPr>
        <w:t>14</w:t>
      </w:r>
      <w:r w:rsidR="00650F5D" w:rsidRPr="00AE228D">
        <w:fldChar w:fldCharType="end"/>
      </w:r>
      <w:r w:rsidRPr="00AE228D">
        <w:t xml:space="preserve"> and </w:t>
      </w:r>
      <w:r w:rsidR="00134995" w:rsidRPr="00AE228D">
        <w:t>characterised</w:t>
      </w:r>
      <w:r w:rsidR="00981973" w:rsidRPr="00AE228D">
        <w:t xml:space="preserve"> by </w:t>
      </w:r>
      <w:r w:rsidR="00F45D8F" w:rsidRPr="00AE228D">
        <w:t>X-ray diffraction (</w:t>
      </w:r>
      <w:r w:rsidR="00981973" w:rsidRPr="00AE228D">
        <w:t>XRD</w:t>
      </w:r>
      <w:r w:rsidR="00F45D8F" w:rsidRPr="00AE228D">
        <w:t>)</w:t>
      </w:r>
      <w:r w:rsidR="00981973" w:rsidRPr="00AE228D">
        <w:t xml:space="preserve">, Figure 1. </w:t>
      </w:r>
      <w:r w:rsidR="00A96A91" w:rsidRPr="00AE228D">
        <w:t xml:space="preserve">Rietveld refinements of the </w:t>
      </w:r>
      <w:r w:rsidR="00134995" w:rsidRPr="00AE228D">
        <w:t xml:space="preserve">XRD </w:t>
      </w:r>
      <w:r w:rsidR="00F35A1A">
        <w:t>patterns</w:t>
      </w:r>
      <w:r w:rsidR="00F35A1A" w:rsidRPr="00AE228D">
        <w:t xml:space="preserve"> </w:t>
      </w:r>
      <w:r w:rsidR="00A96A91" w:rsidRPr="00AE228D">
        <w:t xml:space="preserve">evidence </w:t>
      </w:r>
      <w:r w:rsidR="008B6439" w:rsidRPr="00AE228D">
        <w:t xml:space="preserve">that </w:t>
      </w:r>
      <w:r w:rsidR="003F207F" w:rsidRPr="00AE228D">
        <w:t>both Al-</w:t>
      </w:r>
      <w:r w:rsidR="009F3EAD">
        <w:t>LLZO</w:t>
      </w:r>
      <w:r w:rsidR="003F207F" w:rsidRPr="00AE228D">
        <w:t xml:space="preserve"> and Ga-LLZO</w:t>
      </w:r>
      <w:r w:rsidR="008B6439" w:rsidRPr="00AE228D">
        <w:t xml:space="preserve"> pellets </w:t>
      </w:r>
      <w:r w:rsidR="00A96A91" w:rsidRPr="00AE228D">
        <w:t xml:space="preserve">have a </w:t>
      </w:r>
      <w:r w:rsidR="008B6439" w:rsidRPr="00AE228D">
        <w:t xml:space="preserve">cubic </w:t>
      </w:r>
      <w:r w:rsidR="00A96A91" w:rsidRPr="00AE228D">
        <w:t xml:space="preserve">crystal structure with </w:t>
      </w:r>
      <w:r w:rsidR="00F45D8F" w:rsidRPr="00AE228D">
        <w:t>the</w:t>
      </w:r>
      <w:r w:rsidR="00A96A91" w:rsidRPr="00AE228D">
        <w:t xml:space="preserve"> </w:t>
      </w:r>
      <w:r w:rsidR="00A96A91" w:rsidRPr="00AE228D">
        <w:rPr>
          <w:i/>
        </w:rPr>
        <w:t>Ia-3d</w:t>
      </w:r>
      <w:r w:rsidR="00A96A91" w:rsidRPr="00AE228D">
        <w:t xml:space="preserve"> space group</w:t>
      </w:r>
      <w:r w:rsidR="0084702C" w:rsidRPr="00AE228D">
        <w:t>.</w:t>
      </w:r>
      <w:r w:rsidR="0084702C" w:rsidRPr="00AE228D">
        <w:fldChar w:fldCharType="begin" w:fldLock="1"/>
      </w:r>
      <w:r w:rsidR="00AE228D">
        <w:instrText>ADDIN CSL_CITATION { "citationItems" : [ { "id" : "ITEM-1", "itemData" : { "DOI" : "10.1039/c1cp22108f", "ISSN" : "1463-9076", "abstract" : "The solid lithium-ion electrolyte \u201cLi7La3Zr2O12\u201d (LLZO) with a garnet-type structure has been prepared in the cubic and tetragonal modification following conventional ceramic syntheses routes. Without aluminium doping tetragonal LLZO was obtained, which shows a two orders of magnitude lower room temperature conductivity than the cubic modification. Small concentrations of Al in the order of 1 wt% were sufficient to stabilize the cubic phase, which is known as a fast lithium-ion conductor. The structure and ion dynamics of Al-doped cubic LLZO were studied by impedance spectroscopy, dc conductivity measurements, 6Li and 7Li NMR, XRD, neutron powder diffraction, and TEM precession electron diffraction. From the results we conclude that aluminium is incorporated in the garnet lattice on the tetrahedral 24dLi site, thus stabilizing the cubic LLZO modification. Simulations based on diffraction data show that even at the low temperature of 4 K the Li ions are blurred over various crystallographic sites. This strong Li ion disorder in cubic Al-stabilized LLZO contributes to the high conductivity observed. The Li jump rates and the activation energy probed by NMR are in very good agreement with the transport parameters obtained from electrical conductivity measurements. The activation energy Ea characterizing long-range ion transport in the Al-stabilized cubic LLZO amounts to 0.34 eV. Total electric conductivities determined by ac impedance and a four point dc technique also agree very well and range from 1 \u00d7 10\u22124 Scm\u22121 to 4 \u00d7 10\u22124 Scm\u22121 depending on the Al content of the samples. The room temperature conductivity of Al-free tetragonal LLZO is about two orders of magnitude lower (2 \u00d7 10\u22126 Scm\u22121, Ea = 0.49 eV activation energy). The electronic partial conductivity of cubic LLZO was measured using the Hebb\u2013Wagner polarization technique. The electronic transference number te\u2212 is of the order of 10\u22127. Thus, cubic LLZO is an almost exclusive lithium ion conductor at ambient temperature.", "author" : [ { "dropping-particle" : "", "family" : "Buschmann", "given" : "Henrik", "non-dropping-particle" : "", "parse-names" : false, "suffix" : "" }, { "dropping-particle" : "", "family" : "D\u00f6lle", "given" : "Janis", "non-dropping-particle" : "", "parse-names" : false, "suffix" : "" }, { "dropping-particle" : "", "family" : "Berendts", "given" : "Stefan", "non-dropping-particle" : "", "parse-names" : false, "suffix" : "" }, { "dropping-particle" : "", "family" : "Kuhn", "given" : "Alexander", "non-dropping-particle" : "", "parse-names" : false, "suffix" : "" }, { "dropping-particle" : "", "family" : "Bottke", "given" : "Patrick", "non-dropping-particle" : "", "parse-names" : false, "suffix" : "" }, { "dropping-particle" : "", "family" : "Wilkening", "given" : "Martin", "non-dropping-particle" : "", "parse-names" : false, "suffix" : "" }, { "dropping-particle" : "", "family" : "Heitjans", "given" : "Paul", "non-dropping-particle" : "", "parse-names" : false, "suffix" : "" }, { "dropping-particle" : "", "family" : "Senyshyn", "given" : "Anatoliy", "non-dropping-particle" : "", "parse-names" : false, "suffix" : "" }, { "dropping-particle" : "", "family" : "Ehrenberg", "given" : "Helmut", "non-dropping-particle" : "", "parse-names" : false, "suffix" : "" }, { "dropping-particle" : "", "family" : "Lotnyk", "given" : "Andriy", "non-dropping-particle" : "", "parse-names" : false, "suffix" : "" }, { "dropping-particle" : "", "family" : "Duppel", "given" : "Viola", "non-dropping-particle" : "", "parse-names" : false, "suffix" : "" }, { "dropping-particle" : "", "family" : "Kienle", "given" : "Lorenz", "non-dropping-particle" : "", "parse-names" : false, "suffix" : "" }, { "dropping-particle" : "", "family" : "Janek", "given" : "J\u00fcrgen", "non-dropping-particle" : "", "parse-names" : false, "suffix" : "" } ], "container-title" : "Physical Chemistry Chemical Physics", "id" : "ITEM-1", "issue" : "43", "issued" : { "date-parts" : [ [ "2011", "10", "25" ] ] }, "page" : "19378", "publisher" : "The Royal Society of Chemistry", "title" : "Structure and dynamics of the fast lithium ion conductor \u201cLi7La3Zr2O12\u201d", "type" : "article-journal", "volume" : "13" }, "uris" : [ "http://www.mendeley.com/documents/?uuid=29af6167-6ba5-3851-b7a9-0eb2fc1e3767" ] }, { "id" : "ITEM-2", "itemData" : { "DOI" : "10.1021/cm5008069", "ISSN" : "0897-4756", "abstract" : "Ga-substituted La3Zr2Li7O12 garnet is shown to be a promising Li-ion conducting electrolyte material. The strategy adopted in this study is the substitution of Li by Ga, thereby creating Li vacancies and enhancing the Li conductivity. Solid State Magic Angle Spinning Nuclear Magnetic Resonance (MAS NMR) measurements have been used to identify the location of the substituted Ga in the structure and its effect on the Li distribution and mobility. In addition MAS NMR was used to follow the effect of protonation due to atmospheric moisture on the sintering behavior of these materials. In particular, it is shown that the Ga atoms are located in tetrahedral positions promoting the random distribution of lithium over the available sites, hence promoting an increase in the conductivity. Control of the sintering conditions by using a dry O2 atmosphere leads to the formation of dense ceramic materials and avoids the degradation process due to the exchange of Li+ by H+ from atmospheric moisture. Electrochemical Impe...", "author" : [ { "dropping-particle" : "", "family" : "Bernuy-Lopez", "given" : "Carlos", "non-dropping-particle" : "", "parse-names" : false, "suffix" : "" }, { "dropping-particle" : "", "family" : "Manalastas", "given" : "William", "non-dropping-particle" : "", "parse-names" : false, "suffix" : "" }, { "dropping-particle" : "", "family" : "Lopez del Amo", "given" : "Juan Miguel", "non-dropping-particle" : "", "parse-names" : false, "suffix" : "" }, { "dropping-particle" : "", "family" : "Aguadero", "given" : "Ainara", "non-dropping-particle" : "", "parse-names" : false, "suffix" : "" }, { "dropping-particle" : "", "family" : "Aguesse", "given" : "Frederic", "non-dropping-particle" : "", "parse-names" : false, "suffix" : "" }, { "dropping-particle" : "", "family" : "Kilner", "given" : "John A.", "non-dropping-particle" : "", "parse-names" : false, "suffix" : "" } ], "container-title" : "Chemistry of Materials", "id" : "ITEM-2", "issue" : "12", "issued" : { "date-parts" : [ [ "2014", "6", "24" ] ] }, "page" : "3610-3617", "publisher" : "American Chemical Society", "title" : "Atmosphere Controlled Processing of Ga-Substituted Garnets for High Li-Ion Conductivity Ceramics", "type" : "article-journal", "volume" : "26" }, "uris" : [ "http://www.mendeley.com/documents/?uuid=66860eb5-35fb-32d2-a1c1-c2a570f7718b" ] } ], "mendeley" : { "formattedCitation" : "&lt;sup&gt;10,14&lt;/sup&gt;", "plainTextFormattedCitation" : "10,14", "previouslyFormattedCitation" : "&lt;sup&gt;10,14&lt;/sup&gt;" }, "properties" : {  }, "schema" : "https://github.com/citation-style-language/schema/raw/master/csl-citation.json" }</w:instrText>
      </w:r>
      <w:r w:rsidR="0084702C" w:rsidRPr="00AE228D">
        <w:fldChar w:fldCharType="separate"/>
      </w:r>
      <w:r w:rsidR="00AE228D" w:rsidRPr="00AE228D">
        <w:rPr>
          <w:noProof/>
          <w:vertAlign w:val="superscript"/>
        </w:rPr>
        <w:t>10,14</w:t>
      </w:r>
      <w:r w:rsidR="0084702C" w:rsidRPr="00AE228D">
        <w:fldChar w:fldCharType="end"/>
      </w:r>
      <w:r w:rsidR="0084702C" w:rsidRPr="00AE228D">
        <w:t xml:space="preserve"> </w:t>
      </w:r>
      <w:r w:rsidR="00A96A91" w:rsidRPr="00AE228D">
        <w:t>Th</w:t>
      </w:r>
      <w:r w:rsidR="006E691C">
        <w:t>e stabilisation of the cubic phase</w:t>
      </w:r>
      <w:r w:rsidR="00A96A91" w:rsidRPr="00AE228D">
        <w:t xml:space="preserve"> is due to donor doping </w:t>
      </w:r>
      <w:r w:rsidR="006F242B" w:rsidRPr="00AE228D">
        <w:t>(either Al</w:t>
      </w:r>
      <w:r w:rsidR="006F242B" w:rsidRPr="00AE228D">
        <w:rPr>
          <w:vertAlign w:val="superscript"/>
        </w:rPr>
        <w:t>3+</w:t>
      </w:r>
      <w:r w:rsidR="006F242B" w:rsidRPr="00AE228D">
        <w:t xml:space="preserve"> or Ga</w:t>
      </w:r>
      <w:r w:rsidR="006F242B" w:rsidRPr="00AE228D">
        <w:rPr>
          <w:vertAlign w:val="superscript"/>
        </w:rPr>
        <w:t>3+</w:t>
      </w:r>
      <w:r w:rsidR="006F242B" w:rsidRPr="00AE228D">
        <w:t xml:space="preserve">) </w:t>
      </w:r>
      <w:r w:rsidR="00A96A91" w:rsidRPr="00AE228D">
        <w:t xml:space="preserve">in the Li position that leads to the creation of </w:t>
      </w:r>
      <w:r w:rsidR="006F242B" w:rsidRPr="00AE228D">
        <w:t xml:space="preserve">two </w:t>
      </w:r>
      <w:r w:rsidR="00A96A91" w:rsidRPr="00AE228D">
        <w:t xml:space="preserve">Li vacancies following the </w:t>
      </w:r>
      <w:r w:rsidR="006F242B" w:rsidRPr="00AE228D">
        <w:t xml:space="preserve">charge neutrality condition expressed by the </w:t>
      </w:r>
      <w:proofErr w:type="spellStart"/>
      <w:r w:rsidR="006F242B" w:rsidRPr="00AE228D">
        <w:t>Kr</w:t>
      </w:r>
      <w:r w:rsidR="00F45D8F" w:rsidRPr="00AE228D">
        <w:t>ö</w:t>
      </w:r>
      <w:r w:rsidR="006F242B" w:rsidRPr="00AE228D">
        <w:t>ger-Vink</w:t>
      </w:r>
      <w:proofErr w:type="spellEnd"/>
      <w:r w:rsidR="006F242B" w:rsidRPr="00AE228D">
        <w:t xml:space="preserve"> notation below:</w:t>
      </w:r>
    </w:p>
    <w:p w14:paraId="6A4FB8C0" w14:textId="46047F50" w:rsidR="00A96A91" w:rsidRPr="00AE228D" w:rsidRDefault="00485941" w:rsidP="002C1D91">
      <w:pPr>
        <w:spacing w:line="480" w:lineRule="auto"/>
      </w:pPr>
      <m:oMathPara>
        <m:oMath>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M</m:t>
                  </m:r>
                </m:e>
                <m:sub>
                  <m:r>
                    <w:rPr>
                      <w:rFonts w:ascii="Cambria Math" w:hAnsi="Cambria Math"/>
                    </w:rPr>
                    <m:t>Li</m:t>
                  </m:r>
                </m:sub>
                <m:sup>
                  <m:r>
                    <m:rPr>
                      <m:sty m:val="bi"/>
                    </m:rPr>
                    <w:rPr>
                      <w:rFonts w:ascii="Cambria Math" w:hAnsi="Cambria Math"/>
                    </w:rPr>
                    <m:t>∙∙</m:t>
                  </m:r>
                </m:sup>
              </m:sSubSup>
            </m:e>
          </m:d>
          <m:r>
            <w:rPr>
              <w:rFonts w:ascii="Cambria Math" w:hAnsi="Cambria Math"/>
            </w:rPr>
            <m:t>=2</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V</m:t>
                  </m:r>
                </m:e>
                <m:sub>
                  <m:r>
                    <w:rPr>
                      <w:rFonts w:ascii="Cambria Math" w:hAnsi="Cambria Math"/>
                    </w:rPr>
                    <m:t>Li</m:t>
                  </m:r>
                </m:sub>
                <m:sup>
                  <m:r>
                    <w:rPr>
                      <w:rFonts w:ascii="Cambria Math" w:hAnsi="Cambria Math"/>
                    </w:rPr>
                    <m:t>'</m:t>
                  </m:r>
                </m:sup>
              </m:sSubSup>
            </m:e>
          </m:d>
        </m:oMath>
      </m:oMathPara>
    </w:p>
    <w:p w14:paraId="3CAD84D8" w14:textId="6CD3042E" w:rsidR="00FC6135" w:rsidRPr="00AE228D" w:rsidRDefault="006F242B" w:rsidP="002C1D91">
      <w:pPr>
        <w:spacing w:line="480" w:lineRule="auto"/>
      </w:pPr>
      <w:r w:rsidRPr="00AE228D">
        <w:t>Where M indicates the dopant atom, in this work either Al</w:t>
      </w:r>
      <w:r w:rsidR="00104348" w:rsidRPr="00AE228D">
        <w:rPr>
          <w:vertAlign w:val="superscript"/>
        </w:rPr>
        <w:t>3+</w:t>
      </w:r>
      <w:r w:rsidRPr="00AE228D">
        <w:t xml:space="preserve"> or Ga</w:t>
      </w:r>
      <w:r w:rsidR="00104348" w:rsidRPr="00AE228D">
        <w:rPr>
          <w:vertAlign w:val="superscript"/>
        </w:rPr>
        <w:t>3+</w:t>
      </w:r>
      <w:r w:rsidRPr="00AE228D">
        <w:t xml:space="preserve">. </w:t>
      </w:r>
    </w:p>
    <w:p w14:paraId="67CE1F0B" w14:textId="77777777" w:rsidR="001A6421" w:rsidRPr="00AE228D" w:rsidRDefault="001A6421" w:rsidP="00692FB9">
      <w:pPr>
        <w:keepNext/>
        <w:spacing w:line="480" w:lineRule="auto"/>
        <w:jc w:val="center"/>
      </w:pPr>
      <w:r w:rsidRPr="00AE228D">
        <w:rPr>
          <w:noProof/>
          <w:lang w:eastAsia="en-GB"/>
        </w:rPr>
        <w:lastRenderedPageBreak/>
        <w:drawing>
          <wp:inline distT="0" distB="0" distL="0" distR="0" wp14:anchorId="7E4DA2FC" wp14:editId="4DBD08D4">
            <wp:extent cx="4389862" cy="33576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41952" cy="3397518"/>
                    </a:xfrm>
                    <a:prstGeom prst="rect">
                      <a:avLst/>
                    </a:prstGeom>
                  </pic:spPr>
                </pic:pic>
              </a:graphicData>
            </a:graphic>
          </wp:inline>
        </w:drawing>
      </w:r>
    </w:p>
    <w:p w14:paraId="6989DB42" w14:textId="2B2D381C" w:rsidR="001A6421" w:rsidRPr="00AE228D" w:rsidRDefault="001A6421" w:rsidP="002C1D91">
      <w:pPr>
        <w:pStyle w:val="Caption"/>
        <w:spacing w:line="480" w:lineRule="auto"/>
      </w:pPr>
      <w:r w:rsidRPr="00AE228D">
        <w:t xml:space="preserve">Figure </w:t>
      </w:r>
      <w:r w:rsidR="00485941">
        <w:fldChar w:fldCharType="begin"/>
      </w:r>
      <w:r w:rsidR="00485941">
        <w:instrText xml:space="preserve"> SEQ Figure \*</w:instrText>
      </w:r>
      <w:r w:rsidR="00485941">
        <w:instrText xml:space="preserve"> ARABIC </w:instrText>
      </w:r>
      <w:r w:rsidR="00485941">
        <w:fldChar w:fldCharType="separate"/>
      </w:r>
      <w:r w:rsidR="00BA6A1E">
        <w:rPr>
          <w:noProof/>
        </w:rPr>
        <w:t>1</w:t>
      </w:r>
      <w:r w:rsidR="00485941">
        <w:rPr>
          <w:noProof/>
        </w:rPr>
        <w:fldChar w:fldCharType="end"/>
      </w:r>
      <w:r w:rsidR="00147D52" w:rsidRPr="00AE228D">
        <w:t xml:space="preserve">. </w:t>
      </w:r>
      <w:r w:rsidRPr="00AE228D">
        <w:t>X</w:t>
      </w:r>
      <w:r w:rsidR="00F45D8F" w:rsidRPr="00AE228D">
        <w:t>-ray powder diffraction</w:t>
      </w:r>
      <w:r w:rsidRPr="00AE228D">
        <w:t xml:space="preserve"> patterns </w:t>
      </w:r>
      <w:r w:rsidR="00391684" w:rsidRPr="00AE228D">
        <w:t>and</w:t>
      </w:r>
      <w:r w:rsidR="00147D52" w:rsidRPr="00AE228D">
        <w:t xml:space="preserve"> </w:t>
      </w:r>
      <w:r w:rsidR="001D46B6" w:rsidRPr="00AE228D">
        <w:t xml:space="preserve">Rietveld </w:t>
      </w:r>
      <w:r w:rsidR="00391684" w:rsidRPr="00AE228D">
        <w:t xml:space="preserve">refinement </w:t>
      </w:r>
      <w:r w:rsidR="00147D52" w:rsidRPr="00AE228D">
        <w:t xml:space="preserve">fittings (dotted black line) </w:t>
      </w:r>
      <w:r w:rsidRPr="00AE228D">
        <w:t xml:space="preserve">of </w:t>
      </w:r>
      <w:r w:rsidR="00147D52" w:rsidRPr="00AE228D">
        <w:t xml:space="preserve">Ga-LLZO (orange line) and </w:t>
      </w:r>
      <w:r w:rsidRPr="00AE228D">
        <w:t xml:space="preserve">Al-LLZO </w:t>
      </w:r>
      <w:r w:rsidR="008C40E1" w:rsidRPr="00AE228D">
        <w:t>(blue</w:t>
      </w:r>
      <w:r w:rsidRPr="00AE228D">
        <w:t xml:space="preserve"> line)</w:t>
      </w:r>
      <w:r w:rsidR="00F45D8F" w:rsidRPr="00AE228D">
        <w:t>; * indicates reflections from Li</w:t>
      </w:r>
      <w:r w:rsidR="00F45D8F" w:rsidRPr="00AE228D">
        <w:rPr>
          <w:vertAlign w:val="subscript"/>
        </w:rPr>
        <w:t>2</w:t>
      </w:r>
      <w:r w:rsidR="00F45D8F" w:rsidRPr="00AE228D">
        <w:t>ZrO</w:t>
      </w:r>
      <w:r w:rsidR="00F45D8F" w:rsidRPr="00AE228D">
        <w:rPr>
          <w:vertAlign w:val="subscript"/>
        </w:rPr>
        <w:t>3</w:t>
      </w:r>
      <w:r w:rsidR="00F45D8F" w:rsidRPr="00AE228D">
        <w:t xml:space="preserve"> secondary phase.</w:t>
      </w:r>
    </w:p>
    <w:p w14:paraId="57D233D4" w14:textId="65E6927A" w:rsidR="006559E7" w:rsidRPr="00AE228D" w:rsidRDefault="009F3EAD" w:rsidP="002C1D91">
      <w:pPr>
        <w:spacing w:line="480" w:lineRule="auto"/>
      </w:pPr>
      <w:r>
        <w:t xml:space="preserve">The </w:t>
      </w:r>
      <w:r w:rsidR="001A6421" w:rsidRPr="00AE228D">
        <w:t xml:space="preserve">XRD patterns </w:t>
      </w:r>
      <w:r w:rsidR="00E76CCB" w:rsidRPr="00AE228D">
        <w:t xml:space="preserve">also </w:t>
      </w:r>
      <w:r w:rsidR="004301E9" w:rsidRPr="00AE228D">
        <w:t xml:space="preserve">show the presence of </w:t>
      </w:r>
      <w:r w:rsidR="00A96A91" w:rsidRPr="00AE228D">
        <w:t>a minor quantity (&lt;10</w:t>
      </w:r>
      <w:r w:rsidR="002A54CB">
        <w:t xml:space="preserve"> </w:t>
      </w:r>
      <w:r w:rsidR="00A96A91" w:rsidRPr="00AE228D">
        <w:t xml:space="preserve">%) of </w:t>
      </w:r>
      <w:r w:rsidR="004301E9" w:rsidRPr="00AE228D">
        <w:t>Li</w:t>
      </w:r>
      <w:r w:rsidR="004301E9" w:rsidRPr="00AE228D">
        <w:rPr>
          <w:vertAlign w:val="subscript"/>
        </w:rPr>
        <w:t>2</w:t>
      </w:r>
      <w:r w:rsidR="004301E9" w:rsidRPr="00AE228D">
        <w:t>ZrO</w:t>
      </w:r>
      <w:r w:rsidR="004301E9" w:rsidRPr="00AE228D">
        <w:rPr>
          <w:vertAlign w:val="subscript"/>
        </w:rPr>
        <w:t>3</w:t>
      </w:r>
      <w:r w:rsidR="004301E9" w:rsidRPr="00AE228D">
        <w:t xml:space="preserve"> as a secondary phase</w:t>
      </w:r>
      <w:r w:rsidR="00BC2E29" w:rsidRPr="00AE228D">
        <w:t xml:space="preserve"> (indicated by </w:t>
      </w:r>
      <w:r w:rsidR="00F45D8F" w:rsidRPr="00AE228D">
        <w:t>*</w:t>
      </w:r>
      <w:r w:rsidR="00BC2E29" w:rsidRPr="00AE228D">
        <w:t xml:space="preserve"> in Figure 1)</w:t>
      </w:r>
      <w:r>
        <w:t xml:space="preserve"> in both materials</w:t>
      </w:r>
      <w:r w:rsidR="00391684" w:rsidRPr="00AE228D">
        <w:t>.</w:t>
      </w:r>
      <w:r w:rsidR="007D6226" w:rsidRPr="00AE228D">
        <w:t xml:space="preserve"> It is important to notice that the amount of Li</w:t>
      </w:r>
      <w:r w:rsidR="007D6226" w:rsidRPr="00AE228D">
        <w:rPr>
          <w:vertAlign w:val="subscript"/>
        </w:rPr>
        <w:t>2</w:t>
      </w:r>
      <w:r w:rsidR="007D6226" w:rsidRPr="00AE228D">
        <w:t>ZrO</w:t>
      </w:r>
      <w:r w:rsidR="007D6226" w:rsidRPr="00AE228D">
        <w:rPr>
          <w:vertAlign w:val="subscript"/>
        </w:rPr>
        <w:t>3</w:t>
      </w:r>
      <w:r w:rsidR="007D6226" w:rsidRPr="00AE228D">
        <w:t xml:space="preserve"> is similar in both Al-LLZO and Ga-LLZO</w:t>
      </w:r>
      <w:r w:rsidR="00910F90">
        <w:t xml:space="preserve">. </w:t>
      </w:r>
      <w:r w:rsidR="00E64238" w:rsidRPr="00AE228D">
        <w:t>Secondary Electron Microscopy (</w:t>
      </w:r>
      <w:r w:rsidR="004301E9" w:rsidRPr="00AE228D">
        <w:t>SEM</w:t>
      </w:r>
      <w:r w:rsidR="00E64238" w:rsidRPr="00AE228D">
        <w:t>)</w:t>
      </w:r>
      <w:r w:rsidR="004301E9" w:rsidRPr="00AE228D">
        <w:t xml:space="preserve"> images</w:t>
      </w:r>
      <w:r w:rsidR="006559E7" w:rsidRPr="00AE228D">
        <w:t>, Figure 2</w:t>
      </w:r>
      <w:r w:rsidR="00910F90">
        <w:t>,</w:t>
      </w:r>
      <w:r w:rsidR="00AE228D" w:rsidRPr="00AE228D">
        <w:t xml:space="preserve"> </w:t>
      </w:r>
      <w:r w:rsidR="00E76CCB" w:rsidRPr="00AE228D">
        <w:t>show a smooth surface as the result of fine polishing and</w:t>
      </w:r>
      <w:r w:rsidR="004301E9" w:rsidRPr="00AE228D">
        <w:t xml:space="preserve"> also show a </w:t>
      </w:r>
      <w:r w:rsidR="008F4655" w:rsidRPr="00AE228D">
        <w:t xml:space="preserve">bi-modal </w:t>
      </w:r>
      <w:r w:rsidR="004301E9" w:rsidRPr="00AE228D">
        <w:t>distribution of grain size</w:t>
      </w:r>
      <w:r w:rsidR="00EE2BD1" w:rsidRPr="00AE228D">
        <w:t xml:space="preserve"> for both Al-LLZO and Ga-LLZO</w:t>
      </w:r>
      <w:r w:rsidR="004301E9" w:rsidRPr="00AE228D">
        <w:t xml:space="preserve">, with </w:t>
      </w:r>
      <w:r w:rsidR="00FB5168" w:rsidRPr="00AE228D">
        <w:t xml:space="preserve">grain sizes ranging from </w:t>
      </w:r>
      <w:r w:rsidR="007C5B3E" w:rsidRPr="00AE228D">
        <w:t>20</w:t>
      </w:r>
      <w:r w:rsidR="00FB5168" w:rsidRPr="00AE228D">
        <w:t xml:space="preserve"> </w:t>
      </w:r>
      <w:r w:rsidR="003E5D12" w:rsidRPr="00AE228D">
        <w:rPr>
          <w:rFonts w:ascii="Symbol" w:hAnsi="Symbol"/>
        </w:rPr>
        <w:t></w:t>
      </w:r>
      <w:r w:rsidR="003E5D12" w:rsidRPr="00AE228D">
        <w:t xml:space="preserve">m </w:t>
      </w:r>
      <w:r w:rsidR="00FB5168" w:rsidRPr="00AE228D">
        <w:t xml:space="preserve">to </w:t>
      </w:r>
      <w:r w:rsidR="0045654C" w:rsidRPr="00AE228D">
        <w:t xml:space="preserve">a </w:t>
      </w:r>
      <w:r w:rsidR="007C5B3E" w:rsidRPr="00AE228D">
        <w:t xml:space="preserve">few </w:t>
      </w:r>
      <w:r w:rsidR="007C5B3E" w:rsidRPr="00AE228D">
        <w:rPr>
          <w:rFonts w:ascii="Symbol" w:hAnsi="Symbol"/>
        </w:rPr>
        <w:t></w:t>
      </w:r>
      <w:r w:rsidR="007C5B3E" w:rsidRPr="00AE228D">
        <w:t>m</w:t>
      </w:r>
      <w:r w:rsidR="00543B6F" w:rsidRPr="00AE228D">
        <w:t>.</w:t>
      </w:r>
      <w:r w:rsidR="00C30E72" w:rsidRPr="00AE228D">
        <w:t xml:space="preserve"> </w:t>
      </w:r>
      <w:r w:rsidR="00236DF3">
        <w:t>The grain</w:t>
      </w:r>
      <w:r w:rsidR="00F35A1A">
        <w:t>s</w:t>
      </w:r>
      <w:r w:rsidR="00236DF3">
        <w:t xml:space="preserve"> were revealed by using thermal etching as described in the experimental section. </w:t>
      </w:r>
      <w:r w:rsidR="004301E9" w:rsidRPr="00AE228D">
        <w:t>Density calculations</w:t>
      </w:r>
      <w:r w:rsidR="00236DF3">
        <w:t xml:space="preserve"> from geometrical measurements,</w:t>
      </w:r>
      <w:r w:rsidR="004301E9" w:rsidRPr="00AE228D">
        <w:t xml:space="preserve"> </w:t>
      </w:r>
      <w:r w:rsidR="00992417">
        <w:t>result in an</w:t>
      </w:r>
      <w:r w:rsidR="009D1C79" w:rsidRPr="00AE228D">
        <w:t xml:space="preserve"> average </w:t>
      </w:r>
      <w:r w:rsidR="00F35A1A">
        <w:t xml:space="preserve">relative </w:t>
      </w:r>
      <w:r w:rsidR="009D1C79" w:rsidRPr="00AE228D">
        <w:t xml:space="preserve">density </w:t>
      </w:r>
      <w:r w:rsidR="007C5B3E" w:rsidRPr="00AE228D">
        <w:t>of &gt;</w:t>
      </w:r>
      <w:r w:rsidR="00E006FD" w:rsidRPr="00AE228D">
        <w:t>95</w:t>
      </w:r>
      <w:r w:rsidR="004301E9" w:rsidRPr="00AE228D">
        <w:t>% for both Al-LLZO and Ga-LLZO pellets and the high density is confirmed by cross sectional SEM micrographs</w:t>
      </w:r>
      <w:r w:rsidR="00870B4A">
        <w:t xml:space="preserve"> which</w:t>
      </w:r>
      <w:r w:rsidR="007C5B3E" w:rsidRPr="00AE228D">
        <w:t xml:space="preserve"> </w:t>
      </w:r>
      <w:r w:rsidR="00F35A1A">
        <w:t>show a low</w:t>
      </w:r>
      <w:r w:rsidR="004301E9" w:rsidRPr="00AE228D">
        <w:t xml:space="preserve"> amount of interstitial pore</w:t>
      </w:r>
      <w:r w:rsidR="008C40E1" w:rsidRPr="00AE228D">
        <w:t>s</w:t>
      </w:r>
      <w:r w:rsidR="00253FFF">
        <w:t>,</w:t>
      </w:r>
      <w:r w:rsidR="00253FFF" w:rsidRPr="00253FFF">
        <w:t xml:space="preserve"> </w:t>
      </w:r>
      <w:r w:rsidR="00253FFF" w:rsidRPr="00AE228D">
        <w:t>Figure 2 (right)</w:t>
      </w:r>
      <w:r w:rsidR="004301E9" w:rsidRPr="00AE228D">
        <w:t>.</w:t>
      </w:r>
      <w:r w:rsidR="003E5EFC" w:rsidRPr="00AE228D">
        <w:t xml:space="preserve"> </w:t>
      </w:r>
      <w:r w:rsidR="00E76CCB" w:rsidRPr="00AE228D">
        <w:t>A relative density &gt;93% has been recently reported as the critical density to prevent dendrite formation.</w:t>
      </w:r>
      <w:r w:rsidR="00E76CCB" w:rsidRPr="00AE228D">
        <w:fldChar w:fldCharType="begin" w:fldLock="1"/>
      </w:r>
      <w:r w:rsidR="00467953">
        <w:instrText>ADDIN CSL_CITATION { "citationItems" : [ { "id" : "ITEM-1", "itemData" : { "DOI" : "10.1016/j.jpowsour.2017.01.037", "ISBN" : "0378-7753", "ISSN" : "03787753", "abstract" : "We build upon the concept that nucleation of lithium dendrites at the lithium anode-solid state electrolyte interface is instigated by the higher resistance of grain boundaries that raises the local electro-chemical potential of lithium, near the lithium-electrode. This excess electro-chemo-mechanical potential, however, is reduced by the mechanical back stress generated when the dendrite is formed within the electrolyte. These parameters are coalesced into an analytical model that prescribes a specific criterion for dendrite formation. The results are presented in the form of current limit diagrams that show the \u201csafe\u201d and \u201cfail\u201d regimes for battery function. A higher conductivity of the electrolyte can reduce dendrite formation.", "author" : [ { "dropping-particle" : "", "family" : "Raj", "given" : "R.", "non-dropping-particle" : "", "parse-names" : false, "suffix" : "" }, { "dropping-particle" : "", "family" : "Wolfenstine", "given" : "J.", "non-dropping-particle" : "", "parse-names" : false, "suffix" : "" } ], "container-title" : "Journal of Power Sources", "id" : "ITEM-1", "issued" : { "date-parts" : [ [ "2017" ] ] }, "page" : "119-126", "title" : "Current limit diagrams for dendrite formation in solid-state electrolytes for Li-ion batteries", "type" : "article-journal", "volume" : "343" }, "uris" : [ "http://www.mendeley.com/documents/?uuid=eb4b56a2-3362-43be-b62b-17ea49b6598c" ] }, { "id" : "ITEM-2", "itemData" : { "DOI" : "10.1021/am508111r", "ISBN" : "1944-8252 (Electronic)\\r1944-8244 (Linking)", "ISSN" : "1944-8244", "PMID" : "25563572", "abstract" : "Cubic garnet phases based on Al-substituted Li7La3Zr2O12 (LLZO) have high ionic conductivities and exhibit good stability vs. metallic lithium, making them of particular interest for use in next-generation rechargeable battery systems. However, high interfacial impedances have precluded their successful utilization in such devices until the present. Careful engineering of the microstructure, especially the grain boundaries, is critical to achieving low interfacial resistances and enabling long term stable cycling with lithium metal. This study presents the fabrication of LLZO heterostructured solid electrolytes, which allowed direct correlation of surface microstructure with the electrochemical characteristics of the interface. Grain orientations and grain boundary distributions of samples with differing microstructures were mapped using high-resolution synchrotron polychromatic X-ray Laue microdiffraction. The electrochemical characteristics are strongly dependent upon surface microstructure, with small grain samples exhibiting much lower interfacial resistances and better cycling behavior than those with larger grain sizes. Low area specific resistances of 37 \u03a9-cm2 were achieved; low enough to ensure stable cycling with minimal polarization losses, thus removing a significant obstacle towards practical implementation of solid electrolytes in high energy density batteries.", "author" : [ { "dropping-particle" : "", "family" : "Cheng", "given" : "Lei", "non-dropping-particle" : "", "parse-names" : false, "suffix" : "" }, { "dropping-particle" : "", "family" : "Chen", "given" : "Wei", "non-dropping-particle" : "", "parse-names" : false, "suffix" : "" }, { "dropping-particle" : "", "family" : "Kunz", "given" : "Martin", "non-dropping-particle" : "", "parse-names" : false, "suffix" : "" }, { "dropping-particle" : "", "family" : "Persson", "given" : "Kristin", "non-dropping-particle" : "", "parse-names" : false, "suffix" : "" }, { "dropping-particle" : "", "family" : "Tamura", "given" : "Nobumichi", "non-dropping-particle" : "", "parse-names" : false, "suffix" : "" }, { "dropping-particle" : "", "family" : "Chen", "given" : "Guoying", "non-dropping-particle" : "", "parse-names" : false, "suffix" : "" }, { "dropping-particle" : "", "family" : "Doeff", "given" : "Marca", "non-dropping-particle" : "", "parse-names" : false, "suffix" : "" } ], "container-title" : "ACS Applied Materials &amp; Interfaces", "id" : "ITEM-2", "issue" : "3", "issued" : { "date-parts" : [ [ "2015" ] ] }, "page" : "2073-2081", "title" : "Effect of Surface Microstructure on Electrochemical Performance of Garnet Solid Electrolytes", "type" : "article-journal", "volume" : "7" }, "uris" : [ "http://www.mendeley.com/documents/?uuid=a63433ff-d076-44c9-a4af-9e492214df2a" ] }, { "id" : "ITEM-3", "itemData" : { "DOI" : "10.1021/acsami.6b00831", "ISBN" : "1944-8252 (Electronic)\\r1944-8244 (Linking)", "ISSN" : "19448252", "PMID" : "27029789", "abstract" : "Al-contaminated Ta-substituted Li7La3Zr2O12 (LLZ:Ta), synthesized via solid-state reaction, and Al-free Ta-substituted Li7La3Zr2O12, fabricated by hot-press sintering (HP-LLZ:Ta), have relative densities of 92.7% and 99.0%, respectively. Impedance spectra show the total conductivity of LLZ:Ta to be 0.71 mS cm(-1) at 30 degrees C and that of HP-LLZ:Ta to be 1.18 mS cm(-1). The lower total conductivity for LLZ:Ta than HP-LLZ:Ta was attributed to the higher grain boundary resistance and lower relative density of LLZ:Ta, as confirmed by their microstructures. Constant direct current measurements of HP-LLZ:Ta with a current density of 0.5 mA cm(-2) suggest that the short circuit formation was neither due to the low relative density of the samples nor the reduction of Li-Al glassy phase at grain boundaries. TEM, EELS, and MAS NMR were used to prove that the short circuit was from Li dendrite formation inside HP-LLZ:Ta, which took place along the grain boundaries. The Li dendrite formation was found to be mostly due to the inhomogeneous contact between LLZ solid electrolyte and Li electrodes. By flatting the surface of the LLZ:Ta pellets and using thin layers of Au buffer to improve the contact between LLZ:Ta and Li electrodes, the interface resistance could be dramatically reduced, which results in short-circuit-free cells when running a current density of 0.5 mA cm(-2) through the pellets. Temperature-dependent stepped current density galvanostatic cyclings were also carried out to determine the critical current densities for the short circuit formation. The short circuit that still occurred at higher current density is due to the inhomogeneous dissolution and deposition of metallic Li at the interfaces of Li electrodes and LLZ solid electrolyte when cycling the cell at large current densities.", "author" : [ { "dropping-particle" : "", "family" : "Tsai", "given" : "Chih Long", "non-dropping-particle" : "", "parse-names" : false, "suffix" : "" }, { "dropping-particle" : "", "family" : "Roddatis", "given" : "Vladimir", "non-dropping-particle" : "", "parse-names" : false, "suffix" : "" }, { "dropping-particle" : "", "family" : "Chandran", "given" : "C. Vinod", "non-dropping-particle" : "", "parse-names" : false, "suffix" : "" }, { "dropping-particle" : "", "family" : "Ma", "given" : "Qianli", "non-dropping-particle" : "", "parse-names" : false, "suffix" : "" }, { "dropping-particle" : "", "family" : "Uhlenbruck", "given" : "Sven", "non-dropping-particle" : "", "parse-names" : false, "suffix" : "" }, { "dropping-particle" : "", "family" : "Bram", "given" : "Martin", "non-dropping-particle" : "", "parse-names" : false, "suffix" : "" }, { "dropping-particle" : "", "family" : "Heitjans", "given" : "Paul", "non-dropping-particle" : "", "parse-names" : false, "suffix" : "" }, { "dropping-particle" : "", "family" : "Guillon", "given" : "Olivier", "non-dropping-particle" : "", "parse-names" : false, "suffix" : "" } ], "container-title" : "ACS Applied Materials and Interfaces", "id" : "ITEM-3", "issue" : "16", "issued" : { "date-parts" : [ [ "2016" ] ] }, "page" : "10617-10626", "title" : "Li7La3Zr2O12 Interface Modification for Li Dendrite Prevention", "type" : "article-journal", "volume" : "8" }, "uris" : [ "http://www.mendeley.com/documents/?uuid=66c3e1f1-1f3e-45ff-b24b-5115907f441c" ] } ], "mendeley" : { "formattedCitation" : "&lt;sup&gt;24,31,32&lt;/sup&gt;", "plainTextFormattedCitation" : "24,31,32", "previouslyFormattedCitation" : "&lt;sup&gt;24,31,32&lt;/sup&gt;" }, "properties" : {  }, "schema" : "https://github.com/citation-style-language/schema/raw/master/csl-citation.json" }</w:instrText>
      </w:r>
      <w:r w:rsidR="00E76CCB" w:rsidRPr="00AE228D">
        <w:fldChar w:fldCharType="separate"/>
      </w:r>
      <w:r w:rsidR="00467953" w:rsidRPr="00467953">
        <w:rPr>
          <w:noProof/>
          <w:vertAlign w:val="superscript"/>
        </w:rPr>
        <w:t>24,31,32</w:t>
      </w:r>
      <w:r w:rsidR="00E76CCB" w:rsidRPr="00AE228D">
        <w:fldChar w:fldCharType="end"/>
      </w:r>
      <w:r w:rsidR="00E76CCB" w:rsidRPr="00AE228D">
        <w:t xml:space="preserve"> </w:t>
      </w:r>
    </w:p>
    <w:p w14:paraId="2AAE7352" w14:textId="77777777" w:rsidR="007C5B3E" w:rsidRPr="00AE228D" w:rsidRDefault="007C5B3E" w:rsidP="008A7345">
      <w:pPr>
        <w:keepNext/>
        <w:spacing w:line="480" w:lineRule="auto"/>
        <w:jc w:val="center"/>
      </w:pPr>
      <w:r w:rsidRPr="00AE228D">
        <w:rPr>
          <w:noProof/>
          <w:lang w:eastAsia="en-GB"/>
        </w:rPr>
        <w:lastRenderedPageBreak/>
        <w:drawing>
          <wp:inline distT="0" distB="0" distL="0" distR="0" wp14:anchorId="1CADEB8F" wp14:editId="36BD7D0E">
            <wp:extent cx="4959706" cy="3794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2.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68753" cy="3801156"/>
                    </a:xfrm>
                    <a:prstGeom prst="rect">
                      <a:avLst/>
                    </a:prstGeom>
                  </pic:spPr>
                </pic:pic>
              </a:graphicData>
            </a:graphic>
          </wp:inline>
        </w:drawing>
      </w:r>
    </w:p>
    <w:p w14:paraId="4AFDEEED" w14:textId="491B4272" w:rsidR="006559E7" w:rsidRPr="00AE228D" w:rsidRDefault="007C5B3E" w:rsidP="00B62A5A">
      <w:pPr>
        <w:pStyle w:val="Caption"/>
      </w:pPr>
      <w:r w:rsidRPr="00AE228D">
        <w:t xml:space="preserve">Figure </w:t>
      </w:r>
      <w:r w:rsidR="00485941">
        <w:fldChar w:fldCharType="begin"/>
      </w:r>
      <w:r w:rsidR="00485941">
        <w:instrText xml:space="preserve"> SEQ Figure \* ARABIC </w:instrText>
      </w:r>
      <w:r w:rsidR="00485941">
        <w:fldChar w:fldCharType="separate"/>
      </w:r>
      <w:r w:rsidR="00BA6A1E">
        <w:rPr>
          <w:noProof/>
        </w:rPr>
        <w:t>2</w:t>
      </w:r>
      <w:r w:rsidR="00485941">
        <w:rPr>
          <w:noProof/>
        </w:rPr>
        <w:fldChar w:fldCharType="end"/>
      </w:r>
      <w:r w:rsidR="0018300F" w:rsidRPr="00AE228D">
        <w:t xml:space="preserve">. Plane (left) and cross-sectional (right) SEM micrographs recorded at 5 kV for </w:t>
      </w:r>
      <w:r w:rsidR="00682B32">
        <w:t>thermally-</w:t>
      </w:r>
      <w:r w:rsidR="00AE228D" w:rsidRPr="00AE228D">
        <w:t xml:space="preserve">etched </w:t>
      </w:r>
      <w:r w:rsidR="0018300F" w:rsidRPr="00AE228D">
        <w:t>(a) Ga-LLZO</w:t>
      </w:r>
      <w:r w:rsidRPr="00AE228D">
        <w:t xml:space="preserve"> </w:t>
      </w:r>
      <w:r w:rsidR="0018300F" w:rsidRPr="00AE228D">
        <w:t>and (b) Al-LLZO pellets.</w:t>
      </w:r>
    </w:p>
    <w:p w14:paraId="3D43638E" w14:textId="77777777" w:rsidR="0018300F" w:rsidRPr="00AE228D" w:rsidRDefault="0018300F" w:rsidP="00B62A5A"/>
    <w:p w14:paraId="2E6DEE7A" w14:textId="35394DBB" w:rsidR="00724347" w:rsidRPr="00AE228D" w:rsidRDefault="001A3BD0" w:rsidP="00AE7655">
      <w:pPr>
        <w:spacing w:line="480" w:lineRule="auto"/>
      </w:pPr>
      <w:r>
        <w:t xml:space="preserve">It has been widely observed </w:t>
      </w:r>
      <w:r w:rsidR="008E0E00">
        <w:t xml:space="preserve">that </w:t>
      </w:r>
      <w:r>
        <w:t xml:space="preserve">the moisture reactivity of fast Li-conducting LLZO </w:t>
      </w:r>
      <w:r w:rsidR="0018300F" w:rsidRPr="00AE228D">
        <w:t>which leads to Li</w:t>
      </w:r>
      <w:r w:rsidR="0018300F" w:rsidRPr="00AE228D">
        <w:rPr>
          <w:vertAlign w:val="superscript"/>
        </w:rPr>
        <w:t>+</w:t>
      </w:r>
      <w:r w:rsidR="0018300F" w:rsidRPr="00AE228D">
        <w:t>/H</w:t>
      </w:r>
      <w:r w:rsidR="0018300F" w:rsidRPr="00AE228D">
        <w:rPr>
          <w:vertAlign w:val="superscript"/>
        </w:rPr>
        <w:t>+</w:t>
      </w:r>
      <w:r w:rsidR="0018300F" w:rsidRPr="00AE228D">
        <w:t xml:space="preserve"> exchange</w:t>
      </w:r>
      <w:r w:rsidR="006E35FB">
        <w:t xml:space="preserve"> in the lattice</w:t>
      </w:r>
      <w:r w:rsidR="00253FFF">
        <w:t>,</w:t>
      </w:r>
      <w:r w:rsidR="006E35FB">
        <w:t xml:space="preserve"> also </w:t>
      </w:r>
      <w:r w:rsidR="0018300F" w:rsidRPr="00AE228D">
        <w:t xml:space="preserve">causes the formation of secondary phases such as </w:t>
      </w:r>
      <w:proofErr w:type="spellStart"/>
      <w:r w:rsidR="0018300F" w:rsidRPr="00AE228D">
        <w:t>LiOH</w:t>
      </w:r>
      <w:proofErr w:type="spellEnd"/>
      <w:r w:rsidR="0018300F" w:rsidRPr="00AE228D">
        <w:t xml:space="preserve"> and Li</w:t>
      </w:r>
      <w:r w:rsidR="0018300F" w:rsidRPr="00AE228D">
        <w:rPr>
          <w:vertAlign w:val="subscript"/>
        </w:rPr>
        <w:t>2</w:t>
      </w:r>
      <w:r w:rsidR="0018300F" w:rsidRPr="00AE228D">
        <w:t>CO</w:t>
      </w:r>
      <w:r w:rsidR="0018300F" w:rsidRPr="00AE228D">
        <w:rPr>
          <w:vertAlign w:val="subscript"/>
        </w:rPr>
        <w:t>3</w:t>
      </w:r>
      <w:r w:rsidR="0018300F" w:rsidRPr="00AE228D">
        <w:t>.</w:t>
      </w:r>
      <w:r w:rsidR="00253FFF">
        <w:fldChar w:fldCharType="begin" w:fldLock="1"/>
      </w:r>
      <w:r w:rsidR="00253FFF">
        <w:instrText>ADDIN CSL_CITATION { "citationItems" : [ { "id" : "ITEM-1", "itemData" : { "DOI" : "10.1039/C7TA03162A", "abstract" : "Li7La3Zr2O12 (LLZO) is a promising solid-state electrolyte that could enable solid-state-batteries (SSB) employing metallic Li anodes. For a SSB to be viable{,} the stability and charge transfer kinetics at the Li-LLZO interface should foster facile plating and stripping of Li. Contrary to these goals{,} recent studies have reported high Li-LLZO interfacial resistance which was attributed to a contamination layer that forms upon exposure of LLZO to air. This study clarifies the mechanisms and consequences associated with air exposure of LLZO; additionally{,} strategies to minimize these effects are described. First-principles calculations reveal that LLZO readily reacts with humid air; the most favorable reaction pathway involves protonation of LLZO and formation of Li2CO3. X-ray photoelectron spectroscopy{,} scanning electron microscopy{,} Raman spectroscopy{,} and transmission electron microscopy were used to characterize the surface and subsurface chemistry of LLZO as a function of relative humidity and exposure time. Additionally{,} electrochemical impedance spectroscopy was used to measure the Li-LLZO interfacial resistance as a function of surface contamination. These data indicate that air exposure-induced contamination impacts the interfacial resistance significantly{,} when exposure time exceeds 24 h. The results of this study provide valuable insight into the sensitivity of LLZO to air and how the effects of air contamination can be reversed.", "author" : [ { "dropping-particle" : "", "family" : "Sharafi", "given" : "Asma", "non-dropping-particle" : "", "parse-names" : false, "suffix" : "" }, { "dropping-particle" : "", "family" : "Yu", "given" : "Seungho", "non-dropping-particle" : "", "parse-names" : false, "suffix" : "" }, { "dropping-particle" : "", "family" : "Naguib", "given" : "Michael", "non-dropping-particle" : "", "parse-names" : false, "suffix" : "" }, { "dropping-particle" : "", "family" : "Lee", "given" : "Marcus", "non-dropping-particle" : "", "parse-names" : false, "suffix" : "" }, { "dropping-particle" : "", "family" : "Ma", "given" : "Cheng", "non-dropping-particle" : "", "parse-names" : false, "suffix" : "" }, { "dropping-particle" : "", "family" : "Meyer", "given" : "Harry M", "non-dropping-particle" : "", "parse-names" : false, "suffix" : "" }, { "dropping-particle" : "", "family" : "Nanda", "given" : "Jagjit", "non-dropping-particle" : "", "parse-names" : false, "suffix" : "" }, { "dropping-particle" : "", "family" : "Chi", "given" : "Maiofang", "non-dropping-particle" : "", "parse-names" : false, "suffix" : "" }, { "dropping-particle" : "", "family" : "Siegel", "given" : "Donald J", "non-dropping-particle" : "", "parse-names" : false, "suffix" : "" }, { "dropping-particle" : "", "family" : "Sakamoto", "given" : "Jeff", "non-dropping-particle" : "", "parse-names" : false, "suffix" : "" } ], "container-title" : "J. Mater. Chem. A", "id" : "ITEM-1", "issue" : "26", "issued" : { "date-parts" : [ [ "2017" ] ] }, "page" : "13475-13487", "title" : "Impact of air exposure and surface chemistry on Li-Li7La3Zr2O12 interfacial resistance", "type" : "article-journal", "volume" : "5" }, "uris" : [ "http://www.mendeley.com/documents/?uuid=4fda61e8-92dd-4f50-b00e-e6cc6eab3538" ] }, { "id" : "ITEM-2", "itemData" : { "DOI" : "10.1021/acsami.5b02528", "ISBN" : "1944-8252 (Electronic)\\r1944-8244 (Linking)", "ISSN" : "19448252", "PMID" : "26192634", "abstract" : "The interfacial resistances of symmetrical lithium cells containing Al-substituted Li7La3Zr2O12 (LLZO) solid electrolytes are sensitive to their microstructures and histories of exposure to air. Air exposure of LLZO samples with large grain sizes ( approximately 150 mum) results in dramatically increased interfacial impedances in cells containing them, compared to those with pristine large-grained samples. In contrast, a much smaller difference is seen between cells with small-grained ( approximately 20 mum) pristine and air-exposed LLZO samples. A combination of soft X-ray absorption (sXAS) and Raman spectroscopy, with probing depths ranging from nanometer to micrometer scales, revealed that the small-grained LLZO pellets are more air-stable than large-grained ones, forming far less surface Li2CO3 under both short- and long-term exposure conditions. Surface sensitive X-ray photoelectron spectroscopy (XPS) indicates that the better chemical stability of the small-grained LLZO is related to differences in the distribution of Al and Li at sample surfaces. Density functional theory calculations show that LLZO can react via two different pathways to form Li2CO3. The first, more rapid, pathway involves a reaction with moisture in air to form LiOH, which subsequently absorbs CO2 to form Li2CO3. The second, slower, pathway involves direct reaction with CO2 and is favored when surface lithium contents are lower, as with the small-grained samples. These observations have important implications for the operation of solid-state lithium batteries containing LLZO because the results suggest that the interfacial impedances of these devices is critically dependent upon specific characteristics of the solid electrolyte and how it is prepared.", "author" : [ { "dropping-particle" : "", "family" : "Cheng", "given" : "Lei", "non-dropping-particle" : "", "parse-names" : false, "suffix" : "" }, { "dropping-particle" : "", "family" : "Wu", "given" : "Cheng Hao", "non-dropping-particle" : "", "parse-names" : false, "suffix" : "" }, { "dropping-particle" : "", "family" : "Jarry", "given" : "Angelique", "non-dropping-particle" : "", "parse-names" : false, "suffix" : "" }, { "dropping-particle" : "", "family" : "Chen", "given" : "Wei", "non-dropping-particle" : "", "parse-names" : false, "suffix" : "" }, { "dropping-particle" : "", "family" : "Ye", "given" : "Yifan", "non-dropping-particle" : "", "parse-names" : false, "suffix" : "" }, { "dropping-particle" : "", "family" : "Zhu", "given" : "Junfa", "non-dropping-particle" : "", "parse-names" : false, "suffix" : "" }, { "dropping-particle" : "", "family" : "Kostecki", "given" : "Robert", "non-dropping-particle" : "", "parse-names" : false, "suffix" : "" }, { "dropping-particle" : "", "family" : "Persson", "given" : "Kristin", "non-dropping-particle" : "", "parse-names" : false, "suffix" : "" }, { "dropping-particle" : "", "family" : "Guo", "given" : "Jinghua", "non-dropping-particle" : "", "parse-names" : false, "suffix" : "" }, { "dropping-particle" : "", "family" : "Salmeron", "given" : "Miquel", "non-dropping-particle" : "", "parse-names" : false, "suffix" : "" }, { "dropping-particle" : "", "family" : "Chen", "given" : "Guoying", "non-dropping-particle" : "", "parse-names" : false, "suffix" : "" }, { "dropping-particle" : "", "family" : "Doeff", "given" : "Marca", "non-dropping-particle" : "", "parse-names" : false, "suffix" : "" } ], "container-title" : "ACS Applied Materials and Interfaces", "id" : "ITEM-2", "issue" : "32", "issued" : { "date-parts" : [ [ "2015" ] ] }, "page" : "17649-17655", "title" : "Interrelationships among Grain Size, Surface Composition, Air Stability, and Interfacial Resistance of Al-Substituted Li&lt;inf&gt;7&lt;/inf&gt;La&lt;inf&gt;3&lt;/inf&gt;Zr&lt;inf&gt;2&lt;/inf&gt;O&lt;inf&gt;12&lt;/inf&gt; Solid Electrolytes", "type" : "article-journal", "volume" : "7" }, "uris" : [ "http://www.mendeley.com/documents/?uuid=fed86f69-c377-41fd-b289-c260b07231fd" ] } ], "mendeley" : { "formattedCitation" : "&lt;sup&gt;33,34&lt;/sup&gt;", "plainTextFormattedCitation" : "33,34", "previouslyFormattedCitation" : "&lt;sup&gt;33,34&lt;/sup&gt;" }, "properties" : {  }, "schema" : "https://github.com/citation-style-language/schema/raw/master/csl-citation.json" }</w:instrText>
      </w:r>
      <w:r w:rsidR="00253FFF">
        <w:fldChar w:fldCharType="separate"/>
      </w:r>
      <w:r w:rsidR="00253FFF" w:rsidRPr="00253FFF">
        <w:rPr>
          <w:noProof/>
          <w:vertAlign w:val="superscript"/>
        </w:rPr>
        <w:t>33,34</w:t>
      </w:r>
      <w:r w:rsidR="00253FFF">
        <w:fldChar w:fldCharType="end"/>
      </w:r>
      <w:r w:rsidR="008E0E00">
        <w:t xml:space="preserve"> </w:t>
      </w:r>
      <w:r>
        <w:t>Recently, we have demonstrated that this</w:t>
      </w:r>
      <w:r w:rsidR="00C7143F" w:rsidRPr="00AE228D">
        <w:t xml:space="preserve"> Li</w:t>
      </w:r>
      <w:r w:rsidR="00C7143F" w:rsidRPr="00AE228D">
        <w:rPr>
          <w:vertAlign w:val="superscript"/>
        </w:rPr>
        <w:t>+</w:t>
      </w:r>
      <w:r w:rsidR="00C7143F" w:rsidRPr="00AE228D">
        <w:t>/H</w:t>
      </w:r>
      <w:r w:rsidR="00C7143F" w:rsidRPr="00AE228D">
        <w:rPr>
          <w:vertAlign w:val="superscript"/>
        </w:rPr>
        <w:t>+</w:t>
      </w:r>
      <w:r w:rsidR="00C7143F" w:rsidRPr="00AE228D">
        <w:t xml:space="preserve"> exchange greatly affect</w:t>
      </w:r>
      <w:r w:rsidR="0071018C" w:rsidRPr="00AE228D">
        <w:t>s</w:t>
      </w:r>
      <w:r w:rsidR="00C7143F" w:rsidRPr="00AE228D">
        <w:t xml:space="preserve"> the electrochemical properties of LLZO,</w:t>
      </w:r>
      <w:r w:rsidR="00B72501" w:rsidRPr="00B72501">
        <w:t xml:space="preserve"> </w:t>
      </w:r>
      <w:r w:rsidR="00B72501" w:rsidRPr="00AE228D">
        <w:fldChar w:fldCharType="begin" w:fldLock="1"/>
      </w:r>
      <w:r w:rsidR="00A162B7">
        <w:instrText>ADDIN CSL_CITATION { "citationItems" : [ { "id" : "ITEM-1", "itemData" : { "author" : [ { "dropping-particle" : "", "family" : "Brugge", "given" : "Rowena H.", "non-dropping-particle" : "", "parse-names" : false, "suffix" : "" }, { "dropping-particle" : "", "family" : "Hekselman", "given" : "A. K. Ola", "non-dropping-particle" : "", "parse-names" : false, "suffix" : "" }, { "dropping-particle" : "", "family" : "Cavallaro", "given" : "Andrea", "non-dropping-particle" : "", "parse-names" : false, "suffix" : "" }, { "dropping-particle" : "", "family" : "Pesci", "given" : "Federico M.", "non-dropping-particle" : "", "parse-names" : false, "suffix" : "" }, { "dropping-particle" : "", "family" : "Chater", "given" : "Richard J.", "non-dropping-particle" : "", "parse-names" : false, "suffix" : "" }, { "dropping-particle" : "", "family" : "Kilner", "given" : "John A.", "non-dropping-particle" : "", "parse-names" : false, "suffix" : "" }, { "dropping-particle" : "", "family" : "Aguadero", "given" : "Ainara", "non-dropping-particle" : "", "parse-names" : false, "suffix" : "" } ], "container-title" : "Chemistry of Materials", "id" : "ITEM-1", "issue" : "11", "issued" : { "date-parts" : [ [ "2018" ] ] }, "page" : "3704-3713", "title" : "Garnet Electrolytes for Solid State Batteries: Visualisation of Moisture-Induced Chemical Degradation and Revealing its Impact on the Li-ion Dynamics", "type" : "article-journal", "volume" : "30" }, "uris" : [ "http://www.mendeley.com/documents/?uuid=c51e9ac9-f6f1-4271-9c46-d85364cf1e92" ] } ], "mendeley" : { "formattedCitation" : "&lt;sup&gt;35&lt;/sup&gt;", "plainTextFormattedCitation" : "35", "previouslyFormattedCitation" : "&lt;sup&gt;35&lt;/sup&gt;" }, "properties" : {  }, "schema" : "https://github.com/citation-style-language/schema/raw/master/csl-citation.json" }</w:instrText>
      </w:r>
      <w:r w:rsidR="00B72501" w:rsidRPr="00AE228D">
        <w:fldChar w:fldCharType="separate"/>
      </w:r>
      <w:r w:rsidR="00253FFF" w:rsidRPr="00253FFF">
        <w:rPr>
          <w:noProof/>
          <w:vertAlign w:val="superscript"/>
        </w:rPr>
        <w:t>35</w:t>
      </w:r>
      <w:r w:rsidR="00B72501" w:rsidRPr="00AE228D">
        <w:fldChar w:fldCharType="end"/>
      </w:r>
      <w:r w:rsidR="00C7143F" w:rsidRPr="00AE228D">
        <w:t xml:space="preserve"> leading to </w:t>
      </w:r>
      <w:r w:rsidR="0071018C" w:rsidRPr="00AE228D">
        <w:t xml:space="preserve">a </w:t>
      </w:r>
      <w:r w:rsidR="00C7143F" w:rsidRPr="00AE228D">
        <w:t>substantial detrimental effect on the lithium transport properties in the grain, grain boundaries and Li/electrolyte interface</w:t>
      </w:r>
      <w:r>
        <w:t xml:space="preserve">. This is an important parameter to control, since current flux distribution can have very </w:t>
      </w:r>
      <w:r w:rsidR="00E006FD" w:rsidRPr="00AE228D">
        <w:t xml:space="preserve">important effect in the </w:t>
      </w:r>
      <w:r>
        <w:t xml:space="preserve">critical </w:t>
      </w:r>
      <w:r w:rsidR="00E006FD" w:rsidRPr="00AE228D">
        <w:t xml:space="preserve">current </w:t>
      </w:r>
      <w:r>
        <w:t>for</w:t>
      </w:r>
      <w:r w:rsidR="00E006FD" w:rsidRPr="00AE228D">
        <w:t xml:space="preserve"> the nucleation of dendrites</w:t>
      </w:r>
      <w:r w:rsidR="00147D52" w:rsidRPr="00AE228D">
        <w:t xml:space="preserve">. In this regard, the synthesis and processing of LLZO was carried out in an </w:t>
      </w:r>
      <w:proofErr w:type="spellStart"/>
      <w:r w:rsidR="00147D52" w:rsidRPr="00AE228D">
        <w:t>Ar</w:t>
      </w:r>
      <w:proofErr w:type="spellEnd"/>
      <w:r w:rsidR="005D0A19">
        <w:t>-</w:t>
      </w:r>
      <w:r w:rsidR="00147D52" w:rsidRPr="00AE228D">
        <w:t>filled glove</w:t>
      </w:r>
      <w:r w:rsidR="00EB6C10" w:rsidRPr="00AE228D">
        <w:t xml:space="preserve"> </w:t>
      </w:r>
      <w:r w:rsidR="00147D52" w:rsidRPr="00AE228D">
        <w:t>box with O</w:t>
      </w:r>
      <w:r w:rsidR="00147D52" w:rsidRPr="00AE228D">
        <w:rPr>
          <w:vertAlign w:val="subscript"/>
        </w:rPr>
        <w:t>2</w:t>
      </w:r>
      <w:r w:rsidR="00147D52" w:rsidRPr="00AE228D">
        <w:t xml:space="preserve"> and H</w:t>
      </w:r>
      <w:r w:rsidR="00147D52" w:rsidRPr="00AE228D">
        <w:rPr>
          <w:vertAlign w:val="subscript"/>
        </w:rPr>
        <w:t>2</w:t>
      </w:r>
      <w:r w:rsidR="00147D52" w:rsidRPr="00AE228D">
        <w:t>O levels &lt;0.3 ppm to prevent Li</w:t>
      </w:r>
      <w:r w:rsidR="00147D52" w:rsidRPr="00AE228D">
        <w:rPr>
          <w:vertAlign w:val="superscript"/>
        </w:rPr>
        <w:t>+</w:t>
      </w:r>
      <w:r w:rsidR="00147D52" w:rsidRPr="00AE228D">
        <w:t>/H</w:t>
      </w:r>
      <w:r w:rsidR="00147D52" w:rsidRPr="00AE228D">
        <w:rPr>
          <w:vertAlign w:val="superscript"/>
        </w:rPr>
        <w:t>+</w:t>
      </w:r>
      <w:r w:rsidR="00414AE9">
        <w:t xml:space="preserve"> exchange.</w:t>
      </w:r>
      <w:r w:rsidR="00147D52" w:rsidRPr="00AE228D">
        <w:t xml:space="preserve"> </w:t>
      </w:r>
    </w:p>
    <w:p w14:paraId="3BE5F86E" w14:textId="3687E1D5" w:rsidR="00236ACB" w:rsidRPr="00AE228D" w:rsidRDefault="00236ACB" w:rsidP="002C1D91">
      <w:pPr>
        <w:spacing w:line="480" w:lineRule="auto"/>
      </w:pPr>
      <w:r w:rsidRPr="00AE228D">
        <w:t xml:space="preserve">FIB-SIMS depth profile analysis of </w:t>
      </w:r>
      <w:r w:rsidR="00D80E46" w:rsidRPr="00AE228D">
        <w:t xml:space="preserve">both </w:t>
      </w:r>
      <w:r w:rsidRPr="00AE228D">
        <w:t xml:space="preserve">positive </w:t>
      </w:r>
      <w:r w:rsidR="00E53A0B" w:rsidRPr="00AE228D">
        <w:t xml:space="preserve">and negative </w:t>
      </w:r>
      <w:r w:rsidR="00392D36" w:rsidRPr="00AE228D">
        <w:t xml:space="preserve">secondary </w:t>
      </w:r>
      <w:r w:rsidRPr="00AE228D">
        <w:t xml:space="preserve">ions in </w:t>
      </w:r>
      <w:r w:rsidR="00616D30" w:rsidRPr="00AE228D">
        <w:t xml:space="preserve">the </w:t>
      </w:r>
      <w:r w:rsidR="00EB7B01" w:rsidRPr="00AE228D">
        <w:t>pristine (</w:t>
      </w:r>
      <w:r w:rsidR="007D6226" w:rsidRPr="00AE228D">
        <w:t>as prepared</w:t>
      </w:r>
      <w:r w:rsidR="00EB7B01" w:rsidRPr="00AE228D">
        <w:t>)</w:t>
      </w:r>
      <w:r w:rsidR="007D6226" w:rsidRPr="00AE228D">
        <w:t xml:space="preserve"> </w:t>
      </w:r>
      <w:r w:rsidRPr="00AE228D">
        <w:t>sample</w:t>
      </w:r>
      <w:r w:rsidR="00D80E46" w:rsidRPr="00AE228D">
        <w:t>s of</w:t>
      </w:r>
      <w:r w:rsidRPr="00AE228D">
        <w:t xml:space="preserve"> Al-LLZO and Ga-LLZO </w:t>
      </w:r>
      <w:r w:rsidR="002820AE" w:rsidRPr="00AE228D">
        <w:t xml:space="preserve">also </w:t>
      </w:r>
      <w:r w:rsidR="0018359C" w:rsidRPr="00AE228D">
        <w:t>show</w:t>
      </w:r>
      <w:r w:rsidR="00E53A0B" w:rsidRPr="00AE228D">
        <w:t xml:space="preserve"> clean grains </w:t>
      </w:r>
      <w:r w:rsidR="00F853D8" w:rsidRPr="00AE228D">
        <w:t xml:space="preserve">with </w:t>
      </w:r>
      <w:r w:rsidR="008E0E00">
        <w:t xml:space="preserve">a </w:t>
      </w:r>
      <w:r w:rsidR="00F853D8" w:rsidRPr="00AE228D">
        <w:t xml:space="preserve">high content of lithium </w:t>
      </w:r>
      <w:r w:rsidR="00724347" w:rsidRPr="00AE228D">
        <w:t>(</w:t>
      </w:r>
      <w:r w:rsidR="00724347" w:rsidRPr="00AE228D">
        <w:rPr>
          <w:vertAlign w:val="superscript"/>
        </w:rPr>
        <w:t>7</w:t>
      </w:r>
      <w:r w:rsidR="00724347" w:rsidRPr="00AE228D">
        <w:t xml:space="preserve">Li) </w:t>
      </w:r>
      <w:r w:rsidR="00F853D8" w:rsidRPr="00AE228D">
        <w:t>and lanthanum</w:t>
      </w:r>
      <w:r w:rsidR="00724347" w:rsidRPr="00AE228D">
        <w:t xml:space="preserve"> (</w:t>
      </w:r>
      <w:r w:rsidR="008E0E00">
        <w:t xml:space="preserve">detected as </w:t>
      </w:r>
      <w:r w:rsidR="00724347" w:rsidRPr="00AE228D">
        <w:rPr>
          <w:vertAlign w:val="superscript"/>
        </w:rPr>
        <w:t>15</w:t>
      </w:r>
      <w:r w:rsidR="00EB7B01" w:rsidRPr="00AE228D">
        <w:rPr>
          <w:vertAlign w:val="superscript"/>
        </w:rPr>
        <w:t>5</w:t>
      </w:r>
      <w:r w:rsidR="00724347" w:rsidRPr="00AE228D">
        <w:t>(</w:t>
      </w:r>
      <w:proofErr w:type="spellStart"/>
      <w:r w:rsidR="00724347" w:rsidRPr="00AE228D">
        <w:t>LaO</w:t>
      </w:r>
      <w:proofErr w:type="spellEnd"/>
      <w:r w:rsidR="00724347" w:rsidRPr="00AE228D">
        <w:t>)</w:t>
      </w:r>
      <w:r w:rsidR="008E0E00">
        <w:rPr>
          <w:vertAlign w:val="superscript"/>
        </w:rPr>
        <w:t>+</w:t>
      </w:r>
      <w:r w:rsidR="00724347" w:rsidRPr="00AE228D">
        <w:t>)</w:t>
      </w:r>
      <w:r w:rsidR="008E1529" w:rsidRPr="00AE228D">
        <w:t xml:space="preserve">, Figure </w:t>
      </w:r>
      <w:r w:rsidR="0080522E">
        <w:t>3</w:t>
      </w:r>
      <w:r w:rsidR="008E1529" w:rsidRPr="00AE228D">
        <w:t xml:space="preserve"> </w:t>
      </w:r>
      <w:r w:rsidR="002A54CB">
        <w:t xml:space="preserve">(b-c) and (e-f), </w:t>
      </w:r>
      <w:r w:rsidR="008E1529" w:rsidRPr="00AE228D">
        <w:t>respectively</w:t>
      </w:r>
      <w:r w:rsidR="00F853D8" w:rsidRPr="00AE228D">
        <w:t xml:space="preserve">. </w:t>
      </w:r>
      <w:r w:rsidR="00724347" w:rsidRPr="00AE228D">
        <w:t xml:space="preserve">Positive </w:t>
      </w:r>
      <w:r w:rsidR="008E0E00">
        <w:t xml:space="preserve">secondary </w:t>
      </w:r>
      <w:r w:rsidR="00724347" w:rsidRPr="00AE228D">
        <w:t xml:space="preserve">ion signals </w:t>
      </w:r>
      <w:r w:rsidR="00505897">
        <w:t>a</w:t>
      </w:r>
      <w:r w:rsidR="00505897" w:rsidRPr="00AE228D">
        <w:t xml:space="preserve">re </w:t>
      </w:r>
      <w:r w:rsidR="003A2B00">
        <w:t>normalised</w:t>
      </w:r>
      <w:r w:rsidR="00724347" w:rsidRPr="00AE228D">
        <w:t xml:space="preserve"> </w:t>
      </w:r>
      <w:r w:rsidR="003A2B00">
        <w:t xml:space="preserve">to </w:t>
      </w:r>
      <w:r w:rsidR="00724347" w:rsidRPr="00AE228D">
        <w:t xml:space="preserve">the </w:t>
      </w:r>
      <w:r w:rsidR="00724347" w:rsidRPr="00AE228D">
        <w:rPr>
          <w:vertAlign w:val="superscript"/>
        </w:rPr>
        <w:t>69</w:t>
      </w:r>
      <w:r w:rsidR="00724347" w:rsidRPr="00AE228D">
        <w:t>Ga</w:t>
      </w:r>
      <w:r w:rsidR="00505897">
        <w:rPr>
          <w:vertAlign w:val="superscript"/>
        </w:rPr>
        <w:t>+</w:t>
      </w:r>
      <w:r w:rsidR="00505897">
        <w:t xml:space="preserve"> secondary ion intensity, originating from the primary ion beam</w:t>
      </w:r>
      <w:r w:rsidR="00B45EEC">
        <w:t xml:space="preserve">, </w:t>
      </w:r>
      <w:r w:rsidR="00B45EEC">
        <w:lastRenderedPageBreak/>
        <w:t>to correct for changes in sputter rate.</w:t>
      </w:r>
      <w:r w:rsidR="00724347" w:rsidRPr="00AE228D">
        <w:t xml:space="preserve"> </w:t>
      </w:r>
      <w:r w:rsidR="00EB7B01" w:rsidRPr="00AE228D">
        <w:t>In this work we used a</w:t>
      </w:r>
      <w:r w:rsidR="00505897">
        <w:t xml:space="preserve"> primary</w:t>
      </w:r>
      <w:r w:rsidR="00EB7B01" w:rsidRPr="00AE228D">
        <w:t xml:space="preserve"> ion source of </w:t>
      </w:r>
      <w:r w:rsidR="00EB7B01" w:rsidRPr="00AE228D">
        <w:rPr>
          <w:vertAlign w:val="superscript"/>
        </w:rPr>
        <w:t>69</w:t>
      </w:r>
      <w:r w:rsidR="00EB7B01" w:rsidRPr="00AE228D">
        <w:t xml:space="preserve">Ga with 99% </w:t>
      </w:r>
      <w:r w:rsidR="007D02CA">
        <w:t xml:space="preserve">isotopic </w:t>
      </w:r>
      <w:r w:rsidR="00EB7B01" w:rsidRPr="00AE228D">
        <w:t xml:space="preserve">purity in order to follow the </w:t>
      </w:r>
      <w:r w:rsidR="00EB7B01" w:rsidRPr="00AE228D">
        <w:rPr>
          <w:vertAlign w:val="superscript"/>
        </w:rPr>
        <w:t>71</w:t>
      </w:r>
      <w:r w:rsidR="00EB7B01" w:rsidRPr="00AE228D">
        <w:t xml:space="preserve">Ga </w:t>
      </w:r>
      <w:r w:rsidR="007D02CA">
        <w:t>secondary ion intensity resulting</w:t>
      </w:r>
      <w:r w:rsidR="00EB7B01" w:rsidRPr="00AE228D">
        <w:t xml:space="preserve"> from the </w:t>
      </w:r>
      <w:r w:rsidR="007D02CA">
        <w:t xml:space="preserve">Ga </w:t>
      </w:r>
      <w:r w:rsidR="00EB7B01" w:rsidRPr="00AE228D">
        <w:t xml:space="preserve">dopant. </w:t>
      </w:r>
      <w:r w:rsidR="00EE2BD1" w:rsidRPr="00AE228D">
        <w:t>The FIB-SIMS signal</w:t>
      </w:r>
      <w:r w:rsidR="00724347" w:rsidRPr="00AE228D">
        <w:t>s</w:t>
      </w:r>
      <w:r w:rsidR="00EE2BD1" w:rsidRPr="00AE228D">
        <w:t xml:space="preserve"> of </w:t>
      </w:r>
      <w:r w:rsidR="00724347" w:rsidRPr="00AE228D">
        <w:t>l</w:t>
      </w:r>
      <w:r w:rsidR="00EE2BD1" w:rsidRPr="00AE228D">
        <w:t xml:space="preserve">ithium </w:t>
      </w:r>
      <w:r w:rsidR="00AE228D" w:rsidRPr="00AE228D">
        <w:t xml:space="preserve">positive </w:t>
      </w:r>
      <w:r w:rsidR="00E04794">
        <w:t xml:space="preserve">secondary </w:t>
      </w:r>
      <w:r w:rsidR="00AE228D" w:rsidRPr="00AE228D">
        <w:t xml:space="preserve">ions </w:t>
      </w:r>
      <w:r w:rsidR="00EE2BD1" w:rsidRPr="00AE228D">
        <w:t>in both Al- and Ga-LLZO appear</w:t>
      </w:r>
      <w:r w:rsidR="001450A5" w:rsidRPr="00AE228D">
        <w:t xml:space="preserve"> to decrease within</w:t>
      </w:r>
      <w:r w:rsidR="00EE2BD1" w:rsidRPr="00AE228D">
        <w:t xml:space="preserve"> the first </w:t>
      </w:r>
      <w:r w:rsidR="001450A5" w:rsidRPr="00AE228D">
        <w:t xml:space="preserve">thirty </w:t>
      </w:r>
      <w:r w:rsidR="003A2B00">
        <w:t>points</w:t>
      </w:r>
      <w:r w:rsidR="003A2B00" w:rsidRPr="00AE228D">
        <w:t xml:space="preserve"> </w:t>
      </w:r>
      <w:r w:rsidR="001450A5" w:rsidRPr="00AE228D">
        <w:t>of the measurement</w:t>
      </w:r>
      <w:r w:rsidR="00EE2BD1" w:rsidRPr="00AE228D">
        <w:t xml:space="preserve">, whereas the signals of the other </w:t>
      </w:r>
      <w:r w:rsidR="008E0E00">
        <w:t>species</w:t>
      </w:r>
      <w:r w:rsidR="008E0E00" w:rsidRPr="00AE228D">
        <w:t xml:space="preserve"> </w:t>
      </w:r>
      <w:r w:rsidR="00724347" w:rsidRPr="00AE228D">
        <w:t>(</w:t>
      </w:r>
      <w:r w:rsidR="00724347" w:rsidRPr="00AE228D">
        <w:rPr>
          <w:vertAlign w:val="superscript"/>
        </w:rPr>
        <w:t>15</w:t>
      </w:r>
      <w:r w:rsidR="00EB7B01" w:rsidRPr="00AE228D">
        <w:rPr>
          <w:vertAlign w:val="superscript"/>
        </w:rPr>
        <w:t>5</w:t>
      </w:r>
      <w:r w:rsidR="00724347" w:rsidRPr="00AE228D">
        <w:t>(</w:t>
      </w:r>
      <w:proofErr w:type="spellStart"/>
      <w:r w:rsidR="00724347" w:rsidRPr="00AE228D">
        <w:t>LaO</w:t>
      </w:r>
      <w:proofErr w:type="spellEnd"/>
      <w:r w:rsidR="00724347" w:rsidRPr="00AE228D">
        <w:t xml:space="preserve">), </w:t>
      </w:r>
      <w:r w:rsidR="00724347" w:rsidRPr="00AE228D">
        <w:rPr>
          <w:vertAlign w:val="superscript"/>
        </w:rPr>
        <w:t>10</w:t>
      </w:r>
      <w:r w:rsidR="00EB7B01" w:rsidRPr="00AE228D">
        <w:rPr>
          <w:vertAlign w:val="superscript"/>
        </w:rPr>
        <w:t>6</w:t>
      </w:r>
      <w:r w:rsidR="00724347" w:rsidRPr="00AE228D">
        <w:t>(</w:t>
      </w:r>
      <w:proofErr w:type="spellStart"/>
      <w:r w:rsidR="00724347" w:rsidRPr="00AE228D">
        <w:t>ZrO</w:t>
      </w:r>
      <w:proofErr w:type="spellEnd"/>
      <w:r w:rsidR="00724347" w:rsidRPr="00AE228D">
        <w:t xml:space="preserve">), </w:t>
      </w:r>
      <w:r w:rsidR="00724347" w:rsidRPr="00AE228D">
        <w:rPr>
          <w:vertAlign w:val="superscript"/>
        </w:rPr>
        <w:t>27</w:t>
      </w:r>
      <w:r w:rsidR="00724347" w:rsidRPr="00AE228D">
        <w:t xml:space="preserve">Al and </w:t>
      </w:r>
      <w:r w:rsidR="00724347" w:rsidRPr="00AE228D">
        <w:rPr>
          <w:vertAlign w:val="superscript"/>
        </w:rPr>
        <w:t>71</w:t>
      </w:r>
      <w:r w:rsidR="00724347" w:rsidRPr="00AE228D">
        <w:t xml:space="preserve">Ga) </w:t>
      </w:r>
      <w:r w:rsidR="00EE2BD1" w:rsidRPr="00AE228D">
        <w:t xml:space="preserve">appear to increase </w:t>
      </w:r>
      <w:r w:rsidR="001450A5" w:rsidRPr="00AE228D">
        <w:t xml:space="preserve">in the same time scale. This is attributed to a thin layer of </w:t>
      </w:r>
      <w:proofErr w:type="spellStart"/>
      <w:r w:rsidR="001450A5" w:rsidRPr="00AE228D">
        <w:t>LiOH</w:t>
      </w:r>
      <w:proofErr w:type="spellEnd"/>
      <w:r w:rsidR="001450A5" w:rsidRPr="00AE228D">
        <w:t xml:space="preserve"> formed upon contact of the LLZO with air during the transfer of the samples </w:t>
      </w:r>
      <w:r w:rsidR="005A3AE5" w:rsidRPr="00AE228D">
        <w:t>from the glove</w:t>
      </w:r>
      <w:r w:rsidR="00EB6C10" w:rsidRPr="00AE228D">
        <w:t xml:space="preserve"> </w:t>
      </w:r>
      <w:r w:rsidR="005A3AE5" w:rsidRPr="00AE228D">
        <w:t>box to</w:t>
      </w:r>
      <w:r w:rsidR="001450A5" w:rsidRPr="00AE228D">
        <w:t xml:space="preserve"> the FIB-SIMS chamber</w:t>
      </w:r>
      <w:r w:rsidR="00C14E28" w:rsidRPr="00AE228D">
        <w:t>.</w:t>
      </w:r>
      <w:r w:rsidR="00C14E28" w:rsidRPr="00AE228D">
        <w:fldChar w:fldCharType="begin" w:fldLock="1"/>
      </w:r>
      <w:r w:rsidR="00A162B7">
        <w:instrText>ADDIN CSL_CITATION { "citationItems" : [ { "id" : "ITEM-1", "itemData" : { "author" : [ { "dropping-particle" : "", "family" : "Brugge", "given" : "Rowena H.", "non-dropping-particle" : "", "parse-names" : false, "suffix" : "" }, { "dropping-particle" : "", "family" : "Hekselman", "given" : "A. K. Ola", "non-dropping-particle" : "", "parse-names" : false, "suffix" : "" }, { "dropping-particle" : "", "family" : "Cavallaro", "given" : "Andrea", "non-dropping-particle" : "", "parse-names" : false, "suffix" : "" }, { "dropping-particle" : "", "family" : "Pesci", "given" : "Federico M.", "non-dropping-particle" : "", "parse-names" : false, "suffix" : "" }, { "dropping-particle" : "", "family" : "Chater", "given" : "Richard J.", "non-dropping-particle" : "", "parse-names" : false, "suffix" : "" }, { "dropping-particle" : "", "family" : "Kilner", "given" : "John A.", "non-dropping-particle" : "", "parse-names" : false, "suffix" : "" }, { "dropping-particle" : "", "family" : "Aguadero", "given" : "Ainara", "non-dropping-particle" : "", "parse-names" : false, "suffix" : "" } ], "container-title" : "Chemistry of Materials", "id" : "ITEM-1", "issue" : "11", "issued" : { "date-parts" : [ [ "2018" ] ] }, "page" : "3704-3713", "title" : "Garnet Electrolytes for Solid State Batteries: Visualisation of Moisture-Induced Chemical Degradation and Revealing its Impact on the Li-ion Dynamics", "type" : "article-journal", "volume" : "30" }, "uris" : [ "http://www.mendeley.com/documents/?uuid=c51e9ac9-f6f1-4271-9c46-d85364cf1e92" ] } ], "mendeley" : { "formattedCitation" : "&lt;sup&gt;35&lt;/sup&gt;", "plainTextFormattedCitation" : "35", "previouslyFormattedCitation" : "&lt;sup&gt;35&lt;/sup&gt;" }, "properties" : {  }, "schema" : "https://github.com/citation-style-language/schema/raw/master/csl-citation.json" }</w:instrText>
      </w:r>
      <w:r w:rsidR="00C14E28" w:rsidRPr="00AE228D">
        <w:fldChar w:fldCharType="separate"/>
      </w:r>
      <w:r w:rsidR="00253FFF" w:rsidRPr="00253FFF">
        <w:rPr>
          <w:noProof/>
          <w:vertAlign w:val="superscript"/>
        </w:rPr>
        <w:t>35</w:t>
      </w:r>
      <w:r w:rsidR="00C14E28" w:rsidRPr="00AE228D">
        <w:fldChar w:fldCharType="end"/>
      </w:r>
      <w:r w:rsidR="00C14E28" w:rsidRPr="00AE228D">
        <w:t xml:space="preserve"> </w:t>
      </w:r>
      <w:r w:rsidR="001450A5" w:rsidRPr="00AE228D">
        <w:t xml:space="preserve">Negative </w:t>
      </w:r>
      <w:r w:rsidR="00012796">
        <w:t xml:space="preserve">secondary </w:t>
      </w:r>
      <w:r w:rsidR="001450A5" w:rsidRPr="00AE228D">
        <w:t xml:space="preserve">ion depth profiles also shows a decreasing </w:t>
      </w:r>
      <w:r w:rsidR="00724347" w:rsidRPr="00AE228D">
        <w:rPr>
          <w:vertAlign w:val="superscript"/>
        </w:rPr>
        <w:t>17</w:t>
      </w:r>
      <w:r w:rsidR="001450A5" w:rsidRPr="00AE228D">
        <w:t xml:space="preserve">OH signal </w:t>
      </w:r>
      <w:r w:rsidR="00C14E28">
        <w:t>in the initial stages of the measurement</w:t>
      </w:r>
      <w:r w:rsidR="001450A5" w:rsidRPr="00AE228D">
        <w:t xml:space="preserve">, confirming the presence of a </w:t>
      </w:r>
      <w:proofErr w:type="spellStart"/>
      <w:r w:rsidR="001450A5" w:rsidRPr="00AE228D">
        <w:t>LiOH</w:t>
      </w:r>
      <w:proofErr w:type="spellEnd"/>
      <w:r w:rsidR="001450A5" w:rsidRPr="00AE228D">
        <w:t xml:space="preserve"> layer on top of the sample. Once the first </w:t>
      </w:r>
      <w:proofErr w:type="spellStart"/>
      <w:r w:rsidR="001450A5" w:rsidRPr="00AE228D">
        <w:t>LiOH</w:t>
      </w:r>
      <w:proofErr w:type="spellEnd"/>
      <w:r w:rsidR="001450A5" w:rsidRPr="00AE228D">
        <w:t xml:space="preserve"> l</w:t>
      </w:r>
      <w:r w:rsidR="00503AF0" w:rsidRPr="00AE228D">
        <w:t>ayer has been remo</w:t>
      </w:r>
      <w:r w:rsidR="001450A5" w:rsidRPr="00AE228D">
        <w:t xml:space="preserve">ved by </w:t>
      </w:r>
      <w:r w:rsidR="00503AF0" w:rsidRPr="00AE228D">
        <w:t xml:space="preserve">ion sputtering, the signals of all the garnet components appears to be </w:t>
      </w:r>
      <w:r w:rsidR="003218B8">
        <w:t xml:space="preserve">constant </w:t>
      </w:r>
      <w:r w:rsidR="00503AF0" w:rsidRPr="00AE228D">
        <w:t>and stable, indicating an even concentration.</w:t>
      </w:r>
    </w:p>
    <w:p w14:paraId="1D2E24BE" w14:textId="77777777" w:rsidR="00625A8F" w:rsidRPr="00AE228D" w:rsidRDefault="0044782D" w:rsidP="008A7345">
      <w:pPr>
        <w:keepNext/>
        <w:spacing w:line="480" w:lineRule="auto"/>
        <w:jc w:val="center"/>
      </w:pPr>
      <w:r w:rsidRPr="00AE228D">
        <w:rPr>
          <w:noProof/>
          <w:lang w:eastAsia="en-GB"/>
        </w:rPr>
        <w:drawing>
          <wp:inline distT="0" distB="0" distL="0" distR="0" wp14:anchorId="25259D1B" wp14:editId="2807A962">
            <wp:extent cx="5581498" cy="3043613"/>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g-2-ne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0291" cy="3059314"/>
                    </a:xfrm>
                    <a:prstGeom prst="rect">
                      <a:avLst/>
                    </a:prstGeom>
                  </pic:spPr>
                </pic:pic>
              </a:graphicData>
            </a:graphic>
          </wp:inline>
        </w:drawing>
      </w:r>
    </w:p>
    <w:p w14:paraId="1FE223A3" w14:textId="6003AEDA" w:rsidR="0044782D" w:rsidRPr="00AE228D" w:rsidRDefault="00625A8F" w:rsidP="00625A8F">
      <w:pPr>
        <w:pStyle w:val="Caption"/>
      </w:pPr>
      <w:r w:rsidRPr="00AE228D">
        <w:t xml:space="preserve">Figure </w:t>
      </w:r>
      <w:r w:rsidR="0080522E">
        <w:t>3</w:t>
      </w:r>
      <w:r w:rsidR="000851DB" w:rsidRPr="00AE228D">
        <w:t xml:space="preserve">: </w:t>
      </w:r>
      <w:r w:rsidR="00785ACD" w:rsidRPr="00AE228D">
        <w:t xml:space="preserve">Secondary electron micrographs and positive and negative </w:t>
      </w:r>
      <w:r w:rsidR="00F6573A" w:rsidRPr="00AE228D">
        <w:t xml:space="preserve">secondary </w:t>
      </w:r>
      <w:r w:rsidR="00785ACD" w:rsidRPr="00AE228D">
        <w:t>ion depth profiles for (a), (b) and (c) an Al-LLZO pristine sample and (d), (e) and (f) a Ga-LLZO pristine sample.</w:t>
      </w:r>
      <w:r w:rsidR="00724347" w:rsidRPr="00AE228D">
        <w:t xml:space="preserve"> </w:t>
      </w:r>
      <w:r w:rsidR="00AE228D" w:rsidRPr="00AE228D">
        <w:t xml:space="preserve">The pellets were thermally etched prior to SIMS analysis in order to reveal the grains. </w:t>
      </w:r>
      <w:r w:rsidR="00724347" w:rsidRPr="00AE228D">
        <w:t xml:space="preserve">Positive </w:t>
      </w:r>
      <w:r w:rsidR="00B45EEC">
        <w:t xml:space="preserve">secondary </w:t>
      </w:r>
      <w:r w:rsidR="00724347" w:rsidRPr="00AE228D">
        <w:t xml:space="preserve">ion </w:t>
      </w:r>
      <w:r w:rsidR="00B45EEC">
        <w:t>intensities are divided by the</w:t>
      </w:r>
      <w:r w:rsidR="00724347" w:rsidRPr="00AE228D">
        <w:t xml:space="preserve"> </w:t>
      </w:r>
      <w:r w:rsidR="00724347" w:rsidRPr="00AE228D">
        <w:rPr>
          <w:vertAlign w:val="superscript"/>
        </w:rPr>
        <w:t>69</w:t>
      </w:r>
      <w:r w:rsidR="00724347" w:rsidRPr="00AE228D">
        <w:t xml:space="preserve">Ga </w:t>
      </w:r>
      <w:r w:rsidR="00B45EEC">
        <w:t>intensity.</w:t>
      </w:r>
    </w:p>
    <w:p w14:paraId="1332FBDA" w14:textId="061CF0D3" w:rsidR="00AE228D" w:rsidRPr="00AE228D" w:rsidRDefault="00AE228D" w:rsidP="002C1D91">
      <w:pPr>
        <w:spacing w:line="480" w:lineRule="auto"/>
      </w:pPr>
      <w:r w:rsidRPr="00AE228D">
        <w:t xml:space="preserve">FIB-SIMS mapping of large areas of the pristine samples reveals Al segregation at the grain boundaries in Al-LLZO, whereas the Ga is homogeneously distributed </w:t>
      </w:r>
      <w:r w:rsidR="00997EA8">
        <w:t>across</w:t>
      </w:r>
      <w:r w:rsidR="00997EA8" w:rsidRPr="00AE228D">
        <w:t xml:space="preserve"> </w:t>
      </w:r>
      <w:r w:rsidRPr="00AE228D">
        <w:t xml:space="preserve">grain and grain boundaries in Ga-LLZO as shown in </w:t>
      </w:r>
      <w:r w:rsidR="002A54CB">
        <w:t>F</w:t>
      </w:r>
      <w:r w:rsidR="002A54CB" w:rsidRPr="00AE228D">
        <w:t xml:space="preserve">igure </w:t>
      </w:r>
      <w:r w:rsidR="0080522E">
        <w:t>4</w:t>
      </w:r>
      <w:r w:rsidRPr="00AE228D">
        <w:t xml:space="preserve">. The darker areas in the </w:t>
      </w:r>
      <w:r w:rsidRPr="00AE228D">
        <w:rPr>
          <w:vertAlign w:val="superscript"/>
        </w:rPr>
        <w:t>71</w:t>
      </w:r>
      <w:r w:rsidRPr="00AE228D">
        <w:t>Ga map can be attributed to the presence of Li</w:t>
      </w:r>
      <w:r w:rsidRPr="00AE228D">
        <w:rPr>
          <w:vertAlign w:val="subscript"/>
        </w:rPr>
        <w:t>2</w:t>
      </w:r>
      <w:r w:rsidRPr="00AE228D">
        <w:t>ZrO</w:t>
      </w:r>
      <w:r w:rsidRPr="00AE228D">
        <w:rPr>
          <w:vertAlign w:val="subscript"/>
        </w:rPr>
        <w:t>3</w:t>
      </w:r>
      <w:r w:rsidRPr="00AE228D">
        <w:t xml:space="preserve">. Aluminium segregation in the grain boundaries has been previously </w:t>
      </w:r>
      <w:r w:rsidRPr="00AE228D">
        <w:lastRenderedPageBreak/>
        <w:t>observed in Al-substituted LLZO using EDX and have been attributed to the presence of Al impurities.</w:t>
      </w:r>
      <w:r w:rsidRPr="00AE228D">
        <w:fldChar w:fldCharType="begin" w:fldLock="1"/>
      </w:r>
      <w:r w:rsidR="00253FFF">
        <w:instrText>ADDIN CSL_CITATION { "citationItems" : [ { "id" : "ITEM-1", "itemData" : { "DOI" : "10.1039/C3TA13999A", "ISSN" : "2050-7488", "abstract" : "Al-substituted Li7La3Zr2O12 (LLZO) pellets with a grain size of 100\u2013200 \u03bcm and a relative density of 94% were prepared by conventional solid-state processing at a sintering temperature of 1100 \u00b0C, 130 \u00b0C lower than previously reported. Morphological features and the presence of impurities were evaluated by X-ray diffraction (XRD), scanning electron microscopy (SEM) and energy dispersive X-ray spectroscopy (EDS). Femtosecond Laser Induced Breakdown Spectroscopy (LIBS) was used to visualize the distribution of impurities. The results suggest that chemical composition of the powder cover strongly affects morphology and impurity formation, and that particle size control is critical to densification. These properties, in turn, strongly affect total ionic conductivity and interfacial resistance of the sintered pellets.", "author" : [ { "dropping-particle" : "", "family" : "Cheng", "given" : "Lei", "non-dropping-particle" : "", "parse-names" : false, "suffix" : "" }, { "dropping-particle" : "", "family" : "Park", "given" : "Joong Sun", "non-dropping-particle" : "", "parse-names" : false, "suffix" : "" }, { "dropping-particle" : "", "family" : "Hou", "given" : "Huaming", "non-dropping-particle" : "", "parse-names" : false, "suffix" : "" }, { "dropping-particle" : "", "family" : "Zorba", "given" : "Vassilia", "non-dropping-particle" : "", "parse-names" : false, "suffix" : "" }, { "dropping-particle" : "", "family" : "Chen", "given" : "Guoying", "non-dropping-particle" : "", "parse-names" : false, "suffix" : "" }, { "dropping-particle" : "", "family" : "Richardson", "given" : "Thomas", "non-dropping-particle" : "", "parse-names" : false, "suffix" : "" }, { "dropping-particle" : "", "family" : "Cabana", "given" : "Jordi", "non-dropping-particle" : "", "parse-names" : false, "suffix" : "" }, { "dropping-particle" : "", "family" : "Russo", "given" : "Richard", "non-dropping-particle" : "", "parse-names" : false, "suffix" : "" }, { "dropping-particle" : "", "family" : "Doeff", "given" : "Marca", "non-dropping-particle" : "", "parse-names" : false, "suffix" : "" } ], "container-title" : "J. Mater. Chem. A", "id" : "ITEM-1", "issue" : "1", "issued" : { "date-parts" : [ [ "2014" ] ] }, "page" : "172-181", "title" : "Effect of microstructure and surface impurity segregation on the electrical and electrochemical properties of dense Al-substituted Li 7 La 3 Zr 2 O 12", "type" : "article-journal", "volume" : "2" }, "uris" : [ "http://www.mendeley.com/documents/?uuid=3e4cc0a9-2c8d-3d4f-a54c-c89e68bcd9e3" ] }, { "id" : "ITEM-2", "itemData" : { "DOI" : "10.1039/C6TA06961D", "ISSN" : "2050-7488", "abstract" : "The application of Li 7 La 3 Zr 2 O 12 as a Li + solid electrolyte is hampered by the lack of a reliable procedure to obtain and densify the fast-ion conducting cubic garnet polymorph. Dense cubic Li 7 La 3 Zr 2 O 12 -type phases are typically formed as a result of Al-incorporation in an unreliable reaction with the alumina crucible at elevated temperatures of up to 1230 C. High Al 3+ -incorporation levels are also believed to hinder the three-dimensional movement of Li + in these materials. Here, a new, facile hybrid sol\u2013gel solid-state approach has been developed in order to accomplish reliable and controllable synthesis of these phases with low Al-incorporation levels. In this procedure, sol\u2013gel processed solid precursors of Li 7 La 3 Zr 2 O 12 and Al 2 O 3 nanosheets are simply mixed using a pestle and mortar and allowed to react at 1100 C for 3 h to produce dense cubic phases. Fast-ion conducting Al-doped Li 7 La 3 Zr 2 O 12 phases with the lowest reported Al 3+ -content ($0.12 mol per formula unit), total conductivities of $3 \u00c2 10 \u00c04 S cm \u00c01 , bulk conductivities up to 0.6 mS and ion conduction activation energies as low as 0.27 eV, have been successfully achieved. The ease of lithium diffusion in these materials is attributed to the formation of dense cubic phases with low Al 3+ dopant ratios. This approach is applicable to Li 7\u00c0x La 3 Zr 2\u00c0x Ta x O 12 phases and opens up a new synthetic avenue to Li 7 La 3 Zr 2 O 12 -type materials with greater control over resulting characteristics for energy storage applications.", "author" : [ { "dropping-particle" : "", "family" : "El-Shinawi", "given" : "Hany", "non-dropping-particle" : "", "parse-names" : false, "suffix" : "" }, { "dropping-particle" : "", "family" : "Paterson", "given" : "Gary W", "non-dropping-particle" : "", "parse-names" : false, "suffix" : "" }, { "dropping-particle" : "", "family" : "MacLaren", "given" : "Donald A.", "non-dropping-particle" : "", "parse-names" : false, "suffix" : "" }, { "dropping-particle" : "", "family" : "Cussen", "given" : "Edmund J", "non-dropping-particle" : "", "parse-names" : false, "suffix" : "" }, { "dropping-particle" : "", "family" : "Corr", "given" : "Serena A", "non-dropping-particle" : "", "parse-names" : false, "suffix" : "" } ], "container-title" : "J. Mater. Chem. A", "id" : "ITEM-2", "issue" : "1", "issued" : { "date-parts" : [ [ "2017" ] ] }, "page" : "319-329", "title" : "Low-temperature densification of Al-doped Li 7 La 3 Zr 2 O 12 : a reliable and controllable synthesis of fast-ion conducting garnets", "type" : "article-journal", "volume" : "5" }, "uris" : [ "http://www.mendeley.com/documents/?uuid=9481ae7b-c2a8-32ce-8ea8-975627e4c120" ] } ], "mendeley" : { "formattedCitation" : "&lt;sup&gt;36,37&lt;/sup&gt;", "plainTextFormattedCitation" : "36,37", "previouslyFormattedCitation" : "&lt;sup&gt;36,37&lt;/sup&gt;" }, "properties" : {  }, "schema" : "https://github.com/citation-style-language/schema/raw/master/csl-citation.json" }</w:instrText>
      </w:r>
      <w:r w:rsidRPr="00AE228D">
        <w:fldChar w:fldCharType="separate"/>
      </w:r>
      <w:r w:rsidR="00253FFF" w:rsidRPr="00253FFF">
        <w:rPr>
          <w:noProof/>
          <w:vertAlign w:val="superscript"/>
        </w:rPr>
        <w:t>36,37</w:t>
      </w:r>
      <w:r w:rsidRPr="00AE228D">
        <w:fldChar w:fldCharType="end"/>
      </w:r>
      <w:r w:rsidRPr="00AE228D">
        <w:t xml:space="preserve"> The difference in the spatial distribution between Al and Ga could therefore have a great impact in the formation and propagation of the dendrites following electrochemical cycling.</w:t>
      </w:r>
    </w:p>
    <w:p w14:paraId="41FA0EDB" w14:textId="77777777" w:rsidR="00AE228D" w:rsidRPr="00AE228D" w:rsidRDefault="00AE228D" w:rsidP="008A7345">
      <w:pPr>
        <w:keepNext/>
        <w:spacing w:line="480" w:lineRule="auto"/>
        <w:jc w:val="center"/>
      </w:pPr>
      <w:r w:rsidRPr="00AE228D">
        <w:rPr>
          <w:noProof/>
          <w:lang w:eastAsia="en-GB"/>
        </w:rPr>
        <w:drawing>
          <wp:inline distT="0" distB="0" distL="0" distR="0" wp14:anchorId="1BEE8CAE" wp14:editId="7D899047">
            <wp:extent cx="4696358" cy="17810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_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23177" cy="1791243"/>
                    </a:xfrm>
                    <a:prstGeom prst="rect">
                      <a:avLst/>
                    </a:prstGeom>
                  </pic:spPr>
                </pic:pic>
              </a:graphicData>
            </a:graphic>
          </wp:inline>
        </w:drawing>
      </w:r>
    </w:p>
    <w:p w14:paraId="3118B543" w14:textId="2D3865B2" w:rsidR="00AE228D" w:rsidRPr="00875BA7" w:rsidRDefault="00AE228D" w:rsidP="00AE228D">
      <w:pPr>
        <w:pStyle w:val="Caption"/>
        <w:rPr>
          <w:lang w:val="it-IT"/>
        </w:rPr>
      </w:pPr>
      <w:r w:rsidRPr="00875BA7">
        <w:rPr>
          <w:lang w:val="it-IT"/>
        </w:rPr>
        <w:t xml:space="preserve">Figure </w:t>
      </w:r>
      <w:r w:rsidR="0080522E" w:rsidRPr="00875BA7">
        <w:rPr>
          <w:lang w:val="it-IT"/>
        </w:rPr>
        <w:t>4</w:t>
      </w:r>
      <w:r w:rsidRPr="00875BA7">
        <w:rPr>
          <w:lang w:val="it-IT"/>
        </w:rPr>
        <w:t xml:space="preserve">: FIB-SIMS elemental maps for (a) </w:t>
      </w:r>
      <w:r w:rsidRPr="00875BA7">
        <w:rPr>
          <w:vertAlign w:val="superscript"/>
          <w:lang w:val="it-IT"/>
        </w:rPr>
        <w:t>27</w:t>
      </w:r>
      <w:r w:rsidRPr="00875BA7">
        <w:rPr>
          <w:lang w:val="it-IT"/>
        </w:rPr>
        <w:t xml:space="preserve">Al in a pristine Al-LLZO pellet and (b) </w:t>
      </w:r>
      <w:r w:rsidRPr="00875BA7">
        <w:rPr>
          <w:vertAlign w:val="superscript"/>
          <w:lang w:val="it-IT"/>
        </w:rPr>
        <w:t>71</w:t>
      </w:r>
      <w:r w:rsidRPr="00875BA7">
        <w:rPr>
          <w:lang w:val="it-IT"/>
        </w:rPr>
        <w:t>Ga in a pristine Ga-LLZO pellet.</w:t>
      </w:r>
    </w:p>
    <w:p w14:paraId="794409D9" w14:textId="7C11D0A3" w:rsidR="00DC454B" w:rsidRPr="00AE228D" w:rsidRDefault="00E76CCB" w:rsidP="002C1D91">
      <w:pPr>
        <w:spacing w:line="480" w:lineRule="auto"/>
      </w:pPr>
      <w:r w:rsidRPr="00AE228D">
        <w:t xml:space="preserve">Symmetric lithium cells were assembled </w:t>
      </w:r>
      <w:r w:rsidR="00591E12" w:rsidRPr="00AE228D">
        <w:t xml:space="preserve">by hot pressing the lithium foil on both sides of the </w:t>
      </w:r>
      <w:r w:rsidR="008A7345">
        <w:t xml:space="preserve">1 mm thick </w:t>
      </w:r>
      <w:r w:rsidR="00591E12" w:rsidRPr="00AE228D">
        <w:t>LLZO</w:t>
      </w:r>
      <w:r w:rsidR="008A7345">
        <w:t xml:space="preserve"> pellets</w:t>
      </w:r>
      <w:r w:rsidR="00FE14FC">
        <w:t xml:space="preserve"> </w:t>
      </w:r>
      <w:r w:rsidR="00591E12" w:rsidRPr="00AE228D">
        <w:t>following the procedure described in the method section</w:t>
      </w:r>
      <w:r w:rsidR="001617AD">
        <w:t>.</w:t>
      </w:r>
      <w:r w:rsidR="00591E12" w:rsidRPr="00AE228D">
        <w:t xml:space="preserve"> Electrochemical impedance spectroscopy (EIS) was carried out in the frequency range 0.1</w:t>
      </w:r>
      <w:r w:rsidR="00223FA6" w:rsidRPr="00AE228D">
        <w:t xml:space="preserve"> </w:t>
      </w:r>
      <w:r w:rsidR="00591E12" w:rsidRPr="00AE228D">
        <w:t xml:space="preserve">Hz </w:t>
      </w:r>
      <w:r w:rsidR="00223FA6" w:rsidRPr="00AE228D">
        <w:t>–</w:t>
      </w:r>
      <w:r w:rsidR="00591E12" w:rsidRPr="00AE228D">
        <w:t xml:space="preserve"> 13</w:t>
      </w:r>
      <w:r w:rsidR="00223FA6" w:rsidRPr="00AE228D">
        <w:t xml:space="preserve"> </w:t>
      </w:r>
      <w:r w:rsidR="00591E12" w:rsidRPr="00AE228D">
        <w:t xml:space="preserve">MHz prior </w:t>
      </w:r>
      <w:r w:rsidR="0018359C" w:rsidRPr="00AE228D">
        <w:t xml:space="preserve">to </w:t>
      </w:r>
      <w:r w:rsidR="00591E12" w:rsidRPr="00AE228D">
        <w:t xml:space="preserve">cycling </w:t>
      </w:r>
      <w:r w:rsidR="00356653" w:rsidRPr="00AE228D">
        <w:t xml:space="preserve">of the cells </w:t>
      </w:r>
      <w:r w:rsidR="008A5E74" w:rsidRPr="00AE228D">
        <w:t xml:space="preserve">and the spectra are reported in Figure </w:t>
      </w:r>
      <w:r w:rsidR="0080522E">
        <w:t>5</w:t>
      </w:r>
      <w:r w:rsidR="008A5E74" w:rsidRPr="00AE228D">
        <w:t>(</w:t>
      </w:r>
      <w:r w:rsidR="007C02BC" w:rsidRPr="00AE228D">
        <w:t>a</w:t>
      </w:r>
      <w:r w:rsidR="008A5E74" w:rsidRPr="00AE228D">
        <w:t>)</w:t>
      </w:r>
      <w:r w:rsidR="00DC454B" w:rsidRPr="00AE228D">
        <w:t>.</w:t>
      </w:r>
      <w:r w:rsidR="00B6781C" w:rsidRPr="00AE228D">
        <w:t xml:space="preserve"> The spectra were fitted with a model circuit composed of a series of three resistances in parallel to three constant phase elements to take into account the depressed shape of the semicircles, inset Figure </w:t>
      </w:r>
      <w:r w:rsidR="0080522E">
        <w:t>5</w:t>
      </w:r>
      <w:r w:rsidR="00B6781C" w:rsidRPr="00AE228D">
        <w:t>(a).</w:t>
      </w:r>
    </w:p>
    <w:p w14:paraId="0A5EA550" w14:textId="77777777" w:rsidR="00DC454B" w:rsidRPr="00AE228D" w:rsidRDefault="00DC454B" w:rsidP="002C1D91">
      <w:pPr>
        <w:keepNext/>
        <w:spacing w:line="480" w:lineRule="auto"/>
      </w:pPr>
      <w:r w:rsidRPr="00AE228D">
        <w:rPr>
          <w:noProof/>
          <w:lang w:eastAsia="en-GB"/>
        </w:rPr>
        <w:lastRenderedPageBreak/>
        <w:drawing>
          <wp:inline distT="0" distB="0" distL="0" distR="0" wp14:anchorId="71C23DE5" wp14:editId="630C8D0B">
            <wp:extent cx="5225081" cy="3841363"/>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25081" cy="3841363"/>
                    </a:xfrm>
                    <a:prstGeom prst="rect">
                      <a:avLst/>
                    </a:prstGeom>
                  </pic:spPr>
                </pic:pic>
              </a:graphicData>
            </a:graphic>
          </wp:inline>
        </w:drawing>
      </w:r>
    </w:p>
    <w:p w14:paraId="0936A4BB" w14:textId="46A94108" w:rsidR="00B12C93" w:rsidRPr="00AE228D" w:rsidRDefault="00DC454B" w:rsidP="008A7345">
      <w:pPr>
        <w:pStyle w:val="Caption"/>
        <w:spacing w:line="480" w:lineRule="auto"/>
      </w:pPr>
      <w:r w:rsidRPr="00AE228D">
        <w:t xml:space="preserve">Figure </w:t>
      </w:r>
      <w:r w:rsidR="0080522E">
        <w:t>5</w:t>
      </w:r>
      <w:r w:rsidRPr="00AE228D">
        <w:t xml:space="preserve">: (a) EIS spectra of Al-LLZO </w:t>
      </w:r>
      <w:r w:rsidR="007C02BC" w:rsidRPr="00AE228D">
        <w:t xml:space="preserve">(blue circles) </w:t>
      </w:r>
      <w:r w:rsidRPr="00AE228D">
        <w:t>and</w:t>
      </w:r>
      <w:r w:rsidR="007C02BC" w:rsidRPr="00AE228D">
        <w:t xml:space="preserve"> </w:t>
      </w:r>
      <w:r w:rsidRPr="00AE228D">
        <w:t>Ga-LLZO</w:t>
      </w:r>
      <w:r w:rsidR="007C02BC" w:rsidRPr="00AE228D">
        <w:t xml:space="preserve"> (orange circles) with relative fittings (dotted lines) and </w:t>
      </w:r>
      <w:r w:rsidR="00F6573A" w:rsidRPr="00AE228D">
        <w:t xml:space="preserve">equivalent circuit used for fitting (inset) </w:t>
      </w:r>
      <w:r w:rsidR="007C02BC" w:rsidRPr="00AE228D">
        <w:t>of a Li/LLZO/Li symmetrical cell</w:t>
      </w:r>
      <w:r w:rsidRPr="00AE228D">
        <w:t>; Li p</w:t>
      </w:r>
      <w:r w:rsidR="00291874" w:rsidRPr="00AE228D">
        <w:t xml:space="preserve">lating/stripping graph for </w:t>
      </w:r>
      <w:r w:rsidR="00706150" w:rsidRPr="00AE228D">
        <w:t>(</w:t>
      </w:r>
      <w:r w:rsidR="007C02BC" w:rsidRPr="00AE228D">
        <w:t>b</w:t>
      </w:r>
      <w:r w:rsidR="00706150" w:rsidRPr="00AE228D">
        <w:t xml:space="preserve">) </w:t>
      </w:r>
      <w:r w:rsidR="00291874" w:rsidRPr="00AE228D">
        <w:t xml:space="preserve">Al-LLZO and </w:t>
      </w:r>
      <w:r w:rsidR="00706150" w:rsidRPr="00AE228D">
        <w:t>(</w:t>
      </w:r>
      <w:r w:rsidR="007C02BC" w:rsidRPr="00AE228D">
        <w:t>c</w:t>
      </w:r>
      <w:r w:rsidR="00706150" w:rsidRPr="00AE228D">
        <w:t xml:space="preserve">) </w:t>
      </w:r>
      <w:r w:rsidR="00291874" w:rsidRPr="00AE228D">
        <w:t>Ga</w:t>
      </w:r>
      <w:r w:rsidRPr="00AE228D">
        <w:t>-LLZO</w:t>
      </w:r>
      <w:r w:rsidR="00291874" w:rsidRPr="00AE228D">
        <w:t>;</w:t>
      </w:r>
      <w:r w:rsidR="00706150" w:rsidRPr="00AE228D">
        <w:t xml:space="preserve"> (</w:t>
      </w:r>
      <w:r w:rsidR="007C02BC" w:rsidRPr="00AE228D">
        <w:t>d</w:t>
      </w:r>
      <w:r w:rsidR="00706150" w:rsidRPr="00AE228D">
        <w:t>)</w:t>
      </w:r>
      <w:r w:rsidR="00291874" w:rsidRPr="00AE228D">
        <w:t xml:space="preserve"> I vs R graph for Al-LLZO (blue circles) and Ga-LLZO (orange circles).</w:t>
      </w:r>
    </w:p>
    <w:p w14:paraId="4D5FDA5B" w14:textId="740C74A2" w:rsidR="00724347" w:rsidRPr="00AE228D" w:rsidRDefault="007C79E9" w:rsidP="002C1D91">
      <w:pPr>
        <w:spacing w:line="480" w:lineRule="auto"/>
      </w:pPr>
      <w:r w:rsidRPr="00AE228D">
        <w:t xml:space="preserve">From the fitting of the EIS </w:t>
      </w:r>
      <w:r w:rsidR="001B176A">
        <w:t>data</w:t>
      </w:r>
      <w:r w:rsidR="001B176A" w:rsidRPr="00AE228D">
        <w:t xml:space="preserve"> </w:t>
      </w:r>
      <w:r w:rsidR="00B12C93" w:rsidRPr="00AE228D">
        <w:t xml:space="preserve">(dotted lines, Figure </w:t>
      </w:r>
      <w:r w:rsidR="0080522E">
        <w:t>5</w:t>
      </w:r>
      <w:r w:rsidR="00B12C93" w:rsidRPr="00AE228D">
        <w:t>(a))</w:t>
      </w:r>
      <w:r w:rsidRPr="00AE228D">
        <w:t xml:space="preserve"> it was possible to extrapolate the</w:t>
      </w:r>
      <w:r w:rsidR="00356653" w:rsidRPr="00AE228D">
        <w:t xml:space="preserve"> </w:t>
      </w:r>
      <w:r w:rsidR="00BD1FC4" w:rsidRPr="00AE228D">
        <w:t xml:space="preserve">total conductivity of the pellets by </w:t>
      </w:r>
      <w:r w:rsidR="00401D95">
        <w:t>combining the</w:t>
      </w:r>
      <w:r w:rsidR="00401D95" w:rsidRPr="00AE228D">
        <w:t xml:space="preserve"> </w:t>
      </w:r>
      <w:r w:rsidR="00BD1FC4" w:rsidRPr="00AE228D">
        <w:t xml:space="preserve">grain </w:t>
      </w:r>
      <w:r w:rsidR="00161C9B">
        <w:t xml:space="preserve">(bulk) </w:t>
      </w:r>
      <w:r w:rsidR="00BD1FC4" w:rsidRPr="00AE228D">
        <w:t>and grain boundar</w:t>
      </w:r>
      <w:r w:rsidR="0026625F">
        <w:t>y</w:t>
      </w:r>
      <w:r w:rsidR="00BD1FC4" w:rsidRPr="00AE228D">
        <w:t xml:space="preserve"> contributions. The calcu</w:t>
      </w:r>
      <w:r w:rsidR="006F67C7" w:rsidRPr="00AE228D">
        <w:t xml:space="preserve">lated values of conductivity, </w:t>
      </w:r>
      <w:r w:rsidR="00BD1FC4" w:rsidRPr="00AE228D">
        <w:t xml:space="preserve">capacitance </w:t>
      </w:r>
      <w:r w:rsidR="006F67C7" w:rsidRPr="00AE228D">
        <w:t xml:space="preserve">and </w:t>
      </w:r>
      <w:r w:rsidR="008A7345">
        <w:t>Area Specific Resistance (ASR)</w:t>
      </w:r>
      <w:r w:rsidR="00B05418" w:rsidRPr="00AE228D">
        <w:t xml:space="preserve"> </w:t>
      </w:r>
      <w:r w:rsidR="006F67C7" w:rsidRPr="00AE228D">
        <w:t xml:space="preserve">associated with the electrode/electrolyte interface </w:t>
      </w:r>
      <w:r w:rsidR="00BD1FC4" w:rsidRPr="00AE228D">
        <w:t xml:space="preserve">are reported in Table 1. </w:t>
      </w:r>
    </w:p>
    <w:p w14:paraId="129B86C3" w14:textId="77777777" w:rsidR="00A162B7" w:rsidRDefault="00A162B7" w:rsidP="00B62A5A">
      <w:pPr>
        <w:pStyle w:val="Caption"/>
        <w:keepNext/>
      </w:pPr>
    </w:p>
    <w:p w14:paraId="738DA421" w14:textId="77777777" w:rsidR="00A162B7" w:rsidRDefault="00A162B7" w:rsidP="00B62A5A">
      <w:pPr>
        <w:pStyle w:val="Caption"/>
        <w:keepNext/>
      </w:pPr>
    </w:p>
    <w:p w14:paraId="4067B339" w14:textId="77777777" w:rsidR="00A162B7" w:rsidRDefault="00A162B7" w:rsidP="00B62A5A">
      <w:pPr>
        <w:pStyle w:val="Caption"/>
        <w:keepNext/>
      </w:pPr>
    </w:p>
    <w:p w14:paraId="5875DAF0" w14:textId="77777777" w:rsidR="00A162B7" w:rsidRPr="00A162B7" w:rsidRDefault="00A162B7" w:rsidP="00A162B7"/>
    <w:p w14:paraId="4D3A810E" w14:textId="77777777" w:rsidR="00A162B7" w:rsidRDefault="00A162B7" w:rsidP="00B62A5A">
      <w:pPr>
        <w:pStyle w:val="Caption"/>
        <w:keepNext/>
      </w:pPr>
    </w:p>
    <w:p w14:paraId="3C5D15C2" w14:textId="77777777" w:rsidR="00A162B7" w:rsidRPr="00A162B7" w:rsidRDefault="00A162B7" w:rsidP="00A162B7"/>
    <w:p w14:paraId="10ABC779" w14:textId="1C156C0B" w:rsidR="006F67C7" w:rsidRPr="00AE228D" w:rsidRDefault="006F67C7" w:rsidP="00B62A5A">
      <w:pPr>
        <w:pStyle w:val="Caption"/>
        <w:keepNext/>
      </w:pPr>
      <w:r w:rsidRPr="00AE228D">
        <w:lastRenderedPageBreak/>
        <w:t xml:space="preserve">Table </w:t>
      </w:r>
      <w:r w:rsidR="00485941">
        <w:fldChar w:fldCharType="begin"/>
      </w:r>
      <w:r w:rsidR="00485941">
        <w:instrText xml:space="preserve"> SEQ Table \* ARABIC </w:instrText>
      </w:r>
      <w:r w:rsidR="00485941">
        <w:fldChar w:fldCharType="separate"/>
      </w:r>
      <w:r w:rsidR="00BA6A1E">
        <w:rPr>
          <w:noProof/>
        </w:rPr>
        <w:t>1</w:t>
      </w:r>
      <w:r w:rsidR="00485941">
        <w:rPr>
          <w:noProof/>
        </w:rPr>
        <w:fldChar w:fldCharType="end"/>
      </w:r>
      <w:r w:rsidRPr="00AE228D">
        <w:t>. Capacitance</w:t>
      </w:r>
      <w:r w:rsidR="007F1ED0" w:rsidRPr="00AE228D">
        <w:t xml:space="preserve"> (C)</w:t>
      </w:r>
      <w:r w:rsidRPr="00AE228D">
        <w:t>, conductivity</w:t>
      </w:r>
      <w:r w:rsidR="007F1ED0" w:rsidRPr="00AE228D">
        <w:t xml:space="preserve"> (</w:t>
      </w:r>
      <w:r w:rsidR="007F1ED0" w:rsidRPr="00AE228D">
        <w:rPr>
          <w:rFonts w:cstheme="minorHAnsi"/>
        </w:rPr>
        <w:t>σ</w:t>
      </w:r>
      <w:r w:rsidR="007F1ED0" w:rsidRPr="00AE228D">
        <w:t>)</w:t>
      </w:r>
      <w:r w:rsidRPr="00AE228D">
        <w:t xml:space="preserve"> and </w:t>
      </w:r>
      <w:r w:rsidR="007E68A7">
        <w:t>Area Specific Resistance</w:t>
      </w:r>
      <w:r w:rsidRPr="00AE228D">
        <w:t xml:space="preserve"> </w:t>
      </w:r>
      <w:r w:rsidR="007F1ED0" w:rsidRPr="00AE228D">
        <w:t>(</w:t>
      </w:r>
      <w:r w:rsidR="007E68A7">
        <w:t>ASR</w:t>
      </w:r>
      <w:r w:rsidR="007F1ED0" w:rsidRPr="00AE228D">
        <w:t xml:space="preserve">) </w:t>
      </w:r>
      <w:r w:rsidRPr="00AE228D">
        <w:t xml:space="preserve">values extrapolated </w:t>
      </w:r>
      <w:r w:rsidR="007F1ED0" w:rsidRPr="00AE228D">
        <w:t xml:space="preserve">from </w:t>
      </w:r>
      <w:r w:rsidRPr="00AE228D">
        <w:t xml:space="preserve">the fittings of EIS data for Ga-LLZO and Al-LLZO </w:t>
      </w:r>
      <w:r w:rsidR="007F1ED0" w:rsidRPr="00AE228D">
        <w:t xml:space="preserve">cells </w:t>
      </w:r>
      <w:r w:rsidR="0064183F" w:rsidRPr="00AE228D">
        <w:t>with symmetric Li electrodes</w:t>
      </w:r>
      <w:r w:rsidRPr="00AE228D">
        <w:t>.</w:t>
      </w:r>
    </w:p>
    <w:tbl>
      <w:tblPr>
        <w:tblStyle w:val="GridTable3-Accent31"/>
        <w:tblW w:w="0" w:type="auto"/>
        <w:tblLook w:val="04A0" w:firstRow="1" w:lastRow="0" w:firstColumn="1" w:lastColumn="0" w:noHBand="0" w:noVBand="1"/>
      </w:tblPr>
      <w:tblGrid>
        <w:gridCol w:w="3005"/>
        <w:gridCol w:w="3005"/>
        <w:gridCol w:w="3006"/>
      </w:tblGrid>
      <w:tr w:rsidR="006F67C7" w:rsidRPr="00AE228D" w14:paraId="1D29B601" w14:textId="77777777" w:rsidTr="008A734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05" w:type="dxa"/>
            <w:vAlign w:val="center"/>
          </w:tcPr>
          <w:p w14:paraId="3E5FE9A6" w14:textId="77777777" w:rsidR="00BD1FC4" w:rsidRPr="00AE228D" w:rsidRDefault="00BD1FC4" w:rsidP="008A7345">
            <w:pPr>
              <w:spacing w:line="480" w:lineRule="auto"/>
              <w:jc w:val="left"/>
            </w:pPr>
          </w:p>
        </w:tc>
        <w:tc>
          <w:tcPr>
            <w:tcW w:w="3005" w:type="dxa"/>
            <w:vAlign w:val="center"/>
          </w:tcPr>
          <w:p w14:paraId="00935DB9" w14:textId="7EADD51F" w:rsidR="00BD1FC4" w:rsidRPr="00AE228D" w:rsidRDefault="00BD1FC4" w:rsidP="008A7345">
            <w:pPr>
              <w:spacing w:line="480" w:lineRule="auto"/>
              <w:cnfStyle w:val="100000000000" w:firstRow="1" w:lastRow="0" w:firstColumn="0" w:lastColumn="0" w:oddVBand="0" w:evenVBand="0" w:oddHBand="0" w:evenHBand="0" w:firstRowFirstColumn="0" w:firstRowLastColumn="0" w:lastRowFirstColumn="0" w:lastRowLastColumn="0"/>
            </w:pPr>
            <w:r w:rsidRPr="00AE228D">
              <w:t>Ga-LLZO</w:t>
            </w:r>
          </w:p>
        </w:tc>
        <w:tc>
          <w:tcPr>
            <w:tcW w:w="3006" w:type="dxa"/>
            <w:vAlign w:val="center"/>
          </w:tcPr>
          <w:p w14:paraId="307F4292" w14:textId="18115358" w:rsidR="00BD1FC4" w:rsidRPr="00AE228D" w:rsidRDefault="00BD1FC4" w:rsidP="008A7345">
            <w:pPr>
              <w:spacing w:line="480" w:lineRule="auto"/>
              <w:cnfStyle w:val="100000000000" w:firstRow="1" w:lastRow="0" w:firstColumn="0" w:lastColumn="0" w:oddVBand="0" w:evenVBand="0" w:oddHBand="0" w:evenHBand="0" w:firstRowFirstColumn="0" w:firstRowLastColumn="0" w:lastRowFirstColumn="0" w:lastRowLastColumn="0"/>
            </w:pPr>
            <w:r w:rsidRPr="00AE228D">
              <w:t>Al-LLZO</w:t>
            </w:r>
          </w:p>
        </w:tc>
      </w:tr>
      <w:tr w:rsidR="006F67C7" w:rsidRPr="00AE228D" w14:paraId="7974C71C" w14:textId="77777777" w:rsidTr="008A7345">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643816F8" w14:textId="21F7BD74" w:rsidR="00BD1FC4" w:rsidRPr="00AE228D" w:rsidRDefault="00997EA8" w:rsidP="004432C9">
            <w:pPr>
              <w:spacing w:line="480" w:lineRule="auto"/>
              <w:jc w:val="left"/>
              <w:rPr>
                <w:b/>
              </w:rPr>
            </w:pPr>
            <w:proofErr w:type="spellStart"/>
            <w:r w:rsidRPr="00AE228D">
              <w:rPr>
                <w:b/>
              </w:rPr>
              <w:t>C</w:t>
            </w:r>
            <w:r>
              <w:rPr>
                <w:b/>
                <w:vertAlign w:val="subscript"/>
              </w:rPr>
              <w:t>bulk</w:t>
            </w:r>
            <w:proofErr w:type="spellEnd"/>
            <w:r w:rsidRPr="00AE228D">
              <w:rPr>
                <w:b/>
              </w:rPr>
              <w:t xml:space="preserve"> </w:t>
            </w:r>
            <w:r w:rsidR="00BD1FC4" w:rsidRPr="00AE228D">
              <w:rPr>
                <w:b/>
              </w:rPr>
              <w:t>(F cm</w:t>
            </w:r>
            <w:r w:rsidR="00BD1FC4" w:rsidRPr="00AE228D">
              <w:rPr>
                <w:b/>
                <w:vertAlign w:val="superscript"/>
              </w:rPr>
              <w:t>-1</w:t>
            </w:r>
            <w:r w:rsidR="00BD1FC4" w:rsidRPr="00AE228D">
              <w:rPr>
                <w:b/>
              </w:rPr>
              <w:t>)</w:t>
            </w:r>
          </w:p>
        </w:tc>
        <w:tc>
          <w:tcPr>
            <w:tcW w:w="3005" w:type="dxa"/>
            <w:vAlign w:val="center"/>
          </w:tcPr>
          <w:p w14:paraId="56D61F0B" w14:textId="103491C9" w:rsidR="00BD1FC4" w:rsidRPr="00AE228D" w:rsidRDefault="00BD1FC4" w:rsidP="008A7345">
            <w:pPr>
              <w:spacing w:line="480" w:lineRule="auto"/>
              <w:cnfStyle w:val="000000100000" w:firstRow="0" w:lastRow="0" w:firstColumn="0" w:lastColumn="0" w:oddVBand="0" w:evenVBand="0" w:oddHBand="1" w:evenHBand="0" w:firstRowFirstColumn="0" w:firstRowLastColumn="0" w:lastRowFirstColumn="0" w:lastRowLastColumn="0"/>
            </w:pPr>
            <w:r w:rsidRPr="00AE228D">
              <w:t>3.95x10</w:t>
            </w:r>
            <w:r w:rsidRPr="00AE228D">
              <w:rPr>
                <w:vertAlign w:val="superscript"/>
              </w:rPr>
              <w:t>-11</w:t>
            </w:r>
          </w:p>
        </w:tc>
        <w:tc>
          <w:tcPr>
            <w:tcW w:w="3006" w:type="dxa"/>
            <w:vAlign w:val="center"/>
          </w:tcPr>
          <w:p w14:paraId="6F71BD37" w14:textId="4BC98869" w:rsidR="00BD1FC4" w:rsidRPr="00AE228D" w:rsidRDefault="00BD1FC4" w:rsidP="008A7345">
            <w:pPr>
              <w:spacing w:line="480" w:lineRule="auto"/>
              <w:cnfStyle w:val="000000100000" w:firstRow="0" w:lastRow="0" w:firstColumn="0" w:lastColumn="0" w:oddVBand="0" w:evenVBand="0" w:oddHBand="1" w:evenHBand="0" w:firstRowFirstColumn="0" w:firstRowLastColumn="0" w:lastRowFirstColumn="0" w:lastRowLastColumn="0"/>
            </w:pPr>
            <w:r w:rsidRPr="00AE228D">
              <w:t>1.4x10</w:t>
            </w:r>
            <w:r w:rsidRPr="00AE228D">
              <w:rPr>
                <w:vertAlign w:val="superscript"/>
              </w:rPr>
              <w:t>-11</w:t>
            </w:r>
          </w:p>
        </w:tc>
      </w:tr>
      <w:tr w:rsidR="006F67C7" w:rsidRPr="00AE228D" w14:paraId="13D39D3C" w14:textId="77777777" w:rsidTr="008A7345">
        <w:tc>
          <w:tcPr>
            <w:cnfStyle w:val="001000000000" w:firstRow="0" w:lastRow="0" w:firstColumn="1" w:lastColumn="0" w:oddVBand="0" w:evenVBand="0" w:oddHBand="0" w:evenHBand="0" w:firstRowFirstColumn="0" w:firstRowLastColumn="0" w:lastRowFirstColumn="0" w:lastRowLastColumn="0"/>
            <w:tcW w:w="3005" w:type="dxa"/>
            <w:vAlign w:val="center"/>
          </w:tcPr>
          <w:p w14:paraId="10077F2D" w14:textId="0521F833" w:rsidR="00BD1FC4" w:rsidRPr="00AE228D" w:rsidRDefault="006F67C7" w:rsidP="004432C9">
            <w:pPr>
              <w:spacing w:line="480" w:lineRule="auto"/>
              <w:jc w:val="left"/>
              <w:rPr>
                <w:b/>
              </w:rPr>
            </w:pPr>
            <w:r w:rsidRPr="00AE228D">
              <w:rPr>
                <w:rFonts w:ascii="Symbol" w:hAnsi="Symbol"/>
                <w:b/>
              </w:rPr>
              <w:t></w:t>
            </w:r>
            <w:r w:rsidR="00997EA8">
              <w:rPr>
                <w:b/>
                <w:vertAlign w:val="subscript"/>
              </w:rPr>
              <w:t>bulk</w:t>
            </w:r>
            <w:r w:rsidR="00997EA8" w:rsidRPr="00AE228D">
              <w:rPr>
                <w:b/>
              </w:rPr>
              <w:t xml:space="preserve"> </w:t>
            </w:r>
            <w:r w:rsidR="00BD1FC4" w:rsidRPr="00AE228D">
              <w:rPr>
                <w:b/>
              </w:rPr>
              <w:t>(S cm</w:t>
            </w:r>
            <w:r w:rsidR="00BD1FC4" w:rsidRPr="00AE228D">
              <w:rPr>
                <w:b/>
                <w:vertAlign w:val="superscript"/>
              </w:rPr>
              <w:t>-1</w:t>
            </w:r>
            <w:r w:rsidR="00BD1FC4" w:rsidRPr="00AE228D">
              <w:rPr>
                <w:b/>
              </w:rPr>
              <w:t>)</w:t>
            </w:r>
          </w:p>
        </w:tc>
        <w:tc>
          <w:tcPr>
            <w:tcW w:w="3005" w:type="dxa"/>
            <w:vAlign w:val="center"/>
          </w:tcPr>
          <w:p w14:paraId="0AA69A86" w14:textId="093D38E6" w:rsidR="00BD1FC4" w:rsidRPr="00AE228D" w:rsidRDefault="00BD1FC4" w:rsidP="008A7345">
            <w:pPr>
              <w:spacing w:line="480" w:lineRule="auto"/>
              <w:cnfStyle w:val="000000000000" w:firstRow="0" w:lastRow="0" w:firstColumn="0" w:lastColumn="0" w:oddVBand="0" w:evenVBand="0" w:oddHBand="0" w:evenHBand="0" w:firstRowFirstColumn="0" w:firstRowLastColumn="0" w:lastRowFirstColumn="0" w:lastRowLastColumn="0"/>
            </w:pPr>
            <w:r w:rsidRPr="00AE228D">
              <w:t>1.1x10</w:t>
            </w:r>
            <w:r w:rsidRPr="00AE228D">
              <w:rPr>
                <w:vertAlign w:val="superscript"/>
              </w:rPr>
              <w:t>-3</w:t>
            </w:r>
          </w:p>
        </w:tc>
        <w:tc>
          <w:tcPr>
            <w:tcW w:w="3006" w:type="dxa"/>
            <w:vAlign w:val="center"/>
          </w:tcPr>
          <w:p w14:paraId="3482AA7F" w14:textId="0CBC8A14" w:rsidR="00BD1FC4" w:rsidRPr="00AE228D" w:rsidRDefault="00BD1FC4" w:rsidP="008A7345">
            <w:pPr>
              <w:spacing w:line="480" w:lineRule="auto"/>
              <w:cnfStyle w:val="000000000000" w:firstRow="0" w:lastRow="0" w:firstColumn="0" w:lastColumn="0" w:oddVBand="0" w:evenVBand="0" w:oddHBand="0" w:evenHBand="0" w:firstRowFirstColumn="0" w:firstRowLastColumn="0" w:lastRowFirstColumn="0" w:lastRowLastColumn="0"/>
            </w:pPr>
            <w:r w:rsidRPr="00AE228D">
              <w:t>7.7x10</w:t>
            </w:r>
            <w:r w:rsidRPr="00AE228D">
              <w:rPr>
                <w:vertAlign w:val="superscript"/>
              </w:rPr>
              <w:t>-4</w:t>
            </w:r>
          </w:p>
        </w:tc>
      </w:tr>
      <w:tr w:rsidR="006F67C7" w:rsidRPr="00AE228D" w14:paraId="0ECB0C98" w14:textId="77777777" w:rsidTr="008A7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3843CB22" w14:textId="6418C67A" w:rsidR="00BD1FC4" w:rsidRPr="00AE228D" w:rsidRDefault="00BD1FC4" w:rsidP="004432C9">
            <w:pPr>
              <w:spacing w:line="480" w:lineRule="auto"/>
              <w:jc w:val="left"/>
              <w:rPr>
                <w:b/>
              </w:rPr>
            </w:pPr>
            <w:proofErr w:type="spellStart"/>
            <w:r w:rsidRPr="00AE228D">
              <w:rPr>
                <w:b/>
              </w:rPr>
              <w:t>C</w:t>
            </w:r>
            <w:r w:rsidRPr="00AE228D">
              <w:rPr>
                <w:b/>
                <w:vertAlign w:val="subscript"/>
              </w:rPr>
              <w:t>grain</w:t>
            </w:r>
            <w:proofErr w:type="spellEnd"/>
            <w:r w:rsidRPr="00AE228D">
              <w:rPr>
                <w:b/>
                <w:vertAlign w:val="subscript"/>
              </w:rPr>
              <w:t xml:space="preserve"> boundar</w:t>
            </w:r>
            <w:r w:rsidR="003F2C13">
              <w:rPr>
                <w:b/>
                <w:vertAlign w:val="subscript"/>
              </w:rPr>
              <w:t>y</w:t>
            </w:r>
            <w:r w:rsidRPr="00AE228D">
              <w:rPr>
                <w:b/>
              </w:rPr>
              <w:t xml:space="preserve"> (F cm</w:t>
            </w:r>
            <w:r w:rsidRPr="00AE228D">
              <w:rPr>
                <w:b/>
                <w:vertAlign w:val="superscript"/>
              </w:rPr>
              <w:t>-1</w:t>
            </w:r>
            <w:r w:rsidRPr="00AE228D">
              <w:rPr>
                <w:b/>
              </w:rPr>
              <w:t>)</w:t>
            </w:r>
          </w:p>
        </w:tc>
        <w:tc>
          <w:tcPr>
            <w:tcW w:w="3005" w:type="dxa"/>
            <w:vAlign w:val="center"/>
          </w:tcPr>
          <w:p w14:paraId="1BD4A401" w14:textId="3809CF6C" w:rsidR="00BD1FC4" w:rsidRPr="00AE228D" w:rsidRDefault="00BD1FC4" w:rsidP="008A7345">
            <w:pPr>
              <w:spacing w:line="480" w:lineRule="auto"/>
              <w:cnfStyle w:val="000000100000" w:firstRow="0" w:lastRow="0" w:firstColumn="0" w:lastColumn="0" w:oddVBand="0" w:evenVBand="0" w:oddHBand="1" w:evenHBand="0" w:firstRowFirstColumn="0" w:firstRowLastColumn="0" w:lastRowFirstColumn="0" w:lastRowLastColumn="0"/>
            </w:pPr>
            <w:r w:rsidRPr="00AE228D">
              <w:t>5.05x10</w:t>
            </w:r>
            <w:r w:rsidRPr="00AE228D">
              <w:rPr>
                <w:vertAlign w:val="superscript"/>
              </w:rPr>
              <w:t>-9</w:t>
            </w:r>
          </w:p>
        </w:tc>
        <w:tc>
          <w:tcPr>
            <w:tcW w:w="3006" w:type="dxa"/>
            <w:vAlign w:val="center"/>
          </w:tcPr>
          <w:p w14:paraId="47A48D3C" w14:textId="6B6737E0" w:rsidR="00BD1FC4" w:rsidRPr="00AE228D" w:rsidRDefault="00BD1FC4" w:rsidP="008A7345">
            <w:pPr>
              <w:spacing w:line="480" w:lineRule="auto"/>
              <w:cnfStyle w:val="000000100000" w:firstRow="0" w:lastRow="0" w:firstColumn="0" w:lastColumn="0" w:oddVBand="0" w:evenVBand="0" w:oddHBand="1" w:evenHBand="0" w:firstRowFirstColumn="0" w:firstRowLastColumn="0" w:lastRowFirstColumn="0" w:lastRowLastColumn="0"/>
            </w:pPr>
            <w:r w:rsidRPr="00AE228D">
              <w:t>1.7x10</w:t>
            </w:r>
            <w:r w:rsidRPr="00AE228D">
              <w:rPr>
                <w:vertAlign w:val="superscript"/>
              </w:rPr>
              <w:t>-10</w:t>
            </w:r>
          </w:p>
        </w:tc>
      </w:tr>
      <w:tr w:rsidR="006F67C7" w:rsidRPr="00AE228D" w14:paraId="2FC10AD9" w14:textId="77777777" w:rsidTr="008A7345">
        <w:tc>
          <w:tcPr>
            <w:cnfStyle w:val="001000000000" w:firstRow="0" w:lastRow="0" w:firstColumn="1" w:lastColumn="0" w:oddVBand="0" w:evenVBand="0" w:oddHBand="0" w:evenHBand="0" w:firstRowFirstColumn="0" w:firstRowLastColumn="0" w:lastRowFirstColumn="0" w:lastRowLastColumn="0"/>
            <w:tcW w:w="3005" w:type="dxa"/>
            <w:vAlign w:val="center"/>
          </w:tcPr>
          <w:p w14:paraId="1EAED5DF" w14:textId="25831927" w:rsidR="00BD1FC4" w:rsidRPr="00AE228D" w:rsidRDefault="006F67C7" w:rsidP="004432C9">
            <w:pPr>
              <w:spacing w:line="480" w:lineRule="auto"/>
              <w:jc w:val="left"/>
              <w:rPr>
                <w:b/>
              </w:rPr>
            </w:pPr>
            <w:r w:rsidRPr="00AE228D">
              <w:rPr>
                <w:rFonts w:ascii="Symbol" w:hAnsi="Symbol"/>
                <w:b/>
              </w:rPr>
              <w:t></w:t>
            </w:r>
            <w:r w:rsidR="00BD1FC4" w:rsidRPr="00AE228D">
              <w:rPr>
                <w:b/>
                <w:vertAlign w:val="subscript"/>
              </w:rPr>
              <w:t>grain boundar</w:t>
            </w:r>
            <w:r w:rsidR="003F2C13">
              <w:rPr>
                <w:b/>
                <w:vertAlign w:val="subscript"/>
              </w:rPr>
              <w:t>y</w:t>
            </w:r>
            <w:r w:rsidR="00BD1FC4" w:rsidRPr="00AE228D">
              <w:rPr>
                <w:b/>
              </w:rPr>
              <w:t xml:space="preserve"> (S cm</w:t>
            </w:r>
            <w:r w:rsidR="00BD1FC4" w:rsidRPr="00AE228D">
              <w:rPr>
                <w:b/>
                <w:vertAlign w:val="superscript"/>
              </w:rPr>
              <w:t>-1</w:t>
            </w:r>
            <w:r w:rsidR="00BD1FC4" w:rsidRPr="00AE228D">
              <w:rPr>
                <w:b/>
              </w:rPr>
              <w:t>)</w:t>
            </w:r>
          </w:p>
        </w:tc>
        <w:tc>
          <w:tcPr>
            <w:tcW w:w="3005" w:type="dxa"/>
            <w:vAlign w:val="center"/>
          </w:tcPr>
          <w:p w14:paraId="344F9DC2" w14:textId="71D77DD0" w:rsidR="00BD1FC4" w:rsidRPr="00AE228D" w:rsidRDefault="00BD1FC4" w:rsidP="008A7345">
            <w:pPr>
              <w:spacing w:line="480" w:lineRule="auto"/>
              <w:cnfStyle w:val="000000000000" w:firstRow="0" w:lastRow="0" w:firstColumn="0" w:lastColumn="0" w:oddVBand="0" w:evenVBand="0" w:oddHBand="0" w:evenHBand="0" w:firstRowFirstColumn="0" w:firstRowLastColumn="0" w:lastRowFirstColumn="0" w:lastRowLastColumn="0"/>
            </w:pPr>
            <w:r w:rsidRPr="00AE228D">
              <w:t>2.4x10</w:t>
            </w:r>
            <w:r w:rsidRPr="00AE228D">
              <w:rPr>
                <w:vertAlign w:val="superscript"/>
              </w:rPr>
              <w:t>-3</w:t>
            </w:r>
          </w:p>
        </w:tc>
        <w:tc>
          <w:tcPr>
            <w:tcW w:w="3006" w:type="dxa"/>
            <w:vAlign w:val="center"/>
          </w:tcPr>
          <w:p w14:paraId="6D63FBD5" w14:textId="73029510" w:rsidR="00BD1FC4" w:rsidRPr="00AE228D" w:rsidRDefault="00BD1FC4" w:rsidP="008A7345">
            <w:pPr>
              <w:spacing w:line="480" w:lineRule="auto"/>
              <w:cnfStyle w:val="000000000000" w:firstRow="0" w:lastRow="0" w:firstColumn="0" w:lastColumn="0" w:oddVBand="0" w:evenVBand="0" w:oddHBand="0" w:evenHBand="0" w:firstRowFirstColumn="0" w:firstRowLastColumn="0" w:lastRowFirstColumn="0" w:lastRowLastColumn="0"/>
            </w:pPr>
            <w:r w:rsidRPr="00AE228D">
              <w:t>6.4x10</w:t>
            </w:r>
            <w:r w:rsidRPr="00AE228D">
              <w:rPr>
                <w:vertAlign w:val="superscript"/>
              </w:rPr>
              <w:t>-4</w:t>
            </w:r>
          </w:p>
        </w:tc>
      </w:tr>
      <w:tr w:rsidR="006F67C7" w:rsidRPr="00AE228D" w14:paraId="49E4DBF4" w14:textId="77777777" w:rsidTr="008A7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7EA3296C" w14:textId="68CFA795" w:rsidR="006F67C7" w:rsidRPr="00AE228D" w:rsidRDefault="006F67C7" w:rsidP="004432C9">
            <w:pPr>
              <w:spacing w:line="480" w:lineRule="auto"/>
              <w:jc w:val="left"/>
              <w:rPr>
                <w:rFonts w:ascii="Symbol" w:hAnsi="Symbol"/>
                <w:b/>
              </w:rPr>
            </w:pPr>
            <w:r w:rsidRPr="00AE228D">
              <w:rPr>
                <w:rFonts w:ascii="Symbol" w:hAnsi="Symbol"/>
                <w:b/>
              </w:rPr>
              <w:t></w:t>
            </w:r>
            <w:r w:rsidRPr="00AE228D">
              <w:rPr>
                <w:b/>
                <w:vertAlign w:val="subscript"/>
              </w:rPr>
              <w:t xml:space="preserve">total </w:t>
            </w:r>
            <w:r w:rsidRPr="008A7345">
              <w:rPr>
                <w:rFonts w:cstheme="minorHAnsi"/>
                <w:b/>
              </w:rPr>
              <w:t>(S cm</w:t>
            </w:r>
            <w:r w:rsidRPr="008A7345">
              <w:rPr>
                <w:rFonts w:cstheme="minorHAnsi"/>
                <w:b/>
                <w:vertAlign w:val="superscript"/>
              </w:rPr>
              <w:t>-1</w:t>
            </w:r>
            <w:r w:rsidRPr="008A7345">
              <w:rPr>
                <w:rFonts w:cstheme="minorHAnsi"/>
                <w:b/>
              </w:rPr>
              <w:t>)</w:t>
            </w:r>
          </w:p>
        </w:tc>
        <w:tc>
          <w:tcPr>
            <w:tcW w:w="3005" w:type="dxa"/>
            <w:vAlign w:val="center"/>
          </w:tcPr>
          <w:p w14:paraId="5478FF02" w14:textId="2A8EA71B" w:rsidR="006F67C7" w:rsidRPr="00AE228D" w:rsidRDefault="006F67C7" w:rsidP="008A7345">
            <w:pPr>
              <w:spacing w:line="480" w:lineRule="auto"/>
              <w:cnfStyle w:val="000000100000" w:firstRow="0" w:lastRow="0" w:firstColumn="0" w:lastColumn="0" w:oddVBand="0" w:evenVBand="0" w:oddHBand="1" w:evenHBand="0" w:firstRowFirstColumn="0" w:firstRowLastColumn="0" w:lastRowFirstColumn="0" w:lastRowLastColumn="0"/>
            </w:pPr>
            <w:r w:rsidRPr="00AE228D">
              <w:t>7.5x10</w:t>
            </w:r>
            <w:r w:rsidRPr="00AE228D">
              <w:rPr>
                <w:vertAlign w:val="superscript"/>
              </w:rPr>
              <w:t>-4</w:t>
            </w:r>
          </w:p>
        </w:tc>
        <w:tc>
          <w:tcPr>
            <w:tcW w:w="3006" w:type="dxa"/>
            <w:vAlign w:val="center"/>
          </w:tcPr>
          <w:p w14:paraId="40DBC36C" w14:textId="3DAD7154" w:rsidR="006F67C7" w:rsidRPr="00AE228D" w:rsidRDefault="006F67C7" w:rsidP="008A7345">
            <w:pPr>
              <w:spacing w:line="480" w:lineRule="auto"/>
              <w:cnfStyle w:val="000000100000" w:firstRow="0" w:lastRow="0" w:firstColumn="0" w:lastColumn="0" w:oddVBand="0" w:evenVBand="0" w:oddHBand="1" w:evenHBand="0" w:firstRowFirstColumn="0" w:firstRowLastColumn="0" w:lastRowFirstColumn="0" w:lastRowLastColumn="0"/>
            </w:pPr>
            <w:r w:rsidRPr="00AE228D">
              <w:t>3.5x10</w:t>
            </w:r>
            <w:r w:rsidRPr="00AE228D">
              <w:rPr>
                <w:vertAlign w:val="superscript"/>
              </w:rPr>
              <w:t>-4</w:t>
            </w:r>
          </w:p>
        </w:tc>
      </w:tr>
      <w:tr w:rsidR="008A7345" w:rsidRPr="00AE228D" w14:paraId="278B27CB" w14:textId="77777777" w:rsidTr="007E68A7">
        <w:tc>
          <w:tcPr>
            <w:cnfStyle w:val="001000000000" w:firstRow="0" w:lastRow="0" w:firstColumn="1" w:lastColumn="0" w:oddVBand="0" w:evenVBand="0" w:oddHBand="0" w:evenHBand="0" w:firstRowFirstColumn="0" w:firstRowLastColumn="0" w:lastRowFirstColumn="0" w:lastRowLastColumn="0"/>
            <w:tcW w:w="3005" w:type="dxa"/>
            <w:vAlign w:val="center"/>
          </w:tcPr>
          <w:p w14:paraId="2F2DF07B" w14:textId="45F4342F" w:rsidR="008A7345" w:rsidRPr="00AE228D" w:rsidRDefault="007E68A7" w:rsidP="004F2282">
            <w:pPr>
              <w:spacing w:line="480" w:lineRule="auto"/>
              <w:jc w:val="left"/>
              <w:rPr>
                <w:b/>
              </w:rPr>
            </w:pPr>
            <w:proofErr w:type="spellStart"/>
            <w:r>
              <w:rPr>
                <w:b/>
              </w:rPr>
              <w:t>C</w:t>
            </w:r>
            <w:r w:rsidR="00226473">
              <w:rPr>
                <w:b/>
                <w:vertAlign w:val="subscript"/>
              </w:rPr>
              <w:t>electrode</w:t>
            </w:r>
            <w:proofErr w:type="spellEnd"/>
            <w:r w:rsidRPr="007E68A7">
              <w:rPr>
                <w:b/>
              </w:rPr>
              <w:t xml:space="preserve"> </w:t>
            </w:r>
            <w:r>
              <w:rPr>
                <w:b/>
              </w:rPr>
              <w:t>(</w:t>
            </w:r>
            <w:r w:rsidR="004F2282">
              <w:rPr>
                <w:b/>
              </w:rPr>
              <w:t>F</w:t>
            </w:r>
            <w:r>
              <w:rPr>
                <w:b/>
              </w:rPr>
              <w:t xml:space="preserve"> cm</w:t>
            </w:r>
            <w:r w:rsidRPr="007E68A7">
              <w:rPr>
                <w:b/>
                <w:vertAlign w:val="superscript"/>
              </w:rPr>
              <w:t>-1</w:t>
            </w:r>
            <w:r>
              <w:rPr>
                <w:b/>
              </w:rPr>
              <w:t>)</w:t>
            </w:r>
          </w:p>
        </w:tc>
        <w:tc>
          <w:tcPr>
            <w:tcW w:w="3005" w:type="dxa"/>
            <w:vAlign w:val="center"/>
          </w:tcPr>
          <w:p w14:paraId="106F62CC" w14:textId="1ABAE5DF" w:rsidR="008A7345" w:rsidRPr="00AE228D" w:rsidRDefault="007E68A7" w:rsidP="007E68A7">
            <w:pPr>
              <w:spacing w:line="480" w:lineRule="auto"/>
              <w:cnfStyle w:val="000000000000" w:firstRow="0" w:lastRow="0" w:firstColumn="0" w:lastColumn="0" w:oddVBand="0" w:evenVBand="0" w:oddHBand="0" w:evenHBand="0" w:firstRowFirstColumn="0" w:firstRowLastColumn="0" w:lastRowFirstColumn="0" w:lastRowLastColumn="0"/>
            </w:pPr>
            <w:r>
              <w:t>1.94x10</w:t>
            </w:r>
            <w:r w:rsidRPr="007E68A7">
              <w:rPr>
                <w:vertAlign w:val="superscript"/>
              </w:rPr>
              <w:t>-5</w:t>
            </w:r>
          </w:p>
        </w:tc>
        <w:tc>
          <w:tcPr>
            <w:tcW w:w="3006" w:type="dxa"/>
            <w:vAlign w:val="center"/>
          </w:tcPr>
          <w:p w14:paraId="1C2DE3DC" w14:textId="0F115197" w:rsidR="008A7345" w:rsidRPr="00AE228D" w:rsidRDefault="007E68A7" w:rsidP="007E68A7">
            <w:pPr>
              <w:spacing w:line="480" w:lineRule="auto"/>
              <w:cnfStyle w:val="000000000000" w:firstRow="0" w:lastRow="0" w:firstColumn="0" w:lastColumn="0" w:oddVBand="0" w:evenVBand="0" w:oddHBand="0" w:evenHBand="0" w:firstRowFirstColumn="0" w:firstRowLastColumn="0" w:lastRowFirstColumn="0" w:lastRowLastColumn="0"/>
            </w:pPr>
            <w:r>
              <w:t>3.2x10</w:t>
            </w:r>
            <w:r w:rsidRPr="007E68A7">
              <w:rPr>
                <w:vertAlign w:val="superscript"/>
              </w:rPr>
              <w:t>-5</w:t>
            </w:r>
          </w:p>
        </w:tc>
      </w:tr>
      <w:tr w:rsidR="006F67C7" w:rsidRPr="00AE228D" w14:paraId="77289A0E" w14:textId="77777777" w:rsidTr="008A7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1BC9F309" w14:textId="6B31988C" w:rsidR="00BD1FC4" w:rsidRPr="00AE228D" w:rsidRDefault="007E68A7" w:rsidP="004432C9">
            <w:pPr>
              <w:spacing w:line="480" w:lineRule="auto"/>
              <w:jc w:val="left"/>
              <w:rPr>
                <w:b/>
              </w:rPr>
            </w:pPr>
            <w:r>
              <w:rPr>
                <w:b/>
              </w:rPr>
              <w:t>ASR</w:t>
            </w:r>
            <w:r w:rsidR="00BD1FC4" w:rsidRPr="00AE228D">
              <w:rPr>
                <w:b/>
              </w:rPr>
              <w:t xml:space="preserve"> (</w:t>
            </w:r>
            <w:r w:rsidR="00BD1FC4" w:rsidRPr="00AE228D">
              <w:rPr>
                <w:rFonts w:ascii="Symbol" w:hAnsi="Symbol"/>
                <w:b/>
              </w:rPr>
              <w:t></w:t>
            </w:r>
            <w:r w:rsidR="00BD1FC4" w:rsidRPr="00AE228D">
              <w:rPr>
                <w:b/>
              </w:rPr>
              <w:t xml:space="preserve"> </w:t>
            </w:r>
            <w:r w:rsidR="009F5C69" w:rsidRPr="00AE228D">
              <w:rPr>
                <w:b/>
              </w:rPr>
              <w:t xml:space="preserve"> </w:t>
            </w:r>
            <w:r w:rsidR="00BD1FC4" w:rsidRPr="00AE228D">
              <w:rPr>
                <w:b/>
              </w:rPr>
              <w:t>cm</w:t>
            </w:r>
            <w:r w:rsidR="00BD1FC4" w:rsidRPr="00AE228D">
              <w:rPr>
                <w:b/>
                <w:vertAlign w:val="superscript"/>
              </w:rPr>
              <w:t>2</w:t>
            </w:r>
            <w:r w:rsidR="00BD1FC4" w:rsidRPr="00AE228D">
              <w:rPr>
                <w:b/>
              </w:rPr>
              <w:t>)</w:t>
            </w:r>
          </w:p>
        </w:tc>
        <w:tc>
          <w:tcPr>
            <w:tcW w:w="3005" w:type="dxa"/>
            <w:vAlign w:val="center"/>
          </w:tcPr>
          <w:p w14:paraId="2D7D6FB2" w14:textId="75E0B648" w:rsidR="00BD1FC4" w:rsidRPr="00AE228D" w:rsidRDefault="00BD1FC4" w:rsidP="008A7345">
            <w:pPr>
              <w:spacing w:line="480" w:lineRule="auto"/>
              <w:cnfStyle w:val="000000100000" w:firstRow="0" w:lastRow="0" w:firstColumn="0" w:lastColumn="0" w:oddVBand="0" w:evenVBand="0" w:oddHBand="1" w:evenHBand="0" w:firstRowFirstColumn="0" w:firstRowLastColumn="0" w:lastRowFirstColumn="0" w:lastRowLastColumn="0"/>
            </w:pPr>
            <w:r w:rsidRPr="00AE228D">
              <w:t>16.7</w:t>
            </w:r>
          </w:p>
        </w:tc>
        <w:tc>
          <w:tcPr>
            <w:tcW w:w="3006" w:type="dxa"/>
            <w:vAlign w:val="center"/>
          </w:tcPr>
          <w:p w14:paraId="4032C7D2" w14:textId="48BDD1A8" w:rsidR="00BD1FC4" w:rsidRPr="00AE228D" w:rsidRDefault="00BD1FC4" w:rsidP="008A7345">
            <w:pPr>
              <w:spacing w:line="480" w:lineRule="auto"/>
              <w:cnfStyle w:val="000000100000" w:firstRow="0" w:lastRow="0" w:firstColumn="0" w:lastColumn="0" w:oddVBand="0" w:evenVBand="0" w:oddHBand="1" w:evenHBand="0" w:firstRowFirstColumn="0" w:firstRowLastColumn="0" w:lastRowFirstColumn="0" w:lastRowLastColumn="0"/>
            </w:pPr>
            <w:r w:rsidRPr="00AE228D">
              <w:t>12.1</w:t>
            </w:r>
          </w:p>
        </w:tc>
      </w:tr>
    </w:tbl>
    <w:p w14:paraId="05924B20" w14:textId="77777777" w:rsidR="00BD1FC4" w:rsidRPr="00AE228D" w:rsidRDefault="00BD1FC4" w:rsidP="002C1D91">
      <w:pPr>
        <w:spacing w:line="480" w:lineRule="auto"/>
      </w:pPr>
    </w:p>
    <w:p w14:paraId="73DD687D" w14:textId="2185A49D" w:rsidR="00291874" w:rsidRPr="00AE228D" w:rsidRDefault="00BD1FC4" w:rsidP="002C1D91">
      <w:pPr>
        <w:spacing w:line="480" w:lineRule="auto"/>
      </w:pPr>
      <w:r w:rsidRPr="00AE228D">
        <w:t>The</w:t>
      </w:r>
      <w:r w:rsidR="008A7380" w:rsidRPr="00AE228D">
        <w:t xml:space="preserve"> </w:t>
      </w:r>
      <w:r w:rsidR="00356653" w:rsidRPr="00AE228D">
        <w:t>total</w:t>
      </w:r>
      <w:r w:rsidR="00BC2E29" w:rsidRPr="00AE228D">
        <w:t xml:space="preserve"> conductivit</w:t>
      </w:r>
      <w:r w:rsidRPr="00AE228D">
        <w:t>ies</w:t>
      </w:r>
      <w:r w:rsidR="00BC2E29" w:rsidRPr="00AE228D">
        <w:t xml:space="preserve"> of the Al-LLZO and Ga-LLZO pellets </w:t>
      </w:r>
      <w:r w:rsidR="0064183F" w:rsidRPr="00AE228D">
        <w:t>are</w:t>
      </w:r>
      <w:r w:rsidR="00356653" w:rsidRPr="00AE228D">
        <w:t xml:space="preserve"> 3.</w:t>
      </w:r>
      <w:r w:rsidR="00B12C93" w:rsidRPr="00AE228D">
        <w:t>5</w:t>
      </w:r>
      <w:r w:rsidR="00356653" w:rsidRPr="00AE228D">
        <w:t>x10</w:t>
      </w:r>
      <w:r w:rsidR="00356653" w:rsidRPr="00AE228D">
        <w:rPr>
          <w:vertAlign w:val="superscript"/>
        </w:rPr>
        <w:t>-4</w:t>
      </w:r>
      <w:r w:rsidR="00356653" w:rsidRPr="00AE228D">
        <w:t xml:space="preserve"> S cm</w:t>
      </w:r>
      <w:r w:rsidR="00356653" w:rsidRPr="00AE228D">
        <w:rPr>
          <w:vertAlign w:val="superscript"/>
        </w:rPr>
        <w:t>-1</w:t>
      </w:r>
      <w:r w:rsidR="00356653" w:rsidRPr="00AE228D">
        <w:t xml:space="preserve"> and 7.</w:t>
      </w:r>
      <w:r w:rsidR="00B12C93" w:rsidRPr="00AE228D">
        <w:t>5</w:t>
      </w:r>
      <w:r w:rsidR="00356653" w:rsidRPr="00AE228D">
        <w:t xml:space="preserve"> x10</w:t>
      </w:r>
      <w:r w:rsidR="00356653" w:rsidRPr="00AE228D">
        <w:rPr>
          <w:vertAlign w:val="superscript"/>
        </w:rPr>
        <w:t>-4</w:t>
      </w:r>
      <w:r w:rsidR="00356653" w:rsidRPr="00AE228D">
        <w:t xml:space="preserve"> S cm</w:t>
      </w:r>
      <w:r w:rsidR="00356653" w:rsidRPr="00AE228D">
        <w:rPr>
          <w:vertAlign w:val="superscript"/>
        </w:rPr>
        <w:t>-1</w:t>
      </w:r>
      <w:r w:rsidR="00997EA8">
        <w:t xml:space="preserve">, </w:t>
      </w:r>
      <w:r w:rsidR="00356653" w:rsidRPr="00AE228D">
        <w:t xml:space="preserve">respectively. The </w:t>
      </w:r>
      <w:r w:rsidR="00BC2E29" w:rsidRPr="00AE228D">
        <w:t>charge transfer resistance</w:t>
      </w:r>
      <w:r w:rsidR="00356653" w:rsidRPr="00AE228D">
        <w:t xml:space="preserve"> </w:t>
      </w:r>
      <w:r w:rsidR="00730666" w:rsidRPr="00AE228D">
        <w:t xml:space="preserve">values </w:t>
      </w:r>
      <w:r w:rsidR="00456E28">
        <w:t>are</w:t>
      </w:r>
      <w:r w:rsidR="00730666" w:rsidRPr="00AE228D">
        <w:t xml:space="preserve"> </w:t>
      </w:r>
      <w:r w:rsidR="00B12C93" w:rsidRPr="00AE228D">
        <w:t>16.7</w:t>
      </w:r>
      <w:r w:rsidR="00730666" w:rsidRPr="00AE228D">
        <w:t xml:space="preserve"> </w:t>
      </w:r>
      <w:r w:rsidR="00B12C93" w:rsidRPr="00AE228D">
        <w:rPr>
          <w:rFonts w:ascii="Symbol" w:hAnsi="Symbol"/>
        </w:rPr>
        <w:t></w:t>
      </w:r>
      <w:r w:rsidR="009F5C69" w:rsidRPr="00AE228D">
        <w:rPr>
          <w:rFonts w:cstheme="minorHAnsi"/>
        </w:rPr>
        <w:t xml:space="preserve"> </w:t>
      </w:r>
      <w:r w:rsidR="00B12C93" w:rsidRPr="00AE228D">
        <w:rPr>
          <w:rFonts w:cstheme="minorHAnsi"/>
        </w:rPr>
        <w:t>cm</w:t>
      </w:r>
      <w:r w:rsidR="00B12C93" w:rsidRPr="00AE228D">
        <w:rPr>
          <w:rFonts w:cstheme="minorHAnsi"/>
          <w:vertAlign w:val="superscript"/>
        </w:rPr>
        <w:t>2</w:t>
      </w:r>
      <w:r w:rsidR="00B12C93" w:rsidRPr="00AE228D">
        <w:rPr>
          <w:rFonts w:cstheme="minorHAnsi"/>
        </w:rPr>
        <w:t xml:space="preserve"> </w:t>
      </w:r>
      <w:r w:rsidR="00730666" w:rsidRPr="00AE228D">
        <w:t xml:space="preserve">and </w:t>
      </w:r>
      <w:r w:rsidR="00B12C93" w:rsidRPr="00AE228D">
        <w:t xml:space="preserve">12.1 </w:t>
      </w:r>
      <w:r w:rsidR="00B12C93" w:rsidRPr="00AE228D">
        <w:rPr>
          <w:rFonts w:ascii="Symbol" w:hAnsi="Symbol"/>
        </w:rPr>
        <w:t></w:t>
      </w:r>
      <w:r w:rsidR="009F5C69" w:rsidRPr="00AE228D">
        <w:rPr>
          <w:rFonts w:cstheme="minorHAnsi"/>
        </w:rPr>
        <w:t xml:space="preserve"> </w:t>
      </w:r>
      <w:r w:rsidR="00B12C93" w:rsidRPr="00AE228D">
        <w:rPr>
          <w:rFonts w:cstheme="minorHAnsi"/>
        </w:rPr>
        <w:t>cm</w:t>
      </w:r>
      <w:r w:rsidR="00B12C93" w:rsidRPr="00AE228D">
        <w:rPr>
          <w:rFonts w:cstheme="minorHAnsi"/>
          <w:vertAlign w:val="superscript"/>
        </w:rPr>
        <w:t>2</w:t>
      </w:r>
      <w:r w:rsidR="00730666" w:rsidRPr="00AE228D">
        <w:t xml:space="preserve"> for Al-LLZO and Ga-LLZO respectively.</w:t>
      </w:r>
      <w:r w:rsidR="00BC2E29" w:rsidRPr="00AE228D">
        <w:t xml:space="preserve"> The </w:t>
      </w:r>
      <w:r w:rsidR="001B176A">
        <w:t>low values of</w:t>
      </w:r>
      <w:r w:rsidR="001B176A" w:rsidRPr="00AE228D">
        <w:t xml:space="preserve"> </w:t>
      </w:r>
      <w:r w:rsidR="00BC2E29" w:rsidRPr="00AE228D">
        <w:t xml:space="preserve">charge transfer resistance </w:t>
      </w:r>
      <w:r w:rsidR="00A441F7">
        <w:t>are</w:t>
      </w:r>
      <w:r w:rsidR="00A441F7" w:rsidRPr="00AE228D">
        <w:t xml:space="preserve"> amongst the lowest values reported in the literature</w:t>
      </w:r>
      <w:r w:rsidR="004432C9">
        <w:t>,</w:t>
      </w:r>
      <w:r w:rsidR="00A441F7" w:rsidRPr="00AE228D">
        <w:fldChar w:fldCharType="begin" w:fldLock="1"/>
      </w:r>
      <w:r w:rsidR="00253FFF">
        <w:instrText>ADDIN CSL_CITATION { "citationItems" : [ { "id" : "ITEM-1", "itemData" : { "DOI" : "10.1021/acs.chemmater.6b00579", "ISBN" : "0897-4756 (Print)\\r0897-4756 (Linking)", "ISSN" : "15205002", "PMID" : "27110064", "abstract" : "\u00a9 2016 American Chemical Society. Several \"Beyond Li-Ion Battery\" concepts such as all solid-state batteries and hybrid liquid/solid systems envision the use of a solid electrolyte to protect Li-metal anodes. These configurations are very attractive due to the possibility of exceptionally high energy densities and high (dis)charge rates, but they are far from being realized practically due to a number of issues including high interfacial resistance and difficulties associated with fabrication. One of the most promising solid electrolyte systems for these applications is Al or Ga stabilized Li7La3Zr2O12 (LLZO) based on high ionic conductivities and apparent stability against reduction by Li metal. Nevertheless, the fabrication of dense LLZO membranes with high ionic conductivity and low interfacial resistances remains challenging; it definitely requires a better understanding of the structural and electrochemical properties. In this study, the phase transition from garnet (Ia3\u00cc...d, No. 230) to \"non-garnet\" (I4\u00cc...3d, No. 220) space group as a function of composition and the different sintering behavior of Ga and Al stabilized LLZO are identified as important factors in determining the electrochemical properties. The phase transition was located at an Al:Ga substitution ratio of 0.05:0.15 and is accompanied by a significant lowering of the activation energy for Li-ion transport to 0.26 eV. The phase transition combined with microstructural changes concomitant with an increase of the Ga/Al ratio continuously improves the Li-ion conductivity from 2.6 \u00d7 10-4 S cm-1 to 1.2 \u00d7 10-3 S cm-1, which is close to the calculated maximum for garnet-type materials. The increase in Ga content is also associated with better densification and smaller grains and is accompanied by a change in the area specific resistance (ASR) from 78 to 24 \u03a9 cm2, the lowest reported value for LLZO so far. These results illustrate that understanding the structure-properties relationships in this class of materials allows practical obstacles to its utilization to be readily overcome.", "author" : [ { "dropping-particle" : "", "family" : "Rettenwander", "given" : "Daniel", "non-dropping-particle" : "", "parse-names" : false, "suffix" : "" }, { "dropping-particle" : "", "family" : "Redhammer", "given" : "G\u00fcnther", "non-dropping-particle" : "", "parse-names" : false, "suffix" : "" }, { "dropping-particle" : "", "family" : "Preishuber-Pfl\u00fcgl", "given" : "Florian", "non-dropping-particle" : "", "parse-names" : false, "suffix" : "" }, { "dropping-particle" : "", "family" : "Cheng", "given" : "Lei", "non-dropping-particle" : "", "parse-names" : false, "suffix" : "" }, { "dropping-particle" : "", "family" : "Miara", "given" : "Lincoln", "non-dropping-particle" : "", "parse-names" : false, "suffix" : "" }, { "dropping-particle" : "", "family" : "Wagner", "given" : "Reinhard", "non-dropping-particle" : "", "parse-names" : false, "suffix" : "" }, { "dropping-particle" : "", "family" : "Welzl", "given" : "Andreas", "non-dropping-particle" : "", "parse-names" : false, "suffix" : "" }, { "dropping-particle" : "", "family" : "Suard", "given" : "Emmanuelle", "non-dropping-particle" : "", "parse-names" : false, "suffix" : "" }, { "dropping-particle" : "", "family" : "Doeff", "given" : "Marca M.", "non-dropping-particle" : "", "parse-names" : false, "suffix" : "" }, { "dropping-particle" : "", "family" : "Wilkening", "given" : "Martin", "non-dropping-particle" : "", "parse-names" : false, "suffix" : "" }, { "dropping-particle" : "", "family" : "Fleig", "given" : "J\u00fcrgen", "non-dropping-particle" : "", "parse-names" : false, "suffix" : "" }, { "dropping-particle" : "", "family" : "Amthauer", "given" : "Georg", "non-dropping-particle" : "", "parse-names" : false, "suffix" : "" } ], "container-title" : "Chemistry of Materials", "id" : "ITEM-1", "issue" : "7", "issued" : { "date-parts" : [ [ "2016" ] ] }, "page" : "2384-2392", "title" : "Structural and Electrochemical Consequences of Al and Ga Cosubstitution in Li7La3Zr2O12 Solid Electrolytes", "type" : "article-journal", "volume" : "28" }, "uris" : [ "http://www.mendeley.com/documents/?uuid=7dbbcee8-b79b-4323-88ce-7ae8738da169" ] }, { "id" : "ITEM-2", "itemData" : { "DOI" : "10.1021/acs.chemmater.7b03002", "ISBN" : "0897-4756 1520-5002", "ISSN" : "15205002", "abstract" : "The impact of surface chemistry on the interfacial resistance between the Li7La3Zr2O12 (LLZO) solid-state electrolyte and a metallic Li electrode is revealed. Control of surface chemistry allows the interfacial resistance to be reduced to 2 \u03a9 cm2, lower than that of liquid electrolytes, without the need for interlayer coatings. A mechanistic understanding of the origins of ultra-low resistance is provided by quantitatively evaluating the linkages between interfacial chemistry, Li wettability, and electrochemical phenomena. A combination of Li contact angle measurements, X-ray photoelectron spectroscopy (XPS), first-principles calculations, and impedance spectroscopy demonstrates that the presence of common LLZO surface contaminants, Li2CO3 and LiOH, result in poor wettability by Li and high interfacial resistance. On the basis of this mechanism, a simple procedure for removing these surface layers is demonstrated, which results in a dramatic increase in Li wetting and the elimination of nearly all interfa...", "author" : [ { "dropping-particle" : "", "family" : "Sharafi", "given" : "Asma", "non-dropping-particle" : "", "parse-names" : false, "suffix" : "" }, { "dropping-particle" : "", "family" : "Kazyak", "given" : "Eric", "non-dropping-particle" : "", "parse-names" : false, "suffix" : "" }, { "dropping-particle" : "", "family" : "Davis", "given" : "Andrew L", "non-dropping-particle" : "", "parse-names" : false, "suffix" : "" }, { "dropping-particle" : "", "family" : "Yu", "given" : "Seungho", "non-dropping-particle" : "", "parse-names" : false, "suffix" : "" }, { "dropping-particle" : "", "family" : "Thompson", "given" : "Travis", "non-dropping-particle" : "", "parse-names" : false, "suffix" : "" }, { "dropping-particle" : "", "family" : "Siegel", "given" : "Donald J", "non-dropping-particle" : "", "parse-names" : false, "suffix" : "" }, { "dropping-particle" : "", "family" : "Dasgupta", "given" : "Neil P", "non-dropping-particle" : "", "parse-names" : false, "suffix" : "" }, { "dropping-particle" : "", "family" : "Sakamoto", "given" : "Jeff", "non-dropping-particle" : "", "parse-names" : false, "suffix" : "" } ], "container-title" : "Chemistry of Materials", "id" : "ITEM-2", "issue" : "18", "issued" : { "date-parts" : [ [ "2017" ] ] }, "page" : "7961-7968", "title" : "Surface Chemistry Mechanism of Ultra-Low Interfacial Resistance in the Solid-State Electrolyte Li7La3Zr2O12", "type" : "article-journal", "volume" : "29" }, "uris" : [ "http://www.mendeley.com/documents/?uuid=faa956c2-fb6c-3768-a910-c152cafc48d6" ] } ], "mendeley" : { "formattedCitation" : "&lt;sup&gt;38,39&lt;/sup&gt;", "plainTextFormattedCitation" : "38,39", "previouslyFormattedCitation" : "&lt;sup&gt;38,39&lt;/sup&gt;" }, "properties" : {  }, "schema" : "https://github.com/citation-style-language/schema/raw/master/csl-citation.json" }</w:instrText>
      </w:r>
      <w:r w:rsidR="00A441F7" w:rsidRPr="00AE228D">
        <w:fldChar w:fldCharType="separate"/>
      </w:r>
      <w:r w:rsidR="00253FFF" w:rsidRPr="00253FFF">
        <w:rPr>
          <w:noProof/>
          <w:vertAlign w:val="superscript"/>
        </w:rPr>
        <w:t>38,39</w:t>
      </w:r>
      <w:r w:rsidR="00A441F7" w:rsidRPr="00AE228D">
        <w:fldChar w:fldCharType="end"/>
      </w:r>
      <w:r w:rsidR="00A441F7">
        <w:t xml:space="preserve"> </w:t>
      </w:r>
      <w:r w:rsidR="00706150" w:rsidRPr="00AE228D">
        <w:t>confirm</w:t>
      </w:r>
      <w:r w:rsidR="00A441F7">
        <w:t>ing</w:t>
      </w:r>
      <w:r w:rsidR="00706150" w:rsidRPr="00AE228D">
        <w:t xml:space="preserve"> </w:t>
      </w:r>
      <w:r w:rsidR="00A441F7">
        <w:t>a</w:t>
      </w:r>
      <w:r w:rsidR="00EF1C55">
        <w:t>n intimate</w:t>
      </w:r>
      <w:r w:rsidR="00706150" w:rsidRPr="00AE228D">
        <w:t xml:space="preserve"> contact between the metallic lithium and the solid electrolyte,</w:t>
      </w:r>
      <w:r w:rsidR="00730666" w:rsidRPr="00AE228D">
        <w:t xml:space="preserve"> </w:t>
      </w:r>
      <w:r w:rsidR="001B176A">
        <w:t xml:space="preserve">achieved </w:t>
      </w:r>
      <w:r w:rsidR="002F3F3E" w:rsidRPr="00AE228D">
        <w:t>without the use of any int</w:t>
      </w:r>
      <w:r w:rsidR="0064183F" w:rsidRPr="00AE228D">
        <w:t>e</w:t>
      </w:r>
      <w:r w:rsidR="002F3F3E" w:rsidRPr="00AE228D">
        <w:t>r-layer</w:t>
      </w:r>
      <w:r w:rsidR="00FC6356">
        <w:t>.</w:t>
      </w:r>
      <w:r w:rsidR="002F3F3E" w:rsidRPr="00AE228D">
        <w:t xml:space="preserve"> </w:t>
      </w:r>
      <w:r w:rsidR="001149E1" w:rsidRPr="00AE228D">
        <w:t xml:space="preserve">This could be related to the lack of </w:t>
      </w:r>
      <w:r w:rsidR="00FA3993" w:rsidRPr="00AE228D">
        <w:t>a</w:t>
      </w:r>
      <w:r w:rsidR="001149E1" w:rsidRPr="00AE228D">
        <w:t xml:space="preserve"> corrosion layer</w:t>
      </w:r>
      <w:r w:rsidR="00EB7B01" w:rsidRPr="00AE228D">
        <w:t xml:space="preserve"> due to </w:t>
      </w:r>
      <w:r w:rsidR="005D2DD1">
        <w:t>sample</w:t>
      </w:r>
      <w:r w:rsidR="00EB7B01" w:rsidRPr="00AE228D">
        <w:t xml:space="preserve"> processing </w:t>
      </w:r>
      <w:r w:rsidR="00FA3993" w:rsidRPr="00AE228D">
        <w:t xml:space="preserve">in an </w:t>
      </w:r>
      <w:proofErr w:type="spellStart"/>
      <w:r w:rsidR="00FA3993" w:rsidRPr="00AE228D">
        <w:t>Ar</w:t>
      </w:r>
      <w:proofErr w:type="spellEnd"/>
      <w:r w:rsidR="000327BD">
        <w:t>-</w:t>
      </w:r>
      <w:r w:rsidR="00FA3993" w:rsidRPr="00AE228D">
        <w:t xml:space="preserve">filled glove box in order to minimise the contact with moisture. </w:t>
      </w:r>
    </w:p>
    <w:p w14:paraId="707EE9A7" w14:textId="574C80CB" w:rsidR="002F3F3E" w:rsidRPr="00AE228D" w:rsidRDefault="002F3F3E" w:rsidP="002C1D91">
      <w:pPr>
        <w:spacing w:line="480" w:lineRule="auto"/>
      </w:pPr>
      <w:r w:rsidRPr="00AE228D">
        <w:t xml:space="preserve">The </w:t>
      </w:r>
      <w:r w:rsidR="002820AE" w:rsidRPr="00AE228D">
        <w:t xml:space="preserve">symmetric </w:t>
      </w:r>
      <w:r w:rsidRPr="00AE228D">
        <w:t xml:space="preserve">cells </w:t>
      </w:r>
      <w:r w:rsidR="002820AE" w:rsidRPr="00AE228D">
        <w:t>containing pellets</w:t>
      </w:r>
      <w:r w:rsidR="00B05418" w:rsidRPr="00AE228D">
        <w:t xml:space="preserve"> </w:t>
      </w:r>
      <w:r w:rsidRPr="00AE228D">
        <w:t xml:space="preserve">were cycled at room temperature at various current densities, starting from 10 </w:t>
      </w:r>
      <w:r w:rsidRPr="00AE228D">
        <w:rPr>
          <w:rFonts w:ascii="Symbol" w:hAnsi="Symbol"/>
        </w:rPr>
        <w:t></w:t>
      </w:r>
      <w:r w:rsidRPr="00AE228D">
        <w:t>A cm</w:t>
      </w:r>
      <w:r w:rsidRPr="00AE228D">
        <w:rPr>
          <w:vertAlign w:val="superscript"/>
        </w:rPr>
        <w:t>-2</w:t>
      </w:r>
      <w:r w:rsidR="00BB27D3" w:rsidRPr="00AE228D">
        <w:t xml:space="preserve"> </w:t>
      </w:r>
      <w:r w:rsidR="00DD1956" w:rsidRPr="00AE228D">
        <w:t xml:space="preserve">with </w:t>
      </w:r>
      <w:r w:rsidR="00997EA8">
        <w:t>increasing</w:t>
      </w:r>
      <w:r w:rsidR="00997EA8" w:rsidRPr="00AE228D">
        <w:t xml:space="preserve"> </w:t>
      </w:r>
      <w:r w:rsidRPr="00AE228D">
        <w:t>steps of 10</w:t>
      </w:r>
      <w:r w:rsidR="00DD1956" w:rsidRPr="00AE228D">
        <w:t xml:space="preserve"> </w:t>
      </w:r>
      <w:r w:rsidRPr="00AE228D">
        <w:rPr>
          <w:rFonts w:ascii="Symbol" w:hAnsi="Symbol"/>
        </w:rPr>
        <w:t></w:t>
      </w:r>
      <w:r w:rsidRPr="00AE228D">
        <w:t>A. Details on the experimental conditions can be found in the method section of the manuscript.</w:t>
      </w:r>
      <w:r w:rsidR="00F45EE4" w:rsidRPr="00AE228D">
        <w:t xml:space="preserve"> The Li/Al-LLZO/Li cells follow</w:t>
      </w:r>
      <w:r w:rsidRPr="00AE228D">
        <w:t xml:space="preserve"> a</w:t>
      </w:r>
      <w:r w:rsidR="00F45EE4" w:rsidRPr="00AE228D">
        <w:t>n</w:t>
      </w:r>
      <w:r w:rsidRPr="00AE228D">
        <w:t xml:space="preserve"> Ohmic</w:t>
      </w:r>
      <w:r w:rsidR="005941C2">
        <w:t xml:space="preserve"> current-voltage</w:t>
      </w:r>
      <w:r w:rsidRPr="00AE228D">
        <w:t xml:space="preserve"> behaviour up to 0.1 mA cm</w:t>
      </w:r>
      <w:r w:rsidRPr="00AE228D">
        <w:rPr>
          <w:vertAlign w:val="superscript"/>
        </w:rPr>
        <w:t>-2</w:t>
      </w:r>
      <w:r w:rsidRPr="00AE228D">
        <w:t xml:space="preserve">, </w:t>
      </w:r>
      <w:r w:rsidR="00997EA8">
        <w:t>after which</w:t>
      </w:r>
      <w:r w:rsidR="00997EA8" w:rsidRPr="00AE228D">
        <w:t xml:space="preserve"> </w:t>
      </w:r>
      <w:r w:rsidRPr="00AE228D">
        <w:t>a</w:t>
      </w:r>
      <w:r w:rsidR="00F45EE4" w:rsidRPr="00AE228D">
        <w:t xml:space="preserve"> decrease of the cell voltage output</w:t>
      </w:r>
      <w:r w:rsidR="009A0695">
        <w:t xml:space="preserve"> </w:t>
      </w:r>
      <w:r w:rsidR="009A0695" w:rsidRPr="00AE228D">
        <w:t>is observed</w:t>
      </w:r>
      <w:r w:rsidR="00F45EE4" w:rsidRPr="00AE228D">
        <w:t>, indicating short-circuiting of the cell</w:t>
      </w:r>
      <w:r w:rsidR="008B10A5" w:rsidRPr="00AE228D">
        <w:t>s</w:t>
      </w:r>
      <w:r w:rsidR="002820AE" w:rsidRPr="00AE228D">
        <w:t xml:space="preserve"> which is ascribed</w:t>
      </w:r>
      <w:r w:rsidR="008B10A5" w:rsidRPr="00AE228D">
        <w:t xml:space="preserve"> to dendrite formation,</w:t>
      </w:r>
      <w:r w:rsidR="00F45EE4" w:rsidRPr="00AE228D">
        <w:t xml:space="preserve"> Figure </w:t>
      </w:r>
      <w:r w:rsidR="0080522E">
        <w:t>5</w:t>
      </w:r>
      <w:r w:rsidR="00F45EE4" w:rsidRPr="00AE228D">
        <w:t>(</w:t>
      </w:r>
      <w:r w:rsidR="00BB27D3" w:rsidRPr="00AE228D">
        <w:t>b</w:t>
      </w:r>
      <w:r w:rsidR="00F45EE4" w:rsidRPr="00AE228D">
        <w:t>).</w:t>
      </w:r>
      <w:r w:rsidR="00BA1BFF" w:rsidRPr="00AE228D">
        <w:t xml:space="preserve"> 0.1 mA cm</w:t>
      </w:r>
      <w:r w:rsidR="00BA1BFF" w:rsidRPr="00AE228D">
        <w:rPr>
          <w:vertAlign w:val="superscript"/>
        </w:rPr>
        <w:t>-2</w:t>
      </w:r>
      <w:r w:rsidR="00BA1BFF" w:rsidRPr="00AE228D">
        <w:t xml:space="preserve"> is therefore </w:t>
      </w:r>
      <w:r w:rsidR="00C242F3" w:rsidRPr="00AE228D">
        <w:t>considered as</w:t>
      </w:r>
      <w:r w:rsidR="008B10A5" w:rsidRPr="00AE228D">
        <w:t xml:space="preserve"> </w:t>
      </w:r>
      <w:r w:rsidR="00BA1BFF" w:rsidRPr="00AE228D">
        <w:t xml:space="preserve">the critical current density </w:t>
      </w:r>
      <w:r w:rsidR="00223FA6" w:rsidRPr="00AE228D">
        <w:t xml:space="preserve">(CCD) </w:t>
      </w:r>
      <w:r w:rsidR="00BA1BFF" w:rsidRPr="00AE228D">
        <w:t>for Al-LLZO, which is almost t</w:t>
      </w:r>
      <w:r w:rsidR="00C242F3" w:rsidRPr="00AE228D">
        <w:t>wo times greater than</w:t>
      </w:r>
      <w:r w:rsidR="00BA1BFF" w:rsidRPr="00AE228D">
        <w:t xml:space="preserve"> the CCD reported by </w:t>
      </w:r>
      <w:proofErr w:type="spellStart"/>
      <w:r w:rsidR="00BA1BFF" w:rsidRPr="00AE228D">
        <w:t>Sharafi</w:t>
      </w:r>
      <w:proofErr w:type="spellEnd"/>
      <w:r w:rsidR="00BA1BFF" w:rsidRPr="00AE228D">
        <w:t xml:space="preserve"> </w:t>
      </w:r>
      <w:r w:rsidR="00BA1BFF" w:rsidRPr="00AE228D">
        <w:rPr>
          <w:i/>
        </w:rPr>
        <w:t>et al.</w:t>
      </w:r>
      <w:r w:rsidR="00BA1BFF" w:rsidRPr="00AE228D">
        <w:t xml:space="preserve"> </w:t>
      </w:r>
      <w:r w:rsidR="00FA3993" w:rsidRPr="00AE228D">
        <w:t>for a comparable</w:t>
      </w:r>
      <w:r w:rsidR="00BA1BFF" w:rsidRPr="00AE228D">
        <w:t xml:space="preserve"> Al-doped LLZO</w:t>
      </w:r>
      <w:r w:rsidR="00DD1956" w:rsidRPr="00AE228D">
        <w:t xml:space="preserve"> cycled at room temperature</w:t>
      </w:r>
      <w:r w:rsidR="00BA1BFF" w:rsidRPr="00AE228D">
        <w:t>.</w:t>
      </w:r>
      <w:r w:rsidR="00BA1BFF" w:rsidRPr="00AE228D">
        <w:fldChar w:fldCharType="begin" w:fldLock="1"/>
      </w:r>
      <w:r w:rsidR="00467953">
        <w:instrText>ADDIN CSL_CITATION { "citationItems" : [ { "id" : "ITEM-1", "itemData" : { "DOI" : "10.1016/j.jpowsour.2015.10.053", "ISBN" : "0378-7753", "ISSN" : "03787753", "abstract" : "The stability and kinetics of the Li-Li7La3Zr2O12 (LLZO) interface were characterized as a function of temperature and current density. Polycrystalline LLZO was densified using a rapid hot-pressing technique achieving 97 ?? 1% relative density, and &lt;10% grain boundary resistance; effectively consisting of an ensemble of single LLZO crystals. It was determined that by heating to 175 ??C, the room temperature Li-LLZO interface resistance decreases dramatically from 5822 (as-assembled) to 514 ?? cm2; a &gt; 10-fold decrease. In characterizing the maximum sustainable current density (or critical current density - CCD) of the Li-LLZO interface, several signs of degradation were observed. In DC cycling tests, significant deviation from Ohmic behavior was observed. In post-cycling tests, regions of metallic Li were observed; propagating parallel to the ionic current. For the cells cycled at 30, 70, 100, 130 and 160 ??C, the CCD was determined to be 50, 200, 800, 3500, and 20000 ??A cm-2, respectively. The relationships and phenomena observed in this work can be used to better understand the Li-LLZO interface stability, enabling the use of batteries employing Li metal anodes.", "author" : [ { "dropping-particle" : "", "family" : "Sharafi", "given" : "Asma", "non-dropping-particle" : "", "parse-names" : false, "suffix" : "" }, { "dropping-particle" : "", "family" : "Meyer", "given" : "Harry M.", "non-dropping-particle" : "", "parse-names" : false, "suffix" : "" }, { "dropping-particle" : "", "family" : "Nanda", "given" : "Jagjit", "non-dropping-particle" : "", "parse-names" : false, "suffix" : "" }, { "dropping-particle" : "", "family" : "Wolfenstine", "given" : "Jeff", "non-dropping-particle" : "", "parse-names" : false, "suffix" : "" }, { "dropping-particle" : "", "family" : "Sakamoto", "given" : "Jeff", "non-dropping-particle" : "", "parse-names" : false, "suffix" : "" } ], "container-title" : "Journal of Power Sources", "id" : "ITEM-1", "issued" : { "date-parts" : [ [ "2016" ] ] }, "page" : "135-139", "title" : "Characterizing the Li-Li7La3Zr2O12 interface stability and kinetics as a function of temperature and current density", "type" : "article-journal", "volume" : "302" }, "uris" : [ "http://www.mendeley.com/documents/?uuid=8de182dd-7239-48a8-b2fa-373767b7ef83" ] } ], "mendeley" : { "formattedCitation" : "&lt;sup&gt;23&lt;/sup&gt;", "plainTextFormattedCitation" : "23", "previouslyFormattedCitation" : "&lt;sup&gt;23&lt;/sup&gt;" }, "properties" : {  }, "schema" : "https://github.com/citation-style-language/schema/raw/master/csl-citation.json" }</w:instrText>
      </w:r>
      <w:r w:rsidR="00BA1BFF" w:rsidRPr="00AE228D">
        <w:fldChar w:fldCharType="separate"/>
      </w:r>
      <w:r w:rsidR="00467953" w:rsidRPr="00467953">
        <w:rPr>
          <w:noProof/>
          <w:vertAlign w:val="superscript"/>
        </w:rPr>
        <w:t>23</w:t>
      </w:r>
      <w:r w:rsidR="00BA1BFF" w:rsidRPr="00AE228D">
        <w:fldChar w:fldCharType="end"/>
      </w:r>
      <w:r w:rsidR="00F45EE4" w:rsidRPr="00AE228D">
        <w:t xml:space="preserve"> </w:t>
      </w:r>
      <w:r w:rsidR="008A2C65" w:rsidRPr="00AE228D">
        <w:t xml:space="preserve">On the other hand, Li/Ga-LLZO/Li cells could be </w:t>
      </w:r>
      <w:r w:rsidR="003E14B3" w:rsidRPr="00AE228D">
        <w:t xml:space="preserve">consistently </w:t>
      </w:r>
      <w:r w:rsidR="008A2C65" w:rsidRPr="00AE228D">
        <w:t xml:space="preserve">cycled up to 0.16 </w:t>
      </w:r>
      <w:r w:rsidR="008A2C65" w:rsidRPr="00AE228D">
        <w:rPr>
          <w:rFonts w:cstheme="minorHAnsi"/>
        </w:rPr>
        <w:t>m</w:t>
      </w:r>
      <w:r w:rsidR="008A2C65" w:rsidRPr="00AE228D">
        <w:t>A cm</w:t>
      </w:r>
      <w:r w:rsidR="008A2C65" w:rsidRPr="00AE228D">
        <w:rPr>
          <w:vertAlign w:val="superscript"/>
        </w:rPr>
        <w:t>-</w:t>
      </w:r>
      <w:r w:rsidR="008A2C65" w:rsidRPr="00AE228D">
        <w:rPr>
          <w:vertAlign w:val="superscript"/>
        </w:rPr>
        <w:lastRenderedPageBreak/>
        <w:t>2</w:t>
      </w:r>
      <w:r w:rsidR="00994F90" w:rsidRPr="00AE228D">
        <w:t xml:space="preserve"> (Figure </w:t>
      </w:r>
      <w:r w:rsidR="0080522E">
        <w:t>5</w:t>
      </w:r>
      <w:r w:rsidR="00994F90" w:rsidRPr="00AE228D">
        <w:t>(</w:t>
      </w:r>
      <w:r w:rsidR="00BB27D3" w:rsidRPr="00AE228D">
        <w:t>c</w:t>
      </w:r>
      <w:r w:rsidR="00994F90" w:rsidRPr="00AE228D">
        <w:t>))</w:t>
      </w:r>
      <w:r w:rsidR="008A2C65" w:rsidRPr="00AE228D">
        <w:t xml:space="preserve">, </w:t>
      </w:r>
      <w:r w:rsidR="00AC75AD" w:rsidRPr="00AE228D">
        <w:t>with</w:t>
      </w:r>
      <w:r w:rsidR="00BA1BFF" w:rsidRPr="00AE228D">
        <w:t xml:space="preserve"> a </w:t>
      </w:r>
      <w:r w:rsidR="003127EF" w:rsidRPr="00AE228D">
        <w:t>s</w:t>
      </w:r>
      <w:r w:rsidR="003127EF">
        <w:t xml:space="preserve">ignificantly </w:t>
      </w:r>
      <w:r w:rsidR="003127EF" w:rsidRPr="00AE228D">
        <w:t xml:space="preserve">higher </w:t>
      </w:r>
      <w:r w:rsidR="008B10A5" w:rsidRPr="00AE228D">
        <w:t xml:space="preserve">critical </w:t>
      </w:r>
      <w:r w:rsidR="00BA1BFF" w:rsidRPr="00AE228D">
        <w:t xml:space="preserve">current density </w:t>
      </w:r>
      <w:r w:rsidR="00EB7B01" w:rsidRPr="00AE228D">
        <w:t>(~60%</w:t>
      </w:r>
      <w:r w:rsidR="003127EF">
        <w:t xml:space="preserve"> greater</w:t>
      </w:r>
      <w:r w:rsidR="00EB7B01" w:rsidRPr="00AE228D">
        <w:t>)</w:t>
      </w:r>
      <w:r w:rsidR="00BA1BFF" w:rsidRPr="00AE228D">
        <w:t xml:space="preserve"> than the CCD of Al-LLZO</w:t>
      </w:r>
      <w:r w:rsidR="00FA3993" w:rsidRPr="00AE228D">
        <w:t>.</w:t>
      </w:r>
      <w:r w:rsidR="00AE228D" w:rsidRPr="00AE228D">
        <w:t xml:space="preserve"> </w:t>
      </w:r>
      <w:r w:rsidR="009A0695" w:rsidRPr="00AE228D">
        <w:t xml:space="preserve">The higher current density for Ga-LLZO was repeatedly </w:t>
      </w:r>
      <w:r w:rsidR="009A0695" w:rsidRPr="00875BA7">
        <w:t xml:space="preserve">observed in this study, always obtaining CCD </w:t>
      </w:r>
      <w:r w:rsidR="007C34E8" w:rsidRPr="00875BA7">
        <w:t>of</w:t>
      </w:r>
      <w:r w:rsidR="009A0695" w:rsidRPr="00875BA7">
        <w:t xml:space="preserve"> 0.1 mA cm</w:t>
      </w:r>
      <w:r w:rsidR="009A0695" w:rsidRPr="00875BA7">
        <w:rPr>
          <w:vertAlign w:val="superscript"/>
        </w:rPr>
        <w:t>-2</w:t>
      </w:r>
      <w:r w:rsidR="009A0695" w:rsidRPr="00875BA7">
        <w:t xml:space="preserve"> for AL-LLZO and 0.16 </w:t>
      </w:r>
      <w:r w:rsidR="009A0695" w:rsidRPr="00875BA7">
        <w:rPr>
          <w:rFonts w:cstheme="minorHAnsi"/>
        </w:rPr>
        <w:t>m</w:t>
      </w:r>
      <w:r w:rsidR="009A0695" w:rsidRPr="00875BA7">
        <w:t>A cm</w:t>
      </w:r>
      <w:r w:rsidR="009A0695" w:rsidRPr="00875BA7">
        <w:rPr>
          <w:vertAlign w:val="superscript"/>
        </w:rPr>
        <w:t xml:space="preserve">-2 </w:t>
      </w:r>
      <w:r w:rsidR="009A0695" w:rsidRPr="00875BA7">
        <w:t>for Ga-LLZO</w:t>
      </w:r>
      <w:r w:rsidR="00116D85" w:rsidRPr="00875BA7">
        <w:t xml:space="preserve"> </w:t>
      </w:r>
      <w:r w:rsidR="005D283D" w:rsidRPr="00875BA7">
        <w:t>as shown in figure S1</w:t>
      </w:r>
      <w:r w:rsidR="00116D85" w:rsidRPr="00875BA7">
        <w:t xml:space="preserve"> of the Supporting Information</w:t>
      </w:r>
      <w:r w:rsidR="009A0695" w:rsidRPr="00875BA7">
        <w:t xml:space="preserve">. </w:t>
      </w:r>
      <w:r w:rsidR="00AE228D" w:rsidRPr="00875BA7">
        <w:t>It is also important to notice that the drop in the cell voltage is much sharper in Ga-LLZO then Al-LLZO, suggesting a different mechanism in cell short-circuiting due to lithium dendrite formation.</w:t>
      </w:r>
      <w:r w:rsidR="009D079E" w:rsidRPr="00875BA7">
        <w:t xml:space="preserve"> This could also be assumed from the observation</w:t>
      </w:r>
      <w:r w:rsidR="009D079E">
        <w:t xml:space="preserve"> of a different behaviour of the cells before short circuit</w:t>
      </w:r>
      <w:r w:rsidR="0080522E">
        <w:t xml:space="preserve"> (Figure 5</w:t>
      </w:r>
      <w:r w:rsidR="00997EA8">
        <w:t>(d))</w:t>
      </w:r>
      <w:r w:rsidR="009D079E">
        <w:t>: while for the Ga-LLZO cell, the resistance decreases slightly and linearly before cell short circuit, the Al-LLZO cell shows a sharp increase of resistance at ~0.05 mA cm</w:t>
      </w:r>
      <w:r w:rsidR="009D079E" w:rsidRPr="009D079E">
        <w:rPr>
          <w:vertAlign w:val="superscript"/>
        </w:rPr>
        <w:t>-2</w:t>
      </w:r>
      <w:r w:rsidR="009D079E">
        <w:t xml:space="preserve"> before short circuit. The causes of the erratic behaviour of Al-LLZO are still not clear but under investigation.</w:t>
      </w:r>
      <w:r w:rsidR="00FA3993" w:rsidRPr="00AE228D">
        <w:t xml:space="preserve"> The difference in critical current density </w:t>
      </w:r>
      <w:r w:rsidR="00420449" w:rsidRPr="00AE228D">
        <w:t>suggests that the dopant used to stabilise the LLZO cubic phase could also play a</w:t>
      </w:r>
      <w:r w:rsidR="00EB7B01" w:rsidRPr="00AE228D">
        <w:t xml:space="preserve"> significant</w:t>
      </w:r>
      <w:r w:rsidR="00420449" w:rsidRPr="00AE228D">
        <w:t xml:space="preserve"> role in the formation </w:t>
      </w:r>
      <w:r w:rsidR="00C242F3" w:rsidRPr="00AE228D">
        <w:t>of dendrites which leads to the</w:t>
      </w:r>
      <w:r w:rsidR="00420449" w:rsidRPr="00AE228D">
        <w:t xml:space="preserve"> short-circuit</w:t>
      </w:r>
      <w:r w:rsidR="00C242F3" w:rsidRPr="00AE228D">
        <w:t>ing of the cell</w:t>
      </w:r>
      <w:r w:rsidR="00BA1BFF" w:rsidRPr="00AE228D">
        <w:t>.</w:t>
      </w:r>
      <w:r w:rsidR="008A2C65" w:rsidRPr="00AE228D">
        <w:t xml:space="preserve"> </w:t>
      </w:r>
      <w:r w:rsidR="00994F90" w:rsidRPr="00AE228D">
        <w:t xml:space="preserve">Figure </w:t>
      </w:r>
      <w:r w:rsidR="0080522E">
        <w:t>5</w:t>
      </w:r>
      <w:r w:rsidR="00994F90" w:rsidRPr="00AE228D">
        <w:t>(</w:t>
      </w:r>
      <w:r w:rsidR="00BB27D3" w:rsidRPr="00AE228D">
        <w:t>d</w:t>
      </w:r>
      <w:r w:rsidR="00994F90" w:rsidRPr="00AE228D">
        <w:t>) also show</w:t>
      </w:r>
      <w:r w:rsidR="007B534D">
        <w:t>s</w:t>
      </w:r>
      <w:r w:rsidR="00994F90" w:rsidRPr="00AE228D">
        <w:t xml:space="preserve"> a higher resistance associated to the dendrites formed in Al-LLZO</w:t>
      </w:r>
      <w:r w:rsidR="00CF764D">
        <w:t xml:space="preserve"> following the short-circuit event</w:t>
      </w:r>
      <w:r w:rsidR="00994F90" w:rsidRPr="00AE228D">
        <w:t>,</w:t>
      </w:r>
      <w:r w:rsidR="00AE228D" w:rsidRPr="00AE228D">
        <w:t xml:space="preserve"> and a different resistance transition in Ga-LLZO,</w:t>
      </w:r>
      <w:r w:rsidR="00994F90" w:rsidRPr="00AE228D">
        <w:t xml:space="preserve"> suggesting a possible different chemical composition</w:t>
      </w:r>
      <w:r w:rsidR="007C34E8">
        <w:t xml:space="preserve"> and mechanism of formation</w:t>
      </w:r>
      <w:r w:rsidR="00994F90" w:rsidRPr="00AE228D">
        <w:t>.</w:t>
      </w:r>
    </w:p>
    <w:p w14:paraId="08F56739" w14:textId="6FDCECCB" w:rsidR="004D24C7" w:rsidRPr="00AE228D" w:rsidRDefault="00906147" w:rsidP="001F3D14">
      <w:pPr>
        <w:spacing w:line="480" w:lineRule="auto"/>
      </w:pPr>
      <w:r w:rsidRPr="00AE228D">
        <w:t>Following</w:t>
      </w:r>
      <w:r w:rsidR="00B9778F" w:rsidRPr="00AE228D">
        <w:t xml:space="preserve"> electrochemical</w:t>
      </w:r>
      <w:r w:rsidR="00B62071" w:rsidRPr="00AE228D">
        <w:t xml:space="preserve"> cycling,</w:t>
      </w:r>
      <w:r w:rsidR="00840E1D" w:rsidRPr="00AE228D">
        <w:t xml:space="preserve"> EIS was carried out on the cells containing dendrites, showing the data </w:t>
      </w:r>
      <w:r w:rsidR="00B9778F" w:rsidRPr="00AE228D">
        <w:t>to be clustered near the origin and</w:t>
      </w:r>
      <w:r w:rsidR="00840E1D" w:rsidRPr="00AE228D">
        <w:t xml:space="preserve"> suggesting electrical short circuit of the cells </w:t>
      </w:r>
      <w:r w:rsidR="00B9778F" w:rsidRPr="00AE228D">
        <w:t>w</w:t>
      </w:r>
      <w:r w:rsidR="00A065F1" w:rsidRPr="00AE228D">
        <w:t xml:space="preserve">hich </w:t>
      </w:r>
      <w:r w:rsidR="00B9778F" w:rsidRPr="00AE228D">
        <w:t>confirm</w:t>
      </w:r>
      <w:r w:rsidR="00A065F1" w:rsidRPr="00AE228D">
        <w:t>s</w:t>
      </w:r>
      <w:r w:rsidR="00840E1D" w:rsidRPr="00AE228D">
        <w:t xml:space="preserve"> the formation of dendrites, Figure </w:t>
      </w:r>
      <w:r w:rsidR="0080522E">
        <w:t>6</w:t>
      </w:r>
      <w:r w:rsidR="00840E1D" w:rsidRPr="00AE228D">
        <w:t>(a).</w:t>
      </w:r>
      <w:r w:rsidR="00B62071" w:rsidRPr="00AE228D">
        <w:t xml:space="preserve"> </w:t>
      </w:r>
      <w:r w:rsidR="00C242F3" w:rsidRPr="00AE228D">
        <w:t>Further evidence of dendrite formation was clear by visual inspection of the cycled LLZO pellets</w:t>
      </w:r>
      <w:r w:rsidR="0012158B">
        <w:t xml:space="preserve">; </w:t>
      </w:r>
      <w:r w:rsidR="00C242F3" w:rsidRPr="00AE228D">
        <w:t xml:space="preserve">black spots </w:t>
      </w:r>
      <w:r w:rsidR="0012158B">
        <w:t xml:space="preserve">were visible by eye </w:t>
      </w:r>
      <w:r w:rsidR="00C242F3" w:rsidRPr="00AE228D">
        <w:t xml:space="preserve">on the surface of the pellets (Figure </w:t>
      </w:r>
      <w:r w:rsidR="0080522E">
        <w:t>6</w:t>
      </w:r>
      <w:r w:rsidR="00C242F3" w:rsidRPr="00AE228D">
        <w:t>(</w:t>
      </w:r>
      <w:r w:rsidR="004D24C7" w:rsidRPr="00AE228D">
        <w:t>b</w:t>
      </w:r>
      <w:r w:rsidR="00C242F3" w:rsidRPr="00AE228D">
        <w:t>))</w:t>
      </w:r>
      <w:r w:rsidR="004D24C7" w:rsidRPr="00AE228D">
        <w:t xml:space="preserve"> after opening the cells following electrochemical cycling</w:t>
      </w:r>
      <w:r w:rsidR="00C242F3" w:rsidRPr="00AE228D">
        <w:t xml:space="preserve">, </w:t>
      </w:r>
      <w:r w:rsidR="002729DC" w:rsidRPr="00AE228D">
        <w:t xml:space="preserve">in </w:t>
      </w:r>
      <w:r w:rsidR="002729DC" w:rsidRPr="00875BA7">
        <w:t>accordance</w:t>
      </w:r>
      <w:r w:rsidR="00C242F3" w:rsidRPr="00875BA7">
        <w:t xml:space="preserve"> to </w:t>
      </w:r>
      <w:r w:rsidR="004D24C7" w:rsidRPr="00875BA7">
        <w:t xml:space="preserve">what has been observed in </w:t>
      </w:r>
      <w:r w:rsidR="00C242F3" w:rsidRPr="00875BA7">
        <w:t>previous reports.</w:t>
      </w:r>
      <w:r w:rsidR="00C242F3" w:rsidRPr="00875BA7">
        <w:fldChar w:fldCharType="begin" w:fldLock="1"/>
      </w:r>
      <w:r w:rsidR="00550E22" w:rsidRPr="00875BA7">
        <w:instrText>ADDIN CSL_CITATION { "citationItems" : [ { "id" : "ITEM-1", "itemData" : { "DOI" : "10.1016/j.jpowsour.2015.10.053", "ISBN" : "0378-7753", "ISSN" : "03787753", "abstract" : "The stability and kinetics of the Li-Li7La3Zr2O12 (LLZO) interface were characterized as a function of temperature and current density. Polycrystalline LLZO was densified using a rapid hot-pressing technique achieving 97 ?? 1% relative density, and &lt;10% grain boundary resistance; effectively consisting of an ensemble of single LLZO crystals. It was determined that by heating to 175 ??C, the room temperature Li-LLZO interface resistance decreases dramatically from 5822 (as-assembled) to 514 ?? cm2; a &gt; 10-fold decrease. In characterizing the maximum sustainable current density (or critical current density - CCD) of the Li-LLZO interface, several signs of degradation were observed. In DC cycling tests, significant deviation from Ohmic behavior was observed. In post-cycling tests, regions of metallic Li were observed; propagating parallel to the ionic current. For the cells cycled at 30, 70, 100, 130 and 160 ??C, the CCD was determined to be 50, 200, 800, 3500, and 20000 ??A cm-2, respectively. The relationships and phenomena observed in this work can be used to better understand the Li-LLZO interface stability, enabling the use of batteries employing Li metal anodes.", "author" : [ { "dropping-particle" : "", "family" : "Sharafi", "given" : "Asma", "non-dropping-particle" : "", "parse-names" : false, "suffix" : "" }, { "dropping-particle" : "", "family" : "Meyer", "given" : "Harry M.", "non-dropping-particle" : "", "parse-names" : false, "suffix" : "" }, { "dropping-particle" : "", "family" : "Nanda", "given" : "Jagjit", "non-dropping-particle" : "", "parse-names" : false, "suffix" : "" }, { "dropping-particle" : "", "family" : "Wolfenstine", "given" : "Jeff", "non-dropping-particle" : "", "parse-names" : false, "suffix" : "" }, { "dropping-particle" : "", "family" : "Sakamoto", "given" : "Jeff", "non-dropping-particle" : "", "parse-names" : false, "suffix" : "" } ], "container-title" : "Journal of Power Sources", "id" : "ITEM-1", "issued" : { "date-parts" : [ [ "2016" ] ] }, "page" : "135-139", "title" : "Characterizing the Li-Li7La3Zr2O12 interface stability and kinetics as a function of temperature and current density", "type" : "article-journal", "volume" : "302" }, "uris" : [ "http://www.mendeley.com/documents/?uuid=8de182dd-7239-48a8-b2fa-373767b7ef83" ] }, { "id" : "ITEM-2", "itemData" : { "DOI" : "10.1021/acsami.6b13925", "ISSN" : "1944-8244", "author" : [ { "dropping-particle" : "", "family" : "Aguesse", "given" : "Frederic", "non-dropping-particle" : "", "parse-names" : false, "suffix" : "" }, { "dropping-particle" : "", "family" : "Manalastas", "given" : "William", "non-dropping-particle" : "", "parse-names" : false, "suffix" : "" }, { "dropping-particle" : "", "family" : "Buannic", "given" : "Lucienne", "non-dropping-particle" : "", "parse-names" : false, "suffix" : "" }, { "dropping-particle" : "", "family" : "Lopez del Amo", "given" : "Juan Miguel", "non-dropping-particle" : "", "parse-names" : false, "suffix" : "" }, { "dropping-particle" : "", "family" : "Singh", "given" : "Gurpreet", "non-dropping-particle" : "", "parse-names" : false, "suffix" : "" }, { "dropping-particle" : "", "family" : "Llord\u00e9s", "given" : "Anna", "non-dropping-particle" : "", "parse-names" : false, "suffix" : "" }, { "dropping-particle" : "", "family" : "Kilner", "given" : "John", "non-dropping-particle" : "", "parse-names" : false, "suffix" : "" } ], "container-title" : "ACS Applied Materials &amp; Interfaces", "id" : "ITEM-2", "issued" : { "date-parts" : [ [ "2017", "1", "5" ] ] }, "note" : "doi: 10.1021/acsami.6b13925", "publisher" : "American Chemical Society", "title" : "Investigating the Dendritic Growth during Full Cell Cycling of Garnet Electrolyte in Direct Contact with Li Metal", "type" : "article-journal" }, "uris" : [ "http://www.mendeley.com/documents/?uuid=cfe89f65-2569-4afb-b2f9-7588c5f4f44e" ] }, { "id" : "ITEM-3", "itemData" : { "DOI" : "10.1016/j.electacta.2016.12.018", "ISSN" : "00134686", "abstract" : "The potential to enable unprecedented performance, durability, and safety has created the impetus to develop bulk-scale all-solid-state batteries employing metallic Li as the negative electrode. Owing to its low density, low electronegativity and high specific capacity, Li metal is the most attractive negative electrode. However, failure caused by the formation of dendrites has limited the widespread use of rechargeable batteries using metallic Li negative electrodes coupled with liquid electrolytes. One approach to mitigate the formation of dendrites involves the use of a solid electrolyte to physically stabilize the Li\u2013electrolyte interface while allowing the facile transport of Li-ions. Though in principle this approach should work, it has been observed that at high Li deposition rates Li metal can propagate through relatively hard ceramic electrolytes and Li dendrite formation causing short circuit has been reported. Why this occurs is poorly understood, emphasizing the need to close the knowledge gap and facilitate the development of advanced batteries employing solid electrolytes. Here, through precise microstructural control, striking electron microscopy, and high-resolution surface spectroscopy, we directly observed for the first time the propagation of Li metal through a promising polycrystalline solid electrolyte based on the garnet mineral structure (Li6.25Al0.25La3Zr2O12). Moreover, we observed that Li preferentially deposits along grain boundaries (intergranularly). These results offer insight into the electrochemical-mechanical phenomena that govern the stability of the metallic Li\u2013polycrystalline solid electrolyte interface and are essential to the maturation of solid-state batteries.", "author" : [ { "dropping-particle" : "", "family" : "Cheng", "given" : "Eric Jianfeng", "non-dropping-particle" : "", "parse-names" : false, "suffix" : "" }, { "dropping-particle" : "", "family" : "Sharafi", "given" : "Asma", "non-dropping-particle" : "", "parse-names" : false, "suffix" : "" }, { "dropping-particle" : "", "family" : "Sakamoto", "given" : "Jeff", "non-dropping-particle" : "", "parse-names" : false, "suffix" : "" } ], "container-title" : "Electrochimica Acta", "id" : "ITEM-3", "issued" : { "date-parts" : [ [ "2017" ] ] }, "page" : "85-91", "title" : "Intergranular Li metal propagation through polycrystalline Li6.25Al0.25La3Zr2O12 ceramic electrolyte", "type" : "article-journal", "volume" : "223" }, "uris" : [ "http://www.mendeley.com/documents/?uuid=db2b78fd-4148-46bf-9d4d-e3d4c7409165" ] } ], "mendeley" : { "formattedCitation" : "&lt;sup&gt;20,23,26&lt;/sup&gt;", "plainTextFormattedCitation" : "20,23,26", "previouslyFormattedCitation" : "&lt;sup&gt;20,23,26&lt;/sup&gt;" }, "properties" : {  }, "schema" : "https://github.com/citation-style-language/schema/raw/master/csl-citation.json" }</w:instrText>
      </w:r>
      <w:r w:rsidR="00C242F3" w:rsidRPr="00875BA7">
        <w:fldChar w:fldCharType="separate"/>
      </w:r>
      <w:r w:rsidR="00550E22" w:rsidRPr="00875BA7">
        <w:rPr>
          <w:noProof/>
          <w:vertAlign w:val="superscript"/>
        </w:rPr>
        <w:t>20,23,26</w:t>
      </w:r>
      <w:r w:rsidR="00C242F3" w:rsidRPr="00875BA7">
        <w:fldChar w:fldCharType="end"/>
      </w:r>
      <w:r w:rsidR="00C242F3" w:rsidRPr="00875BA7">
        <w:t xml:space="preserve"> </w:t>
      </w:r>
      <w:r w:rsidRPr="00875BA7">
        <w:t xml:space="preserve">XRD diffractograms </w:t>
      </w:r>
      <w:r w:rsidR="0010217C" w:rsidRPr="00875BA7">
        <w:t>(</w:t>
      </w:r>
      <w:r w:rsidR="00F02488" w:rsidRPr="00875BA7">
        <w:t>see supporting information, Figure S</w:t>
      </w:r>
      <w:r w:rsidR="005D283D" w:rsidRPr="00875BA7">
        <w:t>2</w:t>
      </w:r>
      <w:r w:rsidR="0010217C" w:rsidRPr="00875BA7">
        <w:t xml:space="preserve">) </w:t>
      </w:r>
      <w:r w:rsidRPr="00875BA7">
        <w:t xml:space="preserve">were </w:t>
      </w:r>
      <w:r w:rsidR="00F02488" w:rsidRPr="00875BA7">
        <w:t xml:space="preserve">also </w:t>
      </w:r>
      <w:r w:rsidR="00C242F3" w:rsidRPr="00875BA7">
        <w:t>repeated</w:t>
      </w:r>
      <w:r w:rsidRPr="00875BA7">
        <w:t xml:space="preserve"> on the cycled pellets and they </w:t>
      </w:r>
      <w:r w:rsidR="0010217C" w:rsidRPr="00875BA7">
        <w:t xml:space="preserve">do not </w:t>
      </w:r>
      <w:r w:rsidRPr="00875BA7">
        <w:t>show</w:t>
      </w:r>
      <w:r w:rsidR="0010217C" w:rsidRPr="00875BA7">
        <w:t xml:space="preserve"> substantial differences from the XRD diffractograms of th</w:t>
      </w:r>
      <w:r w:rsidR="0018359C" w:rsidRPr="00875BA7">
        <w:t>e pristine pellets (Figure 1(a))</w:t>
      </w:r>
      <w:r w:rsidR="00EB7B01" w:rsidRPr="00875BA7">
        <w:t>, suggesting that</w:t>
      </w:r>
      <w:r w:rsidR="0088597B" w:rsidRPr="00875BA7">
        <w:t xml:space="preserve"> the formation of dendrites does</w:t>
      </w:r>
      <w:r w:rsidR="0088597B">
        <w:t xml:space="preserve"> not lead to decomposition of the garnet structure</w:t>
      </w:r>
      <w:r w:rsidR="001617AD">
        <w:t xml:space="preserve"> within the resolution of the equipment employed in this study.</w:t>
      </w:r>
    </w:p>
    <w:p w14:paraId="5225C268" w14:textId="0F9E31ED" w:rsidR="00B62071" w:rsidRPr="00AE228D" w:rsidRDefault="004D24C7" w:rsidP="001F3D14">
      <w:pPr>
        <w:spacing w:line="480" w:lineRule="auto"/>
      </w:pPr>
      <w:r w:rsidRPr="00AE228D">
        <w:lastRenderedPageBreak/>
        <w:t xml:space="preserve">SEM micrographs also show the presence of dendritic features on the surface of the pellets in both Al-LLZO (Figure </w:t>
      </w:r>
      <w:r w:rsidR="0080522E">
        <w:t>6</w:t>
      </w:r>
      <w:r w:rsidRPr="00AE228D">
        <w:t xml:space="preserve">(c)) and Ga-LLZO (Figure </w:t>
      </w:r>
      <w:r w:rsidR="0080522E">
        <w:t>6</w:t>
      </w:r>
      <w:r w:rsidRPr="00AE228D">
        <w:t xml:space="preserve">(e)). A closer analysis of the cross section of the Al-LLZO pellet reveals the appearance of dendritic features in the middle of the grains (Figure </w:t>
      </w:r>
      <w:r w:rsidR="0080522E">
        <w:t>6</w:t>
      </w:r>
      <w:r w:rsidRPr="00AE228D">
        <w:t>(d))</w:t>
      </w:r>
      <w:r w:rsidR="006B5ACD" w:rsidRPr="00AE228D">
        <w:t>,</w:t>
      </w:r>
      <w:r w:rsidRPr="00AE228D">
        <w:t xml:space="preserve"> which spread through the pellet with a web-</w:t>
      </w:r>
      <w:r w:rsidRPr="00875BA7">
        <w:t>like structure</w:t>
      </w:r>
      <w:r w:rsidR="00627C42" w:rsidRPr="00875BA7">
        <w:t xml:space="preserve"> (Figure </w:t>
      </w:r>
      <w:r w:rsidR="0080522E" w:rsidRPr="00875BA7">
        <w:t>6</w:t>
      </w:r>
      <w:r w:rsidR="00627C42" w:rsidRPr="00875BA7">
        <w:t>(f)</w:t>
      </w:r>
      <w:r w:rsidR="002820AE" w:rsidRPr="00875BA7">
        <w:t>)</w:t>
      </w:r>
      <w:r w:rsidRPr="00875BA7">
        <w:t>.</w:t>
      </w:r>
      <w:r w:rsidR="002820AE" w:rsidRPr="00875BA7">
        <w:t xml:space="preserve"> This has also been observed for the Ga-LLZO samples and SEM images are reported in the Supporting Information, Figure S</w:t>
      </w:r>
      <w:r w:rsidR="005D283D" w:rsidRPr="00875BA7">
        <w:t>3</w:t>
      </w:r>
      <w:r w:rsidR="00F42AB9" w:rsidRPr="00875BA7">
        <w:t>, which also shows a higher magnification image of the dendritic featur</w:t>
      </w:r>
      <w:r w:rsidR="0080522E" w:rsidRPr="00875BA7">
        <w:t>e reported in F</w:t>
      </w:r>
      <w:r w:rsidR="00F42AB9" w:rsidRPr="00875BA7">
        <w:t xml:space="preserve">igure </w:t>
      </w:r>
      <w:r w:rsidR="0080522E" w:rsidRPr="00875BA7">
        <w:t>6(</w:t>
      </w:r>
      <w:r w:rsidR="00F42AB9" w:rsidRPr="00875BA7">
        <w:t>f</w:t>
      </w:r>
      <w:r w:rsidR="0080522E" w:rsidRPr="00875BA7">
        <w:t>)</w:t>
      </w:r>
      <w:r w:rsidR="002820AE" w:rsidRPr="00875BA7">
        <w:t>.</w:t>
      </w:r>
      <w:r w:rsidRPr="00875BA7">
        <w:t xml:space="preserve"> Both intra- and inter-gra</w:t>
      </w:r>
      <w:r w:rsidR="006B5ACD" w:rsidRPr="00875BA7">
        <w:t>nular</w:t>
      </w:r>
      <w:r w:rsidRPr="00875BA7">
        <w:t xml:space="preserve"> dendrit</w:t>
      </w:r>
      <w:r w:rsidR="006B5ACD" w:rsidRPr="00875BA7">
        <w:t>e</w:t>
      </w:r>
      <w:r w:rsidRPr="00875BA7">
        <w:t xml:space="preserve"> formation has</w:t>
      </w:r>
      <w:r w:rsidR="00040193" w:rsidRPr="00875BA7">
        <w:t xml:space="preserve"> also</w:t>
      </w:r>
      <w:r w:rsidRPr="00875BA7">
        <w:t xml:space="preserve"> been recently</w:t>
      </w:r>
      <w:r w:rsidR="00040193" w:rsidRPr="00875BA7">
        <w:t xml:space="preserve"> described</w:t>
      </w:r>
      <w:r w:rsidRPr="00875BA7">
        <w:t xml:space="preserve"> by Aguesse </w:t>
      </w:r>
      <w:r w:rsidRPr="00875BA7">
        <w:rPr>
          <w:i/>
        </w:rPr>
        <w:t>et al.</w:t>
      </w:r>
      <w:r w:rsidRPr="00875BA7">
        <w:fldChar w:fldCharType="begin" w:fldLock="1"/>
      </w:r>
      <w:r w:rsidR="0039584B" w:rsidRPr="00875BA7">
        <w:instrText>ADDIN CSL_CITATION { "citationItems" : [ { "id" : "ITEM-1", "itemData" : { "DOI" : "10.1021/acsami.6b13925", "ISSN" : "1944-8244", "author" : [ { "dropping-particle" : "", "family" : "Aguesse", "given" : "Frederic", "non-dropping-particle" : "", "parse-names" : false, "suffix" : "" }, { "dropping-particle" : "", "family" : "Manalastas", "given" : "William", "non-dropping-particle" : "", "parse-names" : false, "suffix" : "" }, { "dropping-particle" : "", "family" : "Buannic", "given" : "Lucienne", "non-dropping-particle" : "", "parse-names" : false, "suffix" : "" }, { "dropping-particle" : "", "family" : "Lopez del Amo", "given" : "Juan Miguel", "non-dropping-particle" : "", "parse-names" : false, "suffix" : "" }, { "dropping-particle" : "", "family" : "Singh", "given" : "Gurpreet", "non-dropping-particle" : "", "parse-names" : false, "suffix" : "" }, { "dropping-particle" : "", "family" : "Llord\u00e9s", "given" : "Anna", "non-dropping-particle" : "", "parse-names" : false, "suffix" : "" }, { "dropping-particle" : "", "family" : "Kilner", "given" : "John", "non-dropping-particle" : "", "parse-names" : false, "suffix" : "" } ], "container-title" : "ACS Applied Materials &amp; Interfaces", "id" : "ITEM-1", "issued" : { "date-parts" : [ [ "2017", "1", "5" ] ] }, "note" : "doi: 10.1021/acsami.6b13925", "publisher" : "American Chemical Society", "title" : "Investigating the Dendritic Growth during Full Cell Cycling of Garnet Electrolyte in Direct Contact with Li Metal", "type" : "article-journal" }, "uris" : [ "http://www.mendeley.com/documents/?uuid=cfe89f65-2569-4afb-b2f9-7588c5f4f44e" ] } ], "mendeley" : { "formattedCitation" : "&lt;sup&gt;20&lt;/sup&gt;", "plainTextFormattedCitation" : "20", "previouslyFormattedCitation" : "&lt;sup&gt;20&lt;/sup&gt;" }, "properties" : {  }, "schema" : "https://github.com/citation-style-language/schema/raw/master/csl-citation.json" }</w:instrText>
      </w:r>
      <w:r w:rsidRPr="00875BA7">
        <w:fldChar w:fldCharType="separate"/>
      </w:r>
      <w:r w:rsidR="0039584B" w:rsidRPr="00875BA7">
        <w:rPr>
          <w:noProof/>
          <w:vertAlign w:val="superscript"/>
        </w:rPr>
        <w:t>20</w:t>
      </w:r>
      <w:r w:rsidRPr="00875BA7">
        <w:fldChar w:fldCharType="end"/>
      </w:r>
      <w:r w:rsidRPr="00875BA7">
        <w:t xml:space="preserve"> </w:t>
      </w:r>
      <w:r w:rsidR="00116D85" w:rsidRPr="00875BA7">
        <w:t>It is important to note that, if the cells are cycled at a current density lower than the CCD, no short cir</w:t>
      </w:r>
      <w:r w:rsidR="005D283D" w:rsidRPr="00875BA7">
        <w:t>cuiting is observed (Figure S4</w:t>
      </w:r>
      <w:r w:rsidR="00116D85" w:rsidRPr="00875BA7">
        <w:t xml:space="preserve"> in the Supporting Information)</w:t>
      </w:r>
    </w:p>
    <w:p w14:paraId="40DA959C" w14:textId="77777777" w:rsidR="00A065F1" w:rsidRPr="00AE228D" w:rsidRDefault="00437A3D" w:rsidP="008A7345">
      <w:pPr>
        <w:keepNext/>
        <w:spacing w:line="480" w:lineRule="auto"/>
        <w:jc w:val="center"/>
      </w:pPr>
      <w:r w:rsidRPr="00AE228D">
        <w:rPr>
          <w:noProof/>
          <w:lang w:eastAsia="en-GB"/>
        </w:rPr>
        <w:lastRenderedPageBreak/>
        <w:drawing>
          <wp:inline distT="0" distB="0" distL="0" distR="0" wp14:anchorId="0EE4AC67" wp14:editId="68C1869E">
            <wp:extent cx="4793115" cy="5259629"/>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98166" cy="5265172"/>
                    </a:xfrm>
                    <a:prstGeom prst="rect">
                      <a:avLst/>
                    </a:prstGeom>
                  </pic:spPr>
                </pic:pic>
              </a:graphicData>
            </a:graphic>
          </wp:inline>
        </w:drawing>
      </w:r>
    </w:p>
    <w:p w14:paraId="0FFE84D1" w14:textId="4DDA5C2A" w:rsidR="00291874" w:rsidRPr="00AE228D" w:rsidRDefault="00A065F1" w:rsidP="001F3D14">
      <w:pPr>
        <w:pStyle w:val="Caption"/>
        <w:spacing w:line="480" w:lineRule="auto"/>
      </w:pPr>
      <w:r w:rsidRPr="00AE228D">
        <w:t xml:space="preserve">Figure </w:t>
      </w:r>
      <w:r w:rsidR="0080522E">
        <w:t>6</w:t>
      </w:r>
      <w:r w:rsidRPr="00AE228D">
        <w:t>: (a) EIS spectra of Al</w:t>
      </w:r>
      <w:r w:rsidR="009F5C69" w:rsidRPr="00AE228D">
        <w:t>-</w:t>
      </w:r>
      <w:r w:rsidRPr="00AE228D">
        <w:t xml:space="preserve">LLZO (blue </w:t>
      </w:r>
      <w:r w:rsidR="000F7E63">
        <w:t>data points</w:t>
      </w:r>
      <w:r w:rsidRPr="00AE228D">
        <w:t xml:space="preserve">) and Ga-LLZO (orange </w:t>
      </w:r>
      <w:r w:rsidR="000F7E63">
        <w:t>data points</w:t>
      </w:r>
      <w:r w:rsidRPr="00AE228D">
        <w:t xml:space="preserve">) recorded after electrochemical cycling; (b) </w:t>
      </w:r>
      <w:r w:rsidR="006B5ACD" w:rsidRPr="00AE228D">
        <w:t xml:space="preserve">disassembled </w:t>
      </w:r>
      <w:r w:rsidR="004D24C7" w:rsidRPr="00AE228D">
        <w:t xml:space="preserve">Al-LLZO cell following electrochemical cycling, showing the appearance of dendritic features visible by </w:t>
      </w:r>
      <w:r w:rsidR="006B5ACD" w:rsidRPr="00AE228D">
        <w:t xml:space="preserve">the </w:t>
      </w:r>
      <w:r w:rsidR="00EB7B01" w:rsidRPr="00AE228D">
        <w:t xml:space="preserve">naked </w:t>
      </w:r>
      <w:r w:rsidR="004D24C7" w:rsidRPr="00AE228D">
        <w:t>eye; (c) and (e) surface SEM images recorded for Al-LLZO and Ga-LLZO pellet</w:t>
      </w:r>
      <w:r w:rsidR="006B5ACD" w:rsidRPr="00AE228D">
        <w:t>s,</w:t>
      </w:r>
      <w:r w:rsidR="004D24C7" w:rsidRPr="00AE228D">
        <w:t xml:space="preserve"> respectively; (d) high magnification SEM image of the cross section of an Al-LLZO pellet following electrochemical cycling, showing inter-grain dendritic features; (f) cross sectional SEM image of an Al-LLZO pellet showing a large dendritic feature extending through the cross section of the pellet in a web-like manner.</w:t>
      </w:r>
    </w:p>
    <w:p w14:paraId="1782A1F5" w14:textId="122257D2" w:rsidR="00B9778F" w:rsidRPr="00AE228D" w:rsidRDefault="00D176CA" w:rsidP="001F3D14">
      <w:pPr>
        <w:spacing w:line="480" w:lineRule="auto"/>
      </w:pPr>
      <w:r w:rsidRPr="00AE228D">
        <w:t>These features appear darker in backscatter</w:t>
      </w:r>
      <w:r w:rsidR="006B5ACD" w:rsidRPr="00AE228D">
        <w:t>ed</w:t>
      </w:r>
      <w:r w:rsidRPr="00AE228D">
        <w:t xml:space="preserve"> electron images, suggesting that they contain lighter elements when </w:t>
      </w:r>
      <w:r w:rsidRPr="00875BA7">
        <w:t xml:space="preserve">compared with the grains. </w:t>
      </w:r>
      <w:r w:rsidR="0032722F" w:rsidRPr="00875BA7">
        <w:t>Energy dispersive X-ray spectroscopy (</w:t>
      </w:r>
      <w:r w:rsidRPr="00875BA7">
        <w:t>EDX</w:t>
      </w:r>
      <w:r w:rsidR="0032722F" w:rsidRPr="00875BA7">
        <w:t>)</w:t>
      </w:r>
      <w:r w:rsidRPr="00875BA7">
        <w:t xml:space="preserve"> analysis (S</w:t>
      </w:r>
      <w:r w:rsidR="000851DB" w:rsidRPr="00875BA7">
        <w:t>upporting Infor</w:t>
      </w:r>
      <w:r w:rsidR="002820AE" w:rsidRPr="00875BA7">
        <w:t xml:space="preserve">mation, Figure </w:t>
      </w:r>
      <w:r w:rsidR="005D283D" w:rsidRPr="00875BA7">
        <w:t>S5</w:t>
      </w:r>
      <w:r w:rsidRPr="00875BA7">
        <w:t>) re</w:t>
      </w:r>
      <w:r w:rsidR="00FE347C" w:rsidRPr="00875BA7">
        <w:t>veals these dendritic like-</w:t>
      </w:r>
      <w:r w:rsidRPr="00875BA7">
        <w:t xml:space="preserve">features </w:t>
      </w:r>
      <w:r w:rsidR="005D59E4" w:rsidRPr="00875BA7">
        <w:t xml:space="preserve">in the surface of the pellet </w:t>
      </w:r>
      <w:r w:rsidR="0032722F" w:rsidRPr="00875BA7">
        <w:t xml:space="preserve">to be </w:t>
      </w:r>
      <w:r w:rsidR="00FE347C" w:rsidRPr="00875BA7">
        <w:t>aluminium</w:t>
      </w:r>
      <w:r w:rsidR="001F1BFD" w:rsidRPr="00875BA7">
        <w:t xml:space="preserve"> </w:t>
      </w:r>
      <w:r w:rsidR="00FE347C" w:rsidRPr="00875BA7">
        <w:t>rich</w:t>
      </w:r>
      <w:r w:rsidR="00995BE8" w:rsidRPr="00875BA7">
        <w:t>.</w:t>
      </w:r>
      <w:r w:rsidR="001F1BFD" w:rsidRPr="00875BA7">
        <w:t xml:space="preserve"> Both Al-LLZO and Ga-LLZO</w:t>
      </w:r>
      <w:r w:rsidR="0032722F" w:rsidRPr="00875BA7">
        <w:t xml:space="preserve"> show</w:t>
      </w:r>
      <w:r w:rsidR="001F1BFD" w:rsidRPr="00875BA7">
        <w:t xml:space="preserve"> large features between the grains, extending </w:t>
      </w:r>
      <w:r w:rsidR="001F1BFD" w:rsidRPr="00875BA7">
        <w:lastRenderedPageBreak/>
        <w:t xml:space="preserve">through the thickness of the pellets, indicating the formation of </w:t>
      </w:r>
      <w:r w:rsidR="0016797F" w:rsidRPr="00875BA7">
        <w:t>inter</w:t>
      </w:r>
      <w:r w:rsidR="001F1BFD" w:rsidRPr="00875BA7">
        <w:t>-gra</w:t>
      </w:r>
      <w:r w:rsidR="0032722F" w:rsidRPr="00875BA7">
        <w:t>nular</w:t>
      </w:r>
      <w:r w:rsidR="001F1BFD" w:rsidRPr="00875BA7">
        <w:t xml:space="preserve"> dendritic features which leads to the short circuiting of the cells (Figure </w:t>
      </w:r>
      <w:r w:rsidR="0080522E" w:rsidRPr="00875BA7">
        <w:t>6</w:t>
      </w:r>
      <w:r w:rsidR="001F1BFD" w:rsidRPr="00875BA7">
        <w:t>(</w:t>
      </w:r>
      <w:r w:rsidR="00627C42" w:rsidRPr="00875BA7">
        <w:t>f</w:t>
      </w:r>
      <w:r w:rsidR="001F1BFD" w:rsidRPr="00875BA7">
        <w:t>)</w:t>
      </w:r>
      <w:r w:rsidR="00463CFB" w:rsidRPr="00875BA7">
        <w:t xml:space="preserve"> and S</w:t>
      </w:r>
      <w:r w:rsidR="005D283D" w:rsidRPr="00875BA7">
        <w:t>3</w:t>
      </w:r>
      <w:r w:rsidR="001F1BFD" w:rsidRPr="00875BA7">
        <w:t>).</w:t>
      </w:r>
    </w:p>
    <w:p w14:paraId="02CA1EDA" w14:textId="7BCC612D" w:rsidR="00995BE8" w:rsidRPr="00AE228D" w:rsidRDefault="00995BE8" w:rsidP="001F3D14">
      <w:pPr>
        <w:spacing w:line="480" w:lineRule="auto"/>
      </w:pPr>
      <w:r w:rsidRPr="00AE228D">
        <w:t xml:space="preserve">In order to investigate </w:t>
      </w:r>
      <w:r w:rsidR="00086654" w:rsidRPr="00AE228D">
        <w:t>in more detail the chemical composition of the dendrites</w:t>
      </w:r>
      <w:r w:rsidR="00230D12" w:rsidRPr="00AE228D">
        <w:t xml:space="preserve"> </w:t>
      </w:r>
      <w:r w:rsidR="00086654" w:rsidRPr="00AE228D">
        <w:t xml:space="preserve">in the </w:t>
      </w:r>
      <w:r w:rsidRPr="00AE228D">
        <w:t>Al-LLZO and Ga-LLZO, FIB-SIMS</w:t>
      </w:r>
      <w:r w:rsidR="00086654" w:rsidRPr="00AE228D">
        <w:t xml:space="preserve"> analysis</w:t>
      </w:r>
      <w:r w:rsidR="00627C42" w:rsidRPr="00AE228D">
        <w:t xml:space="preserve"> </w:t>
      </w:r>
      <w:r w:rsidR="0032722F" w:rsidRPr="00AE228D">
        <w:t xml:space="preserve">in </w:t>
      </w:r>
      <w:r w:rsidR="00627C42" w:rsidRPr="00AE228D">
        <w:t xml:space="preserve">positive </w:t>
      </w:r>
      <w:r w:rsidR="0032722F" w:rsidRPr="00AE228D">
        <w:t xml:space="preserve">secondary </w:t>
      </w:r>
      <w:r w:rsidR="00627C42" w:rsidRPr="00AE228D">
        <w:t>ion</w:t>
      </w:r>
      <w:r w:rsidR="0032722F" w:rsidRPr="00AE228D">
        <w:t xml:space="preserve"> mode</w:t>
      </w:r>
      <w:r w:rsidR="009A5DC7" w:rsidRPr="00AE228D">
        <w:t xml:space="preserve"> was</w:t>
      </w:r>
      <w:r w:rsidR="00086654" w:rsidRPr="00AE228D">
        <w:t xml:space="preserve"> performed</w:t>
      </w:r>
      <w:r w:rsidR="0018359C" w:rsidRPr="00AE228D">
        <w:t xml:space="preserve">, </w:t>
      </w:r>
      <w:r w:rsidR="00086654" w:rsidRPr="00AE228D">
        <w:t>(</w:t>
      </w:r>
      <w:r w:rsidR="0018359C" w:rsidRPr="00AE228D">
        <w:t xml:space="preserve">Figure </w:t>
      </w:r>
      <w:r w:rsidR="0080522E">
        <w:t>7</w:t>
      </w:r>
      <w:r w:rsidR="00086654" w:rsidRPr="00AE228D">
        <w:t>)</w:t>
      </w:r>
      <w:r w:rsidR="00CB7FD2" w:rsidRPr="00AE228D">
        <w:t>.</w:t>
      </w:r>
    </w:p>
    <w:p w14:paraId="6419B15A" w14:textId="00381F9B" w:rsidR="00881AAC" w:rsidRPr="00AE228D" w:rsidRDefault="00597B14" w:rsidP="001F3D14">
      <w:pPr>
        <w:keepNext/>
        <w:spacing w:line="480" w:lineRule="auto"/>
      </w:pPr>
      <w:r>
        <w:rPr>
          <w:noProof/>
          <w:lang w:eastAsia="en-GB"/>
        </w:rPr>
        <mc:AlternateContent>
          <mc:Choice Requires="wps">
            <w:drawing>
              <wp:anchor distT="0" distB="0" distL="114300" distR="114300" simplePos="0" relativeHeight="251659264" behindDoc="0" locked="0" layoutInCell="1" allowOverlap="1" wp14:anchorId="04212A58" wp14:editId="28E36120">
                <wp:simplePos x="0" y="0"/>
                <wp:positionH relativeFrom="column">
                  <wp:posOffset>1019175</wp:posOffset>
                </wp:positionH>
                <wp:positionV relativeFrom="paragraph">
                  <wp:posOffset>2814320</wp:posOffset>
                </wp:positionV>
                <wp:extent cx="314325" cy="333375"/>
                <wp:effectExtent l="19050" t="19050" r="28575" b="28575"/>
                <wp:wrapNone/>
                <wp:docPr id="3" name="Rectangle 3"/>
                <wp:cNvGraphicFramePr/>
                <a:graphic xmlns:a="http://schemas.openxmlformats.org/drawingml/2006/main">
                  <a:graphicData uri="http://schemas.microsoft.com/office/word/2010/wordprocessingShape">
                    <wps:wsp>
                      <wps:cNvSpPr/>
                      <wps:spPr>
                        <a:xfrm>
                          <a:off x="0" y="0"/>
                          <a:ext cx="314325" cy="333375"/>
                        </a:xfrm>
                        <a:prstGeom prst="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E25A3B" id="Rectangle 3" o:spid="_x0000_s1026" style="position:absolute;margin-left:80.25pt;margin-top:221.6pt;width:24.75pt;height:26.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" filled="f" strokecolor="red" strokeweight="2.25pt">
                <v:stroke dashstyle="3 1"/>
              </v:rect>
            </w:pict>
          </mc:Fallback>
        </mc:AlternateContent>
      </w:r>
      <w:r w:rsidR="00FA0B83" w:rsidRPr="00AE228D">
        <w:rPr>
          <w:noProof/>
          <w:lang w:eastAsia="en-GB"/>
        </w:rPr>
        <w:drawing>
          <wp:inline distT="0" distB="0" distL="0" distR="0" wp14:anchorId="1FADB843" wp14:editId="0BEBFED8">
            <wp:extent cx="5324418" cy="4113556"/>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4.png"/>
                    <pic:cNvPicPr/>
                  </pic:nvPicPr>
                  <pic:blipFill>
                    <a:blip r:embed="rId13">
                      <a:extLst>
                        <a:ext uri="{28A0092B-C50C-407E-A947-70E740481C1C}">
                          <a14:useLocalDpi xmlns:a14="http://schemas.microsoft.com/office/drawing/2010/main" val="0"/>
                        </a:ext>
                      </a:extLst>
                    </a:blip>
                    <a:stretch>
                      <a:fillRect/>
                    </a:stretch>
                  </pic:blipFill>
                  <pic:spPr>
                    <a:xfrm>
                      <a:off x="0" y="0"/>
                      <a:ext cx="5324418" cy="4113556"/>
                    </a:xfrm>
                    <a:prstGeom prst="rect">
                      <a:avLst/>
                    </a:prstGeom>
                  </pic:spPr>
                </pic:pic>
              </a:graphicData>
            </a:graphic>
          </wp:inline>
        </w:drawing>
      </w:r>
    </w:p>
    <w:p w14:paraId="38A1073C" w14:textId="56D073CC" w:rsidR="00A065F1" w:rsidRPr="00AE228D" w:rsidRDefault="00881AAC" w:rsidP="001F3D14">
      <w:pPr>
        <w:pStyle w:val="Caption"/>
        <w:spacing w:line="480" w:lineRule="auto"/>
      </w:pPr>
      <w:r w:rsidRPr="00AE228D">
        <w:t xml:space="preserve">Figure </w:t>
      </w:r>
      <w:r w:rsidR="0080522E">
        <w:t>7</w:t>
      </w:r>
      <w:r w:rsidRPr="00AE228D">
        <w:t xml:space="preserve">: </w:t>
      </w:r>
      <w:r w:rsidR="00463CFB" w:rsidRPr="00AE228D">
        <w:t xml:space="preserve">(a) </w:t>
      </w:r>
      <w:r w:rsidR="00B03DB4" w:rsidRPr="00AE228D">
        <w:t>Secondary electron image of an Al-LLZO pellet following depth profil</w:t>
      </w:r>
      <w:r w:rsidR="0086777A" w:rsidRPr="00AE228D">
        <w:t>ing</w:t>
      </w:r>
      <w:r w:rsidR="00B03DB4" w:rsidRPr="00AE228D">
        <w:t xml:space="preserve"> </w:t>
      </w:r>
      <w:r w:rsidR="00AE228D" w:rsidRPr="00AE228D">
        <w:t xml:space="preserve">on surface </w:t>
      </w:r>
      <w:r w:rsidR="00B03DB4" w:rsidRPr="00AE228D">
        <w:t xml:space="preserve">dendritic features (red circles); (b) positive ion SIMS </w:t>
      </w:r>
      <w:r w:rsidR="0086777A" w:rsidRPr="00AE228D">
        <w:t xml:space="preserve">depth </w:t>
      </w:r>
      <w:r w:rsidR="00B03DB4" w:rsidRPr="00AE228D">
        <w:t>profile of dendritic features in Al-LLZO; (c) secondary electron image of a</w:t>
      </w:r>
      <w:r w:rsidR="00AE228D" w:rsidRPr="00AE228D">
        <w:t xml:space="preserve"> dendritic feature on the surface of a</w:t>
      </w:r>
      <w:r w:rsidR="00B03DB4" w:rsidRPr="00AE228D">
        <w:t xml:space="preserve"> Ga-LLZO pellet following depth profil</w:t>
      </w:r>
      <w:r w:rsidR="0086777A" w:rsidRPr="00AE228D">
        <w:t>ing</w:t>
      </w:r>
      <w:r w:rsidR="00B03DB4" w:rsidRPr="00AE228D">
        <w:t xml:space="preserve">; (d) positive ion SIMS </w:t>
      </w:r>
      <w:r w:rsidR="0086777A" w:rsidRPr="00AE228D">
        <w:t xml:space="preserve">depth </w:t>
      </w:r>
      <w:r w:rsidR="00B03DB4" w:rsidRPr="00AE228D">
        <w:t>profile of dendritic feature in Ga-LLZO</w:t>
      </w:r>
      <w:r w:rsidR="00B03DB4" w:rsidRPr="00AE228D" w:rsidDel="00B03DB4">
        <w:t xml:space="preserve"> </w:t>
      </w:r>
    </w:p>
    <w:p w14:paraId="78F9D143" w14:textId="1DB8DF58" w:rsidR="0018359C" w:rsidRPr="00AE228D" w:rsidRDefault="00CB7FD2" w:rsidP="001F3D14">
      <w:pPr>
        <w:spacing w:line="480" w:lineRule="auto"/>
      </w:pPr>
      <w:r w:rsidRPr="00AE228D">
        <w:t xml:space="preserve">Figure </w:t>
      </w:r>
      <w:r w:rsidR="0080522E">
        <w:t>7</w:t>
      </w:r>
      <w:r w:rsidRPr="00AE228D">
        <w:t xml:space="preserve"> shows</w:t>
      </w:r>
      <w:r w:rsidR="00494242" w:rsidRPr="00AE228D">
        <w:t xml:space="preserve"> </w:t>
      </w:r>
      <w:r w:rsidR="00494242" w:rsidRPr="00875BA7">
        <w:t xml:space="preserve">the </w:t>
      </w:r>
      <w:r w:rsidR="00B03DB4" w:rsidRPr="00875BA7">
        <w:t>secondary electron</w:t>
      </w:r>
      <w:r w:rsidR="00494242" w:rsidRPr="00875BA7">
        <w:t xml:space="preserve"> images</w:t>
      </w:r>
      <w:r w:rsidR="00B03DB4" w:rsidRPr="00875BA7">
        <w:t xml:space="preserve"> and the </w:t>
      </w:r>
      <w:r w:rsidR="0018359C" w:rsidRPr="00875BA7">
        <w:t xml:space="preserve">positive </w:t>
      </w:r>
      <w:r w:rsidR="0016797F" w:rsidRPr="00875BA7">
        <w:t xml:space="preserve">secondary ion </w:t>
      </w:r>
      <w:r w:rsidR="0018359C" w:rsidRPr="00875BA7">
        <w:t>depth profiles for Al-L</w:t>
      </w:r>
      <w:r w:rsidR="00494242" w:rsidRPr="00875BA7">
        <w:t>LZO (</w:t>
      </w:r>
      <w:r w:rsidR="00914364" w:rsidRPr="00875BA7">
        <w:t>a</w:t>
      </w:r>
      <w:r w:rsidR="00910F90" w:rsidRPr="00875BA7">
        <w:t>) and Ga-LLZO (c</w:t>
      </w:r>
      <w:r w:rsidR="00494242" w:rsidRPr="00875BA7">
        <w:t xml:space="preserve">). As it can be seen from the positive ion depth profiles (Figure </w:t>
      </w:r>
      <w:r w:rsidR="0080522E" w:rsidRPr="00875BA7">
        <w:t>7</w:t>
      </w:r>
      <w:r w:rsidR="00494242" w:rsidRPr="00875BA7">
        <w:t xml:space="preserve">(b)), in Al-LLZO the </w:t>
      </w:r>
      <w:r w:rsidR="007A0E79" w:rsidRPr="00875BA7">
        <w:t xml:space="preserve">dominant </w:t>
      </w:r>
      <w:r w:rsidR="00494242" w:rsidRPr="00875BA7">
        <w:t xml:space="preserve">signal </w:t>
      </w:r>
      <w:r w:rsidR="0086777A" w:rsidRPr="00875BA7">
        <w:t>is for</w:t>
      </w:r>
      <w:r w:rsidR="00494242" w:rsidRPr="00875BA7">
        <w:t xml:space="preserve"> </w:t>
      </w:r>
      <w:r w:rsidR="007A0E79" w:rsidRPr="00875BA7">
        <w:rPr>
          <w:vertAlign w:val="superscript"/>
        </w:rPr>
        <w:t>7</w:t>
      </w:r>
      <w:r w:rsidR="00494242" w:rsidRPr="00875BA7">
        <w:t xml:space="preserve">Li, </w:t>
      </w:r>
      <w:r w:rsidR="007A0E79" w:rsidRPr="00875BA7">
        <w:t xml:space="preserve">and </w:t>
      </w:r>
      <w:r w:rsidR="00494242" w:rsidRPr="00875BA7">
        <w:t xml:space="preserve">the </w:t>
      </w:r>
      <w:r w:rsidR="00494242" w:rsidRPr="00875BA7">
        <w:rPr>
          <w:vertAlign w:val="superscript"/>
        </w:rPr>
        <w:t>27</w:t>
      </w:r>
      <w:r w:rsidR="00494242" w:rsidRPr="00875BA7">
        <w:t>Al signal has increased in number of counts when compared with the pristine sample</w:t>
      </w:r>
      <w:r w:rsidR="00494242" w:rsidRPr="00AE228D">
        <w:t xml:space="preserve"> (Figure </w:t>
      </w:r>
      <w:r w:rsidR="0080522E">
        <w:t>3</w:t>
      </w:r>
      <w:r w:rsidR="00494242" w:rsidRPr="00AE228D">
        <w:t xml:space="preserve">(b)), indicating that these dendritic-like features are mostly composed of a mixture of Li and Al. The features </w:t>
      </w:r>
      <w:r w:rsidR="00005692" w:rsidRPr="00AE228D">
        <w:t>analysed</w:t>
      </w:r>
      <w:r w:rsidR="00494242" w:rsidRPr="00AE228D">
        <w:t xml:space="preserve"> for Al-LLZO were both intra- and </w:t>
      </w:r>
      <w:r w:rsidR="00494242" w:rsidRPr="00AE228D">
        <w:lastRenderedPageBreak/>
        <w:t>inter-grain.</w:t>
      </w:r>
      <w:r w:rsidR="007D0438" w:rsidRPr="00AE228D">
        <w:t xml:space="preserve"> It is worth noting that the</w:t>
      </w:r>
      <w:r w:rsidR="00914364">
        <w:t xml:space="preserve"> </w:t>
      </w:r>
      <w:r w:rsidR="002C7C69">
        <w:t>flatness</w:t>
      </w:r>
      <w:r w:rsidR="007D0438" w:rsidRPr="00AE228D">
        <w:t xml:space="preserve"> of the </w:t>
      </w:r>
      <w:r w:rsidR="004B2B44">
        <w:t xml:space="preserve">SIMS </w:t>
      </w:r>
      <w:r w:rsidR="007D0438" w:rsidRPr="00AE228D">
        <w:t xml:space="preserve">profiles is due to </w:t>
      </w:r>
      <w:r w:rsidR="004B2B44">
        <w:t>an in</w:t>
      </w:r>
      <w:r w:rsidR="002908F4">
        <w:t>i</w:t>
      </w:r>
      <w:r w:rsidR="004B2B44">
        <w:t xml:space="preserve">tial </w:t>
      </w:r>
      <w:r w:rsidR="009A5DC7" w:rsidRPr="00AE228D">
        <w:t>FIB</w:t>
      </w:r>
      <w:r w:rsidR="007D0438" w:rsidRPr="00AE228D">
        <w:t xml:space="preserve"> cleaning of the surface in</w:t>
      </w:r>
      <w:r w:rsidR="00CC2AE2">
        <w:t xml:space="preserve"> </w:t>
      </w:r>
      <w:r w:rsidR="007D0438" w:rsidRPr="00AE228D">
        <w:t>order to rule out the possibility that the features observed were superficial features.</w:t>
      </w:r>
    </w:p>
    <w:p w14:paraId="01ECD377" w14:textId="77777777" w:rsidR="0080522E" w:rsidRDefault="00494242" w:rsidP="001F3D14">
      <w:pPr>
        <w:spacing w:line="480" w:lineRule="auto"/>
      </w:pPr>
      <w:r w:rsidRPr="00AE228D">
        <w:t xml:space="preserve">On the other </w:t>
      </w:r>
      <w:r w:rsidR="00020D55">
        <w:t>hand</w:t>
      </w:r>
      <w:r w:rsidRPr="00AE228D">
        <w:t xml:space="preserve">, </w:t>
      </w:r>
      <w:r w:rsidR="00BA7403">
        <w:t xml:space="preserve">the </w:t>
      </w:r>
      <w:r w:rsidRPr="00AE228D">
        <w:t xml:space="preserve">Ga-LLZO positive </w:t>
      </w:r>
      <w:r w:rsidR="00BA7403">
        <w:t xml:space="preserve">secondary </w:t>
      </w:r>
      <w:r w:rsidRPr="00AE228D">
        <w:t xml:space="preserve">ion depth profile </w:t>
      </w:r>
      <w:r w:rsidR="00C13849">
        <w:t xml:space="preserve">of intra-grain dendritic features </w:t>
      </w:r>
      <w:r w:rsidRPr="00AE228D">
        <w:t xml:space="preserve">(Figure </w:t>
      </w:r>
      <w:r w:rsidR="0080522E">
        <w:t>7</w:t>
      </w:r>
    </w:p>
    <w:p w14:paraId="4A2DCF6F" w14:textId="3FF5AE42" w:rsidR="00937F44" w:rsidRPr="00AE228D" w:rsidRDefault="00494242" w:rsidP="001F3D14">
      <w:pPr>
        <w:spacing w:line="480" w:lineRule="auto"/>
      </w:pPr>
      <w:r w:rsidRPr="00AE228D">
        <w:t>(</w:t>
      </w:r>
      <w:r w:rsidR="00B03DB4" w:rsidRPr="00AE228D">
        <w:t>d</w:t>
      </w:r>
      <w:r w:rsidRPr="00AE228D">
        <w:t>)) show</w:t>
      </w:r>
      <w:r w:rsidR="00B03DB4" w:rsidRPr="00AE228D">
        <w:t>s</w:t>
      </w:r>
      <w:r w:rsidRPr="00AE228D">
        <w:t xml:space="preserve"> </w:t>
      </w:r>
      <w:r w:rsidR="00C13849">
        <w:t>them to be</w:t>
      </w:r>
      <w:r w:rsidRPr="00AE228D">
        <w:t xml:space="preserve"> mostly composed of lithium, whose counts </w:t>
      </w:r>
      <w:r w:rsidR="00EE6494" w:rsidRPr="00AE228D">
        <w:t>dominate the profile,</w:t>
      </w:r>
      <w:r w:rsidRPr="00AE228D">
        <w:t xml:space="preserve"> whereas the counts of all other positive ions are relatively low. </w:t>
      </w:r>
      <w:r w:rsidR="00937F44" w:rsidRPr="00AE228D">
        <w:t>This has been confirmed</w:t>
      </w:r>
      <w:r w:rsidR="00B03DB4" w:rsidRPr="00AE228D">
        <w:t xml:space="preserve"> by </w:t>
      </w:r>
      <w:r w:rsidR="00EE6494" w:rsidRPr="00AE228D">
        <w:t>analysing</w:t>
      </w:r>
      <w:r w:rsidR="00B03DB4" w:rsidRPr="00AE228D">
        <w:t xml:space="preserve"> several dendritic features</w:t>
      </w:r>
      <w:r w:rsidR="00937F44" w:rsidRPr="00AE228D">
        <w:t xml:space="preserve"> which provided consistent results.</w:t>
      </w:r>
      <w:r w:rsidR="00B03DB4" w:rsidRPr="00AE228D">
        <w:t xml:space="preserve"> </w:t>
      </w:r>
      <w:r w:rsidR="00937F44" w:rsidRPr="00AE228D">
        <w:t>The different nature of the dendritic features in Al-LLZO and Ga-LLZO suggests</w:t>
      </w:r>
      <w:r w:rsidRPr="00AE228D">
        <w:t xml:space="preserve"> that the dopant used to stabilise the LLZO cubic phase could also play a pivotal</w:t>
      </w:r>
      <w:r w:rsidR="00352598" w:rsidRPr="00AE228D">
        <w:t xml:space="preserve"> role in the formation and propagation of the dendrites, </w:t>
      </w:r>
      <w:r w:rsidR="000009B8">
        <w:t xml:space="preserve">and in effect </w:t>
      </w:r>
      <w:r w:rsidR="00352598" w:rsidRPr="00AE228D">
        <w:t xml:space="preserve">leading to different critical current densities. In order to elucidate this, </w:t>
      </w:r>
      <w:r w:rsidR="002120F8" w:rsidRPr="00AE228D">
        <w:t xml:space="preserve">we carried out </w:t>
      </w:r>
      <w:r w:rsidR="00352598" w:rsidRPr="00AE228D">
        <w:t xml:space="preserve">SIMS </w:t>
      </w:r>
      <w:r w:rsidR="002120F8" w:rsidRPr="00AE228D">
        <w:t>elemental mapping</w:t>
      </w:r>
      <w:r w:rsidR="00AC0943" w:rsidRPr="00AE228D">
        <w:t xml:space="preserve"> </w:t>
      </w:r>
      <w:r w:rsidR="00937F44" w:rsidRPr="00AE228D">
        <w:t>on a cross</w:t>
      </w:r>
      <w:r w:rsidR="00E87772" w:rsidRPr="00AE228D">
        <w:t xml:space="preserve"> </w:t>
      </w:r>
      <w:r w:rsidR="00937F44" w:rsidRPr="00AE228D">
        <w:t>section</w:t>
      </w:r>
      <w:r w:rsidR="00666F01" w:rsidRPr="00AE228D">
        <w:t xml:space="preserve"> of the LLZO/Li</w:t>
      </w:r>
      <w:r w:rsidR="00E87772" w:rsidRPr="00AE228D">
        <w:t xml:space="preserve"> metal interface</w:t>
      </w:r>
      <w:r w:rsidR="00224ADE" w:rsidRPr="00AE228D">
        <w:t xml:space="preserve"> prepared by FIB</w:t>
      </w:r>
      <w:r w:rsidR="00937F44" w:rsidRPr="00AE228D">
        <w:t xml:space="preserve"> following electrochemical cycling </w:t>
      </w:r>
      <w:r w:rsidR="00352598" w:rsidRPr="00AE228D">
        <w:t>with the aim of highlight</w:t>
      </w:r>
      <w:r w:rsidR="00EE6494" w:rsidRPr="00AE228D">
        <w:t>ing</w:t>
      </w:r>
      <w:r w:rsidR="00352598" w:rsidRPr="00AE228D">
        <w:t xml:space="preserve"> any </w:t>
      </w:r>
      <w:r w:rsidR="00937F44" w:rsidRPr="00AE228D">
        <w:t>clear</w:t>
      </w:r>
      <w:r w:rsidR="00352598" w:rsidRPr="00AE228D">
        <w:t xml:space="preserve"> preferential paths </w:t>
      </w:r>
      <w:r w:rsidR="00AC0943" w:rsidRPr="00AE228D">
        <w:t>for the dendrites to propagate i</w:t>
      </w:r>
      <w:r w:rsidR="00352598" w:rsidRPr="00AE228D">
        <w:t>n.</w:t>
      </w:r>
      <w:r w:rsidR="00AC0943" w:rsidRPr="00AE228D">
        <w:t xml:space="preserve"> </w:t>
      </w:r>
      <w:r w:rsidR="00937F44" w:rsidRPr="00AE228D">
        <w:t xml:space="preserve">Figure </w:t>
      </w:r>
      <w:r w:rsidR="0080522E">
        <w:rPr>
          <w:highlight w:val="yellow"/>
        </w:rPr>
        <w:t>8</w:t>
      </w:r>
      <w:r w:rsidR="00937F44" w:rsidRPr="00AE228D">
        <w:t xml:space="preserve"> shows the </w:t>
      </w:r>
      <w:r w:rsidR="009A5DC7" w:rsidRPr="00AE228D">
        <w:t>secondary electron image and the SIMS elemental maps</w:t>
      </w:r>
      <w:r w:rsidR="00E82D56" w:rsidRPr="00AE228D">
        <w:t xml:space="preserve"> for </w:t>
      </w:r>
      <w:r w:rsidR="00E82D56" w:rsidRPr="00AE228D">
        <w:rPr>
          <w:vertAlign w:val="superscript"/>
        </w:rPr>
        <w:t>7</w:t>
      </w:r>
      <w:r w:rsidR="00E82D56" w:rsidRPr="00AE228D">
        <w:t xml:space="preserve">Li, </w:t>
      </w:r>
      <w:r w:rsidR="00E82D56" w:rsidRPr="00AE228D">
        <w:rPr>
          <w:vertAlign w:val="superscript"/>
        </w:rPr>
        <w:t>27</w:t>
      </w:r>
      <w:r w:rsidR="00E82D56" w:rsidRPr="00AE228D">
        <w:t xml:space="preserve">Al and </w:t>
      </w:r>
      <w:r w:rsidR="00E82D56" w:rsidRPr="00AE228D">
        <w:rPr>
          <w:vertAlign w:val="superscript"/>
        </w:rPr>
        <w:t>15</w:t>
      </w:r>
      <w:r w:rsidR="00AE228D" w:rsidRPr="00AE228D">
        <w:rPr>
          <w:vertAlign w:val="superscript"/>
        </w:rPr>
        <w:t>5</w:t>
      </w:r>
      <w:r w:rsidR="00E82D56" w:rsidRPr="00AE228D">
        <w:t>(</w:t>
      </w:r>
      <w:proofErr w:type="spellStart"/>
      <w:r w:rsidR="00E82D56" w:rsidRPr="00AE228D">
        <w:t>LaO</w:t>
      </w:r>
      <w:proofErr w:type="spellEnd"/>
      <w:r w:rsidR="00E82D56" w:rsidRPr="00AE228D">
        <w:t xml:space="preserve">) </w:t>
      </w:r>
      <w:r w:rsidR="00EE6494" w:rsidRPr="00AE228D">
        <w:t xml:space="preserve">positive secondary ion species </w:t>
      </w:r>
      <w:r w:rsidR="00E82D56" w:rsidRPr="00AE228D">
        <w:t xml:space="preserve">of </w:t>
      </w:r>
      <w:r w:rsidR="00224ADE" w:rsidRPr="00AE228D">
        <w:t xml:space="preserve">the </w:t>
      </w:r>
      <w:r w:rsidR="00E82D56" w:rsidRPr="00AE228D">
        <w:t xml:space="preserve">cross section </w:t>
      </w:r>
      <w:r w:rsidR="00224ADE" w:rsidRPr="00AE228D">
        <w:t>of</w:t>
      </w:r>
      <w:r w:rsidR="00E82D56" w:rsidRPr="00AE228D">
        <w:t xml:space="preserve"> a cycled Al-LLZO pellet. Fr</w:t>
      </w:r>
      <w:r w:rsidR="009A5DC7" w:rsidRPr="00AE228D">
        <w:t>om the elemental maps it is possible</w:t>
      </w:r>
      <w:r w:rsidR="00E82D56" w:rsidRPr="00AE228D">
        <w:t xml:space="preserve"> to</w:t>
      </w:r>
      <w:r w:rsidR="009A5DC7" w:rsidRPr="00AE228D">
        <w:t xml:space="preserve"> </w:t>
      </w:r>
      <w:r w:rsidR="00E87772" w:rsidRPr="00AE228D">
        <w:t xml:space="preserve">see </w:t>
      </w:r>
      <w:r w:rsidR="00E82D56" w:rsidRPr="00AE228D">
        <w:t xml:space="preserve">regions of the cross section which are rich in </w:t>
      </w:r>
      <w:r w:rsidR="001C22E0" w:rsidRPr="00AE228D">
        <w:t xml:space="preserve">both </w:t>
      </w:r>
      <w:r w:rsidR="00E82D56" w:rsidRPr="00AE228D">
        <w:t>lithium and aluminium</w:t>
      </w:r>
      <w:r w:rsidR="00E87772" w:rsidRPr="00AE228D">
        <w:t xml:space="preserve"> species</w:t>
      </w:r>
      <w:r w:rsidR="000009B8">
        <w:t xml:space="preserve"> </w:t>
      </w:r>
      <w:r w:rsidR="00E82D56" w:rsidRPr="00AE228D">
        <w:t xml:space="preserve">(brighter areas in Figure </w:t>
      </w:r>
      <w:r w:rsidR="0080522E">
        <w:t>8</w:t>
      </w:r>
      <w:r w:rsidR="00E82D56" w:rsidRPr="00AE228D">
        <w:t xml:space="preserve"> (b) and (c))</w:t>
      </w:r>
      <w:r w:rsidR="004C145E">
        <w:t>,</w:t>
      </w:r>
      <w:r w:rsidR="00E82D56" w:rsidRPr="00AE228D">
        <w:t xml:space="preserve"> which appear to be interconnected and are ascribed to the presence of dendritic features growing</w:t>
      </w:r>
      <w:r w:rsidR="00CE5498" w:rsidRPr="00AE228D">
        <w:t xml:space="preserve"> through the pellet, preferentially </w:t>
      </w:r>
      <w:r w:rsidR="007F77F3" w:rsidRPr="00AE228D">
        <w:t xml:space="preserve">forming </w:t>
      </w:r>
      <w:r w:rsidR="00CE5498" w:rsidRPr="00AE228D">
        <w:t>along the grain boundaries</w:t>
      </w:r>
      <w:r w:rsidR="00CE5498" w:rsidRPr="00875BA7">
        <w:t>.</w:t>
      </w:r>
      <w:r w:rsidR="00E82D56" w:rsidRPr="00875BA7">
        <w:t xml:space="preserve"> On the other hand, </w:t>
      </w:r>
      <w:r w:rsidR="00E82D56" w:rsidRPr="00875BA7">
        <w:rPr>
          <w:vertAlign w:val="superscript"/>
        </w:rPr>
        <w:t>15</w:t>
      </w:r>
      <w:r w:rsidR="00AE228D" w:rsidRPr="00875BA7">
        <w:rPr>
          <w:vertAlign w:val="superscript"/>
        </w:rPr>
        <w:t>5</w:t>
      </w:r>
      <w:r w:rsidR="00E82D56" w:rsidRPr="00875BA7">
        <w:t>(</w:t>
      </w:r>
      <w:proofErr w:type="spellStart"/>
      <w:r w:rsidR="00E82D56" w:rsidRPr="00875BA7">
        <w:t>LaO</w:t>
      </w:r>
      <w:proofErr w:type="spellEnd"/>
      <w:r w:rsidR="00E82D56" w:rsidRPr="00875BA7">
        <w:t xml:space="preserve">) mapping confirms that these regions are </w:t>
      </w:r>
      <w:r w:rsidR="00CE5498" w:rsidRPr="00875BA7">
        <w:t>poor in l</w:t>
      </w:r>
      <w:r w:rsidR="00E82D56" w:rsidRPr="00875BA7">
        <w:t>a</w:t>
      </w:r>
      <w:r w:rsidR="00CE5498" w:rsidRPr="00875BA7">
        <w:t>nthanum</w:t>
      </w:r>
      <w:r w:rsidR="00E82D56" w:rsidRPr="00875BA7">
        <w:t xml:space="preserve">. </w:t>
      </w:r>
      <w:r w:rsidR="00910F90" w:rsidRPr="00875BA7">
        <w:t>Recently, Han et al. have demonstrated that by coating LLTO with a thin layer of Al</w:t>
      </w:r>
      <w:r w:rsidR="00910F90" w:rsidRPr="00875BA7">
        <w:rPr>
          <w:vertAlign w:val="subscript"/>
        </w:rPr>
        <w:t>2</w:t>
      </w:r>
      <w:r w:rsidR="00910F90" w:rsidRPr="00875BA7">
        <w:t>O</w:t>
      </w:r>
      <w:r w:rsidR="00910F90" w:rsidRPr="00875BA7">
        <w:rPr>
          <w:vertAlign w:val="subscript"/>
        </w:rPr>
        <w:t>3</w:t>
      </w:r>
      <w:r w:rsidR="00910F90" w:rsidRPr="00875BA7">
        <w:t>, the wettability of the garnet increases resulting in a low interfacial resistance and in the formation of a fast Li conducting Li-aluminate phase.</w:t>
      </w:r>
      <w:r w:rsidR="00550E22" w:rsidRPr="00875BA7">
        <w:fldChar w:fldCharType="begin" w:fldLock="1"/>
      </w:r>
      <w:r w:rsidR="00A162B7" w:rsidRPr="00875BA7">
        <w:instrText>ADDIN CSL_CITATION { "citationItems" : [ { "id" : "ITEM-1", "itemData" : { "ISSN" : "1476-4660", "abstract" : "Garnet-type solid-state electrolytes have attracted extensive attention due to their high ionic conductivity, approaching 1[thinsp]mS[thinsp]cm-1, excellent environmental stability, and wide electrochemical stability window, from lithium metal to [sim]6[thinsp]V. However, to date, there has been little success in the development of high-performance solid-state batteries using these exceptional materials, the major challenge being the high solid-solid interfacial impedance between the garnet electrolyte and electrode materials. In this work, we effectively address the large interfacial impedance between a lithium metal anode and the garnet electrolyte using ultrathin aluminium oxide (Al2O3) by atomic layer deposition. Li7La2.75Ca0.25Zr1.75Nb0.25O12 (LLCZN) is the garnet composition of choice in this work due to its reduced sintering temperature and increased lithium ion conductivity. A significant decrease of interfacial impedance, from 1,710[thinsp][Omega][thinsp]cm2 to 1[thinsp][Omega][thinsp]cm2, was observed at room temperature, effectively negating the lithium metal/garnet interfacial impedance. Experimental and computational results reveal that the oxide coating enables wetting of metallic lithium in contact with the garnet electrolyte surface and the lithiated-alumina interface allows effective lithium ion transport between the lithium metal anode and garnet electrolyte. We also demonstrate a working cell with a lithium metal anode, garnet electrolyte and a high-voltage cathode by applying the newly developed interface chemistry.", "author" : [ { "dropping-particle" : "", "family" : "Han", "given" : "Xiaogang", "non-dropping-particle" : "", "parse-names" : false, "suffix" : "" }, { "dropping-particle" : "", "family" : "Gong", "given" : "Yunhui", "non-dropping-particle" : "", "parse-names" : false, "suffix" : "" }, { "dropping-particle" : "", "family" : "Fu", "given" : "Kun (Kelvin)", "non-dropping-particle" : "", "parse-names" : false, "suffix" : "" }, { "dropping-particle" : "", "family" : "He", "given" : "Xingfeng", "non-dropping-particle" : "", "parse-names" : false, "suffix" : "" }, { "dropping-particle" : "", "family" : "Hitz", "given" : "Gregory T", "non-dropping-particle" : "", "parse-names" : false, "suffix" : "" }, { "dropping-particle" : "", "family" : "Dai", "given" : "Jiaqi", "non-dropping-particle" : "", "parse-names" : false, "suffix" : "" }, { "dropping-particle" : "", "family" : "Pearse", "given" : "Alex", "non-dropping-particle" : "", "parse-names" : false, "suffix" : "" }, { "dropping-particle" : "", "family" : "Liu", "given" : "Boyang", "non-dropping-particle" : "", "parse-names" : false, "suffix" : "" }, { "dropping-particle" : "", "family" : "Wang", "given" : "Howard", "non-dropping-particle" : "", "parse-names" : false, "suffix" : "" }, { "dropping-particle" : "", "family" : "Rubloff", "given" : "Gary", "non-dropping-particle" : "", "parse-names" : false, "suffix" : "" }, { "dropping-particle" : "", "family" : "Mo", "given" : "Yifei", "non-dropping-particle" : "", "parse-names" : false, "suffix" : "" }, { "dropping-particle" : "", "family" : "Thangadurai", "given" : "Venkataraman", "non-dropping-particle" : "", "parse-names" : false, "suffix" : "" }, { "dropping-particle" : "", "family" : "Wachsman", "given" : "Eric D", "non-dropping-particle" : "", "parse-names" : false, "suffix" : "" }, { "dropping-particle" : "", "family" : "Hu", "given" : "Liangbing", "non-dropping-particle" : "", "parse-names" : false, "suffix" : "" } ], "container-title" : "Nat Mater", "id" : "ITEM-1", "issue" : "5", "issued" : { "date-parts" : [ [ "2017", "12", "19" ] ] }, "page" : "572-579", "publisher" : "Nature Publishing Group", "title" : "Negating interfacial impedance in garnet-based solid-state Li metal batteries", "type" : "article-journal", "volume" : "16" }, "uris" : [ "http://www.mendeley.com/documents/?uuid=caeec0b1-bbc8-4884-b205-7afe5ca79804" ] } ], "mendeley" : { "formattedCitation" : "&lt;sup&gt;40&lt;/sup&gt;", "plainTextFormattedCitation" : "40", "previouslyFormattedCitation" : "&lt;sup&gt;40&lt;/sup&gt;" }, "properties" : {  }, "schema" : "https://github.com/citation-style-language/schema/raw/master/csl-citation.json" }</w:instrText>
      </w:r>
      <w:r w:rsidR="00550E22" w:rsidRPr="00875BA7">
        <w:fldChar w:fldCharType="separate"/>
      </w:r>
      <w:r w:rsidR="00550E22" w:rsidRPr="00875BA7">
        <w:rPr>
          <w:noProof/>
          <w:vertAlign w:val="superscript"/>
        </w:rPr>
        <w:t>40</w:t>
      </w:r>
      <w:r w:rsidR="00550E22" w:rsidRPr="00875BA7">
        <w:fldChar w:fldCharType="end"/>
      </w:r>
      <w:r w:rsidR="00910F90" w:rsidRPr="00875BA7">
        <w:t xml:space="preserve"> </w:t>
      </w:r>
      <w:r w:rsidR="00550E22" w:rsidRPr="00875BA7">
        <w:t>Similarly, in the Al-LLZO used in this work, the Al rich grain boundaries might act as fast pathways for Li dendrites, resulting in a lower critical current density.</w:t>
      </w:r>
      <w:r w:rsidR="00910F90" w:rsidRPr="00875BA7">
        <w:t xml:space="preserve">   </w:t>
      </w:r>
      <w:r w:rsidR="000009B8" w:rsidRPr="00875BA7">
        <w:t xml:space="preserve">To </w:t>
      </w:r>
      <w:r w:rsidR="00E82D56" w:rsidRPr="00875BA7">
        <w:t>the best of our knowledge, this is the first example of chemical</w:t>
      </w:r>
      <w:bookmarkStart w:id="14" w:name="_GoBack"/>
      <w:bookmarkEnd w:id="14"/>
      <w:r w:rsidR="00E82D56" w:rsidRPr="00AE228D">
        <w:t xml:space="preserve"> analysis of dendritic features in garnet-type electrolytes and </w:t>
      </w:r>
      <w:r w:rsidR="000009B8">
        <w:t>contributes</w:t>
      </w:r>
      <w:r w:rsidR="00E82D56" w:rsidRPr="00AE228D">
        <w:t xml:space="preserve"> the </w:t>
      </w:r>
      <w:r w:rsidR="000009B8">
        <w:t xml:space="preserve">fundamental </w:t>
      </w:r>
      <w:r w:rsidR="00E82D56" w:rsidRPr="00AE228D">
        <w:t>understanding of dendrites formation and propagation.</w:t>
      </w:r>
    </w:p>
    <w:p w14:paraId="3457B21B" w14:textId="77777777" w:rsidR="00E82D56" w:rsidRPr="00AE228D" w:rsidRDefault="00E82D56" w:rsidP="00B62A5A">
      <w:pPr>
        <w:keepNext/>
        <w:spacing w:line="480" w:lineRule="auto"/>
      </w:pPr>
      <w:r w:rsidRPr="00AE228D">
        <w:rPr>
          <w:noProof/>
          <w:lang w:eastAsia="en-GB"/>
        </w:rPr>
        <w:lastRenderedPageBreak/>
        <w:drawing>
          <wp:inline distT="0" distB="0" distL="0" distR="0" wp14:anchorId="31D26A75" wp14:editId="72E43D2B">
            <wp:extent cx="5686076" cy="45672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8.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86076" cy="4567241"/>
                    </a:xfrm>
                    <a:prstGeom prst="rect">
                      <a:avLst/>
                    </a:prstGeom>
                  </pic:spPr>
                </pic:pic>
              </a:graphicData>
            </a:graphic>
          </wp:inline>
        </w:drawing>
      </w:r>
    </w:p>
    <w:p w14:paraId="1FD97F93" w14:textId="06666336" w:rsidR="00937F44" w:rsidRPr="00AE228D" w:rsidRDefault="00E82D56" w:rsidP="008A7345">
      <w:pPr>
        <w:pStyle w:val="Caption"/>
      </w:pPr>
      <w:r w:rsidRPr="00AE228D">
        <w:t xml:space="preserve">Figure </w:t>
      </w:r>
      <w:r w:rsidR="0080522E">
        <w:t>8</w:t>
      </w:r>
      <w:r w:rsidRPr="00AE228D">
        <w:t xml:space="preserve">. </w:t>
      </w:r>
      <w:r w:rsidR="00CE5498" w:rsidRPr="00AE228D">
        <w:t xml:space="preserve">(a) </w:t>
      </w:r>
      <w:r w:rsidRPr="00AE228D">
        <w:t xml:space="preserve">Secondary electron </w:t>
      </w:r>
      <w:r w:rsidR="00CE5498" w:rsidRPr="00AE228D">
        <w:t>micrograph of a</w:t>
      </w:r>
      <w:r w:rsidR="00AE228D" w:rsidRPr="00AE228D">
        <w:t xml:space="preserve"> gallium FIB-milled surface perpendicular to the pellet surface of a</w:t>
      </w:r>
      <w:r w:rsidR="008009C2">
        <w:t>n</w:t>
      </w:r>
      <w:r w:rsidR="00AE228D" w:rsidRPr="00AE228D">
        <w:t xml:space="preserve"> </w:t>
      </w:r>
      <w:r w:rsidR="00CE5498" w:rsidRPr="00AE228D">
        <w:t xml:space="preserve">Al-LLZO sample following electrochemical cycling; SIMS elemental mapping for (b) </w:t>
      </w:r>
      <w:r w:rsidR="00CE5498" w:rsidRPr="00AE228D">
        <w:rPr>
          <w:vertAlign w:val="superscript"/>
        </w:rPr>
        <w:t>7</w:t>
      </w:r>
      <w:r w:rsidR="00CE5498" w:rsidRPr="00AE228D">
        <w:t xml:space="preserve">Li, (c) </w:t>
      </w:r>
      <w:r w:rsidR="00CE5498" w:rsidRPr="00AE228D">
        <w:rPr>
          <w:vertAlign w:val="superscript"/>
        </w:rPr>
        <w:t>27</w:t>
      </w:r>
      <w:r w:rsidR="00CE5498" w:rsidRPr="00AE228D">
        <w:t xml:space="preserve">Al and (d) </w:t>
      </w:r>
      <w:r w:rsidR="00CE5498" w:rsidRPr="00AE228D">
        <w:rPr>
          <w:vertAlign w:val="superscript"/>
        </w:rPr>
        <w:t>15</w:t>
      </w:r>
      <w:r w:rsidR="00AE228D" w:rsidRPr="00AE228D">
        <w:rPr>
          <w:vertAlign w:val="superscript"/>
        </w:rPr>
        <w:t>5</w:t>
      </w:r>
      <w:r w:rsidR="00CE5498" w:rsidRPr="00AE228D">
        <w:t>(</w:t>
      </w:r>
      <w:proofErr w:type="spellStart"/>
      <w:r w:rsidR="00CE5498" w:rsidRPr="00AE228D">
        <w:t>LaO</w:t>
      </w:r>
      <w:proofErr w:type="spellEnd"/>
      <w:r w:rsidR="00CE5498" w:rsidRPr="00AE228D">
        <w:t>)</w:t>
      </w:r>
      <w:r w:rsidR="00E87772" w:rsidRPr="00AE228D">
        <w:t xml:space="preserve"> secondary positive ions</w:t>
      </w:r>
      <w:r w:rsidR="00CE5498" w:rsidRPr="00AE228D">
        <w:t>.</w:t>
      </w:r>
    </w:p>
    <w:p w14:paraId="5679633A" w14:textId="77777777" w:rsidR="001A69D1" w:rsidRDefault="001A69D1" w:rsidP="001F3D14">
      <w:pPr>
        <w:spacing w:line="480" w:lineRule="auto"/>
      </w:pPr>
    </w:p>
    <w:p w14:paraId="3D498CC6" w14:textId="5F96EA86" w:rsidR="00B246AE" w:rsidRPr="00AE228D" w:rsidRDefault="000009B8" w:rsidP="001F3D14">
      <w:pPr>
        <w:spacing w:line="480" w:lineRule="auto"/>
      </w:pPr>
      <w:r>
        <w:t>W</w:t>
      </w:r>
      <w:r w:rsidR="007C0FA4" w:rsidRPr="00AE228D">
        <w:t xml:space="preserve">e </w:t>
      </w:r>
      <w:r w:rsidR="00694D84" w:rsidRPr="00AE228D">
        <w:t>suggest</w:t>
      </w:r>
      <w:r w:rsidR="007C0FA4" w:rsidRPr="00AE228D">
        <w:t xml:space="preserve"> that the differences in critical current densities highlighted in Figure </w:t>
      </w:r>
      <w:r w:rsidR="0080522E">
        <w:t>5</w:t>
      </w:r>
      <w:r w:rsidR="00224ADE" w:rsidRPr="00AE228D">
        <w:t xml:space="preserve"> </w:t>
      </w:r>
      <w:r w:rsidR="005D430F" w:rsidRPr="00AE228D">
        <w:t xml:space="preserve">and the chemical inhomogeneity of the pristine materials showed in Figure </w:t>
      </w:r>
      <w:r w:rsidR="0080522E">
        <w:t>4</w:t>
      </w:r>
      <w:r w:rsidR="00224ADE" w:rsidRPr="00AE228D">
        <w:t xml:space="preserve"> </w:t>
      </w:r>
      <w:r w:rsidR="005D430F" w:rsidRPr="00AE228D">
        <w:t xml:space="preserve">are directly related. </w:t>
      </w:r>
      <w:r w:rsidR="00D90B88" w:rsidRPr="00AE228D">
        <w:t xml:space="preserve">As shown in Figures </w:t>
      </w:r>
      <w:r w:rsidR="00AE228D" w:rsidRPr="00AE228D">
        <w:t>7</w:t>
      </w:r>
      <w:r w:rsidR="00D90B88" w:rsidRPr="00AE228D">
        <w:t xml:space="preserve"> (d) and (f), </w:t>
      </w:r>
      <w:r w:rsidR="00261096" w:rsidRPr="00AE228D">
        <w:t>the dendrites mostly propagate along the grain boundaries</w:t>
      </w:r>
      <w:r w:rsidR="00AE228D" w:rsidRPr="00AE228D">
        <w:t xml:space="preserve"> </w:t>
      </w:r>
      <w:r w:rsidR="00261096" w:rsidRPr="00AE228D">
        <w:t>and</w:t>
      </w:r>
      <w:r w:rsidR="00AE228D" w:rsidRPr="00AE228D">
        <w:t>, in Al-LLZO</w:t>
      </w:r>
      <w:r w:rsidR="00261096" w:rsidRPr="00AE228D">
        <w:t xml:space="preserve"> are composed of Li and Al</w:t>
      </w:r>
      <w:r w:rsidR="00AE228D" w:rsidRPr="00AE228D">
        <w:t xml:space="preserve"> species</w:t>
      </w:r>
      <w:r w:rsidR="00D90B88" w:rsidRPr="00AE228D">
        <w:t xml:space="preserve"> (</w:t>
      </w:r>
      <w:r w:rsidR="0080522E">
        <w:t>Figure 8 (b and c</w:t>
      </w:r>
      <w:r w:rsidR="00224ADE" w:rsidRPr="00AE228D">
        <w:t>)</w:t>
      </w:r>
      <w:r w:rsidR="00D90B88" w:rsidRPr="00AE228D">
        <w:t xml:space="preserve">). Hence, we propose that </w:t>
      </w:r>
      <w:r w:rsidR="008306B3" w:rsidRPr="00AE228D">
        <w:t>a segregation of Al at the grain boundaries facilitate</w:t>
      </w:r>
      <w:r w:rsidR="00D90B88" w:rsidRPr="00AE228D">
        <w:t>s</w:t>
      </w:r>
      <w:r w:rsidR="008306B3" w:rsidRPr="00AE228D">
        <w:t xml:space="preserve"> the dendrite propagation</w:t>
      </w:r>
      <w:r w:rsidR="00D90B88" w:rsidRPr="00AE228D">
        <w:t>,</w:t>
      </w:r>
      <w:r w:rsidR="008306B3" w:rsidRPr="00AE228D">
        <w:t xml:space="preserve"> leading to </w:t>
      </w:r>
      <w:r w:rsidR="00D90B88" w:rsidRPr="00AE228D">
        <w:t xml:space="preserve">a </w:t>
      </w:r>
      <w:r w:rsidR="008306B3" w:rsidRPr="00AE228D">
        <w:t>faster short-circuiting of the cells</w:t>
      </w:r>
      <w:r w:rsidR="00D90B88" w:rsidRPr="00AE228D">
        <w:t xml:space="preserve">, </w:t>
      </w:r>
      <w:r w:rsidR="00AE228D" w:rsidRPr="00AE228D">
        <w:t xml:space="preserve">corresponding </w:t>
      </w:r>
      <w:r w:rsidR="008306B3" w:rsidRPr="00AE228D">
        <w:t>t</w:t>
      </w:r>
      <w:r w:rsidR="00D90B88" w:rsidRPr="00AE228D">
        <w:t>o</w:t>
      </w:r>
      <w:r w:rsidR="008306B3" w:rsidRPr="00AE228D">
        <w:t xml:space="preserve"> </w:t>
      </w:r>
      <w:r w:rsidR="00D90B88" w:rsidRPr="00AE228D">
        <w:t xml:space="preserve">lower </w:t>
      </w:r>
      <w:r w:rsidR="008306B3" w:rsidRPr="00AE228D">
        <w:t>critical current density values</w:t>
      </w:r>
      <w:r w:rsidR="00AE228D" w:rsidRPr="00AE228D">
        <w:t xml:space="preserve"> (0.10 mA cm</w:t>
      </w:r>
      <w:r w:rsidR="00AE228D" w:rsidRPr="00AE228D">
        <w:rPr>
          <w:vertAlign w:val="superscript"/>
        </w:rPr>
        <w:t>-2</w:t>
      </w:r>
      <w:r w:rsidR="00AE228D" w:rsidRPr="00AE228D">
        <w:t xml:space="preserve">) when compared with </w:t>
      </w:r>
      <w:r w:rsidR="00D90B88" w:rsidRPr="00AE228D">
        <w:t>Ga-LLZO</w:t>
      </w:r>
      <w:r w:rsidR="00AE228D" w:rsidRPr="00AE228D">
        <w:t xml:space="preserve"> (0.16 mA cm</w:t>
      </w:r>
      <w:r w:rsidR="00AE228D" w:rsidRPr="00AE228D">
        <w:rPr>
          <w:vertAlign w:val="superscript"/>
        </w:rPr>
        <w:t>-2</w:t>
      </w:r>
      <w:r w:rsidR="00AE228D" w:rsidRPr="00AE228D">
        <w:t>)</w:t>
      </w:r>
      <w:r w:rsidR="001A69D1">
        <w:t>.</w:t>
      </w:r>
      <w:r w:rsidR="001C1166" w:rsidRPr="00AE228D">
        <w:t xml:space="preserve"> </w:t>
      </w:r>
      <w:r w:rsidR="005D59E4">
        <w:t xml:space="preserve">The fact that </w:t>
      </w:r>
      <w:r w:rsidR="004F0181">
        <w:t>the</w:t>
      </w:r>
      <w:r w:rsidR="005D59E4">
        <w:t xml:space="preserve"> </w:t>
      </w:r>
      <w:r w:rsidR="004F0181">
        <w:t>dendrites in the middle of the grains are</w:t>
      </w:r>
      <w:r w:rsidR="005D59E4">
        <w:t xml:space="preserve"> also Al-rich (as s</w:t>
      </w:r>
      <w:r w:rsidR="001617AD">
        <w:t>hown</w:t>
      </w:r>
      <w:r w:rsidR="005D59E4">
        <w:t xml:space="preserve"> by SIMS analysis)</w:t>
      </w:r>
      <w:r w:rsidR="004F0181">
        <w:t xml:space="preserve"> suggest</w:t>
      </w:r>
      <w:r w:rsidR="001A69D1">
        <w:t>s</w:t>
      </w:r>
      <w:r w:rsidR="004F0181">
        <w:t xml:space="preserve"> that the lower current density in this system  could be related to a lower electrochemical potential required for the formation of Li-Al alloys and to a potential fast Al-</w:t>
      </w:r>
      <w:r w:rsidR="004F0181">
        <w:lastRenderedPageBreak/>
        <w:t>diffusion in this materials under polarisation conditions</w:t>
      </w:r>
      <w:r w:rsidR="001A69D1">
        <w:t>. Further studies are under way to elucidate this.</w:t>
      </w:r>
      <w:r w:rsidR="004F0181">
        <w:t xml:space="preserve"> </w:t>
      </w:r>
    </w:p>
    <w:p w14:paraId="2990CA33" w14:textId="1EA30C66" w:rsidR="008306B3" w:rsidRPr="00AE228D" w:rsidRDefault="008306B3" w:rsidP="008306B3">
      <w:pPr>
        <w:spacing w:line="480" w:lineRule="auto"/>
        <w:rPr>
          <w:b/>
          <w:i/>
        </w:rPr>
      </w:pPr>
      <w:r w:rsidRPr="00AE228D">
        <w:rPr>
          <w:b/>
          <w:i/>
        </w:rPr>
        <w:t>Conclusions</w:t>
      </w:r>
    </w:p>
    <w:p w14:paraId="5E10BB5A" w14:textId="63F27FA8" w:rsidR="00B246AE" w:rsidRPr="00AE228D" w:rsidRDefault="008F31BC" w:rsidP="001F3D14">
      <w:pPr>
        <w:spacing w:line="480" w:lineRule="auto"/>
      </w:pPr>
      <w:r w:rsidRPr="00AE228D">
        <w:t xml:space="preserve">In conclusion, we have shown </w:t>
      </w:r>
      <w:r w:rsidR="00D90B88" w:rsidRPr="00AE228D">
        <w:t xml:space="preserve">for the first time </w:t>
      </w:r>
      <w:r w:rsidRPr="00AE228D">
        <w:t>that the dopant utilised to stabilise the cubic phase of Li</w:t>
      </w:r>
      <w:r w:rsidRPr="00AE228D">
        <w:rPr>
          <w:vertAlign w:val="subscript"/>
        </w:rPr>
        <w:t>7</w:t>
      </w:r>
      <w:r w:rsidRPr="00AE228D">
        <w:t>La</w:t>
      </w:r>
      <w:r w:rsidRPr="00AE228D">
        <w:rPr>
          <w:vertAlign w:val="subscript"/>
        </w:rPr>
        <w:t>3</w:t>
      </w:r>
      <w:r w:rsidRPr="00AE228D">
        <w:t>Zr</w:t>
      </w:r>
      <w:r w:rsidRPr="00AE228D">
        <w:rPr>
          <w:vertAlign w:val="subscript"/>
        </w:rPr>
        <w:t>2</w:t>
      </w:r>
      <w:r w:rsidRPr="00AE228D">
        <w:t>O</w:t>
      </w:r>
      <w:r w:rsidRPr="00AE228D">
        <w:rPr>
          <w:vertAlign w:val="subscript"/>
        </w:rPr>
        <w:t>12</w:t>
      </w:r>
      <w:r w:rsidRPr="00AE228D">
        <w:t xml:space="preserve"> </w:t>
      </w:r>
      <w:r w:rsidR="0091201F" w:rsidRPr="00AE228D">
        <w:t xml:space="preserve">(LLZO) </w:t>
      </w:r>
      <w:r w:rsidRPr="00AE228D">
        <w:t xml:space="preserve">also plays a pivotal role in the formation and propagation of dendrites, and therefore it is directly related to the critical current density for </w:t>
      </w:r>
      <w:r w:rsidR="008009C2">
        <w:t xml:space="preserve">dendrite formation in </w:t>
      </w:r>
      <w:r w:rsidRPr="00AE228D">
        <w:t>LLZO</w:t>
      </w:r>
      <w:r w:rsidR="00122D67">
        <w:t>/Li metal</w:t>
      </w:r>
      <w:r w:rsidR="00EE03D8" w:rsidRPr="00AE228D">
        <w:t>-</w:t>
      </w:r>
      <w:r w:rsidRPr="00AE228D">
        <w:t>based cells. By using FIB-SIMS</w:t>
      </w:r>
      <w:r w:rsidR="00BE153E">
        <w:t>,</w:t>
      </w:r>
      <w:r w:rsidRPr="00AE228D">
        <w:t xml:space="preserve"> the chemical composition of the dendritic-like features in both Al-LLZO and Ga-LLZO </w:t>
      </w:r>
      <w:r w:rsidR="00BE153E">
        <w:t>was analysed, revealing them to be Al</w:t>
      </w:r>
      <w:r w:rsidR="00DC42CB">
        <w:t>-</w:t>
      </w:r>
      <w:r w:rsidR="00BE153E">
        <w:t xml:space="preserve"> and Li-rich in </w:t>
      </w:r>
      <w:r w:rsidRPr="00AE228D">
        <w:t xml:space="preserve">Al-LLZO, whereas in Ga-LLZO </w:t>
      </w:r>
      <w:r w:rsidR="00BE153E">
        <w:t xml:space="preserve">they </w:t>
      </w:r>
      <w:r w:rsidRPr="00AE228D">
        <w:t xml:space="preserve">are uniquely </w:t>
      </w:r>
      <w:r w:rsidR="003360B5">
        <w:t>composed of</w:t>
      </w:r>
      <w:r w:rsidRPr="00AE228D">
        <w:t xml:space="preserve"> Li</w:t>
      </w:r>
      <w:r w:rsidR="0091201F" w:rsidRPr="00AE228D">
        <w:t xml:space="preserve"> species</w:t>
      </w:r>
      <w:r w:rsidRPr="00AE228D">
        <w:t>. This could be ascribed to the fact that</w:t>
      </w:r>
      <w:r w:rsidR="001C1166" w:rsidRPr="00AE228D">
        <w:t xml:space="preserve">, unlike </w:t>
      </w:r>
      <w:r w:rsidR="001A69D1">
        <w:t xml:space="preserve">the </w:t>
      </w:r>
      <w:r w:rsidR="001C1166" w:rsidRPr="00AE228D">
        <w:t>Ga,</w:t>
      </w:r>
      <w:r w:rsidRPr="00AE228D">
        <w:t xml:space="preserve"> the Al segregates</w:t>
      </w:r>
      <w:r w:rsidR="001C1166" w:rsidRPr="00AE228D">
        <w:t xml:space="preserve"> between </w:t>
      </w:r>
      <w:r w:rsidR="00617393">
        <w:t xml:space="preserve">the </w:t>
      </w:r>
      <w:r w:rsidR="001C1166" w:rsidRPr="00AE228D">
        <w:t xml:space="preserve">grains in Al-LLZO and </w:t>
      </w:r>
      <w:r w:rsidR="0091201F" w:rsidRPr="00AE228D">
        <w:t xml:space="preserve">may </w:t>
      </w:r>
      <w:r w:rsidR="001C1166" w:rsidRPr="00AE228D">
        <w:t xml:space="preserve">facilitate the </w:t>
      </w:r>
      <w:r w:rsidR="004F0181">
        <w:t xml:space="preserve">initial </w:t>
      </w:r>
      <w:r w:rsidR="001C1166" w:rsidRPr="00AE228D">
        <w:t>propagation of lithium in the grain boundaries leading to a critical current density as low as 0.1 mA cm</w:t>
      </w:r>
      <w:r w:rsidR="001C1166" w:rsidRPr="00AE228D">
        <w:rPr>
          <w:vertAlign w:val="superscript"/>
        </w:rPr>
        <w:t>-2</w:t>
      </w:r>
      <w:r w:rsidR="004F0181">
        <w:t xml:space="preserve"> </w:t>
      </w:r>
      <w:r w:rsidR="00845BFF">
        <w:t>.</w:t>
      </w:r>
      <w:r w:rsidR="00F61691">
        <w:t xml:space="preserve"> This has a critical impact in the cho</w:t>
      </w:r>
      <w:r w:rsidR="008A7345">
        <w:t>ice</w:t>
      </w:r>
      <w:r w:rsidR="00F61691">
        <w:t xml:space="preserve"> of dopants for the stabilisation of cubic garnet electrolytes with high Li-conductivity and their processing to avoid Al-contamination representing an important step forward towards understanding dendrite formation and its suppression. </w:t>
      </w:r>
      <w:r w:rsidR="00845BFF">
        <w:t xml:space="preserve"> </w:t>
      </w:r>
    </w:p>
    <w:p w14:paraId="05FC090B" w14:textId="77777777" w:rsidR="007F1833" w:rsidRDefault="007F1833" w:rsidP="001F3D14">
      <w:pPr>
        <w:spacing w:line="480" w:lineRule="auto"/>
        <w:rPr>
          <w:b/>
          <w:i/>
        </w:rPr>
      </w:pPr>
    </w:p>
    <w:p w14:paraId="7DC2BBB3" w14:textId="77777777" w:rsidR="0068046A" w:rsidRPr="00AE228D" w:rsidRDefault="0068046A" w:rsidP="001F3D14">
      <w:pPr>
        <w:spacing w:line="480" w:lineRule="auto"/>
        <w:rPr>
          <w:b/>
          <w:i/>
        </w:rPr>
      </w:pPr>
      <w:r w:rsidRPr="00AE228D">
        <w:rPr>
          <w:b/>
          <w:i/>
        </w:rPr>
        <w:t>Experimental</w:t>
      </w:r>
    </w:p>
    <w:p w14:paraId="32A7B09F" w14:textId="77777777" w:rsidR="0068046A" w:rsidRPr="00AE228D" w:rsidRDefault="0068046A" w:rsidP="001F3D14">
      <w:pPr>
        <w:spacing w:line="480" w:lineRule="auto"/>
        <w:rPr>
          <w:i/>
        </w:rPr>
      </w:pPr>
      <w:r w:rsidRPr="00AE228D">
        <w:rPr>
          <w:i/>
        </w:rPr>
        <w:t>LLZO preparation</w:t>
      </w:r>
    </w:p>
    <w:p w14:paraId="662FA17F" w14:textId="75BD370E" w:rsidR="0068046A" w:rsidRPr="00AE228D" w:rsidRDefault="00AE228D" w:rsidP="001F3D14">
      <w:pPr>
        <w:spacing w:line="480" w:lineRule="auto"/>
        <w:rPr>
          <w:rFonts w:cstheme="minorHAnsi"/>
        </w:rPr>
      </w:pPr>
      <w:bookmarkStart w:id="15" w:name="OLE_LINK9"/>
      <w:r w:rsidRPr="00AE228D">
        <w:t>Li</w:t>
      </w:r>
      <w:r w:rsidRPr="00AE228D">
        <w:rPr>
          <w:vertAlign w:val="subscript"/>
        </w:rPr>
        <w:t>6.55</w:t>
      </w:r>
      <w:r w:rsidRPr="00AE228D">
        <w:t>Al</w:t>
      </w:r>
      <w:r w:rsidRPr="00AE228D">
        <w:rPr>
          <w:vertAlign w:val="subscript"/>
        </w:rPr>
        <w:t>0.15</w:t>
      </w:r>
      <w:r w:rsidRPr="00AE228D">
        <w:t>La</w:t>
      </w:r>
      <w:r w:rsidRPr="00AE228D">
        <w:rPr>
          <w:vertAlign w:val="subscript"/>
        </w:rPr>
        <w:t>3</w:t>
      </w:r>
      <w:r w:rsidRPr="00AE228D">
        <w:t>Zr</w:t>
      </w:r>
      <w:r w:rsidRPr="00AE228D">
        <w:rPr>
          <w:vertAlign w:val="subscript"/>
        </w:rPr>
        <w:t>2</w:t>
      </w:r>
      <w:r w:rsidRPr="00AE228D">
        <w:t>O</w:t>
      </w:r>
      <w:r w:rsidRPr="00AE228D">
        <w:rPr>
          <w:vertAlign w:val="subscript"/>
        </w:rPr>
        <w:t>12</w:t>
      </w:r>
      <w:bookmarkEnd w:id="15"/>
      <w:r w:rsidRPr="00AE228D">
        <w:t xml:space="preserve"> </w:t>
      </w:r>
      <w:r w:rsidR="00C74C54">
        <w:t>(</w:t>
      </w:r>
      <w:r w:rsidR="008414E8">
        <w:t xml:space="preserve">AL-LLZO) </w:t>
      </w:r>
      <w:r w:rsidRPr="00AE228D">
        <w:t>and Li</w:t>
      </w:r>
      <w:r w:rsidRPr="00AE228D">
        <w:rPr>
          <w:vertAlign w:val="subscript"/>
        </w:rPr>
        <w:t>6.55</w:t>
      </w:r>
      <w:r w:rsidRPr="00AE228D">
        <w:t>Ga</w:t>
      </w:r>
      <w:r w:rsidRPr="00AE228D">
        <w:rPr>
          <w:vertAlign w:val="subscript"/>
        </w:rPr>
        <w:t>0.15</w:t>
      </w:r>
      <w:r w:rsidRPr="00AE228D">
        <w:t>La</w:t>
      </w:r>
      <w:r w:rsidRPr="00AE228D">
        <w:rPr>
          <w:vertAlign w:val="subscript"/>
        </w:rPr>
        <w:t>3</w:t>
      </w:r>
      <w:r w:rsidRPr="00AE228D">
        <w:t>Zr</w:t>
      </w:r>
      <w:r w:rsidRPr="00AE228D">
        <w:rPr>
          <w:vertAlign w:val="subscript"/>
        </w:rPr>
        <w:t>2</w:t>
      </w:r>
      <w:r w:rsidRPr="00AE228D">
        <w:t>O</w:t>
      </w:r>
      <w:r w:rsidRPr="00AE228D">
        <w:rPr>
          <w:vertAlign w:val="subscript"/>
        </w:rPr>
        <w:t>12</w:t>
      </w:r>
      <w:r w:rsidR="0068046A" w:rsidRPr="00AE228D">
        <w:t xml:space="preserve"> </w:t>
      </w:r>
      <w:r w:rsidR="008414E8">
        <w:t xml:space="preserve">(Ga-LLZO) </w:t>
      </w:r>
      <w:r w:rsidR="0068046A" w:rsidRPr="00AE228D">
        <w:t xml:space="preserve">were prepared via sol-gel method using </w:t>
      </w:r>
      <w:r w:rsidR="004B6412" w:rsidRPr="00AE228D">
        <w:t>as starting materials</w:t>
      </w:r>
      <w:r w:rsidR="00972EA2" w:rsidRPr="00AE228D">
        <w:t>:</w:t>
      </w:r>
      <w:r w:rsidR="004B6412" w:rsidRPr="00AE228D">
        <w:t xml:space="preserve"> LiNO</w:t>
      </w:r>
      <w:r w:rsidR="004B6412" w:rsidRPr="00AE228D">
        <w:rPr>
          <w:vertAlign w:val="subscript"/>
        </w:rPr>
        <w:t>3</w:t>
      </w:r>
      <w:r w:rsidR="004B6412" w:rsidRPr="00AE228D">
        <w:t xml:space="preserve"> anhydrous (99.0%, Alfa </w:t>
      </w:r>
      <w:proofErr w:type="spellStart"/>
      <w:r w:rsidR="004B6412" w:rsidRPr="00AE228D">
        <w:t>Aesar</w:t>
      </w:r>
      <w:proofErr w:type="spellEnd"/>
      <w:r w:rsidR="004B6412" w:rsidRPr="00AE228D">
        <w:t>), La(NO</w:t>
      </w:r>
      <w:r w:rsidR="004B6412" w:rsidRPr="00AE228D">
        <w:rPr>
          <w:vertAlign w:val="subscript"/>
        </w:rPr>
        <w:t>3</w:t>
      </w:r>
      <w:r w:rsidR="004B6412" w:rsidRPr="00AE228D">
        <w:t>)</w:t>
      </w:r>
      <w:r w:rsidR="004B6412" w:rsidRPr="00AE228D">
        <w:rPr>
          <w:vertAlign w:val="subscript"/>
        </w:rPr>
        <w:t>3</w:t>
      </w:r>
      <w:r w:rsidR="004B6412" w:rsidRPr="00AE228D">
        <w:rPr>
          <w:rFonts w:cstheme="minorHAnsi"/>
        </w:rPr>
        <w:t>∙</w:t>
      </w:r>
      <w:r w:rsidR="00972EA2" w:rsidRPr="00AE228D">
        <w:t>6</w:t>
      </w:r>
      <w:r w:rsidR="004B6412" w:rsidRPr="00AE228D">
        <w:t>H</w:t>
      </w:r>
      <w:r w:rsidR="004B6412" w:rsidRPr="00AE228D">
        <w:rPr>
          <w:vertAlign w:val="subscript"/>
        </w:rPr>
        <w:t>2</w:t>
      </w:r>
      <w:r w:rsidR="004B6412" w:rsidRPr="00AE228D">
        <w:t xml:space="preserve">O (99.9%, Alfa </w:t>
      </w:r>
      <w:proofErr w:type="spellStart"/>
      <w:r w:rsidR="004B6412" w:rsidRPr="00AE228D">
        <w:t>Aesar</w:t>
      </w:r>
      <w:proofErr w:type="spellEnd"/>
      <w:r w:rsidR="004B6412" w:rsidRPr="00AE228D">
        <w:t xml:space="preserve">), </w:t>
      </w:r>
      <w:proofErr w:type="spellStart"/>
      <w:r w:rsidR="00972EA2" w:rsidRPr="00AE228D">
        <w:t>Zr</w:t>
      </w:r>
      <w:proofErr w:type="spellEnd"/>
      <w:r w:rsidR="00972EA2" w:rsidRPr="00AE228D">
        <w:t>(C</w:t>
      </w:r>
      <w:r w:rsidR="00972EA2" w:rsidRPr="00AE228D">
        <w:rPr>
          <w:vertAlign w:val="subscript"/>
        </w:rPr>
        <w:t>5</w:t>
      </w:r>
      <w:r w:rsidR="00972EA2" w:rsidRPr="00AE228D">
        <w:t>H</w:t>
      </w:r>
      <w:r w:rsidR="00972EA2" w:rsidRPr="00AE228D">
        <w:rPr>
          <w:vertAlign w:val="subscript"/>
        </w:rPr>
        <w:t>7</w:t>
      </w:r>
      <w:r w:rsidR="00972EA2" w:rsidRPr="00AE228D">
        <w:t>O</w:t>
      </w:r>
      <w:r w:rsidR="00972EA2" w:rsidRPr="00AE228D">
        <w:rPr>
          <w:vertAlign w:val="subscript"/>
        </w:rPr>
        <w:t>2</w:t>
      </w:r>
      <w:r w:rsidR="00972EA2" w:rsidRPr="00AE228D">
        <w:t>)</w:t>
      </w:r>
      <w:r w:rsidR="00972EA2" w:rsidRPr="00AE228D">
        <w:rPr>
          <w:vertAlign w:val="subscript"/>
        </w:rPr>
        <w:t>4</w:t>
      </w:r>
      <w:r w:rsidR="00972EA2" w:rsidRPr="00AE228D">
        <w:t xml:space="preserve"> (Alfa </w:t>
      </w:r>
      <w:proofErr w:type="spellStart"/>
      <w:r w:rsidR="00972EA2" w:rsidRPr="00AE228D">
        <w:t>Aesar</w:t>
      </w:r>
      <w:proofErr w:type="spellEnd"/>
      <w:r w:rsidR="00972EA2" w:rsidRPr="00AE228D">
        <w:t xml:space="preserve">). </w:t>
      </w:r>
      <w:proofErr w:type="gramStart"/>
      <w:r w:rsidR="00972EA2" w:rsidRPr="00875BA7">
        <w:rPr>
          <w:lang w:val="pt-PT"/>
        </w:rPr>
        <w:t>Al(</w:t>
      </w:r>
      <w:proofErr w:type="gramEnd"/>
      <w:r w:rsidR="00972EA2" w:rsidRPr="00875BA7">
        <w:rPr>
          <w:lang w:val="pt-PT"/>
        </w:rPr>
        <w:t>NO</w:t>
      </w:r>
      <w:r w:rsidR="00972EA2" w:rsidRPr="00875BA7">
        <w:rPr>
          <w:vertAlign w:val="subscript"/>
          <w:lang w:val="pt-PT"/>
        </w:rPr>
        <w:t>3</w:t>
      </w:r>
      <w:r w:rsidR="00972EA2" w:rsidRPr="00875BA7">
        <w:rPr>
          <w:lang w:val="pt-PT"/>
        </w:rPr>
        <w:t>)</w:t>
      </w:r>
      <w:r w:rsidR="00972EA2" w:rsidRPr="00875BA7">
        <w:rPr>
          <w:vertAlign w:val="subscript"/>
          <w:lang w:val="pt-PT"/>
        </w:rPr>
        <w:t>3</w:t>
      </w:r>
      <w:r w:rsidR="00972EA2" w:rsidRPr="00875BA7">
        <w:rPr>
          <w:rFonts w:cstheme="minorHAnsi"/>
          <w:lang w:val="pt-PT"/>
        </w:rPr>
        <w:t>∙</w:t>
      </w:r>
      <w:r w:rsidR="00972EA2" w:rsidRPr="00875BA7">
        <w:rPr>
          <w:lang w:val="pt-PT"/>
        </w:rPr>
        <w:t>9H</w:t>
      </w:r>
      <w:r w:rsidR="00972EA2" w:rsidRPr="00875BA7">
        <w:rPr>
          <w:vertAlign w:val="subscript"/>
          <w:lang w:val="pt-PT"/>
        </w:rPr>
        <w:t>2</w:t>
      </w:r>
      <w:r w:rsidR="00972EA2" w:rsidRPr="00875BA7">
        <w:rPr>
          <w:lang w:val="pt-PT"/>
        </w:rPr>
        <w:t xml:space="preserve">O (98%, Alfa </w:t>
      </w:r>
      <w:proofErr w:type="spellStart"/>
      <w:r w:rsidR="00972EA2" w:rsidRPr="00875BA7">
        <w:rPr>
          <w:lang w:val="pt-PT"/>
        </w:rPr>
        <w:t>Aesar</w:t>
      </w:r>
      <w:proofErr w:type="spellEnd"/>
      <w:r w:rsidR="00972EA2" w:rsidRPr="00875BA7">
        <w:rPr>
          <w:lang w:val="pt-PT"/>
        </w:rPr>
        <w:t>) and Ga</w:t>
      </w:r>
      <w:r w:rsidR="00972EA2" w:rsidRPr="00875BA7">
        <w:rPr>
          <w:vertAlign w:val="subscript"/>
          <w:lang w:val="pt-PT"/>
        </w:rPr>
        <w:t>2</w:t>
      </w:r>
      <w:r w:rsidR="00972EA2" w:rsidRPr="00875BA7">
        <w:rPr>
          <w:lang w:val="pt-PT"/>
        </w:rPr>
        <w:t>O</w:t>
      </w:r>
      <w:r w:rsidR="00972EA2" w:rsidRPr="00875BA7">
        <w:rPr>
          <w:vertAlign w:val="subscript"/>
          <w:lang w:val="pt-PT"/>
        </w:rPr>
        <w:t>3</w:t>
      </w:r>
      <w:r w:rsidR="00972EA2" w:rsidRPr="00875BA7">
        <w:rPr>
          <w:lang w:val="pt-PT"/>
        </w:rPr>
        <w:t xml:space="preserve"> (99.999%, Alfa </w:t>
      </w:r>
      <w:proofErr w:type="spellStart"/>
      <w:r w:rsidR="00972EA2" w:rsidRPr="00875BA7">
        <w:rPr>
          <w:lang w:val="pt-PT"/>
        </w:rPr>
        <w:t>Aesar</w:t>
      </w:r>
      <w:proofErr w:type="spellEnd"/>
      <w:r w:rsidR="00972EA2" w:rsidRPr="00875BA7">
        <w:rPr>
          <w:lang w:val="pt-PT"/>
        </w:rPr>
        <w:t xml:space="preserve">) </w:t>
      </w:r>
      <w:proofErr w:type="spellStart"/>
      <w:r w:rsidR="00972EA2" w:rsidRPr="00875BA7">
        <w:rPr>
          <w:lang w:val="pt-PT"/>
        </w:rPr>
        <w:t>were</w:t>
      </w:r>
      <w:proofErr w:type="spellEnd"/>
      <w:r w:rsidR="00972EA2" w:rsidRPr="00875BA7">
        <w:rPr>
          <w:lang w:val="pt-PT"/>
        </w:rPr>
        <w:t xml:space="preserve"> </w:t>
      </w:r>
      <w:proofErr w:type="spellStart"/>
      <w:r w:rsidR="00972EA2" w:rsidRPr="00875BA7">
        <w:rPr>
          <w:lang w:val="pt-PT"/>
        </w:rPr>
        <w:t>employed</w:t>
      </w:r>
      <w:proofErr w:type="spellEnd"/>
      <w:r w:rsidR="00972EA2" w:rsidRPr="00875BA7">
        <w:rPr>
          <w:lang w:val="pt-PT"/>
        </w:rPr>
        <w:t xml:space="preserve"> as </w:t>
      </w:r>
      <w:proofErr w:type="spellStart"/>
      <w:r w:rsidR="00972EA2" w:rsidRPr="00875BA7">
        <w:rPr>
          <w:lang w:val="pt-PT"/>
        </w:rPr>
        <w:t>dopant</w:t>
      </w:r>
      <w:proofErr w:type="spellEnd"/>
      <w:r w:rsidR="00972EA2" w:rsidRPr="00875BA7">
        <w:rPr>
          <w:lang w:val="pt-PT"/>
        </w:rPr>
        <w:t xml:space="preserve"> </w:t>
      </w:r>
      <w:proofErr w:type="spellStart"/>
      <w:r w:rsidR="00972EA2" w:rsidRPr="00875BA7">
        <w:rPr>
          <w:lang w:val="pt-PT"/>
        </w:rPr>
        <w:t>precursors</w:t>
      </w:r>
      <w:proofErr w:type="spellEnd"/>
      <w:r w:rsidR="00972EA2" w:rsidRPr="00875BA7">
        <w:rPr>
          <w:lang w:val="pt-PT"/>
        </w:rPr>
        <w:t xml:space="preserve">. </w:t>
      </w:r>
      <w:r w:rsidR="00972EA2" w:rsidRPr="00AE228D">
        <w:t xml:space="preserve">The precursors were weighted in the desired stoichiometry and dissolved in a 9:1 mixture of 0.5M citric acid (ACS reagent, </w:t>
      </w:r>
      <w:r w:rsidR="00972EA2" w:rsidRPr="00AE228D">
        <w:rPr>
          <w:rFonts w:cstheme="minorHAnsi"/>
        </w:rPr>
        <w:t>≥</w:t>
      </w:r>
      <w:r w:rsidR="00972EA2" w:rsidRPr="00AE228D">
        <w:t>99.5%, Sigma-Aldrich) and nitric acid (68%, VWR). After gel formation, combustion was carried out at 600</w:t>
      </w:r>
      <w:r w:rsidR="00972EA2" w:rsidRPr="00AE228D">
        <w:rPr>
          <w:rFonts w:cstheme="minorHAnsi"/>
        </w:rPr>
        <w:t>⁰</w:t>
      </w:r>
      <w:r w:rsidR="00972EA2" w:rsidRPr="00AE228D">
        <w:t xml:space="preserve">C for </w:t>
      </w:r>
      <w:r w:rsidR="00D40CE9" w:rsidRPr="00AE228D">
        <w:t xml:space="preserve">12h with a </w:t>
      </w:r>
      <w:r w:rsidR="00134995" w:rsidRPr="00AE228D">
        <w:rPr>
          <w:rFonts w:cstheme="minorHAnsi"/>
        </w:rPr>
        <w:t>heating ramp of 2⁰C/min and a cooling ramp of 10⁰</w:t>
      </w:r>
      <w:r w:rsidR="00D40CE9" w:rsidRPr="00AE228D">
        <w:rPr>
          <w:rFonts w:cstheme="minorHAnsi"/>
        </w:rPr>
        <w:t>C/min</w:t>
      </w:r>
      <w:r w:rsidR="00134995" w:rsidRPr="00AE228D">
        <w:rPr>
          <w:rFonts w:cstheme="minorHAnsi"/>
        </w:rPr>
        <w:t>, holding at 100⁰</w:t>
      </w:r>
      <w:r w:rsidR="00D40CE9" w:rsidRPr="00AE228D">
        <w:rPr>
          <w:rFonts w:cstheme="minorHAnsi"/>
        </w:rPr>
        <w:t>C to prevent uptake of water</w:t>
      </w:r>
      <w:r w:rsidR="00D40CE9" w:rsidRPr="00AE228D">
        <w:t xml:space="preserve">. After </w:t>
      </w:r>
      <w:r w:rsidR="00D40CE9" w:rsidRPr="00AE228D">
        <w:lastRenderedPageBreak/>
        <w:t xml:space="preserve">milling of the combusted powders in an </w:t>
      </w:r>
      <w:r w:rsidR="0035163F" w:rsidRPr="00AE228D">
        <w:t>argon-</w:t>
      </w:r>
      <w:r w:rsidR="00D40CE9" w:rsidRPr="00AE228D">
        <w:t xml:space="preserve">filled glove box, calcination was carried out in </w:t>
      </w:r>
      <w:r w:rsidR="000F21C2" w:rsidRPr="00AE228D">
        <w:t>Al</w:t>
      </w:r>
      <w:r w:rsidR="000F21C2" w:rsidRPr="00AE228D">
        <w:rPr>
          <w:vertAlign w:val="subscript"/>
        </w:rPr>
        <w:t>2</w:t>
      </w:r>
      <w:r w:rsidR="000F21C2" w:rsidRPr="00AE228D">
        <w:t>O</w:t>
      </w:r>
      <w:r w:rsidR="000F21C2" w:rsidRPr="00AE228D">
        <w:rPr>
          <w:vertAlign w:val="subscript"/>
        </w:rPr>
        <w:t>3</w:t>
      </w:r>
      <w:r w:rsidR="00D40CE9" w:rsidRPr="00AE228D">
        <w:t xml:space="preserve"> crucibles in a tubular furnace under a</w:t>
      </w:r>
      <w:r w:rsidR="00342A8E" w:rsidRPr="00AE228D">
        <w:t xml:space="preserve"> dry</w:t>
      </w:r>
      <w:r w:rsidR="00D40CE9" w:rsidRPr="00AE228D">
        <w:t xml:space="preserve"> O</w:t>
      </w:r>
      <w:r w:rsidR="00D40CE9" w:rsidRPr="00AE228D">
        <w:rPr>
          <w:vertAlign w:val="subscript"/>
        </w:rPr>
        <w:t>2</w:t>
      </w:r>
      <w:r w:rsidR="00D40CE9" w:rsidRPr="00AE228D">
        <w:t xml:space="preserve"> </w:t>
      </w:r>
      <w:r w:rsidR="00342A8E" w:rsidRPr="00AE228D">
        <w:t>(</w:t>
      </w:r>
      <w:r w:rsidR="0035163F" w:rsidRPr="00AE228D">
        <w:t xml:space="preserve">BOC </w:t>
      </w:r>
      <w:r w:rsidR="00692FB9" w:rsidRPr="00AE228D">
        <w:t>high purity grade N6.0</w:t>
      </w:r>
      <w:r w:rsidR="00342A8E" w:rsidRPr="00AE228D">
        <w:t xml:space="preserve">) </w:t>
      </w:r>
      <w:r w:rsidR="00D40CE9" w:rsidRPr="00AE228D">
        <w:t>atmosphere at 800</w:t>
      </w:r>
      <w:r w:rsidR="00134995" w:rsidRPr="00AE228D">
        <w:rPr>
          <w:rFonts w:cstheme="minorHAnsi"/>
        </w:rPr>
        <w:t>⁰</w:t>
      </w:r>
      <w:r w:rsidR="00D40CE9" w:rsidRPr="00AE228D">
        <w:rPr>
          <w:rFonts w:cstheme="minorHAnsi"/>
        </w:rPr>
        <w:t>C for 12 h with a heating ramp of 5</w:t>
      </w:r>
      <w:r w:rsidR="00134995" w:rsidRPr="00AE228D">
        <w:rPr>
          <w:rFonts w:cstheme="minorHAnsi"/>
        </w:rPr>
        <w:t>⁰</w:t>
      </w:r>
      <w:r w:rsidR="00D40CE9" w:rsidRPr="00AE228D">
        <w:rPr>
          <w:rFonts w:cstheme="minorHAnsi"/>
        </w:rPr>
        <w:t>C/min and a cooling ramp of 5 to 10</w:t>
      </w:r>
      <w:r w:rsidR="00134995" w:rsidRPr="00AE228D">
        <w:rPr>
          <w:rFonts w:cstheme="minorHAnsi"/>
        </w:rPr>
        <w:t>⁰</w:t>
      </w:r>
      <w:r w:rsidR="00D40CE9" w:rsidRPr="00AE228D">
        <w:rPr>
          <w:rFonts w:cstheme="minorHAnsi"/>
        </w:rPr>
        <w:t>C/min.</w:t>
      </w:r>
      <w:r w:rsidR="000F21C2" w:rsidRPr="00AE228D">
        <w:rPr>
          <w:rFonts w:cstheme="minorHAnsi"/>
        </w:rPr>
        <w:t xml:space="preserve"> Pellets of the calcin</w:t>
      </w:r>
      <w:r w:rsidR="00D40CE9" w:rsidRPr="00AE228D">
        <w:rPr>
          <w:rFonts w:cstheme="minorHAnsi"/>
        </w:rPr>
        <w:t>ed and milled powders were prepared by using 0.5</w:t>
      </w:r>
      <w:r w:rsidR="0035163F" w:rsidRPr="00AE228D">
        <w:rPr>
          <w:rFonts w:cstheme="minorHAnsi"/>
        </w:rPr>
        <w:t xml:space="preserve"> </w:t>
      </w:r>
      <w:r w:rsidR="00D40CE9" w:rsidRPr="00AE228D">
        <w:rPr>
          <w:rFonts w:cstheme="minorHAnsi"/>
        </w:rPr>
        <w:t xml:space="preserve">g of powder pressed using a </w:t>
      </w:r>
      <w:r w:rsidR="00B2331C" w:rsidRPr="00AE228D">
        <w:rPr>
          <w:rFonts w:cstheme="minorHAnsi"/>
        </w:rPr>
        <w:t>circular</w:t>
      </w:r>
      <w:r w:rsidR="00D40CE9" w:rsidRPr="00AE228D">
        <w:rPr>
          <w:rFonts w:cstheme="minorHAnsi"/>
        </w:rPr>
        <w:t xml:space="preserve"> dye </w:t>
      </w:r>
      <w:r w:rsidR="00B2331C" w:rsidRPr="00AE228D">
        <w:rPr>
          <w:rFonts w:cstheme="minorHAnsi"/>
        </w:rPr>
        <w:t>(13</w:t>
      </w:r>
      <w:r w:rsidR="0035163F" w:rsidRPr="00AE228D">
        <w:rPr>
          <w:rFonts w:cstheme="minorHAnsi"/>
        </w:rPr>
        <w:t xml:space="preserve"> </w:t>
      </w:r>
      <w:r w:rsidR="00B2331C" w:rsidRPr="00AE228D">
        <w:rPr>
          <w:rFonts w:cstheme="minorHAnsi"/>
        </w:rPr>
        <w:t xml:space="preserve">mm diameter) </w:t>
      </w:r>
      <w:r w:rsidR="00D40CE9" w:rsidRPr="00AE228D">
        <w:rPr>
          <w:rFonts w:cstheme="minorHAnsi"/>
        </w:rPr>
        <w:t xml:space="preserve">under 2 tons for 1 minute in </w:t>
      </w:r>
      <w:r w:rsidR="0035163F" w:rsidRPr="00AE228D">
        <w:rPr>
          <w:rFonts w:cstheme="minorHAnsi"/>
        </w:rPr>
        <w:t>the</w:t>
      </w:r>
      <w:r w:rsidR="00D40CE9" w:rsidRPr="00AE228D">
        <w:rPr>
          <w:rFonts w:cstheme="minorHAnsi"/>
        </w:rPr>
        <w:t xml:space="preserve"> glove box. The as prepared pellets were sintered at 1175⁰C and 1150⁰C for Al- and Ga-doped LLZO respectively in an </w:t>
      </w:r>
      <w:proofErr w:type="spellStart"/>
      <w:r w:rsidR="00D40CE9" w:rsidRPr="00AE228D">
        <w:rPr>
          <w:rFonts w:cstheme="minorHAnsi"/>
        </w:rPr>
        <w:t>Ar</w:t>
      </w:r>
      <w:proofErr w:type="spellEnd"/>
      <w:r w:rsidR="00D40CE9" w:rsidRPr="00AE228D">
        <w:rPr>
          <w:rFonts w:cstheme="minorHAnsi"/>
        </w:rPr>
        <w:t xml:space="preserve"> atmosphere in alumina crucibles. During sintering, the pellet were covered by mother powder in order to take in account possible lithium losses. After sintering, the pellets were polished using </w:t>
      </w:r>
      <w:r w:rsidR="008B4CA2" w:rsidRPr="00AE228D">
        <w:rPr>
          <w:rFonts w:cstheme="minorHAnsi"/>
        </w:rPr>
        <w:t xml:space="preserve">different grit </w:t>
      </w:r>
      <w:proofErr w:type="spellStart"/>
      <w:r w:rsidR="008B4CA2" w:rsidRPr="00AE228D">
        <w:rPr>
          <w:rFonts w:cstheme="minorHAnsi"/>
        </w:rPr>
        <w:t>SiC</w:t>
      </w:r>
      <w:proofErr w:type="spellEnd"/>
      <w:r w:rsidR="008B4CA2" w:rsidRPr="00AE228D">
        <w:rPr>
          <w:rFonts w:cstheme="minorHAnsi"/>
        </w:rPr>
        <w:t xml:space="preserve"> sanding paper (in sequence 240 (58 µm)</w:t>
      </w:r>
      <w:r w:rsidR="0053426C" w:rsidRPr="00AE228D">
        <w:rPr>
          <w:rFonts w:cstheme="minorHAnsi"/>
        </w:rPr>
        <w:t>, 800 (21 µm</w:t>
      </w:r>
      <w:r w:rsidR="008B4CA2" w:rsidRPr="00AE228D">
        <w:rPr>
          <w:rFonts w:cstheme="minorHAnsi"/>
        </w:rPr>
        <w:t xml:space="preserve">), 1200 (15 µm), 2500 (8 µm) and 4000 (5 µm)). </w:t>
      </w:r>
      <w:r w:rsidR="00663457" w:rsidRPr="00AE228D">
        <w:rPr>
          <w:rFonts w:cstheme="minorHAnsi"/>
        </w:rPr>
        <w:t>The pellet</w:t>
      </w:r>
      <w:r w:rsidR="0035163F" w:rsidRPr="00AE228D">
        <w:rPr>
          <w:rFonts w:cstheme="minorHAnsi"/>
        </w:rPr>
        <w:t>s</w:t>
      </w:r>
      <w:r w:rsidR="00663457" w:rsidRPr="00AE228D">
        <w:rPr>
          <w:rFonts w:cstheme="minorHAnsi"/>
        </w:rPr>
        <w:t xml:space="preserve"> prepared in this way have an average </w:t>
      </w:r>
      <w:r w:rsidR="00590811" w:rsidRPr="00AE228D">
        <w:rPr>
          <w:rFonts w:cstheme="minorHAnsi"/>
        </w:rPr>
        <w:t xml:space="preserve">sintered </w:t>
      </w:r>
      <w:r w:rsidR="00663457" w:rsidRPr="00AE228D">
        <w:rPr>
          <w:rFonts w:cstheme="minorHAnsi"/>
        </w:rPr>
        <w:t xml:space="preserve">diameter of 10 mm and a thickness of 1 mm. </w:t>
      </w:r>
      <w:r w:rsidR="008B4CA2" w:rsidRPr="00AE228D">
        <w:rPr>
          <w:rFonts w:cstheme="minorHAnsi"/>
        </w:rPr>
        <w:t xml:space="preserve">In order to reveal the grains, the polished pellets were etched in an </w:t>
      </w:r>
      <w:proofErr w:type="spellStart"/>
      <w:r w:rsidR="008B4CA2" w:rsidRPr="00AE228D">
        <w:rPr>
          <w:rFonts w:cstheme="minorHAnsi"/>
        </w:rPr>
        <w:t>Ar</w:t>
      </w:r>
      <w:proofErr w:type="spellEnd"/>
      <w:r w:rsidR="008B4CA2" w:rsidRPr="00AE228D">
        <w:rPr>
          <w:rFonts w:cstheme="minorHAnsi"/>
        </w:rPr>
        <w:t xml:space="preserve"> atmosphere at 900</w:t>
      </w:r>
      <w:r w:rsidR="00134995" w:rsidRPr="00AE228D">
        <w:rPr>
          <w:rFonts w:cstheme="minorHAnsi"/>
        </w:rPr>
        <w:t>⁰</w:t>
      </w:r>
      <w:r w:rsidR="008B4CA2" w:rsidRPr="00AE228D">
        <w:rPr>
          <w:rFonts w:cstheme="minorHAnsi"/>
        </w:rPr>
        <w:t>C for 30 minutes with a heating and cooling</w:t>
      </w:r>
      <w:r w:rsidR="00134995" w:rsidRPr="00AE228D">
        <w:rPr>
          <w:rFonts w:cstheme="minorHAnsi"/>
        </w:rPr>
        <w:t xml:space="preserve"> ramp of 10⁰</w:t>
      </w:r>
      <w:r w:rsidR="008B4CA2" w:rsidRPr="00AE228D">
        <w:rPr>
          <w:rFonts w:cstheme="minorHAnsi"/>
        </w:rPr>
        <w:t>C/min. During etching the pellets were placed in enclosed alumina crucibles on top of a Pt foil.</w:t>
      </w:r>
      <w:r w:rsidR="003E5EFC" w:rsidRPr="00AE228D">
        <w:rPr>
          <w:rFonts w:cstheme="minorHAnsi"/>
        </w:rPr>
        <w:t xml:space="preserve"> The density of the pellets was </w:t>
      </w:r>
      <w:r w:rsidR="00BF558E" w:rsidRPr="00AE228D">
        <w:rPr>
          <w:rFonts w:cstheme="minorHAnsi"/>
        </w:rPr>
        <w:t xml:space="preserve">geometrically </w:t>
      </w:r>
      <w:r w:rsidR="003E5EFC" w:rsidRPr="00AE228D">
        <w:rPr>
          <w:rFonts w:cstheme="minorHAnsi"/>
        </w:rPr>
        <w:t>calculated</w:t>
      </w:r>
      <w:r w:rsidR="00BF558E" w:rsidRPr="00AE228D">
        <w:rPr>
          <w:rFonts w:cstheme="minorHAnsi"/>
        </w:rPr>
        <w:t>.</w:t>
      </w:r>
    </w:p>
    <w:p w14:paraId="4C5367E4" w14:textId="77777777" w:rsidR="008B4CA2" w:rsidRPr="00AE228D" w:rsidRDefault="008B4CA2" w:rsidP="001F3D14">
      <w:pPr>
        <w:spacing w:line="480" w:lineRule="auto"/>
        <w:rPr>
          <w:i/>
        </w:rPr>
      </w:pPr>
      <w:r w:rsidRPr="00AE228D">
        <w:rPr>
          <w:i/>
        </w:rPr>
        <w:t>Physical Characterisation pre-</w:t>
      </w:r>
      <w:r w:rsidR="00B2331C" w:rsidRPr="00AE228D">
        <w:rPr>
          <w:i/>
        </w:rPr>
        <w:t xml:space="preserve"> and post-</w:t>
      </w:r>
      <w:r w:rsidRPr="00AE228D">
        <w:rPr>
          <w:i/>
        </w:rPr>
        <w:t>cycling</w:t>
      </w:r>
    </w:p>
    <w:p w14:paraId="36C57F1A" w14:textId="7E472CF8" w:rsidR="008B4CA2" w:rsidRPr="00AE228D" w:rsidRDefault="008B4CA2" w:rsidP="001F3D14">
      <w:pPr>
        <w:spacing w:line="480" w:lineRule="auto"/>
      </w:pPr>
      <w:r w:rsidRPr="00AE228D">
        <w:t>Polished and etched Al</w:t>
      </w:r>
      <w:r w:rsidR="002E4CC6">
        <w:t>-LLZO</w:t>
      </w:r>
      <w:r w:rsidR="000173A3" w:rsidRPr="00AE228D">
        <w:t xml:space="preserve"> and Ga-LLZO</w:t>
      </w:r>
      <w:r w:rsidRPr="00AE228D">
        <w:t xml:space="preserve"> pellets were characterised by XRD (</w:t>
      </w:r>
      <w:r w:rsidR="00590811" w:rsidRPr="00AE228D">
        <w:t xml:space="preserve">using a Bruker D2 Phaser instrument with a 2θ range of </w:t>
      </w:r>
      <w:r w:rsidR="00AE228D" w:rsidRPr="00AE228D">
        <w:t xml:space="preserve">10° </w:t>
      </w:r>
      <w:r w:rsidR="00590811" w:rsidRPr="00AE228D">
        <w:t xml:space="preserve">to </w:t>
      </w:r>
      <w:r w:rsidR="00AE228D" w:rsidRPr="00AE228D">
        <w:t>80</w:t>
      </w:r>
      <w:bookmarkStart w:id="16" w:name="OLE_LINK13"/>
      <w:bookmarkStart w:id="17" w:name="OLE_LINK14"/>
      <w:r w:rsidR="00590811" w:rsidRPr="00AE228D">
        <w:t>°</w:t>
      </w:r>
      <w:bookmarkEnd w:id="16"/>
      <w:bookmarkEnd w:id="17"/>
      <w:r w:rsidR="00590811" w:rsidRPr="00AE228D">
        <w:t xml:space="preserve"> 2θ, with a step size of </w:t>
      </w:r>
      <w:r w:rsidR="00AE228D" w:rsidRPr="00AE228D">
        <w:t>0.034</w:t>
      </w:r>
      <w:r w:rsidR="00590811" w:rsidRPr="00AE228D">
        <w:t xml:space="preserve">° 2θ, and a time per step of </w:t>
      </w:r>
      <w:r w:rsidR="00AE228D" w:rsidRPr="00AE228D">
        <w:t>2</w:t>
      </w:r>
      <w:r w:rsidR="00590811" w:rsidRPr="00AE228D">
        <w:t xml:space="preserve"> s step</w:t>
      </w:r>
      <w:r w:rsidR="00590811" w:rsidRPr="00AE228D">
        <w:rPr>
          <w:vertAlign w:val="superscript"/>
        </w:rPr>
        <w:t>-1</w:t>
      </w:r>
      <w:r w:rsidR="00590811" w:rsidRPr="00AE228D">
        <w:t xml:space="preserve">) </w:t>
      </w:r>
      <w:r w:rsidRPr="00AE228D">
        <w:t>in order to confirm the transition between tetragonal and cubic phase</w:t>
      </w:r>
      <w:r w:rsidR="00590811" w:rsidRPr="00AE228D">
        <w:t>s</w:t>
      </w:r>
      <w:r w:rsidRPr="00AE228D">
        <w:t xml:space="preserve"> and in order to define any possible secondary </w:t>
      </w:r>
      <w:r w:rsidR="00590811" w:rsidRPr="00AE228D">
        <w:t xml:space="preserve">crystalline </w:t>
      </w:r>
      <w:r w:rsidRPr="00AE228D">
        <w:t xml:space="preserve">phase. SEM </w:t>
      </w:r>
      <w:r w:rsidR="009F5C69" w:rsidRPr="00AE228D">
        <w:t xml:space="preserve">and EDX </w:t>
      </w:r>
      <w:r w:rsidRPr="00AE228D">
        <w:t>images were recorded using a Zeiss electron microscope (Sigma 300, Leo Gemini</w:t>
      </w:r>
      <w:r w:rsidR="000E54E5" w:rsidRPr="00AE228D">
        <w:t xml:space="preserve"> 1525 field emission gun</w:t>
      </w:r>
      <w:r w:rsidRPr="00AE228D">
        <w:t>) with accelerating voltage</w:t>
      </w:r>
      <w:r w:rsidR="000E54E5" w:rsidRPr="00AE228D">
        <w:t>s</w:t>
      </w:r>
      <w:r w:rsidRPr="00AE228D">
        <w:t xml:space="preserve"> varying from 5 to 1.5 eV.</w:t>
      </w:r>
    </w:p>
    <w:p w14:paraId="51A9EA27" w14:textId="77777777" w:rsidR="00B2331C" w:rsidRPr="00AE228D" w:rsidRDefault="00B2331C" w:rsidP="001F3D14">
      <w:pPr>
        <w:spacing w:line="480" w:lineRule="auto"/>
        <w:rPr>
          <w:i/>
        </w:rPr>
      </w:pPr>
      <w:r w:rsidRPr="00AE228D">
        <w:rPr>
          <w:i/>
        </w:rPr>
        <w:t>Symmetrical cell assembly</w:t>
      </w:r>
    </w:p>
    <w:p w14:paraId="7E88AE9C" w14:textId="3296E00F" w:rsidR="00B2331C" w:rsidRPr="00AE228D" w:rsidRDefault="00B2331C" w:rsidP="001F3D14">
      <w:pPr>
        <w:spacing w:line="480" w:lineRule="auto"/>
      </w:pPr>
      <w:r w:rsidRPr="00AE228D">
        <w:t>Symmetrical Li/LLZO/Li cells were prepared by hot pressing Li metal foils on both side</w:t>
      </w:r>
      <w:r w:rsidR="009D3A76">
        <w:t>s</w:t>
      </w:r>
      <w:r w:rsidRPr="00AE228D">
        <w:t xml:space="preserve"> of polished LLZO pellets in an </w:t>
      </w:r>
      <w:proofErr w:type="spellStart"/>
      <w:r w:rsidRPr="00AE228D">
        <w:t>Ar</w:t>
      </w:r>
      <w:proofErr w:type="spellEnd"/>
      <w:r w:rsidRPr="00AE228D">
        <w:t xml:space="preserve"> filled glove box. Lithium foils were cut with a smaller diameter</w:t>
      </w:r>
      <w:r w:rsidR="00AE228D" w:rsidRPr="00AE228D">
        <w:t xml:space="preserve"> (9.5 mm)</w:t>
      </w:r>
      <w:r w:rsidRPr="00AE228D">
        <w:t xml:space="preserve"> than the diameter of the LLZO pellets</w:t>
      </w:r>
      <w:r w:rsidR="00AE228D" w:rsidRPr="00AE228D">
        <w:t xml:space="preserve"> (10 mm)</w:t>
      </w:r>
      <w:r w:rsidRPr="00AE228D">
        <w:t xml:space="preserve"> in order to avoid short-circuit during cell assembly. Each side of the cell was heated at 150</w:t>
      </w:r>
      <w:r w:rsidR="00143A2D">
        <w:t xml:space="preserve"> </w:t>
      </w:r>
      <w:r w:rsidRPr="00AE228D">
        <w:rPr>
          <w:rFonts w:cstheme="minorHAnsi"/>
        </w:rPr>
        <w:t>⁰</w:t>
      </w:r>
      <w:r w:rsidRPr="00AE228D">
        <w:t xml:space="preserve">C for 30 minutes under a constant pressure. After cooling the </w:t>
      </w:r>
      <w:r w:rsidRPr="00AE228D">
        <w:lastRenderedPageBreak/>
        <w:t>Li/LLZO/Li pellet was assembled in a</w:t>
      </w:r>
      <w:r w:rsidR="00AE228D" w:rsidRPr="00AE228D">
        <w:t xml:space="preserve"> commercial</w:t>
      </w:r>
      <w:r w:rsidRPr="00AE228D">
        <w:t xml:space="preserve"> 2032 </w:t>
      </w:r>
      <w:r w:rsidR="000E54E5" w:rsidRPr="00AE228D">
        <w:t xml:space="preserve">coin cell </w:t>
      </w:r>
      <w:r w:rsidRPr="00AE228D">
        <w:t>case</w:t>
      </w:r>
      <w:r w:rsidR="00AE228D" w:rsidRPr="00AE228D">
        <w:t xml:space="preserve"> using spacers (either 1mm or 0.5mm) and a spring in order to secure the sample inside the cell case</w:t>
      </w:r>
      <w:r w:rsidRPr="00AE228D">
        <w:t>.</w:t>
      </w:r>
    </w:p>
    <w:p w14:paraId="5C9F8BB5" w14:textId="77777777" w:rsidR="00B2331C" w:rsidRPr="00AE228D" w:rsidRDefault="00B2331C" w:rsidP="001F3D14">
      <w:pPr>
        <w:spacing w:line="480" w:lineRule="auto"/>
        <w:rPr>
          <w:rFonts w:cstheme="minorHAnsi"/>
          <w:i/>
          <w:sz w:val="24"/>
          <w:szCs w:val="24"/>
        </w:rPr>
      </w:pPr>
      <w:r w:rsidRPr="00AE228D">
        <w:rPr>
          <w:i/>
        </w:rPr>
        <w:t>Electrochemical Characterisation</w:t>
      </w:r>
    </w:p>
    <w:p w14:paraId="6FBF9477" w14:textId="62925E4E" w:rsidR="008B4CA2" w:rsidRPr="00AE228D" w:rsidRDefault="000173A3" w:rsidP="001F3D14">
      <w:pPr>
        <w:spacing w:line="480" w:lineRule="auto"/>
      </w:pPr>
      <w:r w:rsidRPr="00AE228D">
        <w:t>Symmetric Li/LLZO/Li cells were electrochemically cycled at room temperature using a commercial battery tester (</w:t>
      </w:r>
      <w:r w:rsidR="0073312D" w:rsidRPr="00AE228D">
        <w:t>580 Battery Test System (</w:t>
      </w:r>
      <w:proofErr w:type="spellStart"/>
      <w:r w:rsidR="0073312D" w:rsidRPr="00AE228D">
        <w:t>Alvatek</w:t>
      </w:r>
      <w:proofErr w:type="spellEnd"/>
      <w:r w:rsidR="0073312D" w:rsidRPr="00AE228D">
        <w:t xml:space="preserve">) and </w:t>
      </w:r>
      <w:proofErr w:type="spellStart"/>
      <w:r w:rsidR="0073312D" w:rsidRPr="00AE228D">
        <w:t>BCycle</w:t>
      </w:r>
      <w:proofErr w:type="spellEnd"/>
      <w:r w:rsidR="0073312D" w:rsidRPr="00AE228D">
        <w:t xml:space="preserve"> software)</w:t>
      </w:r>
      <w:r w:rsidRPr="00AE228D">
        <w:t>at various current densities for 30 minutes for each charging</w:t>
      </w:r>
      <w:r w:rsidR="002F3F3E" w:rsidRPr="00AE228D">
        <w:t xml:space="preserve"> or discharging cycle, with a 5</w:t>
      </w:r>
      <w:r w:rsidRPr="00AE228D">
        <w:t xml:space="preserve"> minutes rest period between charging/discharging cycles, until the cell showed short-circuit. Electrochemical impedance spectroscopy was conducted in a frequency range between 0.1</w:t>
      </w:r>
      <w:r w:rsidR="00143A2D">
        <w:t xml:space="preserve"> </w:t>
      </w:r>
      <w:r w:rsidRPr="00AE228D">
        <w:t>Hz to 13</w:t>
      </w:r>
      <w:r w:rsidR="00143A2D">
        <w:t xml:space="preserve"> </w:t>
      </w:r>
      <w:r w:rsidRPr="00AE228D">
        <w:t xml:space="preserve">MHz </w:t>
      </w:r>
      <w:r w:rsidR="00BF558E" w:rsidRPr="00AE228D">
        <w:t>at 10</w:t>
      </w:r>
      <w:r w:rsidR="00692FB9" w:rsidRPr="00AE228D">
        <w:t>0</w:t>
      </w:r>
      <w:r w:rsidR="00143A2D">
        <w:t xml:space="preserve"> </w:t>
      </w:r>
      <w:r w:rsidR="00BF558E" w:rsidRPr="00AE228D">
        <w:t xml:space="preserve">mV </w:t>
      </w:r>
      <w:r w:rsidR="0073312D" w:rsidRPr="00AE228D">
        <w:t xml:space="preserve">signal amplitude </w:t>
      </w:r>
      <w:r w:rsidRPr="00AE228D">
        <w:t>prior and after electrochemical characterisation</w:t>
      </w:r>
      <w:r w:rsidR="0073312D" w:rsidRPr="00AE228D">
        <w:t xml:space="preserve"> using a </w:t>
      </w:r>
      <w:proofErr w:type="spellStart"/>
      <w:r w:rsidR="0073312D" w:rsidRPr="00AE228D">
        <w:t>Solatron</w:t>
      </w:r>
      <w:proofErr w:type="spellEnd"/>
      <w:r w:rsidR="0073312D" w:rsidRPr="00AE228D">
        <w:t xml:space="preserve"> 1260 Impedance Analyser</w:t>
      </w:r>
      <w:r w:rsidRPr="00AE228D">
        <w:t>.</w:t>
      </w:r>
      <w:r w:rsidR="0073312D" w:rsidRPr="00AE228D">
        <w:t xml:space="preserve"> The impedance was measured</w:t>
      </w:r>
      <w:r w:rsidR="00AE228D" w:rsidRPr="00AE228D">
        <w:t xml:space="preserve"> at room temperature with a 2-contact rig</w:t>
      </w:r>
      <w:r w:rsidR="0073312D" w:rsidRPr="00AE228D">
        <w:t xml:space="preserve"> </w:t>
      </w:r>
      <w:r w:rsidR="00AE228D" w:rsidRPr="00AE228D">
        <w:t xml:space="preserve">using a HFS600E-P </w:t>
      </w:r>
      <w:proofErr w:type="spellStart"/>
      <w:r w:rsidR="00AE228D" w:rsidRPr="00AE228D">
        <w:t>Linkam</w:t>
      </w:r>
      <w:proofErr w:type="spellEnd"/>
      <w:r w:rsidR="00AE228D" w:rsidRPr="00AE228D">
        <w:t xml:space="preserve"> stage </w:t>
      </w:r>
      <w:r w:rsidR="0073312D" w:rsidRPr="00AE228D">
        <w:t>and plotted in Nyquist-type plots with the response fitted to equivalent circuits using Z-view software.</w:t>
      </w:r>
    </w:p>
    <w:p w14:paraId="552A2E03" w14:textId="65DAA030" w:rsidR="00693C1F" w:rsidRPr="00AE228D" w:rsidRDefault="00693C1F" w:rsidP="001F3D14">
      <w:pPr>
        <w:spacing w:line="480" w:lineRule="auto"/>
        <w:rPr>
          <w:i/>
        </w:rPr>
      </w:pPr>
      <w:r w:rsidRPr="00AE228D">
        <w:rPr>
          <w:i/>
        </w:rPr>
        <w:t>FIB SIMS</w:t>
      </w:r>
    </w:p>
    <w:p w14:paraId="4E33FA89" w14:textId="6FA686CC" w:rsidR="00693C1F" w:rsidRPr="00AE228D" w:rsidRDefault="00693C1F" w:rsidP="001F3D14">
      <w:pPr>
        <w:spacing w:line="480" w:lineRule="auto"/>
        <w:jc w:val="both"/>
      </w:pPr>
      <w:r w:rsidRPr="00AE228D">
        <w:rPr>
          <w:rFonts w:eastAsia="Times New Roman" w:cs="Times New Roman"/>
          <w:lang w:val="en-US" w:bidi="en-US"/>
        </w:rPr>
        <w:t>A FEI FIB200-SIMS ion microscope was used for imaging and mapping and recording mass spectra from the surface of the materials, as well as being used in depth profiling mode to obtain chemical information as a function of depth. A Ga</w:t>
      </w:r>
      <w:r w:rsidRPr="00AE228D">
        <w:rPr>
          <w:rFonts w:eastAsia="Times New Roman" w:cs="Times New Roman"/>
          <w:vertAlign w:val="superscript"/>
          <w:lang w:val="en-US" w:bidi="en-US"/>
        </w:rPr>
        <w:t>+</w:t>
      </w:r>
      <w:r w:rsidRPr="00AE228D">
        <w:rPr>
          <w:rFonts w:eastAsia="Times New Roman" w:cs="Times New Roman"/>
          <w:lang w:val="en-US" w:bidi="en-US"/>
        </w:rPr>
        <w:t xml:space="preserve"> </w:t>
      </w:r>
      <w:r w:rsidR="00EE2F19">
        <w:rPr>
          <w:rFonts w:eastAsia="Times New Roman" w:cs="Times New Roman"/>
          <w:lang w:val="en-US" w:bidi="en-US"/>
        </w:rPr>
        <w:t xml:space="preserve">primary </w:t>
      </w:r>
      <w:r w:rsidRPr="00AE228D">
        <w:rPr>
          <w:rFonts w:eastAsia="Times New Roman" w:cs="Times New Roman"/>
          <w:lang w:val="en-US" w:bidi="en-US"/>
        </w:rPr>
        <w:t xml:space="preserve">ion source </w:t>
      </w:r>
      <w:r w:rsidR="009F5C69" w:rsidRPr="00AE228D">
        <w:rPr>
          <w:rFonts w:eastAsia="Times New Roman" w:cs="Times New Roman"/>
          <w:lang w:val="en-US" w:bidi="en-US"/>
        </w:rPr>
        <w:t>(</w:t>
      </w:r>
      <w:r w:rsidR="009F5C69" w:rsidRPr="00AE228D">
        <w:rPr>
          <w:rFonts w:eastAsia="Times New Roman" w:cs="Times New Roman"/>
          <w:vertAlign w:val="superscript"/>
          <w:lang w:val="en-US" w:bidi="en-US"/>
        </w:rPr>
        <w:t>69</w:t>
      </w:r>
      <w:r w:rsidR="009F5C69" w:rsidRPr="00AE228D">
        <w:rPr>
          <w:rFonts w:eastAsia="Times New Roman" w:cs="Times New Roman"/>
          <w:lang w:val="en-US" w:bidi="en-US"/>
        </w:rPr>
        <w:t>Ga</w:t>
      </w:r>
      <w:r w:rsidR="00EB7B01" w:rsidRPr="00AE228D">
        <w:rPr>
          <w:rFonts w:eastAsia="Times New Roman" w:cs="Times New Roman"/>
          <w:lang w:val="en-US" w:bidi="en-US"/>
        </w:rPr>
        <w:t xml:space="preserve"> 99</w:t>
      </w:r>
      <w:r w:rsidR="00143A2D">
        <w:rPr>
          <w:rFonts w:eastAsia="Times New Roman" w:cs="Times New Roman"/>
          <w:lang w:val="en-US" w:bidi="en-US"/>
        </w:rPr>
        <w:t xml:space="preserve"> </w:t>
      </w:r>
      <w:r w:rsidR="00EB7B01" w:rsidRPr="00AE228D">
        <w:rPr>
          <w:rFonts w:eastAsia="Times New Roman" w:cs="Times New Roman"/>
          <w:lang w:val="en-US" w:bidi="en-US"/>
        </w:rPr>
        <w:t>%</w:t>
      </w:r>
      <w:r w:rsidR="00D104A5">
        <w:rPr>
          <w:rFonts w:eastAsia="Times New Roman" w:cs="Times New Roman"/>
          <w:lang w:val="en-US" w:bidi="en-US"/>
        </w:rPr>
        <w:t xml:space="preserve"> isotopically</w:t>
      </w:r>
      <w:r w:rsidR="00EB7B01" w:rsidRPr="00AE228D">
        <w:rPr>
          <w:rFonts w:eastAsia="Times New Roman" w:cs="Times New Roman"/>
          <w:lang w:val="en-US" w:bidi="en-US"/>
        </w:rPr>
        <w:t xml:space="preserve"> pure</w:t>
      </w:r>
      <w:r w:rsidR="009F5C69" w:rsidRPr="00AE228D">
        <w:rPr>
          <w:rFonts w:eastAsia="Times New Roman" w:cs="Times New Roman"/>
          <w:lang w:val="en-US" w:bidi="en-US"/>
        </w:rPr>
        <w:t xml:space="preserve">) </w:t>
      </w:r>
      <w:r w:rsidRPr="00AE228D">
        <w:rPr>
          <w:rFonts w:eastAsia="Times New Roman" w:cs="Times New Roman"/>
          <w:lang w:val="en-US" w:bidi="en-US"/>
        </w:rPr>
        <w:t xml:space="preserve">at 30 keV was used as the primary beam (spot size 7-10 nm) which is incident at </w:t>
      </w:r>
      <w:r w:rsidRPr="00AE228D">
        <w:t xml:space="preserve">30° to the normal of the ceramic </w:t>
      </w:r>
      <w:r w:rsidR="00692FB9" w:rsidRPr="00AE228D">
        <w:t>surface</w:t>
      </w:r>
      <w:r w:rsidRPr="00AE228D">
        <w:rPr>
          <w:rFonts w:eastAsia="Times New Roman" w:cs="Times New Roman"/>
          <w:lang w:val="en-US" w:bidi="en-US"/>
        </w:rPr>
        <w:t xml:space="preserve"> using a current from 30 </w:t>
      </w:r>
      <w:proofErr w:type="spellStart"/>
      <w:r w:rsidRPr="00AE228D">
        <w:rPr>
          <w:rFonts w:eastAsia="Times New Roman" w:cs="Times New Roman"/>
          <w:lang w:val="en-US" w:bidi="en-US"/>
        </w:rPr>
        <w:t>pA</w:t>
      </w:r>
      <w:proofErr w:type="spellEnd"/>
      <w:r w:rsidRPr="00AE228D">
        <w:rPr>
          <w:rFonts w:eastAsia="Times New Roman" w:cs="Times New Roman"/>
          <w:lang w:val="en-US" w:bidi="en-US"/>
        </w:rPr>
        <w:t xml:space="preserve"> for imaging and up to 1 </w:t>
      </w:r>
      <w:proofErr w:type="spellStart"/>
      <w:r w:rsidRPr="00AE228D">
        <w:rPr>
          <w:rFonts w:eastAsia="Times New Roman" w:cs="Times New Roman"/>
          <w:lang w:val="en-US" w:bidi="en-US"/>
        </w:rPr>
        <w:t>nA</w:t>
      </w:r>
      <w:proofErr w:type="spellEnd"/>
      <w:r w:rsidRPr="00AE228D">
        <w:rPr>
          <w:rFonts w:eastAsia="Times New Roman" w:cs="Times New Roman"/>
          <w:lang w:val="en-US" w:bidi="en-US"/>
        </w:rPr>
        <w:t xml:space="preserve"> for depth profiling. Simultaneous negative and positive secondary ions were detected in dynamic SIMS mode using both FEI and </w:t>
      </w:r>
      <w:proofErr w:type="spellStart"/>
      <w:r w:rsidRPr="00AE228D">
        <w:rPr>
          <w:rFonts w:eastAsia="Times New Roman" w:cs="Times New Roman"/>
          <w:lang w:val="en-US" w:bidi="en-US"/>
        </w:rPr>
        <w:t>Hiden</w:t>
      </w:r>
      <w:proofErr w:type="spellEnd"/>
      <w:r w:rsidRPr="00AE228D">
        <w:rPr>
          <w:rFonts w:eastAsia="Times New Roman" w:cs="Times New Roman"/>
          <w:lang w:val="en-US" w:bidi="en-US"/>
        </w:rPr>
        <w:t xml:space="preserve"> EQS quadrupole detectors, respectively. </w:t>
      </w:r>
      <w:r w:rsidRPr="00AE228D">
        <w:t>The FIB-SIMS instrument is equipped with detectors for secondary electrons, positive ions and negative ions to allow an asynchronous semi-simultaneous signal acquisition</w:t>
      </w:r>
      <w:r w:rsidR="00143A2D">
        <w:t>,</w:t>
      </w:r>
      <w:r w:rsidRPr="00AE228D">
        <w:rPr>
          <w:rFonts w:ascii="Calibri" w:hAnsi="Calibri" w:cs="Calibri"/>
        </w:rPr>
        <w:fldChar w:fldCharType="begin" w:fldLock="1"/>
      </w:r>
      <w:r w:rsidR="00467953">
        <w:rPr>
          <w:rFonts w:ascii="Calibri" w:hAnsi="Calibri" w:cs="Calibri"/>
        </w:rPr>
        <w:instrText>ADDIN CSL_CITATION { "citationItems" : [ { "id" : "ITEM-1", "itemData" : { "DOI" : "10.1116/1.4943531", "ISSN" : "2166-2746", "abstract" : "Articles you may be interested in Positive and negative ion formation in deep-core excited molecules: S 1s excitation in dimethyl sulfoxide J. Chem. Phys. 140, 024314 (2014); 10.1063/1.4861050 Simultaneous direct detection of sub keV molecular and atomic ions with a delta-doped charge-coupled device at the focal plane of a miniature mass spectrometer Appl. Phys. Lett. 88, 043501 (2006); 10.1063/1.2166701 Quadrature detection for the separation of the signals of positive and negative ions in fourier transform ion cyclotron resonance mass spectrometry AIP Conf. Proc. 606, 647 (2002); 10.1063/1.1454343 Multimass ion imaging detection: Application to photodissociation Rev. Sci. Instrum. 72, 1963 (2001); 10.1063/1.1359188 Development of a triplasmatron ion source for the generation of SF 5 + and F \u2212 primary ion beams on an ion microscope secondary ion mass spectrometry instrument A secondary ion mass spectrometer (SIMS) instrument is described that is configured with two SIMS detectors that are both low-field extraction, quadrupole-based filters. Secondary ions are generated by sputtering with a liquid-metal ion gallium source and column of the type that is common on two-beam electron microscopes. The gallium ion beam, or focused ion beam achieves sub-100 nm focus with a continuous current of up to 300 pA. Positive secondary ions are detected by one SIMS detec-tor, and simultaneously, negative secondary ions are detected by the second SIMS detector. The SIMS detectors are independently controlled for recording mass spectra, concentration depth profiles, and secondary ion images. Examples of simultaneous positive and negative SIMS are included that demonstrate the advantage of this facility for surface analysis and depth profiling. The SIMS second-ary ion collection has been modeled using the ray tracing program SIMION (\" SIMION \" , Scientific Instrument Services, Inc., Ringoes, NJ, 08551-1054, see http://www.simion.com) in order to under-stand the interaction of the secondary ions of opposite polarities in the extraction volume for the pur-pose of optimizing secondary ion collection. V C 2016 American Vacuum Society.", "author" : [ { "dropping-particle" : "", "family" : "Chater", "given" : "Richard J", "non-dropping-particle" : "", "parse-names" : false, "suffix" : "" }, { "dropping-particle" : "", "family" : "Smith", "given" : "Alan J", "non-dropping-particle" : "", "parse-names" : false, "suffix" : "" }, { "dropping-particle" : "", "family" : "Cooke", "given" : "Graham", "non-dropping-particle" : "", "parse-names" : false, "suffix" : "" } ], "container-title" : "Journal of Vacuum Science &amp; Technology B: Nanotechnology and Microelectronics", "id" : "ITEM-1", "issue" : "3", "issued" : { "date-parts" : [ [ "2016" ] ] }, "page" : "122", "title" : "Simultaneous detection of positive and negative secondary ions", "type" : "article-journal", "volume" : "34" }, "uris" : [ "http://www.mendeley.com/documents/?uuid=69a66f66-aa5d-4cef-b087-350d48e0eda1" ] } ], "mendeley" : { "formattedCitation" : "&lt;sup&gt;29&lt;/sup&gt;", "plainTextFormattedCitation" : "29", "previouslyFormattedCitation" : "&lt;sup&gt;29&lt;/sup&gt;" }, "properties" : {  }, "schema" : "https://github.com/citation-style-language/schema/raw/master/csl-citation.json" }</w:instrText>
      </w:r>
      <w:r w:rsidRPr="00AE228D">
        <w:rPr>
          <w:rFonts w:ascii="Calibri" w:hAnsi="Calibri" w:cs="Calibri"/>
        </w:rPr>
        <w:fldChar w:fldCharType="separate"/>
      </w:r>
      <w:r w:rsidR="00467953" w:rsidRPr="00467953">
        <w:rPr>
          <w:rFonts w:ascii="Calibri" w:hAnsi="Calibri" w:cs="Calibri"/>
          <w:noProof/>
          <w:vertAlign w:val="superscript"/>
        </w:rPr>
        <w:t>29</w:t>
      </w:r>
      <w:r w:rsidRPr="00AE228D">
        <w:rPr>
          <w:rFonts w:ascii="Calibri" w:hAnsi="Calibri" w:cs="Calibri"/>
        </w:rPr>
        <w:fldChar w:fldCharType="end"/>
      </w:r>
      <w:r w:rsidRPr="00AE228D">
        <w:rPr>
          <w:rFonts w:ascii="Calibri" w:hAnsi="Calibri" w:cs="Calibri"/>
        </w:rPr>
        <w:t xml:space="preserve"> and for imaging in secondary electron and ion modes</w:t>
      </w:r>
      <w:r w:rsidRPr="00AE228D">
        <w:t>.</w:t>
      </w:r>
    </w:p>
    <w:p w14:paraId="0FD72744" w14:textId="1F243F66" w:rsidR="00AE228D" w:rsidRPr="00AE228D" w:rsidRDefault="00693C1F" w:rsidP="001F3D14">
      <w:pPr>
        <w:spacing w:line="480" w:lineRule="auto"/>
        <w:jc w:val="both"/>
      </w:pPr>
      <w:r w:rsidRPr="00AE228D">
        <w:t>Transfer of the pre-mounted samples was done by sealing the samples in a container in the glove</w:t>
      </w:r>
      <w:r w:rsidR="00EB6C10" w:rsidRPr="00AE228D">
        <w:t xml:space="preserve"> </w:t>
      </w:r>
      <w:r w:rsidRPr="00AE228D">
        <w:t>box, and transferring to the SIMS chamber before immediately pumping down to high vacuum (&lt;10</w:t>
      </w:r>
      <w:r w:rsidRPr="00AE228D">
        <w:rPr>
          <w:vertAlign w:val="superscript"/>
        </w:rPr>
        <w:t>-5</w:t>
      </w:r>
      <w:r w:rsidRPr="00AE228D">
        <w:t xml:space="preserve"> </w:t>
      </w:r>
      <w:r w:rsidRPr="00AE228D">
        <w:lastRenderedPageBreak/>
        <w:t xml:space="preserve">mbar). This meant that the samples for analysis were exposed to ambient air for a matter of </w:t>
      </w:r>
      <w:r w:rsidR="00DC42CB">
        <w:t xml:space="preserve">no more than </w:t>
      </w:r>
      <w:r w:rsidR="005D283D">
        <w:t>a few minutes.</w:t>
      </w:r>
    </w:p>
    <w:p w14:paraId="6E911F4A" w14:textId="71FF1CB6" w:rsidR="008306B3" w:rsidRPr="00AE228D" w:rsidRDefault="008306B3" w:rsidP="008306B3">
      <w:pPr>
        <w:spacing w:line="480" w:lineRule="auto"/>
        <w:rPr>
          <w:b/>
          <w:i/>
        </w:rPr>
      </w:pPr>
      <w:r w:rsidRPr="00AE228D">
        <w:rPr>
          <w:b/>
          <w:i/>
        </w:rPr>
        <w:t>Conflicts of interest</w:t>
      </w:r>
    </w:p>
    <w:p w14:paraId="2184612F" w14:textId="4996EE77" w:rsidR="008306B3" w:rsidRDefault="008E37DC" w:rsidP="001F3D14">
      <w:pPr>
        <w:spacing w:line="480" w:lineRule="auto"/>
      </w:pPr>
      <w:r>
        <w:t>The author declare no conflicts of interest.</w:t>
      </w:r>
    </w:p>
    <w:p w14:paraId="149CD2EC" w14:textId="77777777" w:rsidR="000134E0" w:rsidRPr="00AE228D" w:rsidRDefault="000134E0" w:rsidP="001F3D14">
      <w:pPr>
        <w:spacing w:line="480" w:lineRule="auto"/>
      </w:pPr>
    </w:p>
    <w:p w14:paraId="1EEC53B2" w14:textId="4A11492C" w:rsidR="003E075D" w:rsidRPr="00AE228D" w:rsidRDefault="00261096" w:rsidP="00261096">
      <w:pPr>
        <w:spacing w:line="480" w:lineRule="auto"/>
        <w:rPr>
          <w:b/>
          <w:i/>
        </w:rPr>
      </w:pPr>
      <w:r w:rsidRPr="00AE228D">
        <w:rPr>
          <w:b/>
          <w:i/>
        </w:rPr>
        <w:t>Acknowledgments</w:t>
      </w:r>
    </w:p>
    <w:p w14:paraId="63565707" w14:textId="607B1121" w:rsidR="000134E0" w:rsidRPr="00AE228D" w:rsidRDefault="009F5C69" w:rsidP="003132BD">
      <w:pPr>
        <w:pStyle w:val="MainText"/>
        <w:jc w:val="both"/>
      </w:pPr>
      <w:r w:rsidRPr="00AE228D">
        <w:t xml:space="preserve">The authors wish to thanks the </w:t>
      </w:r>
      <w:r w:rsidR="00845BFF">
        <w:t xml:space="preserve">EPSRC </w:t>
      </w:r>
      <w:bookmarkStart w:id="18" w:name="OLE_LINK10"/>
      <w:bookmarkStart w:id="19" w:name="OLE_LINK11"/>
      <w:bookmarkStart w:id="20" w:name="OLE_LINK16"/>
      <w:r w:rsidR="00845BFF">
        <w:t>EP/P003532/1</w:t>
      </w:r>
      <w:bookmarkEnd w:id="18"/>
      <w:bookmarkEnd w:id="19"/>
      <w:bookmarkEnd w:id="20"/>
      <w:r w:rsidR="00194A1F">
        <w:t>,</w:t>
      </w:r>
      <w:r w:rsidR="00DA5BCD" w:rsidRPr="00AE228D">
        <w:t xml:space="preserve"> </w:t>
      </w:r>
      <w:r w:rsidR="003132BD" w:rsidRPr="00AE228D">
        <w:t>R</w:t>
      </w:r>
      <w:r w:rsidR="00194A1F">
        <w:t>.</w:t>
      </w:r>
      <w:r w:rsidR="003132BD" w:rsidRPr="00AE228D">
        <w:t xml:space="preserve"> H</w:t>
      </w:r>
      <w:r w:rsidR="00194A1F">
        <w:t>.</w:t>
      </w:r>
      <w:r w:rsidR="003132BD" w:rsidRPr="00AE228D">
        <w:t xml:space="preserve"> Brugge would also like to acknowledge EPSRC for PhD funding.</w:t>
      </w:r>
    </w:p>
    <w:p w14:paraId="1430ED4F" w14:textId="77777777" w:rsidR="00261096" w:rsidRPr="00AE228D" w:rsidRDefault="00261096" w:rsidP="008A7345">
      <w:pPr>
        <w:pStyle w:val="MainText"/>
        <w:jc w:val="both"/>
      </w:pPr>
    </w:p>
    <w:p w14:paraId="6B53A1BD" w14:textId="2CEA0A10" w:rsidR="003E075D" w:rsidRPr="00AE228D" w:rsidRDefault="00261096" w:rsidP="00261096">
      <w:pPr>
        <w:spacing w:line="480" w:lineRule="auto"/>
        <w:rPr>
          <w:b/>
          <w:i/>
        </w:rPr>
      </w:pPr>
      <w:r w:rsidRPr="00AE228D">
        <w:rPr>
          <w:b/>
          <w:i/>
        </w:rPr>
        <w:t>N</w:t>
      </w:r>
      <w:r w:rsidR="008306B3" w:rsidRPr="00AE228D">
        <w:rPr>
          <w:b/>
          <w:i/>
        </w:rPr>
        <w:t>otes and r</w:t>
      </w:r>
      <w:r w:rsidRPr="00AE228D">
        <w:rPr>
          <w:b/>
          <w:i/>
        </w:rPr>
        <w:t>eferences</w:t>
      </w:r>
    </w:p>
    <w:p w14:paraId="3D639F74" w14:textId="15E50BF9" w:rsidR="00A162B7" w:rsidRPr="00A162B7" w:rsidRDefault="003E075D" w:rsidP="00A162B7">
      <w:pPr>
        <w:widowControl w:val="0"/>
        <w:autoSpaceDE w:val="0"/>
        <w:autoSpaceDN w:val="0"/>
        <w:adjustRightInd w:val="0"/>
        <w:spacing w:line="240" w:lineRule="auto"/>
        <w:ind w:left="640" w:hanging="640"/>
        <w:rPr>
          <w:rFonts w:ascii="Calibri" w:hAnsi="Calibri" w:cs="Calibri"/>
          <w:noProof/>
          <w:szCs w:val="24"/>
        </w:rPr>
      </w:pPr>
      <w:r w:rsidRPr="00AE228D">
        <w:fldChar w:fldCharType="begin" w:fldLock="1"/>
      </w:r>
      <w:r w:rsidRPr="00AE228D">
        <w:instrText xml:space="preserve">ADDIN Mendeley Bibliography CSL_BIBLIOGRAPHY </w:instrText>
      </w:r>
      <w:r w:rsidRPr="00AE228D">
        <w:fldChar w:fldCharType="separate"/>
      </w:r>
      <w:r w:rsidR="00A162B7" w:rsidRPr="00A162B7">
        <w:rPr>
          <w:rFonts w:ascii="Calibri" w:hAnsi="Calibri" w:cs="Calibri"/>
          <w:noProof/>
          <w:szCs w:val="24"/>
        </w:rPr>
        <w:t>1</w:t>
      </w:r>
      <w:r w:rsidR="00A162B7" w:rsidRPr="00A162B7">
        <w:rPr>
          <w:rFonts w:ascii="Calibri" w:hAnsi="Calibri" w:cs="Calibri"/>
          <w:noProof/>
          <w:szCs w:val="24"/>
        </w:rPr>
        <w:tab/>
        <w:t xml:space="preserve">J.-M. Tarascon and M. Armand, </w:t>
      </w:r>
      <w:r w:rsidR="00A162B7" w:rsidRPr="00A162B7">
        <w:rPr>
          <w:rFonts w:ascii="Calibri" w:hAnsi="Calibri" w:cs="Calibri"/>
          <w:i/>
          <w:iCs/>
          <w:noProof/>
          <w:szCs w:val="24"/>
        </w:rPr>
        <w:t>Nature</w:t>
      </w:r>
      <w:r w:rsidR="00A162B7" w:rsidRPr="00A162B7">
        <w:rPr>
          <w:rFonts w:ascii="Calibri" w:hAnsi="Calibri" w:cs="Calibri"/>
          <w:noProof/>
          <w:szCs w:val="24"/>
        </w:rPr>
        <w:t xml:space="preserve">, 2001, </w:t>
      </w:r>
      <w:r w:rsidR="00A162B7" w:rsidRPr="00A162B7">
        <w:rPr>
          <w:rFonts w:ascii="Calibri" w:hAnsi="Calibri" w:cs="Calibri"/>
          <w:b/>
          <w:bCs/>
          <w:noProof/>
          <w:szCs w:val="24"/>
        </w:rPr>
        <w:t>414</w:t>
      </w:r>
      <w:r w:rsidR="00A162B7" w:rsidRPr="00A162B7">
        <w:rPr>
          <w:rFonts w:ascii="Calibri" w:hAnsi="Calibri" w:cs="Calibri"/>
          <w:noProof/>
          <w:szCs w:val="24"/>
        </w:rPr>
        <w:t>, 359–367.</w:t>
      </w:r>
    </w:p>
    <w:p w14:paraId="31E90127" w14:textId="77777777" w:rsidR="00A162B7" w:rsidRPr="00A162B7" w:rsidRDefault="00A162B7" w:rsidP="00A162B7">
      <w:pPr>
        <w:widowControl w:val="0"/>
        <w:autoSpaceDE w:val="0"/>
        <w:autoSpaceDN w:val="0"/>
        <w:adjustRightInd w:val="0"/>
        <w:spacing w:line="240" w:lineRule="auto"/>
        <w:ind w:left="640" w:hanging="640"/>
        <w:rPr>
          <w:rFonts w:ascii="Calibri" w:hAnsi="Calibri" w:cs="Calibri"/>
          <w:noProof/>
          <w:szCs w:val="24"/>
        </w:rPr>
      </w:pPr>
      <w:r w:rsidRPr="00A162B7">
        <w:rPr>
          <w:rFonts w:ascii="Calibri" w:hAnsi="Calibri" w:cs="Calibri"/>
          <w:noProof/>
          <w:szCs w:val="24"/>
        </w:rPr>
        <w:t>2</w:t>
      </w:r>
      <w:r w:rsidRPr="00A162B7">
        <w:rPr>
          <w:rFonts w:ascii="Calibri" w:hAnsi="Calibri" w:cs="Calibri"/>
          <w:noProof/>
          <w:szCs w:val="24"/>
        </w:rPr>
        <w:tab/>
        <w:t xml:space="preserve">B. Scrosati and J. Garche, </w:t>
      </w:r>
      <w:r w:rsidRPr="00A162B7">
        <w:rPr>
          <w:rFonts w:ascii="Calibri" w:hAnsi="Calibri" w:cs="Calibri"/>
          <w:i/>
          <w:iCs/>
          <w:noProof/>
          <w:szCs w:val="24"/>
        </w:rPr>
        <w:t>J. Power Sources</w:t>
      </w:r>
      <w:r w:rsidRPr="00A162B7">
        <w:rPr>
          <w:rFonts w:ascii="Calibri" w:hAnsi="Calibri" w:cs="Calibri"/>
          <w:noProof/>
          <w:szCs w:val="24"/>
        </w:rPr>
        <w:t xml:space="preserve">, 2010, </w:t>
      </w:r>
      <w:r w:rsidRPr="00A162B7">
        <w:rPr>
          <w:rFonts w:ascii="Calibri" w:hAnsi="Calibri" w:cs="Calibri"/>
          <w:b/>
          <w:bCs/>
          <w:noProof/>
          <w:szCs w:val="24"/>
        </w:rPr>
        <w:t>195</w:t>
      </w:r>
      <w:r w:rsidRPr="00A162B7">
        <w:rPr>
          <w:rFonts w:ascii="Calibri" w:hAnsi="Calibri" w:cs="Calibri"/>
          <w:noProof/>
          <w:szCs w:val="24"/>
        </w:rPr>
        <w:t>, 2419–2430.</w:t>
      </w:r>
    </w:p>
    <w:p w14:paraId="52DE111B" w14:textId="77777777" w:rsidR="00A162B7" w:rsidRPr="00A162B7" w:rsidRDefault="00A162B7" w:rsidP="00A162B7">
      <w:pPr>
        <w:widowControl w:val="0"/>
        <w:autoSpaceDE w:val="0"/>
        <w:autoSpaceDN w:val="0"/>
        <w:adjustRightInd w:val="0"/>
        <w:spacing w:line="240" w:lineRule="auto"/>
        <w:ind w:left="640" w:hanging="640"/>
        <w:rPr>
          <w:rFonts w:ascii="Calibri" w:hAnsi="Calibri" w:cs="Calibri"/>
          <w:noProof/>
          <w:szCs w:val="24"/>
        </w:rPr>
      </w:pPr>
      <w:r w:rsidRPr="00A162B7">
        <w:rPr>
          <w:rFonts w:ascii="Calibri" w:hAnsi="Calibri" w:cs="Calibri"/>
          <w:noProof/>
          <w:szCs w:val="24"/>
        </w:rPr>
        <w:t>3</w:t>
      </w:r>
      <w:r w:rsidRPr="00A162B7">
        <w:rPr>
          <w:rFonts w:ascii="Calibri" w:hAnsi="Calibri" w:cs="Calibri"/>
          <w:noProof/>
          <w:szCs w:val="24"/>
        </w:rPr>
        <w:tab/>
        <w:t xml:space="preserve">X. Yao, D. Liu, C. Wang, P. Long, G. Peng, Y. S. Hu, H. Li, L. Chen and X. Xu, </w:t>
      </w:r>
      <w:r w:rsidRPr="00A162B7">
        <w:rPr>
          <w:rFonts w:ascii="Calibri" w:hAnsi="Calibri" w:cs="Calibri"/>
          <w:i/>
          <w:iCs/>
          <w:noProof/>
          <w:szCs w:val="24"/>
        </w:rPr>
        <w:t>Nano Lett.</w:t>
      </w:r>
      <w:r w:rsidRPr="00A162B7">
        <w:rPr>
          <w:rFonts w:ascii="Calibri" w:hAnsi="Calibri" w:cs="Calibri"/>
          <w:noProof/>
          <w:szCs w:val="24"/>
        </w:rPr>
        <w:t xml:space="preserve">, 2016, </w:t>
      </w:r>
      <w:r w:rsidRPr="00A162B7">
        <w:rPr>
          <w:rFonts w:ascii="Calibri" w:hAnsi="Calibri" w:cs="Calibri"/>
          <w:b/>
          <w:bCs/>
          <w:noProof/>
          <w:szCs w:val="24"/>
        </w:rPr>
        <w:t>16</w:t>
      </w:r>
      <w:r w:rsidRPr="00A162B7">
        <w:rPr>
          <w:rFonts w:ascii="Calibri" w:hAnsi="Calibri" w:cs="Calibri"/>
          <w:noProof/>
          <w:szCs w:val="24"/>
        </w:rPr>
        <w:t>, 7148–7154.</w:t>
      </w:r>
    </w:p>
    <w:p w14:paraId="2C430DC7" w14:textId="77777777" w:rsidR="00A162B7" w:rsidRPr="00A162B7" w:rsidRDefault="00A162B7" w:rsidP="00A162B7">
      <w:pPr>
        <w:widowControl w:val="0"/>
        <w:autoSpaceDE w:val="0"/>
        <w:autoSpaceDN w:val="0"/>
        <w:adjustRightInd w:val="0"/>
        <w:spacing w:line="240" w:lineRule="auto"/>
        <w:ind w:left="640" w:hanging="640"/>
        <w:rPr>
          <w:rFonts w:ascii="Calibri" w:hAnsi="Calibri" w:cs="Calibri"/>
          <w:noProof/>
          <w:szCs w:val="24"/>
        </w:rPr>
      </w:pPr>
      <w:r w:rsidRPr="00A162B7">
        <w:rPr>
          <w:rFonts w:ascii="Calibri" w:hAnsi="Calibri" w:cs="Calibri"/>
          <w:noProof/>
          <w:szCs w:val="24"/>
        </w:rPr>
        <w:t>4</w:t>
      </w:r>
      <w:r w:rsidRPr="00A162B7">
        <w:rPr>
          <w:rFonts w:ascii="Calibri" w:hAnsi="Calibri" w:cs="Calibri"/>
          <w:noProof/>
          <w:szCs w:val="24"/>
        </w:rPr>
        <w:tab/>
        <w:t xml:space="preserve">Y. Kato, S. Hori, T. Saito, K. Suzuki, M. Hirayama, A. Mitsui, M. Yonemura, H. Iba and R. Kanno, </w:t>
      </w:r>
      <w:r w:rsidRPr="00A162B7">
        <w:rPr>
          <w:rFonts w:ascii="Calibri" w:hAnsi="Calibri" w:cs="Calibri"/>
          <w:i/>
          <w:iCs/>
          <w:noProof/>
          <w:szCs w:val="24"/>
        </w:rPr>
        <w:t>Nat. Energy</w:t>
      </w:r>
      <w:r w:rsidRPr="00A162B7">
        <w:rPr>
          <w:rFonts w:ascii="Calibri" w:hAnsi="Calibri" w:cs="Calibri"/>
          <w:noProof/>
          <w:szCs w:val="24"/>
        </w:rPr>
        <w:t xml:space="preserve">, 2016, </w:t>
      </w:r>
      <w:r w:rsidRPr="00A162B7">
        <w:rPr>
          <w:rFonts w:ascii="Calibri" w:hAnsi="Calibri" w:cs="Calibri"/>
          <w:b/>
          <w:bCs/>
          <w:noProof/>
          <w:szCs w:val="24"/>
        </w:rPr>
        <w:t>1</w:t>
      </w:r>
      <w:r w:rsidRPr="00A162B7">
        <w:rPr>
          <w:rFonts w:ascii="Calibri" w:hAnsi="Calibri" w:cs="Calibri"/>
          <w:noProof/>
          <w:szCs w:val="24"/>
        </w:rPr>
        <w:t>, 16030.</w:t>
      </w:r>
    </w:p>
    <w:p w14:paraId="23746463" w14:textId="77777777" w:rsidR="00A162B7" w:rsidRPr="00A162B7" w:rsidRDefault="00A162B7" w:rsidP="00A162B7">
      <w:pPr>
        <w:widowControl w:val="0"/>
        <w:autoSpaceDE w:val="0"/>
        <w:autoSpaceDN w:val="0"/>
        <w:adjustRightInd w:val="0"/>
        <w:spacing w:line="240" w:lineRule="auto"/>
        <w:ind w:left="640" w:hanging="640"/>
        <w:rPr>
          <w:rFonts w:ascii="Calibri" w:hAnsi="Calibri" w:cs="Calibri"/>
          <w:noProof/>
          <w:szCs w:val="24"/>
        </w:rPr>
      </w:pPr>
      <w:r w:rsidRPr="00A162B7">
        <w:rPr>
          <w:rFonts w:ascii="Calibri" w:hAnsi="Calibri" w:cs="Calibri"/>
          <w:noProof/>
          <w:szCs w:val="24"/>
        </w:rPr>
        <w:t>5</w:t>
      </w:r>
      <w:r w:rsidRPr="00A162B7">
        <w:rPr>
          <w:rFonts w:ascii="Calibri" w:hAnsi="Calibri" w:cs="Calibri"/>
          <w:noProof/>
          <w:szCs w:val="24"/>
        </w:rPr>
        <w:tab/>
        <w:t xml:space="preserve">Y. Zhu, X. He and Y. Mo, </w:t>
      </w:r>
      <w:r w:rsidRPr="00A162B7">
        <w:rPr>
          <w:rFonts w:ascii="Calibri" w:hAnsi="Calibri" w:cs="Calibri"/>
          <w:i/>
          <w:iCs/>
          <w:noProof/>
          <w:szCs w:val="24"/>
        </w:rPr>
        <w:t>ACS Appl. Mater. Interfaces</w:t>
      </w:r>
      <w:r w:rsidRPr="00A162B7">
        <w:rPr>
          <w:rFonts w:ascii="Calibri" w:hAnsi="Calibri" w:cs="Calibri"/>
          <w:noProof/>
          <w:szCs w:val="24"/>
        </w:rPr>
        <w:t xml:space="preserve">, 2015, </w:t>
      </w:r>
      <w:r w:rsidRPr="00A162B7">
        <w:rPr>
          <w:rFonts w:ascii="Calibri" w:hAnsi="Calibri" w:cs="Calibri"/>
          <w:b/>
          <w:bCs/>
          <w:noProof/>
          <w:szCs w:val="24"/>
        </w:rPr>
        <w:t>7</w:t>
      </w:r>
      <w:r w:rsidRPr="00A162B7">
        <w:rPr>
          <w:rFonts w:ascii="Calibri" w:hAnsi="Calibri" w:cs="Calibri"/>
          <w:noProof/>
          <w:szCs w:val="24"/>
        </w:rPr>
        <w:t>, 23685–23693.</w:t>
      </w:r>
    </w:p>
    <w:p w14:paraId="433BDC51" w14:textId="77777777" w:rsidR="00A162B7" w:rsidRPr="00A162B7" w:rsidRDefault="00A162B7" w:rsidP="00A162B7">
      <w:pPr>
        <w:widowControl w:val="0"/>
        <w:autoSpaceDE w:val="0"/>
        <w:autoSpaceDN w:val="0"/>
        <w:adjustRightInd w:val="0"/>
        <w:spacing w:line="240" w:lineRule="auto"/>
        <w:ind w:left="640" w:hanging="640"/>
        <w:rPr>
          <w:rFonts w:ascii="Calibri" w:hAnsi="Calibri" w:cs="Calibri"/>
          <w:noProof/>
          <w:szCs w:val="24"/>
        </w:rPr>
      </w:pPr>
      <w:r w:rsidRPr="00A162B7">
        <w:rPr>
          <w:rFonts w:ascii="Calibri" w:hAnsi="Calibri" w:cs="Calibri"/>
          <w:noProof/>
          <w:szCs w:val="24"/>
        </w:rPr>
        <w:t>6</w:t>
      </w:r>
      <w:r w:rsidRPr="00A162B7">
        <w:rPr>
          <w:rFonts w:ascii="Calibri" w:hAnsi="Calibri" w:cs="Calibri"/>
          <w:noProof/>
          <w:szCs w:val="24"/>
        </w:rPr>
        <w:tab/>
        <w:t xml:space="preserve">H. Kim, Y. Ding and P. A. Kohl, </w:t>
      </w:r>
      <w:r w:rsidRPr="00A162B7">
        <w:rPr>
          <w:rFonts w:ascii="Calibri" w:hAnsi="Calibri" w:cs="Calibri"/>
          <w:i/>
          <w:iCs/>
          <w:noProof/>
          <w:szCs w:val="24"/>
        </w:rPr>
        <w:t>J. Power Sources</w:t>
      </w:r>
      <w:r w:rsidRPr="00A162B7">
        <w:rPr>
          <w:rFonts w:ascii="Calibri" w:hAnsi="Calibri" w:cs="Calibri"/>
          <w:noProof/>
          <w:szCs w:val="24"/>
        </w:rPr>
        <w:t xml:space="preserve">, 2012, </w:t>
      </w:r>
      <w:r w:rsidRPr="00A162B7">
        <w:rPr>
          <w:rFonts w:ascii="Calibri" w:hAnsi="Calibri" w:cs="Calibri"/>
          <w:b/>
          <w:bCs/>
          <w:noProof/>
          <w:szCs w:val="24"/>
        </w:rPr>
        <w:t>198</w:t>
      </w:r>
      <w:r w:rsidRPr="00A162B7">
        <w:rPr>
          <w:rFonts w:ascii="Calibri" w:hAnsi="Calibri" w:cs="Calibri"/>
          <w:noProof/>
          <w:szCs w:val="24"/>
        </w:rPr>
        <w:t>, 281–286.</w:t>
      </w:r>
    </w:p>
    <w:p w14:paraId="6A7FEBA9" w14:textId="77777777" w:rsidR="00A162B7" w:rsidRPr="00A162B7" w:rsidRDefault="00A162B7" w:rsidP="00A162B7">
      <w:pPr>
        <w:widowControl w:val="0"/>
        <w:autoSpaceDE w:val="0"/>
        <w:autoSpaceDN w:val="0"/>
        <w:adjustRightInd w:val="0"/>
        <w:spacing w:line="240" w:lineRule="auto"/>
        <w:ind w:left="640" w:hanging="640"/>
        <w:rPr>
          <w:rFonts w:ascii="Calibri" w:hAnsi="Calibri" w:cs="Calibri"/>
          <w:noProof/>
          <w:szCs w:val="24"/>
        </w:rPr>
      </w:pPr>
      <w:r w:rsidRPr="00A162B7">
        <w:rPr>
          <w:rFonts w:ascii="Calibri" w:hAnsi="Calibri" w:cs="Calibri"/>
          <w:noProof/>
          <w:szCs w:val="24"/>
        </w:rPr>
        <w:t>7</w:t>
      </w:r>
      <w:r w:rsidRPr="00A162B7">
        <w:rPr>
          <w:rFonts w:ascii="Calibri" w:hAnsi="Calibri" w:cs="Calibri"/>
          <w:noProof/>
          <w:szCs w:val="24"/>
        </w:rPr>
        <w:tab/>
        <w:t xml:space="preserve">Z. Jian, Y.-S. Hu, X. Ji and W. Chen, </w:t>
      </w:r>
      <w:r w:rsidRPr="00A162B7">
        <w:rPr>
          <w:rFonts w:ascii="Calibri" w:hAnsi="Calibri" w:cs="Calibri"/>
          <w:i/>
          <w:iCs/>
          <w:noProof/>
          <w:szCs w:val="24"/>
        </w:rPr>
        <w:t>Adv. Mater.</w:t>
      </w:r>
      <w:r w:rsidRPr="00A162B7">
        <w:rPr>
          <w:rFonts w:ascii="Calibri" w:hAnsi="Calibri" w:cs="Calibri"/>
          <w:noProof/>
          <w:szCs w:val="24"/>
        </w:rPr>
        <w:t xml:space="preserve">, 2017, </w:t>
      </w:r>
      <w:r w:rsidRPr="00A162B7">
        <w:rPr>
          <w:rFonts w:ascii="Calibri" w:hAnsi="Calibri" w:cs="Calibri"/>
          <w:b/>
          <w:bCs/>
          <w:noProof/>
          <w:szCs w:val="24"/>
        </w:rPr>
        <w:t>29</w:t>
      </w:r>
      <w:r w:rsidRPr="00A162B7">
        <w:rPr>
          <w:rFonts w:ascii="Calibri" w:hAnsi="Calibri" w:cs="Calibri"/>
          <w:noProof/>
          <w:szCs w:val="24"/>
        </w:rPr>
        <w:t>, 1601925.</w:t>
      </w:r>
    </w:p>
    <w:p w14:paraId="4880A33D" w14:textId="77777777" w:rsidR="00A162B7" w:rsidRPr="00A162B7" w:rsidRDefault="00A162B7" w:rsidP="00A162B7">
      <w:pPr>
        <w:widowControl w:val="0"/>
        <w:autoSpaceDE w:val="0"/>
        <w:autoSpaceDN w:val="0"/>
        <w:adjustRightInd w:val="0"/>
        <w:spacing w:line="240" w:lineRule="auto"/>
        <w:ind w:left="640" w:hanging="640"/>
        <w:rPr>
          <w:rFonts w:ascii="Calibri" w:hAnsi="Calibri" w:cs="Calibri"/>
          <w:noProof/>
          <w:szCs w:val="24"/>
        </w:rPr>
      </w:pPr>
      <w:r w:rsidRPr="00A162B7">
        <w:rPr>
          <w:rFonts w:ascii="Calibri" w:hAnsi="Calibri" w:cs="Calibri"/>
          <w:noProof/>
          <w:szCs w:val="24"/>
        </w:rPr>
        <w:t>8</w:t>
      </w:r>
      <w:r w:rsidRPr="00A162B7">
        <w:rPr>
          <w:rFonts w:ascii="Calibri" w:hAnsi="Calibri" w:cs="Calibri"/>
          <w:noProof/>
          <w:szCs w:val="24"/>
        </w:rPr>
        <w:tab/>
        <w:t xml:space="preserve">D. Liu, W. Zhu, Z. Feng, A. Guerfi, A. Vijh and K. Zaghib, </w:t>
      </w:r>
      <w:r w:rsidRPr="00A162B7">
        <w:rPr>
          <w:rFonts w:ascii="Calibri" w:hAnsi="Calibri" w:cs="Calibri"/>
          <w:i/>
          <w:iCs/>
          <w:noProof/>
          <w:szCs w:val="24"/>
        </w:rPr>
        <w:t>Mater. Sci. Eng. B Solid-State Mater. Adv. Technol.</w:t>
      </w:r>
      <w:r w:rsidRPr="00A162B7">
        <w:rPr>
          <w:rFonts w:ascii="Calibri" w:hAnsi="Calibri" w:cs="Calibri"/>
          <w:noProof/>
          <w:szCs w:val="24"/>
        </w:rPr>
        <w:t xml:space="preserve">, 2016, </w:t>
      </w:r>
      <w:r w:rsidRPr="00A162B7">
        <w:rPr>
          <w:rFonts w:ascii="Calibri" w:hAnsi="Calibri" w:cs="Calibri"/>
          <w:b/>
          <w:bCs/>
          <w:noProof/>
          <w:szCs w:val="24"/>
        </w:rPr>
        <w:t>213</w:t>
      </w:r>
      <w:r w:rsidRPr="00A162B7">
        <w:rPr>
          <w:rFonts w:ascii="Calibri" w:hAnsi="Calibri" w:cs="Calibri"/>
          <w:noProof/>
          <w:szCs w:val="24"/>
        </w:rPr>
        <w:t>, 169–176.</w:t>
      </w:r>
    </w:p>
    <w:p w14:paraId="0A0323C5" w14:textId="77777777" w:rsidR="00A162B7" w:rsidRPr="00A162B7" w:rsidRDefault="00A162B7" w:rsidP="00A162B7">
      <w:pPr>
        <w:widowControl w:val="0"/>
        <w:autoSpaceDE w:val="0"/>
        <w:autoSpaceDN w:val="0"/>
        <w:adjustRightInd w:val="0"/>
        <w:spacing w:line="240" w:lineRule="auto"/>
        <w:ind w:left="640" w:hanging="640"/>
        <w:rPr>
          <w:rFonts w:ascii="Calibri" w:hAnsi="Calibri" w:cs="Calibri"/>
          <w:noProof/>
          <w:szCs w:val="24"/>
        </w:rPr>
      </w:pPr>
      <w:r w:rsidRPr="00A162B7">
        <w:rPr>
          <w:rFonts w:ascii="Calibri" w:hAnsi="Calibri" w:cs="Calibri"/>
          <w:noProof/>
          <w:szCs w:val="24"/>
        </w:rPr>
        <w:t>9</w:t>
      </w:r>
      <w:r w:rsidRPr="00A162B7">
        <w:rPr>
          <w:rFonts w:ascii="Calibri" w:hAnsi="Calibri" w:cs="Calibri"/>
          <w:noProof/>
          <w:szCs w:val="24"/>
        </w:rPr>
        <w:tab/>
        <w:t xml:space="preserve">M. Tatsumisago and A. Hayashi, </w:t>
      </w:r>
      <w:r w:rsidRPr="00A162B7">
        <w:rPr>
          <w:rFonts w:ascii="Calibri" w:hAnsi="Calibri" w:cs="Calibri"/>
          <w:i/>
          <w:iCs/>
          <w:noProof/>
          <w:szCs w:val="24"/>
        </w:rPr>
        <w:t>Int. J. Appl. Glas. Sci.</w:t>
      </w:r>
      <w:r w:rsidRPr="00A162B7">
        <w:rPr>
          <w:rFonts w:ascii="Calibri" w:hAnsi="Calibri" w:cs="Calibri"/>
          <w:noProof/>
          <w:szCs w:val="24"/>
        </w:rPr>
        <w:t xml:space="preserve">, 2014, </w:t>
      </w:r>
      <w:r w:rsidRPr="00A162B7">
        <w:rPr>
          <w:rFonts w:ascii="Calibri" w:hAnsi="Calibri" w:cs="Calibri"/>
          <w:b/>
          <w:bCs/>
          <w:noProof/>
          <w:szCs w:val="24"/>
        </w:rPr>
        <w:t>5</w:t>
      </w:r>
      <w:r w:rsidRPr="00A162B7">
        <w:rPr>
          <w:rFonts w:ascii="Calibri" w:hAnsi="Calibri" w:cs="Calibri"/>
          <w:noProof/>
          <w:szCs w:val="24"/>
        </w:rPr>
        <w:t>, 226–235.</w:t>
      </w:r>
    </w:p>
    <w:p w14:paraId="357FF06B" w14:textId="77777777" w:rsidR="00A162B7" w:rsidRPr="00A162B7" w:rsidRDefault="00A162B7" w:rsidP="00A162B7">
      <w:pPr>
        <w:widowControl w:val="0"/>
        <w:autoSpaceDE w:val="0"/>
        <w:autoSpaceDN w:val="0"/>
        <w:adjustRightInd w:val="0"/>
        <w:spacing w:line="240" w:lineRule="auto"/>
        <w:ind w:left="640" w:hanging="640"/>
        <w:rPr>
          <w:rFonts w:ascii="Calibri" w:hAnsi="Calibri" w:cs="Calibri"/>
          <w:noProof/>
          <w:szCs w:val="24"/>
        </w:rPr>
      </w:pPr>
      <w:r w:rsidRPr="00A162B7">
        <w:rPr>
          <w:rFonts w:ascii="Calibri" w:hAnsi="Calibri" w:cs="Calibri"/>
          <w:noProof/>
          <w:szCs w:val="24"/>
        </w:rPr>
        <w:t>10</w:t>
      </w:r>
      <w:r w:rsidRPr="00A162B7">
        <w:rPr>
          <w:rFonts w:ascii="Calibri" w:hAnsi="Calibri" w:cs="Calibri"/>
          <w:noProof/>
          <w:szCs w:val="24"/>
        </w:rPr>
        <w:tab/>
        <w:t xml:space="preserve">H. Buschmann, J. Dölle, S. Berendts, A. Kuhn, P. Bottke, M. Wilkening, P. Heitjans, A. Senyshyn, H. Ehrenberg, A. Lotnyk, V. Duppel, L. Kienle and J. Janek, </w:t>
      </w:r>
      <w:r w:rsidRPr="00A162B7">
        <w:rPr>
          <w:rFonts w:ascii="Calibri" w:hAnsi="Calibri" w:cs="Calibri"/>
          <w:i/>
          <w:iCs/>
          <w:noProof/>
          <w:szCs w:val="24"/>
        </w:rPr>
        <w:t>Phys. Chem. Chem. Phys.</w:t>
      </w:r>
      <w:r w:rsidRPr="00A162B7">
        <w:rPr>
          <w:rFonts w:ascii="Calibri" w:hAnsi="Calibri" w:cs="Calibri"/>
          <w:noProof/>
          <w:szCs w:val="24"/>
        </w:rPr>
        <w:t xml:space="preserve">, 2011, </w:t>
      </w:r>
      <w:r w:rsidRPr="00A162B7">
        <w:rPr>
          <w:rFonts w:ascii="Calibri" w:hAnsi="Calibri" w:cs="Calibri"/>
          <w:b/>
          <w:bCs/>
          <w:noProof/>
          <w:szCs w:val="24"/>
        </w:rPr>
        <w:t>13</w:t>
      </w:r>
      <w:r w:rsidRPr="00A162B7">
        <w:rPr>
          <w:rFonts w:ascii="Calibri" w:hAnsi="Calibri" w:cs="Calibri"/>
          <w:noProof/>
          <w:szCs w:val="24"/>
        </w:rPr>
        <w:t>, 19378.</w:t>
      </w:r>
    </w:p>
    <w:p w14:paraId="08370706" w14:textId="77777777" w:rsidR="00A162B7" w:rsidRPr="00A162B7" w:rsidRDefault="00A162B7" w:rsidP="00A162B7">
      <w:pPr>
        <w:widowControl w:val="0"/>
        <w:autoSpaceDE w:val="0"/>
        <w:autoSpaceDN w:val="0"/>
        <w:adjustRightInd w:val="0"/>
        <w:spacing w:line="240" w:lineRule="auto"/>
        <w:ind w:left="640" w:hanging="640"/>
        <w:rPr>
          <w:rFonts w:ascii="Calibri" w:hAnsi="Calibri" w:cs="Calibri"/>
          <w:noProof/>
          <w:szCs w:val="24"/>
        </w:rPr>
      </w:pPr>
      <w:r w:rsidRPr="00A162B7">
        <w:rPr>
          <w:rFonts w:ascii="Calibri" w:hAnsi="Calibri" w:cs="Calibri"/>
          <w:noProof/>
          <w:szCs w:val="24"/>
        </w:rPr>
        <w:t>11</w:t>
      </w:r>
      <w:r w:rsidRPr="00A162B7">
        <w:rPr>
          <w:rFonts w:ascii="Calibri" w:hAnsi="Calibri" w:cs="Calibri"/>
          <w:noProof/>
          <w:szCs w:val="24"/>
        </w:rPr>
        <w:tab/>
        <w:t xml:space="preserve">R. Murugan, V. Thangadurai and W. Weppner, </w:t>
      </w:r>
      <w:r w:rsidRPr="00A162B7">
        <w:rPr>
          <w:rFonts w:ascii="Calibri" w:hAnsi="Calibri" w:cs="Calibri"/>
          <w:i/>
          <w:iCs/>
          <w:noProof/>
          <w:szCs w:val="24"/>
        </w:rPr>
        <w:t>Angew. Chemie Int. Ed.</w:t>
      </w:r>
      <w:r w:rsidRPr="00A162B7">
        <w:rPr>
          <w:rFonts w:ascii="Calibri" w:hAnsi="Calibri" w:cs="Calibri"/>
          <w:noProof/>
          <w:szCs w:val="24"/>
        </w:rPr>
        <w:t xml:space="preserve">, 2007, </w:t>
      </w:r>
      <w:r w:rsidRPr="00A162B7">
        <w:rPr>
          <w:rFonts w:ascii="Calibri" w:hAnsi="Calibri" w:cs="Calibri"/>
          <w:b/>
          <w:bCs/>
          <w:noProof/>
          <w:szCs w:val="24"/>
        </w:rPr>
        <w:t>46</w:t>
      </w:r>
      <w:r w:rsidRPr="00A162B7">
        <w:rPr>
          <w:rFonts w:ascii="Calibri" w:hAnsi="Calibri" w:cs="Calibri"/>
          <w:noProof/>
          <w:szCs w:val="24"/>
        </w:rPr>
        <w:t>, 7778–7781.</w:t>
      </w:r>
    </w:p>
    <w:p w14:paraId="421535F7" w14:textId="77777777" w:rsidR="00A162B7" w:rsidRPr="00A162B7" w:rsidRDefault="00A162B7" w:rsidP="00A162B7">
      <w:pPr>
        <w:widowControl w:val="0"/>
        <w:autoSpaceDE w:val="0"/>
        <w:autoSpaceDN w:val="0"/>
        <w:adjustRightInd w:val="0"/>
        <w:spacing w:line="240" w:lineRule="auto"/>
        <w:ind w:left="640" w:hanging="640"/>
        <w:rPr>
          <w:rFonts w:ascii="Calibri" w:hAnsi="Calibri" w:cs="Calibri"/>
          <w:noProof/>
          <w:szCs w:val="24"/>
        </w:rPr>
      </w:pPr>
      <w:r w:rsidRPr="00A162B7">
        <w:rPr>
          <w:rFonts w:ascii="Calibri" w:hAnsi="Calibri" w:cs="Calibri"/>
          <w:noProof/>
          <w:szCs w:val="24"/>
        </w:rPr>
        <w:t>12</w:t>
      </w:r>
      <w:r w:rsidRPr="00A162B7">
        <w:rPr>
          <w:rFonts w:ascii="Calibri" w:hAnsi="Calibri" w:cs="Calibri"/>
          <w:noProof/>
          <w:szCs w:val="24"/>
        </w:rPr>
        <w:tab/>
        <w:t xml:space="preserve">N. Kamaya, K. Homma, Y. Yamakawa, M. Hirayama, R. Kanno, M. Yonemura, T. Kamiyama, Y. Kato, S. Hama, K. Kawamoto and A. Mitsui, </w:t>
      </w:r>
      <w:r w:rsidRPr="00A162B7">
        <w:rPr>
          <w:rFonts w:ascii="Calibri" w:hAnsi="Calibri" w:cs="Calibri"/>
          <w:i/>
          <w:iCs/>
          <w:noProof/>
          <w:szCs w:val="24"/>
        </w:rPr>
        <w:t>Nat. Mater.</w:t>
      </w:r>
      <w:r w:rsidRPr="00A162B7">
        <w:rPr>
          <w:rFonts w:ascii="Calibri" w:hAnsi="Calibri" w:cs="Calibri"/>
          <w:noProof/>
          <w:szCs w:val="24"/>
        </w:rPr>
        <w:t xml:space="preserve">, 2011, </w:t>
      </w:r>
      <w:r w:rsidRPr="00A162B7">
        <w:rPr>
          <w:rFonts w:ascii="Calibri" w:hAnsi="Calibri" w:cs="Calibri"/>
          <w:b/>
          <w:bCs/>
          <w:noProof/>
          <w:szCs w:val="24"/>
        </w:rPr>
        <w:t>10</w:t>
      </w:r>
      <w:r w:rsidRPr="00A162B7">
        <w:rPr>
          <w:rFonts w:ascii="Calibri" w:hAnsi="Calibri" w:cs="Calibri"/>
          <w:noProof/>
          <w:szCs w:val="24"/>
        </w:rPr>
        <w:t>, 682–686.</w:t>
      </w:r>
    </w:p>
    <w:p w14:paraId="42C414D4" w14:textId="77777777" w:rsidR="00A162B7" w:rsidRPr="00A162B7" w:rsidRDefault="00A162B7" w:rsidP="00A162B7">
      <w:pPr>
        <w:widowControl w:val="0"/>
        <w:autoSpaceDE w:val="0"/>
        <w:autoSpaceDN w:val="0"/>
        <w:adjustRightInd w:val="0"/>
        <w:spacing w:line="240" w:lineRule="auto"/>
        <w:ind w:left="640" w:hanging="640"/>
        <w:rPr>
          <w:rFonts w:ascii="Calibri" w:hAnsi="Calibri" w:cs="Calibri"/>
          <w:noProof/>
          <w:szCs w:val="24"/>
        </w:rPr>
      </w:pPr>
      <w:r w:rsidRPr="00A162B7">
        <w:rPr>
          <w:rFonts w:ascii="Calibri" w:hAnsi="Calibri" w:cs="Calibri"/>
          <w:noProof/>
          <w:szCs w:val="24"/>
        </w:rPr>
        <w:t>13</w:t>
      </w:r>
      <w:r w:rsidRPr="00A162B7">
        <w:rPr>
          <w:rFonts w:ascii="Calibri" w:hAnsi="Calibri" w:cs="Calibri"/>
          <w:noProof/>
          <w:szCs w:val="24"/>
        </w:rPr>
        <w:tab/>
        <w:t xml:space="preserve">W. D. Richards, L. J. Miara, Y. Wang, J. C. Kim and G. Ceder, </w:t>
      </w:r>
      <w:r w:rsidRPr="00A162B7">
        <w:rPr>
          <w:rFonts w:ascii="Calibri" w:hAnsi="Calibri" w:cs="Calibri"/>
          <w:i/>
          <w:iCs/>
          <w:noProof/>
          <w:szCs w:val="24"/>
        </w:rPr>
        <w:t>Chem. Mater.</w:t>
      </w:r>
      <w:r w:rsidRPr="00A162B7">
        <w:rPr>
          <w:rFonts w:ascii="Calibri" w:hAnsi="Calibri" w:cs="Calibri"/>
          <w:noProof/>
          <w:szCs w:val="24"/>
        </w:rPr>
        <w:t xml:space="preserve">, 2016, </w:t>
      </w:r>
      <w:r w:rsidRPr="00A162B7">
        <w:rPr>
          <w:rFonts w:ascii="Calibri" w:hAnsi="Calibri" w:cs="Calibri"/>
          <w:b/>
          <w:bCs/>
          <w:noProof/>
          <w:szCs w:val="24"/>
        </w:rPr>
        <w:t>28</w:t>
      </w:r>
      <w:r w:rsidRPr="00A162B7">
        <w:rPr>
          <w:rFonts w:ascii="Calibri" w:hAnsi="Calibri" w:cs="Calibri"/>
          <w:noProof/>
          <w:szCs w:val="24"/>
        </w:rPr>
        <w:t>, 266–273.</w:t>
      </w:r>
    </w:p>
    <w:p w14:paraId="775FE985" w14:textId="77777777" w:rsidR="00A162B7" w:rsidRPr="00A162B7" w:rsidRDefault="00A162B7" w:rsidP="00A162B7">
      <w:pPr>
        <w:widowControl w:val="0"/>
        <w:autoSpaceDE w:val="0"/>
        <w:autoSpaceDN w:val="0"/>
        <w:adjustRightInd w:val="0"/>
        <w:spacing w:line="240" w:lineRule="auto"/>
        <w:ind w:left="640" w:hanging="640"/>
        <w:rPr>
          <w:rFonts w:ascii="Calibri" w:hAnsi="Calibri" w:cs="Calibri"/>
          <w:noProof/>
          <w:szCs w:val="24"/>
        </w:rPr>
      </w:pPr>
      <w:r w:rsidRPr="00A162B7">
        <w:rPr>
          <w:rFonts w:ascii="Calibri" w:hAnsi="Calibri" w:cs="Calibri"/>
          <w:noProof/>
          <w:szCs w:val="24"/>
        </w:rPr>
        <w:t>14</w:t>
      </w:r>
      <w:r w:rsidRPr="00A162B7">
        <w:rPr>
          <w:rFonts w:ascii="Calibri" w:hAnsi="Calibri" w:cs="Calibri"/>
          <w:noProof/>
          <w:szCs w:val="24"/>
        </w:rPr>
        <w:tab/>
        <w:t xml:space="preserve">C. Bernuy-Lopez, W. Manalastas, J. M. Lopez del Amo, A. Aguadero, F. Aguesse and J. A. </w:t>
      </w:r>
      <w:r w:rsidRPr="00A162B7">
        <w:rPr>
          <w:rFonts w:ascii="Calibri" w:hAnsi="Calibri" w:cs="Calibri"/>
          <w:noProof/>
          <w:szCs w:val="24"/>
        </w:rPr>
        <w:lastRenderedPageBreak/>
        <w:t xml:space="preserve">Kilner, </w:t>
      </w:r>
      <w:r w:rsidRPr="00A162B7">
        <w:rPr>
          <w:rFonts w:ascii="Calibri" w:hAnsi="Calibri" w:cs="Calibri"/>
          <w:i/>
          <w:iCs/>
          <w:noProof/>
          <w:szCs w:val="24"/>
        </w:rPr>
        <w:t>Chem. Mater.</w:t>
      </w:r>
      <w:r w:rsidRPr="00A162B7">
        <w:rPr>
          <w:rFonts w:ascii="Calibri" w:hAnsi="Calibri" w:cs="Calibri"/>
          <w:noProof/>
          <w:szCs w:val="24"/>
        </w:rPr>
        <w:t xml:space="preserve">, 2014, </w:t>
      </w:r>
      <w:r w:rsidRPr="00A162B7">
        <w:rPr>
          <w:rFonts w:ascii="Calibri" w:hAnsi="Calibri" w:cs="Calibri"/>
          <w:b/>
          <w:bCs/>
          <w:noProof/>
          <w:szCs w:val="24"/>
        </w:rPr>
        <w:t>26</w:t>
      </w:r>
      <w:r w:rsidRPr="00A162B7">
        <w:rPr>
          <w:rFonts w:ascii="Calibri" w:hAnsi="Calibri" w:cs="Calibri"/>
          <w:noProof/>
          <w:szCs w:val="24"/>
        </w:rPr>
        <w:t>, 3610–3617.</w:t>
      </w:r>
    </w:p>
    <w:p w14:paraId="358E91B9" w14:textId="77777777" w:rsidR="00A162B7" w:rsidRPr="00A162B7" w:rsidRDefault="00A162B7" w:rsidP="00A162B7">
      <w:pPr>
        <w:widowControl w:val="0"/>
        <w:autoSpaceDE w:val="0"/>
        <w:autoSpaceDN w:val="0"/>
        <w:adjustRightInd w:val="0"/>
        <w:spacing w:line="240" w:lineRule="auto"/>
        <w:ind w:left="640" w:hanging="640"/>
        <w:rPr>
          <w:rFonts w:ascii="Calibri" w:hAnsi="Calibri" w:cs="Calibri"/>
          <w:noProof/>
          <w:szCs w:val="24"/>
        </w:rPr>
      </w:pPr>
      <w:r w:rsidRPr="00A162B7">
        <w:rPr>
          <w:rFonts w:ascii="Calibri" w:hAnsi="Calibri" w:cs="Calibri"/>
          <w:noProof/>
          <w:szCs w:val="24"/>
        </w:rPr>
        <w:t>15</w:t>
      </w:r>
      <w:r w:rsidRPr="00A162B7">
        <w:rPr>
          <w:rFonts w:ascii="Calibri" w:hAnsi="Calibri" w:cs="Calibri"/>
          <w:noProof/>
          <w:szCs w:val="24"/>
        </w:rPr>
        <w:tab/>
        <w:t xml:space="preserve">V. Thangadurai, D. Pinzaru, S. Narayanan and A. K. Baral, </w:t>
      </w:r>
      <w:r w:rsidRPr="00A162B7">
        <w:rPr>
          <w:rFonts w:ascii="Calibri" w:hAnsi="Calibri" w:cs="Calibri"/>
          <w:i/>
          <w:iCs/>
          <w:noProof/>
          <w:szCs w:val="24"/>
        </w:rPr>
        <w:t>J. Phys. Chem. Lett.</w:t>
      </w:r>
      <w:r w:rsidRPr="00A162B7">
        <w:rPr>
          <w:rFonts w:ascii="Calibri" w:hAnsi="Calibri" w:cs="Calibri"/>
          <w:noProof/>
          <w:szCs w:val="24"/>
        </w:rPr>
        <w:t xml:space="preserve">, 2015, </w:t>
      </w:r>
      <w:r w:rsidRPr="00A162B7">
        <w:rPr>
          <w:rFonts w:ascii="Calibri" w:hAnsi="Calibri" w:cs="Calibri"/>
          <w:b/>
          <w:bCs/>
          <w:noProof/>
          <w:szCs w:val="24"/>
        </w:rPr>
        <w:t>6</w:t>
      </w:r>
      <w:r w:rsidRPr="00A162B7">
        <w:rPr>
          <w:rFonts w:ascii="Calibri" w:hAnsi="Calibri" w:cs="Calibri"/>
          <w:noProof/>
          <w:szCs w:val="24"/>
        </w:rPr>
        <w:t>, 292–299.</w:t>
      </w:r>
    </w:p>
    <w:p w14:paraId="39792A2B" w14:textId="77777777" w:rsidR="00A162B7" w:rsidRPr="00A162B7" w:rsidRDefault="00A162B7" w:rsidP="00A162B7">
      <w:pPr>
        <w:widowControl w:val="0"/>
        <w:autoSpaceDE w:val="0"/>
        <w:autoSpaceDN w:val="0"/>
        <w:adjustRightInd w:val="0"/>
        <w:spacing w:line="240" w:lineRule="auto"/>
        <w:ind w:left="640" w:hanging="640"/>
        <w:rPr>
          <w:rFonts w:ascii="Calibri" w:hAnsi="Calibri" w:cs="Calibri"/>
          <w:noProof/>
          <w:szCs w:val="24"/>
        </w:rPr>
      </w:pPr>
      <w:r w:rsidRPr="00A162B7">
        <w:rPr>
          <w:rFonts w:ascii="Calibri" w:hAnsi="Calibri" w:cs="Calibri"/>
          <w:noProof/>
          <w:szCs w:val="24"/>
        </w:rPr>
        <w:t>16</w:t>
      </w:r>
      <w:r w:rsidRPr="00A162B7">
        <w:rPr>
          <w:rFonts w:ascii="Calibri" w:hAnsi="Calibri" w:cs="Calibri"/>
          <w:noProof/>
          <w:szCs w:val="24"/>
        </w:rPr>
        <w:tab/>
        <w:t xml:space="preserve">J. A. Junji Awaka, Norihito Kijima, Hiroshi Hayakawa, </w:t>
      </w:r>
      <w:r w:rsidRPr="00A162B7">
        <w:rPr>
          <w:rFonts w:ascii="Calibri" w:hAnsi="Calibri" w:cs="Calibri"/>
          <w:i/>
          <w:iCs/>
          <w:noProof/>
          <w:szCs w:val="24"/>
        </w:rPr>
        <w:t>J. Solid State Chem.</w:t>
      </w:r>
      <w:r w:rsidRPr="00A162B7">
        <w:rPr>
          <w:rFonts w:ascii="Calibri" w:hAnsi="Calibri" w:cs="Calibri"/>
          <w:noProof/>
          <w:szCs w:val="24"/>
        </w:rPr>
        <w:t xml:space="preserve">, 2009, </w:t>
      </w:r>
      <w:r w:rsidRPr="00A162B7">
        <w:rPr>
          <w:rFonts w:ascii="Calibri" w:hAnsi="Calibri" w:cs="Calibri"/>
          <w:b/>
          <w:bCs/>
          <w:noProof/>
          <w:szCs w:val="24"/>
        </w:rPr>
        <w:t>182</w:t>
      </w:r>
      <w:r w:rsidRPr="00A162B7">
        <w:rPr>
          <w:rFonts w:ascii="Calibri" w:hAnsi="Calibri" w:cs="Calibri"/>
          <w:noProof/>
          <w:szCs w:val="24"/>
        </w:rPr>
        <w:t>, 2046–2052.</w:t>
      </w:r>
    </w:p>
    <w:p w14:paraId="785383CB" w14:textId="77777777" w:rsidR="00A162B7" w:rsidRPr="00A162B7" w:rsidRDefault="00A162B7" w:rsidP="00A162B7">
      <w:pPr>
        <w:widowControl w:val="0"/>
        <w:autoSpaceDE w:val="0"/>
        <w:autoSpaceDN w:val="0"/>
        <w:adjustRightInd w:val="0"/>
        <w:spacing w:line="240" w:lineRule="auto"/>
        <w:ind w:left="640" w:hanging="640"/>
        <w:rPr>
          <w:rFonts w:ascii="Calibri" w:hAnsi="Calibri" w:cs="Calibri"/>
          <w:noProof/>
          <w:szCs w:val="24"/>
        </w:rPr>
      </w:pPr>
      <w:r w:rsidRPr="00A162B7">
        <w:rPr>
          <w:rFonts w:ascii="Calibri" w:hAnsi="Calibri" w:cs="Calibri"/>
          <w:noProof/>
          <w:szCs w:val="24"/>
        </w:rPr>
        <w:t>17</w:t>
      </w:r>
      <w:r w:rsidRPr="00A162B7">
        <w:rPr>
          <w:rFonts w:ascii="Calibri" w:hAnsi="Calibri" w:cs="Calibri"/>
          <w:noProof/>
          <w:szCs w:val="24"/>
        </w:rPr>
        <w:tab/>
        <w:t xml:space="preserve">E. Rangasamy, J. Wolfenstine and J. Sakamoto, </w:t>
      </w:r>
      <w:r w:rsidRPr="00A162B7">
        <w:rPr>
          <w:rFonts w:ascii="Calibri" w:hAnsi="Calibri" w:cs="Calibri"/>
          <w:i/>
          <w:iCs/>
          <w:noProof/>
          <w:szCs w:val="24"/>
        </w:rPr>
        <w:t>Solid State Ionics</w:t>
      </w:r>
      <w:r w:rsidRPr="00A162B7">
        <w:rPr>
          <w:rFonts w:ascii="Calibri" w:hAnsi="Calibri" w:cs="Calibri"/>
          <w:noProof/>
          <w:szCs w:val="24"/>
        </w:rPr>
        <w:t xml:space="preserve">, 2012, </w:t>
      </w:r>
      <w:r w:rsidRPr="00A162B7">
        <w:rPr>
          <w:rFonts w:ascii="Calibri" w:hAnsi="Calibri" w:cs="Calibri"/>
          <w:b/>
          <w:bCs/>
          <w:noProof/>
          <w:szCs w:val="24"/>
        </w:rPr>
        <w:t>206</w:t>
      </w:r>
      <w:r w:rsidRPr="00A162B7">
        <w:rPr>
          <w:rFonts w:ascii="Calibri" w:hAnsi="Calibri" w:cs="Calibri"/>
          <w:noProof/>
          <w:szCs w:val="24"/>
        </w:rPr>
        <w:t>, 28–32.</w:t>
      </w:r>
    </w:p>
    <w:p w14:paraId="36F3EA39" w14:textId="77777777" w:rsidR="00A162B7" w:rsidRPr="00875BA7" w:rsidRDefault="00A162B7" w:rsidP="00A162B7">
      <w:pPr>
        <w:widowControl w:val="0"/>
        <w:autoSpaceDE w:val="0"/>
        <w:autoSpaceDN w:val="0"/>
        <w:adjustRightInd w:val="0"/>
        <w:spacing w:line="240" w:lineRule="auto"/>
        <w:ind w:left="640" w:hanging="640"/>
        <w:rPr>
          <w:rFonts w:ascii="Calibri" w:hAnsi="Calibri" w:cs="Calibri"/>
          <w:noProof/>
          <w:szCs w:val="24"/>
          <w:lang w:val="fr-FR"/>
        </w:rPr>
      </w:pPr>
      <w:r w:rsidRPr="00875BA7">
        <w:rPr>
          <w:rFonts w:ascii="Calibri" w:hAnsi="Calibri" w:cs="Calibri"/>
          <w:noProof/>
          <w:szCs w:val="24"/>
          <w:lang w:val="fr-FR"/>
        </w:rPr>
        <w:t>18</w:t>
      </w:r>
      <w:r w:rsidRPr="00875BA7">
        <w:rPr>
          <w:rFonts w:ascii="Calibri" w:hAnsi="Calibri" w:cs="Calibri"/>
          <w:noProof/>
          <w:szCs w:val="24"/>
          <w:lang w:val="fr-FR"/>
        </w:rPr>
        <w:tab/>
        <w:t xml:space="preserve">W. G. Zeier, </w:t>
      </w:r>
      <w:r w:rsidRPr="00875BA7">
        <w:rPr>
          <w:rFonts w:ascii="Calibri" w:hAnsi="Calibri" w:cs="Calibri"/>
          <w:i/>
          <w:iCs/>
          <w:noProof/>
          <w:szCs w:val="24"/>
          <w:lang w:val="fr-FR"/>
        </w:rPr>
        <w:t>Dalt. Trans.</w:t>
      </w:r>
      <w:r w:rsidRPr="00875BA7">
        <w:rPr>
          <w:rFonts w:ascii="Calibri" w:hAnsi="Calibri" w:cs="Calibri"/>
          <w:noProof/>
          <w:szCs w:val="24"/>
          <w:lang w:val="fr-FR"/>
        </w:rPr>
        <w:t xml:space="preserve">, 2014, </w:t>
      </w:r>
      <w:r w:rsidRPr="00875BA7">
        <w:rPr>
          <w:rFonts w:ascii="Calibri" w:hAnsi="Calibri" w:cs="Calibri"/>
          <w:b/>
          <w:bCs/>
          <w:noProof/>
          <w:szCs w:val="24"/>
          <w:lang w:val="fr-FR"/>
        </w:rPr>
        <w:t>43</w:t>
      </w:r>
      <w:r w:rsidRPr="00875BA7">
        <w:rPr>
          <w:rFonts w:ascii="Calibri" w:hAnsi="Calibri" w:cs="Calibri"/>
          <w:noProof/>
          <w:szCs w:val="24"/>
          <w:lang w:val="fr-FR"/>
        </w:rPr>
        <w:t>, 16133–16138.</w:t>
      </w:r>
    </w:p>
    <w:p w14:paraId="466D60B4" w14:textId="77777777" w:rsidR="00A162B7" w:rsidRPr="00A162B7" w:rsidRDefault="00A162B7" w:rsidP="00A162B7">
      <w:pPr>
        <w:widowControl w:val="0"/>
        <w:autoSpaceDE w:val="0"/>
        <w:autoSpaceDN w:val="0"/>
        <w:adjustRightInd w:val="0"/>
        <w:spacing w:line="240" w:lineRule="auto"/>
        <w:ind w:left="640" w:hanging="640"/>
        <w:rPr>
          <w:rFonts w:ascii="Calibri" w:hAnsi="Calibri" w:cs="Calibri"/>
          <w:noProof/>
          <w:szCs w:val="24"/>
        </w:rPr>
      </w:pPr>
      <w:r w:rsidRPr="00A162B7">
        <w:rPr>
          <w:rFonts w:ascii="Calibri" w:hAnsi="Calibri" w:cs="Calibri"/>
          <w:noProof/>
          <w:szCs w:val="24"/>
        </w:rPr>
        <w:t>19</w:t>
      </w:r>
      <w:r w:rsidRPr="00A162B7">
        <w:rPr>
          <w:rFonts w:ascii="Calibri" w:hAnsi="Calibri" w:cs="Calibri"/>
          <w:noProof/>
          <w:szCs w:val="24"/>
        </w:rPr>
        <w:tab/>
        <w:t xml:space="preserve">Y. Ren, Y. Shen, Y. Lin and C.-W. Nan, </w:t>
      </w:r>
      <w:r w:rsidRPr="00A162B7">
        <w:rPr>
          <w:rFonts w:ascii="Calibri" w:hAnsi="Calibri" w:cs="Calibri"/>
          <w:i/>
          <w:iCs/>
          <w:noProof/>
          <w:szCs w:val="24"/>
        </w:rPr>
        <w:t>Electrochem. commun.</w:t>
      </w:r>
      <w:r w:rsidRPr="00A162B7">
        <w:rPr>
          <w:rFonts w:ascii="Calibri" w:hAnsi="Calibri" w:cs="Calibri"/>
          <w:noProof/>
          <w:szCs w:val="24"/>
        </w:rPr>
        <w:t xml:space="preserve">, 2015, </w:t>
      </w:r>
      <w:r w:rsidRPr="00A162B7">
        <w:rPr>
          <w:rFonts w:ascii="Calibri" w:hAnsi="Calibri" w:cs="Calibri"/>
          <w:b/>
          <w:bCs/>
          <w:noProof/>
          <w:szCs w:val="24"/>
        </w:rPr>
        <w:t>57</w:t>
      </w:r>
      <w:r w:rsidRPr="00A162B7">
        <w:rPr>
          <w:rFonts w:ascii="Calibri" w:hAnsi="Calibri" w:cs="Calibri"/>
          <w:noProof/>
          <w:szCs w:val="24"/>
        </w:rPr>
        <w:t>, 27–30.</w:t>
      </w:r>
    </w:p>
    <w:p w14:paraId="6D23A49E" w14:textId="77777777" w:rsidR="00A162B7" w:rsidRPr="00A162B7" w:rsidRDefault="00A162B7" w:rsidP="00A162B7">
      <w:pPr>
        <w:widowControl w:val="0"/>
        <w:autoSpaceDE w:val="0"/>
        <w:autoSpaceDN w:val="0"/>
        <w:adjustRightInd w:val="0"/>
        <w:spacing w:line="240" w:lineRule="auto"/>
        <w:ind w:left="640" w:hanging="640"/>
        <w:rPr>
          <w:rFonts w:ascii="Calibri" w:hAnsi="Calibri" w:cs="Calibri"/>
          <w:noProof/>
          <w:szCs w:val="24"/>
        </w:rPr>
      </w:pPr>
      <w:r w:rsidRPr="00A162B7">
        <w:rPr>
          <w:rFonts w:ascii="Calibri" w:hAnsi="Calibri" w:cs="Calibri"/>
          <w:noProof/>
          <w:szCs w:val="24"/>
        </w:rPr>
        <w:t>20</w:t>
      </w:r>
      <w:r w:rsidRPr="00A162B7">
        <w:rPr>
          <w:rFonts w:ascii="Calibri" w:hAnsi="Calibri" w:cs="Calibri"/>
          <w:noProof/>
          <w:szCs w:val="24"/>
        </w:rPr>
        <w:tab/>
        <w:t xml:space="preserve">F. Aguesse, W. Manalastas, L. Buannic, J. M. Lopez del Amo, G. Singh, A. Llordés and J. Kilner, </w:t>
      </w:r>
      <w:r w:rsidRPr="00A162B7">
        <w:rPr>
          <w:rFonts w:ascii="Calibri" w:hAnsi="Calibri" w:cs="Calibri"/>
          <w:i/>
          <w:iCs/>
          <w:noProof/>
          <w:szCs w:val="24"/>
        </w:rPr>
        <w:t>ACS Appl. Mater. Interfaces</w:t>
      </w:r>
      <w:r w:rsidRPr="00A162B7">
        <w:rPr>
          <w:rFonts w:ascii="Calibri" w:hAnsi="Calibri" w:cs="Calibri"/>
          <w:noProof/>
          <w:szCs w:val="24"/>
        </w:rPr>
        <w:t>, , DOI:10.1021/acsami.6b13925.</w:t>
      </w:r>
    </w:p>
    <w:p w14:paraId="0B6F2954" w14:textId="77777777" w:rsidR="00A162B7" w:rsidRPr="00A162B7" w:rsidRDefault="00A162B7" w:rsidP="00A162B7">
      <w:pPr>
        <w:widowControl w:val="0"/>
        <w:autoSpaceDE w:val="0"/>
        <w:autoSpaceDN w:val="0"/>
        <w:adjustRightInd w:val="0"/>
        <w:spacing w:line="240" w:lineRule="auto"/>
        <w:ind w:left="640" w:hanging="640"/>
        <w:rPr>
          <w:rFonts w:ascii="Calibri" w:hAnsi="Calibri" w:cs="Calibri"/>
          <w:noProof/>
          <w:szCs w:val="24"/>
        </w:rPr>
      </w:pPr>
      <w:r w:rsidRPr="00A162B7">
        <w:rPr>
          <w:rFonts w:ascii="Calibri" w:hAnsi="Calibri" w:cs="Calibri"/>
          <w:noProof/>
          <w:szCs w:val="24"/>
        </w:rPr>
        <w:t>21</w:t>
      </w:r>
      <w:r w:rsidRPr="00A162B7">
        <w:rPr>
          <w:rFonts w:ascii="Calibri" w:hAnsi="Calibri" w:cs="Calibri"/>
          <w:noProof/>
          <w:szCs w:val="24"/>
        </w:rPr>
        <w:tab/>
        <w:t xml:space="preserve">C. Monroe and J. Newman, </w:t>
      </w:r>
      <w:r w:rsidRPr="00A162B7">
        <w:rPr>
          <w:rFonts w:ascii="Calibri" w:hAnsi="Calibri" w:cs="Calibri"/>
          <w:i/>
          <w:iCs/>
          <w:noProof/>
          <w:szCs w:val="24"/>
        </w:rPr>
        <w:t>J. Electrochem. Soc.</w:t>
      </w:r>
      <w:r w:rsidRPr="00A162B7">
        <w:rPr>
          <w:rFonts w:ascii="Calibri" w:hAnsi="Calibri" w:cs="Calibri"/>
          <w:noProof/>
          <w:szCs w:val="24"/>
        </w:rPr>
        <w:t xml:space="preserve">, 2005, </w:t>
      </w:r>
      <w:r w:rsidRPr="00A162B7">
        <w:rPr>
          <w:rFonts w:ascii="Calibri" w:hAnsi="Calibri" w:cs="Calibri"/>
          <w:b/>
          <w:bCs/>
          <w:noProof/>
          <w:szCs w:val="24"/>
        </w:rPr>
        <w:t>152</w:t>
      </w:r>
      <w:r w:rsidRPr="00A162B7">
        <w:rPr>
          <w:rFonts w:ascii="Calibri" w:hAnsi="Calibri" w:cs="Calibri"/>
          <w:noProof/>
          <w:szCs w:val="24"/>
        </w:rPr>
        <w:t>, A396.</w:t>
      </w:r>
    </w:p>
    <w:p w14:paraId="42912C98" w14:textId="77777777" w:rsidR="00A162B7" w:rsidRPr="00A162B7" w:rsidRDefault="00A162B7" w:rsidP="00A162B7">
      <w:pPr>
        <w:widowControl w:val="0"/>
        <w:autoSpaceDE w:val="0"/>
        <w:autoSpaceDN w:val="0"/>
        <w:adjustRightInd w:val="0"/>
        <w:spacing w:line="240" w:lineRule="auto"/>
        <w:ind w:left="640" w:hanging="640"/>
        <w:rPr>
          <w:rFonts w:ascii="Calibri" w:hAnsi="Calibri" w:cs="Calibri"/>
          <w:noProof/>
          <w:szCs w:val="24"/>
        </w:rPr>
      </w:pPr>
      <w:r w:rsidRPr="00A162B7">
        <w:rPr>
          <w:rFonts w:ascii="Calibri" w:hAnsi="Calibri" w:cs="Calibri"/>
          <w:noProof/>
          <w:szCs w:val="24"/>
        </w:rPr>
        <w:t>22</w:t>
      </w:r>
      <w:r w:rsidRPr="00A162B7">
        <w:rPr>
          <w:rFonts w:ascii="Calibri" w:hAnsi="Calibri" w:cs="Calibri"/>
          <w:noProof/>
          <w:szCs w:val="24"/>
        </w:rPr>
        <w:tab/>
        <w:t xml:space="preserve">S. Yu, R. D. Schmidt, R. Garcia-Mendez, E. Herbert, N. J. Dudney, J. B. Wolfenstine, J. Sakamoto and D. J. Siegel, </w:t>
      </w:r>
      <w:r w:rsidRPr="00A162B7">
        <w:rPr>
          <w:rFonts w:ascii="Calibri" w:hAnsi="Calibri" w:cs="Calibri"/>
          <w:i/>
          <w:iCs/>
          <w:noProof/>
          <w:szCs w:val="24"/>
        </w:rPr>
        <w:t>Chem. Mater.</w:t>
      </w:r>
      <w:r w:rsidRPr="00A162B7">
        <w:rPr>
          <w:rFonts w:ascii="Calibri" w:hAnsi="Calibri" w:cs="Calibri"/>
          <w:noProof/>
          <w:szCs w:val="24"/>
        </w:rPr>
        <w:t xml:space="preserve">, 2016, </w:t>
      </w:r>
      <w:r w:rsidRPr="00A162B7">
        <w:rPr>
          <w:rFonts w:ascii="Calibri" w:hAnsi="Calibri" w:cs="Calibri"/>
          <w:b/>
          <w:bCs/>
          <w:noProof/>
          <w:szCs w:val="24"/>
        </w:rPr>
        <w:t>28</w:t>
      </w:r>
      <w:r w:rsidRPr="00A162B7">
        <w:rPr>
          <w:rFonts w:ascii="Calibri" w:hAnsi="Calibri" w:cs="Calibri"/>
          <w:noProof/>
          <w:szCs w:val="24"/>
        </w:rPr>
        <w:t>, 197–206.</w:t>
      </w:r>
    </w:p>
    <w:p w14:paraId="56689C15" w14:textId="77777777" w:rsidR="00A162B7" w:rsidRPr="00A162B7" w:rsidRDefault="00A162B7" w:rsidP="00A162B7">
      <w:pPr>
        <w:widowControl w:val="0"/>
        <w:autoSpaceDE w:val="0"/>
        <w:autoSpaceDN w:val="0"/>
        <w:adjustRightInd w:val="0"/>
        <w:spacing w:line="240" w:lineRule="auto"/>
        <w:ind w:left="640" w:hanging="640"/>
        <w:rPr>
          <w:rFonts w:ascii="Calibri" w:hAnsi="Calibri" w:cs="Calibri"/>
          <w:noProof/>
          <w:szCs w:val="24"/>
        </w:rPr>
      </w:pPr>
      <w:r w:rsidRPr="00A162B7">
        <w:rPr>
          <w:rFonts w:ascii="Calibri" w:hAnsi="Calibri" w:cs="Calibri"/>
          <w:noProof/>
          <w:szCs w:val="24"/>
        </w:rPr>
        <w:t>23</w:t>
      </w:r>
      <w:r w:rsidRPr="00A162B7">
        <w:rPr>
          <w:rFonts w:ascii="Calibri" w:hAnsi="Calibri" w:cs="Calibri"/>
          <w:noProof/>
          <w:szCs w:val="24"/>
        </w:rPr>
        <w:tab/>
        <w:t xml:space="preserve">A. Sharafi, H. M. Meyer, J. Nanda, J. Wolfenstine and J. Sakamoto, </w:t>
      </w:r>
      <w:r w:rsidRPr="00A162B7">
        <w:rPr>
          <w:rFonts w:ascii="Calibri" w:hAnsi="Calibri" w:cs="Calibri"/>
          <w:i/>
          <w:iCs/>
          <w:noProof/>
          <w:szCs w:val="24"/>
        </w:rPr>
        <w:t>J. Power Sources</w:t>
      </w:r>
      <w:r w:rsidRPr="00A162B7">
        <w:rPr>
          <w:rFonts w:ascii="Calibri" w:hAnsi="Calibri" w:cs="Calibri"/>
          <w:noProof/>
          <w:szCs w:val="24"/>
        </w:rPr>
        <w:t xml:space="preserve">, 2016, </w:t>
      </w:r>
      <w:r w:rsidRPr="00A162B7">
        <w:rPr>
          <w:rFonts w:ascii="Calibri" w:hAnsi="Calibri" w:cs="Calibri"/>
          <w:b/>
          <w:bCs/>
          <w:noProof/>
          <w:szCs w:val="24"/>
        </w:rPr>
        <w:t>302</w:t>
      </w:r>
      <w:r w:rsidRPr="00A162B7">
        <w:rPr>
          <w:rFonts w:ascii="Calibri" w:hAnsi="Calibri" w:cs="Calibri"/>
          <w:noProof/>
          <w:szCs w:val="24"/>
        </w:rPr>
        <w:t>, 135–139.</w:t>
      </w:r>
    </w:p>
    <w:p w14:paraId="0638BBCE" w14:textId="77777777" w:rsidR="00A162B7" w:rsidRPr="00A162B7" w:rsidRDefault="00A162B7" w:rsidP="00A162B7">
      <w:pPr>
        <w:widowControl w:val="0"/>
        <w:autoSpaceDE w:val="0"/>
        <w:autoSpaceDN w:val="0"/>
        <w:adjustRightInd w:val="0"/>
        <w:spacing w:line="240" w:lineRule="auto"/>
        <w:ind w:left="640" w:hanging="640"/>
        <w:rPr>
          <w:rFonts w:ascii="Calibri" w:hAnsi="Calibri" w:cs="Calibri"/>
          <w:noProof/>
          <w:szCs w:val="24"/>
        </w:rPr>
      </w:pPr>
      <w:r w:rsidRPr="00A162B7">
        <w:rPr>
          <w:rFonts w:ascii="Calibri" w:hAnsi="Calibri" w:cs="Calibri"/>
          <w:noProof/>
          <w:szCs w:val="24"/>
        </w:rPr>
        <w:t>24</w:t>
      </w:r>
      <w:r w:rsidRPr="00A162B7">
        <w:rPr>
          <w:rFonts w:ascii="Calibri" w:hAnsi="Calibri" w:cs="Calibri"/>
          <w:noProof/>
          <w:szCs w:val="24"/>
        </w:rPr>
        <w:tab/>
        <w:t xml:space="preserve">R. Raj and J. Wolfenstine, </w:t>
      </w:r>
      <w:r w:rsidRPr="00A162B7">
        <w:rPr>
          <w:rFonts w:ascii="Calibri" w:hAnsi="Calibri" w:cs="Calibri"/>
          <w:i/>
          <w:iCs/>
          <w:noProof/>
          <w:szCs w:val="24"/>
        </w:rPr>
        <w:t>J. Power Sources</w:t>
      </w:r>
      <w:r w:rsidRPr="00A162B7">
        <w:rPr>
          <w:rFonts w:ascii="Calibri" w:hAnsi="Calibri" w:cs="Calibri"/>
          <w:noProof/>
          <w:szCs w:val="24"/>
        </w:rPr>
        <w:t xml:space="preserve">, 2017, </w:t>
      </w:r>
      <w:r w:rsidRPr="00A162B7">
        <w:rPr>
          <w:rFonts w:ascii="Calibri" w:hAnsi="Calibri" w:cs="Calibri"/>
          <w:b/>
          <w:bCs/>
          <w:noProof/>
          <w:szCs w:val="24"/>
        </w:rPr>
        <w:t>343</w:t>
      </w:r>
      <w:r w:rsidRPr="00A162B7">
        <w:rPr>
          <w:rFonts w:ascii="Calibri" w:hAnsi="Calibri" w:cs="Calibri"/>
          <w:noProof/>
          <w:szCs w:val="24"/>
        </w:rPr>
        <w:t>, 119–126.</w:t>
      </w:r>
    </w:p>
    <w:p w14:paraId="49899013" w14:textId="77777777" w:rsidR="00A162B7" w:rsidRPr="00A162B7" w:rsidRDefault="00A162B7" w:rsidP="00A162B7">
      <w:pPr>
        <w:widowControl w:val="0"/>
        <w:autoSpaceDE w:val="0"/>
        <w:autoSpaceDN w:val="0"/>
        <w:adjustRightInd w:val="0"/>
        <w:spacing w:line="240" w:lineRule="auto"/>
        <w:ind w:left="640" w:hanging="640"/>
        <w:rPr>
          <w:rFonts w:ascii="Calibri" w:hAnsi="Calibri" w:cs="Calibri"/>
          <w:noProof/>
          <w:szCs w:val="24"/>
        </w:rPr>
      </w:pPr>
      <w:r w:rsidRPr="00A162B7">
        <w:rPr>
          <w:rFonts w:ascii="Calibri" w:hAnsi="Calibri" w:cs="Calibri"/>
          <w:noProof/>
          <w:szCs w:val="24"/>
        </w:rPr>
        <w:t>25</w:t>
      </w:r>
      <w:r w:rsidRPr="00A162B7">
        <w:rPr>
          <w:rFonts w:ascii="Calibri" w:hAnsi="Calibri" w:cs="Calibri"/>
          <w:noProof/>
          <w:szCs w:val="24"/>
        </w:rPr>
        <w:tab/>
        <w:t xml:space="preserve">R. Hongahally Basappa, T. Ito, T. Morimura, R. Bekarevich, K. Mitsuishi and H. Yamada, </w:t>
      </w:r>
      <w:r w:rsidRPr="00A162B7">
        <w:rPr>
          <w:rFonts w:ascii="Calibri" w:hAnsi="Calibri" w:cs="Calibri"/>
          <w:i/>
          <w:iCs/>
          <w:noProof/>
          <w:szCs w:val="24"/>
        </w:rPr>
        <w:t>J. Power Sources</w:t>
      </w:r>
      <w:r w:rsidRPr="00A162B7">
        <w:rPr>
          <w:rFonts w:ascii="Calibri" w:hAnsi="Calibri" w:cs="Calibri"/>
          <w:noProof/>
          <w:szCs w:val="24"/>
        </w:rPr>
        <w:t xml:space="preserve">, 2017, </w:t>
      </w:r>
      <w:r w:rsidRPr="00A162B7">
        <w:rPr>
          <w:rFonts w:ascii="Calibri" w:hAnsi="Calibri" w:cs="Calibri"/>
          <w:b/>
          <w:bCs/>
          <w:noProof/>
          <w:szCs w:val="24"/>
        </w:rPr>
        <w:t>363</w:t>
      </w:r>
      <w:r w:rsidRPr="00A162B7">
        <w:rPr>
          <w:rFonts w:ascii="Calibri" w:hAnsi="Calibri" w:cs="Calibri"/>
          <w:noProof/>
          <w:szCs w:val="24"/>
        </w:rPr>
        <w:t>, 145–152.</w:t>
      </w:r>
    </w:p>
    <w:p w14:paraId="3D68F242" w14:textId="77777777" w:rsidR="00A162B7" w:rsidRPr="00A162B7" w:rsidRDefault="00A162B7" w:rsidP="00A162B7">
      <w:pPr>
        <w:widowControl w:val="0"/>
        <w:autoSpaceDE w:val="0"/>
        <w:autoSpaceDN w:val="0"/>
        <w:adjustRightInd w:val="0"/>
        <w:spacing w:line="240" w:lineRule="auto"/>
        <w:ind w:left="640" w:hanging="640"/>
        <w:rPr>
          <w:rFonts w:ascii="Calibri" w:hAnsi="Calibri" w:cs="Calibri"/>
          <w:noProof/>
          <w:szCs w:val="24"/>
        </w:rPr>
      </w:pPr>
      <w:r w:rsidRPr="00A162B7">
        <w:rPr>
          <w:rFonts w:ascii="Calibri" w:hAnsi="Calibri" w:cs="Calibri"/>
          <w:noProof/>
          <w:szCs w:val="24"/>
        </w:rPr>
        <w:t>26</w:t>
      </w:r>
      <w:r w:rsidRPr="00A162B7">
        <w:rPr>
          <w:rFonts w:ascii="Calibri" w:hAnsi="Calibri" w:cs="Calibri"/>
          <w:noProof/>
          <w:szCs w:val="24"/>
        </w:rPr>
        <w:tab/>
        <w:t xml:space="preserve">E. J. Cheng, A. Sharafi and J. Sakamoto, </w:t>
      </w:r>
      <w:r w:rsidRPr="00A162B7">
        <w:rPr>
          <w:rFonts w:ascii="Calibri" w:hAnsi="Calibri" w:cs="Calibri"/>
          <w:i/>
          <w:iCs/>
          <w:noProof/>
          <w:szCs w:val="24"/>
        </w:rPr>
        <w:t>Electrochim. Acta</w:t>
      </w:r>
      <w:r w:rsidRPr="00A162B7">
        <w:rPr>
          <w:rFonts w:ascii="Calibri" w:hAnsi="Calibri" w:cs="Calibri"/>
          <w:noProof/>
          <w:szCs w:val="24"/>
        </w:rPr>
        <w:t xml:space="preserve">, 2017, </w:t>
      </w:r>
      <w:r w:rsidRPr="00A162B7">
        <w:rPr>
          <w:rFonts w:ascii="Calibri" w:hAnsi="Calibri" w:cs="Calibri"/>
          <w:b/>
          <w:bCs/>
          <w:noProof/>
          <w:szCs w:val="24"/>
        </w:rPr>
        <w:t>223</w:t>
      </w:r>
      <w:r w:rsidRPr="00A162B7">
        <w:rPr>
          <w:rFonts w:ascii="Calibri" w:hAnsi="Calibri" w:cs="Calibri"/>
          <w:noProof/>
          <w:szCs w:val="24"/>
        </w:rPr>
        <w:t>, 85–91.</w:t>
      </w:r>
    </w:p>
    <w:p w14:paraId="7E22A125" w14:textId="77777777" w:rsidR="00A162B7" w:rsidRPr="00A162B7" w:rsidRDefault="00A162B7" w:rsidP="00A162B7">
      <w:pPr>
        <w:widowControl w:val="0"/>
        <w:autoSpaceDE w:val="0"/>
        <w:autoSpaceDN w:val="0"/>
        <w:adjustRightInd w:val="0"/>
        <w:spacing w:line="240" w:lineRule="auto"/>
        <w:ind w:left="640" w:hanging="640"/>
        <w:rPr>
          <w:rFonts w:ascii="Calibri" w:hAnsi="Calibri" w:cs="Calibri"/>
          <w:noProof/>
          <w:szCs w:val="24"/>
        </w:rPr>
      </w:pPr>
      <w:r w:rsidRPr="00A162B7">
        <w:rPr>
          <w:rFonts w:ascii="Calibri" w:hAnsi="Calibri" w:cs="Calibri"/>
          <w:noProof/>
          <w:szCs w:val="24"/>
        </w:rPr>
        <w:t>27</w:t>
      </w:r>
      <w:r w:rsidRPr="00A162B7">
        <w:rPr>
          <w:rFonts w:ascii="Calibri" w:hAnsi="Calibri" w:cs="Calibri"/>
          <w:noProof/>
          <w:szCs w:val="24"/>
        </w:rPr>
        <w:tab/>
        <w:t xml:space="preserve">L. Cheng, E. J. Crumlin, W. Chen, R. Qiao, H. Hou, S. F. Lux, V. Zorba, R. Russo, R. Kostecki, Z. Liu, K. Persson, W. Yang, J. Cabana, T. Richardson, G. Chen and M. Doeff, </w:t>
      </w:r>
      <w:r w:rsidRPr="00A162B7">
        <w:rPr>
          <w:rFonts w:ascii="Calibri" w:hAnsi="Calibri" w:cs="Calibri"/>
          <w:i/>
          <w:iCs/>
          <w:noProof/>
          <w:szCs w:val="24"/>
        </w:rPr>
        <w:t>Phys. Chem. Chem. Phys.</w:t>
      </w:r>
      <w:r w:rsidRPr="00A162B7">
        <w:rPr>
          <w:rFonts w:ascii="Calibri" w:hAnsi="Calibri" w:cs="Calibri"/>
          <w:noProof/>
          <w:szCs w:val="24"/>
        </w:rPr>
        <w:t xml:space="preserve">, 2014, </w:t>
      </w:r>
      <w:r w:rsidRPr="00A162B7">
        <w:rPr>
          <w:rFonts w:ascii="Calibri" w:hAnsi="Calibri" w:cs="Calibri"/>
          <w:b/>
          <w:bCs/>
          <w:noProof/>
          <w:szCs w:val="24"/>
        </w:rPr>
        <w:t>16</w:t>
      </w:r>
      <w:r w:rsidRPr="00A162B7">
        <w:rPr>
          <w:rFonts w:ascii="Calibri" w:hAnsi="Calibri" w:cs="Calibri"/>
          <w:noProof/>
          <w:szCs w:val="24"/>
        </w:rPr>
        <w:t>, 18294–18300.</w:t>
      </w:r>
    </w:p>
    <w:p w14:paraId="118CFA1C" w14:textId="77777777" w:rsidR="00A162B7" w:rsidRPr="00A162B7" w:rsidRDefault="00A162B7" w:rsidP="00A162B7">
      <w:pPr>
        <w:widowControl w:val="0"/>
        <w:autoSpaceDE w:val="0"/>
        <w:autoSpaceDN w:val="0"/>
        <w:adjustRightInd w:val="0"/>
        <w:spacing w:line="240" w:lineRule="auto"/>
        <w:ind w:left="640" w:hanging="640"/>
        <w:rPr>
          <w:rFonts w:ascii="Calibri" w:hAnsi="Calibri" w:cs="Calibri"/>
          <w:noProof/>
          <w:szCs w:val="24"/>
        </w:rPr>
      </w:pPr>
      <w:r w:rsidRPr="00A162B7">
        <w:rPr>
          <w:rFonts w:ascii="Calibri" w:hAnsi="Calibri" w:cs="Calibri"/>
          <w:noProof/>
          <w:szCs w:val="24"/>
        </w:rPr>
        <w:t>28</w:t>
      </w:r>
      <w:r w:rsidRPr="00A162B7">
        <w:rPr>
          <w:rFonts w:ascii="Calibri" w:hAnsi="Calibri" w:cs="Calibri"/>
          <w:noProof/>
          <w:szCs w:val="24"/>
        </w:rPr>
        <w:tab/>
        <w:t xml:space="preserve">D. S. McPhail, R. J. Chater and L. Li, in </w:t>
      </w:r>
      <w:r w:rsidRPr="00A162B7">
        <w:rPr>
          <w:rFonts w:ascii="Calibri" w:hAnsi="Calibri" w:cs="Calibri"/>
          <w:i/>
          <w:iCs/>
          <w:noProof/>
          <w:szCs w:val="24"/>
        </w:rPr>
        <w:t>Microchimica Acta</w:t>
      </w:r>
      <w:r w:rsidRPr="00A162B7">
        <w:rPr>
          <w:rFonts w:ascii="Calibri" w:hAnsi="Calibri" w:cs="Calibri"/>
          <w:noProof/>
          <w:szCs w:val="24"/>
        </w:rPr>
        <w:t>, 2008, vol. 161, pp. 387–397.</w:t>
      </w:r>
    </w:p>
    <w:p w14:paraId="6863CCC6" w14:textId="77777777" w:rsidR="00A162B7" w:rsidRPr="00A162B7" w:rsidRDefault="00A162B7" w:rsidP="00A162B7">
      <w:pPr>
        <w:widowControl w:val="0"/>
        <w:autoSpaceDE w:val="0"/>
        <w:autoSpaceDN w:val="0"/>
        <w:adjustRightInd w:val="0"/>
        <w:spacing w:line="240" w:lineRule="auto"/>
        <w:ind w:left="640" w:hanging="640"/>
        <w:rPr>
          <w:rFonts w:ascii="Calibri" w:hAnsi="Calibri" w:cs="Calibri"/>
          <w:noProof/>
          <w:szCs w:val="24"/>
        </w:rPr>
      </w:pPr>
      <w:r w:rsidRPr="00A162B7">
        <w:rPr>
          <w:rFonts w:ascii="Calibri" w:hAnsi="Calibri" w:cs="Calibri"/>
          <w:noProof/>
          <w:szCs w:val="24"/>
        </w:rPr>
        <w:t>29</w:t>
      </w:r>
      <w:r w:rsidRPr="00A162B7">
        <w:rPr>
          <w:rFonts w:ascii="Calibri" w:hAnsi="Calibri" w:cs="Calibri"/>
          <w:noProof/>
          <w:szCs w:val="24"/>
        </w:rPr>
        <w:tab/>
        <w:t xml:space="preserve">R. J. Chater, A. J. Smith and G. Cooke, </w:t>
      </w:r>
      <w:r w:rsidRPr="00A162B7">
        <w:rPr>
          <w:rFonts w:ascii="Calibri" w:hAnsi="Calibri" w:cs="Calibri"/>
          <w:i/>
          <w:iCs/>
          <w:noProof/>
          <w:szCs w:val="24"/>
        </w:rPr>
        <w:t>J. Vac. Sci. Technol. B Nanotechnol. Microelectron.</w:t>
      </w:r>
      <w:r w:rsidRPr="00A162B7">
        <w:rPr>
          <w:rFonts w:ascii="Calibri" w:hAnsi="Calibri" w:cs="Calibri"/>
          <w:noProof/>
          <w:szCs w:val="24"/>
        </w:rPr>
        <w:t xml:space="preserve">, 2016, </w:t>
      </w:r>
      <w:r w:rsidRPr="00A162B7">
        <w:rPr>
          <w:rFonts w:ascii="Calibri" w:hAnsi="Calibri" w:cs="Calibri"/>
          <w:b/>
          <w:bCs/>
          <w:noProof/>
          <w:szCs w:val="24"/>
        </w:rPr>
        <w:t>34</w:t>
      </w:r>
      <w:r w:rsidRPr="00A162B7">
        <w:rPr>
          <w:rFonts w:ascii="Calibri" w:hAnsi="Calibri" w:cs="Calibri"/>
          <w:noProof/>
          <w:szCs w:val="24"/>
        </w:rPr>
        <w:t>, 122.</w:t>
      </w:r>
    </w:p>
    <w:p w14:paraId="57B3C881" w14:textId="77777777" w:rsidR="00A162B7" w:rsidRPr="00A162B7" w:rsidRDefault="00A162B7" w:rsidP="00A162B7">
      <w:pPr>
        <w:widowControl w:val="0"/>
        <w:autoSpaceDE w:val="0"/>
        <w:autoSpaceDN w:val="0"/>
        <w:adjustRightInd w:val="0"/>
        <w:spacing w:line="240" w:lineRule="auto"/>
        <w:ind w:left="640" w:hanging="640"/>
        <w:rPr>
          <w:rFonts w:ascii="Calibri" w:hAnsi="Calibri" w:cs="Calibri"/>
          <w:noProof/>
          <w:szCs w:val="24"/>
        </w:rPr>
      </w:pPr>
      <w:r w:rsidRPr="00A162B7">
        <w:rPr>
          <w:rFonts w:ascii="Calibri" w:hAnsi="Calibri" w:cs="Calibri"/>
          <w:noProof/>
          <w:szCs w:val="24"/>
        </w:rPr>
        <w:t>30</w:t>
      </w:r>
      <w:r w:rsidRPr="00A162B7">
        <w:rPr>
          <w:rFonts w:ascii="Calibri" w:hAnsi="Calibri" w:cs="Calibri"/>
          <w:noProof/>
          <w:szCs w:val="24"/>
        </w:rPr>
        <w:tab/>
        <w:t xml:space="preserve">F. A. Stevie, in </w:t>
      </w:r>
      <w:r w:rsidRPr="00A162B7">
        <w:rPr>
          <w:rFonts w:ascii="Calibri" w:hAnsi="Calibri" w:cs="Calibri"/>
          <w:i/>
          <w:iCs/>
          <w:noProof/>
          <w:szCs w:val="24"/>
        </w:rPr>
        <w:t>Introduction to Focused Ion Beams</w:t>
      </w:r>
      <w:r w:rsidRPr="00A162B7">
        <w:rPr>
          <w:rFonts w:ascii="Calibri" w:hAnsi="Calibri" w:cs="Calibri"/>
          <w:noProof/>
          <w:szCs w:val="24"/>
        </w:rPr>
        <w:t>, Springer US, Boston, MA, 2005, pp. 269–280.</w:t>
      </w:r>
    </w:p>
    <w:p w14:paraId="271FF161" w14:textId="77777777" w:rsidR="00A162B7" w:rsidRPr="00A162B7" w:rsidRDefault="00A162B7" w:rsidP="00A162B7">
      <w:pPr>
        <w:widowControl w:val="0"/>
        <w:autoSpaceDE w:val="0"/>
        <w:autoSpaceDN w:val="0"/>
        <w:adjustRightInd w:val="0"/>
        <w:spacing w:line="240" w:lineRule="auto"/>
        <w:ind w:left="640" w:hanging="640"/>
        <w:rPr>
          <w:rFonts w:ascii="Calibri" w:hAnsi="Calibri" w:cs="Calibri"/>
          <w:noProof/>
          <w:szCs w:val="24"/>
        </w:rPr>
      </w:pPr>
      <w:r w:rsidRPr="00A162B7">
        <w:rPr>
          <w:rFonts w:ascii="Calibri" w:hAnsi="Calibri" w:cs="Calibri"/>
          <w:noProof/>
          <w:szCs w:val="24"/>
        </w:rPr>
        <w:t>31</w:t>
      </w:r>
      <w:r w:rsidRPr="00A162B7">
        <w:rPr>
          <w:rFonts w:ascii="Calibri" w:hAnsi="Calibri" w:cs="Calibri"/>
          <w:noProof/>
          <w:szCs w:val="24"/>
        </w:rPr>
        <w:tab/>
        <w:t xml:space="preserve">L. Cheng, W. Chen, M. Kunz, K. Persson, N. Tamura, G. Chen and M. Doeff, </w:t>
      </w:r>
      <w:r w:rsidRPr="00A162B7">
        <w:rPr>
          <w:rFonts w:ascii="Calibri" w:hAnsi="Calibri" w:cs="Calibri"/>
          <w:i/>
          <w:iCs/>
          <w:noProof/>
          <w:szCs w:val="24"/>
        </w:rPr>
        <w:t>ACS Appl. Mater. Interfaces</w:t>
      </w:r>
      <w:r w:rsidRPr="00A162B7">
        <w:rPr>
          <w:rFonts w:ascii="Calibri" w:hAnsi="Calibri" w:cs="Calibri"/>
          <w:noProof/>
          <w:szCs w:val="24"/>
        </w:rPr>
        <w:t xml:space="preserve">, 2015, </w:t>
      </w:r>
      <w:r w:rsidRPr="00A162B7">
        <w:rPr>
          <w:rFonts w:ascii="Calibri" w:hAnsi="Calibri" w:cs="Calibri"/>
          <w:b/>
          <w:bCs/>
          <w:noProof/>
          <w:szCs w:val="24"/>
        </w:rPr>
        <w:t>7</w:t>
      </w:r>
      <w:r w:rsidRPr="00A162B7">
        <w:rPr>
          <w:rFonts w:ascii="Calibri" w:hAnsi="Calibri" w:cs="Calibri"/>
          <w:noProof/>
          <w:szCs w:val="24"/>
        </w:rPr>
        <w:t>, 2073–2081.</w:t>
      </w:r>
    </w:p>
    <w:p w14:paraId="0F7BDB07" w14:textId="77777777" w:rsidR="00A162B7" w:rsidRPr="00A162B7" w:rsidRDefault="00A162B7" w:rsidP="00A162B7">
      <w:pPr>
        <w:widowControl w:val="0"/>
        <w:autoSpaceDE w:val="0"/>
        <w:autoSpaceDN w:val="0"/>
        <w:adjustRightInd w:val="0"/>
        <w:spacing w:line="240" w:lineRule="auto"/>
        <w:ind w:left="640" w:hanging="640"/>
        <w:rPr>
          <w:rFonts w:ascii="Calibri" w:hAnsi="Calibri" w:cs="Calibri"/>
          <w:noProof/>
          <w:szCs w:val="24"/>
        </w:rPr>
      </w:pPr>
      <w:r w:rsidRPr="00A162B7">
        <w:rPr>
          <w:rFonts w:ascii="Calibri" w:hAnsi="Calibri" w:cs="Calibri"/>
          <w:noProof/>
          <w:szCs w:val="24"/>
        </w:rPr>
        <w:t>32</w:t>
      </w:r>
      <w:r w:rsidRPr="00A162B7">
        <w:rPr>
          <w:rFonts w:ascii="Calibri" w:hAnsi="Calibri" w:cs="Calibri"/>
          <w:noProof/>
          <w:szCs w:val="24"/>
        </w:rPr>
        <w:tab/>
        <w:t xml:space="preserve">C. L. Tsai, V. Roddatis, C. V. Chandran, Q. Ma, S. Uhlenbruck, M. Bram, P. Heitjans and O. Guillon, </w:t>
      </w:r>
      <w:r w:rsidRPr="00A162B7">
        <w:rPr>
          <w:rFonts w:ascii="Calibri" w:hAnsi="Calibri" w:cs="Calibri"/>
          <w:i/>
          <w:iCs/>
          <w:noProof/>
          <w:szCs w:val="24"/>
        </w:rPr>
        <w:t>ACS Appl. Mater. Interfaces</w:t>
      </w:r>
      <w:r w:rsidRPr="00A162B7">
        <w:rPr>
          <w:rFonts w:ascii="Calibri" w:hAnsi="Calibri" w:cs="Calibri"/>
          <w:noProof/>
          <w:szCs w:val="24"/>
        </w:rPr>
        <w:t xml:space="preserve">, 2016, </w:t>
      </w:r>
      <w:r w:rsidRPr="00A162B7">
        <w:rPr>
          <w:rFonts w:ascii="Calibri" w:hAnsi="Calibri" w:cs="Calibri"/>
          <w:b/>
          <w:bCs/>
          <w:noProof/>
          <w:szCs w:val="24"/>
        </w:rPr>
        <w:t>8</w:t>
      </w:r>
      <w:r w:rsidRPr="00A162B7">
        <w:rPr>
          <w:rFonts w:ascii="Calibri" w:hAnsi="Calibri" w:cs="Calibri"/>
          <w:noProof/>
          <w:szCs w:val="24"/>
        </w:rPr>
        <w:t>, 10617–10626.</w:t>
      </w:r>
    </w:p>
    <w:p w14:paraId="1D8E4548" w14:textId="77777777" w:rsidR="00A162B7" w:rsidRPr="00A162B7" w:rsidRDefault="00A162B7" w:rsidP="00A162B7">
      <w:pPr>
        <w:widowControl w:val="0"/>
        <w:autoSpaceDE w:val="0"/>
        <w:autoSpaceDN w:val="0"/>
        <w:adjustRightInd w:val="0"/>
        <w:spacing w:line="240" w:lineRule="auto"/>
        <w:ind w:left="640" w:hanging="640"/>
        <w:rPr>
          <w:rFonts w:ascii="Calibri" w:hAnsi="Calibri" w:cs="Calibri"/>
          <w:noProof/>
          <w:szCs w:val="24"/>
        </w:rPr>
      </w:pPr>
      <w:r w:rsidRPr="00A162B7">
        <w:rPr>
          <w:rFonts w:ascii="Calibri" w:hAnsi="Calibri" w:cs="Calibri"/>
          <w:noProof/>
          <w:szCs w:val="24"/>
        </w:rPr>
        <w:t>33</w:t>
      </w:r>
      <w:r w:rsidRPr="00A162B7">
        <w:rPr>
          <w:rFonts w:ascii="Calibri" w:hAnsi="Calibri" w:cs="Calibri"/>
          <w:noProof/>
          <w:szCs w:val="24"/>
        </w:rPr>
        <w:tab/>
        <w:t xml:space="preserve">A. Sharafi, S. Yu, M. Naguib, M. Lee, C. Ma, H. M. Meyer, J. Nanda, M. Chi, D. J. Siegel and J. Sakamoto, </w:t>
      </w:r>
      <w:r w:rsidRPr="00A162B7">
        <w:rPr>
          <w:rFonts w:ascii="Calibri" w:hAnsi="Calibri" w:cs="Calibri"/>
          <w:i/>
          <w:iCs/>
          <w:noProof/>
          <w:szCs w:val="24"/>
        </w:rPr>
        <w:t>J. Mater. Chem. A</w:t>
      </w:r>
      <w:r w:rsidRPr="00A162B7">
        <w:rPr>
          <w:rFonts w:ascii="Calibri" w:hAnsi="Calibri" w:cs="Calibri"/>
          <w:noProof/>
          <w:szCs w:val="24"/>
        </w:rPr>
        <w:t xml:space="preserve">, 2017, </w:t>
      </w:r>
      <w:r w:rsidRPr="00A162B7">
        <w:rPr>
          <w:rFonts w:ascii="Calibri" w:hAnsi="Calibri" w:cs="Calibri"/>
          <w:b/>
          <w:bCs/>
          <w:noProof/>
          <w:szCs w:val="24"/>
        </w:rPr>
        <w:t>5</w:t>
      </w:r>
      <w:r w:rsidRPr="00A162B7">
        <w:rPr>
          <w:rFonts w:ascii="Calibri" w:hAnsi="Calibri" w:cs="Calibri"/>
          <w:noProof/>
          <w:szCs w:val="24"/>
        </w:rPr>
        <w:t>, 13475–13487.</w:t>
      </w:r>
    </w:p>
    <w:p w14:paraId="7604954C" w14:textId="77777777" w:rsidR="00A162B7" w:rsidRPr="00A162B7" w:rsidRDefault="00A162B7" w:rsidP="00A162B7">
      <w:pPr>
        <w:widowControl w:val="0"/>
        <w:autoSpaceDE w:val="0"/>
        <w:autoSpaceDN w:val="0"/>
        <w:adjustRightInd w:val="0"/>
        <w:spacing w:line="240" w:lineRule="auto"/>
        <w:ind w:left="640" w:hanging="640"/>
        <w:rPr>
          <w:rFonts w:ascii="Calibri" w:hAnsi="Calibri" w:cs="Calibri"/>
          <w:noProof/>
          <w:szCs w:val="24"/>
        </w:rPr>
      </w:pPr>
      <w:r w:rsidRPr="00A162B7">
        <w:rPr>
          <w:rFonts w:ascii="Calibri" w:hAnsi="Calibri" w:cs="Calibri"/>
          <w:noProof/>
          <w:szCs w:val="24"/>
        </w:rPr>
        <w:t>34</w:t>
      </w:r>
      <w:r w:rsidRPr="00A162B7">
        <w:rPr>
          <w:rFonts w:ascii="Calibri" w:hAnsi="Calibri" w:cs="Calibri"/>
          <w:noProof/>
          <w:szCs w:val="24"/>
        </w:rPr>
        <w:tab/>
        <w:t xml:space="preserve">L. Cheng, C. H. Wu, A. Jarry, W. Chen, Y. Ye, J. Zhu, R. Kostecki, K. Persson, J. Guo, M. Salmeron, G. Chen and M. Doeff, </w:t>
      </w:r>
      <w:r w:rsidRPr="00A162B7">
        <w:rPr>
          <w:rFonts w:ascii="Calibri" w:hAnsi="Calibri" w:cs="Calibri"/>
          <w:i/>
          <w:iCs/>
          <w:noProof/>
          <w:szCs w:val="24"/>
        </w:rPr>
        <w:t>ACS Appl. Mater. Interfaces</w:t>
      </w:r>
      <w:r w:rsidRPr="00A162B7">
        <w:rPr>
          <w:rFonts w:ascii="Calibri" w:hAnsi="Calibri" w:cs="Calibri"/>
          <w:noProof/>
          <w:szCs w:val="24"/>
        </w:rPr>
        <w:t xml:space="preserve">, 2015, </w:t>
      </w:r>
      <w:r w:rsidRPr="00A162B7">
        <w:rPr>
          <w:rFonts w:ascii="Calibri" w:hAnsi="Calibri" w:cs="Calibri"/>
          <w:b/>
          <w:bCs/>
          <w:noProof/>
          <w:szCs w:val="24"/>
        </w:rPr>
        <w:t>7</w:t>
      </w:r>
      <w:r w:rsidRPr="00A162B7">
        <w:rPr>
          <w:rFonts w:ascii="Calibri" w:hAnsi="Calibri" w:cs="Calibri"/>
          <w:noProof/>
          <w:szCs w:val="24"/>
        </w:rPr>
        <w:t>, 17649–17655.</w:t>
      </w:r>
    </w:p>
    <w:p w14:paraId="28E08304" w14:textId="77777777" w:rsidR="00A162B7" w:rsidRPr="00A162B7" w:rsidRDefault="00A162B7" w:rsidP="00A162B7">
      <w:pPr>
        <w:widowControl w:val="0"/>
        <w:autoSpaceDE w:val="0"/>
        <w:autoSpaceDN w:val="0"/>
        <w:adjustRightInd w:val="0"/>
        <w:spacing w:line="240" w:lineRule="auto"/>
        <w:ind w:left="640" w:hanging="640"/>
        <w:rPr>
          <w:rFonts w:ascii="Calibri" w:hAnsi="Calibri" w:cs="Calibri"/>
          <w:noProof/>
          <w:szCs w:val="24"/>
        </w:rPr>
      </w:pPr>
      <w:r w:rsidRPr="00A162B7">
        <w:rPr>
          <w:rFonts w:ascii="Calibri" w:hAnsi="Calibri" w:cs="Calibri"/>
          <w:noProof/>
          <w:szCs w:val="24"/>
        </w:rPr>
        <w:t>35</w:t>
      </w:r>
      <w:r w:rsidRPr="00A162B7">
        <w:rPr>
          <w:rFonts w:ascii="Calibri" w:hAnsi="Calibri" w:cs="Calibri"/>
          <w:noProof/>
          <w:szCs w:val="24"/>
        </w:rPr>
        <w:tab/>
        <w:t xml:space="preserve">R. H. Brugge, A. K. O. Hekselman, A. Cavallaro, F. M. Pesci, R. J. Chater, J. A. Kilner and A. Aguadero, </w:t>
      </w:r>
      <w:r w:rsidRPr="00A162B7">
        <w:rPr>
          <w:rFonts w:ascii="Calibri" w:hAnsi="Calibri" w:cs="Calibri"/>
          <w:i/>
          <w:iCs/>
          <w:noProof/>
          <w:szCs w:val="24"/>
        </w:rPr>
        <w:t>Chem. Mater.</w:t>
      </w:r>
      <w:r w:rsidRPr="00A162B7">
        <w:rPr>
          <w:rFonts w:ascii="Calibri" w:hAnsi="Calibri" w:cs="Calibri"/>
          <w:noProof/>
          <w:szCs w:val="24"/>
        </w:rPr>
        <w:t xml:space="preserve">, 2018, </w:t>
      </w:r>
      <w:r w:rsidRPr="00A162B7">
        <w:rPr>
          <w:rFonts w:ascii="Calibri" w:hAnsi="Calibri" w:cs="Calibri"/>
          <w:b/>
          <w:bCs/>
          <w:noProof/>
          <w:szCs w:val="24"/>
        </w:rPr>
        <w:t>30</w:t>
      </w:r>
      <w:r w:rsidRPr="00A162B7">
        <w:rPr>
          <w:rFonts w:ascii="Calibri" w:hAnsi="Calibri" w:cs="Calibri"/>
          <w:noProof/>
          <w:szCs w:val="24"/>
        </w:rPr>
        <w:t>, 3704–3713.</w:t>
      </w:r>
    </w:p>
    <w:p w14:paraId="480EF46A" w14:textId="77777777" w:rsidR="00A162B7" w:rsidRPr="00A162B7" w:rsidRDefault="00A162B7" w:rsidP="00A162B7">
      <w:pPr>
        <w:widowControl w:val="0"/>
        <w:autoSpaceDE w:val="0"/>
        <w:autoSpaceDN w:val="0"/>
        <w:adjustRightInd w:val="0"/>
        <w:spacing w:line="240" w:lineRule="auto"/>
        <w:ind w:left="640" w:hanging="640"/>
        <w:rPr>
          <w:rFonts w:ascii="Calibri" w:hAnsi="Calibri" w:cs="Calibri"/>
          <w:noProof/>
          <w:szCs w:val="24"/>
        </w:rPr>
      </w:pPr>
      <w:r w:rsidRPr="00A162B7">
        <w:rPr>
          <w:rFonts w:ascii="Calibri" w:hAnsi="Calibri" w:cs="Calibri"/>
          <w:noProof/>
          <w:szCs w:val="24"/>
        </w:rPr>
        <w:t>36</w:t>
      </w:r>
      <w:r w:rsidRPr="00A162B7">
        <w:rPr>
          <w:rFonts w:ascii="Calibri" w:hAnsi="Calibri" w:cs="Calibri"/>
          <w:noProof/>
          <w:szCs w:val="24"/>
        </w:rPr>
        <w:tab/>
        <w:t xml:space="preserve">L. Cheng, J. S. Park, H. Hou, V. Zorba, G. Chen, T. Richardson, J. Cabana, R. Russo and M. </w:t>
      </w:r>
      <w:r w:rsidRPr="00A162B7">
        <w:rPr>
          <w:rFonts w:ascii="Calibri" w:hAnsi="Calibri" w:cs="Calibri"/>
          <w:noProof/>
          <w:szCs w:val="24"/>
        </w:rPr>
        <w:lastRenderedPageBreak/>
        <w:t xml:space="preserve">Doeff, </w:t>
      </w:r>
      <w:r w:rsidRPr="00A162B7">
        <w:rPr>
          <w:rFonts w:ascii="Calibri" w:hAnsi="Calibri" w:cs="Calibri"/>
          <w:i/>
          <w:iCs/>
          <w:noProof/>
          <w:szCs w:val="24"/>
        </w:rPr>
        <w:t>J. Mater. Chem. A</w:t>
      </w:r>
      <w:r w:rsidRPr="00A162B7">
        <w:rPr>
          <w:rFonts w:ascii="Calibri" w:hAnsi="Calibri" w:cs="Calibri"/>
          <w:noProof/>
          <w:szCs w:val="24"/>
        </w:rPr>
        <w:t xml:space="preserve">, 2014, </w:t>
      </w:r>
      <w:r w:rsidRPr="00A162B7">
        <w:rPr>
          <w:rFonts w:ascii="Calibri" w:hAnsi="Calibri" w:cs="Calibri"/>
          <w:b/>
          <w:bCs/>
          <w:noProof/>
          <w:szCs w:val="24"/>
        </w:rPr>
        <w:t>2</w:t>
      </w:r>
      <w:r w:rsidRPr="00A162B7">
        <w:rPr>
          <w:rFonts w:ascii="Calibri" w:hAnsi="Calibri" w:cs="Calibri"/>
          <w:noProof/>
          <w:szCs w:val="24"/>
        </w:rPr>
        <w:t>, 172–181.</w:t>
      </w:r>
    </w:p>
    <w:p w14:paraId="00C356AF" w14:textId="77777777" w:rsidR="00A162B7" w:rsidRPr="00A162B7" w:rsidRDefault="00A162B7" w:rsidP="00A162B7">
      <w:pPr>
        <w:widowControl w:val="0"/>
        <w:autoSpaceDE w:val="0"/>
        <w:autoSpaceDN w:val="0"/>
        <w:adjustRightInd w:val="0"/>
        <w:spacing w:line="240" w:lineRule="auto"/>
        <w:ind w:left="640" w:hanging="640"/>
        <w:rPr>
          <w:rFonts w:ascii="Calibri" w:hAnsi="Calibri" w:cs="Calibri"/>
          <w:noProof/>
          <w:szCs w:val="24"/>
        </w:rPr>
      </w:pPr>
      <w:r w:rsidRPr="00A162B7">
        <w:rPr>
          <w:rFonts w:ascii="Calibri" w:hAnsi="Calibri" w:cs="Calibri"/>
          <w:noProof/>
          <w:szCs w:val="24"/>
        </w:rPr>
        <w:t>37</w:t>
      </w:r>
      <w:r w:rsidRPr="00A162B7">
        <w:rPr>
          <w:rFonts w:ascii="Calibri" w:hAnsi="Calibri" w:cs="Calibri"/>
          <w:noProof/>
          <w:szCs w:val="24"/>
        </w:rPr>
        <w:tab/>
        <w:t xml:space="preserve">H. El-Shinawi, G. W. Paterson, D. A. MacLaren, E. J. Cussen and S. A. Corr, </w:t>
      </w:r>
      <w:r w:rsidRPr="00A162B7">
        <w:rPr>
          <w:rFonts w:ascii="Calibri" w:hAnsi="Calibri" w:cs="Calibri"/>
          <w:i/>
          <w:iCs/>
          <w:noProof/>
          <w:szCs w:val="24"/>
        </w:rPr>
        <w:t>J. Mater. Chem. A</w:t>
      </w:r>
      <w:r w:rsidRPr="00A162B7">
        <w:rPr>
          <w:rFonts w:ascii="Calibri" w:hAnsi="Calibri" w:cs="Calibri"/>
          <w:noProof/>
          <w:szCs w:val="24"/>
        </w:rPr>
        <w:t xml:space="preserve">, 2017, </w:t>
      </w:r>
      <w:r w:rsidRPr="00A162B7">
        <w:rPr>
          <w:rFonts w:ascii="Calibri" w:hAnsi="Calibri" w:cs="Calibri"/>
          <w:b/>
          <w:bCs/>
          <w:noProof/>
          <w:szCs w:val="24"/>
        </w:rPr>
        <w:t>5</w:t>
      </w:r>
      <w:r w:rsidRPr="00A162B7">
        <w:rPr>
          <w:rFonts w:ascii="Calibri" w:hAnsi="Calibri" w:cs="Calibri"/>
          <w:noProof/>
          <w:szCs w:val="24"/>
        </w:rPr>
        <w:t>, 319–329.</w:t>
      </w:r>
    </w:p>
    <w:p w14:paraId="60E138AF" w14:textId="77777777" w:rsidR="00A162B7" w:rsidRPr="00A162B7" w:rsidRDefault="00A162B7" w:rsidP="00A162B7">
      <w:pPr>
        <w:widowControl w:val="0"/>
        <w:autoSpaceDE w:val="0"/>
        <w:autoSpaceDN w:val="0"/>
        <w:adjustRightInd w:val="0"/>
        <w:spacing w:line="240" w:lineRule="auto"/>
        <w:ind w:left="640" w:hanging="640"/>
        <w:rPr>
          <w:rFonts w:ascii="Calibri" w:hAnsi="Calibri" w:cs="Calibri"/>
          <w:noProof/>
          <w:szCs w:val="24"/>
        </w:rPr>
      </w:pPr>
      <w:r w:rsidRPr="00A162B7">
        <w:rPr>
          <w:rFonts w:ascii="Calibri" w:hAnsi="Calibri" w:cs="Calibri"/>
          <w:noProof/>
          <w:szCs w:val="24"/>
        </w:rPr>
        <w:t>38</w:t>
      </w:r>
      <w:r w:rsidRPr="00A162B7">
        <w:rPr>
          <w:rFonts w:ascii="Calibri" w:hAnsi="Calibri" w:cs="Calibri"/>
          <w:noProof/>
          <w:szCs w:val="24"/>
        </w:rPr>
        <w:tab/>
        <w:t xml:space="preserve">D. Rettenwander, G. Redhammer, F. Preishuber-Pflügl, L. Cheng, L. Miara, R. Wagner, A. Welzl, E. Suard, M. M. Doeff, M. Wilkening, J. Fleig and G. Amthauer, </w:t>
      </w:r>
      <w:r w:rsidRPr="00A162B7">
        <w:rPr>
          <w:rFonts w:ascii="Calibri" w:hAnsi="Calibri" w:cs="Calibri"/>
          <w:i/>
          <w:iCs/>
          <w:noProof/>
          <w:szCs w:val="24"/>
        </w:rPr>
        <w:t>Chem. Mater.</w:t>
      </w:r>
      <w:r w:rsidRPr="00A162B7">
        <w:rPr>
          <w:rFonts w:ascii="Calibri" w:hAnsi="Calibri" w:cs="Calibri"/>
          <w:noProof/>
          <w:szCs w:val="24"/>
        </w:rPr>
        <w:t xml:space="preserve">, 2016, </w:t>
      </w:r>
      <w:r w:rsidRPr="00A162B7">
        <w:rPr>
          <w:rFonts w:ascii="Calibri" w:hAnsi="Calibri" w:cs="Calibri"/>
          <w:b/>
          <w:bCs/>
          <w:noProof/>
          <w:szCs w:val="24"/>
        </w:rPr>
        <w:t>28</w:t>
      </w:r>
      <w:r w:rsidRPr="00A162B7">
        <w:rPr>
          <w:rFonts w:ascii="Calibri" w:hAnsi="Calibri" w:cs="Calibri"/>
          <w:noProof/>
          <w:szCs w:val="24"/>
        </w:rPr>
        <w:t>, 2384–2392.</w:t>
      </w:r>
    </w:p>
    <w:p w14:paraId="3B488BDC" w14:textId="77777777" w:rsidR="00A162B7" w:rsidRPr="00A162B7" w:rsidRDefault="00A162B7" w:rsidP="00A162B7">
      <w:pPr>
        <w:widowControl w:val="0"/>
        <w:autoSpaceDE w:val="0"/>
        <w:autoSpaceDN w:val="0"/>
        <w:adjustRightInd w:val="0"/>
        <w:spacing w:line="240" w:lineRule="auto"/>
        <w:ind w:left="640" w:hanging="640"/>
        <w:rPr>
          <w:rFonts w:ascii="Calibri" w:hAnsi="Calibri" w:cs="Calibri"/>
          <w:noProof/>
          <w:szCs w:val="24"/>
        </w:rPr>
      </w:pPr>
      <w:r w:rsidRPr="00A162B7">
        <w:rPr>
          <w:rFonts w:ascii="Calibri" w:hAnsi="Calibri" w:cs="Calibri"/>
          <w:noProof/>
          <w:szCs w:val="24"/>
        </w:rPr>
        <w:t>39</w:t>
      </w:r>
      <w:r w:rsidRPr="00A162B7">
        <w:rPr>
          <w:rFonts w:ascii="Calibri" w:hAnsi="Calibri" w:cs="Calibri"/>
          <w:noProof/>
          <w:szCs w:val="24"/>
        </w:rPr>
        <w:tab/>
        <w:t xml:space="preserve">A. Sharafi, E. Kazyak, A. L. Davis, S. Yu, T. Thompson, D. J. Siegel, N. P. Dasgupta and J. Sakamoto, </w:t>
      </w:r>
      <w:r w:rsidRPr="00A162B7">
        <w:rPr>
          <w:rFonts w:ascii="Calibri" w:hAnsi="Calibri" w:cs="Calibri"/>
          <w:i/>
          <w:iCs/>
          <w:noProof/>
          <w:szCs w:val="24"/>
        </w:rPr>
        <w:t>Chem. Mater.</w:t>
      </w:r>
      <w:r w:rsidRPr="00A162B7">
        <w:rPr>
          <w:rFonts w:ascii="Calibri" w:hAnsi="Calibri" w:cs="Calibri"/>
          <w:noProof/>
          <w:szCs w:val="24"/>
        </w:rPr>
        <w:t xml:space="preserve">, 2017, </w:t>
      </w:r>
      <w:r w:rsidRPr="00A162B7">
        <w:rPr>
          <w:rFonts w:ascii="Calibri" w:hAnsi="Calibri" w:cs="Calibri"/>
          <w:b/>
          <w:bCs/>
          <w:noProof/>
          <w:szCs w:val="24"/>
        </w:rPr>
        <w:t>29</w:t>
      </w:r>
      <w:r w:rsidRPr="00A162B7">
        <w:rPr>
          <w:rFonts w:ascii="Calibri" w:hAnsi="Calibri" w:cs="Calibri"/>
          <w:noProof/>
          <w:szCs w:val="24"/>
        </w:rPr>
        <w:t>, 7961–7968.</w:t>
      </w:r>
    </w:p>
    <w:p w14:paraId="692A46A5" w14:textId="77777777" w:rsidR="00A162B7" w:rsidRPr="00A162B7" w:rsidRDefault="00A162B7" w:rsidP="00A162B7">
      <w:pPr>
        <w:widowControl w:val="0"/>
        <w:autoSpaceDE w:val="0"/>
        <w:autoSpaceDN w:val="0"/>
        <w:adjustRightInd w:val="0"/>
        <w:spacing w:line="240" w:lineRule="auto"/>
        <w:ind w:left="640" w:hanging="640"/>
        <w:rPr>
          <w:rFonts w:ascii="Calibri" w:hAnsi="Calibri" w:cs="Calibri"/>
          <w:noProof/>
        </w:rPr>
      </w:pPr>
      <w:r w:rsidRPr="00A162B7">
        <w:rPr>
          <w:rFonts w:ascii="Calibri" w:hAnsi="Calibri" w:cs="Calibri"/>
          <w:noProof/>
          <w:szCs w:val="24"/>
        </w:rPr>
        <w:t>40</w:t>
      </w:r>
      <w:r w:rsidRPr="00A162B7">
        <w:rPr>
          <w:rFonts w:ascii="Calibri" w:hAnsi="Calibri" w:cs="Calibri"/>
          <w:noProof/>
          <w:szCs w:val="24"/>
        </w:rPr>
        <w:tab/>
        <w:t xml:space="preserve">X. Han, Y. Gong, K. (Kelvin) Fu, X. He, G. T. Hitz, J. Dai, A. Pearse, B. Liu, H. Wang, G. Rubloff, Y. Mo, V. Thangadurai, E. D. Wachsman and L. Hu, </w:t>
      </w:r>
      <w:r w:rsidRPr="00A162B7">
        <w:rPr>
          <w:rFonts w:ascii="Calibri" w:hAnsi="Calibri" w:cs="Calibri"/>
          <w:i/>
          <w:iCs/>
          <w:noProof/>
          <w:szCs w:val="24"/>
        </w:rPr>
        <w:t>Nat Mater</w:t>
      </w:r>
      <w:r w:rsidRPr="00A162B7">
        <w:rPr>
          <w:rFonts w:ascii="Calibri" w:hAnsi="Calibri" w:cs="Calibri"/>
          <w:noProof/>
          <w:szCs w:val="24"/>
        </w:rPr>
        <w:t xml:space="preserve">, 2017, </w:t>
      </w:r>
      <w:r w:rsidRPr="00A162B7">
        <w:rPr>
          <w:rFonts w:ascii="Calibri" w:hAnsi="Calibri" w:cs="Calibri"/>
          <w:b/>
          <w:bCs/>
          <w:noProof/>
          <w:szCs w:val="24"/>
        </w:rPr>
        <w:t>16</w:t>
      </w:r>
      <w:r w:rsidRPr="00A162B7">
        <w:rPr>
          <w:rFonts w:ascii="Calibri" w:hAnsi="Calibri" w:cs="Calibri"/>
          <w:noProof/>
          <w:szCs w:val="24"/>
        </w:rPr>
        <w:t>, 572–579.</w:t>
      </w:r>
    </w:p>
    <w:p w14:paraId="3C3EF978" w14:textId="77777777" w:rsidR="003E075D" w:rsidRDefault="003E075D">
      <w:r w:rsidRPr="00AE228D">
        <w:fldChar w:fldCharType="end"/>
      </w:r>
    </w:p>
    <w:sectPr w:rsidR="003E075D" w:rsidSect="00663457">
      <w:footerReference w:type="default" r:id="rId15"/>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D8DB61" w14:textId="77777777" w:rsidR="00485941" w:rsidRDefault="00485941" w:rsidP="00B9778F">
      <w:pPr>
        <w:spacing w:after="0" w:line="240" w:lineRule="auto"/>
      </w:pPr>
      <w:r>
        <w:separator/>
      </w:r>
    </w:p>
  </w:endnote>
  <w:endnote w:type="continuationSeparator" w:id="0">
    <w:p w14:paraId="342892AA" w14:textId="77777777" w:rsidR="00485941" w:rsidRDefault="00485941" w:rsidP="00B97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4005173"/>
      <w:docPartObj>
        <w:docPartGallery w:val="Page Numbers (Bottom of Page)"/>
        <w:docPartUnique/>
      </w:docPartObj>
    </w:sdtPr>
    <w:sdtEndPr>
      <w:rPr>
        <w:noProof/>
      </w:rPr>
    </w:sdtEndPr>
    <w:sdtContent>
      <w:p w14:paraId="0CB20E9F" w14:textId="0F88CCD1" w:rsidR="00870B4A" w:rsidRDefault="00870B4A">
        <w:pPr>
          <w:pStyle w:val="Footer"/>
          <w:jc w:val="center"/>
        </w:pPr>
        <w:r>
          <w:fldChar w:fldCharType="begin"/>
        </w:r>
        <w:r>
          <w:instrText xml:space="preserve"> PAGE   \* MERGEFORMAT </w:instrText>
        </w:r>
        <w:r>
          <w:fldChar w:fldCharType="separate"/>
        </w:r>
        <w:r w:rsidR="00A162B7">
          <w:rPr>
            <w:noProof/>
          </w:rPr>
          <w:t>23</w:t>
        </w:r>
        <w:r>
          <w:rPr>
            <w:noProof/>
          </w:rPr>
          <w:fldChar w:fldCharType="end"/>
        </w:r>
      </w:p>
    </w:sdtContent>
  </w:sdt>
  <w:p w14:paraId="242BD657" w14:textId="77777777" w:rsidR="00870B4A" w:rsidRDefault="00870B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67B39D" w14:textId="77777777" w:rsidR="00485941" w:rsidRDefault="00485941" w:rsidP="00B9778F">
      <w:pPr>
        <w:spacing w:after="0" w:line="240" w:lineRule="auto"/>
      </w:pPr>
      <w:r>
        <w:separator/>
      </w:r>
    </w:p>
  </w:footnote>
  <w:footnote w:type="continuationSeparator" w:id="0">
    <w:p w14:paraId="1E1D15AA" w14:textId="77777777" w:rsidR="00485941" w:rsidRDefault="00485941" w:rsidP="00B9778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D85"/>
    <w:rsid w:val="000009B8"/>
    <w:rsid w:val="00005692"/>
    <w:rsid w:val="000078F7"/>
    <w:rsid w:val="00012796"/>
    <w:rsid w:val="000134E0"/>
    <w:rsid w:val="00016BE7"/>
    <w:rsid w:val="000173A3"/>
    <w:rsid w:val="00017B8E"/>
    <w:rsid w:val="00020D55"/>
    <w:rsid w:val="00020E5E"/>
    <w:rsid w:val="00021AEA"/>
    <w:rsid w:val="0002480E"/>
    <w:rsid w:val="0003056D"/>
    <w:rsid w:val="000327BD"/>
    <w:rsid w:val="000340C0"/>
    <w:rsid w:val="00034922"/>
    <w:rsid w:val="00040193"/>
    <w:rsid w:val="000464EF"/>
    <w:rsid w:val="00081E5E"/>
    <w:rsid w:val="000851DB"/>
    <w:rsid w:val="00086654"/>
    <w:rsid w:val="00090CCF"/>
    <w:rsid w:val="000A1FC1"/>
    <w:rsid w:val="000E54E5"/>
    <w:rsid w:val="000F21C2"/>
    <w:rsid w:val="000F7E63"/>
    <w:rsid w:val="0010217C"/>
    <w:rsid w:val="0010280F"/>
    <w:rsid w:val="00104348"/>
    <w:rsid w:val="001149E1"/>
    <w:rsid w:val="00116D85"/>
    <w:rsid w:val="00120CA9"/>
    <w:rsid w:val="0012158B"/>
    <w:rsid w:val="0012212B"/>
    <w:rsid w:val="00122D67"/>
    <w:rsid w:val="00134995"/>
    <w:rsid w:val="00136F1F"/>
    <w:rsid w:val="00143A2D"/>
    <w:rsid w:val="00144692"/>
    <w:rsid w:val="001450A5"/>
    <w:rsid w:val="00147D52"/>
    <w:rsid w:val="00152832"/>
    <w:rsid w:val="001543C9"/>
    <w:rsid w:val="00156F3F"/>
    <w:rsid w:val="001617AD"/>
    <w:rsid w:val="00161C9B"/>
    <w:rsid w:val="00164F7F"/>
    <w:rsid w:val="0016797F"/>
    <w:rsid w:val="0018300F"/>
    <w:rsid w:val="0018359C"/>
    <w:rsid w:val="00187807"/>
    <w:rsid w:val="00194A1F"/>
    <w:rsid w:val="001A3BD0"/>
    <w:rsid w:val="001A6421"/>
    <w:rsid w:val="001A69D1"/>
    <w:rsid w:val="001B12C4"/>
    <w:rsid w:val="001B176A"/>
    <w:rsid w:val="001B397D"/>
    <w:rsid w:val="001C1166"/>
    <w:rsid w:val="001C1F8B"/>
    <w:rsid w:val="001C22E0"/>
    <w:rsid w:val="001D3494"/>
    <w:rsid w:val="001D46B6"/>
    <w:rsid w:val="001D797A"/>
    <w:rsid w:val="001E61C0"/>
    <w:rsid w:val="001F1BFD"/>
    <w:rsid w:val="001F3D14"/>
    <w:rsid w:val="00200E47"/>
    <w:rsid w:val="002023FC"/>
    <w:rsid w:val="002039D1"/>
    <w:rsid w:val="002078DE"/>
    <w:rsid w:val="002120F8"/>
    <w:rsid w:val="0021413B"/>
    <w:rsid w:val="00214634"/>
    <w:rsid w:val="00223FA6"/>
    <w:rsid w:val="00224ADE"/>
    <w:rsid w:val="00226473"/>
    <w:rsid w:val="00230D12"/>
    <w:rsid w:val="00236ACB"/>
    <w:rsid w:val="00236DF3"/>
    <w:rsid w:val="00236E4F"/>
    <w:rsid w:val="0024672C"/>
    <w:rsid w:val="00250AC2"/>
    <w:rsid w:val="00253FFF"/>
    <w:rsid w:val="00261096"/>
    <w:rsid w:val="00265715"/>
    <w:rsid w:val="0026625F"/>
    <w:rsid w:val="002729DC"/>
    <w:rsid w:val="002820AE"/>
    <w:rsid w:val="00284AEF"/>
    <w:rsid w:val="00286E7E"/>
    <w:rsid w:val="002903C1"/>
    <w:rsid w:val="002908F4"/>
    <w:rsid w:val="00291874"/>
    <w:rsid w:val="002920A4"/>
    <w:rsid w:val="00297F32"/>
    <w:rsid w:val="002A54CB"/>
    <w:rsid w:val="002A78F9"/>
    <w:rsid w:val="002B2D76"/>
    <w:rsid w:val="002B664F"/>
    <w:rsid w:val="002B6D21"/>
    <w:rsid w:val="002C1D91"/>
    <w:rsid w:val="002C7C69"/>
    <w:rsid w:val="002E4CC6"/>
    <w:rsid w:val="002F339F"/>
    <w:rsid w:val="002F3F3E"/>
    <w:rsid w:val="003070FC"/>
    <w:rsid w:val="003127EF"/>
    <w:rsid w:val="003132BD"/>
    <w:rsid w:val="00320F93"/>
    <w:rsid w:val="003218B8"/>
    <w:rsid w:val="0032722F"/>
    <w:rsid w:val="00333D6D"/>
    <w:rsid w:val="003360B5"/>
    <w:rsid w:val="00342A8E"/>
    <w:rsid w:val="00342D85"/>
    <w:rsid w:val="00342FE0"/>
    <w:rsid w:val="0035016C"/>
    <w:rsid w:val="0035163F"/>
    <w:rsid w:val="00352598"/>
    <w:rsid w:val="00356653"/>
    <w:rsid w:val="00360964"/>
    <w:rsid w:val="003617D3"/>
    <w:rsid w:val="003627B4"/>
    <w:rsid w:val="0039006A"/>
    <w:rsid w:val="00390075"/>
    <w:rsid w:val="00391684"/>
    <w:rsid w:val="00391DDF"/>
    <w:rsid w:val="00391F9A"/>
    <w:rsid w:val="00392D36"/>
    <w:rsid w:val="00392E39"/>
    <w:rsid w:val="0039584B"/>
    <w:rsid w:val="003A2B00"/>
    <w:rsid w:val="003A4C53"/>
    <w:rsid w:val="003A7E7E"/>
    <w:rsid w:val="003B293C"/>
    <w:rsid w:val="003B4DBB"/>
    <w:rsid w:val="003B6DFE"/>
    <w:rsid w:val="003B7BD7"/>
    <w:rsid w:val="003C1387"/>
    <w:rsid w:val="003C1920"/>
    <w:rsid w:val="003C205C"/>
    <w:rsid w:val="003C64CD"/>
    <w:rsid w:val="003C6AF1"/>
    <w:rsid w:val="003D2BBA"/>
    <w:rsid w:val="003D57EE"/>
    <w:rsid w:val="003E075D"/>
    <w:rsid w:val="003E14B3"/>
    <w:rsid w:val="003E1E42"/>
    <w:rsid w:val="003E5D12"/>
    <w:rsid w:val="003E5EFC"/>
    <w:rsid w:val="003F207F"/>
    <w:rsid w:val="003F2C13"/>
    <w:rsid w:val="003F3B3F"/>
    <w:rsid w:val="003F4DD1"/>
    <w:rsid w:val="00401D95"/>
    <w:rsid w:val="00404946"/>
    <w:rsid w:val="00414AE9"/>
    <w:rsid w:val="00420449"/>
    <w:rsid w:val="004301E9"/>
    <w:rsid w:val="004365A4"/>
    <w:rsid w:val="00437A3D"/>
    <w:rsid w:val="004432C9"/>
    <w:rsid w:val="00445CF4"/>
    <w:rsid w:val="0044782D"/>
    <w:rsid w:val="00450F32"/>
    <w:rsid w:val="00453D36"/>
    <w:rsid w:val="00455F58"/>
    <w:rsid w:val="0045654C"/>
    <w:rsid w:val="00456E28"/>
    <w:rsid w:val="004605C3"/>
    <w:rsid w:val="00463CFB"/>
    <w:rsid w:val="00467953"/>
    <w:rsid w:val="00474515"/>
    <w:rsid w:val="004848F6"/>
    <w:rsid w:val="00485941"/>
    <w:rsid w:val="00485D85"/>
    <w:rsid w:val="00486AC9"/>
    <w:rsid w:val="00494242"/>
    <w:rsid w:val="004960B4"/>
    <w:rsid w:val="004A0F09"/>
    <w:rsid w:val="004A1F65"/>
    <w:rsid w:val="004A69A8"/>
    <w:rsid w:val="004B2B44"/>
    <w:rsid w:val="004B5D5C"/>
    <w:rsid w:val="004B6412"/>
    <w:rsid w:val="004C145E"/>
    <w:rsid w:val="004C2A25"/>
    <w:rsid w:val="004C2F1D"/>
    <w:rsid w:val="004C41D4"/>
    <w:rsid w:val="004C7A55"/>
    <w:rsid w:val="004D24C7"/>
    <w:rsid w:val="004E2A37"/>
    <w:rsid w:val="004F0181"/>
    <w:rsid w:val="004F2282"/>
    <w:rsid w:val="00501CB9"/>
    <w:rsid w:val="00503AF0"/>
    <w:rsid w:val="00505897"/>
    <w:rsid w:val="00511DA8"/>
    <w:rsid w:val="0053426C"/>
    <w:rsid w:val="00536219"/>
    <w:rsid w:val="00543B6F"/>
    <w:rsid w:val="005472C9"/>
    <w:rsid w:val="00550E22"/>
    <w:rsid w:val="00551BEE"/>
    <w:rsid w:val="00556AB1"/>
    <w:rsid w:val="00567216"/>
    <w:rsid w:val="00582F51"/>
    <w:rsid w:val="005866D5"/>
    <w:rsid w:val="00590811"/>
    <w:rsid w:val="00591E12"/>
    <w:rsid w:val="00592389"/>
    <w:rsid w:val="005932D8"/>
    <w:rsid w:val="005941C2"/>
    <w:rsid w:val="00597B14"/>
    <w:rsid w:val="005A017F"/>
    <w:rsid w:val="005A3AE5"/>
    <w:rsid w:val="005B368F"/>
    <w:rsid w:val="005B6076"/>
    <w:rsid w:val="005C1B5E"/>
    <w:rsid w:val="005D05A8"/>
    <w:rsid w:val="005D0A19"/>
    <w:rsid w:val="005D283D"/>
    <w:rsid w:val="005D2DD1"/>
    <w:rsid w:val="005D430F"/>
    <w:rsid w:val="005D59E4"/>
    <w:rsid w:val="005E0412"/>
    <w:rsid w:val="0060236B"/>
    <w:rsid w:val="00606B29"/>
    <w:rsid w:val="00616D30"/>
    <w:rsid w:val="00617393"/>
    <w:rsid w:val="00620AEF"/>
    <w:rsid w:val="00625A8F"/>
    <w:rsid w:val="00627279"/>
    <w:rsid w:val="00627C42"/>
    <w:rsid w:val="0064183F"/>
    <w:rsid w:val="00644512"/>
    <w:rsid w:val="00644AEC"/>
    <w:rsid w:val="00650F5D"/>
    <w:rsid w:val="006559E7"/>
    <w:rsid w:val="00663457"/>
    <w:rsid w:val="00664EDF"/>
    <w:rsid w:val="00665131"/>
    <w:rsid w:val="00665213"/>
    <w:rsid w:val="00666F01"/>
    <w:rsid w:val="00667A96"/>
    <w:rsid w:val="00673C71"/>
    <w:rsid w:val="006750BE"/>
    <w:rsid w:val="006751BA"/>
    <w:rsid w:val="0068002B"/>
    <w:rsid w:val="0068046A"/>
    <w:rsid w:val="006813CA"/>
    <w:rsid w:val="00682B32"/>
    <w:rsid w:val="00687345"/>
    <w:rsid w:val="00692FB9"/>
    <w:rsid w:val="00693C1F"/>
    <w:rsid w:val="00694D84"/>
    <w:rsid w:val="006B5ACD"/>
    <w:rsid w:val="006D6C81"/>
    <w:rsid w:val="006E35FB"/>
    <w:rsid w:val="006E691C"/>
    <w:rsid w:val="006F242B"/>
    <w:rsid w:val="006F286A"/>
    <w:rsid w:val="006F67C7"/>
    <w:rsid w:val="00701D0A"/>
    <w:rsid w:val="007023A3"/>
    <w:rsid w:val="00706150"/>
    <w:rsid w:val="0071018C"/>
    <w:rsid w:val="00712570"/>
    <w:rsid w:val="00722665"/>
    <w:rsid w:val="00724347"/>
    <w:rsid w:val="00730666"/>
    <w:rsid w:val="0073098F"/>
    <w:rsid w:val="0073312D"/>
    <w:rsid w:val="00733B70"/>
    <w:rsid w:val="00742D7A"/>
    <w:rsid w:val="00746478"/>
    <w:rsid w:val="00747CFD"/>
    <w:rsid w:val="00754E6A"/>
    <w:rsid w:val="007608E4"/>
    <w:rsid w:val="007613AE"/>
    <w:rsid w:val="00770F96"/>
    <w:rsid w:val="00777B7E"/>
    <w:rsid w:val="007800A7"/>
    <w:rsid w:val="007824E8"/>
    <w:rsid w:val="0078401F"/>
    <w:rsid w:val="00785ACD"/>
    <w:rsid w:val="00797CB4"/>
    <w:rsid w:val="007A0E79"/>
    <w:rsid w:val="007B1756"/>
    <w:rsid w:val="007B4608"/>
    <w:rsid w:val="007B534D"/>
    <w:rsid w:val="007C02BC"/>
    <w:rsid w:val="007C0FA4"/>
    <w:rsid w:val="007C12E7"/>
    <w:rsid w:val="007C2E68"/>
    <w:rsid w:val="007C34E8"/>
    <w:rsid w:val="007C5B3E"/>
    <w:rsid w:val="007C79E9"/>
    <w:rsid w:val="007D02CA"/>
    <w:rsid w:val="007D0438"/>
    <w:rsid w:val="007D6226"/>
    <w:rsid w:val="007E0FBB"/>
    <w:rsid w:val="007E3BF8"/>
    <w:rsid w:val="007E68A7"/>
    <w:rsid w:val="007F1833"/>
    <w:rsid w:val="007F1ED0"/>
    <w:rsid w:val="007F3AA2"/>
    <w:rsid w:val="007F6C11"/>
    <w:rsid w:val="007F77F3"/>
    <w:rsid w:val="007F7B97"/>
    <w:rsid w:val="008009C2"/>
    <w:rsid w:val="00804292"/>
    <w:rsid w:val="0080522E"/>
    <w:rsid w:val="00824D4A"/>
    <w:rsid w:val="008306B3"/>
    <w:rsid w:val="00837083"/>
    <w:rsid w:val="00840E1D"/>
    <w:rsid w:val="008414E8"/>
    <w:rsid w:val="00845BFF"/>
    <w:rsid w:val="0084702C"/>
    <w:rsid w:val="008473A0"/>
    <w:rsid w:val="008532F0"/>
    <w:rsid w:val="00860776"/>
    <w:rsid w:val="0086777A"/>
    <w:rsid w:val="00870B4A"/>
    <w:rsid w:val="00874A1F"/>
    <w:rsid w:val="00875BA7"/>
    <w:rsid w:val="00881AAC"/>
    <w:rsid w:val="0088597B"/>
    <w:rsid w:val="00892C41"/>
    <w:rsid w:val="008A2C65"/>
    <w:rsid w:val="008A5BFD"/>
    <w:rsid w:val="008A5E74"/>
    <w:rsid w:val="008A7345"/>
    <w:rsid w:val="008A7380"/>
    <w:rsid w:val="008B0257"/>
    <w:rsid w:val="008B10A5"/>
    <w:rsid w:val="008B4CA2"/>
    <w:rsid w:val="008B6439"/>
    <w:rsid w:val="008C40E1"/>
    <w:rsid w:val="008D0556"/>
    <w:rsid w:val="008D50F3"/>
    <w:rsid w:val="008E0E00"/>
    <w:rsid w:val="008E10A4"/>
    <w:rsid w:val="008E1529"/>
    <w:rsid w:val="008E37DC"/>
    <w:rsid w:val="008E492F"/>
    <w:rsid w:val="008E49DC"/>
    <w:rsid w:val="008E66FE"/>
    <w:rsid w:val="008F31BC"/>
    <w:rsid w:val="008F4655"/>
    <w:rsid w:val="00900A2D"/>
    <w:rsid w:val="00906147"/>
    <w:rsid w:val="00910F90"/>
    <w:rsid w:val="0091201F"/>
    <w:rsid w:val="00914364"/>
    <w:rsid w:val="00922C4E"/>
    <w:rsid w:val="0092761C"/>
    <w:rsid w:val="009374E9"/>
    <w:rsid w:val="00937F44"/>
    <w:rsid w:val="0095384B"/>
    <w:rsid w:val="00962003"/>
    <w:rsid w:val="0096401F"/>
    <w:rsid w:val="0096640D"/>
    <w:rsid w:val="00971A92"/>
    <w:rsid w:val="00972EA2"/>
    <w:rsid w:val="009731DB"/>
    <w:rsid w:val="00980FB9"/>
    <w:rsid w:val="00981973"/>
    <w:rsid w:val="00992417"/>
    <w:rsid w:val="00994F90"/>
    <w:rsid w:val="009951E6"/>
    <w:rsid w:val="00995BE8"/>
    <w:rsid w:val="00996966"/>
    <w:rsid w:val="00997EA8"/>
    <w:rsid w:val="009A0695"/>
    <w:rsid w:val="009A5DC7"/>
    <w:rsid w:val="009A7393"/>
    <w:rsid w:val="009C2F48"/>
    <w:rsid w:val="009C52A6"/>
    <w:rsid w:val="009C5AD1"/>
    <w:rsid w:val="009D079E"/>
    <w:rsid w:val="009D1C79"/>
    <w:rsid w:val="009D3A76"/>
    <w:rsid w:val="009D470E"/>
    <w:rsid w:val="009E17B4"/>
    <w:rsid w:val="009E2D8A"/>
    <w:rsid w:val="009E7062"/>
    <w:rsid w:val="009F3EAD"/>
    <w:rsid w:val="009F5C69"/>
    <w:rsid w:val="009F6E62"/>
    <w:rsid w:val="00A04318"/>
    <w:rsid w:val="00A04EFF"/>
    <w:rsid w:val="00A0601C"/>
    <w:rsid w:val="00A065F1"/>
    <w:rsid w:val="00A06E81"/>
    <w:rsid w:val="00A07FDC"/>
    <w:rsid w:val="00A103FF"/>
    <w:rsid w:val="00A162B7"/>
    <w:rsid w:val="00A1653C"/>
    <w:rsid w:val="00A228EB"/>
    <w:rsid w:val="00A31099"/>
    <w:rsid w:val="00A3204E"/>
    <w:rsid w:val="00A34229"/>
    <w:rsid w:val="00A376FD"/>
    <w:rsid w:val="00A441F7"/>
    <w:rsid w:val="00A50F63"/>
    <w:rsid w:val="00A62F1C"/>
    <w:rsid w:val="00A65A84"/>
    <w:rsid w:val="00A96A91"/>
    <w:rsid w:val="00AA5584"/>
    <w:rsid w:val="00AA5638"/>
    <w:rsid w:val="00AB45FD"/>
    <w:rsid w:val="00AB46DB"/>
    <w:rsid w:val="00AB56C5"/>
    <w:rsid w:val="00AB57B6"/>
    <w:rsid w:val="00AC0943"/>
    <w:rsid w:val="00AC40E3"/>
    <w:rsid w:val="00AC75AD"/>
    <w:rsid w:val="00AE199A"/>
    <w:rsid w:val="00AE228D"/>
    <w:rsid w:val="00AE5A5E"/>
    <w:rsid w:val="00AE7655"/>
    <w:rsid w:val="00B01B5C"/>
    <w:rsid w:val="00B03DB4"/>
    <w:rsid w:val="00B05418"/>
    <w:rsid w:val="00B12C93"/>
    <w:rsid w:val="00B17F6A"/>
    <w:rsid w:val="00B2331C"/>
    <w:rsid w:val="00B246AE"/>
    <w:rsid w:val="00B27445"/>
    <w:rsid w:val="00B41BA7"/>
    <w:rsid w:val="00B450B1"/>
    <w:rsid w:val="00B45CEC"/>
    <w:rsid w:val="00B45EEC"/>
    <w:rsid w:val="00B50DA6"/>
    <w:rsid w:val="00B514FA"/>
    <w:rsid w:val="00B518A7"/>
    <w:rsid w:val="00B62071"/>
    <w:rsid w:val="00B62A5A"/>
    <w:rsid w:val="00B6781C"/>
    <w:rsid w:val="00B70FF8"/>
    <w:rsid w:val="00B72448"/>
    <w:rsid w:val="00B72501"/>
    <w:rsid w:val="00B72592"/>
    <w:rsid w:val="00B75D5E"/>
    <w:rsid w:val="00B86696"/>
    <w:rsid w:val="00B9778F"/>
    <w:rsid w:val="00BA1038"/>
    <w:rsid w:val="00BA1BFF"/>
    <w:rsid w:val="00BA5BB1"/>
    <w:rsid w:val="00BA6A1E"/>
    <w:rsid w:val="00BA7403"/>
    <w:rsid w:val="00BB27D3"/>
    <w:rsid w:val="00BC031F"/>
    <w:rsid w:val="00BC1C3E"/>
    <w:rsid w:val="00BC2E29"/>
    <w:rsid w:val="00BC30BC"/>
    <w:rsid w:val="00BC69B0"/>
    <w:rsid w:val="00BD1FC4"/>
    <w:rsid w:val="00BE153E"/>
    <w:rsid w:val="00BF0778"/>
    <w:rsid w:val="00BF0EFE"/>
    <w:rsid w:val="00BF558E"/>
    <w:rsid w:val="00BF7152"/>
    <w:rsid w:val="00C13849"/>
    <w:rsid w:val="00C14E28"/>
    <w:rsid w:val="00C21BC0"/>
    <w:rsid w:val="00C224EA"/>
    <w:rsid w:val="00C242F3"/>
    <w:rsid w:val="00C25B49"/>
    <w:rsid w:val="00C30677"/>
    <w:rsid w:val="00C30E72"/>
    <w:rsid w:val="00C3303E"/>
    <w:rsid w:val="00C36011"/>
    <w:rsid w:val="00C6030D"/>
    <w:rsid w:val="00C61D57"/>
    <w:rsid w:val="00C7143F"/>
    <w:rsid w:val="00C74C54"/>
    <w:rsid w:val="00C81918"/>
    <w:rsid w:val="00C91628"/>
    <w:rsid w:val="00CA085F"/>
    <w:rsid w:val="00CA34D8"/>
    <w:rsid w:val="00CB7FD2"/>
    <w:rsid w:val="00CC065E"/>
    <w:rsid w:val="00CC0E4C"/>
    <w:rsid w:val="00CC2AE2"/>
    <w:rsid w:val="00CC2C27"/>
    <w:rsid w:val="00CD3CA9"/>
    <w:rsid w:val="00CE31FA"/>
    <w:rsid w:val="00CE3C8D"/>
    <w:rsid w:val="00CE5498"/>
    <w:rsid w:val="00CE54C2"/>
    <w:rsid w:val="00CF764D"/>
    <w:rsid w:val="00D104A5"/>
    <w:rsid w:val="00D16797"/>
    <w:rsid w:val="00D176CA"/>
    <w:rsid w:val="00D17989"/>
    <w:rsid w:val="00D209CC"/>
    <w:rsid w:val="00D32978"/>
    <w:rsid w:val="00D40CE9"/>
    <w:rsid w:val="00D55BB4"/>
    <w:rsid w:val="00D659ED"/>
    <w:rsid w:val="00D709E4"/>
    <w:rsid w:val="00D719E9"/>
    <w:rsid w:val="00D75952"/>
    <w:rsid w:val="00D80E46"/>
    <w:rsid w:val="00D82A4C"/>
    <w:rsid w:val="00D837EF"/>
    <w:rsid w:val="00D85609"/>
    <w:rsid w:val="00D85CF9"/>
    <w:rsid w:val="00D90B88"/>
    <w:rsid w:val="00D93B5A"/>
    <w:rsid w:val="00DA382D"/>
    <w:rsid w:val="00DA5BCD"/>
    <w:rsid w:val="00DA74DB"/>
    <w:rsid w:val="00DB685A"/>
    <w:rsid w:val="00DC42CB"/>
    <w:rsid w:val="00DC454B"/>
    <w:rsid w:val="00DD1956"/>
    <w:rsid w:val="00DD334D"/>
    <w:rsid w:val="00DD4F52"/>
    <w:rsid w:val="00DD69E9"/>
    <w:rsid w:val="00DE1C2D"/>
    <w:rsid w:val="00DE1DE3"/>
    <w:rsid w:val="00DF3BF4"/>
    <w:rsid w:val="00DF69F2"/>
    <w:rsid w:val="00E006FD"/>
    <w:rsid w:val="00E0149A"/>
    <w:rsid w:val="00E031AD"/>
    <w:rsid w:val="00E04794"/>
    <w:rsid w:val="00E32900"/>
    <w:rsid w:val="00E450F3"/>
    <w:rsid w:val="00E538CD"/>
    <w:rsid w:val="00E53A0B"/>
    <w:rsid w:val="00E55FC9"/>
    <w:rsid w:val="00E64238"/>
    <w:rsid w:val="00E670D7"/>
    <w:rsid w:val="00E700D3"/>
    <w:rsid w:val="00E72181"/>
    <w:rsid w:val="00E76CCB"/>
    <w:rsid w:val="00E82D56"/>
    <w:rsid w:val="00E87772"/>
    <w:rsid w:val="00E94804"/>
    <w:rsid w:val="00EB6C10"/>
    <w:rsid w:val="00EB7B01"/>
    <w:rsid w:val="00EC4211"/>
    <w:rsid w:val="00ED5858"/>
    <w:rsid w:val="00EE013E"/>
    <w:rsid w:val="00EE03D8"/>
    <w:rsid w:val="00EE2970"/>
    <w:rsid w:val="00EE2BD1"/>
    <w:rsid w:val="00EE2F19"/>
    <w:rsid w:val="00EE3A04"/>
    <w:rsid w:val="00EE3B5C"/>
    <w:rsid w:val="00EE6494"/>
    <w:rsid w:val="00EF1C55"/>
    <w:rsid w:val="00EF3842"/>
    <w:rsid w:val="00EF655C"/>
    <w:rsid w:val="00F01090"/>
    <w:rsid w:val="00F02488"/>
    <w:rsid w:val="00F10522"/>
    <w:rsid w:val="00F141DB"/>
    <w:rsid w:val="00F142EB"/>
    <w:rsid w:val="00F1486C"/>
    <w:rsid w:val="00F16726"/>
    <w:rsid w:val="00F2433D"/>
    <w:rsid w:val="00F35A1A"/>
    <w:rsid w:val="00F35ABB"/>
    <w:rsid w:val="00F42AB9"/>
    <w:rsid w:val="00F45D8F"/>
    <w:rsid w:val="00F45E01"/>
    <w:rsid w:val="00F45EE4"/>
    <w:rsid w:val="00F54886"/>
    <w:rsid w:val="00F5649D"/>
    <w:rsid w:val="00F61691"/>
    <w:rsid w:val="00F63CEB"/>
    <w:rsid w:val="00F65405"/>
    <w:rsid w:val="00F6573A"/>
    <w:rsid w:val="00F828C3"/>
    <w:rsid w:val="00F853D8"/>
    <w:rsid w:val="00FA0B83"/>
    <w:rsid w:val="00FA3993"/>
    <w:rsid w:val="00FB3A7A"/>
    <w:rsid w:val="00FB5168"/>
    <w:rsid w:val="00FC6135"/>
    <w:rsid w:val="00FC6356"/>
    <w:rsid w:val="00FD2631"/>
    <w:rsid w:val="00FE14FC"/>
    <w:rsid w:val="00FE34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1110CC"/>
  <w15:docId w15:val="{1E22177F-7BB2-457E-8937-CC84A0F80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2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1A6421"/>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016BE7"/>
    <w:rPr>
      <w:sz w:val="16"/>
      <w:szCs w:val="16"/>
    </w:rPr>
  </w:style>
  <w:style w:type="paragraph" w:styleId="CommentText">
    <w:name w:val="annotation text"/>
    <w:basedOn w:val="Normal"/>
    <w:link w:val="CommentTextChar"/>
    <w:uiPriority w:val="99"/>
    <w:unhideWhenUsed/>
    <w:rsid w:val="00016BE7"/>
    <w:pPr>
      <w:spacing w:line="240" w:lineRule="auto"/>
    </w:pPr>
    <w:rPr>
      <w:sz w:val="20"/>
      <w:szCs w:val="20"/>
    </w:rPr>
  </w:style>
  <w:style w:type="character" w:customStyle="1" w:styleId="CommentTextChar">
    <w:name w:val="Comment Text Char"/>
    <w:basedOn w:val="DefaultParagraphFont"/>
    <w:link w:val="CommentText"/>
    <w:uiPriority w:val="99"/>
    <w:rsid w:val="00016BE7"/>
    <w:rPr>
      <w:sz w:val="20"/>
      <w:szCs w:val="20"/>
    </w:rPr>
  </w:style>
  <w:style w:type="paragraph" w:styleId="CommentSubject">
    <w:name w:val="annotation subject"/>
    <w:basedOn w:val="CommentText"/>
    <w:next w:val="CommentText"/>
    <w:link w:val="CommentSubjectChar"/>
    <w:uiPriority w:val="99"/>
    <w:semiHidden/>
    <w:unhideWhenUsed/>
    <w:rsid w:val="00016BE7"/>
    <w:rPr>
      <w:b/>
      <w:bCs/>
    </w:rPr>
  </w:style>
  <w:style w:type="character" w:customStyle="1" w:styleId="CommentSubjectChar">
    <w:name w:val="Comment Subject Char"/>
    <w:basedOn w:val="CommentTextChar"/>
    <w:link w:val="CommentSubject"/>
    <w:uiPriority w:val="99"/>
    <w:semiHidden/>
    <w:rsid w:val="00016BE7"/>
    <w:rPr>
      <w:b/>
      <w:bCs/>
      <w:sz w:val="20"/>
      <w:szCs w:val="20"/>
    </w:rPr>
  </w:style>
  <w:style w:type="paragraph" w:styleId="BalloonText">
    <w:name w:val="Balloon Text"/>
    <w:basedOn w:val="Normal"/>
    <w:link w:val="BalloonTextChar"/>
    <w:uiPriority w:val="99"/>
    <w:semiHidden/>
    <w:unhideWhenUsed/>
    <w:rsid w:val="00016B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6BE7"/>
    <w:rPr>
      <w:rFonts w:ascii="Segoe UI" w:hAnsi="Segoe UI" w:cs="Segoe UI"/>
      <w:sz w:val="18"/>
      <w:szCs w:val="18"/>
    </w:rPr>
  </w:style>
  <w:style w:type="paragraph" w:styleId="Header">
    <w:name w:val="header"/>
    <w:basedOn w:val="Normal"/>
    <w:link w:val="HeaderChar"/>
    <w:uiPriority w:val="99"/>
    <w:unhideWhenUsed/>
    <w:rsid w:val="00B977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778F"/>
  </w:style>
  <w:style w:type="paragraph" w:styleId="Footer">
    <w:name w:val="footer"/>
    <w:basedOn w:val="Normal"/>
    <w:link w:val="FooterChar"/>
    <w:uiPriority w:val="99"/>
    <w:unhideWhenUsed/>
    <w:rsid w:val="00B977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778F"/>
  </w:style>
  <w:style w:type="character" w:styleId="PlaceholderText">
    <w:name w:val="Placeholder Text"/>
    <w:basedOn w:val="DefaultParagraphFont"/>
    <w:uiPriority w:val="99"/>
    <w:semiHidden/>
    <w:rsid w:val="0003056D"/>
    <w:rPr>
      <w:color w:val="808080"/>
    </w:rPr>
  </w:style>
  <w:style w:type="paragraph" w:styleId="Revision">
    <w:name w:val="Revision"/>
    <w:hidden/>
    <w:uiPriority w:val="99"/>
    <w:semiHidden/>
    <w:rsid w:val="002C1D91"/>
    <w:pPr>
      <w:spacing w:after="0" w:line="240" w:lineRule="auto"/>
    </w:pPr>
  </w:style>
  <w:style w:type="table" w:styleId="TableGrid">
    <w:name w:val="Table Grid"/>
    <w:basedOn w:val="TableNormal"/>
    <w:uiPriority w:val="39"/>
    <w:rsid w:val="00BD1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TableNormal"/>
    <w:uiPriority w:val="43"/>
    <w:rsid w:val="00BD1FC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TableNormal"/>
    <w:uiPriority w:val="40"/>
    <w:rsid w:val="006F67C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6F67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6F67C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31">
    <w:name w:val="Grid Table 5 Dark - Accent 31"/>
    <w:basedOn w:val="TableNormal"/>
    <w:uiPriority w:val="50"/>
    <w:rsid w:val="006F67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3-Accent31">
    <w:name w:val="Grid Table 3 - Accent 31"/>
    <w:basedOn w:val="TableNormal"/>
    <w:uiPriority w:val="48"/>
    <w:rsid w:val="006F67C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styleId="LineNumber">
    <w:name w:val="line number"/>
    <w:basedOn w:val="DefaultParagraphFont"/>
    <w:uiPriority w:val="99"/>
    <w:semiHidden/>
    <w:unhideWhenUsed/>
    <w:rsid w:val="00B62A5A"/>
  </w:style>
  <w:style w:type="paragraph" w:customStyle="1" w:styleId="MainText">
    <w:name w:val="Main Text"/>
    <w:basedOn w:val="Normal"/>
    <w:link w:val="MainTextChar"/>
    <w:rsid w:val="003132BD"/>
    <w:pPr>
      <w:spacing w:after="0" w:line="480" w:lineRule="auto"/>
    </w:pPr>
    <w:rPr>
      <w:rFonts w:ascii="Times New Roman" w:eastAsia="MS Mincho" w:hAnsi="Times New Roman" w:cs="Times New Roman"/>
      <w:sz w:val="24"/>
      <w:szCs w:val="24"/>
      <w:lang w:val="en-US" w:eastAsia="ja-JP"/>
    </w:rPr>
  </w:style>
  <w:style w:type="character" w:customStyle="1" w:styleId="MainTextChar">
    <w:name w:val="Main Text Char"/>
    <w:link w:val="MainText"/>
    <w:rsid w:val="003132BD"/>
    <w:rPr>
      <w:rFonts w:ascii="Times New Roman" w:eastAsia="MS Mincho" w:hAnsi="Times New Roman" w:cs="Times New Roman"/>
      <w:sz w:val="24"/>
      <w:szCs w:val="24"/>
      <w:lang w:val="en-US" w:eastAsia="ja-JP"/>
    </w:rPr>
  </w:style>
  <w:style w:type="paragraph" w:styleId="NormalWeb">
    <w:name w:val="Normal (Web)"/>
    <w:basedOn w:val="Normal"/>
    <w:uiPriority w:val="99"/>
    <w:unhideWhenUsed/>
    <w:rsid w:val="00AE228D"/>
    <w:pPr>
      <w:spacing w:after="0" w:line="240" w:lineRule="auto"/>
    </w:pPr>
    <w:rPr>
      <w:rFonts w:ascii="Times New Roman" w:hAnsi="Times New Roman" w:cs="Times New Roman"/>
      <w:sz w:val="24"/>
      <w:szCs w:val="24"/>
      <w:lang w:eastAsia="en-GB"/>
    </w:rPr>
  </w:style>
  <w:style w:type="character" w:customStyle="1" w:styleId="st">
    <w:name w:val="st"/>
    <w:basedOn w:val="DefaultParagraphFont"/>
    <w:rsid w:val="00AE228D"/>
  </w:style>
  <w:style w:type="character" w:styleId="Hyperlink">
    <w:name w:val="Hyperlink"/>
    <w:basedOn w:val="DefaultParagraphFont"/>
    <w:uiPriority w:val="99"/>
    <w:unhideWhenUsed/>
    <w:rsid w:val="0086077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877851">
      <w:bodyDiv w:val="1"/>
      <w:marLeft w:val="0"/>
      <w:marRight w:val="0"/>
      <w:marTop w:val="0"/>
      <w:marBottom w:val="0"/>
      <w:divBdr>
        <w:top w:val="none" w:sz="0" w:space="0" w:color="auto"/>
        <w:left w:val="none" w:sz="0" w:space="0" w:color="auto"/>
        <w:bottom w:val="none" w:sz="0" w:space="0" w:color="auto"/>
        <w:right w:val="none" w:sz="0" w:space="0" w:color="auto"/>
      </w:divBdr>
    </w:div>
    <w:div w:id="909341319">
      <w:bodyDiv w:val="1"/>
      <w:marLeft w:val="0"/>
      <w:marRight w:val="0"/>
      <w:marTop w:val="0"/>
      <w:marBottom w:val="0"/>
      <w:divBdr>
        <w:top w:val="none" w:sz="0" w:space="0" w:color="auto"/>
        <w:left w:val="none" w:sz="0" w:space="0" w:color="auto"/>
        <w:bottom w:val="none" w:sz="0" w:space="0" w:color="auto"/>
        <w:right w:val="none" w:sz="0" w:space="0" w:color="auto"/>
      </w:divBdr>
    </w:div>
    <w:div w:id="1457331429">
      <w:bodyDiv w:val="1"/>
      <w:marLeft w:val="0"/>
      <w:marRight w:val="0"/>
      <w:marTop w:val="0"/>
      <w:marBottom w:val="0"/>
      <w:divBdr>
        <w:top w:val="none" w:sz="0" w:space="0" w:color="auto"/>
        <w:left w:val="none" w:sz="0" w:space="0" w:color="auto"/>
        <w:bottom w:val="none" w:sz="0" w:space="0" w:color="auto"/>
        <w:right w:val="none" w:sz="0" w:space="0" w:color="auto"/>
      </w:divBdr>
    </w:div>
    <w:div w:id="1622684579">
      <w:bodyDiv w:val="1"/>
      <w:marLeft w:val="0"/>
      <w:marRight w:val="0"/>
      <w:marTop w:val="0"/>
      <w:marBottom w:val="0"/>
      <w:divBdr>
        <w:top w:val="none" w:sz="0" w:space="0" w:color="auto"/>
        <w:left w:val="none" w:sz="0" w:space="0" w:color="auto"/>
        <w:bottom w:val="none" w:sz="0" w:space="0" w:color="auto"/>
        <w:right w:val="none" w:sz="0" w:space="0" w:color="auto"/>
      </w:divBdr>
    </w:div>
    <w:div w:id="1998722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image" Target="media/image6.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333E5B-962A-4CB7-A622-5F59DFD80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23</Pages>
  <Words>26840</Words>
  <Characters>152992</Characters>
  <Application>Microsoft Office Word</Application>
  <DocSecurity>0</DocSecurity>
  <Lines>1274</Lines>
  <Paragraphs>358</Paragraphs>
  <ScaleCrop>false</ScaleCrop>
  <HeadingPairs>
    <vt:vector size="2" baseType="variant">
      <vt:variant>
        <vt:lpstr>Title</vt:lpstr>
      </vt:variant>
      <vt:variant>
        <vt:i4>1</vt:i4>
      </vt:variant>
    </vt:vector>
  </HeadingPairs>
  <TitlesOfParts>
    <vt:vector size="1" baseType="lpstr">
      <vt:lpstr/>
    </vt:vector>
  </TitlesOfParts>
  <Company>Imperial College London</Company>
  <LinksUpToDate>false</LinksUpToDate>
  <CharactersWithSpaces>179474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Pesci, Federico M</dc:creator>
  <cp:lastModifiedBy>Ainara Aguadero</cp:lastModifiedBy>
  <cp:revision>8</cp:revision>
  <cp:lastPrinted>2018-05-03T16:16:00Z</cp:lastPrinted>
  <dcterms:created xsi:type="dcterms:W3CDTF">2018-08-24T11:36:00Z</dcterms:created>
  <dcterms:modified xsi:type="dcterms:W3CDTF">2020-11-06T12:52:00Z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http://www.zotero.org/styles/acs-catalysis</vt:lpwstr>
  </property>
  <property fmtid="{D5CDD505-2E9C-101B-9397-08002B2CF9AE}" pid="3" name="Mendeley Recent Style Name 0_1">
    <vt:lpwstr>ACS Catalysis</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16th edition (author-date)</vt:lpwstr>
  </property>
  <property fmtid="{D5CDD505-2E9C-101B-9397-08002B2CF9AE}" pid="14" name="Mendeley Recent Style Id 6_1">
    <vt:lpwstr>http://www.zotero.org/styles/energy-and-environmental-science</vt:lpwstr>
  </property>
  <property fmtid="{D5CDD505-2E9C-101B-9397-08002B2CF9AE}" pid="15" name="Mendeley Recent Style Name 6_1">
    <vt:lpwstr>Energy &amp; Environmental Science</vt:lpwstr>
  </property>
  <property fmtid="{D5CDD505-2E9C-101B-9397-08002B2CF9AE}" pid="16" name="Mendeley Recent Style Id 7_1">
    <vt:lpwstr>http://www.zotero.org/styles/harvard1</vt:lpwstr>
  </property>
  <property fmtid="{D5CDD505-2E9C-101B-9397-08002B2CF9AE}" pid="17" name="Mendeley Recent Style Name 7_1">
    <vt:lpwstr>Harvard Reference format 1 (author-date)</vt:lpwstr>
  </property>
  <property fmtid="{D5CDD505-2E9C-101B-9397-08002B2CF9AE}" pid="18" name="Mendeley Recent Style Id 8_1">
    <vt:lpwstr>http://www.zotero.org/styles/ieee</vt:lpwstr>
  </property>
  <property fmtid="{D5CDD505-2E9C-101B-9397-08002B2CF9AE}" pid="19" name="Mendeley Recent Style Name 8_1">
    <vt:lpwstr>IEEE</vt:lpwstr>
  </property>
  <property fmtid="{D5CDD505-2E9C-101B-9397-08002B2CF9AE}" pid="20" name="Mendeley Recent Style Id 9_1">
    <vt:lpwstr>http://www.zotero.org/styles/modern-humanities-research-association</vt:lpwstr>
  </property>
  <property fmtid="{D5CDD505-2E9C-101B-9397-08002B2CF9AE}" pid="21" name="Mendeley Recent Style Name 9_1">
    <vt:lpwstr>Modern Humanities Research Association 3rd edition (note with bibliography)</vt:lpwstr>
  </property>
  <property fmtid="{D5CDD505-2E9C-101B-9397-08002B2CF9AE}" pid="22" name="Mendeley Document_1">
    <vt:lpwstr>True</vt:lpwstr>
  </property>
  <property fmtid="{D5CDD505-2E9C-101B-9397-08002B2CF9AE}" pid="23" name="Mendeley Unique User Id_1">
    <vt:lpwstr>85ac250a-6742-36ce-99e1-6e9d740a905a</vt:lpwstr>
  </property>
  <property fmtid="{D5CDD505-2E9C-101B-9397-08002B2CF9AE}" pid="24" name="Mendeley Citation Style_1">
    <vt:lpwstr>http://www.zotero.org/styles/energy-and-environmental-science</vt:lpwstr>
  </property>
</Properties>
</file>