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FBE25" w14:textId="576249A4" w:rsidR="009246AD" w:rsidRPr="004913D7" w:rsidRDefault="004913D7" w:rsidP="004913D7">
      <w:pPr>
        <w:pStyle w:val="BATitle"/>
        <w:jc w:val="left"/>
        <w:rPr>
          <w:sz w:val="40"/>
          <w:szCs w:val="18"/>
        </w:rPr>
      </w:pPr>
      <w:bookmarkStart w:id="0" w:name="_GoBack"/>
      <w:bookmarkEnd w:id="0"/>
      <w:r w:rsidRPr="004913D7">
        <w:rPr>
          <w:sz w:val="40"/>
          <w:szCs w:val="18"/>
        </w:rPr>
        <w:t>C</w:t>
      </w:r>
      <w:r w:rsidR="00FF3C8A" w:rsidRPr="004913D7">
        <w:rPr>
          <w:sz w:val="40"/>
          <w:szCs w:val="18"/>
        </w:rPr>
        <w:t xml:space="preserve">hemistry considerations for </w:t>
      </w:r>
      <w:r w:rsidRPr="004913D7">
        <w:rPr>
          <w:sz w:val="40"/>
          <w:szCs w:val="18"/>
        </w:rPr>
        <w:t xml:space="preserve">the </w:t>
      </w:r>
      <w:r w:rsidR="00FF3C8A" w:rsidRPr="004913D7">
        <w:rPr>
          <w:sz w:val="40"/>
          <w:szCs w:val="18"/>
        </w:rPr>
        <w:t>clinical translation</w:t>
      </w:r>
      <w:r w:rsidRPr="004913D7">
        <w:rPr>
          <w:sz w:val="40"/>
          <w:szCs w:val="18"/>
        </w:rPr>
        <w:t xml:space="preserve"> of </w:t>
      </w:r>
      <w:r w:rsidR="00A60B78">
        <w:rPr>
          <w:sz w:val="40"/>
          <w:szCs w:val="18"/>
        </w:rPr>
        <w:t>O</w:t>
      </w:r>
      <w:r w:rsidR="00D136C7">
        <w:rPr>
          <w:sz w:val="40"/>
          <w:szCs w:val="18"/>
        </w:rPr>
        <w:t xml:space="preserve">ncology </w:t>
      </w:r>
      <w:r w:rsidRPr="004913D7">
        <w:rPr>
          <w:sz w:val="40"/>
          <w:szCs w:val="18"/>
        </w:rPr>
        <w:t xml:space="preserve">PET radiopharmaceuticals </w:t>
      </w:r>
    </w:p>
    <w:p w14:paraId="3EAE3D5A" w14:textId="77777777" w:rsidR="009246AD" w:rsidRDefault="00FF3C8A" w:rsidP="00DA35F7">
      <w:pPr>
        <w:pStyle w:val="BBAuthorName"/>
        <w:jc w:val="both"/>
      </w:pPr>
      <w:r>
        <w:t>Louis Allott and Eric O. Aboagye*</w:t>
      </w:r>
    </w:p>
    <w:p w14:paraId="3D746A1B" w14:textId="77777777" w:rsidR="009246AD" w:rsidRDefault="00FF3C8A" w:rsidP="00DA35F7">
      <w:pPr>
        <w:pStyle w:val="BCAuthorAddress"/>
        <w:jc w:val="both"/>
      </w:pPr>
      <w:r>
        <w:t xml:space="preserve">Comprehensive Cancer Imaging Centre, Imperial College London, Hammersmith Hospital, Du Cane Road, London, W12 0NN, UK. </w:t>
      </w:r>
    </w:p>
    <w:p w14:paraId="3617616E" w14:textId="77777777" w:rsidR="000C05CC" w:rsidRPr="00A764EF" w:rsidRDefault="00AB34C5" w:rsidP="00DA35F7">
      <w:pPr>
        <w:pStyle w:val="FACorrespondingAuthorFootnote"/>
        <w:spacing w:after="0"/>
      </w:pPr>
      <w:r>
        <w:t>KEYWORDS</w:t>
      </w:r>
      <w:r w:rsidR="00FF3C8A">
        <w:t>. Radiopharmaceuticals; clinical translation; positron emission tomography; radiochemistry; metabolism.</w:t>
      </w:r>
      <w:r w:rsidR="003B61E0">
        <w:t xml:space="preserve"> </w:t>
      </w:r>
    </w:p>
    <w:p w14:paraId="3A0187B6" w14:textId="28E362F4" w:rsidR="00FF3C8A" w:rsidRPr="00FF3C8A" w:rsidRDefault="00AB34C5" w:rsidP="00DA35F7">
      <w:pPr>
        <w:pStyle w:val="BDAbstract"/>
        <w:rPr>
          <w:lang w:val="en-GB"/>
        </w:rPr>
      </w:pPr>
      <w:r w:rsidRPr="00FF3C8A">
        <w:rPr>
          <w:b/>
          <w:bCs/>
        </w:rPr>
        <w:t>ABSTRACT</w:t>
      </w:r>
      <w:r w:rsidR="00FF3C8A">
        <w:rPr>
          <w:b/>
          <w:bCs/>
        </w:rPr>
        <w:br/>
      </w:r>
      <w:r w:rsidR="00FF3C8A" w:rsidRPr="00FF3C8A">
        <w:rPr>
          <w:lang w:val="en-GB"/>
        </w:rPr>
        <w:t>Positron emission tomography (PET) has proven to be an invaluable tool in the staging and management of disease in oncology; however, [</w:t>
      </w:r>
      <w:r w:rsidR="00FF3C8A" w:rsidRPr="00FF3C8A">
        <w:rPr>
          <w:vertAlign w:val="superscript"/>
          <w:lang w:val="en-GB"/>
        </w:rPr>
        <w:t>18</w:t>
      </w:r>
      <w:proofErr w:type="gramStart"/>
      <w:r w:rsidR="00FF3C8A" w:rsidRPr="00FF3C8A">
        <w:rPr>
          <w:lang w:val="en-GB"/>
        </w:rPr>
        <w:t>F]fluorodeoxyglucose</w:t>
      </w:r>
      <w:proofErr w:type="gramEnd"/>
      <w:r w:rsidR="00FF3C8A" w:rsidRPr="00FF3C8A">
        <w:rPr>
          <w:lang w:val="en-GB"/>
        </w:rPr>
        <w:t xml:space="preserve"> ([</w:t>
      </w:r>
      <w:r w:rsidR="00FF3C8A" w:rsidRPr="00FF3C8A">
        <w:rPr>
          <w:vertAlign w:val="superscript"/>
          <w:lang w:val="en-GB"/>
        </w:rPr>
        <w:t>18</w:t>
      </w:r>
      <w:r w:rsidR="00FF3C8A" w:rsidRPr="00FF3C8A">
        <w:rPr>
          <w:lang w:val="en-GB"/>
        </w:rPr>
        <w:t xml:space="preserve">F]FDG) remains the most widely used PET radiopharmaceutical despite large financial investment in novel radiotracer development. We report our perspective and experience of translating radiopharmaceuticals into clinical studies, discussing the PET development pipeline from a chemistry perspective. We hope that by identifying potential points of attrition along the pipeline and suggesting solutions to these problems, we may help others take their pre-clinical radiotracers into human studies. </w:t>
      </w:r>
      <w:r w:rsidR="00C1116E">
        <w:rPr>
          <w:lang w:val="en-GB"/>
        </w:rPr>
        <w:t xml:space="preserve">This review focuses primarily on the development of fluorine-18 radiopharmaceuticals, although the broader field of radiometal chemistry is considered where the translation journey is similar. </w:t>
      </w:r>
    </w:p>
    <w:p w14:paraId="6688F8B2" w14:textId="77777777" w:rsidR="00C1116E" w:rsidRDefault="00C1116E" w:rsidP="00DA35F7">
      <w:pPr>
        <w:pStyle w:val="FACorrespondingAuthorFootnote"/>
        <w:spacing w:after="0"/>
        <w:rPr>
          <w:b/>
          <w:bCs/>
        </w:rPr>
      </w:pPr>
    </w:p>
    <w:p w14:paraId="65BDE398" w14:textId="3657EF6D" w:rsidR="00DA35F7" w:rsidRPr="00DA35F7" w:rsidRDefault="00DA35F7" w:rsidP="00DA35F7">
      <w:pPr>
        <w:pStyle w:val="FACorrespondingAuthorFootnote"/>
        <w:spacing w:after="0"/>
        <w:rPr>
          <w:b/>
          <w:bCs/>
        </w:rPr>
      </w:pPr>
      <w:r w:rsidRPr="00DA35F7">
        <w:rPr>
          <w:b/>
          <w:bCs/>
        </w:rPr>
        <w:lastRenderedPageBreak/>
        <w:t>1. Introduction</w:t>
      </w:r>
    </w:p>
    <w:p w14:paraId="40D12073" w14:textId="13BF2CEC" w:rsidR="00FF3C8A" w:rsidRPr="00FF3C8A" w:rsidRDefault="00FF3C8A" w:rsidP="00DA35F7">
      <w:pPr>
        <w:pStyle w:val="FACorrespondingAuthorFootnote"/>
        <w:spacing w:after="0"/>
        <w:rPr>
          <w:bCs/>
          <w:lang w:val="en-GB"/>
        </w:rPr>
      </w:pPr>
      <w:r w:rsidRPr="00FF3C8A">
        <w:rPr>
          <w:bCs/>
          <w:lang w:val="en-GB"/>
        </w:rPr>
        <w:t>Positron emission tomography (PET) is a powerful molecular imaging modality used in the clinic for the diagnosis, staging and management of many tumour types in oncology.</w:t>
      </w:r>
      <w:r w:rsidRPr="00FF3C8A">
        <w:rPr>
          <w:bCs/>
          <w:lang w:val="en-GB"/>
        </w:rPr>
        <w:fldChar w:fldCharType="begin" w:fldLock="1"/>
      </w:r>
      <w:r w:rsidR="00882691">
        <w:rPr>
          <w:bCs/>
          <w:lang w:val="en-GB"/>
        </w:rPr>
        <w:instrText>ADDIN CSL_CITATION {"citationItems":[{"id":"ITEM-1","itemData":{"DOI":"10.3390/cancers6041821","ISSN":"20726694","PMID":"25268160","abstract":"Since its introduction in the early nineties as a promising functional imaging technique in the management of neoplastic disorders, FDG-PET, and subsequently FDG-PET/CT, has become a cornerstone in several oncologic procedures such as tumor staging and restaging, treatment efficacy assessment during or after treatment end and radiotherapy planning. Moreover, the continuous technological progress of image generation and the introduction of sophisticated software to use PET scan as a biomarker paved the way to calculate new prognostic markers such as the metabolic tumor volume (MTV) and the total amount of tumor glycolysis (TLG). FDG-PET/CT proved more sensitive than contrast-enhanced CT scan in staging of several type of lymphoma or in detecting widespread tumor dissemination in several solid cancers, such as breast, lung, colon, ovary and head and neck carcinoma. As a consequence the stage of patients was upgraded, with a change of treatment in 10%–15% of them. One of the most evident advantages of FDG-PET was its ability to detect, very early during treatment, significant changes in glucose metabolism or even complete shutoff of the neoplastic cell metabolism as a surrogate of tumor chemosensitivity assessment. This could enable clinicians to detect much earlier the effectiveness of a given antineoplastic treatment, as compared to the traditional radiological detection of tumor shrinkage, which usually takes time and occurs much later.","author":[{"dropping-particle":"","family":"Gallamini","given":"Andrea","non-dropping-particle":"","parse-names":false,"suffix":""},{"dropping-particle":"","family":"Zwarthoed","given":"Colette","non-dropping-particle":"","parse-names":false,"suffix":""},{"dropping-particle":"","family":"Borra","given":"Anna","non-dropping-particle":"","parse-names":false,"suffix":""}],"container-title":"Cancers","id":"ITEM-1","issued":{"date-parts":[["2014"]]},"page":"1821-1889","title":"Positron emission tomography (PET) in oncology","type":"article-journal","volume":"6"},"uris":["http://www.mendeley.com/documents/?uuid=72adeb36-2b7c-440f-9e04-5fde9e856539"]},{"id":"ITEM-2","itemData":{"DOI":"10.1148/radiol.2312021185","ISSN":"00338419","PMID":"15044750","abstract":"Positron emission tomography (PET) provides metabolic information that has been documented to be useful in patient care. The properties of positron decay permit accurate imaging of the distribution of positron-emitting radiopharmaceuticals. The wide array of positron-emitting radiopharmaceuticals has been used to characterize multiple physiologic and pathologic states. PET is used for characterizing brain disorders such as Alzheimer disease and epilepsy and cardiac disorders such as coronary artery disease and myocardial viability. The neurologic and cardiac applications of PET are not covered in this review. The major utilization of PET clinically is in oncology and consists of imaging the distribution of fluorine 18 fluorodeoxyglucose (FDG). FDG, an analogue of glucose, accumulates in most tumors in a greater amount than it does in normal tissue. FDG PET is being used in diagnosis and follow-up of several malignancies, and the list of articles supporting its use continues to grow. In this review, the physics and instrumentation aspects of PET are described. Many of the clinical applications in oncology are mature and readily covered by third-party payers. Other applications are being used clinically but have not been as carefully evaluated in the literature, and these applications may not be covered by third-party payers. The developing applications of PET are included in this review. © RSNA, 2004.","author":[{"dropping-particle":"","family":"Rohren","given":"Eric M.","non-dropping-particle":"","parse-names":false,"suffix":""},{"dropping-particle":"","family":"Turkington","given":"Timothy G.","non-dropping-particle":"","parse-names":false,"suffix":""},{"dropping-particle":"","family":"Coleman","given":"R. Edward","non-dropping-particle":"","parse-names":false,"suffix":""}],"container-title":"Radiology","id":"ITEM-2","issued":{"date-parts":[["2004"]]},"page":"305-332","title":"Clinical Applications of PET in Oncology","type":"article-journal","volume":"231"},"uris":["http://www.mendeley.com/documents/?uuid=4727dd63-9ce5-404b-962f-284b91f6c764"]}],"mendeley":{"formattedCitation":"&lt;sup&gt;1,2&lt;/sup&gt;","plainTextFormattedCitation":"1,2","previouslyFormattedCitation":"&lt;sup&gt;1,2&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1,2</w:t>
      </w:r>
      <w:r w:rsidRPr="00FF3C8A">
        <w:fldChar w:fldCharType="end"/>
      </w:r>
      <w:r w:rsidRPr="00FF3C8A">
        <w:rPr>
          <w:bCs/>
          <w:lang w:val="en-GB"/>
        </w:rPr>
        <w:t xml:space="preserve"> PET provides functional information on cellular biology by tracing a radiopharmaceutical injected into the patient. The sensitivity of the technique is unparalleled, quantifying the </w:t>
      </w:r>
      <w:r w:rsidRPr="00FF3C8A">
        <w:rPr>
          <w:bCs/>
          <w:i/>
          <w:iCs/>
          <w:lang w:val="en-GB"/>
        </w:rPr>
        <w:t xml:space="preserve">in vivo </w:t>
      </w:r>
      <w:r w:rsidRPr="00FF3C8A">
        <w:rPr>
          <w:bCs/>
          <w:lang w:val="en-GB"/>
        </w:rPr>
        <w:t xml:space="preserve">accumulation of radioactivity at nanomolar - picomolar (nmol - </w:t>
      </w:r>
      <w:proofErr w:type="spellStart"/>
      <w:r w:rsidRPr="00FF3C8A">
        <w:rPr>
          <w:bCs/>
          <w:lang w:val="en-GB"/>
        </w:rPr>
        <w:t>pmol</w:t>
      </w:r>
      <w:proofErr w:type="spellEnd"/>
      <w:r w:rsidRPr="00FF3C8A">
        <w:rPr>
          <w:bCs/>
          <w:lang w:val="en-GB"/>
        </w:rPr>
        <w:t xml:space="preserve">) concentrations. Cancer is a </w:t>
      </w:r>
      <w:r w:rsidR="00D136C7" w:rsidRPr="00FF3C8A">
        <w:rPr>
          <w:bCs/>
          <w:lang w:val="en-GB"/>
        </w:rPr>
        <w:t>heterogeneous</w:t>
      </w:r>
      <w:r w:rsidRPr="00FF3C8A">
        <w:rPr>
          <w:bCs/>
          <w:lang w:val="en-GB"/>
        </w:rPr>
        <w:t xml:space="preserve"> disease, within the same lesion and between distant </w:t>
      </w:r>
      <w:r w:rsidR="00D77616">
        <w:rPr>
          <w:bCs/>
          <w:lang w:val="en-GB"/>
        </w:rPr>
        <w:t>metastases</w:t>
      </w:r>
      <w:r w:rsidRPr="00FF3C8A">
        <w:rPr>
          <w:bCs/>
          <w:lang w:val="en-GB"/>
        </w:rPr>
        <w:t>; the gold-standard for assessing tumour pathology is immunohistochemistry which is extremely high resolution and informative, but unable to capture the true phenotype of a patients disease due to the technical limitation of acquiring biopsy tissue from primary and metastatic tumours, which is impractical and unethical when the patients tumour burden is large.</w:t>
      </w:r>
      <w:r w:rsidRPr="00FF3C8A">
        <w:rPr>
          <w:bCs/>
          <w:lang w:val="en-GB"/>
        </w:rPr>
        <w:fldChar w:fldCharType="begin" w:fldLock="1"/>
      </w:r>
      <w:r w:rsidR="00882691">
        <w:rPr>
          <w:bCs/>
          <w:lang w:val="en-GB"/>
        </w:rPr>
        <w:instrText>ADDIN CSL_CITATION {"citationItems":[{"id":"ITEM-1","itemData":{"DOI":"10.1056/NEJMoa1113205","ISSN":"15334406","PMID":"22397650","abstract":"Background: Intratumor heterogeneity may foster tumor evolution and adaptation and hinder personalized-medicine strategies that depend on results from single tumor-biopsy samples. Methods: To examine intratumor heterogeneity, we performed exome sequencing, chromosome aberration analysis, and ploidy profiling on multiple spatially separated samples obtained from primary renal carcinomas and associated metastatic sites. We characterized the consequences of intratumor heterogeneity using immunohistochemical analysis, mutation functional analysis, and profiling of messenger RNA expression. Results: Phylogenetic reconstruction revealed branched evolutionary tumor growth, with 63 to 69% of all somatic mutations not detectable across every tumor region. Intratumor heterogeneity was observed for a mutation within an autoinhibitory domain of the mammalian target of rapamycin (mTOR) kinase, correlating with S6 and 4EBP phosphorylation in vivo and constitutive activation of mTOR kinase activity in vitro. Mutational intratumor heterogeneity was seen for multiple tumor-suppressor genes converging on loss of function; SETD2, PTEN, and KDM5C underwent multiple distinct and spatially separated inactivating mutations within a single tumor, suggesting convergent phenotypic evolution. Gene-expression signatures of good and poor prognosis were detected in different regions of the same tumor. Allelic composition and ploidy profiling analysis revealed extensive intratumor heterogeneity, with 26 of 30 tumor samples from four tumors harboring divergent allelic-imbalance profiles and with ploidy heterogeneity in two of four tumors. Conclusions: Intratumor heterogeneity can lead to underestimation of the tumor genomics landscape portrayed from single tumor-biopsy samples and may present major challenges to personalized-medicine and biomarker development. Intratumor heterogeneity, associated with heterogeneous protein function, may foster tumor adaptation and therapeutic failure through Darwinian selection. (Funded by the Medical Research Council and others.) Copyright © 2012 Massachusetts Medical Society.","author":[{"dropping-particle":"","family":"Gerlinger","given":"Marco","non-dropping-particle":"","parse-names":false,"suffix":""},{"dropping-particle":"","family":"Rowan","given":"Andrew J.","non-dropping-particle":"","parse-names":false,"suffix":""},{"dropping-particle":"","family":"Horswell","given":"Stuart","non-dropping-particle":"","parse-names":false,"suffix":""},{"dropping-particle":"","family":"Larkin","given":"James","non-dropping-particle":"","parse-names":false,"suffix":""},{"dropping-particle":"","family":"Endesfelder","given":"David","non-dropping-particle":"","parse-names":false,"suffix":""},{"dropping-particle":"","family":"Gronroos","given":"Eva","non-dropping-particle":"","parse-names":false,"suffix":""},{"dropping-particle":"","family":"Martinez","given":"Pierre","non-dropping-particle":"","parse-names":false,"suffix":""},{"dropping-particle":"","family":"Matthews","given":"Nicholas","non-dropping-particle":"","parse-names":false,"suffix":""},{"dropping-particle":"","family":"Stewart","given":"Aengus","non-dropping-particle":"","parse-names":false,"suffix":""},{"dropping-particle":"","family":"Tarpey","given":"Patrick","non-dropping-particle":"","parse-names":false,"suffix":""},{"dropping-particle":"","family":"Varela","given":"Ignacio","non-dropping-particle":"","parse-names":false,"suffix":""},{"dropping-particle":"","family":"Phillimore","given":"Benjamin","non-dropping-particle":"","parse-names":false,"suffix":""},{"dropping-particle":"","family":"Begum","given":"Sharmin","non-dropping-particle":"","parse-names":false,"suffix":""},{"dropping-particle":"","family":"McDonald","given":"Neil Q.","non-dropping-particle":"","parse-names":false,"suffix":""},{"dropping-particle":"","family":"Butler","given":"Adam","non-dropping-particle":"","parse-names":false,"suffix":""},{"dropping-particle":"","family":"Jones","given":"David","non-dropping-particle":"","parse-names":false,"suffix":""},{"dropping-particle":"","family":"Raine","given":"Keiran","non-dropping-particle":"","parse-names":false,"suffix":""},{"dropping-particle":"","family":"Latimer","given":"Calli","non-dropping-particle":"","parse-names":false,"suffix":""},{"dropping-particle":"","family":"Santos","given":"Claudio R.","non-dropping-particle":"","parse-names":false,"suffix":""},{"dropping-particle":"","family":"Nohadani","given":"Mahrokh","non-dropping-particle":"","parse-names":false,"suffix":""},{"dropping-particle":"","family":"Eklund","given":"Aron C.","non-dropping-particle":"","parse-names":false,"suffix":""},{"dropping-particle":"","family":"Spencer-Dene","given":"Bradley","non-dropping-particle":"","parse-names":false,"suffix":""},{"dropping-particle":"","family":"Clark","given":"Graham","non-dropping-particle":"","parse-names":false,"suffix":""},{"dropping-particle":"","family":"Pickering","given":"Lisa","non-dropping-particle":"","parse-names":false,"suffix":""},{"dropping-particle":"","family":"Stamp","given":"Gordon","non-dropping-particle":"","parse-names":false,"suffix":""},{"dropping-particle":"","family":"Gore","given":"Martin","non-dropping-particle":"","parse-names":false,"suffix":""},{"dropping-particle":"","family":"Szallasi","given":"Zoltan","non-dropping-particle":"","parse-names":false,"suffix":""},{"dropping-particle":"","family":"Downward","given":"Julian","non-dropping-particle":"","parse-names":false,"suffix":""},{"dropping-particle":"","family":"Futreal","given":"P. Andrew","non-dropping-particle":"","parse-names":false,"suffix":""},{"dropping-particle":"","family":"Swanton","given":"Charles","non-dropping-particle":"","parse-names":false,"suffix":""}],"container-title":"New England Journal of Medicine","id":"ITEM-1","issued":{"date-parts":[["2012"]]},"page":"883-892","title":"Intratumor heterogeneity and branched evolution revealed by multiregion sequencing","type":"article-journal","volume":"8"},"uris":["http://www.mendeley.com/documents/?uuid=c68115f6-75ce-4375-ae33-cf4c613626c6"]},{"id":"ITEM-2","itemData":{"DOI":"10.1186/s13058-016-0725-1","ISSN":"1465542X","PMID":"27349894","abstract":"Spatial heterogeneity in biomarker expression may impact breast cancer classification. The aims of this study were to estimate the frequency of spatial heterogeneity in biomarker expression within tumors, to identify technical and biological factors contributing to spatial heterogeneity, and to examine the impact of discordant biomarker status within tumors on clinical record agreement. Tissue microarrays (TMAs) were constructed using two to four cores (1.0 mm) for each of 1085 invasive breast cancers from the Carolina Breast Cancer Study, which is part of the AMBER Consortium. Immunohistochemical staining for estrogen receptor (ER), progesterone receptor (PR), and human epidermal growth factor receptor 2 (HER2) was quantified using automated digital imaging analysis. The biomarker status for each core and for each case was assigned using clinical thresholds. Cases with core-to-core biomarker discordance were manually reviewed to distinguish intratumoral biomarker heterogeneity from misclassification of biomarker status by the automated algorithm. The impact of core-to-core biomarker discordance on case-level agreement between TMAs and the clinical record was evaluated. On the basis of automated analysis, discordant biomarker status between TMA cores occurred in 9 %, 16 %, and 18 % of cases for ER, PR, and HER2, respectively. Misclassification of benign epithelium and/or ductal carcinoma in situ as invasive carcinoma by the automated algorithm was implicated in discordance among cores. However, manual review of discordant cases confirmed spatial heterogeneity as a source of discordant biomarker status between cores in 2 %, 7 %, and 8 % of cases for ER, PR, and HER2, respectively. Overall, agreement between TMA and clinical record was high for ER (94 %), PR (89 %), and HER2 (88 %), but it was reduced in cases with core-to-core discordance (agreement 70 % for ER, 61 % for PR, and 57 % for HER2). Intratumoral biomarker heterogeneity may impact breast cancer classification accuracy, with implications for clinical management. Both manually confirmed biomarker heterogeneity and misclassification of biomarker status by automated image analysis contribute to discordant biomarker status between TMA cores. Given that manually confirmed heterogeneity is uncommon (&lt;10 % of cases), large studies are needed to study the impact of heterogeneous biomarker expression on breast cancer classification and outcomes.","author":[{"dropping-particle":"","family":"Allott","given":"Emma H.","non-dropping-particle":"","parse-names":false,"suffix":""},{"dropping-particle":"","family":"Geradts","given":"Joseph","non-dropping-particle":"","parse-names":false,"suffix":""},{"dropping-particle":"","family":"Sun","given":"Xuezheng","non-dropping-particle":"","parse-names":false,"suffix":""},{"dropping-particle":"","family":"Cohen","given":"Stephanie M.","non-dropping-particle":"","parse-names":false,"suffix":""},{"dropping-particle":"","family":"Zirpoli","given":"Gary R.","non-dropping-particle":"","parse-names":false,"suffix":""},{"dropping-particle":"","family":"Khoury","given":"Thaer","non-dropping-particle":"","parse-names":false,"suffix":""},{"dropping-particle":"","family":"Bshara","given":"Wiam","non-dropping-particle":"","parse-names":false,"suffix":""},{"dropping-particle":"","family":"Chen","given":"Mengjie","non-dropping-particle":"","parse-names":false,"suffix":""},{"dropping-particle":"","family":"Sherman","given":"Mark E.","non-dropping-particle":"","parse-names":false,"suffix":""},{"dropping-particle":"","family":"Palmer","given":"Julie R.","non-dropping-particle":"","parse-names":false,"suffix":""},{"dropping-particle":"","family":"Ambrosone","given":"Christine B.","non-dropping-particle":"","parse-names":false,"suffix":""},{"dropping-particle":"","family":"Olshan","given":"Andrew F.","non-dropping-particle":"","parse-names":false,"suffix":""},{"dropping-particle":"","family":"Troester","given":"Melissa A.","non-dropping-particle":"","parse-names":false,"suffix":""}],"container-title":"Breast Cancer Research","id":"ITEM-2","issue":"1","issued":{"date-parts":[["2016"]]},"title":"Intratumoral heterogeneity as a source of discordance in breast cancer biomarker classification","type":"article-journal","volume":"18"},"uris":["http://www.mendeley.com/documents/?uuid=391db98e-e07c-4a2c-9e24-94e7a8d21134"]}],"mendeley":{"formattedCitation":"&lt;sup&gt;3,4&lt;/sup&gt;","plainTextFormattedCitation":"3,4","previouslyFormattedCitation":"&lt;sup&gt;3,4&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3,4</w:t>
      </w:r>
      <w:r w:rsidRPr="00FF3C8A">
        <w:fldChar w:fldCharType="end"/>
      </w:r>
      <w:r w:rsidRPr="00FF3C8A">
        <w:rPr>
          <w:bCs/>
          <w:lang w:val="en-GB"/>
        </w:rPr>
        <w:t xml:space="preserve"> The clinical arena needs novel validated predictive imaging biomarkers in oncology for patient stratification and monitoring treatment response, therefore new PET radiopharmaceuticals with optimal </w:t>
      </w:r>
      <w:r w:rsidRPr="00FF3C8A">
        <w:rPr>
          <w:bCs/>
          <w:i/>
          <w:iCs/>
          <w:lang w:val="en-GB"/>
        </w:rPr>
        <w:t>in vivo</w:t>
      </w:r>
      <w:r w:rsidRPr="00FF3C8A">
        <w:rPr>
          <w:bCs/>
          <w:lang w:val="en-GB"/>
        </w:rPr>
        <w:t xml:space="preserve"> performance need to be developed.</w:t>
      </w:r>
      <w:r w:rsidRPr="00FF3C8A">
        <w:rPr>
          <w:bCs/>
          <w:lang w:val="en-GB"/>
        </w:rPr>
        <w:fldChar w:fldCharType="begin" w:fldLock="1"/>
      </w:r>
      <w:r w:rsidR="00882691">
        <w:rPr>
          <w:bCs/>
          <w:lang w:val="en-GB"/>
        </w:rPr>
        <w:instrText>ADDIN CSL_CITATION {"citationItems":[{"id":"ITEM-1","itemData":{"DOI":"10.3390/cancers11091282","ISSN":"20726694","abstract":"Personalized medicine represents a major goal in oncology. It has its underpinning in the identification of biomarkers with diagnostic, prognostic, or predictive values. Nowadays, the concept of biomarker no longer necessarily corresponds to biological characteristics measured ex vivo but includes complex physiological characteristics acquired by different technologies. Positron-emission-tomography (PET) imaging is an integral part of this approach by enabling the fine characterization of tumor heterogeneity in vivo in a non-invasive way. It can effectively be assessed by exploring the heterogeneous distribution and uptake of a tracer such as 18F-fluoro-deoxyglucose (FDG) or by using multiple radiopharmaceuticals, each providing different information. These two approaches represent two avenues of development for the research of new biomarkers in oncology. In this article, we review the existing evidence that the measurement of tumor heterogeneity with PET imaging provide essential information in clinical practice for treatment decision-making strategy, to better select patients with poor prognosis for more intensive therapy or those eligible for targeted therapy.","author":[{"dropping-particle":"","family":"Bailly","given":"Clément","non-dropping-particle":"","parse-names":false,"suffix":""},{"dropping-particle":"","family":"Bodet-Milin","given":"Caroline","non-dropping-particle":"","parse-names":false,"suffix":""},{"dropping-particle":"","family":"Bourgeois","given":"Mickaël","non-dropping-particle":"","parse-names":false,"suffix":""},{"dropping-particle":"","family":"Gouard","given":"Sébastien","non-dropping-particle":"","parse-names":false,"suffix":""},{"dropping-particle":"","family":"Ansquer","given":"Catherine","non-dropping-particle":"","parse-names":false,"suffix":""},{"dropping-particle":"","family":"Barbaud","given":"Matthieu","non-dropping-particle":"","parse-names":false,"suffix":""},{"dropping-particle":"","family":"Sébille","given":"Jean Charles","non-dropping-particle":"","parse-names":false,"suffix":""},{"dropping-particle":"","family":"Chérel","given":"Michel","non-dropping-particle":"","parse-names":false,"suffix":""},{"dropping-particle":"","family":"Kraeber-Bodéré","given":"Françoise","non-dropping-particle":"","parse-names":false,"suffix":""},{"dropping-particle":"","family":"Carlier","given":"Thomas","non-dropping-particle":"","parse-names":false,"suffix":""}],"container-title":"Cancers","id":"ITEM-1","issued":{"date-parts":[["2019"]]},"page":"1282-1299","title":"Exploring tumor heterogeneity using PET imaging: The big picture","type":"article-journal","volume":"11"},"uris":["http://www.mendeley.com/documents/?uuid=4ba63496-7c27-4db3-907b-7c7fe863fe19"]}],"mendeley":{"formattedCitation":"&lt;sup&gt;5&lt;/sup&gt;","plainTextFormattedCitation":"5","previouslyFormattedCitation":"&lt;sup&gt;5&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5</w:t>
      </w:r>
      <w:r w:rsidRPr="00FF3C8A">
        <w:fldChar w:fldCharType="end"/>
      </w:r>
      <w:r w:rsidRPr="00FF3C8A">
        <w:rPr>
          <w:bCs/>
          <w:lang w:val="en-GB"/>
        </w:rPr>
        <w:t xml:space="preserve"> No single imaging agent is capable of answering all biological and clinical questions in relation to a patient’s disease; despite this, the most frequently used radiotracer in oncology is [</w:t>
      </w:r>
      <w:r w:rsidRPr="00FF3C8A">
        <w:rPr>
          <w:bCs/>
          <w:vertAlign w:val="superscript"/>
          <w:lang w:val="en-GB"/>
        </w:rPr>
        <w:t>18</w:t>
      </w:r>
      <w:r w:rsidRPr="00FF3C8A">
        <w:rPr>
          <w:bCs/>
          <w:lang w:val="en-GB"/>
        </w:rPr>
        <w:t>F]fluorodeoxyglucose ([</w:t>
      </w:r>
      <w:r w:rsidRPr="00FF3C8A">
        <w:rPr>
          <w:bCs/>
          <w:vertAlign w:val="superscript"/>
          <w:lang w:val="en-GB"/>
        </w:rPr>
        <w:t>18</w:t>
      </w:r>
      <w:r w:rsidRPr="00FF3C8A">
        <w:rPr>
          <w:bCs/>
          <w:lang w:val="en-GB"/>
        </w:rPr>
        <w:t>F]FDG), a radiolabelled analogue of glucose.</w:t>
      </w:r>
      <w:r w:rsidRPr="00FF3C8A">
        <w:rPr>
          <w:bCs/>
          <w:lang w:val="en-GB"/>
        </w:rPr>
        <w:fldChar w:fldCharType="begin" w:fldLock="1"/>
      </w:r>
      <w:r w:rsidR="00882691">
        <w:rPr>
          <w:bCs/>
          <w:lang w:val="en-GB"/>
        </w:rPr>
        <w:instrText>ADDIN CSL_CITATION {"citationItems":[{"id":"ITEM-1","itemData":{"ISSN":"00914916","abstract":"PET has emerged as a powerful diagnostic tool for the evaluation of cancer patients. Currently, most of these studies are performed with the glucose analog 18F-FDG, which has been shown to accumulate avidly in most tumors. 18F-FDG PET is now routinely used in the diagnosis, staging, and posttherapy evaluation of oncologic patients. After reading this paper, the reader should understand the physiologic basis of using 18F-FDG in patients with different tumors, describe the role of this radiopharmaceutical in the management of oncologic patients, and identify those malignancies for which 18F-FDG has proved to be effective in diagnosis and follow-up.","author":[{"dropping-particle":"","family":"Nabi","given":"Hani A.","non-dropping-particle":"","parse-names":false,"suffix":""},{"dropping-particle":"","family":"Zubeldia","given":"José M.","non-dropping-particle":"","parse-names":false,"suffix":""}],"container-title":"Journal of Nuclear Medicine Technology","id":"ITEM-1","issued":{"date-parts":[["2002"]]},"page":"3-9","title":"Clinical applications of 18F-FDG in oncology","type":"article-journal","volume":"30"},"uris":["http://www.mendeley.com/documents/?uuid=4d64c295-6c67-43f8-862a-27db4fffc67c"]}],"mendeley":{"formattedCitation":"&lt;sup&gt;6&lt;/sup&gt;","plainTextFormattedCitation":"6","previouslyFormattedCitation":"&lt;sup&gt;6&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6</w:t>
      </w:r>
      <w:r w:rsidRPr="00FF3C8A">
        <w:fldChar w:fldCharType="end"/>
      </w:r>
      <w:r w:rsidRPr="00FF3C8A">
        <w:rPr>
          <w:bCs/>
          <w:lang w:val="en-GB"/>
        </w:rPr>
        <w:t xml:space="preserve"> The dysregulation of energy metabolism in tumours (Warburg effect) is a well understood hallmark of cancer, so there is little surprise that imaging glycolysis with [</w:t>
      </w:r>
      <w:r w:rsidRPr="00FF3C8A">
        <w:rPr>
          <w:bCs/>
          <w:vertAlign w:val="superscript"/>
          <w:lang w:val="en-GB"/>
        </w:rPr>
        <w:t>18</w:t>
      </w:r>
      <w:r w:rsidRPr="00FF3C8A">
        <w:rPr>
          <w:bCs/>
          <w:lang w:val="en-GB"/>
        </w:rPr>
        <w:t>F]FDG has proven to be a very useful diagnostic tool for the clinic.</w:t>
      </w:r>
      <w:r w:rsidRPr="00FF3C8A">
        <w:rPr>
          <w:bCs/>
          <w:lang w:val="en-GB"/>
        </w:rPr>
        <w:fldChar w:fldCharType="begin" w:fldLock="1"/>
      </w:r>
      <w:r w:rsidR="00882691">
        <w:rPr>
          <w:bCs/>
          <w:lang w:val="en-GB"/>
        </w:rPr>
        <w:instrText>ADDIN CSL_CITATION {"citationItems":[{"id":"ITEM-1","itemData":{"DOI":"10.1016/j.cell.2011.02.013","ISSN":"00928674","PMID":"21376230","abstract":"The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\"tumor microenvironment.\" Recognition of the widespread applicability of these concepts will increasingly affect the development of new means to treat human cancer. © 2011 Elsevier Inc.","author":[{"dropping-particle":"","family":"Hanahan","given":"Douglas","non-dropping-particle":"","parse-names":false,"suffix":""},{"dropping-particle":"","family":"Weinberg","given":"Robert A.","non-dropping-particle":"","parse-names":false,"suffix":""}],"container-title":"Cell","id":"ITEM-1","issued":{"date-parts":[["2011"]]},"page":"646-674","title":"Hallmarks of cancer: The next generation","type":"article-journal","volume":"4"},"uris":["http://www.mendeley.com/documents/?uuid=d4db947a-8af7-4c18-82fe-9f64ace44504"]},{"id":"ITEM-2","itemData":{"DOI":"10.1042/BST20160094","ISSN":"14708752","abstract":"Influential research by Warburg and Cori in the 1920s ignited interest in how cancer cells' energy generation is different from that of normal cells. They observed high glucose consumption and large amounts of lactate excretion from cancer cells compared with normal cells, which oxidised glucose using mitochondria. It was therefore assumed that cancer cells were generating energy using glycolysis rather than mitochondrial oxidative phosphorylation, and that the mitochondria were dysfunctional. Advances in research techniques since then have shown the mitochondria in cancer cells to be functional across a range of tumour types. However, different tumour populations have different bioenergetic alterations in order to meet their high energy requirement; the Warburg effect is not consistent across all cancer types. This review will discuss the metabolic reprogramming of cancer, possible explanations for the high glucose consumption in cancer cells observed by Warburg, and suggest key experimental practices we should consider when studying the metabolism of cancer.","author":[{"dropping-particle":"","family":"Potter","given":"Michelle","non-dropping-particle":"","parse-names":false,"suffix":""},{"dropping-particle":"","family":"Newport","given":"Emma","non-dropping-particle":"","parse-names":false,"suffix":""},{"dropping-particle":"","family":"Morten","given":"Karl J.","non-dropping-particle":"","parse-names":false,"suffix":""}],"container-title":"Biochemical Society Transactions","id":"ITEM-2","issued":{"date-parts":[["2016"]]},"page":"1499-1505","title":"The Warburg effect: 80 years on","type":"article-journal","volume":"44"},"uris":["http://www.mendeley.com/documents/?uuid=80699cd2-5439-48f1-9d04-1bd4e351d5bb"]}],"mendeley":{"formattedCitation":"&lt;sup&gt;7,8&lt;/sup&gt;","plainTextFormattedCitation":"7,8","previouslyFormattedCitation":"&lt;sup&gt;7,8&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7,8</w:t>
      </w:r>
      <w:r w:rsidRPr="00FF3C8A">
        <w:fldChar w:fldCharType="end"/>
      </w:r>
      <w:r w:rsidRPr="00FF3C8A">
        <w:rPr>
          <w:bCs/>
          <w:lang w:val="en-GB"/>
        </w:rPr>
        <w:t xml:space="preserve"> Despite the many advantages of [</w:t>
      </w:r>
      <w:r w:rsidRPr="00FF3C8A">
        <w:rPr>
          <w:bCs/>
          <w:vertAlign w:val="superscript"/>
          <w:lang w:val="en-GB"/>
        </w:rPr>
        <w:t>18</w:t>
      </w:r>
      <w:r w:rsidRPr="00FF3C8A">
        <w:rPr>
          <w:bCs/>
          <w:lang w:val="en-GB"/>
        </w:rPr>
        <w:t>F]FDG, the biology of tumours is complex and more specialised radiopharmaceuticals are required to answer questions other than tumour energy metabolism.</w:t>
      </w:r>
      <w:r w:rsidRPr="00FF3C8A">
        <w:rPr>
          <w:bCs/>
          <w:lang w:val="en-GB"/>
        </w:rPr>
        <w:fldChar w:fldCharType="begin" w:fldLock="1"/>
      </w:r>
      <w:r w:rsidR="00882691">
        <w:rPr>
          <w:bCs/>
          <w:lang w:val="en-GB"/>
        </w:rPr>
        <w:instrText>ADDIN CSL_CITATION {"citationItems":[{"id":"ITEM-1","itemData":{"DOI":"10.1186/s41824-019-0066-2","ISSN":"2510-3636","author":[{"dropping-particle":"","family":"Giammarile","given":"Francesco","non-dropping-particle":"","parse-names":false,"suffix":""},{"dropping-particle":"","family":"Castellucci","given":"Paolo","non-dropping-particle":"","parse-names":false,"suffix":""},{"dropping-particle":"","family":"Dierckx","given":"Rudi","non-dropping-particle":"","parse-names":false,"suffix":""},{"dropping-particle":"","family":"Estrada Lobato","given":"Enrique","non-dropping-particle":"","parse-names":false,"suffix":""},{"dropping-particle":"","family":"Farsad","given":"Mohsen","non-dropping-particle":"","parse-names":false,"suffix":""},{"dropping-particle":"","family":"Hustinx","given":"Roland","non-dropping-particle":"","parse-names":false,"suffix":""},{"dropping-particle":"","family":"Jalilian","given":"Amirreza","non-dropping-particle":"","parse-names":false,"suffix":""},{"dropping-particle":"","family":"Pellet","given":"Olivier","non-dropping-particle":"","parse-names":false,"suffix":""},{"dropping-particle":"","family":"Rossi","given":"Susana","non-dropping-particle":"","parse-names":false,"suffix":""},{"dropping-particle":"","family":"Paez","given":"Diana","non-dropping-particle":"","parse-names":false,"suffix":""}],"container-title":"European Journal of Hybrid Imaging","id":"ITEM-1","issued":{"date-parts":[["2019"]]},"page":"1-42","title":"Non-FDG PET/CT in Diagnostic Oncology: a pictorial review","type":"article-journal","volume":"3"},"uris":["http://www.mendeley.com/documents/?uuid=ccfac68c-a59e-4b7d-8819-9e4e1dd20078"]},{"id":"ITEM-2","itemData":{"DOI":"10.1016/j.cell.2011.02.013","ISSN":"00928674","PMID":"21376230","abstract":"The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\"tumor microenvironment.\" Recognition of the widespread applicability of these concepts will increasingly affect the development of new means to treat human cancer. © 2011 Elsevier Inc.","author":[{"dropping-particle":"","family":"Hanahan","given":"Douglas","non-dropping-particle":"","parse-names":false,"suffix":""},{"dropping-particle":"","family":"Weinberg","given":"Robert A.","non-dropping-particle":"","parse-names":false,"suffix":""}],"container-title":"Cell","id":"ITEM-2","issued":{"date-parts":[["2011"]]},"page":"646-674","title":"Hallmarks of cancer: The next generation","type":"article-journal","volume":"4"},"uris":["http://www.mendeley.com/documents/?uuid=d4db947a-8af7-4c18-82fe-9f64ace44504"]}],"mendeley":{"formattedCitation":"&lt;sup&gt;7,9&lt;/sup&gt;","plainTextFormattedCitation":"7,9","previouslyFormattedCitation":"&lt;sup&gt;7,9&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7,9</w:t>
      </w:r>
      <w:r w:rsidRPr="00FF3C8A">
        <w:fldChar w:fldCharType="end"/>
      </w:r>
      <w:r w:rsidRPr="00FF3C8A">
        <w:rPr>
          <w:bCs/>
          <w:lang w:val="en-GB"/>
        </w:rPr>
        <w:t xml:space="preserve"> Acquisition of accurate and reliable imaging data from which informed clinical decisions can be made, is dependent upon the chemical structure of the radiopharmaceutical, its biological properties and the rigour in which it has been validated</w:t>
      </w:r>
      <w:r w:rsidR="00660978">
        <w:rPr>
          <w:bCs/>
          <w:lang w:val="en-GB"/>
        </w:rPr>
        <w:t>.</w:t>
      </w:r>
      <w:r w:rsidRPr="00FF3C8A">
        <w:rPr>
          <w:bCs/>
          <w:lang w:val="en-GB"/>
        </w:rPr>
        <w:t xml:space="preserve"> </w:t>
      </w:r>
      <w:r w:rsidR="00660978">
        <w:rPr>
          <w:bCs/>
          <w:lang w:val="en-GB"/>
        </w:rPr>
        <w:t>T</w:t>
      </w:r>
      <w:r w:rsidRPr="00FF3C8A">
        <w:rPr>
          <w:bCs/>
          <w:lang w:val="en-GB"/>
        </w:rPr>
        <w:t xml:space="preserve">he </w:t>
      </w:r>
      <w:r w:rsidRPr="00FF3C8A">
        <w:rPr>
          <w:bCs/>
          <w:lang w:val="en-GB"/>
        </w:rPr>
        <w:lastRenderedPageBreak/>
        <w:t xml:space="preserve">onus of responsibility for the initial phase of development lies solely with pre-clinical scientists, of which chemists, masters of harnessing chemical structure to target natures biology, are fundamental to the endeavour. Academic and industrial research institutions around the world strive to develop new imaging agents that may improve patient outcome, and some have been evaluated in humans (Table 1). </w:t>
      </w:r>
    </w:p>
    <w:p w14:paraId="31D6BAA3" w14:textId="77777777" w:rsidR="00FF3C8A" w:rsidRPr="00095AD0" w:rsidRDefault="00FF3C8A" w:rsidP="00095AD0">
      <w:pPr>
        <w:pStyle w:val="VDTableTitle"/>
      </w:pPr>
      <w:r w:rsidRPr="00153C87">
        <w:rPr>
          <w:b/>
          <w:bCs/>
        </w:rPr>
        <w:t>Table 1.</w:t>
      </w:r>
      <w:r w:rsidRPr="00095AD0">
        <w:t xml:space="preserve"> A list of PET radiopharmaceuticals and their biological targets evaluated in humans. </w:t>
      </w:r>
    </w:p>
    <w:tbl>
      <w:tblPr>
        <w:tblW w:w="9923" w:type="dxa"/>
        <w:tblLayout w:type="fixed"/>
        <w:tblCellMar>
          <w:left w:w="0" w:type="dxa"/>
          <w:right w:w="0" w:type="dxa"/>
        </w:tblCellMar>
        <w:tblLook w:val="04A0" w:firstRow="1" w:lastRow="0" w:firstColumn="1" w:lastColumn="0" w:noHBand="0" w:noVBand="1"/>
      </w:tblPr>
      <w:tblGrid>
        <w:gridCol w:w="283"/>
        <w:gridCol w:w="2835"/>
        <w:gridCol w:w="1277"/>
        <w:gridCol w:w="2693"/>
        <w:gridCol w:w="1276"/>
        <w:gridCol w:w="1134"/>
        <w:gridCol w:w="425"/>
      </w:tblGrid>
      <w:tr w:rsidR="00DE2B75" w:rsidRPr="00FF3C8A" w14:paraId="30AC82E2" w14:textId="77777777" w:rsidTr="00622DCF">
        <w:trPr>
          <w:gridAfter w:val="1"/>
          <w:wAfter w:w="425" w:type="dxa"/>
          <w:trHeight w:val="227"/>
        </w:trPr>
        <w:tc>
          <w:tcPr>
            <w:tcW w:w="3118" w:type="dxa"/>
            <w:gridSpan w:val="2"/>
            <w:tcBorders>
              <w:top w:val="single" w:sz="4" w:space="0" w:color="auto"/>
              <w:left w:val="nil"/>
              <w:bottom w:val="thinThickSmallGap" w:sz="24" w:space="0" w:color="auto"/>
              <w:right w:val="nil"/>
            </w:tcBorders>
          </w:tcPr>
          <w:p w14:paraId="15C2D769" w14:textId="77777777" w:rsidR="00DE2B75" w:rsidRPr="00FF3C8A" w:rsidRDefault="00DE2B75" w:rsidP="00095AD0">
            <w:pPr>
              <w:pStyle w:val="TCTableBody"/>
              <w:rPr>
                <w:lang w:val="en-GB"/>
              </w:rPr>
            </w:pPr>
            <w:r w:rsidRPr="00FF3C8A">
              <w:rPr>
                <w:lang w:val="en-GB"/>
              </w:rPr>
              <w:t>Radiopharmaceutical</w:t>
            </w:r>
          </w:p>
        </w:tc>
        <w:tc>
          <w:tcPr>
            <w:tcW w:w="1277" w:type="dxa"/>
            <w:tcBorders>
              <w:top w:val="single" w:sz="4" w:space="0" w:color="auto"/>
              <w:left w:val="nil"/>
              <w:bottom w:val="thinThickSmallGap" w:sz="24" w:space="0" w:color="auto"/>
              <w:right w:val="nil"/>
            </w:tcBorders>
            <w:vAlign w:val="center"/>
          </w:tcPr>
          <w:p w14:paraId="6ECE829A" w14:textId="10A9B817" w:rsidR="00DE2B75" w:rsidRPr="00FF3C8A" w:rsidRDefault="00DE2B75" w:rsidP="00095AD0">
            <w:pPr>
              <w:pStyle w:val="TCTableBody"/>
              <w:rPr>
                <w:lang w:val="en-GB"/>
              </w:rPr>
            </w:pPr>
            <w:r w:rsidRPr="00FF3C8A">
              <w:rPr>
                <w:lang w:val="en-GB"/>
              </w:rPr>
              <w:t>Radioisotope</w:t>
            </w:r>
          </w:p>
        </w:tc>
        <w:tc>
          <w:tcPr>
            <w:tcW w:w="2693" w:type="dxa"/>
            <w:tcBorders>
              <w:top w:val="single" w:sz="4" w:space="0" w:color="auto"/>
              <w:left w:val="nil"/>
              <w:bottom w:val="thinThickSmallGap" w:sz="24" w:space="0" w:color="auto"/>
              <w:right w:val="nil"/>
            </w:tcBorders>
            <w:vAlign w:val="bottom"/>
          </w:tcPr>
          <w:p w14:paraId="03753547" w14:textId="77777777" w:rsidR="00DE2B75" w:rsidRPr="00FF3C8A" w:rsidRDefault="00DE2B75" w:rsidP="00622DCF">
            <w:pPr>
              <w:pStyle w:val="TCTableBody"/>
              <w:jc w:val="center"/>
              <w:rPr>
                <w:lang w:val="en-GB"/>
              </w:rPr>
            </w:pPr>
            <w:r w:rsidRPr="00FF3C8A">
              <w:rPr>
                <w:lang w:val="en-GB"/>
              </w:rPr>
              <w:t>Target</w:t>
            </w:r>
          </w:p>
        </w:tc>
        <w:tc>
          <w:tcPr>
            <w:tcW w:w="1276" w:type="dxa"/>
            <w:tcBorders>
              <w:top w:val="single" w:sz="4" w:space="0" w:color="auto"/>
              <w:left w:val="nil"/>
              <w:bottom w:val="thinThickSmallGap" w:sz="24" w:space="0" w:color="auto"/>
              <w:right w:val="nil"/>
            </w:tcBorders>
          </w:tcPr>
          <w:p w14:paraId="5091394B" w14:textId="349D454A" w:rsidR="00DE2B75" w:rsidRPr="00FF3C8A" w:rsidRDefault="00DE2B75" w:rsidP="00C03B6D">
            <w:pPr>
              <w:pStyle w:val="TCTableBody"/>
              <w:jc w:val="center"/>
              <w:rPr>
                <w:lang w:val="en-GB"/>
              </w:rPr>
            </w:pPr>
            <w:r>
              <w:rPr>
                <w:lang w:val="en-GB"/>
              </w:rPr>
              <w:t xml:space="preserve">Trial </w:t>
            </w:r>
            <w:proofErr w:type="spellStart"/>
            <w:r>
              <w:rPr>
                <w:lang w:val="en-GB"/>
              </w:rPr>
              <w:t>Phase</w:t>
            </w:r>
            <w:r w:rsidR="00062CEF" w:rsidRPr="00622DCF">
              <w:rPr>
                <w:vertAlign w:val="superscript"/>
                <w:lang w:val="en-GB"/>
              </w:rPr>
              <w:t>a</w:t>
            </w:r>
            <w:proofErr w:type="spellEnd"/>
          </w:p>
        </w:tc>
        <w:tc>
          <w:tcPr>
            <w:tcW w:w="1134" w:type="dxa"/>
            <w:tcBorders>
              <w:top w:val="single" w:sz="4" w:space="0" w:color="auto"/>
              <w:left w:val="nil"/>
              <w:bottom w:val="thinThickSmallGap" w:sz="24" w:space="0" w:color="auto"/>
              <w:right w:val="nil"/>
            </w:tcBorders>
          </w:tcPr>
          <w:p w14:paraId="4289847D" w14:textId="66880C25" w:rsidR="00DE2B75" w:rsidRPr="00FF3C8A" w:rsidRDefault="00DE2B75" w:rsidP="00095AD0">
            <w:pPr>
              <w:pStyle w:val="TCTableBody"/>
              <w:rPr>
                <w:lang w:val="en-GB"/>
              </w:rPr>
            </w:pPr>
            <w:proofErr w:type="spellStart"/>
            <w:r w:rsidRPr="00FF3C8A">
              <w:rPr>
                <w:lang w:val="en-GB"/>
              </w:rPr>
              <w:t>Ref</w:t>
            </w:r>
            <w:r w:rsidR="00062CEF" w:rsidRPr="00622DCF">
              <w:rPr>
                <w:vertAlign w:val="superscript"/>
                <w:lang w:val="en-GB"/>
              </w:rPr>
              <w:t>b</w:t>
            </w:r>
            <w:proofErr w:type="spellEnd"/>
          </w:p>
        </w:tc>
      </w:tr>
      <w:tr w:rsidR="00DE2B75" w:rsidRPr="00FF3C8A" w14:paraId="2170AE14" w14:textId="77777777" w:rsidTr="00622DCF">
        <w:trPr>
          <w:gridAfter w:val="1"/>
          <w:wAfter w:w="425" w:type="dxa"/>
          <w:trHeight w:val="20"/>
        </w:trPr>
        <w:tc>
          <w:tcPr>
            <w:tcW w:w="3118" w:type="dxa"/>
            <w:gridSpan w:val="2"/>
            <w:tcBorders>
              <w:top w:val="thinThickSmallGap" w:sz="24" w:space="0" w:color="auto"/>
              <w:left w:val="nil"/>
              <w:bottom w:val="nil"/>
              <w:right w:val="nil"/>
            </w:tcBorders>
            <w:vAlign w:val="center"/>
          </w:tcPr>
          <w:p w14:paraId="6525D8EA" w14:textId="5BF9C3B9" w:rsidR="00DE2B75" w:rsidRPr="00FF3C8A" w:rsidRDefault="00DE2B75" w:rsidP="00C2782A">
            <w:pPr>
              <w:pStyle w:val="TCTableBody"/>
              <w:jc w:val="left"/>
              <w:rPr>
                <w:lang w:val="en-GB"/>
              </w:rPr>
            </w:pPr>
            <w:r w:rsidRPr="00FF3C8A">
              <w:rPr>
                <w:lang w:val="en-GB"/>
              </w:rPr>
              <w:t>[</w:t>
            </w:r>
            <w:r w:rsidRPr="00FF3C8A">
              <w:rPr>
                <w:vertAlign w:val="superscript"/>
                <w:lang w:val="en-GB"/>
              </w:rPr>
              <w:t>18</w:t>
            </w:r>
            <w:r w:rsidRPr="00FF3C8A">
              <w:rPr>
                <w:lang w:val="en-GB"/>
              </w:rPr>
              <w:t>F]fluoromethyl-D4-choline</w:t>
            </w:r>
            <w:r w:rsidR="005F70D2">
              <w:rPr>
                <w:lang w:val="en-GB"/>
              </w:rPr>
              <w:t xml:space="preserve"> ([</w:t>
            </w:r>
            <w:r w:rsidR="005F70D2" w:rsidRPr="00622DCF">
              <w:rPr>
                <w:vertAlign w:val="superscript"/>
                <w:lang w:val="en-GB"/>
              </w:rPr>
              <w:t>18</w:t>
            </w:r>
            <w:r w:rsidR="005F70D2">
              <w:rPr>
                <w:lang w:val="en-GB"/>
              </w:rPr>
              <w:t>F]D4-FCH)</w:t>
            </w:r>
          </w:p>
        </w:tc>
        <w:tc>
          <w:tcPr>
            <w:tcW w:w="1277" w:type="dxa"/>
            <w:tcBorders>
              <w:top w:val="thinThickSmallGap" w:sz="24" w:space="0" w:color="auto"/>
              <w:left w:val="nil"/>
              <w:bottom w:val="nil"/>
              <w:right w:val="nil"/>
            </w:tcBorders>
            <w:vAlign w:val="center"/>
          </w:tcPr>
          <w:p w14:paraId="77FF676A" w14:textId="38AD36C5"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thinThickSmallGap" w:sz="24" w:space="0" w:color="auto"/>
              <w:left w:val="nil"/>
              <w:bottom w:val="nil"/>
              <w:right w:val="nil"/>
            </w:tcBorders>
            <w:vAlign w:val="center"/>
          </w:tcPr>
          <w:p w14:paraId="1C2F489E" w14:textId="77777777" w:rsidR="00DE2B75" w:rsidRPr="00FF3C8A" w:rsidRDefault="00DE2B75" w:rsidP="009335BF">
            <w:pPr>
              <w:pStyle w:val="TCTableBody"/>
              <w:jc w:val="left"/>
              <w:rPr>
                <w:lang w:val="en-GB"/>
              </w:rPr>
            </w:pPr>
            <w:r w:rsidRPr="00FF3C8A">
              <w:rPr>
                <w:lang w:val="en-GB"/>
              </w:rPr>
              <w:t>Choline/Lipid-membrane metabolism</w:t>
            </w:r>
          </w:p>
        </w:tc>
        <w:tc>
          <w:tcPr>
            <w:tcW w:w="1276" w:type="dxa"/>
            <w:tcBorders>
              <w:top w:val="thinThickSmallGap" w:sz="24" w:space="0" w:color="auto"/>
              <w:left w:val="nil"/>
              <w:bottom w:val="nil"/>
              <w:right w:val="nil"/>
            </w:tcBorders>
          </w:tcPr>
          <w:p w14:paraId="07522E4A" w14:textId="19E55CEB" w:rsidR="00DE2B75" w:rsidRPr="00FF3C8A" w:rsidRDefault="00524DF2" w:rsidP="00C03B6D">
            <w:pPr>
              <w:pStyle w:val="TCTableBody"/>
              <w:jc w:val="center"/>
              <w:rPr>
                <w:lang w:val="en-GB"/>
              </w:rPr>
            </w:pPr>
            <w:r>
              <w:rPr>
                <w:lang w:val="en-GB"/>
              </w:rPr>
              <w:t>II</w:t>
            </w:r>
          </w:p>
        </w:tc>
        <w:tc>
          <w:tcPr>
            <w:tcW w:w="1134" w:type="dxa"/>
            <w:tcBorders>
              <w:top w:val="thinThickSmallGap" w:sz="24" w:space="0" w:color="auto"/>
              <w:left w:val="nil"/>
              <w:bottom w:val="nil"/>
              <w:right w:val="nil"/>
            </w:tcBorders>
          </w:tcPr>
          <w:p w14:paraId="5D0199A8" w14:textId="4C2041ED" w:rsidR="00DE2B75" w:rsidRPr="00FF3C8A" w:rsidRDefault="00DE2B75" w:rsidP="009D753F">
            <w:pPr>
              <w:pStyle w:val="TCTableBody"/>
              <w:jc w:val="left"/>
              <w:rPr>
                <w:lang w:val="en-GB"/>
              </w:rPr>
            </w:pPr>
            <w:r w:rsidRPr="00FF3C8A">
              <w:rPr>
                <w:lang w:val="en-GB"/>
              </w:rPr>
              <w:fldChar w:fldCharType="begin" w:fldLock="1"/>
            </w:r>
            <w:r>
              <w:rPr>
                <w:lang w:val="en-GB"/>
              </w:rPr>
              <w:instrText>ADDIN CSL_CITATION {"citationItems":[{"id":"ITEM-1","itemData":{"DOI":"10.1158/0008-5472.CAN-09-1419","ISSN":"00085472","abstract":"Current radiotracers for positron emission tomography imaging of choline metabolism have poor systemic metabolic stability in vivo. We describe a novel radiotracer, [18F]fluoromethyl-[1,2-2H4]- choline (D4-FCH), that employs deuterium isotope effect to improve metabolic stability. D4-FCH proved more resistant to oxidation than its nondeuterated analogue, [18F]fluoromethylcholine, in plasma, kidneys, liver, and tumor, while retaining phosphorylation potential. Tumor radiotracer levels, a determinant of sensitivity in imaging studies, were improved by deuterium substitution; tumor uptake values expressed as percent injected dose per voxel at 60 min were 7.43 ± 0.47 and 5.50 ± 0.49 for D4-FCH and [ 18F]fluoromethylcholine, respectively (P = 0.04). D4-FCH was also found to be a useful response biomarker. Treatment with the mitogenic extracellular kinase inhibitor PD0325901 resulted in a reduction in tumor radiotracer uptake that occurred in parallel with reductions in choline kinase A expression. In conclusion, D4-FCH is a very promising metabolically stable radiotracer for imaging choline metabolism in tumors. ©2009 American Association for Cancer Research.","author":[{"dropping-particle":"","family":"Leyton","given":"Julius","non-dropping-particle":"","parse-names":false,"suffix":""},{"dropping-particle":"","family":"Smith","given":"Graham","non-dropping-particle":"","parse-names":false,"suffix":""},{"dropping-particle":"","family":"Zhao","given":"Yongjun","non-dropping-particle":"","parse-names":false,"suffix":""},{"dropping-particle":"","family":"Perumal","given":"Meg","non-dropping-particle":"","parse-names":false,"suffix":""},{"dropping-particle":"De","family":"Nguyen","given":"Quang","non-dropping-particle":"","parse-names":false,"suffix":""},{"dropping-particle":"","family":"Robins","given":"Edward","non-dropping-particle":"","parse-names":false,"suffix":""},{"dropping-particle":"","family":"Årstad","given":"Erik","non-dropping-particle":"","parse-names":false,"suffix":""},{"dropping-particle":"","family":"Aboagye","given":"Eric O.","non-dropping-particle":"","parse-names":false,"suffix":""}],"container-title":"Cancer Research","id":"ITEM-1","issued":{"date-parts":[["2009"]]},"page":"7721-7728","title":"[18F]fluoromethyl-[1,2-2H4]-choline: A novel radiotracer for imaging choline metabolism in tumors by positron emission tomography","type":"article-journal","volume":"69"},"uris":["http://www.mendeley.com/documents/?uuid=d2301d85-8af6-4927-acff-ad84d4c8fa63"]}],"mendeley":{"formattedCitation":"&lt;sup&gt;10&lt;/sup&gt;","plainTextFormattedCitation":"10","previouslyFormattedCitation":"&lt;sup&gt;10&lt;/sup&gt;"},"properties":{"noteIndex":0},"schema":"https://github.com/citation-style-language/schema/raw/master/csl-citation.json"}</w:instrText>
            </w:r>
            <w:r w:rsidRPr="00FF3C8A">
              <w:rPr>
                <w:lang w:val="en-GB"/>
              </w:rPr>
              <w:fldChar w:fldCharType="separate"/>
            </w:r>
            <w:r w:rsidRPr="00C2782A">
              <w:rPr>
                <w:noProof/>
                <w:vertAlign w:val="superscript"/>
                <w:lang w:val="en-GB"/>
              </w:rPr>
              <w:t>10</w:t>
            </w:r>
            <w:r w:rsidRPr="00FF3C8A">
              <w:fldChar w:fldCharType="end"/>
            </w:r>
          </w:p>
        </w:tc>
      </w:tr>
      <w:tr w:rsidR="00DE2B75" w:rsidRPr="00FF3C8A" w14:paraId="4EB788B8" w14:textId="77777777" w:rsidTr="00622DCF">
        <w:trPr>
          <w:gridAfter w:val="1"/>
          <w:wAfter w:w="425" w:type="dxa"/>
          <w:trHeight w:val="20"/>
        </w:trPr>
        <w:tc>
          <w:tcPr>
            <w:tcW w:w="3118" w:type="dxa"/>
            <w:gridSpan w:val="2"/>
            <w:tcBorders>
              <w:top w:val="nil"/>
              <w:left w:val="nil"/>
              <w:bottom w:val="nil"/>
              <w:right w:val="nil"/>
            </w:tcBorders>
            <w:vAlign w:val="center"/>
          </w:tcPr>
          <w:p w14:paraId="7AD30C41" w14:textId="77777777" w:rsidR="00DE2B75" w:rsidRPr="00FF3C8A" w:rsidRDefault="00DE2B75" w:rsidP="00C2782A">
            <w:pPr>
              <w:pStyle w:val="TCTableBody"/>
              <w:jc w:val="left"/>
              <w:rPr>
                <w:lang w:val="en-GB"/>
              </w:rPr>
            </w:pPr>
            <w:r w:rsidRPr="00FF3C8A">
              <w:rPr>
                <w:lang w:val="en-GB"/>
              </w:rPr>
              <w:t>[</w:t>
            </w:r>
            <w:r w:rsidRPr="00FF3C8A">
              <w:rPr>
                <w:vertAlign w:val="superscript"/>
                <w:lang w:val="en-GB"/>
              </w:rPr>
              <w:t>18</w:t>
            </w:r>
            <w:r w:rsidRPr="00FF3C8A">
              <w:rPr>
                <w:lang w:val="en-GB"/>
              </w:rPr>
              <w:t>F]</w:t>
            </w:r>
            <w:proofErr w:type="spellStart"/>
            <w:r w:rsidRPr="00FF3C8A">
              <w:rPr>
                <w:lang w:val="en-GB"/>
              </w:rPr>
              <w:t>fluoropivalic</w:t>
            </w:r>
            <w:proofErr w:type="spellEnd"/>
            <w:r>
              <w:rPr>
                <w:lang w:val="en-GB"/>
              </w:rPr>
              <w:t xml:space="preserve"> </w:t>
            </w:r>
            <w:r w:rsidRPr="00FF3C8A">
              <w:rPr>
                <w:lang w:val="en-GB"/>
              </w:rPr>
              <w:t>acid (FPIA)</w:t>
            </w:r>
          </w:p>
        </w:tc>
        <w:tc>
          <w:tcPr>
            <w:tcW w:w="1277" w:type="dxa"/>
            <w:tcBorders>
              <w:top w:val="nil"/>
              <w:left w:val="nil"/>
              <w:bottom w:val="nil"/>
              <w:right w:val="nil"/>
            </w:tcBorders>
            <w:vAlign w:val="center"/>
          </w:tcPr>
          <w:p w14:paraId="0D8A1566" w14:textId="0D0BB8F0"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0563A03B" w14:textId="77777777" w:rsidR="00DE2B75" w:rsidRPr="00FF3C8A" w:rsidRDefault="00DE2B75" w:rsidP="009335BF">
            <w:pPr>
              <w:pStyle w:val="TCTableBody"/>
              <w:jc w:val="left"/>
              <w:rPr>
                <w:lang w:val="en-GB"/>
              </w:rPr>
            </w:pPr>
            <w:r w:rsidRPr="00FF3C8A">
              <w:rPr>
                <w:lang w:val="en-GB"/>
              </w:rPr>
              <w:t>Fatty acid metabolism</w:t>
            </w:r>
          </w:p>
        </w:tc>
        <w:tc>
          <w:tcPr>
            <w:tcW w:w="1276" w:type="dxa"/>
            <w:tcBorders>
              <w:top w:val="nil"/>
              <w:left w:val="nil"/>
              <w:bottom w:val="nil"/>
              <w:right w:val="nil"/>
            </w:tcBorders>
            <w:vAlign w:val="bottom"/>
          </w:tcPr>
          <w:p w14:paraId="3590B99E" w14:textId="65FF3841" w:rsidR="00DE2B75" w:rsidRPr="00FF3C8A" w:rsidRDefault="00CE7BD9" w:rsidP="0059786C">
            <w:pPr>
              <w:pStyle w:val="TCTableBody"/>
              <w:jc w:val="center"/>
              <w:rPr>
                <w:lang w:val="en-GB"/>
              </w:rPr>
            </w:pPr>
            <w:r>
              <w:rPr>
                <w:lang w:val="en-GB"/>
              </w:rPr>
              <w:t>II</w:t>
            </w:r>
          </w:p>
        </w:tc>
        <w:tc>
          <w:tcPr>
            <w:tcW w:w="1134" w:type="dxa"/>
            <w:tcBorders>
              <w:top w:val="nil"/>
              <w:left w:val="nil"/>
              <w:bottom w:val="nil"/>
              <w:right w:val="nil"/>
            </w:tcBorders>
          </w:tcPr>
          <w:p w14:paraId="5A06B76C" w14:textId="3DE93A79" w:rsidR="00DE2B75" w:rsidRPr="00FF3C8A" w:rsidRDefault="00DE2B75" w:rsidP="009D753F">
            <w:pPr>
              <w:pStyle w:val="TCTableBody"/>
              <w:jc w:val="left"/>
              <w:rPr>
                <w:lang w:val="en-GB"/>
              </w:rPr>
            </w:pPr>
            <w:r w:rsidRPr="00FF3C8A">
              <w:rPr>
                <w:lang w:val="en-GB"/>
              </w:rPr>
              <w:fldChar w:fldCharType="begin" w:fldLock="1"/>
            </w:r>
            <w:r>
              <w:rPr>
                <w:lang w:val="en-GB"/>
              </w:rPr>
              <w:instrText>ADDIN CSL_CITATION {"citationItems":[{"id":"ITEM-1","itemData":{"DOI":"10.1039/c3md00169e","ISSN":"20402503","abstract":"[18F]Fluoro-pivalic acid ([18F]FPIA), an analogue of [18F]fluoroacetate bearing a dimethyl moiety on C-2, has been radiosynthesised and evaluated in vivo. [18F]FPIA has high tumour uptake and, unlike [18F]fluoroacetate, does not defluorinate. © 2013 The Royal Society of Chemistry.","author":[{"dropping-particle":"","family":"Pisaneschi","given":"Federica","non-dropping-particle":"","parse-names":false,"suffix":""},{"dropping-particle":"","family":"Witney","given":"Timothy H.","non-dropping-particle":"","parse-names":false,"suffix":""},{"dropping-particle":"","family":"Iddon","given":"Lisa","non-dropping-particle":"","parse-names":false,"suffix":""},{"dropping-particle":"","family":"Aboagye","given":"Eric O.","non-dropping-particle":"","parse-names":false,"suffix":""}],"container-title":"Med. Chem. Comm.","id":"ITEM-1","issued":{"date-parts":[["2013"]]},"title":"Synthesis of [18F]fluoro-pivalic acid: An improved PET imaging probe for the fatty acid synthesis pathway in tumours","type":"article-journal"},"uris":["http://www.mendeley.com/documents/?uuid=85a77691-bd0b-40d0-9e59-da34d802ac13"]},{"id":"ITEM-2","itemData":{"DOI":"10.2967/jnumed.114.140343","ISSN":"01615505","abstract":"Deregulated cellular metabolism is a hallmark of many cancers. In addition to increased glycolytic flux, exploited for cancer imaging with 18F-FDG, tumor cells display aberrant lipid metabolism. Pivalic acid is a short-chain, branched carboxylic acid used to increase oral bioavailability of prodrugs. After prodrug hydrolysis, pivalic acid undergoes intracellular metabolism via the fatty acid oxidation pathway. We have designed a new probe, 3-18F-fluoro-2,2-dimethylpropionic acid, also called 18F-fluoro-pivalic acid (18F-FPIA), for the imaging of aberrant lipid metabolism and cancer detection. Methods: Cell intrinsic uptake of 18F-FPIA was measured in murine EMT6 breast adenocarcinoma cells. In vivo dynamic imaging, time course biodistribution, and radiotracer stability testing were performed. 18F-FPIA tumor retention was further compared in vivo to 18F-FDG uptake in several xenograft models and inflammatory tissue. Results: 18F-FPIA rapidly accumulated in EMT6 breast cancer cells, with retention of intracellular radioactivity predicted to occur via a putative 18F-FPIA carnitine-ester. The radiotracer was metabolically stable to degradation in mice. In vivo imaging of implanted EMT6 murine and BT474 human breast adenocarcinoma cells by 18F-FPIA PET showed rapid and extensive tumor localization, reaching 9.1% ± 0.5% and 7.6%± 1.2% injected dose/g, respectively, at 60 min after injection. Substantial uptake in the cortex of the kidney was seen, with clearance primarily via urinary excretion. Regarding diagnostic utility, uptake of 18F-FPIA was comparable to that of 18F-FDG in EMT6 tumors but superior in the DU145 human prostate cancer model (54% higher uptake; P 5 0.002). Furthermore, compared with 18F-FDG, 18F-FPIA had lower normal-brain uptake resulting in a superior tumor-to-brain ratio (2.5 vs. 1.3 in subcutaneously implanted U87 human glioma tumors; P 5 0.001), predicting higher contrast for brain cancer imaging. Both radiotracers showed increased localization in inflammatory tissue. Conclusion: 18F-FPIA shows promise as an imaging agent for cancer detection and warrants further investigation. COPYRIGHT","author":[{"dropping-particle":"","family":"Witney","given":"Timothy H.","non-dropping-particle":"","parse-names":false,"suffix":""},{"dropping-particle":"","family":"Pisaneschi","given":"Federica","non-dropping-particle":"","parse-names":false,"suffix":""},{"dropping-particle":"","family":"Alam","given":"Israt S.","non-dropping-particle":"","parse-names":false,"suffix":""},{"dropping-particle":"","family":"Trousil","given":"Sebastian","non-dropping-particle":"","parse-names":false,"suffix":""},{"dropping-particle":"","family":"Kaliszczak","given":"Maciej","non-dropping-particle":"","parse-names":false,"suffix":""},{"dropping-particle":"","family":"Twyman","given":"Frazer","non-dropping-particle":"","parse-names":false,"suffix":""},{"dropping-particle":"","family":"Brickute","given":"Diana","non-dropping-particle":"","parse-names":false,"suffix":""},{"dropping-particle":"","family":"Nguyen","given":"Quang Dé","non-dropping-particle":"","parse-names":false,"suffix":""},{"dropping-particle":"","family":"Schug","given":"Zachary","non-dropping-particle":"","parse-names":false,"suffix":""},{"dropping-particle":"","family":"Gottlieb","given":"Eyal","non-dropping-particle":"","parse-names":false,"suffix":""},{"dropping-particle":"","family":"Aboagye","given":"Eric O.","non-dropping-particle":"","parse-names":false,"suffix":""}],"container-title":"Journal of Nuclear Medicine","id":"ITEM-2","issued":{"date-parts":[["2014"]]},"title":"Preclinical evaluation of 3-18F-fluoro-2,2-dimethylpropionic acid as an imaging agent for tumor detection","type":"article-journal"},"uris":["http://www.mendeley.com/documents/?uuid=07399e74-d3f6-48fe-8cba-1f843c011439"]}],"mendeley":{"formattedCitation":"&lt;sup&gt;11,12&lt;/sup&gt;","plainTextFormattedCitation":"11,12","previouslyFormattedCitation":"&lt;sup&gt;11,12&lt;/sup&gt;"},"properties":{"noteIndex":0},"schema":"https://github.com/citation-style-language/schema/raw/master/csl-citation.json"}</w:instrText>
            </w:r>
            <w:r w:rsidRPr="00FF3C8A">
              <w:rPr>
                <w:lang w:val="en-GB"/>
              </w:rPr>
              <w:fldChar w:fldCharType="separate"/>
            </w:r>
            <w:r w:rsidRPr="00C2782A">
              <w:rPr>
                <w:noProof/>
                <w:vertAlign w:val="superscript"/>
                <w:lang w:val="en-GB"/>
              </w:rPr>
              <w:t>11,12</w:t>
            </w:r>
            <w:r w:rsidRPr="00FF3C8A">
              <w:fldChar w:fldCharType="end"/>
            </w:r>
          </w:p>
        </w:tc>
      </w:tr>
      <w:tr w:rsidR="00DE2B75" w:rsidRPr="00FF3C8A" w14:paraId="1133CCB0" w14:textId="77777777" w:rsidTr="00622DCF">
        <w:trPr>
          <w:gridAfter w:val="1"/>
          <w:wAfter w:w="425" w:type="dxa"/>
          <w:trHeight w:val="20"/>
        </w:trPr>
        <w:tc>
          <w:tcPr>
            <w:tcW w:w="3118" w:type="dxa"/>
            <w:gridSpan w:val="2"/>
            <w:tcBorders>
              <w:top w:val="nil"/>
              <w:left w:val="nil"/>
              <w:bottom w:val="nil"/>
              <w:right w:val="nil"/>
            </w:tcBorders>
            <w:vAlign w:val="center"/>
          </w:tcPr>
          <w:p w14:paraId="7204D68E" w14:textId="77777777" w:rsidR="00DE2B75" w:rsidRPr="00FF3C8A" w:rsidRDefault="00DE2B75" w:rsidP="00C2782A">
            <w:pPr>
              <w:pStyle w:val="TCTableBody"/>
              <w:jc w:val="left"/>
              <w:rPr>
                <w:lang w:val="en-GB"/>
              </w:rPr>
            </w:pPr>
            <w:r w:rsidRPr="00FF3C8A">
              <w:rPr>
                <w:lang w:val="en-GB"/>
              </w:rPr>
              <w:t>[</w:t>
            </w:r>
            <w:r w:rsidRPr="00FF3C8A">
              <w:rPr>
                <w:vertAlign w:val="superscript"/>
                <w:lang w:val="en-GB"/>
              </w:rPr>
              <w:t>18</w:t>
            </w:r>
            <w:r w:rsidRPr="00FF3C8A">
              <w:rPr>
                <w:lang w:val="en-GB"/>
              </w:rPr>
              <w:t>F]FLT</w:t>
            </w:r>
          </w:p>
        </w:tc>
        <w:tc>
          <w:tcPr>
            <w:tcW w:w="1277" w:type="dxa"/>
            <w:tcBorders>
              <w:top w:val="nil"/>
              <w:left w:val="nil"/>
              <w:bottom w:val="nil"/>
              <w:right w:val="nil"/>
            </w:tcBorders>
            <w:vAlign w:val="center"/>
          </w:tcPr>
          <w:p w14:paraId="3EA7EC03" w14:textId="614C8EBD"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4B16149E" w14:textId="77777777" w:rsidR="00DE2B75" w:rsidRPr="00FF3C8A" w:rsidRDefault="00DE2B75" w:rsidP="009335BF">
            <w:pPr>
              <w:pStyle w:val="TCTableBody"/>
              <w:jc w:val="left"/>
              <w:rPr>
                <w:lang w:val="en-GB"/>
              </w:rPr>
            </w:pPr>
            <w:r w:rsidRPr="00FF3C8A">
              <w:rPr>
                <w:lang w:val="en-GB"/>
              </w:rPr>
              <w:t xml:space="preserve">Cellular proliferation </w:t>
            </w:r>
          </w:p>
        </w:tc>
        <w:tc>
          <w:tcPr>
            <w:tcW w:w="1276" w:type="dxa"/>
            <w:tcBorders>
              <w:top w:val="nil"/>
              <w:left w:val="nil"/>
              <w:bottom w:val="nil"/>
              <w:right w:val="nil"/>
            </w:tcBorders>
          </w:tcPr>
          <w:p w14:paraId="4DD56D49" w14:textId="0B1DF36D" w:rsidR="00DE2B75" w:rsidRPr="00FF3C8A" w:rsidRDefault="00B41DE2" w:rsidP="00C03B6D">
            <w:pPr>
              <w:pStyle w:val="TCTableBody"/>
              <w:jc w:val="center"/>
              <w:rPr>
                <w:lang w:val="en-GB"/>
              </w:rPr>
            </w:pPr>
            <w:r>
              <w:rPr>
                <w:lang w:val="en-GB"/>
              </w:rPr>
              <w:t>II/</w:t>
            </w:r>
            <w:r w:rsidR="00DE2B75">
              <w:rPr>
                <w:lang w:val="en-GB"/>
              </w:rPr>
              <w:t>III</w:t>
            </w:r>
          </w:p>
        </w:tc>
        <w:tc>
          <w:tcPr>
            <w:tcW w:w="1134" w:type="dxa"/>
            <w:tcBorders>
              <w:top w:val="nil"/>
              <w:left w:val="nil"/>
              <w:bottom w:val="nil"/>
              <w:right w:val="nil"/>
            </w:tcBorders>
          </w:tcPr>
          <w:p w14:paraId="2921CFF6" w14:textId="1EB392E6" w:rsidR="00DE2B75" w:rsidRPr="00FF3C8A" w:rsidRDefault="00DE2B75" w:rsidP="009D753F">
            <w:pPr>
              <w:pStyle w:val="TCTableBody"/>
              <w:jc w:val="left"/>
              <w:rPr>
                <w:lang w:val="en-GB"/>
              </w:rPr>
            </w:pPr>
            <w:r w:rsidRPr="00FF3C8A">
              <w:rPr>
                <w:lang w:val="en-GB"/>
              </w:rPr>
              <w:fldChar w:fldCharType="begin" w:fldLock="1"/>
            </w:r>
            <w:r>
              <w:rPr>
                <w:lang w:val="en-GB"/>
              </w:rPr>
              <w:instrText>ADDIN CSL_CITATION {"citationItems":[{"id":"ITEM-1","itemData":{"DOI":"10.1016/j.ejca.2015.11.018","ISSN":"18790852","abstract":"Imaging biomarkers have a potential to depict the hallmarks of cancers that characterise cancer cells as compared to normal cells. One pertinent example is 3</w:instrText>
            </w:r>
            <w:r>
              <w:rPr>
                <w:rFonts w:ascii="Times New Roman" w:hAnsi="Times New Roman"/>
                <w:lang w:val="en-GB"/>
              </w:rPr>
              <w:instrText>′</w:instrText>
            </w:r>
            <w:r>
              <w:rPr>
                <w:lang w:val="en-GB"/>
              </w:rPr>
              <w:instrText>-deoxy-3</w:instrText>
            </w:r>
            <w:r>
              <w:rPr>
                <w:rFonts w:ascii="Times New Roman" w:hAnsi="Times New Roman"/>
                <w:lang w:val="en-GB"/>
              </w:rPr>
              <w:instrText>′</w:instrText>
            </w:r>
            <w:r>
              <w:rPr>
                <w:lang w:val="en-GB"/>
              </w:rPr>
              <w:instrText>-18F-fluorothymidine positron emission tomography ([18F]FLT-PET), which allows non-invasive in vivo assessment of tumour proliferation. Most importantly, [18F]FLT does not seem to be accumulating in inflammatory processes, as seen in [18F]-fludeoxyglucose, the most commonly used PET tracer for assessment of cell metabolism. [18F]FLT could therefore provide additional information about the tumour biology before, during and after treatment. This systematic review focuses on the use of [18F]FLT-PET tumour uptake values as a measure of tumour response to therapeutic interventions. The clinical studies which evaluated the role of [18F]FLT-PET as a measure of tumour response to treatment are summarised and the evidence linking [18F]FLT-PET tumour uptake values with clinical outcome is evaluated.","author":[{"dropping-particle":"","family":"Bollineni","given":"V. R.","non-dropping-particle":"","parse-names":false,"suffix":""},{"dropping-particle":"","family":"Kramer","given":"G. M.","non-dropping-particle":"","parse-names":false,"suffix":""},{"dropping-particle":"","family":"Jansma","given":"E. P.","non-dropping-particle":"","parse-names":false,"suffix":""},{"dropping-particle":"","family":"Liu","given":"Y.","non-dropping-particle":"","parse-names":false,"suffix":""},{"dropping-particle":"","family":"Oyen","given":"W. J.G.","non-dropping-particle":"","parse-names":false,"suffix":""}],"container-title":"European Journal of Cancer","id":"ITEM-1","issued":{"date-parts":[["2016"]]},"page":"81-97","title":"A systematic review on [18F]FLT-PET uptake as a measure of treatment response in cancer patients","type":"article-journal","volume":"55"},"uris":["http://www.mendeley.com/documents/?uuid=d2b017d9-a690-460b-a397-5a170f1d309d","http://www.mendeley.com/documents/?uuid=bbd93ecd-db78-4d76-ba90-6ec7cedafd68"]}],"mendeley":{"formattedCitation":"&lt;sup&gt;13&lt;/sup&gt;","plainTextFormattedCitation":"13","previouslyFormattedCitation":"&lt;sup&gt;13&lt;/sup&gt;"},"properties":{"noteIndex":0},"schema":"https://github.com/citation-style-language/schema/raw/master/csl-citation.json"}</w:instrText>
            </w:r>
            <w:r w:rsidRPr="00FF3C8A">
              <w:rPr>
                <w:lang w:val="en-GB"/>
              </w:rPr>
              <w:fldChar w:fldCharType="separate"/>
            </w:r>
            <w:r w:rsidRPr="00C2782A">
              <w:rPr>
                <w:noProof/>
                <w:vertAlign w:val="superscript"/>
                <w:lang w:val="en-GB"/>
              </w:rPr>
              <w:t>13</w:t>
            </w:r>
            <w:r w:rsidRPr="00FF3C8A">
              <w:fldChar w:fldCharType="end"/>
            </w:r>
          </w:p>
        </w:tc>
      </w:tr>
      <w:tr w:rsidR="00DE2B75" w:rsidRPr="00FF3C8A" w14:paraId="220DBAEF" w14:textId="77777777" w:rsidTr="00622DCF">
        <w:trPr>
          <w:gridAfter w:val="1"/>
          <w:wAfter w:w="425" w:type="dxa"/>
          <w:trHeight w:val="20"/>
        </w:trPr>
        <w:tc>
          <w:tcPr>
            <w:tcW w:w="3118" w:type="dxa"/>
            <w:gridSpan w:val="2"/>
            <w:tcBorders>
              <w:top w:val="nil"/>
              <w:left w:val="nil"/>
              <w:bottom w:val="nil"/>
              <w:right w:val="nil"/>
            </w:tcBorders>
            <w:vAlign w:val="center"/>
          </w:tcPr>
          <w:p w14:paraId="0B4037E2" w14:textId="77777777" w:rsidR="00DE2B75" w:rsidRPr="00FF3C8A" w:rsidRDefault="00DE2B75" w:rsidP="00C2782A">
            <w:pPr>
              <w:pStyle w:val="TCTableBody"/>
              <w:jc w:val="left"/>
              <w:rPr>
                <w:lang w:val="en-GB"/>
              </w:rPr>
            </w:pPr>
            <w:r w:rsidRPr="00FF3C8A">
              <w:rPr>
                <w:lang w:val="en-GB"/>
              </w:rPr>
              <w:t>[</w:t>
            </w:r>
            <w:r w:rsidRPr="00FF3C8A">
              <w:rPr>
                <w:vertAlign w:val="superscript"/>
                <w:lang w:val="en-GB"/>
              </w:rPr>
              <w:t>18</w:t>
            </w:r>
            <w:r w:rsidRPr="00FF3C8A">
              <w:rPr>
                <w:lang w:val="en-GB"/>
              </w:rPr>
              <w:t>F]ICMT-11</w:t>
            </w:r>
          </w:p>
        </w:tc>
        <w:tc>
          <w:tcPr>
            <w:tcW w:w="1277" w:type="dxa"/>
            <w:tcBorders>
              <w:top w:val="nil"/>
              <w:left w:val="nil"/>
              <w:bottom w:val="nil"/>
              <w:right w:val="nil"/>
            </w:tcBorders>
            <w:vAlign w:val="center"/>
          </w:tcPr>
          <w:p w14:paraId="39AC9891" w14:textId="75B60A51"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2D65C6BF" w14:textId="77777777" w:rsidR="00DE2B75" w:rsidRPr="00FF3C8A" w:rsidRDefault="00DE2B75" w:rsidP="009335BF">
            <w:pPr>
              <w:pStyle w:val="TCTableBody"/>
              <w:jc w:val="left"/>
              <w:rPr>
                <w:lang w:val="en-GB"/>
              </w:rPr>
            </w:pPr>
            <w:r w:rsidRPr="00FF3C8A">
              <w:rPr>
                <w:lang w:val="en-GB"/>
              </w:rPr>
              <w:t>Apoptosis (Caspase 3 / 7)</w:t>
            </w:r>
          </w:p>
        </w:tc>
        <w:tc>
          <w:tcPr>
            <w:tcW w:w="1276" w:type="dxa"/>
            <w:tcBorders>
              <w:top w:val="nil"/>
              <w:left w:val="nil"/>
              <w:bottom w:val="nil"/>
              <w:right w:val="nil"/>
            </w:tcBorders>
          </w:tcPr>
          <w:p w14:paraId="7C3F4CA9" w14:textId="6A3E1F28" w:rsidR="00DE2B75" w:rsidRPr="00FF3C8A" w:rsidRDefault="00B41DE2" w:rsidP="00C03B6D">
            <w:pPr>
              <w:pStyle w:val="TCTableBody"/>
              <w:jc w:val="center"/>
              <w:rPr>
                <w:lang w:val="en-GB"/>
              </w:rPr>
            </w:pPr>
            <w:r>
              <w:rPr>
                <w:lang w:val="en-GB"/>
              </w:rPr>
              <w:t>II</w:t>
            </w:r>
          </w:p>
        </w:tc>
        <w:tc>
          <w:tcPr>
            <w:tcW w:w="1134" w:type="dxa"/>
            <w:tcBorders>
              <w:top w:val="nil"/>
              <w:left w:val="nil"/>
              <w:bottom w:val="nil"/>
              <w:right w:val="nil"/>
            </w:tcBorders>
          </w:tcPr>
          <w:p w14:paraId="34865F96" w14:textId="19684DEA" w:rsidR="00DE2B75" w:rsidRPr="00FF3C8A" w:rsidRDefault="00DE2B75" w:rsidP="009D753F">
            <w:pPr>
              <w:pStyle w:val="TCTableBody"/>
              <w:jc w:val="left"/>
              <w:rPr>
                <w:lang w:val="en-GB"/>
              </w:rPr>
            </w:pPr>
            <w:r w:rsidRPr="00FF3C8A">
              <w:rPr>
                <w:lang w:val="en-GB"/>
              </w:rPr>
              <w:fldChar w:fldCharType="begin" w:fldLock="1"/>
            </w:r>
            <w:r>
              <w:rPr>
                <w:lang w:val="en-GB"/>
              </w:rPr>
              <w:instrText>ADDIN CSL_CITATION {"citationItems":[{"id":"ITEM-1","itemData":{"DOI":"10.2967/jnumed.112.118760","ISSN":"01615505","abstract":"Effective anticancer therapy induces tumor cell death through apoptosis. Noninvasive monitoring of apoptosis during therapy may provide predictive outcome information and help tailor treatment. A caspase-3-specific imaging radiotracer, 18F-(S)-1-((1-(2-fluoroethyl)-1H- [1,2,3]-triazol-4-yl) methyl)-5-(2(2,4-difluorophenoxymethyl)-pyrrolidine- 1-sulfonyl)isatin ( 18F-ICMT-11), has been developed for use in PET studies.We report the safety, biodistribution, and internal radiation dosimetry profiles of 18F-ICMT-11 in 8 healthy human volunteers. Methods: 18F-ICMT-11 was intravenously administered as a bolus injection (mean ± SD, 159 ± 2.75 MBq; range, 154-161 MBq) to 8 healthy volunteers (4 men, 4 women). Whole-body (vertex to mid thigh) PET/CT scans were acquired at ± time points, up to 4 h after tracer injection. Serial whole blood, plasma, and urine samples were collected for radioactivity measurement and radiotracer stability. In vivo 18F activities were determined from quantitative analysis of the images, and time-activity curves were generated. The total numbers of disintegrations in each organ normalized to injected activity (residence times) were calculated as the area under the curve of the time-activity curve, normalized to injected activities and standard values of organ volumes. Dosimetry calculations were then performed using OLINDA/EXM 1.1. Results: Injection of 18F-ICMT-11 was well tolerated in all subjects, with no serious tracer-related adverse events reported. The mean effective dose averaged over both men and women was estimated to be 0.025 ± 0.004 mSv/MBq (men, 0.022 ± 0.004 mSv/MBq; women, 0.027 ± 0.004 mSv/MBq). The 5 organs receiving the highest absorbed dose (mGy/MBq), averaged over both men and women, were the gallbladder wall (0.59 ± 0.44), small intestine (0.12 ± 0.05), upper large intestinal wall (0.08 ± 0.07), urinary bladder wall (0.08 ± 0.02), and liver (0.07 ± 0.01). Elimination was both renal and via the hepatobiliary system. Conclusion: 18F-ICMT-11 is a safe PET tracer with a dosimetry profile comparable to other common 18F PET tracers. These data support the further development of 18F-ICMT-11 for clinical imaging of apoptosis. COPYRIGHT © 2013 by the Society of Nuclear Medicine and Molecular Imaging, Inc.","author":[{"dropping-particle":"","family":"Challapalli","given":"Amarnath","non-dropping-particle":"","parse-names":false,"suffix":""},{"dropping-particle":"","family":"Kenny","given":"Laura M.","non-dropping-particle":"","parse-names":false,"suffix":""},{"dropping-particle":"","family":"Hallett","given":"William A.","non-dropping-particle":"","parse-names":false,"suffix":""},{"dropping-particle":"","family":"Kozlowski","given":"Kasia","non-dropping-particle":"","parse-names":false,"suffix":""},{"dropping-particle":"","family":"Tomasi","given":"Giampaolo","non-dropping-particle":"","parse-names":false,"suffix":""},{"dropping-particle":"","family":"Gudi","given":"Mihir","non-dropping-particle":"","parse-names":false,"suffix":""},{"dropping-particle":"","family":"Al-Nahhas","given":"Adil","non-dropping-particle":"","parse-names":false,"suffix":""},{"dropping-particle":"","family":"Coombes","given":"R. Charles","non-dropping-particle":"","parse-names":false,"suffix":""},{"dropping-particle":"","family":"Aboagye","given":"Eric O.","non-dropping-particle":"","parse-names":false,"suffix":""}],"container-title":"Journal of Nuclear Medicine","id":"ITEM-1","issued":{"date-parts":[["2013"]]},"page":"1551-1556","title":"18F-ICMT-11, a caspase-3-specific PET tracer for apoptosis: Biodistribution and radiation dosimetry","type":"article-journal","volume":"54"},"uris":["http://www.mendeley.com/documents/?uuid=6c4a61a2-c5eb-4cea-9680-c56045dd0fb3","http://www.mendeley.com/documents/?uuid=ccc681a0-295e-473f-8867-e0e602ceae69"]},{"id":"ITEM-2","itemData":{"DOI":"10.1007/s00259-018-4098-9","ISSN":"16197089","PMID":"30259091","abstract":"Background: Effective anticancer therapy is thought to involve induction of tumour cell death through apoptosis and/or necrosis. [18F]ICMT-11, an isatin sulfonamide caspase-3/7-specific radiotracer, has been developed for PET imaging and shown to have favourable dosimetry, safety, and biodistribution. We report the translation of [18F]ICMT-11 PET to measure chemotherapy-induced caspase-3/7 activation in breast and lung cancer patients receiving first-line therapy. Results: Breast tumour SUVmax of [18F]ICMT-11 was low at baseline and unchanged following therapy. Measurement of M30/M60 cytokeratin-18 cleavage products showed that therapy was predominantly not apoptosis in nature. While increases in caspase-3 staining on breast histology were seen, post-treatment caspase-3 positivity values were only approximately 1%; this low level of caspase-3 could have limited sensitive detection by [18F]ICMT-11-PET. Fourteen out of 15 breast cancer patients responded to first–line chemotherapy (complete or partial response); one patient had stable disease. Four patients showed increases in regions of high tumour [18F]ICMT-11 intensity on voxel-wise analysis of tumour data (classed as PADS); response was not exclusive to patients with this phenotype. In patients with lung cancer, multi-parametric [18F]ICMT-11 PET and MRI (diffusion-weighted- and dynamic contrast enhanced-MRI) showed that PET changes were concordant with cell death in the absence of significant perfusion changes. Conclusion: This study highlights the potential use of [18F]ICMT-11 PET as a promising candidate for non-invasive imaging of caspase3/7 activation, and the difficulties encountered in assessing early-treatment responses. We summarize that tumour response could occur in the absence of predominant chemotherapy-induced caspase-3/7 activation measured non-invasively across entire tumour lesions in patients with breast and lung cancer.","author":[{"dropping-particle":"","family":"Dubash","given":"S. R.","non-dropping-particle":"","parse-names":false,"suffix":""},{"dropping-particle":"","family":"Merchant","given":"S.","non-dropping-particle":"","parse-names":false,"suffix":""},{"dropping-particle":"","family":"Heinzmann","given":"K.","non-dropping-particle":"","parse-names":false,"suffix":""},{"dropping-particle":"","family":"Mauri","given":"F.","non-dropping-particle":"","parse-names":false,"suffix":""},{"dropping-particle":"","family":"Lavdas","given":"I.","non-dropping-particle":"","parse-names":false,"suffix":""},{"dropping-particle":"","family":"Inglese","given":"M.","non-dropping-particle":"","parse-names":false,"suffix":""},{"dropping-particle":"","family":"Kozlowski","given":"K.","non-dropping-particle":"","parse-names":false,"suffix":""},{"dropping-particle":"","family":"Rama","given":"N.","non-dropping-particle":"","parse-names":false,"suffix":""},{"dropping-particle":"","family":"Masrour","given":"N.","non-dropping-particle":"","parse-names":false,"suffix":""},{"dropping-particle":"","family":"Steel","given":"J. F.","non-dropping-particle":"","parse-names":false,"suffix":""},{"dropping-particle":"","family":"Thornton","given":"A.","non-dropping-particle":"","parse-names":false,"suffix":""},{"dropping-particle":"","family":"Lim","given":"A. K.","non-dropping-particle":"","parse-names":false,"suffix":""},{"dropping-particle":"","family":"Lewanski","given":"C.","non-dropping-particle":"","parse-names":false,"suffix":""},{"dropping-particle":"","family":"Cleator","given":"S.","non-dropping-particle":"","parse-names":false,"suffix":""},{"dropping-particle":"","family":"Coombes","given":"R. C.","non-dropping-particle":"","parse-names":false,"suffix":""},{"dropping-particle":"","family":"Kenny","given":"Laura","non-dropping-particle":"","parse-names":false,"suffix":""},{"dropping-particle":"","family":"Aboagye","given":"Eric O.","non-dropping-particle":"","parse-names":false,"suffix":""}],"container-title":"European Journal of Nuclear Medicine and Molecular Imaging","id":"ITEM-2","issued":{"date-parts":[["2018"]]},"title":"Clinical translation of [18F]ICMT-11 for measuring chemotherapy-induced caspase 3/7 activation in breast and lung cancer","type":"article-journal"},"uris":["http://www.mendeley.com/documents/?uuid=9d4ff324-adf5-4ead-bcde-d921544433dd","http://www.mendeley.com/documents/?uuid=bfb48f18-42b0-40d4-be52-9a807a42f6bd"]}],"mendeley":{"formattedCitation":"&lt;sup&gt;14,15&lt;/sup&gt;","plainTextFormattedCitation":"14,15","previouslyFormattedCitation":"&lt;sup&gt;14,15&lt;/sup&gt;"},"properties":{"noteIndex":0},"schema":"https://github.com/citation-style-language/schema/raw/master/csl-citation.json"}</w:instrText>
            </w:r>
            <w:r w:rsidRPr="00FF3C8A">
              <w:rPr>
                <w:lang w:val="en-GB"/>
              </w:rPr>
              <w:fldChar w:fldCharType="separate"/>
            </w:r>
            <w:r w:rsidRPr="00C2782A">
              <w:rPr>
                <w:noProof/>
                <w:vertAlign w:val="superscript"/>
                <w:lang w:val="en-GB"/>
              </w:rPr>
              <w:t>14,15</w:t>
            </w:r>
            <w:r w:rsidRPr="00FF3C8A">
              <w:fldChar w:fldCharType="end"/>
            </w:r>
          </w:p>
        </w:tc>
      </w:tr>
      <w:tr w:rsidR="00DE2B75" w:rsidRPr="00FF3C8A" w14:paraId="4FAFAD28" w14:textId="77777777" w:rsidTr="00622DCF">
        <w:trPr>
          <w:gridAfter w:val="1"/>
          <w:wAfter w:w="425" w:type="dxa"/>
          <w:trHeight w:val="20"/>
        </w:trPr>
        <w:tc>
          <w:tcPr>
            <w:tcW w:w="3118" w:type="dxa"/>
            <w:gridSpan w:val="2"/>
            <w:tcBorders>
              <w:top w:val="nil"/>
              <w:left w:val="nil"/>
              <w:bottom w:val="nil"/>
              <w:right w:val="nil"/>
            </w:tcBorders>
            <w:vAlign w:val="center"/>
          </w:tcPr>
          <w:p w14:paraId="03C93A92" w14:textId="77777777" w:rsidR="00DE2B75" w:rsidRPr="00FF3C8A" w:rsidRDefault="00DE2B75" w:rsidP="00C2782A">
            <w:pPr>
              <w:pStyle w:val="TCTableBody"/>
              <w:jc w:val="left"/>
              <w:rPr>
                <w:lang w:val="en-GB"/>
              </w:rPr>
            </w:pPr>
            <w:r w:rsidRPr="00FF3C8A">
              <w:rPr>
                <w:lang w:val="en-GB"/>
              </w:rPr>
              <w:t>[</w:t>
            </w:r>
            <w:r w:rsidRPr="00FF3C8A">
              <w:rPr>
                <w:vertAlign w:val="superscript"/>
                <w:lang w:val="en-GB"/>
              </w:rPr>
              <w:t>18</w:t>
            </w:r>
            <w:r w:rsidRPr="00FF3C8A">
              <w:rPr>
                <w:lang w:val="en-GB"/>
              </w:rPr>
              <w:t>F]FET-</w:t>
            </w:r>
            <w:r w:rsidRPr="00FF3C8A">
              <w:rPr>
                <w:lang w:val="en-GB"/>
              </w:rPr>
              <w:sym w:font="Symbol" w:char="F062"/>
            </w:r>
            <w:r w:rsidRPr="00FF3C8A">
              <w:rPr>
                <w:lang w:val="en-GB"/>
              </w:rPr>
              <w:t>AG-TOCA</w:t>
            </w:r>
          </w:p>
        </w:tc>
        <w:tc>
          <w:tcPr>
            <w:tcW w:w="1277" w:type="dxa"/>
            <w:tcBorders>
              <w:top w:val="nil"/>
              <w:left w:val="nil"/>
              <w:bottom w:val="nil"/>
              <w:right w:val="nil"/>
            </w:tcBorders>
            <w:vAlign w:val="center"/>
          </w:tcPr>
          <w:p w14:paraId="59D89B0D" w14:textId="772CF332"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65C11B69" w14:textId="77777777" w:rsidR="00DE2B75" w:rsidRPr="00FF3C8A" w:rsidRDefault="00DE2B75" w:rsidP="009335BF">
            <w:pPr>
              <w:pStyle w:val="TCTableBody"/>
              <w:jc w:val="left"/>
              <w:rPr>
                <w:lang w:val="en-GB"/>
              </w:rPr>
            </w:pPr>
            <w:r w:rsidRPr="00FF3C8A">
              <w:rPr>
                <w:lang w:val="en-GB"/>
              </w:rPr>
              <w:t>Somatostatin receptor type 2 (SSTR2)</w:t>
            </w:r>
          </w:p>
        </w:tc>
        <w:tc>
          <w:tcPr>
            <w:tcW w:w="1276" w:type="dxa"/>
            <w:tcBorders>
              <w:top w:val="nil"/>
              <w:left w:val="nil"/>
              <w:bottom w:val="nil"/>
              <w:right w:val="nil"/>
            </w:tcBorders>
          </w:tcPr>
          <w:p w14:paraId="222E34FE" w14:textId="6C3E239C" w:rsidR="00DE2B75" w:rsidRPr="00FF3C8A" w:rsidRDefault="00DE2B75" w:rsidP="00C03B6D">
            <w:pPr>
              <w:pStyle w:val="TCTableBody"/>
              <w:jc w:val="center"/>
              <w:rPr>
                <w:lang w:val="en-GB"/>
              </w:rPr>
            </w:pPr>
            <w:r>
              <w:rPr>
                <w:lang w:val="en-GB"/>
              </w:rPr>
              <w:t>II</w:t>
            </w:r>
          </w:p>
        </w:tc>
        <w:tc>
          <w:tcPr>
            <w:tcW w:w="1134" w:type="dxa"/>
            <w:tcBorders>
              <w:top w:val="nil"/>
              <w:left w:val="nil"/>
              <w:bottom w:val="nil"/>
              <w:right w:val="nil"/>
            </w:tcBorders>
          </w:tcPr>
          <w:p w14:paraId="3C45753E" w14:textId="7B34D9DC" w:rsidR="00DE2B75" w:rsidRPr="00FF3C8A" w:rsidRDefault="00DE2B75" w:rsidP="009D753F">
            <w:pPr>
              <w:pStyle w:val="TCTableBody"/>
              <w:jc w:val="left"/>
              <w:rPr>
                <w:lang w:val="en-GB"/>
              </w:rPr>
            </w:pPr>
            <w:r w:rsidRPr="00FF3C8A">
              <w:rPr>
                <w:lang w:val="en-GB"/>
              </w:rPr>
              <w:fldChar w:fldCharType="begin" w:fldLock="1"/>
            </w:r>
            <w:r>
              <w:rPr>
                <w:lang w:val="en-GB"/>
              </w:rPr>
              <w:instrText>ADDIN CSL_CITATION {"citationItems":[{"id":"ITEM-1","itemData":{"DOI":"10.2967/jnumed.115.169532","ISSN":"0161-5505","PMID":"27173162","abstract":"UNLABELLED We conducted the first-in-human study of (18)F-fluoroethyl triazole [Tyr(3)] octreotate ((18)F-FET-βAG-TOCA) in patients with neuroendocrine tumors (NETs) to evaluate biodistribution, dosimetry, and safety. Despite advances in clinical imaging, detection and quantification of NET activity remains a challenge, with no universally accepted imaging standard. METHODS Nine patients were enrolled. Eight patients had sporadic NETs, and 1 had multiple endocrine neoplasia type 1 syndrome. Patients received 137-163 MBq (mean ± SD, 155.7 ± 8 MBq) of (18)F-FET-βAG-TOCA. Safety data were obtained during and 24 h after radioligand administration. Patients underwent detailed whole-body PET/CT multibed scanning over 4 h with sampling of venous bloods for radioactivity and radioactive metabolite quantification. Regions of interest were defined to derive individual and mean organ residence times; effective dose was calculated with OLINDA 1.1. RESULTS All patients tolerated (18)F-FET-βAG-TOCA with no adverse events. Over 60% parent radioligand was present in plasma at 60 min. High tumor (primary and metastases)-to-background contrast images were observed. Physiologic distribution was seen in the pituitary, salivary glands, thyroid, and spleen, with low background distribution in the liver, an organ in which metastases commonly occur. The organs receiving highest absorbed dose were the gallbladder, spleen, stomach, liver, kidneys, and bladder. The calculated effective dose over all subjects (mean ± SD) was 0.029 ± 0.004 mSv/MBq. CONCLUSION The favorable safety, imaging, and dosimetric profile makes (18)F-FET-βAG-TOCA a promising candidate radioligand for staging and management of NETs. Clinical studies in an expanded cohort are ongoing to clinically qualify this agent.","author":[{"dropping-particle":"","family":"Dubash","given":"S. R.","non-dropping-particle":"","parse-names":false,"suffix":""},{"dropping-particle":"","family":"Keat","given":"N.","non-dropping-particle":"","parse-names":false,"suffix":""},{"dropping-particle":"","family":"Mapelli","given":"P.","non-dropping-particle":"","parse-names":false,"suffix":""},{"dropping-particle":"","family":"Twyman","given":"F.","non-dropping-particle":"","parse-names":false,"suffix":""},{"dropping-particle":"","family":"Carroll","given":"L.","non-dropping-particle":"","parse-names":false,"suffix":""},{"dropping-particle":"","family":"Kozlowski","given":"K.","non-dropping-particle":"","parse-names":false,"suffix":""},{"dropping-particle":"","family":"Al-Nahhas","given":"A.","non-dropping-particle":"","parse-names":false,"suffix":""},{"dropping-particle":"","family":"Saleem","given":"A.","non-dropping-particle":"","parse-names":false,"suffix":""},{"dropping-particle":"","family":"Huiban","given":"M.","non-dropping-particle":"","parse-names":false,"suffix":""},{"dropping-particle":"","family":"Janisch","given":"R.","non-dropping-particle":"","parse-names":false,"suffix":""},{"dropping-particle":"","family":"Frilling","given":"A.","non-dropping-particle":"","parse-names":false,"suffix":""},{"dropping-particle":"","family":"Sharma","given":"R.","non-dropping-particle":"","parse-names":false,"suffix":""},{"dropping-particle":"","family":"Aboagye","given":"E. O.","non-dropping-particle":"","parse-names":false,"suffix":""}],"container-title":"Journal of Nuclear Medicine","id":"ITEM-1","issue":"8","issued":{"date-parts":[["2016"]]},"page":"1207-1213","title":"Clinical Translation of a Click-Labeled 18F-Octreotate Radioligand for Imaging Neuroendocrine Tumors","type":"article-journal","volume":"57"},"uris":["http://www.mendeley.com/documents/?uuid=7e9016ed-52b6-4342-a141-7ccfbf13c80b"]}],"mendeley":{"formattedCitation":"&lt;sup&gt;16&lt;/sup&gt;","plainTextFormattedCitation":"16","previouslyFormattedCitation":"&lt;sup&gt;16&lt;/sup&gt;"},"properties":{"noteIndex":0},"schema":"https://github.com/citation-style-language/schema/raw/master/csl-citation.json"}</w:instrText>
            </w:r>
            <w:r w:rsidRPr="00FF3C8A">
              <w:rPr>
                <w:lang w:val="en-GB"/>
              </w:rPr>
              <w:fldChar w:fldCharType="separate"/>
            </w:r>
            <w:r w:rsidRPr="00C2782A">
              <w:rPr>
                <w:noProof/>
                <w:vertAlign w:val="superscript"/>
                <w:lang w:val="en-GB"/>
              </w:rPr>
              <w:t>16</w:t>
            </w:r>
            <w:r w:rsidRPr="00FF3C8A">
              <w:fldChar w:fldCharType="end"/>
            </w:r>
          </w:p>
        </w:tc>
      </w:tr>
      <w:tr w:rsidR="00DE2B75" w:rsidRPr="00FF3C8A" w14:paraId="1294ED73" w14:textId="77777777" w:rsidTr="00622DCF">
        <w:trPr>
          <w:gridAfter w:val="1"/>
          <w:wAfter w:w="425" w:type="dxa"/>
          <w:trHeight w:val="20"/>
        </w:trPr>
        <w:tc>
          <w:tcPr>
            <w:tcW w:w="3118" w:type="dxa"/>
            <w:gridSpan w:val="2"/>
            <w:tcBorders>
              <w:top w:val="nil"/>
              <w:left w:val="nil"/>
              <w:bottom w:val="nil"/>
              <w:right w:val="nil"/>
            </w:tcBorders>
            <w:vAlign w:val="center"/>
          </w:tcPr>
          <w:p w14:paraId="38EB1738" w14:textId="51B8D354" w:rsidR="00DE2B75" w:rsidRPr="00FF3C8A" w:rsidRDefault="00DE2B75" w:rsidP="00C2782A">
            <w:pPr>
              <w:pStyle w:val="TCTableBody"/>
              <w:jc w:val="left"/>
              <w:rPr>
                <w:lang w:val="en-GB"/>
              </w:rPr>
            </w:pPr>
            <w:r>
              <w:rPr>
                <w:lang w:val="en-GB"/>
              </w:rPr>
              <w:t>[</w:t>
            </w:r>
            <w:r w:rsidRPr="00562E0F">
              <w:rPr>
                <w:vertAlign w:val="superscript"/>
                <w:lang w:val="en-GB"/>
              </w:rPr>
              <w:t>18</w:t>
            </w:r>
            <w:r>
              <w:rPr>
                <w:lang w:val="en-GB"/>
              </w:rPr>
              <w:t>F]</w:t>
            </w:r>
            <w:proofErr w:type="spellStart"/>
            <w:r>
              <w:rPr>
                <w:lang w:val="en-GB"/>
              </w:rPr>
              <w:t>AlF</w:t>
            </w:r>
            <w:proofErr w:type="spellEnd"/>
            <w:r>
              <w:rPr>
                <w:lang w:val="en-GB"/>
              </w:rPr>
              <w:t>-NOTA-Octreotide</w:t>
            </w:r>
          </w:p>
        </w:tc>
        <w:tc>
          <w:tcPr>
            <w:tcW w:w="1277" w:type="dxa"/>
            <w:tcBorders>
              <w:top w:val="nil"/>
              <w:left w:val="nil"/>
              <w:bottom w:val="nil"/>
              <w:right w:val="nil"/>
            </w:tcBorders>
            <w:vAlign w:val="center"/>
          </w:tcPr>
          <w:p w14:paraId="2DE691C4" w14:textId="0A1522EF"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0172DE8E" w14:textId="56A4735A" w:rsidR="00DE2B75" w:rsidRPr="00FF3C8A" w:rsidRDefault="00DE2B75" w:rsidP="009335BF">
            <w:pPr>
              <w:pStyle w:val="TCTableBody"/>
              <w:jc w:val="left"/>
              <w:rPr>
                <w:lang w:val="en-GB"/>
              </w:rPr>
            </w:pPr>
            <w:r>
              <w:rPr>
                <w:lang w:val="en-GB"/>
              </w:rPr>
              <w:t>SSTR2</w:t>
            </w:r>
          </w:p>
        </w:tc>
        <w:tc>
          <w:tcPr>
            <w:tcW w:w="1276" w:type="dxa"/>
            <w:tcBorders>
              <w:top w:val="nil"/>
              <w:left w:val="nil"/>
              <w:bottom w:val="nil"/>
              <w:right w:val="nil"/>
            </w:tcBorders>
          </w:tcPr>
          <w:p w14:paraId="43FAE523" w14:textId="55EFAD70" w:rsidR="00DE2B75" w:rsidRDefault="00B41DE2" w:rsidP="00C03B6D">
            <w:pPr>
              <w:pStyle w:val="TCTableBody"/>
              <w:jc w:val="center"/>
              <w:rPr>
                <w:lang w:val="en-GB"/>
              </w:rPr>
            </w:pPr>
            <w:r>
              <w:rPr>
                <w:lang w:val="en-GB"/>
              </w:rPr>
              <w:t>II</w:t>
            </w:r>
          </w:p>
        </w:tc>
        <w:tc>
          <w:tcPr>
            <w:tcW w:w="1134" w:type="dxa"/>
            <w:tcBorders>
              <w:top w:val="nil"/>
              <w:left w:val="nil"/>
              <w:bottom w:val="nil"/>
              <w:right w:val="nil"/>
            </w:tcBorders>
          </w:tcPr>
          <w:p w14:paraId="2ED0929A" w14:textId="7453C170" w:rsidR="00DE2B75" w:rsidRPr="00FF3C8A" w:rsidRDefault="00DE2B75" w:rsidP="009D753F">
            <w:pPr>
              <w:pStyle w:val="TCTableBody"/>
              <w:jc w:val="left"/>
              <w:rPr>
                <w:lang w:val="en-GB"/>
              </w:rPr>
            </w:pPr>
            <w:r>
              <w:rPr>
                <w:lang w:val="en-GB"/>
              </w:rPr>
              <w:fldChar w:fldCharType="begin" w:fldLock="1"/>
            </w:r>
            <w:r>
              <w:rPr>
                <w:lang w:val="en-GB"/>
              </w:rPr>
              <w:instrText>ADDIN CSL_CITATION {"citationItems":[{"id":"ITEM-1","itemData":{"DOI":"10.1007/s00259-019-04425-1","ISSN":"16197089","author":[{"dropping-particle":"","family":"Pauwels","given":"Elin","non-dropping-particle":"","parse-names":false,"suffix":""},{"dropping-particle":"","family":"Cleeren","given":"Frederik","non-dropping-particle":"","parse-names":false,"suffix":""},{"dropping-particle":"","family":"Tshibangu","given":"Térence","non-dropping-particle":"","parse-names":false,"suffix":""},{"dropping-particle":"","family":"Koole","given":"Michel","non-dropping-particle":"","parse-names":false,"suffix":""},{"dropping-particle":"","family":"Serdons","given":"Kim","non-dropping-particle":"","parse-names":false,"suffix":""},{"dropping-particle":"","family":"Dekervel","given":"Jeroen","non-dropping-particle":"","parse-names":false,"suffix":""},{"dropping-particle":"","family":"Cutsem","given":"Eric","non-dropping-particle":"Van","parse-names":false,"suffix":""},{"dropping-particle":"","family":"Verslype","given":"Chris","non-dropping-particle":"","parse-names":false,"suffix":""},{"dropping-particle":"","family":"Laere","given":"Koen","non-dropping-particle":"Van","parse-names":false,"suffix":""},{"dropping-particle":"","family":"Bormans","given":"Guy","non-dropping-particle":"","parse-names":false,"suffix":""},{"dropping-particle":"","family":"Deroose","given":"Christophe M.","non-dropping-particle":"","parse-names":false,"suffix":""}],"container-title":"European Journal of Nuclear Medicine and Molecular Imaging","id":"ITEM-1","issued":{"date-parts":[["2019"]]},"page":"2398-2399","title":"Al18F-NOTA-octreotide: first comparison with 68Ga-DOTATATE in a neuroendocrine tumour patient","type":"article-journal","volume":"46"},"uris":["http://www.mendeley.com/documents/?uuid=eb022658-dd62-4cc8-9733-fd534dc037e6"]}],"mendeley":{"formattedCitation":"&lt;sup&gt;17&lt;/sup&gt;","plainTextFormattedCitation":"17","previouslyFormattedCitation":"&lt;sup&gt;17&lt;/sup&gt;"},"properties":{"noteIndex":0},"schema":"https://github.com/citation-style-language/schema/raw/master/csl-citation.json"}</w:instrText>
            </w:r>
            <w:r>
              <w:rPr>
                <w:lang w:val="en-GB"/>
              </w:rPr>
              <w:fldChar w:fldCharType="separate"/>
            </w:r>
            <w:r w:rsidRPr="00882691">
              <w:rPr>
                <w:noProof/>
                <w:vertAlign w:val="superscript"/>
                <w:lang w:val="en-GB"/>
              </w:rPr>
              <w:t>17</w:t>
            </w:r>
            <w:r>
              <w:rPr>
                <w:lang w:val="en-GB"/>
              </w:rPr>
              <w:fldChar w:fldCharType="end"/>
            </w:r>
          </w:p>
        </w:tc>
      </w:tr>
      <w:tr w:rsidR="00DE2B75" w:rsidRPr="00FF3C8A" w14:paraId="3EEE5739" w14:textId="77777777" w:rsidTr="00622DCF">
        <w:trPr>
          <w:gridAfter w:val="1"/>
          <w:wAfter w:w="425" w:type="dxa"/>
          <w:trHeight w:val="20"/>
        </w:trPr>
        <w:tc>
          <w:tcPr>
            <w:tcW w:w="3118" w:type="dxa"/>
            <w:gridSpan w:val="2"/>
            <w:tcBorders>
              <w:top w:val="nil"/>
              <w:left w:val="nil"/>
              <w:bottom w:val="nil"/>
              <w:right w:val="nil"/>
            </w:tcBorders>
            <w:vAlign w:val="center"/>
          </w:tcPr>
          <w:p w14:paraId="42338C01" w14:textId="0D84EDBB" w:rsidR="00DE2B75" w:rsidRPr="00FF3C8A" w:rsidRDefault="00DE2B75" w:rsidP="00C2782A">
            <w:pPr>
              <w:pStyle w:val="TCTableBody"/>
              <w:jc w:val="left"/>
              <w:rPr>
                <w:lang w:val="en-GB"/>
              </w:rPr>
            </w:pPr>
            <w:r>
              <w:rPr>
                <w:lang w:val="en-GB"/>
              </w:rPr>
              <w:t>[</w:t>
            </w:r>
            <w:r w:rsidRPr="00562E0F">
              <w:rPr>
                <w:vertAlign w:val="superscript"/>
                <w:lang w:val="en-GB"/>
              </w:rPr>
              <w:t>18</w:t>
            </w:r>
            <w:r>
              <w:rPr>
                <w:lang w:val="en-GB"/>
              </w:rPr>
              <w:t>F]FP-</w:t>
            </w:r>
            <w:proofErr w:type="spellStart"/>
            <w:r>
              <w:rPr>
                <w:lang w:val="en-GB"/>
              </w:rPr>
              <w:t>Gluc</w:t>
            </w:r>
            <w:proofErr w:type="spellEnd"/>
            <w:r>
              <w:rPr>
                <w:lang w:val="en-GB"/>
              </w:rPr>
              <w:t>-TOCA</w:t>
            </w:r>
          </w:p>
        </w:tc>
        <w:tc>
          <w:tcPr>
            <w:tcW w:w="1277" w:type="dxa"/>
            <w:tcBorders>
              <w:top w:val="nil"/>
              <w:left w:val="nil"/>
              <w:bottom w:val="nil"/>
              <w:right w:val="nil"/>
            </w:tcBorders>
            <w:vAlign w:val="center"/>
          </w:tcPr>
          <w:p w14:paraId="4E8ECB45" w14:textId="0FD73A9C"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5718FCCB" w14:textId="2F591E2C" w:rsidR="00DE2B75" w:rsidRPr="00FF3C8A" w:rsidRDefault="00DE2B75" w:rsidP="009335BF">
            <w:pPr>
              <w:pStyle w:val="TCTableBody"/>
              <w:jc w:val="left"/>
              <w:rPr>
                <w:lang w:val="en-GB"/>
              </w:rPr>
            </w:pPr>
            <w:r>
              <w:rPr>
                <w:lang w:val="en-GB"/>
              </w:rPr>
              <w:t>SSTR2</w:t>
            </w:r>
          </w:p>
        </w:tc>
        <w:tc>
          <w:tcPr>
            <w:tcW w:w="1276" w:type="dxa"/>
            <w:tcBorders>
              <w:top w:val="nil"/>
              <w:left w:val="nil"/>
              <w:bottom w:val="nil"/>
              <w:right w:val="nil"/>
            </w:tcBorders>
          </w:tcPr>
          <w:p w14:paraId="17BAEE18" w14:textId="66DD72C2" w:rsidR="00DE2B75" w:rsidRDefault="00B41DE2" w:rsidP="00C03B6D">
            <w:pPr>
              <w:pStyle w:val="TCTableBody"/>
              <w:jc w:val="center"/>
              <w:rPr>
                <w:lang w:val="en-GB"/>
              </w:rPr>
            </w:pPr>
            <w:r>
              <w:rPr>
                <w:lang w:val="en-GB"/>
              </w:rPr>
              <w:t>II</w:t>
            </w:r>
          </w:p>
        </w:tc>
        <w:tc>
          <w:tcPr>
            <w:tcW w:w="1134" w:type="dxa"/>
            <w:tcBorders>
              <w:top w:val="nil"/>
              <w:left w:val="nil"/>
              <w:bottom w:val="nil"/>
              <w:right w:val="nil"/>
            </w:tcBorders>
          </w:tcPr>
          <w:p w14:paraId="74A6D2B5" w14:textId="07F66FED" w:rsidR="00DE2B75" w:rsidRPr="00FF3C8A" w:rsidRDefault="00DE2B75" w:rsidP="009D753F">
            <w:pPr>
              <w:pStyle w:val="TCTableBody"/>
              <w:jc w:val="left"/>
              <w:rPr>
                <w:lang w:val="en-GB"/>
              </w:rPr>
            </w:pPr>
            <w:r>
              <w:rPr>
                <w:lang w:val="en-GB"/>
              </w:rPr>
              <w:fldChar w:fldCharType="begin" w:fldLock="1"/>
            </w:r>
            <w:r>
              <w:rPr>
                <w:lang w:val="en-GB"/>
              </w:rPr>
              <w:instrText xml:space="preserve">ADDIN CSL_CITATION {"citationItems":[{"id":"ITEM-1","itemData":{"DOI":"10.1007/s00259-002-1012-1","ISSN":"16197070","abstract":"Because of the excellent nuclear properties of fluorine-18 and the growing interest in somatostatin receptor (sst) scintigraphy with PET, a novel carbohydrated 18F-labelled sst ligand was developed and preclinically evaluated. Synthesis of Nα-(1-deoxy-D-fructosyl)-Nε- (2-[18F]fluoropropionyl)-Lys0-Tyr3- octreotate ([18F]FP-Gluc-TOCA) was completed in </w:instrText>
            </w:r>
            <w:r>
              <w:rPr>
                <w:rFonts w:ascii="Cambria Math" w:hAnsi="Cambria Math" w:cs="Cambria Math"/>
                <w:lang w:val="en-GB"/>
              </w:rPr>
              <w:instrText>∼</w:instrText>
            </w:r>
            <w:r>
              <w:rPr>
                <w:lang w:val="en-GB"/>
              </w:rPr>
              <w:instrText>3 h (20%-30% yield). [19F]FP-Gluc-TOCA showed no affinity to hsst1 and hsst3, moderate affinity to hsst4 (IC50:437±84 nM) and hsst5 (IC50:123±8.8 nM) and very high affinity to hsst2 (IC50:2.8±0.4 nM). As a result of carbohydration, lipophilicity of [18F]FP-Gluc-TOCA was found to be low (1g POW=-1.70±0.02). In mice, the tracer was rapidly cleared via renal excretion (kidneys: 8.69%±1.09%ID/g) and showed low uptake in liver (0.72%±0.14%ID/g) and intestine (1.88%±0.52%ID/g) and high tumour uptake (13.54%±1.47%ID/g) (all data at 1 h p.i.). Tumour to non-tumour ratios at 60 min p.i. reached 25, 19, 7, 1.6 and 56 for blood, liver, intestine, kidney and muscle, respectively. A similar biodistribution pattern was observed in pancreatic tumour-bearing rats. Tumour uptake in rats was reduced to 36% and 18% of control (30 and 60 min) by co-injection of 500 μg Tyr3-octreotide, demonstrating sst-specific uptake. In a first [18F]FP-Gluc-TOCA-PET study of a patient with a metastatic carcinoid in the liver the tracer showed superior pharmacokinetics, e.g. rapid urinary excretion and low uptake in liver, kidney and spleen. Multiple liver lesions (SUVs ranging from 21.4 to 38.0) and previously unknown focal uptake in the abdomen (SUV 10.0) were clearly visible. This is the first report on PET imaging using an 18F-labelled sst binding peptide; it indicates that [18F]FP-Gluc-TOCA offers excellent imaging characteristics and allows sst imaging with high tumour to non-tumour contrast.","author":[{"dropping-particle":"","family":"Wester","given":"H. J.","non-dropping-particle":"","parse-names":false,"suffix":""},{"dropping-particle":"","family":"Schottelius","given":"M.","non-dropping-particle":"","parse-names":false,"suffix":""},{"dropping-particle":"","family":"Scheidhauer","given":"K.","non-dropping-particle":"","parse-names":false,"suffix":""},{"dropping-particle":"","family":"Meisetschläger","given":"G.","non-dropping-particle":"","parse-names":false,"suffix":""},{"dropping-particle":"","family":"Herz","given":"M.","non-dropping-particle":"","parse-names":false,"suffix":""},{"dropping-particle":"","family":"Rau","given":"F. C.","non-dropping-particle":"","parse-names":false,"suffix":""},{"dropping-particle":"","family":"Reubi","given":"J. C.","non-dropping-particle":"","parse-names":false,"suffix":""},{"dropping-particle":"","family":"Schwaiger","given":"M.","non-dropping-particle":"","parse-names":false,"suffix":""}],"container-title":"European Journal of Nuclear Medicine and Molecular Imaging","id":"ITEM-1","issued":{"date-parts":[["2003"]]},"page":"117-122","title":"PET imaging of somatostatin receptors: Design, synthesis and preclinical evaluation of a novel 18F-labelled, carbohydrated analogue of octreotide","type":"article-journal","volume":"30"},"uris":["http://www.mendeley.com/documents/?uuid=3fd22cd3-2bc7-427a-85ce-7805aede7321"]},{"id":"ITEM-2","itemData":{"ISSN":"01615505","abstract":"A recently developed 18F-labeled PET tracer for somatostatin receptor (sstr) imaging, Nα-(1-deoxy-D-fructosyl)-N ε-(2-[18F]fluoropropionyl)-Lys0-Tyr 3-octreotate (Gluc-Lys([18F]FP)-TOCA), was evaluated in patients with sstr-positive tumors by assessing the pharmacokinetics, biodistribution, and diagnostic performance in comparison with [ 111In]DTPA-octreotide. Methods: Twenty-five patients with different sstr-positive tumors were included in the study and were injected with 105 ± 50 MBq Gluc-Lys([18F]FP)-TOCA. PET was performed up to 120 min with 2 different dynamic imaging protocols. Tracer kinetics in tumors and nontumor tissues and tumor-to-background ratios were described by region-of-interest analysis and standardized uptake values (SUVs). In 16 patients, sstr scintigraphy with [111In]DTPA-octreotide was performed (whole-body scans and SPECT). Two independent experts on PET and γ- camera scans performed lesion counts. Results: Gluc-Lys([18F]FP)-TOCA showed a fast and intense tumor accumulation as well as a rapid clearance from blood serum (biexponential elimination, with the half-lives of the initial and the terminal elimination phase calculated as t1/2(1) = 2.3 ± 1.3 min and t1/2(2) = 26.4 ± 14.6 min, respectively). Tumor-to-background ratios at 16 ± 9 min and 34 ± 12 min were as high as 80% and 90% (% of maximum ratios), respectively. Tumors showed high SUVs ranging from 13.7 ± 2.3 (tumors in lung) up to 26.9 ± 15.4 (abdominal tumors). Tracer distribution within tumor and nontumor tissues was stable up to 120 min (except spleen). No significant bowel activity was observed. Comparison of 29 tumors located in the liver showed a mean tumor-to-background ratio of 5.3 ± 2.6 for Gluc-Lys([18F]FP)- TOCA vs. 4.6 ± 3.3 for [111In]DTPA-octreotide (P = 0.24). Visual image analysis revealed a significantly higher number of lesions (factor of 2.4) and improved interobserver correlation (r = 0.99 vs. 0.86) for PET. Conclusion: Gluc-Lys([18F]FP)-TOCA PET allows a fast, high- contrast imaging of sstr-positive tumors. The biokinetics and diagnostic performance of Gluc-Lys([18F]FP)-TOCA are superior to [111In]DTPA- octreotide and - as far as can be derived from the literature - comparable with [68Ga]-DOTA-D Phe1-Tyr3-octreotide ([ 68Ga]DOTATOC).","author":[{"dropping-particle":"","family":"Meisetschläger","given":"Günther","non-dropping-particle":"","parse-names":false,"suffix":""},{"dropping-particle":"","family":"Poethko","given":"Thorsten","non-dropping-particle":"","parse-names":false,"suffix":""},{"dropping-particle":"","family":"Stah","given":"Alexander","non-dropping-particle":"","parse-names":false,"suffix":""},{"dropping-particle":"","family":"Wolf","given":"Ingo","non-dropping-particle":"","parse-names":false,"suffix":""},{"dropping-particle":"","family":"Scheidhauer","given":"Klemens","non-dropping-particle":"","parse-names":false,"suffix":""},{"dropping-particle":"","family":"Schottelius","given":"Margret","non-dropping-particle":"","parse-names":false,"suffix":""},{"dropping-particle":"","family":"Herz","given":"Michael","non-dropping-particle":"","parse-names":false,"suffix":""},{"dropping-particle":"","family":"Wester","given":"Hans J.","non-dropping-particle":"","parse-names":false,"suffix":""},{"dropping-particle":"","family":"Schwaiger","given":"Markus","non-dropping-particle":"","parse-names":false,"suffix":""}],"container-title":"Journal of Nuclear Medicine","id":"ITEM-2","issued":{"date-parts":[["2006"]]},"page":"566-573","title":"Gluc-Lys([18F]FP)-TOCA PET in patients with SSTR-positive tumors: Biodistribution and diagnostic evaluation compared with [ 111In]DTPA-octreotide","type":"article-journal","volume":"47"},"uris":["http://www.mendeley.com/documents/?uuid=3e7cb547-957c-4767-983c-436cdb160eea"]}],"mendeley":{"formattedCitation":"&lt;sup&gt;18,19&lt;/sup&gt;","plainTextFormattedCitation":"18,19","previouslyFormattedCitation":"&lt;sup&gt;18,19&lt;/sup&gt;"},"properties":{"noteIndex":0},"schema":"https://github.com/citation-style-language/schema/raw/master/csl-citation.json"}</w:instrText>
            </w:r>
            <w:r>
              <w:rPr>
                <w:lang w:val="en-GB"/>
              </w:rPr>
              <w:fldChar w:fldCharType="separate"/>
            </w:r>
            <w:r w:rsidRPr="00A60B78">
              <w:rPr>
                <w:noProof/>
                <w:vertAlign w:val="superscript"/>
                <w:lang w:val="en-GB"/>
              </w:rPr>
              <w:t>18,19</w:t>
            </w:r>
            <w:r>
              <w:rPr>
                <w:lang w:val="en-GB"/>
              </w:rPr>
              <w:fldChar w:fldCharType="end"/>
            </w:r>
          </w:p>
        </w:tc>
      </w:tr>
      <w:tr w:rsidR="00DE2B75" w:rsidRPr="00FF3C8A" w14:paraId="6334F001" w14:textId="77777777" w:rsidTr="00622DCF">
        <w:trPr>
          <w:gridAfter w:val="1"/>
          <w:wAfter w:w="425" w:type="dxa"/>
          <w:trHeight w:val="20"/>
        </w:trPr>
        <w:tc>
          <w:tcPr>
            <w:tcW w:w="3118" w:type="dxa"/>
            <w:gridSpan w:val="2"/>
            <w:tcBorders>
              <w:top w:val="nil"/>
              <w:left w:val="nil"/>
              <w:bottom w:val="nil"/>
              <w:right w:val="nil"/>
            </w:tcBorders>
            <w:vAlign w:val="center"/>
          </w:tcPr>
          <w:p w14:paraId="659E0D76" w14:textId="540B28B8" w:rsidR="00DE2B75" w:rsidRPr="00562E0F" w:rsidRDefault="00DE2B75" w:rsidP="00C2782A">
            <w:pPr>
              <w:pStyle w:val="TCTableBody"/>
              <w:jc w:val="left"/>
              <w:rPr>
                <w:lang w:val="en-GB"/>
              </w:rPr>
            </w:pPr>
            <w:r>
              <w:rPr>
                <w:lang w:val="en-GB"/>
              </w:rPr>
              <w:t>[</w:t>
            </w:r>
            <w:r w:rsidRPr="00562E0F">
              <w:rPr>
                <w:vertAlign w:val="superscript"/>
                <w:lang w:val="en-GB"/>
              </w:rPr>
              <w:t>18</w:t>
            </w:r>
            <w:r>
              <w:rPr>
                <w:lang w:val="en-GB"/>
              </w:rPr>
              <w:t>F]</w:t>
            </w:r>
            <w:proofErr w:type="spellStart"/>
            <w:r>
              <w:rPr>
                <w:lang w:val="en-GB"/>
              </w:rPr>
              <w:t>SiFA</w:t>
            </w:r>
            <w:r w:rsidRPr="00562E0F">
              <w:rPr>
                <w:i/>
                <w:iCs/>
                <w:lang w:val="en-GB"/>
              </w:rPr>
              <w:t>lin</w:t>
            </w:r>
            <w:proofErr w:type="spellEnd"/>
            <w:r>
              <w:rPr>
                <w:i/>
                <w:iCs/>
                <w:lang w:val="en-GB"/>
              </w:rPr>
              <w:softHyphen/>
            </w:r>
            <w:r>
              <w:rPr>
                <w:lang w:val="en-GB"/>
              </w:rPr>
              <w:t>-TATE</w:t>
            </w:r>
          </w:p>
        </w:tc>
        <w:tc>
          <w:tcPr>
            <w:tcW w:w="1277" w:type="dxa"/>
            <w:tcBorders>
              <w:top w:val="nil"/>
              <w:left w:val="nil"/>
              <w:bottom w:val="nil"/>
              <w:right w:val="nil"/>
            </w:tcBorders>
            <w:vAlign w:val="center"/>
          </w:tcPr>
          <w:p w14:paraId="7B775AE1" w14:textId="6C5943F8"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2CE662F9" w14:textId="3C1912D7" w:rsidR="00DE2B75" w:rsidRPr="00FF3C8A" w:rsidRDefault="00DE2B75" w:rsidP="009335BF">
            <w:pPr>
              <w:pStyle w:val="TCTableBody"/>
              <w:jc w:val="left"/>
              <w:rPr>
                <w:lang w:val="en-GB"/>
              </w:rPr>
            </w:pPr>
            <w:r>
              <w:rPr>
                <w:lang w:val="en-GB"/>
              </w:rPr>
              <w:t>SSTR2</w:t>
            </w:r>
          </w:p>
        </w:tc>
        <w:tc>
          <w:tcPr>
            <w:tcW w:w="1276" w:type="dxa"/>
            <w:tcBorders>
              <w:top w:val="nil"/>
              <w:left w:val="nil"/>
              <w:bottom w:val="nil"/>
              <w:right w:val="nil"/>
            </w:tcBorders>
          </w:tcPr>
          <w:p w14:paraId="13FBC4B9" w14:textId="5412D530" w:rsidR="00DE2B75" w:rsidRDefault="00B41DE2" w:rsidP="00C03B6D">
            <w:pPr>
              <w:pStyle w:val="TCTableBody"/>
              <w:jc w:val="center"/>
              <w:rPr>
                <w:lang w:val="en-GB"/>
              </w:rPr>
            </w:pPr>
            <w:r>
              <w:rPr>
                <w:lang w:val="en-GB"/>
              </w:rPr>
              <w:t>I/II</w:t>
            </w:r>
          </w:p>
        </w:tc>
        <w:tc>
          <w:tcPr>
            <w:tcW w:w="1134" w:type="dxa"/>
            <w:tcBorders>
              <w:top w:val="nil"/>
              <w:left w:val="nil"/>
              <w:bottom w:val="nil"/>
              <w:right w:val="nil"/>
            </w:tcBorders>
          </w:tcPr>
          <w:p w14:paraId="1D6FC067" w14:textId="2435A71A" w:rsidR="00DE2B75" w:rsidRPr="00FF3C8A" w:rsidRDefault="00DE2B75" w:rsidP="009D753F">
            <w:pPr>
              <w:pStyle w:val="TCTableBody"/>
              <w:jc w:val="left"/>
              <w:rPr>
                <w:lang w:val="en-GB"/>
              </w:rPr>
            </w:pPr>
            <w:r>
              <w:rPr>
                <w:lang w:val="en-GB"/>
              </w:rPr>
              <w:fldChar w:fldCharType="begin" w:fldLock="1"/>
            </w:r>
            <w:r>
              <w:rPr>
                <w:lang w:val="en-GB"/>
              </w:rPr>
              <w:instrText>ADDIN CSL_CITATION {"citationItems":[{"id":"ITEM-1","itemData":{"DOI":"10.1007/s00259-019-04474-6","ISSN":"16197089","author":[{"dropping-particle":"","family":"Goffin","given":"Karolien","non-dropping-particle":"","parse-names":false,"suffix":""}],"container-title":"European Journal of Nuclear Medicine and Molecular Imaging","id":"ITEM-1","issued":{"date-parts":[["2019"]]},"page":"2225-2227","title":"Al18F-NOTA-octreotide and 18F-SiFAlin-TATE: two ‘new kids on the block’ in somatostatin receptor imaging","type":"article-journal","volume":"46"},"uris":["http://www.mendeley.com/documents/?uuid=4c87acf4-c548-4648-8596-fce8f77d9543"]}],"mendeley":{"formattedCitation":"&lt;sup&gt;20&lt;/sup&gt;","plainTextFormattedCitation":"20","previouslyFormattedCitation":"&lt;sup&gt;20&lt;/sup&gt;"},"properties":{"noteIndex":0},"schema":"https://github.com/citation-style-language/schema/raw/master/csl-citation.json"}</w:instrText>
            </w:r>
            <w:r>
              <w:rPr>
                <w:lang w:val="en-GB"/>
              </w:rPr>
              <w:fldChar w:fldCharType="separate"/>
            </w:r>
            <w:r w:rsidRPr="00A60B78">
              <w:rPr>
                <w:noProof/>
                <w:vertAlign w:val="superscript"/>
                <w:lang w:val="en-GB"/>
              </w:rPr>
              <w:t>20</w:t>
            </w:r>
            <w:r>
              <w:rPr>
                <w:lang w:val="en-GB"/>
              </w:rPr>
              <w:fldChar w:fldCharType="end"/>
            </w:r>
          </w:p>
        </w:tc>
      </w:tr>
      <w:tr w:rsidR="00DE2B75" w:rsidRPr="00FF3C8A" w14:paraId="3D55FF72" w14:textId="77777777" w:rsidTr="00622DCF">
        <w:trPr>
          <w:gridAfter w:val="1"/>
          <w:wAfter w:w="425" w:type="dxa"/>
          <w:trHeight w:val="20"/>
        </w:trPr>
        <w:tc>
          <w:tcPr>
            <w:tcW w:w="3118" w:type="dxa"/>
            <w:gridSpan w:val="2"/>
            <w:tcBorders>
              <w:top w:val="nil"/>
              <w:left w:val="nil"/>
              <w:bottom w:val="nil"/>
              <w:right w:val="nil"/>
            </w:tcBorders>
            <w:vAlign w:val="center"/>
          </w:tcPr>
          <w:p w14:paraId="10ED02B3" w14:textId="2BAAC881" w:rsidR="00DE2B75" w:rsidRPr="00FF3C8A" w:rsidRDefault="00DE2B75" w:rsidP="00562E0F">
            <w:pPr>
              <w:pStyle w:val="TCTableBody"/>
              <w:jc w:val="left"/>
              <w:rPr>
                <w:lang w:val="en-GB"/>
              </w:rPr>
            </w:pPr>
            <w:r w:rsidRPr="00FF3C8A">
              <w:rPr>
                <w:lang w:val="en-GB"/>
              </w:rPr>
              <w:t>[</w:t>
            </w:r>
            <w:r w:rsidRPr="00FF3C8A">
              <w:rPr>
                <w:vertAlign w:val="superscript"/>
                <w:lang w:val="en-GB"/>
              </w:rPr>
              <w:t>68</w:t>
            </w:r>
            <w:r w:rsidRPr="00FF3C8A">
              <w:rPr>
                <w:lang w:val="en-GB"/>
              </w:rPr>
              <w:t>Ga]</w:t>
            </w:r>
            <w:r>
              <w:rPr>
                <w:lang w:val="en-GB"/>
              </w:rPr>
              <w:t>Ga-</w:t>
            </w:r>
            <w:r w:rsidRPr="00FF3C8A">
              <w:rPr>
                <w:lang w:val="en-GB"/>
              </w:rPr>
              <w:t>DOTA</w:t>
            </w:r>
            <w:r>
              <w:rPr>
                <w:lang w:val="en-GB"/>
              </w:rPr>
              <w:t>-</w:t>
            </w:r>
            <w:r w:rsidRPr="00FF3C8A">
              <w:rPr>
                <w:lang w:val="en-GB"/>
              </w:rPr>
              <w:t>TATE</w:t>
            </w:r>
          </w:p>
        </w:tc>
        <w:tc>
          <w:tcPr>
            <w:tcW w:w="1277" w:type="dxa"/>
            <w:tcBorders>
              <w:top w:val="nil"/>
              <w:left w:val="nil"/>
              <w:bottom w:val="nil"/>
              <w:right w:val="nil"/>
            </w:tcBorders>
            <w:vAlign w:val="center"/>
          </w:tcPr>
          <w:p w14:paraId="6F8D55C8" w14:textId="6004EC46" w:rsidR="00DE2B75" w:rsidRPr="00FF3C8A" w:rsidRDefault="00DE2B75" w:rsidP="009A576C">
            <w:pPr>
              <w:pStyle w:val="TCTableBody"/>
              <w:jc w:val="center"/>
              <w:rPr>
                <w:lang w:val="en-GB"/>
              </w:rPr>
            </w:pPr>
            <w:r w:rsidRPr="009A576C">
              <w:rPr>
                <w:vertAlign w:val="superscript"/>
                <w:lang w:val="en-GB"/>
              </w:rPr>
              <w:t>68</w:t>
            </w:r>
            <w:r>
              <w:rPr>
                <w:lang w:val="en-GB"/>
              </w:rPr>
              <w:t>Ga</w:t>
            </w:r>
          </w:p>
        </w:tc>
        <w:tc>
          <w:tcPr>
            <w:tcW w:w="2693" w:type="dxa"/>
            <w:tcBorders>
              <w:top w:val="nil"/>
              <w:left w:val="nil"/>
              <w:bottom w:val="nil"/>
              <w:right w:val="nil"/>
            </w:tcBorders>
            <w:vAlign w:val="center"/>
          </w:tcPr>
          <w:p w14:paraId="1C20C1CF" w14:textId="723F73BE" w:rsidR="00DE2B75" w:rsidRPr="00FF3C8A" w:rsidRDefault="00DE2B75" w:rsidP="009335BF">
            <w:pPr>
              <w:pStyle w:val="TCTableBody"/>
              <w:jc w:val="left"/>
              <w:rPr>
                <w:lang w:val="en-GB"/>
              </w:rPr>
            </w:pPr>
            <w:r>
              <w:rPr>
                <w:lang w:val="en-GB"/>
              </w:rPr>
              <w:t>SSTR2</w:t>
            </w:r>
          </w:p>
        </w:tc>
        <w:tc>
          <w:tcPr>
            <w:tcW w:w="1276" w:type="dxa"/>
            <w:tcBorders>
              <w:top w:val="nil"/>
              <w:left w:val="nil"/>
              <w:bottom w:val="nil"/>
              <w:right w:val="nil"/>
            </w:tcBorders>
          </w:tcPr>
          <w:p w14:paraId="462AE0A4" w14:textId="58886AD8" w:rsidR="00DE2B75" w:rsidRPr="00FF3C8A" w:rsidRDefault="001E387F" w:rsidP="00C03B6D">
            <w:pPr>
              <w:pStyle w:val="TCTableBody"/>
              <w:jc w:val="center"/>
              <w:rPr>
                <w:lang w:val="en-GB"/>
              </w:rPr>
            </w:pPr>
            <w:r>
              <w:rPr>
                <w:lang w:val="en-GB"/>
              </w:rPr>
              <w:t>II/III</w:t>
            </w:r>
          </w:p>
        </w:tc>
        <w:tc>
          <w:tcPr>
            <w:tcW w:w="1134" w:type="dxa"/>
            <w:tcBorders>
              <w:top w:val="nil"/>
              <w:left w:val="nil"/>
              <w:bottom w:val="nil"/>
              <w:right w:val="nil"/>
            </w:tcBorders>
          </w:tcPr>
          <w:p w14:paraId="2FB7E842" w14:textId="0FD2A59E" w:rsidR="00DE2B75" w:rsidRPr="00FF3C8A" w:rsidRDefault="00DE2B75" w:rsidP="00562E0F">
            <w:pPr>
              <w:pStyle w:val="TCTableBody"/>
              <w:jc w:val="left"/>
              <w:rPr>
                <w:lang w:val="en-GB"/>
              </w:rPr>
            </w:pPr>
            <w:r w:rsidRPr="00FF3C8A">
              <w:rPr>
                <w:lang w:val="en-GB"/>
              </w:rPr>
              <w:fldChar w:fldCharType="begin" w:fldLock="1"/>
            </w:r>
            <w:r>
              <w:rPr>
                <w:lang w:val="en-GB"/>
              </w:rPr>
              <w:instrText>ADDIN CSL_CITATION {"citationItems":[{"id":"ITEM-1","itemData":{"DOI":"10.1053/j.semnuclmed.2011.02.001","ISSN":"00012998","abstract":"In this review we give an overview of current knowledge of68Ga-labeled pharmaceuticals, with focus on imaging receptor-mediated processes. A major advantage of a68Ge/68Ga generator is its continuous source of68Ga, independently from an on-site cyclotron. The increase in knowledge of purification and concentration of the eluate and the complex ligand chemistry has led to68Ga-labeled pharmaceuticals with major clinical impact.68Ga-labeled pharmaceuticals have the potential to cover all today's clinical options with99mTc, with the concordant higher resolution of positron emission tomography (PET) in comparison with single photon emission computed tomography.68Ga-labeled analogs of octreotide, such as DOTATOC, DOTANOC, and DOTA-TATE, are in clinical application in nuclear medicine, and these analogs are now the most frequently applied of all68Ga-labeled pharmaceuticals. All the above-mentioned items in favor of successful application of68Ga-labeled radiopharmaceuticals for imaging in patients are strong arguments for the development of a68Ge/68Ga generator with Marketing Authorization and thus to provide pharmaceutical grade eluate. Moreover, now not one United States Food and Drug Administration-approved or European Medicines Agency-approved68Ga-radiopharmaceutical is available. As soon as these are achieved, a whole new radiopharmacy providing PET radiopharmaceuticals might develop. © 2011 Elsevier Inc. All rights reserved.","author":[{"dropping-particle":"","family":"Breeman","given":"Wouter A.P.","non-dropping-particle":"","parse-names":false,"suffix":""},{"dropping-particle":"","family":"Blois","given":"Erik","non-dropping-particle":"De","parse-names":false,"suffix":""},{"dropping-particle":"","family":"Sze Chan","given":"Ho","non-dropping-particle":"","parse-names":false,"suffix":""},{"dropping-particle":"","family":"Konijnenberg","given":"Mark","non-dropping-particle":"","parse-names":false,"suffix":""},{"dropping-particle":"","family":"Kwekkeboom","given":"Dik J.","non-dropping-particle":"","parse-names":false,"suffix":""},{"dropping-particle":"","family":"Krenning","given":"Eric P.","non-dropping-particle":"","parse-names":false,"suffix":""}],"container-title":"Seminars in Nuclear Medicine","id":"ITEM-1","issue":"4","issued":{"date-parts":[["2011"]]},"page":"314-321","title":"68Ga-labeled DOTA-peptides and 68Ga-labeled radiopharmaceuticals for positron emission tomography: Current status of research, clinical applications, and future Perspectives","type":"article","volume":"41"},"uris":["http://www.mendeley.com/documents/?uuid=c82556f2-3a93-48df-8235-1cb441071a31"]}],"mendeley":{"formattedCitation":"&lt;sup&gt;21&lt;/sup&gt;","plainTextFormattedCitation":"21","previouslyFormattedCitation":"&lt;sup&gt;21&lt;/sup&gt;"},"properties":{"noteIndex":0},"schema":"https://github.com/citation-style-language/schema/raw/master/csl-citation.json"}</w:instrText>
            </w:r>
            <w:r w:rsidRPr="00FF3C8A">
              <w:rPr>
                <w:lang w:val="en-GB"/>
              </w:rPr>
              <w:fldChar w:fldCharType="separate"/>
            </w:r>
            <w:r w:rsidRPr="00A60B78">
              <w:rPr>
                <w:noProof/>
                <w:vertAlign w:val="superscript"/>
                <w:lang w:val="en-GB"/>
              </w:rPr>
              <w:t>21</w:t>
            </w:r>
            <w:r w:rsidRPr="00FF3C8A">
              <w:fldChar w:fldCharType="end"/>
            </w:r>
          </w:p>
        </w:tc>
      </w:tr>
      <w:tr w:rsidR="00DE2B75" w:rsidRPr="00FF3C8A" w14:paraId="248F3E76" w14:textId="77777777" w:rsidTr="00622DCF">
        <w:trPr>
          <w:gridAfter w:val="1"/>
          <w:wAfter w:w="425" w:type="dxa"/>
          <w:trHeight w:val="20"/>
        </w:trPr>
        <w:tc>
          <w:tcPr>
            <w:tcW w:w="3118" w:type="dxa"/>
            <w:gridSpan w:val="2"/>
            <w:tcBorders>
              <w:top w:val="nil"/>
              <w:left w:val="nil"/>
              <w:bottom w:val="nil"/>
              <w:right w:val="nil"/>
            </w:tcBorders>
            <w:vAlign w:val="center"/>
          </w:tcPr>
          <w:p w14:paraId="1D4025AD" w14:textId="374A7B48" w:rsidR="00DE2B75" w:rsidRPr="00FF3C8A" w:rsidRDefault="00DE2B75" w:rsidP="00562E0F">
            <w:pPr>
              <w:pStyle w:val="TCTableBody"/>
              <w:jc w:val="left"/>
              <w:rPr>
                <w:lang w:val="en-GB"/>
              </w:rPr>
            </w:pPr>
            <w:r>
              <w:rPr>
                <w:lang w:val="en-GB"/>
              </w:rPr>
              <w:t>[</w:t>
            </w:r>
            <w:r w:rsidRPr="00562E0F">
              <w:rPr>
                <w:vertAlign w:val="superscript"/>
                <w:lang w:val="en-GB"/>
              </w:rPr>
              <w:t>68</w:t>
            </w:r>
            <w:r>
              <w:rPr>
                <w:lang w:val="en-GB"/>
              </w:rPr>
              <w:t>Ga]Ga-DOTA-TOC</w:t>
            </w:r>
          </w:p>
        </w:tc>
        <w:tc>
          <w:tcPr>
            <w:tcW w:w="1277" w:type="dxa"/>
            <w:tcBorders>
              <w:top w:val="nil"/>
              <w:left w:val="nil"/>
              <w:bottom w:val="nil"/>
              <w:right w:val="nil"/>
            </w:tcBorders>
            <w:vAlign w:val="center"/>
          </w:tcPr>
          <w:p w14:paraId="40F20CFA" w14:textId="3259A464" w:rsidR="00DE2B75" w:rsidRPr="00FF3C8A" w:rsidRDefault="00DE2B75" w:rsidP="009A576C">
            <w:pPr>
              <w:pStyle w:val="TCTableBody"/>
              <w:jc w:val="center"/>
              <w:rPr>
                <w:lang w:val="en-GB"/>
              </w:rPr>
            </w:pPr>
            <w:r w:rsidRPr="009A576C">
              <w:rPr>
                <w:vertAlign w:val="superscript"/>
                <w:lang w:val="en-GB"/>
              </w:rPr>
              <w:t>68</w:t>
            </w:r>
            <w:r>
              <w:rPr>
                <w:lang w:val="en-GB"/>
              </w:rPr>
              <w:t>Ga</w:t>
            </w:r>
          </w:p>
        </w:tc>
        <w:tc>
          <w:tcPr>
            <w:tcW w:w="2693" w:type="dxa"/>
            <w:tcBorders>
              <w:top w:val="nil"/>
              <w:left w:val="nil"/>
              <w:bottom w:val="nil"/>
              <w:right w:val="nil"/>
            </w:tcBorders>
            <w:vAlign w:val="center"/>
          </w:tcPr>
          <w:p w14:paraId="20E8B654" w14:textId="23A40DFB" w:rsidR="00DE2B75" w:rsidRDefault="00DE2B75" w:rsidP="009335BF">
            <w:pPr>
              <w:pStyle w:val="TCTableBody"/>
              <w:jc w:val="left"/>
              <w:rPr>
                <w:lang w:val="en-GB"/>
              </w:rPr>
            </w:pPr>
            <w:r>
              <w:rPr>
                <w:lang w:val="en-GB"/>
              </w:rPr>
              <w:t>SSTR2</w:t>
            </w:r>
          </w:p>
        </w:tc>
        <w:tc>
          <w:tcPr>
            <w:tcW w:w="1276" w:type="dxa"/>
            <w:tcBorders>
              <w:top w:val="nil"/>
              <w:left w:val="nil"/>
              <w:bottom w:val="nil"/>
              <w:right w:val="nil"/>
            </w:tcBorders>
          </w:tcPr>
          <w:p w14:paraId="65F5C7A5" w14:textId="0477CFAB" w:rsidR="00DE2B75" w:rsidRDefault="001E387F" w:rsidP="00C03B6D">
            <w:pPr>
              <w:pStyle w:val="TCTableBody"/>
              <w:jc w:val="center"/>
              <w:rPr>
                <w:lang w:val="en-GB"/>
              </w:rPr>
            </w:pPr>
            <w:r>
              <w:rPr>
                <w:lang w:val="en-GB"/>
              </w:rPr>
              <w:t>II/III</w:t>
            </w:r>
          </w:p>
        </w:tc>
        <w:tc>
          <w:tcPr>
            <w:tcW w:w="1134" w:type="dxa"/>
            <w:tcBorders>
              <w:top w:val="nil"/>
              <w:left w:val="nil"/>
              <w:bottom w:val="nil"/>
              <w:right w:val="nil"/>
            </w:tcBorders>
          </w:tcPr>
          <w:p w14:paraId="1AA77063" w14:textId="69D3E4CB" w:rsidR="00DE2B75" w:rsidRPr="00FF3C8A" w:rsidRDefault="00DE2B75" w:rsidP="00562E0F">
            <w:pPr>
              <w:pStyle w:val="TCTableBody"/>
              <w:jc w:val="left"/>
              <w:rPr>
                <w:lang w:val="en-GB"/>
              </w:rPr>
            </w:pPr>
            <w:r>
              <w:rPr>
                <w:lang w:val="en-GB"/>
              </w:rPr>
              <w:fldChar w:fldCharType="begin" w:fldLock="1"/>
            </w:r>
            <w:r>
              <w:rPr>
                <w:lang w:val="en-GB"/>
              </w:rPr>
              <w:instrText>ADDIN CSL_CITATION {"citationItems":[{"id":"ITEM-1","itemData":{"DOI":"10.2967/jnumed.117.191197","ISSN":"2159662X","abstract":"68Ga-DOTATOC, a somatostatin receptor-targeted ligand, has been used clinically in Europe over the past decade for imaging neuroendocrine tumors (NETs). It appears to be quite sensitive and effective for clinical management decision making. This metaanalysis summarizes the efficacy of 68Ga-DOTATOC for several distinct indications and is intended to support approval of this agent by the U.S. Food and Drug Administration. Methods: The major electronic medical databases were searched for relevant papers over the period from January 2001 to November 2015. Papers were selected for review in 3 categories: clinical trials that reported sensitivity and specificity, comparison studies with 111In-octreotide, and change of management studies. All the eligible papers underwent Quality Assessment of Diagnostic Accuracy Studies (QUADAS) assessment, which was useful in the final selection of papers for review. Results: The initial search yielded 468 papers. After detailed evaluation, 17 papers were finally selected. Five types of studies emerged: workup of patients with symptoms and biomarker findings suggestive of NET, but with negative conventional imaging (3 papers, yield was only 13%); sensitivity (12 papers; sensitivity, 92%) and specificity (7 papers; specificity, 82%); identification of site of unknown primary in patients with metastatic NET (4 papers, yield was 44%); impact on subsequent NET patient management (4 papers, change in management in 51%); and comparison with 111In-octreotide (2 papers, sensitivity of DOTATOC on a perlesion basis was 100%, for 111In-octreotide it was 78.2%; specificity was not available). Safety was not explicitly addressed in any study, but there were no reports of adverse events. Conclusion: 68Ga-DOTATOC is useful for evaluating the presence and extent in disease for staging and restaging and for assisting in treatment decision making for patients with NET. It is also effective in locating the site of an unknown primary in NET patients who present with metastatic NET, but no known primary tumor. It also appears to be more accurate than 111Inoctreotide. Although 68Ga-DOTATOC would seem to be useful in evaluating patients with suggestive symptoms and biomarker findings, it does not perform well in this setting and has low yield. Overall, it appears to be an excellent imaging agent to assess patients with known NET and frequently leads to a change in management.","author":[{"dropping-particle":"","family":"Graham","given":"Michael M.","non-dropping-particle":"","parse-names":false,"suffix":""},{"dropping-particle":"","family":"Gu","given":"Xiaomei","non-dropping-particle":"","parse-names":false,"suffix":""},{"dropping-particle":"","family":"Ginader","given":"Timothy","non-dropping-particle":"","parse-names":false,"suffix":""},{"dropping-particle":"","family":"Breheny","given":"Patrick","non-dropping-particle":"","parse-names":false,"suffix":""},{"dropping-particle":"","family":"Sunderland","given":"John J.","non-dropping-particle":"","parse-names":false,"suffix":""}],"container-title":"Journal of Nuclear Medicine","id":"ITEM-1","issued":{"date-parts":[["2017"]]},"page":"1452-1458","title":"68Ga-DOTATOC imaging of neuroendocrine tumors: A systematic review and metaanalysis","type":"article-journal","volume":"58"},"uris":["http://www.mendeley.com/documents/?uuid=488f4212-99d0-4ea4-b770-f0bb80f154fd"]}],"mendeley":{"formattedCitation":"&lt;sup&gt;22&lt;/sup&gt;","plainTextFormattedCitation":"22","previouslyFormattedCitation":"&lt;sup&gt;22&lt;/sup&gt;"},"properties":{"noteIndex":0},"schema":"https://github.com/citation-style-language/schema/raw/master/csl-citation.json"}</w:instrText>
            </w:r>
            <w:r>
              <w:rPr>
                <w:lang w:val="en-GB"/>
              </w:rPr>
              <w:fldChar w:fldCharType="separate"/>
            </w:r>
            <w:r w:rsidRPr="00A60B78">
              <w:rPr>
                <w:noProof/>
                <w:vertAlign w:val="superscript"/>
                <w:lang w:val="en-GB"/>
              </w:rPr>
              <w:t>22</w:t>
            </w:r>
            <w:r>
              <w:rPr>
                <w:lang w:val="en-GB"/>
              </w:rPr>
              <w:fldChar w:fldCharType="end"/>
            </w:r>
          </w:p>
        </w:tc>
      </w:tr>
      <w:tr w:rsidR="00DE2B75" w:rsidRPr="00FF3C8A" w14:paraId="0C298660" w14:textId="77777777" w:rsidTr="00622DCF">
        <w:trPr>
          <w:gridAfter w:val="1"/>
          <w:wAfter w:w="425" w:type="dxa"/>
          <w:trHeight w:val="20"/>
        </w:trPr>
        <w:tc>
          <w:tcPr>
            <w:tcW w:w="3118" w:type="dxa"/>
            <w:gridSpan w:val="2"/>
            <w:tcBorders>
              <w:top w:val="nil"/>
              <w:left w:val="nil"/>
              <w:bottom w:val="nil"/>
              <w:right w:val="nil"/>
            </w:tcBorders>
            <w:vAlign w:val="center"/>
          </w:tcPr>
          <w:p w14:paraId="2192A502"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F]FAZA</w:t>
            </w:r>
          </w:p>
        </w:tc>
        <w:tc>
          <w:tcPr>
            <w:tcW w:w="1277" w:type="dxa"/>
            <w:tcBorders>
              <w:top w:val="nil"/>
              <w:left w:val="nil"/>
              <w:bottom w:val="nil"/>
              <w:right w:val="nil"/>
            </w:tcBorders>
            <w:vAlign w:val="center"/>
          </w:tcPr>
          <w:p w14:paraId="11D11087" w14:textId="13FEDE1A"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1C73B382" w14:textId="77777777" w:rsidR="00DE2B75" w:rsidRPr="00FF3C8A" w:rsidRDefault="00DE2B75" w:rsidP="009335BF">
            <w:pPr>
              <w:pStyle w:val="TCTableBody"/>
              <w:jc w:val="left"/>
              <w:rPr>
                <w:lang w:val="en-GB"/>
              </w:rPr>
            </w:pPr>
            <w:r w:rsidRPr="00FF3C8A">
              <w:rPr>
                <w:lang w:val="en-GB"/>
              </w:rPr>
              <w:t>Hypoxia</w:t>
            </w:r>
          </w:p>
        </w:tc>
        <w:tc>
          <w:tcPr>
            <w:tcW w:w="1276" w:type="dxa"/>
            <w:tcBorders>
              <w:top w:val="nil"/>
              <w:left w:val="nil"/>
              <w:bottom w:val="nil"/>
              <w:right w:val="nil"/>
            </w:tcBorders>
          </w:tcPr>
          <w:p w14:paraId="07286917" w14:textId="4B7DC606" w:rsidR="00DE2B75" w:rsidRPr="00FF3C8A" w:rsidRDefault="0059786C" w:rsidP="00C03B6D">
            <w:pPr>
              <w:pStyle w:val="TCTableBody"/>
              <w:jc w:val="center"/>
              <w:rPr>
                <w:lang w:val="en-GB"/>
              </w:rPr>
            </w:pPr>
            <w:r>
              <w:rPr>
                <w:lang w:val="en-GB"/>
              </w:rPr>
              <w:t>II</w:t>
            </w:r>
          </w:p>
        </w:tc>
        <w:tc>
          <w:tcPr>
            <w:tcW w:w="1134" w:type="dxa"/>
            <w:tcBorders>
              <w:top w:val="nil"/>
              <w:left w:val="nil"/>
              <w:bottom w:val="nil"/>
              <w:right w:val="nil"/>
            </w:tcBorders>
          </w:tcPr>
          <w:p w14:paraId="1DBA3900" w14:textId="0C7D169F"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{"citationItems":[{"id":"ITEM-1","itemData":{"DOI":"10.2967/jnumed.113.122671","ISSN":"2159662X","abstract":"18F-labeled fluoroazomycinarabinoside (18F-FAZA) is a PET biomarker for noninvasive identification of regional tumor hypoxia. The aim of the present phase I study was to evaluate the bioDistribution and dosimetry of 18F-FAZA in non-small cell lung cancer patients. Methods: Five patients awaiting surgical resection of histologically proven or raDiologically suspected non-small cell lung cancer were prospectively enrolled in the study. The patients underwent PET/CT after injection of 371 6 32 MBq of 18F-FAZA. The protocol consisted of a 10-min dynamic acquisition of the heart to calculate the activity in blood, followed by 4 whole-body PET/CT scans, from the vertex to the mid thigh, at 10, 60, 120, and 240 min after injection. Urine samples were collected after each imaging session and at 360 min after injection. Volumes of interest were drawn around visually identifiable source organs to generate time-activity curves. Residence times were determined from time-activity curves, and effective doses to inDividual organs and the whole body were calculated using OLINDA/EXM 1.2 for the standard male and female phantoms. Results: Blood clearance was characterized by a rapid Distribution followed by first-order elimination. The highest uptake was in muscle and liver, with respective percentage injected activity (%IA) peaks of 42.7 6 5.3 %IA and 5.5 6 0.6 %IA. The total urinary excretion was 15 %IA. The critical organ, with the highest absorbed raDiation doses, was the urinary bladder wall, at 0.047 6 0.008 and 0.067 6 0.007 mGy/ MBq for the 2-and 4-h voiDing intervals, respectively. The effective doses for the standard male and female phantoms were 0.013 6 0.004 and 0.014 6 0.004 mSv/MBq, respectively, depenDing on the voiDing schedule. Conclusion: With respect to the available literature, the bioDistribution of 18F-FAZA in humans appeared to be slightly Different from that in mice, with a low clearance in humans. Therefore, use of animal data may moderately underestimate raDiation doses to organs in humans. Our dosimetry data showed that a 370-MBq injection of 18FFAZA is safe for clinical use, similar to other widely used PET ligands. In particular, the effective dose is not appreciably Different from those obtained with other hypoxia tracers, such as 18F-fluoromisonidazole.","author":[{"dropping-particle":"","family":"Savi","given":"Annarita","non-dropping-particle":"","parse-names":false,"suffix":""},{"dropping-particle":"","family":"Incerti","given":"Elena","non-dropping-particle":"","parse-names":false,"suffix":""},{"dropping-particle":"","family":"Fallanca","given":"Federico","non-dropping-particle":"","parse-names":false,"suffix":""},{"dropping-particle":"","family":"BettinarDi","given":"Valentino","non-dropping-particle":"","parse-names":false,"suffix":""},{"dropping-particle":"","family":"Rossetti","given":"Francesca","non-dropping-particle":"","parse-names":false,"suffix":""},{"dropping-particle":"","family":"Monterisi","given":"Cristina","non-dropping-particle":"","parse-names":false,"suffix":""},{"dropping-particle":"","family":"Compierchio","given":"Antonia","non-dropping-particle":"","parse-names":false,"suffix":""},{"dropping-particle":"","family":"Negri","given":"Giampiero","non-dropping-particle":"","parse-names":false,"suffix":""},{"dropping-particle":"","family":"Zannini","given":"Piero","non-dropping-particle":"","parse-names":false,"suffix":""},{"dropping-particle":"","family":"Gianolli","given":"Luigi","non-dropping-particle":"","parse-names":false,"suffix":""},{"dropping-particle":"","family":"Picchio","given":"Maria","non-dropping-particle":"","parse-names":false,"suffix":""}],"container-title":"Journal of Nuclear Medicine","id":"ITEM-1","issued":{"date-parts":[["2017"]]},"page":"1224-1229","title":"First evaluation of PET-based human bioDistribution and dosimetry of 18F-FAZA, a tracer for imaging tumor hypoxia","type":"article-journal","volume":"58"},"uris":["http://www.mendeley.com/documents/?uuid=d19f9f52-613b-49f4-83ea-979ae33c3289"]}],"mendeley":{"formattedCitation":"&lt;sup&gt;23&lt;/sup&gt;","plainTextFormattedCitation":"23","previouslyFormattedCitation":"&lt;sup&gt;23&lt;/sup&gt;"},"properties":{"noteIndex":0},"schema":"https://github.com/citation-style-language/schema/raw/master/csl-citation.json"}</w:instrText>
            </w:r>
            <w:r w:rsidRPr="00FF3C8A">
              <w:rPr>
                <w:lang w:val="en-GB"/>
              </w:rPr>
              <w:fldChar w:fldCharType="separate"/>
            </w:r>
            <w:r w:rsidRPr="00A60B78">
              <w:rPr>
                <w:noProof/>
                <w:vertAlign w:val="superscript"/>
                <w:lang w:val="en-GB"/>
              </w:rPr>
              <w:t>23</w:t>
            </w:r>
            <w:r w:rsidRPr="00FF3C8A">
              <w:fldChar w:fldCharType="end"/>
            </w:r>
          </w:p>
        </w:tc>
      </w:tr>
      <w:tr w:rsidR="00DE2B75" w:rsidRPr="00FF3C8A" w14:paraId="5CB98D9E" w14:textId="77777777" w:rsidTr="00622DCF">
        <w:trPr>
          <w:gridAfter w:val="1"/>
          <w:wAfter w:w="425" w:type="dxa"/>
          <w:trHeight w:val="20"/>
        </w:trPr>
        <w:tc>
          <w:tcPr>
            <w:tcW w:w="3118" w:type="dxa"/>
            <w:gridSpan w:val="2"/>
            <w:tcBorders>
              <w:top w:val="nil"/>
              <w:left w:val="nil"/>
              <w:bottom w:val="nil"/>
              <w:right w:val="nil"/>
            </w:tcBorders>
            <w:vAlign w:val="center"/>
          </w:tcPr>
          <w:p w14:paraId="3014CE64"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F]FMISO</w:t>
            </w:r>
          </w:p>
        </w:tc>
        <w:tc>
          <w:tcPr>
            <w:tcW w:w="1277" w:type="dxa"/>
            <w:tcBorders>
              <w:top w:val="nil"/>
              <w:left w:val="nil"/>
              <w:bottom w:val="nil"/>
              <w:right w:val="nil"/>
            </w:tcBorders>
            <w:vAlign w:val="center"/>
          </w:tcPr>
          <w:p w14:paraId="293EB10A" w14:textId="64906380"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651A96E3" w14:textId="77777777" w:rsidR="00DE2B75" w:rsidRPr="00FF3C8A" w:rsidRDefault="00DE2B75" w:rsidP="009335BF">
            <w:pPr>
              <w:pStyle w:val="TCTableBody"/>
              <w:jc w:val="left"/>
              <w:rPr>
                <w:lang w:val="en-GB"/>
              </w:rPr>
            </w:pPr>
            <w:r w:rsidRPr="00FF3C8A">
              <w:rPr>
                <w:lang w:val="en-GB"/>
              </w:rPr>
              <w:t>Hypoxia</w:t>
            </w:r>
          </w:p>
        </w:tc>
        <w:tc>
          <w:tcPr>
            <w:tcW w:w="1276" w:type="dxa"/>
            <w:tcBorders>
              <w:top w:val="nil"/>
              <w:left w:val="nil"/>
              <w:bottom w:val="nil"/>
              <w:right w:val="nil"/>
            </w:tcBorders>
          </w:tcPr>
          <w:p w14:paraId="209F60DD" w14:textId="03667584" w:rsidR="00DE2B75" w:rsidRPr="00FF3C8A" w:rsidRDefault="00CE7BD9" w:rsidP="00C03B6D">
            <w:pPr>
              <w:pStyle w:val="TCTableBody"/>
              <w:jc w:val="center"/>
              <w:rPr>
                <w:lang w:val="en-GB"/>
              </w:rPr>
            </w:pPr>
            <w:r>
              <w:rPr>
                <w:lang w:val="en-GB"/>
              </w:rPr>
              <w:t>II</w:t>
            </w:r>
          </w:p>
        </w:tc>
        <w:tc>
          <w:tcPr>
            <w:tcW w:w="1134" w:type="dxa"/>
            <w:tcBorders>
              <w:top w:val="nil"/>
              <w:left w:val="nil"/>
              <w:bottom w:val="nil"/>
              <w:right w:val="nil"/>
            </w:tcBorders>
          </w:tcPr>
          <w:p w14:paraId="481B5C87" w14:textId="72D109BD"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{"citationItems":[{"id":"ITEM-1","itemData":{"DOI":"10.18632/oncotarget.21662","ISSN":"19492553","abstract":"Hypoxia is a common feature of solid tumors that is closely associated with radiotherapy and chemotherapy resistance, metastasis and tumors prognosis. Thus, it is important to assess hypoxia in tumors for estimating prognosis and selecting appropriate treatment procedures. 18F-Fluoromisonidazole positron emission tomography (18F-FMISO PET) has been widely used to visualize tumor hypoxia in a comprehensive and noninvasive way, both in the clinical and preclinical settings. Here we review the concept, mechanisms and detection methods of tumor hypoxia. Furthermore, we discuss the correlation between 18F-FMISO PET and other detection methods, current applications of 18F-FMISO PET and the development prospects of this imaging technology.","author":[{"dropping-particle":"","family":"Xu","given":"Zuoyu","non-dropping-particle":"","parse-names":false,"suffix":""},{"dropping-particle":"","family":"Li","given":"Xiao Feng","non-dropping-particle":"","parse-names":false,"suffix":""},{"dropping-particle":"","family":"Zou","given":"Hongyan","non-dropping-particle":"","parse-names":false,"suffix":""},{"dropping-particle":"","family":"Sun","given":"Xilin","non-dropping-particle":"","parse-names":false,"suffix":""},{"dropping-particle":"","family":"Shen","given":"Baozhong","non-dropping-particle":"","parse-names":false,"suffix":""}],"container-title":"Oncotarget","id":"ITEM-1","issued":{"date-parts":[["2017"]]},"page":"94969-94979","title":"18F-Fluoromisonidazole in tumor hypoxia imaging","type":"article-journal","volume":"8"},"uris":["http://www.mendeley.com/documents/?uuid=e504a303-e68c-409e-9bb6-43d4cf4005f0","http://www.mendeley.com/documents/?uuid=f62b31c6-dd0a-4a02-9293-7a78f5e51e26"]}],"mendeley":{"formattedCitation":"&lt;sup&gt;24&lt;/sup&gt;","plainTextFormattedCitation":"24","previouslyFormattedCitation":"&lt;sup&gt;24&lt;/sup&gt;"},"properties":{"noteIndex":0},"schema":"https://github.com/citation-style-language/schema/raw/master/csl-citation.json"}</w:instrText>
            </w:r>
            <w:r w:rsidRPr="00FF3C8A">
              <w:rPr>
                <w:lang w:val="en-GB"/>
              </w:rPr>
              <w:fldChar w:fldCharType="separate"/>
            </w:r>
            <w:r w:rsidRPr="00A60B78">
              <w:rPr>
                <w:noProof/>
                <w:vertAlign w:val="superscript"/>
                <w:lang w:val="en-GB"/>
              </w:rPr>
              <w:t>24</w:t>
            </w:r>
            <w:r w:rsidRPr="00FF3C8A">
              <w:fldChar w:fldCharType="end"/>
            </w:r>
          </w:p>
        </w:tc>
      </w:tr>
      <w:tr w:rsidR="00DE2B75" w:rsidRPr="00FF3C8A" w14:paraId="7F42AC53" w14:textId="77777777" w:rsidTr="00622DCF">
        <w:trPr>
          <w:gridAfter w:val="1"/>
          <w:wAfter w:w="425" w:type="dxa"/>
          <w:trHeight w:val="20"/>
        </w:trPr>
        <w:tc>
          <w:tcPr>
            <w:tcW w:w="3118" w:type="dxa"/>
            <w:gridSpan w:val="2"/>
            <w:tcBorders>
              <w:top w:val="nil"/>
              <w:left w:val="nil"/>
              <w:bottom w:val="nil"/>
              <w:right w:val="nil"/>
            </w:tcBorders>
            <w:vAlign w:val="center"/>
          </w:tcPr>
          <w:p w14:paraId="557AD9C9"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F]FES</w:t>
            </w:r>
          </w:p>
        </w:tc>
        <w:tc>
          <w:tcPr>
            <w:tcW w:w="1277" w:type="dxa"/>
            <w:tcBorders>
              <w:top w:val="nil"/>
              <w:left w:val="nil"/>
              <w:bottom w:val="nil"/>
              <w:right w:val="nil"/>
            </w:tcBorders>
            <w:vAlign w:val="center"/>
          </w:tcPr>
          <w:p w14:paraId="6501E9BB" w14:textId="2663B01C"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1570927D" w14:textId="77777777" w:rsidR="00DE2B75" w:rsidRPr="00FF3C8A" w:rsidRDefault="00DE2B75" w:rsidP="009335BF">
            <w:pPr>
              <w:pStyle w:val="TCTableBody"/>
              <w:jc w:val="left"/>
              <w:rPr>
                <w:lang w:val="en-GB"/>
              </w:rPr>
            </w:pPr>
            <w:r w:rsidRPr="00FF3C8A">
              <w:rPr>
                <w:lang w:val="en-GB"/>
              </w:rPr>
              <w:t>Estrogen receptor (ER)</w:t>
            </w:r>
          </w:p>
        </w:tc>
        <w:tc>
          <w:tcPr>
            <w:tcW w:w="1276" w:type="dxa"/>
            <w:tcBorders>
              <w:top w:val="nil"/>
              <w:left w:val="nil"/>
              <w:bottom w:val="nil"/>
              <w:right w:val="nil"/>
            </w:tcBorders>
          </w:tcPr>
          <w:p w14:paraId="31ABB6EC" w14:textId="0CB70ABE" w:rsidR="00DE2B75" w:rsidRPr="00FF3C8A" w:rsidRDefault="00CE7BD9" w:rsidP="00C03B6D">
            <w:pPr>
              <w:pStyle w:val="TCTableBody"/>
              <w:jc w:val="center"/>
              <w:rPr>
                <w:lang w:val="en-GB"/>
              </w:rPr>
            </w:pPr>
            <w:r>
              <w:rPr>
                <w:lang w:val="en-GB"/>
              </w:rPr>
              <w:t>II/III</w:t>
            </w:r>
          </w:p>
        </w:tc>
        <w:tc>
          <w:tcPr>
            <w:tcW w:w="1134" w:type="dxa"/>
            <w:tcBorders>
              <w:top w:val="nil"/>
              <w:left w:val="nil"/>
              <w:bottom w:val="nil"/>
              <w:right w:val="nil"/>
            </w:tcBorders>
          </w:tcPr>
          <w:p w14:paraId="1AB079F0" w14:textId="4B10B73E"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{"citationItems":[{"id":"ITEM-1","itemData":{"DOI":"10.2967/jnumed.116.175596","ISSN":"2159662X","abstract":"Estrogen receptor (ER) expression in breast cancer is associated with a more favorable prognosis and is necessary for a response to endocrine therapies. Traditionally, ER expression is assessed by in vitro assays on biopsied tumor tissue. However, recent advances have allowed in vivo evaluation of ER expression with 18F-fluoroestradiol (18F-FES) PET. Clinical studies have demonstrated the use of 18F-FES PET as a method for quantifying in vivo ER expression and have explored its potential as a predictive assay and method of assessing in vivo pharmacodynamic response to endocrine therapy. This review outlines the biology and pharmacokinetics of 18F-FES, highlights the current experience with 18F-FES in patient studies on breast cancer and other diseases, and discusses potential clinical applications and the possible future clinical use of 18F-FES PET.","author":[{"dropping-particle":"","family":"Liao","given":"Geraldine J.","non-dropping-particle":"","parse-names":false,"suffix":""},{"dropping-particle":"","family":"Clark","given":"Amy S.","non-dropping-particle":"","parse-names":false,"suffix":""},{"dropping-particle":"","family":"Schubert","given":"Erin K.","non-dropping-particle":"","parse-names":false,"suffix":""},{"dropping-particle":"","family":"Mankoff","given":"David A.","non-dropping-particle":"","parse-names":false,"suffix":""}],"container-title":"Journal of Nuclear Medicine","id":"ITEM-1","issued":{"date-parts":[["2016"]]},"page":"1269-1275","title":"18F-fluoroestradiol PET: Current status and potential future clinical applications","type":"article-journal","volume":"57"},"uris":["http://www.mendeley.com/documents/?uuid=adf81ffb-7d91-4189-9c37-190048d94675","http://www.mendeley.com/documents/?uuid=3bd76cb4-6fb8-4f69-b3e4-31169a4b322f"]}],"mendeley":{"formattedCitation":"&lt;sup&gt;25&lt;/sup&gt;","plainTextFormattedCitation":"25","previouslyFormattedCitation":"&lt;sup&gt;25&lt;/sup&gt;"},"properties":{"noteIndex":0},"schema":"https://github.com/citation-style-language/schema/raw/master/csl-citation.json"}</w:instrText>
            </w:r>
            <w:r w:rsidRPr="00FF3C8A">
              <w:rPr>
                <w:lang w:val="en-GB"/>
              </w:rPr>
              <w:fldChar w:fldCharType="separate"/>
            </w:r>
            <w:r w:rsidRPr="00A60B78">
              <w:rPr>
                <w:noProof/>
                <w:vertAlign w:val="superscript"/>
                <w:lang w:val="en-GB"/>
              </w:rPr>
              <w:t>25</w:t>
            </w:r>
            <w:r w:rsidRPr="00FF3C8A">
              <w:fldChar w:fldCharType="end"/>
            </w:r>
          </w:p>
        </w:tc>
      </w:tr>
      <w:tr w:rsidR="00DE2B75" w:rsidRPr="00FF3C8A" w14:paraId="19A518C8" w14:textId="77777777" w:rsidTr="00622DCF">
        <w:trPr>
          <w:gridAfter w:val="1"/>
          <w:wAfter w:w="425" w:type="dxa"/>
          <w:trHeight w:val="20"/>
        </w:trPr>
        <w:tc>
          <w:tcPr>
            <w:tcW w:w="3118" w:type="dxa"/>
            <w:gridSpan w:val="2"/>
            <w:tcBorders>
              <w:top w:val="nil"/>
              <w:left w:val="nil"/>
              <w:bottom w:val="nil"/>
              <w:right w:val="nil"/>
            </w:tcBorders>
            <w:vAlign w:val="center"/>
          </w:tcPr>
          <w:p w14:paraId="3BD9D893"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F]FFNP</w:t>
            </w:r>
          </w:p>
        </w:tc>
        <w:tc>
          <w:tcPr>
            <w:tcW w:w="1277" w:type="dxa"/>
            <w:tcBorders>
              <w:top w:val="nil"/>
              <w:left w:val="nil"/>
              <w:bottom w:val="nil"/>
              <w:right w:val="nil"/>
            </w:tcBorders>
            <w:vAlign w:val="center"/>
          </w:tcPr>
          <w:p w14:paraId="2F5652F3" w14:textId="3E489663"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1DB8FC10" w14:textId="77777777" w:rsidR="00DE2B75" w:rsidRPr="00FF3C8A" w:rsidRDefault="00DE2B75" w:rsidP="009335BF">
            <w:pPr>
              <w:pStyle w:val="TCTableBody"/>
              <w:jc w:val="left"/>
              <w:rPr>
                <w:lang w:val="en-GB"/>
              </w:rPr>
            </w:pPr>
            <w:r w:rsidRPr="00FF3C8A">
              <w:rPr>
                <w:lang w:val="en-GB"/>
              </w:rPr>
              <w:t>Progesterone receptor (PR)</w:t>
            </w:r>
          </w:p>
        </w:tc>
        <w:tc>
          <w:tcPr>
            <w:tcW w:w="1276" w:type="dxa"/>
            <w:tcBorders>
              <w:top w:val="nil"/>
              <w:left w:val="nil"/>
              <w:bottom w:val="nil"/>
              <w:right w:val="nil"/>
            </w:tcBorders>
          </w:tcPr>
          <w:p w14:paraId="3287FF82" w14:textId="66F1A9A8" w:rsidR="00DE2B75" w:rsidRPr="00FF3C8A" w:rsidRDefault="00CE7BD9" w:rsidP="00C03B6D">
            <w:pPr>
              <w:pStyle w:val="TCTableBody"/>
              <w:jc w:val="center"/>
              <w:rPr>
                <w:lang w:val="en-GB"/>
              </w:rPr>
            </w:pPr>
            <w:r>
              <w:rPr>
                <w:lang w:val="en-GB"/>
              </w:rPr>
              <w:t>I/II</w:t>
            </w:r>
          </w:p>
        </w:tc>
        <w:tc>
          <w:tcPr>
            <w:tcW w:w="1134" w:type="dxa"/>
            <w:tcBorders>
              <w:top w:val="nil"/>
              <w:left w:val="nil"/>
              <w:bottom w:val="nil"/>
              <w:right w:val="nil"/>
            </w:tcBorders>
          </w:tcPr>
          <w:p w14:paraId="5CAAA5BD" w14:textId="0CD517A8"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{"citationItems":[{"id":"ITEM-1","itemData":{"ISSN":"0161-5505","abstract":"This first-in-human study was designed to evaluate the safety and dosimetry of the progesterone analog 21-18F-fluoro-16α,17α-[(R)- (1</w:instrText>
            </w:r>
            <w:r>
              <w:rPr>
                <w:rFonts w:ascii="Times New Roman" w:hAnsi="Times New Roman"/>
                <w:lang w:val="en-GB"/>
              </w:rPr>
              <w:instrText>′</w:instrText>
            </w:r>
            <w:r>
              <w:rPr>
                <w:lang w:val="en-GB"/>
              </w:rPr>
              <w:instrText>-α-furylmethylidene)dioxy]-19-norpregn-4-ene-3,20-dione ( 18F-FFNP), as well the feasibility of imaging tumor progesterone receptors (PRs) by PET in breast cancer. Methods: Women with breast cancer underwent PET with 18F-FFNP. Tumor 18F-FFNP uptake was assessed semiquantitatively by determining maximum standardized uptake value and tumor-to-normal breast (T/N) activity ratio and by Logan graphical analysis. The PET results were correlated with estrogen receptor (ER) and PR status, assessed by in vitro assays of the tumor tissue. The biodistribution of 18F-FFNP was measured in patients by whole-body PET, and human dosimetry was estimated. Results: Twenty patients with 22 primary breast cancers (16 PR-positive [PR+] and 6 PR-negative [PR-]) were evaluated. Tumor maximum standardized uptake value was not significantly different in PR+ and PR- cancers (mean 6 SD, 2.5 ± 0.9 vs. 2.0 ± 1.3, P = 0.386), but the T/N ratio was significantly greater in the PR+ cancers (2.6 ± 0.9 vs. 1.5 ± 0.3, P = 0.001). In addition, there was a significant correlation between distribution volume ratio and T/N ratio (r = 0.89; P = 0.001) but not between distribution volume ratio and either PR status or standardized uptake value, likely because of small sample size. On the basis of whole-body PET data in 12 patients, the gallbladder appeared to be the dose-limiting organ, with an average radiation dose of 0.113 mGy/MBq. The whole-body dose was 0.015 mGy/MBq, and the effective dose was 0.020 mSv/MBq. No adverse effects of 18F-FFNP were encountered. Conclusion: 18F-FFNP PET is a safe, noninvasive means for evaluating tumor PRs in vivo in patients with breast cancer. The relatively small absorbed doses to normal organs allow for the safe injection of up to 440 MBq of 18F-FFNP. Copyright © 2012 by the Society of Nuclear Medicine, Inc.","author":[{"dropping-particle":"","family":"Dehdashti","given":"F","non-dropping-particle":"","parse-names":false,"suffix":""},{"dropping-particle":"","family":"Laforest","given":"R","non-dropping-particle":"","parse-names":false,"suffix":""},{"dropping-particle":"","family":"Gao","given":"F","non-dropping-particle":"","parse-names":false,"suffix":""},{"dropping-particle":"","family":"Aft","given":"R L","non-dropping-particle":"","parse-names":false,"suffix":""},{"dropping-particle":"","family":"Dence","given":"C S","non-dropping-particle":"","parse-names":false,"suffix":""},{"dropping-particle":"","family":"Zhou","given":"D","non-dropping-particle":"","parse-names":false,"suffix":""},{"dropping-particle":"","family":"Shoghi","given":"K I","non-dropping-particle":"","parse-names":false,"suffix":""},{"dropping-particle":"","family":"Siegel","given":"B A","non-dropping-particle":"","parse-names":false,"suffix":""},{"dropping-particle":"","family":"Katzenellenbogen","given":"J A","non-dropping-particle":"","parse-names":false,"suffix":""},{"dropping-particle":"","family":"Welch","given":"M J","non-dropping-particle":"","parse-names":false,"suffix":""}],"container-title":"Journal of Nuclear Medicine","id":"ITEM-1","issue":"3","issued":{"date-parts":[["2012"]]},"page":"363-370","title":"Assessment of progesterone receptors in breast carcinoma by PET with 21-18F-fluoro-16α,17α-[(R)-(1</w:instrText>
            </w:r>
            <w:r>
              <w:rPr>
                <w:rFonts w:ascii="Times New Roman" w:hAnsi="Times New Roman"/>
                <w:lang w:val="en-GB"/>
              </w:rPr>
              <w:instrText>′</w:instrText>
            </w:r>
            <w:r>
              <w:rPr>
                <w:lang w:val="en-GB"/>
              </w:rPr>
              <w:instrText>-α- furylmethylidene) dioxy]-19-norpregn-4-ene-3,20-dione","type":"article-journal","volume":"53"},"uris":["http://www.mendeley.com/documents/?uuid=229b7d24-b563-4c6f-be6c-eef76d3ac796"]}],"mendeley":{"formattedCitation":"&lt;sup&gt;26&lt;/sup&gt;","plainTextFormattedCitation":"26","previouslyFormattedCitation":"&lt;sup&gt;26&lt;/sup&gt;"},"properties":{"noteIndex":0},"schema":"https://github.com/citation-style-language/schema/raw/master/csl-citation.json"}</w:instrText>
            </w:r>
            <w:r w:rsidRPr="00FF3C8A">
              <w:rPr>
                <w:lang w:val="en-GB"/>
              </w:rPr>
              <w:fldChar w:fldCharType="separate"/>
            </w:r>
            <w:r w:rsidRPr="00A60B78">
              <w:rPr>
                <w:noProof/>
                <w:vertAlign w:val="superscript"/>
                <w:lang w:val="en-GB"/>
              </w:rPr>
              <w:t>26</w:t>
            </w:r>
            <w:r w:rsidRPr="00FF3C8A">
              <w:fldChar w:fldCharType="end"/>
            </w:r>
          </w:p>
        </w:tc>
      </w:tr>
      <w:tr w:rsidR="00DE2B75" w:rsidRPr="00FF3C8A" w14:paraId="7544A12D" w14:textId="77777777" w:rsidTr="00622DCF">
        <w:trPr>
          <w:gridAfter w:val="1"/>
          <w:wAfter w:w="425" w:type="dxa"/>
          <w:trHeight w:val="20"/>
        </w:trPr>
        <w:tc>
          <w:tcPr>
            <w:tcW w:w="3118" w:type="dxa"/>
            <w:gridSpan w:val="2"/>
            <w:tcBorders>
              <w:top w:val="nil"/>
              <w:left w:val="nil"/>
              <w:bottom w:val="nil"/>
              <w:right w:val="nil"/>
            </w:tcBorders>
            <w:vAlign w:val="center"/>
          </w:tcPr>
          <w:p w14:paraId="6DB47151"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F]FDHT</w:t>
            </w:r>
          </w:p>
        </w:tc>
        <w:tc>
          <w:tcPr>
            <w:tcW w:w="1277" w:type="dxa"/>
            <w:tcBorders>
              <w:top w:val="nil"/>
              <w:left w:val="nil"/>
              <w:bottom w:val="nil"/>
              <w:right w:val="nil"/>
            </w:tcBorders>
            <w:vAlign w:val="center"/>
          </w:tcPr>
          <w:p w14:paraId="3E6C2743" w14:textId="78ECFE20"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562B127A" w14:textId="77777777" w:rsidR="00DE2B75" w:rsidRPr="00FF3C8A" w:rsidRDefault="00DE2B75" w:rsidP="009335BF">
            <w:pPr>
              <w:pStyle w:val="TCTableBody"/>
              <w:jc w:val="left"/>
              <w:rPr>
                <w:lang w:val="en-GB"/>
              </w:rPr>
            </w:pPr>
            <w:r w:rsidRPr="00FF3C8A">
              <w:rPr>
                <w:lang w:val="en-GB"/>
              </w:rPr>
              <w:t>Androgen receptor (AR)</w:t>
            </w:r>
          </w:p>
        </w:tc>
        <w:tc>
          <w:tcPr>
            <w:tcW w:w="1276" w:type="dxa"/>
            <w:tcBorders>
              <w:top w:val="nil"/>
              <w:left w:val="nil"/>
              <w:bottom w:val="nil"/>
              <w:right w:val="nil"/>
            </w:tcBorders>
          </w:tcPr>
          <w:p w14:paraId="149696F5" w14:textId="6523E0EE" w:rsidR="00DE2B75" w:rsidRPr="00FF3C8A" w:rsidRDefault="00CE7BD9" w:rsidP="00C03B6D">
            <w:pPr>
              <w:pStyle w:val="TCTableBody"/>
              <w:jc w:val="center"/>
              <w:rPr>
                <w:lang w:val="en-GB"/>
              </w:rPr>
            </w:pPr>
            <w:r>
              <w:rPr>
                <w:lang w:val="en-GB"/>
              </w:rPr>
              <w:t>II</w:t>
            </w:r>
          </w:p>
        </w:tc>
        <w:tc>
          <w:tcPr>
            <w:tcW w:w="1134" w:type="dxa"/>
            <w:tcBorders>
              <w:top w:val="nil"/>
              <w:left w:val="nil"/>
              <w:bottom w:val="nil"/>
              <w:right w:val="nil"/>
            </w:tcBorders>
          </w:tcPr>
          <w:p w14:paraId="4D70A3B1" w14:textId="2775047E"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{"citationItems":[{"id":"ITEM-1","itemData":{"ISSN":"01615505","abstract":"16β-fluoro-5α-dihydrotestosterone (FDHT) is a promising new PET radiopharmaceutical for the imaging of prostate cancer. A recent clinical trial provided the opportunity for refinement of normal-tissue radiation-absorbed dose estimates based on quantitative PET. The objective of the current study was to derive estimates of normal-tissue absorbed doses for 18F-FDHT administered to patients with advanced prostate cancer. Methods: Absorbed dose estimates were derived from 10 18F-FDHT PET studies (administered activity, 111-407 MBq) of 7 prostate cancer patients. Activity concentrations in plasma and red marrow (assuming a plasmacrit of 0.58, an extracellular fluid fraction of 0.40, and equilibration of activity between plasma and marrow extracellular fluid) were measured ex vivo from a peripheral blood sample. Liver, spleen, urinary bladder contents, and total-body activities were measured by region-of-interest analysis of quantitative whole-body studies acquired with a dedicated PET scanner. Total organ activities and residence times were calculated from the respective PET scan-derived activity concentrations assuming standard (70 kg) man organ masses. Urinary excretion was corrected for hepatobiliary excretion (liver activity), and a first-order adjustment was made for the bladder-wall mass based on the patient's total-body mass. Mean organ absorbed doses were calculated with the MIRD formalism and the standard man model using the MIRDOSE3 software program. Results: The absorbed doses (mean ± SD) ranged from 0.00057 ± 0.000281 cGy/MBq (to skin) to 0.00868 ± 0.00481 cGy/MBq (to bladder wall) (voiding intervals, 1-2 h), and the effective dose equivalent was 0.00177 ± 0.000152 cSv/MBq. Conclusion: The maximum absorbed dose among all tissues in all 10 studies, 0.0151 cGy/MBq, occurred for the urinary bladder wall (with hydration and 1- to 2-h voiding intervals). To ensure that the maximum normal-tissue absorbed dose is kept below the recommended maximum permissible dose of 5 cGy per single administration, a maximum administered activity of 331 MBq (5 cGy/[0.0151 cGy/MBq]) is recommended for 18F-FDHT.","author":[{"dropping-particle":"","family":"Zanzonico","given":"Pat B.","non-dropping-particle":"","parse-names":false,"suffix":""},{"dropping-particle":"","family":"Finn","given":"Ronald","non-dropping-particle":"","parse-names":false,"suffix":""},{"dropping-particle":"","family":"Pentlow","given":"Keith S.","non-dropping-particle":"","parse-names":false,"suffix":""},{"dropping-particle":"","family":"Erdi","given":"Yusuf","non-dropping-particle":"","parse-names":false,"suffix":""},{"dropping-particle":"","family":"Beattie","given":"Bradley","non-dropping-particle":"","parse-names":false,"suffix":""},{"dropping-particle":"","family":"Akhurst","given":"Timothy","non-dropping-particle":"","parse-names":false,"suffix":""},{"dropping-particle":"","family":"Squire","given":"Olivia","non-dropping-particle":"","parse-names":false,"suffix":""},{"dropping-particle":"","family":"Morris","given":"Michael","non-dropping-particle":"","parse-names":false,"suffix":""},{"dropping-particle":"","family":"Scher","given":"Howard","non-dropping-particle":"","parse-names":false,"suffix":""},{"dropping-particle":"","family":"McCarthy","given":"Timothy","non-dropping-particle":"","parse-names":false,"suffix":""},{"dropping-particle":"","family":"Welch","given":"Michael","non-dropping-particle":"","parse-names":false,"suffix":""},{"dropping-particle":"","family":"Larson","given":"Steven M.","non-dropping-particle":"","parse-names":false,"suffix":""},{"dropping-particle":"","family":"Humm","given":"John L.","non-dropping-particle":"","parse-names":false,"suffix":""}],"container-title":"Journal of Nuclear Medicine","id":"ITEM-1","issued":{"date-parts":[["2004"]]},"page":"1966-1971","title":"PET-based radiation dosimetry in man of18F- fluorodihydrotestosterone, a new radiotracer for imaging prostate cancer","type":"article-journal","volume":"45"},"uris":["http://www.mendeley.com/documents/?uuid=1221be6e-10f8-452d-8740-2f496d3f2961"]}],"mendeley":{"formattedCitation":"&lt;sup&gt;27&lt;/sup&gt;","plainTextFormattedCitation":"27","previouslyFormattedCitation":"&lt;sup&gt;27&lt;/sup&gt;"},"properties":{"noteIndex":0},"schema":"https://github.com/citation-style-language/schema/raw/master/csl-citation.json"}</w:instrText>
            </w:r>
            <w:r w:rsidRPr="00FF3C8A">
              <w:rPr>
                <w:lang w:val="en-GB"/>
              </w:rPr>
              <w:fldChar w:fldCharType="separate"/>
            </w:r>
            <w:r w:rsidRPr="00A60B78">
              <w:rPr>
                <w:noProof/>
                <w:vertAlign w:val="superscript"/>
                <w:lang w:val="en-GB"/>
              </w:rPr>
              <w:t>27</w:t>
            </w:r>
            <w:r w:rsidRPr="00FF3C8A">
              <w:fldChar w:fldCharType="end"/>
            </w:r>
          </w:p>
        </w:tc>
      </w:tr>
      <w:tr w:rsidR="00DE2B75" w:rsidRPr="00FF3C8A" w14:paraId="10D956CD" w14:textId="77777777" w:rsidTr="00622DCF">
        <w:trPr>
          <w:gridAfter w:val="1"/>
          <w:wAfter w:w="425" w:type="dxa"/>
          <w:trHeight w:val="20"/>
        </w:trPr>
        <w:tc>
          <w:tcPr>
            <w:tcW w:w="3118" w:type="dxa"/>
            <w:gridSpan w:val="2"/>
            <w:tcBorders>
              <w:top w:val="nil"/>
              <w:left w:val="nil"/>
              <w:bottom w:val="nil"/>
              <w:right w:val="nil"/>
            </w:tcBorders>
            <w:vAlign w:val="center"/>
          </w:tcPr>
          <w:p w14:paraId="64E8406B"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F]FDOPA</w:t>
            </w:r>
          </w:p>
        </w:tc>
        <w:tc>
          <w:tcPr>
            <w:tcW w:w="1277" w:type="dxa"/>
            <w:tcBorders>
              <w:top w:val="nil"/>
              <w:left w:val="nil"/>
              <w:bottom w:val="nil"/>
              <w:right w:val="nil"/>
            </w:tcBorders>
            <w:vAlign w:val="center"/>
          </w:tcPr>
          <w:p w14:paraId="3CFC397D" w14:textId="7DB2B977"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33364A7A" w14:textId="77777777" w:rsidR="00DE2B75" w:rsidRPr="00FF3C8A" w:rsidRDefault="00DE2B75" w:rsidP="009335BF">
            <w:pPr>
              <w:pStyle w:val="TCTableBody"/>
              <w:jc w:val="left"/>
              <w:rPr>
                <w:lang w:val="en-GB"/>
              </w:rPr>
            </w:pPr>
            <w:r w:rsidRPr="00FF3C8A">
              <w:rPr>
                <w:lang w:val="en-GB"/>
              </w:rPr>
              <w:t>Amino acid metabolism in neuro-oncology</w:t>
            </w:r>
          </w:p>
        </w:tc>
        <w:tc>
          <w:tcPr>
            <w:tcW w:w="1276" w:type="dxa"/>
            <w:tcBorders>
              <w:top w:val="nil"/>
              <w:left w:val="nil"/>
              <w:bottom w:val="nil"/>
              <w:right w:val="nil"/>
            </w:tcBorders>
          </w:tcPr>
          <w:p w14:paraId="15972807" w14:textId="2C78F65C" w:rsidR="00DE2B75" w:rsidRPr="00FF3C8A" w:rsidRDefault="00CE7BD9" w:rsidP="00C03B6D">
            <w:pPr>
              <w:pStyle w:val="TCTableBody"/>
              <w:jc w:val="center"/>
              <w:rPr>
                <w:lang w:val="en-GB"/>
              </w:rPr>
            </w:pPr>
            <w:r>
              <w:rPr>
                <w:lang w:val="en-GB"/>
              </w:rPr>
              <w:t>II/III</w:t>
            </w:r>
          </w:p>
        </w:tc>
        <w:tc>
          <w:tcPr>
            <w:tcW w:w="1134" w:type="dxa"/>
            <w:tcBorders>
              <w:top w:val="nil"/>
              <w:left w:val="nil"/>
              <w:bottom w:val="nil"/>
              <w:right w:val="nil"/>
            </w:tcBorders>
          </w:tcPr>
          <w:p w14:paraId="44D3EA89" w14:textId="03A3A9D8"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{"citationItems":[{"id":"ITEM-1","itemData":{"DOI":"10.1097/MNM.0b013e328351d566","ISSN":"01433636","abstract":"The objective of this study was to give an overview of the potential clinical utility of [ 18F]-L-dihydroxyphenylalanine ( 18F-DOPA) PET and PET/CT for imaging of brain tumors. Review articles and reference lists were used to supplement the search findings. 18F-DOPA has been investigated as a PET tracer for primary brain tumors, metastases of somatic cancer, and evaluation of relapse of pathology in patients with brain tumor after surgery and/or radiotherapy on the basis of enhanced cell proliferation. Available studies have provided encouraging preliminary results for diagnosis of brain tumors and relapse after surgery/radiotherapy. In the brain, excellent discrimination between tumor and normal tissue can be achieved because of the low physiological uptake of 18F-DOPA and the high ratio between tumor and normal hemispheric tissue. Information on evaluation of brain metastases is limited but encouraging. PET and PET/CT with 18F-DOPA are useful in diagnosing primary brain tumors and should be recommended in the diagnosis of relapse of disease after surgical treatment and/or radiotherapy. Semiquantitative analysis could improve diagnosis while correlative imaging with MRI is essential. Limits are due to low knowledge of potential pitfalls. © 2012 Wolters Kluwer Health | Lippincott Williams &amp; Wilkins.","author":[{"dropping-particle":"","family":"Calabria","given":"Ferdinando","non-dropping-particle":"","parse-names":false,"suffix":""},{"dropping-particle":"","family":"Chiaravalloti","given":"Agostino","non-dropping-particle":"","parse-names":false,"suffix":""},{"dropping-particle":"","family":"Pietro","given":"Barbara","non-dropping-particle":"Di","parse-names":false,"suffix":""},{"dropping-particle":"","family":"Grasso","given":"Cristina","non-dropping-particle":"","parse-names":false,"suffix":""},{"dropping-particle":"","family":"Schillaci","given":"Orazio","non-dropping-particle":"","parse-names":false,"suffix":""}],"container-title":"Nuclear Medicine Communications","id":"ITEM-1","issued":{"date-parts":[["2012"]]},"page":"563-570","title":"Molecular imaging of brain tumors with 18F-DOPA PET and PET/CT","type":"article-journal","volume":"33"},"uris":["http://www.mendeley.com/documents/?uuid=19dbe1fd-ec8d-4fd9-a0a1-51e410954683"]}],"mendeley":{"formattedCitation":"&lt;sup&gt;28&lt;/sup&gt;","plainTextFormattedCitation":"28","previouslyFormattedCitation":"&lt;sup&gt;28&lt;/sup&gt;"},"properties":{"noteIndex":0},"schema":"https://github.com/citation-style-language/schema/raw/master/csl-citation.json"}</w:instrText>
            </w:r>
            <w:r w:rsidRPr="00FF3C8A">
              <w:rPr>
                <w:lang w:val="en-GB"/>
              </w:rPr>
              <w:fldChar w:fldCharType="separate"/>
            </w:r>
            <w:r w:rsidRPr="00A60B78">
              <w:rPr>
                <w:noProof/>
                <w:vertAlign w:val="superscript"/>
                <w:lang w:val="en-GB"/>
              </w:rPr>
              <w:t>28</w:t>
            </w:r>
            <w:r w:rsidRPr="00FF3C8A">
              <w:fldChar w:fldCharType="end"/>
            </w:r>
          </w:p>
        </w:tc>
      </w:tr>
      <w:tr w:rsidR="00DE2B75" w:rsidRPr="00FF3C8A" w14:paraId="6C09DF34" w14:textId="77777777" w:rsidTr="00622DCF">
        <w:trPr>
          <w:gridAfter w:val="1"/>
          <w:wAfter w:w="425" w:type="dxa"/>
          <w:trHeight w:val="20"/>
        </w:trPr>
        <w:tc>
          <w:tcPr>
            <w:tcW w:w="3118" w:type="dxa"/>
            <w:gridSpan w:val="2"/>
            <w:tcBorders>
              <w:top w:val="nil"/>
              <w:left w:val="nil"/>
              <w:bottom w:val="nil"/>
              <w:right w:val="nil"/>
            </w:tcBorders>
            <w:vAlign w:val="center"/>
          </w:tcPr>
          <w:p w14:paraId="7CE39F74" w14:textId="77777777" w:rsidR="00DE2B75" w:rsidRPr="00FF3C8A" w:rsidRDefault="00DE2B75" w:rsidP="009A576C">
            <w:pPr>
              <w:pStyle w:val="TCTableBody"/>
              <w:jc w:val="left"/>
              <w:rPr>
                <w:lang w:val="en-GB"/>
              </w:rPr>
            </w:pPr>
            <w:r w:rsidRPr="00FF3C8A">
              <w:rPr>
                <w:lang w:val="en-GB"/>
              </w:rPr>
              <w:lastRenderedPageBreak/>
              <w:t>[</w:t>
            </w:r>
            <w:r w:rsidRPr="00FF3C8A">
              <w:rPr>
                <w:vertAlign w:val="superscript"/>
                <w:lang w:val="en-GB"/>
              </w:rPr>
              <w:t>18</w:t>
            </w:r>
            <w:r w:rsidRPr="00FF3C8A">
              <w:rPr>
                <w:lang w:val="en-GB"/>
              </w:rPr>
              <w:t>F]</w:t>
            </w:r>
            <w:proofErr w:type="spellStart"/>
            <w:r w:rsidRPr="00FF3C8A">
              <w:rPr>
                <w:lang w:val="en-GB"/>
              </w:rPr>
              <w:t>Galacto</w:t>
            </w:r>
            <w:proofErr w:type="spellEnd"/>
            <w:r w:rsidRPr="00FF3C8A">
              <w:rPr>
                <w:lang w:val="en-GB"/>
              </w:rPr>
              <w:t>-RGD</w:t>
            </w:r>
          </w:p>
        </w:tc>
        <w:tc>
          <w:tcPr>
            <w:tcW w:w="1277" w:type="dxa"/>
            <w:tcBorders>
              <w:top w:val="nil"/>
              <w:left w:val="nil"/>
              <w:bottom w:val="nil"/>
              <w:right w:val="nil"/>
            </w:tcBorders>
            <w:vAlign w:val="center"/>
          </w:tcPr>
          <w:p w14:paraId="4369330E" w14:textId="1E396A42"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35D87B20" w14:textId="77777777" w:rsidR="00DE2B75" w:rsidRPr="00FF3C8A" w:rsidRDefault="00DE2B75" w:rsidP="009335BF">
            <w:pPr>
              <w:pStyle w:val="TCTableBody"/>
              <w:jc w:val="left"/>
              <w:rPr>
                <w:lang w:val="en-GB"/>
              </w:rPr>
            </w:pPr>
            <w:r w:rsidRPr="00FF3C8A">
              <w:rPr>
                <w:lang w:val="en-GB"/>
              </w:rPr>
              <w:sym w:font="Symbol" w:char="F061"/>
            </w:r>
            <w:r w:rsidRPr="00FF3C8A">
              <w:rPr>
                <w:lang w:val="en-GB"/>
              </w:rPr>
              <w:t>v</w:t>
            </w:r>
            <w:r w:rsidRPr="00FF3C8A">
              <w:rPr>
                <w:lang w:val="en-GB"/>
              </w:rPr>
              <w:sym w:font="Symbol" w:char="F062"/>
            </w:r>
            <w:r w:rsidRPr="00FF3C8A">
              <w:rPr>
                <w:lang w:val="en-GB"/>
              </w:rPr>
              <w:t>3 integrin expression</w:t>
            </w:r>
          </w:p>
        </w:tc>
        <w:tc>
          <w:tcPr>
            <w:tcW w:w="1276" w:type="dxa"/>
            <w:tcBorders>
              <w:top w:val="nil"/>
              <w:left w:val="nil"/>
              <w:bottom w:val="nil"/>
              <w:right w:val="nil"/>
            </w:tcBorders>
          </w:tcPr>
          <w:p w14:paraId="5E8630B1" w14:textId="378FF07A" w:rsidR="00DE2B75" w:rsidRPr="00FF3C8A" w:rsidRDefault="00524DF2" w:rsidP="00C03B6D">
            <w:pPr>
              <w:pStyle w:val="TCTableBody"/>
              <w:jc w:val="center"/>
              <w:rPr>
                <w:lang w:val="en-GB"/>
              </w:rPr>
            </w:pPr>
            <w:r>
              <w:rPr>
                <w:lang w:val="en-GB"/>
              </w:rPr>
              <w:t>II</w:t>
            </w:r>
          </w:p>
        </w:tc>
        <w:tc>
          <w:tcPr>
            <w:tcW w:w="1134" w:type="dxa"/>
            <w:tcBorders>
              <w:top w:val="nil"/>
              <w:left w:val="nil"/>
              <w:bottom w:val="nil"/>
              <w:right w:val="nil"/>
            </w:tcBorders>
          </w:tcPr>
          <w:p w14:paraId="4CF848B3" w14:textId="7174D26B"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{"citationItems":[{"id":"ITEM-1","itemData":{"ISSN":"01615505","abstract":"18F-Galacto-RGD is a new tracer for PET imaging of αvβ3, a receptor involved in a variety of pathologic processes including angiogenesis and metastasis. Our aim was to study the dosimetry of 18F-galacto-RGD in humans. Methods: Eighteen patients with various tumors (musculoskeletal tumors [n = 10], melanoma [n = 5], breast cancer [n = 2], or head and neck cancer [n = 1]) were examined. After injection of 133-200 MBq of 18F-galacto-RGD, 3 consecutive emission scans from the thorax to the pelvis were acquired at 6.7 ± 2.9, 35.6 ± 7.6, and 70.4 ± 12.2 min after injection. Blood samples (n = 4) for metabolite analysis were taken 10, 30, and 120 min after injection. The OLINDA 1.0 program was used to estimate the absorbed radiation dose. Results: Reversed-phase high-performance liquid chromatography of serum revealed that more than 95% of tracer was intact up to 120 min after injection. 18F-Galacto-RGD showed rapid clearance from the blood pool and primarily renal excretion. Background activity in lung and muscle tissue was low (percentage injected dose per liter at 71 min after injection, 0.56 ± 0.15 and 0.69 ± 0.25, respectively). The calculated effective dose was 18.7 ± 2.4 μSv/MBq, and the highest absorbed radiation dose was in the bladder wall (0.22 ± 0.03 mGy/MBq). Conclusion: 18F-Galacto-RGD demonstrates high metabolic stability, a favorable biodistribution, and a low radiation dose. Consequently, this tracer can safely be used for noninvasive imaging of molecular processes involving the αvβ3 integrin and for the planning and monitoring of therapeutic approaches targeting αvβ3.","author":[{"dropping-particle":"","family":"Beer","given":"Ambros J.","non-dropping-particle":"","parse-names":false,"suffix":""},{"dropping-particle":"","family":"Haubner","given":"Roland","non-dropping-particle":"","parse-names":false,"suffix":""},{"dropping-particle":"","family":"Wolf","given":"Ingo","non-dropping-particle":"","parse-names":false,"suffix":""},{"dropping-particle":"","family":"Goebel","given":"Michael","non-dropping-particle":"","parse-names":false,"suffix":""},{"dropping-particle":"","family":"Luderschmidt","given":"Stephan","non-dropping-particle":"","parse-names":false,"suffix":""},{"dropping-particle":"","family":"Niemeyer","given":"Markus","non-dropping-particle":"","parse-names":false,"suffix":""},{"dropping-particle":"","family":"Grosu","given":"Anca Ligia","non-dropping-particle":"","parse-names":false,"suffix":""},{"dropping-particle":"","family":"Martinez","given":"Maria Jose","non-dropping-particle":"","parse-names":false,"suffix":""},{"dropping-particle":"","family":"Wester","given":"Hans Jürgen","non-dropping-particle":"","parse-names":false,"suffix":""},{"dropping-particle":"","family":"Weber","given":"Wolfgang A.","non-dropping-particle":"","parse-names":false,"suffix":""},{"dropping-particle":"","family":"Schwaiger","given":"Markus","non-dropping-particle":"","parse-names":false,"suffix":""}],"container-title":"Journal of Nuclear Medicine","id":"ITEM-1","issued":{"date-parts":[["2006"]]},"page":"763-769","title":"PET-based human dosimetry of18F-Galacto-RGD, a new radiotracer for imaging αvβ3 expression","type":"article-journal","volume":"47"},"uris":["http://www.mendeley.com/documents/?uuid=1989fc9b-498f-463f-ac66-2e2b0245f83f"]}],"mendeley":{"formattedCitation":"&lt;sup&gt;29&lt;/sup&gt;","plainTextFormattedCitation":"29","previouslyFormattedCitation":"&lt;sup&gt;29&lt;/sup&gt;"},"properties":{"noteIndex":0},"schema":"https://github.com/citation-style-language/schema/raw/master/csl-citation.json"}</w:instrText>
            </w:r>
            <w:r w:rsidRPr="00FF3C8A">
              <w:rPr>
                <w:lang w:val="en-GB"/>
              </w:rPr>
              <w:fldChar w:fldCharType="separate"/>
            </w:r>
            <w:r w:rsidRPr="00A60B78">
              <w:rPr>
                <w:noProof/>
                <w:vertAlign w:val="superscript"/>
                <w:lang w:val="en-GB"/>
              </w:rPr>
              <w:t>29</w:t>
            </w:r>
            <w:r w:rsidRPr="00FF3C8A">
              <w:fldChar w:fldCharType="end"/>
            </w:r>
          </w:p>
        </w:tc>
      </w:tr>
      <w:tr w:rsidR="00DE2B75" w:rsidRPr="00FF3C8A" w14:paraId="2ECD1F9E" w14:textId="77777777" w:rsidTr="00622DCF">
        <w:trPr>
          <w:gridAfter w:val="1"/>
          <w:wAfter w:w="425" w:type="dxa"/>
          <w:trHeight w:val="20"/>
        </w:trPr>
        <w:tc>
          <w:tcPr>
            <w:tcW w:w="3118" w:type="dxa"/>
            <w:gridSpan w:val="2"/>
            <w:tcBorders>
              <w:top w:val="nil"/>
              <w:left w:val="nil"/>
              <w:bottom w:val="nil"/>
              <w:right w:val="nil"/>
            </w:tcBorders>
            <w:vAlign w:val="center"/>
          </w:tcPr>
          <w:p w14:paraId="51C4C879"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w:t>
            </w:r>
            <w:proofErr w:type="spellStart"/>
            <w:r w:rsidRPr="00FF3C8A">
              <w:rPr>
                <w:lang w:val="en-GB"/>
              </w:rPr>
              <w:t>Fluciclovine</w:t>
            </w:r>
            <w:proofErr w:type="spellEnd"/>
          </w:p>
        </w:tc>
        <w:tc>
          <w:tcPr>
            <w:tcW w:w="1277" w:type="dxa"/>
            <w:tcBorders>
              <w:top w:val="nil"/>
              <w:left w:val="nil"/>
              <w:bottom w:val="nil"/>
              <w:right w:val="nil"/>
            </w:tcBorders>
            <w:vAlign w:val="center"/>
          </w:tcPr>
          <w:p w14:paraId="054BAA18" w14:textId="0177E44A"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42C90FEB" w14:textId="77777777" w:rsidR="00DE2B75" w:rsidRPr="00FF3C8A" w:rsidRDefault="00DE2B75" w:rsidP="009335BF">
            <w:pPr>
              <w:pStyle w:val="TCTableBody"/>
              <w:jc w:val="left"/>
              <w:rPr>
                <w:lang w:val="en-GB"/>
              </w:rPr>
            </w:pPr>
            <w:r w:rsidRPr="00FF3C8A">
              <w:rPr>
                <w:lang w:val="en-GB"/>
              </w:rPr>
              <w:t>Energy-independent L-type amino acid transporter (LAT)</w:t>
            </w:r>
          </w:p>
        </w:tc>
        <w:tc>
          <w:tcPr>
            <w:tcW w:w="1276" w:type="dxa"/>
            <w:tcBorders>
              <w:top w:val="nil"/>
              <w:left w:val="nil"/>
              <w:bottom w:val="nil"/>
              <w:right w:val="nil"/>
            </w:tcBorders>
          </w:tcPr>
          <w:p w14:paraId="6D59D97C" w14:textId="280955FC" w:rsidR="00DE2B75" w:rsidRPr="00FF3C8A" w:rsidRDefault="00524DF2" w:rsidP="00C03B6D">
            <w:pPr>
              <w:pStyle w:val="TCTableBody"/>
              <w:jc w:val="center"/>
              <w:rPr>
                <w:lang w:val="en-GB"/>
              </w:rPr>
            </w:pPr>
            <w:r>
              <w:rPr>
                <w:lang w:val="en-GB"/>
              </w:rPr>
              <w:t>II/III</w:t>
            </w:r>
          </w:p>
        </w:tc>
        <w:tc>
          <w:tcPr>
            <w:tcW w:w="1134" w:type="dxa"/>
            <w:tcBorders>
              <w:top w:val="nil"/>
              <w:left w:val="nil"/>
              <w:bottom w:val="nil"/>
              <w:right w:val="nil"/>
            </w:tcBorders>
          </w:tcPr>
          <w:p w14:paraId="367482DD" w14:textId="45D4704D"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{"citationItems":[{"id":"ITEM-1","itemData":{"DOI":"10.1007/s00259-013-2403-1","ISSN":"16197070","abstract":"Purpose: We report on the biodistribution and internal radiation dosimetry in humans of [18F]fluciclovine, a synthetic L-leucine analogue being investigated as a potential diagnostic biomarker for neoplasia. Methods: Whole-body positron emission tomography (PET) scans of 6 healthy volunteers were acquired at up to 16 time points up to about 5 h after a bolus administration of [18F]fluciclovine (153.8 ± 2.2 MBq). Venous blood samples were taken up to about 4 h post-injection from which 18F activity concentrations in whole blood and plasma were measured. Urine was collected as voided up to 4 h post-injection, from which the excreted 18F activity was measured. Absolute values of the 18F activity contained in up to 11 source regions (brain, salivary glands, lung, heart, pancreas, spleen, liver, red bone marrow, kidneys, uterus and urinary bladder contents) were determined directly from quantitative analysis of the images. For each source region, the 18F activity decay-corrected and normalised to that injected, as a function of time, was fit by an analytical function which was subsequently integrated to yield the cumulated activity normalised to the injected activity. These normalised cumulated activities were then used as input to the Organ Level INternal Dose Assessment/EXponential Modelling (OLINDA/EXM) package to calculate the internal radiation dosimetry of each subject following the Medical Internal Radiation Dose (MIRD) schema. An effective dose was then estimated for each subject. Results: [18F]Fluciclovine was clinically well tolerated in this study. Very little 18F was excreted with only a mean value of 3.3 % present in the urine at about 4 h post-injection; no activity within the intestinal contents was noted. The highest mean initial uptakes were measured in the liver (13.8 %), red bone marrow (11.1 %) and lung (7.1 %). The highest mean radiation absorbed doses per unit administered activity were received by the pancreas (102.2 μGy/MBq), the cardiac wall (51.7 μGy/MBq) and the uterine wall (44.6 μGy/MBq). The mean effective dose per unit administered activity was 22.1 μSv/MBq. Conclusion: The internal radiation dosimetry of [18F]fluciclovine appears acceptable for PET imaging. © 2013 Springer-Verlag Berlin Heidelberg.","author":[{"dropping-particle":"","family":"McParland","given":"Brian J.","non-dropping-particle":"","parse-names":false,"suffix":""},{"dropping-particle":"","family":"Wall","given":"Anders","non-dropping-particle":"","parse-names":false,"suffix":""},{"dropping-particle":"","family":"Johansson","given":"Silvia","non-dropping-particle":"","parse-names":false,"suffix":""},{"dropping-particle":"","family":"Sørensen","given":"Jens","non-dropping-particle":"","parse-names":false,"suffix":""}],"container-title":"European Journal of Nuclear Medicine and Molecular Imaging","id":"ITEM-1","issued":{"date-parts":[["2013"]]},"page":"1256-1264","title":"The clinical safety, biodistribution and internal radiation dosimetry of [18F]fluciclovine in healthy adult volunteers","type":"article-journal","volume":"40"},"uris":["http://www.mendeley.com/documents/?uuid=c9a74c89-50f5-4c22-b7e9-7bf13128e566"]}],"mendeley":{"formattedCitation":"&lt;sup&gt;30&lt;/sup&gt;","plainTextFormattedCitation":"30","previouslyFormattedCitation":"&lt;sup&gt;30&lt;/sup&gt;"},"properties":{"noteIndex":0},"schema":"https://github.com/citation-style-language/schema/raw/master/csl-citation.json"}</w:instrText>
            </w:r>
            <w:r w:rsidRPr="00FF3C8A">
              <w:rPr>
                <w:lang w:val="en-GB"/>
              </w:rPr>
              <w:fldChar w:fldCharType="separate"/>
            </w:r>
            <w:r w:rsidRPr="00A60B78">
              <w:rPr>
                <w:noProof/>
                <w:vertAlign w:val="superscript"/>
                <w:lang w:val="en-GB"/>
              </w:rPr>
              <w:t>30</w:t>
            </w:r>
            <w:r w:rsidRPr="00FF3C8A">
              <w:fldChar w:fldCharType="end"/>
            </w:r>
          </w:p>
        </w:tc>
      </w:tr>
      <w:tr w:rsidR="00DE2B75" w:rsidRPr="00FF3C8A" w14:paraId="39384EBD" w14:textId="77777777" w:rsidTr="00622DCF">
        <w:trPr>
          <w:gridAfter w:val="1"/>
          <w:wAfter w:w="425" w:type="dxa"/>
          <w:trHeight w:val="20"/>
        </w:trPr>
        <w:tc>
          <w:tcPr>
            <w:tcW w:w="3118" w:type="dxa"/>
            <w:gridSpan w:val="2"/>
            <w:tcBorders>
              <w:top w:val="nil"/>
              <w:left w:val="nil"/>
              <w:bottom w:val="nil"/>
              <w:right w:val="nil"/>
            </w:tcBorders>
            <w:vAlign w:val="center"/>
          </w:tcPr>
          <w:p w14:paraId="0E42C73E" w14:textId="77777777" w:rsidR="00DE2B75" w:rsidRPr="00FF3C8A" w:rsidRDefault="00DE2B75" w:rsidP="009A576C">
            <w:pPr>
              <w:pStyle w:val="TCTableBody"/>
              <w:jc w:val="left"/>
              <w:rPr>
                <w:lang w:val="en-GB"/>
              </w:rPr>
            </w:pPr>
            <w:r w:rsidRPr="00FF3C8A">
              <w:rPr>
                <w:lang w:val="en-GB"/>
              </w:rPr>
              <w:t>[</w:t>
            </w:r>
            <w:r w:rsidRPr="00FF3C8A">
              <w:rPr>
                <w:vertAlign w:val="superscript"/>
                <w:lang w:val="en-GB"/>
              </w:rPr>
              <w:t>18</w:t>
            </w:r>
            <w:r w:rsidRPr="00FF3C8A">
              <w:rPr>
                <w:lang w:val="en-GB"/>
              </w:rPr>
              <w:t>F]PSMA-1007</w:t>
            </w:r>
          </w:p>
        </w:tc>
        <w:tc>
          <w:tcPr>
            <w:tcW w:w="1277" w:type="dxa"/>
            <w:tcBorders>
              <w:top w:val="nil"/>
              <w:left w:val="nil"/>
              <w:bottom w:val="nil"/>
              <w:right w:val="nil"/>
            </w:tcBorders>
            <w:vAlign w:val="center"/>
          </w:tcPr>
          <w:p w14:paraId="32E25D02" w14:textId="428151F7"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3116D425" w14:textId="77777777" w:rsidR="00DE2B75" w:rsidRPr="00FF3C8A" w:rsidRDefault="00DE2B75" w:rsidP="009335BF">
            <w:pPr>
              <w:pStyle w:val="TCTableBody"/>
              <w:jc w:val="left"/>
              <w:rPr>
                <w:lang w:val="en-GB"/>
              </w:rPr>
            </w:pPr>
            <w:r w:rsidRPr="00FF3C8A">
              <w:rPr>
                <w:lang w:val="en-GB"/>
              </w:rPr>
              <w:t>PSMA</w:t>
            </w:r>
          </w:p>
        </w:tc>
        <w:tc>
          <w:tcPr>
            <w:tcW w:w="1276" w:type="dxa"/>
            <w:tcBorders>
              <w:top w:val="nil"/>
              <w:left w:val="nil"/>
              <w:bottom w:val="nil"/>
              <w:right w:val="nil"/>
            </w:tcBorders>
          </w:tcPr>
          <w:p w14:paraId="39ED1359" w14:textId="093459F9" w:rsidR="00DE2B75" w:rsidRPr="00FF3C8A" w:rsidRDefault="005F70D2" w:rsidP="00C03B6D">
            <w:pPr>
              <w:pStyle w:val="TCTableBody"/>
              <w:jc w:val="center"/>
              <w:rPr>
                <w:lang w:val="en-GB"/>
              </w:rPr>
            </w:pPr>
            <w:r>
              <w:rPr>
                <w:lang w:val="en-GB"/>
              </w:rPr>
              <w:t>II/III</w:t>
            </w:r>
          </w:p>
        </w:tc>
        <w:tc>
          <w:tcPr>
            <w:tcW w:w="1134" w:type="dxa"/>
            <w:tcBorders>
              <w:top w:val="nil"/>
              <w:left w:val="nil"/>
              <w:bottom w:val="nil"/>
              <w:right w:val="nil"/>
            </w:tcBorders>
          </w:tcPr>
          <w:p w14:paraId="53D54EAE" w14:textId="4D2FF8FC"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{"citationItems":[{"id":"ITEM-1","itemData":{"DOI":"10.1007/s00259-016-3573-4","ISSN":"16197089","abstract":"Purpose: The prostate-specific membrane antigen (PSMA) targeted positron-emitting-tomography (PET) tracer 68Ga-PSMA-11 shows great promise in the detection of prostate cancer. However, 68Ga has several shortcomings as a radiolabel including short half-life and non-ideal energies, and this has motivated consideration of 18F-labelled analogs. 18F-PSMA-1007 was selected among several 18F-PSMA-ligand candidate compounds because it demonstrated high labelling yields, outstanding tumor uptake and fast, non-urinary background clearance. Here, we describe the properties of 18F-PSMA-1007 in human volunteers and patients. Methods: Radiation dosimetry of 18F-PSMA-1007 was determined in three healthy volunteers who underwent whole-body PET-scans and concomitant blood and urine sampling. Following this, ten patients with high-risk prostate cancer underwent 18F-PSMA-1007 PET/CT (1 h and 3 h p.i.) and normal organ biodistribution and tumor uptakes were examined. Eight patients underwent prostatectomy with extended pelvic lymphadenectomy. Uptake in intra-prostatic lesions and lymph node metastases were correlated with final histopathology, including PSMA immunostaining. Results: With an effective dose of approximately 4.4–5.5 mSv per 200–250 MBq examination, 18F-PSMA-1007 behaves similar to other PSMA-PET agents as well as to other 18F-labelled PET-tracers. In comparison to other PSMA-targeting PET-tracers, 18F-PSMA-1007 has reduced urinary clearance enabling excellent assessment of the prostate. Similar to 18F-DCFPyL and with slightly slower clearance kinetics than PSMA-11, favorable tumor-to-background ratios are observed 2–3 h after injection. In eight patients, diagnostic findings were successfully validated by histopathology. 18F-PSMA-1007 PET/CT detected 18 of 19 lymph node metastases in the pelvis, including nodes as small as 1 mm in diameter. Conclusion: 18F-PSMA-1007 performs at least comparably to 68Ga-PSMA-11, but its longer half-life combined with its superior energy characteristics and non-urinary excretion overcomes some practical limitations of 68Ga-labelled PSMA-targeted tracers.","author":[{"dropping-particle":"","family":"Giesel","given":"Frederik L.","non-dropping-particle":"","parse-names":false,"suffix":""},{"dropping-particle":"","family":"Hadaschik","given":"B.","non-dropping-particle":"","parse-names":false,"suffix":""},{"dropping-particle":"","family":"Cardinale","given":"J.","non-dropping-particle":"","parse-names":false,"suffix":""},{"dropping-particle":"","family":"Radtke","given":"J.","non-dropping-particle":"","parse-names":false,"suffix":""},{"dropping-particle":"","family":"Vinsensia","given":"M.","non-dropping-particle":"","parse-names":false,"suffix":""},{"dropping-particle":"","family":"Lehnert","given":"W.","non-dropping-particle":"","parse-names":false,"suffix":""},{"dropping-particle":"","family":"Kesch","given":"C.","non-dropping-particle":"","parse-names":false,"suffix":""},{"dropping-particle":"","family":"Tolstov","given":"Y.","non-dropping-particle":"","parse-names":false,"suffix":""},{"dropping-particle":"","family":"Singer","given":"S.","non-dropping-particle":"","parse-names":false,"suffix":""},{"dropping-particle":"","family":"Grabe","given":"N.","non-dropping-particle":"","parse-names":false,"suffix":""},{"dropping-particle":"","family":"Duensing","given":"S.","non-dropping-particle":"","parse-names":false,"suffix":""},{"dropping-particle":"","family":"Schäfer","given":"M.","non-dropping-particle":"","parse-names":false,"suffix":""},{"dropping-particle":"","family":"Neels","given":"O. C.","non-dropping-particle":"","parse-names":false,"suffix":""},{"dropping-particle":"","family":"Mier","given":"W.","non-dropping-particle":"","parse-names":false,"suffix":""},{"dropping-particle":"","family":"Haberkorn","given":"U.","non-dropping-particle":"","parse-names":false,"suffix":""},{"dropping-particle":"","family":"Kopka","given":"K.","non-dropping-particle":"","parse-names":false,"suffix":""},{"dropping-particle":"","family":"Kratochwil","given":"C.","non-dropping-particle":"","parse-names":false,"suffix":""}],"container-title":"European Journal of Nuclear Medicine and Molecular Imaging","id":"ITEM-1","issued":{"date-parts":[["2017"]]},"page":"678-688","title":"F-18 labelled PSMA-1007: biodistribution, radiation dosimetry and histopathological validation of tumor lesions in prostate cancer patients","type":"article-journal","volume":"44"},"uris":["http://www.mendeley.com/documents/?uuid=33fc26f7-5a73-449a-93da-478030fd155b"]}],"mendeley":{"formattedCitation":"&lt;sup&gt;31&lt;/sup&gt;","plainTextFormattedCitation":"31","previouslyFormattedCitation":"&lt;sup&gt;31&lt;/sup&gt;"},"properties":{"noteIndex":0},"schema":"https://github.com/citation-style-language/schema/raw/master/csl-citation.json"}</w:instrText>
            </w:r>
            <w:r w:rsidRPr="00FF3C8A">
              <w:rPr>
                <w:lang w:val="en-GB"/>
              </w:rPr>
              <w:fldChar w:fldCharType="separate"/>
            </w:r>
            <w:r w:rsidRPr="00A60B78">
              <w:rPr>
                <w:noProof/>
                <w:vertAlign w:val="superscript"/>
                <w:lang w:val="en-GB"/>
              </w:rPr>
              <w:t>31</w:t>
            </w:r>
            <w:r w:rsidRPr="00FF3C8A">
              <w:fldChar w:fldCharType="end"/>
            </w:r>
          </w:p>
        </w:tc>
      </w:tr>
      <w:tr w:rsidR="00DE2B75" w:rsidRPr="00FF3C8A" w14:paraId="25D65972" w14:textId="77777777" w:rsidTr="00622DCF">
        <w:trPr>
          <w:gridAfter w:val="1"/>
          <w:wAfter w:w="425" w:type="dxa"/>
          <w:trHeight w:val="20"/>
        </w:trPr>
        <w:tc>
          <w:tcPr>
            <w:tcW w:w="3118" w:type="dxa"/>
            <w:gridSpan w:val="2"/>
            <w:tcBorders>
              <w:top w:val="nil"/>
              <w:left w:val="nil"/>
              <w:bottom w:val="nil"/>
              <w:right w:val="nil"/>
            </w:tcBorders>
            <w:vAlign w:val="center"/>
          </w:tcPr>
          <w:p w14:paraId="40318738" w14:textId="77777777" w:rsidR="00DE2B75" w:rsidRPr="00FF3C8A" w:rsidRDefault="00DE2B75" w:rsidP="00562E0F">
            <w:pPr>
              <w:pStyle w:val="TCTableBody"/>
              <w:jc w:val="left"/>
              <w:rPr>
                <w:lang w:val="en-GB"/>
              </w:rPr>
            </w:pPr>
            <w:r w:rsidRPr="00FF3C8A">
              <w:rPr>
                <w:lang w:val="en-GB"/>
              </w:rPr>
              <w:t>[</w:t>
            </w:r>
            <w:r w:rsidRPr="00FF3C8A">
              <w:rPr>
                <w:vertAlign w:val="superscript"/>
                <w:lang w:val="en-GB"/>
              </w:rPr>
              <w:t>18</w:t>
            </w:r>
            <w:r w:rsidRPr="00FF3C8A">
              <w:rPr>
                <w:lang w:val="en-GB"/>
              </w:rPr>
              <w:t>F]</w:t>
            </w:r>
            <w:proofErr w:type="spellStart"/>
            <w:r w:rsidRPr="00FF3C8A">
              <w:rPr>
                <w:lang w:val="en-GB"/>
              </w:rPr>
              <w:t>DCFPyL</w:t>
            </w:r>
            <w:proofErr w:type="spellEnd"/>
          </w:p>
        </w:tc>
        <w:tc>
          <w:tcPr>
            <w:tcW w:w="1277" w:type="dxa"/>
            <w:tcBorders>
              <w:top w:val="nil"/>
              <w:left w:val="nil"/>
              <w:bottom w:val="nil"/>
              <w:right w:val="nil"/>
            </w:tcBorders>
            <w:vAlign w:val="center"/>
          </w:tcPr>
          <w:p w14:paraId="471D5206" w14:textId="696C43A8"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4AE0927C" w14:textId="77777777" w:rsidR="00DE2B75" w:rsidRPr="00FF3C8A" w:rsidRDefault="00DE2B75" w:rsidP="009335BF">
            <w:pPr>
              <w:pStyle w:val="TCTableBody"/>
              <w:jc w:val="left"/>
              <w:rPr>
                <w:lang w:val="en-GB"/>
              </w:rPr>
            </w:pPr>
            <w:r w:rsidRPr="00FF3C8A">
              <w:rPr>
                <w:lang w:val="en-GB"/>
              </w:rPr>
              <w:t>PSMA</w:t>
            </w:r>
          </w:p>
        </w:tc>
        <w:tc>
          <w:tcPr>
            <w:tcW w:w="1276" w:type="dxa"/>
            <w:tcBorders>
              <w:top w:val="nil"/>
              <w:left w:val="nil"/>
              <w:bottom w:val="nil"/>
              <w:right w:val="nil"/>
            </w:tcBorders>
          </w:tcPr>
          <w:p w14:paraId="0412F97B" w14:textId="386C6C7D" w:rsidR="00DE2B75" w:rsidRPr="00FF3C8A" w:rsidRDefault="005F70D2" w:rsidP="00C03B6D">
            <w:pPr>
              <w:pStyle w:val="TCTableBody"/>
              <w:jc w:val="center"/>
              <w:rPr>
                <w:lang w:val="en-GB"/>
              </w:rPr>
            </w:pPr>
            <w:r>
              <w:rPr>
                <w:lang w:val="en-GB"/>
              </w:rPr>
              <w:t>II/III</w:t>
            </w:r>
          </w:p>
        </w:tc>
        <w:tc>
          <w:tcPr>
            <w:tcW w:w="1134" w:type="dxa"/>
            <w:tcBorders>
              <w:top w:val="nil"/>
              <w:left w:val="nil"/>
              <w:bottom w:val="nil"/>
              <w:right w:val="nil"/>
            </w:tcBorders>
          </w:tcPr>
          <w:p w14:paraId="246084E0" w14:textId="0A80774F" w:rsidR="00DE2B75" w:rsidRPr="00FF3C8A" w:rsidRDefault="00DE2B75" w:rsidP="00562E0F">
            <w:pPr>
              <w:pStyle w:val="TCTableBody"/>
              <w:jc w:val="left"/>
              <w:rPr>
                <w:lang w:val="en-GB"/>
              </w:rPr>
            </w:pPr>
            <w:r w:rsidRPr="00FF3C8A">
              <w:rPr>
                <w:lang w:val="en-GB"/>
              </w:rPr>
              <w:fldChar w:fldCharType="begin" w:fldLock="1"/>
            </w:r>
            <w:r>
              <w:rPr>
                <w:lang w:val="en-GB"/>
              </w:rPr>
              <w:instrText>ADDIN CSL_CITATION {"citationItems":[{"id":"ITEM-1","itemData":{"DOI":"10.1007/s11307-015-0850-8","ISSN":"18602002","abstract":"Purpose: Prostate-specific membrane antigen (PSMA) is a recognized target for imaging prostate cancer. Here we present initial safety, biodistribution, and radiation dosimetry results with [18F]DCFPyL, a second-generation fluorine-18-labeled small-molecule PSMA inhibitor, in patients with prostate cancer. Procedures: Biodistribution was evaluated using sequential positron-emission tomography (PET) scans in nine patients with prostate cancer. Time-activity curves from the most avid tumor foci were determined. The radiation dose to selected organs was estimated using OLINDA/EXM. Results: No major radiotracer-specific adverse events were observed. Physiologic accumulation was observed in known sites of PSMA expression. Accumulation in putative sites of prostate cancer was observed (SUVmax up to &gt;100, and tumor-to-blood ratios up to &gt;50). The effective radiation dose from [18F]DCFPyL was 0.0139 mGy/MBq or 5 mGy (0.5 rem) from an injected dose of 370 MBq (10 mCi). Conclusions: [18F]DCFPyL is safe with biodistribution as expected, and its accumulation is high in presumed primary and metastatic foci. The radiation dose from [18F]DCFPyL is similar to that from other PET radiotracers.","author":[{"dropping-particle":"","family":"Szabo","given":"Zsolt","non-dropping-particle":"","parse-names":false,"suffix":""},{"dropping-particle":"","family":"Mena","given":"Esther","non-dropping-particle":"","parse-names":false,"suffix":""},{"dropping-particle":"","family":"Rowe","given":"Steven P.","non-dropping-particle":"","parse-names":false,"suffix":""},{"dropping-particle":"","family":"Plyku","given":"Donika","non-dropping-particle":"","parse-names":false,"suffix":""},{"dropping-particle":"","family":"Nidal","given":"Rosa","non-dropping-particle":"","parse-names":false,"suffix":""},{"dropping-particle":"","family":"Eisenberger","given":"Mario A.","non-dropping-particle":"","parse-names":false,"suffix":""},{"dropping-particle":"","family":"Antonarakis","given":"Emmanuel S.","non-dropping-particle":"","parse-names":false,"suffix":""},{"dropping-particle":"","family":"Fan","given":"Hong","non-dropping-particle":"","parse-names":false,"suffix":""},{"dropping-particle":"","family":"Dannals","given":"Robert F.","non-dropping-particle":"","parse-names":false,"suffix":""},{"dropping-particle":"","family":"Chen","given":"Ying","non-dropping-particle":"","parse-names":false,"suffix":""},{"dropping-particle":"","family":"Mease","given":"Ronnie C.","non-dropping-particle":"","parse-names":false,"suffix":""},{"dropping-particle":"","family":"Vranesic","given":"Melin","non-dropping-particle":"","parse-names":false,"suffix":""},{"dropping-particle":"","family":"Bhatnagar","given":"Akrita","non-dropping-particle":"","parse-names":false,"suffix":""},{"dropping-particle":"","family":"Sgouros","given":"George","non-dropping-particle":"","parse-names":false,"suffix":""},{"dropping-particle":"","family":"Cho","given":"Steve Y.","non-dropping-particle":"","parse-names":false,"suffix":""},{"dropping-particle":"","family":"Pomper","given":"Martin G.","non-dropping-particle":"","parse-names":false,"suffix":""}],"container-title":"Molecular Imaging and Biology","id":"ITEM-1","issued":{"date-parts":[["2015"]]},"page":"565-574","title":"Initial Evaluation of [18F]DCFPyL for Prostate-Specific Membrane Antigen (PSMA)-Targeted PET Imaging of Prostate Cancer","type":"article-journal","volume":"17"},"uris":["http://www.mendeley.com/documents/?uuid=f4913ff2-2da1-4b2e-a3e3-f3c957f36606","http://www.mendeley.com/documents/?uuid=14710b10-0912-4818-9db8-36182ff2b8c2"]}],"mendeley":{"formattedCitation":"&lt;sup&gt;32&lt;/sup&gt;","plainTextFormattedCitation":"32","previouslyFormattedCitation":"&lt;sup&gt;32&lt;/sup&gt;"},"properties":{"noteIndex":0},"schema":"https://github.com/citation-style-language/schema/raw/master/csl-citation.json"}</w:instrText>
            </w:r>
            <w:r w:rsidRPr="00FF3C8A">
              <w:rPr>
                <w:lang w:val="en-GB"/>
              </w:rPr>
              <w:fldChar w:fldCharType="separate"/>
            </w:r>
            <w:r w:rsidRPr="00A60B78">
              <w:rPr>
                <w:noProof/>
                <w:vertAlign w:val="superscript"/>
                <w:lang w:val="en-GB"/>
              </w:rPr>
              <w:t>32</w:t>
            </w:r>
            <w:r w:rsidRPr="00FF3C8A">
              <w:fldChar w:fldCharType="end"/>
            </w:r>
          </w:p>
        </w:tc>
      </w:tr>
      <w:tr w:rsidR="00DE2B75" w:rsidRPr="00FF3C8A" w14:paraId="3A5E5F21" w14:textId="77777777" w:rsidTr="00622DCF">
        <w:trPr>
          <w:gridAfter w:val="1"/>
          <w:wAfter w:w="425" w:type="dxa"/>
          <w:trHeight w:val="20"/>
        </w:trPr>
        <w:tc>
          <w:tcPr>
            <w:tcW w:w="3118" w:type="dxa"/>
            <w:gridSpan w:val="2"/>
            <w:tcBorders>
              <w:top w:val="nil"/>
              <w:left w:val="nil"/>
              <w:bottom w:val="nil"/>
              <w:right w:val="nil"/>
            </w:tcBorders>
            <w:vAlign w:val="center"/>
          </w:tcPr>
          <w:p w14:paraId="2B323C9D" w14:textId="77777777" w:rsidR="00DE2B75" w:rsidRPr="00FF3C8A" w:rsidRDefault="00DE2B75" w:rsidP="00562E0F">
            <w:pPr>
              <w:pStyle w:val="TCTableBody"/>
              <w:jc w:val="left"/>
              <w:rPr>
                <w:lang w:val="en-GB"/>
              </w:rPr>
            </w:pPr>
            <w:r w:rsidRPr="00FF3C8A">
              <w:rPr>
                <w:lang w:val="en-GB"/>
              </w:rPr>
              <w:t>[</w:t>
            </w:r>
            <w:r w:rsidRPr="00FF3C8A">
              <w:rPr>
                <w:vertAlign w:val="superscript"/>
                <w:lang w:val="en-GB"/>
              </w:rPr>
              <w:t>68</w:t>
            </w:r>
            <w:r w:rsidRPr="00FF3C8A">
              <w:rPr>
                <w:lang w:val="en-GB"/>
              </w:rPr>
              <w:t>Ga]PSMA-11</w:t>
            </w:r>
          </w:p>
        </w:tc>
        <w:tc>
          <w:tcPr>
            <w:tcW w:w="1277" w:type="dxa"/>
            <w:tcBorders>
              <w:top w:val="nil"/>
              <w:left w:val="nil"/>
              <w:bottom w:val="nil"/>
              <w:right w:val="nil"/>
            </w:tcBorders>
            <w:vAlign w:val="center"/>
          </w:tcPr>
          <w:p w14:paraId="414C107A" w14:textId="49FADD1D" w:rsidR="00DE2B75" w:rsidRPr="00FF3C8A" w:rsidRDefault="00DE2B75" w:rsidP="009A576C">
            <w:pPr>
              <w:pStyle w:val="TCTableBody"/>
              <w:jc w:val="center"/>
              <w:rPr>
                <w:lang w:val="en-GB"/>
              </w:rPr>
            </w:pPr>
            <w:r w:rsidRPr="009A576C">
              <w:rPr>
                <w:vertAlign w:val="superscript"/>
                <w:lang w:val="en-GB"/>
              </w:rPr>
              <w:t>68</w:t>
            </w:r>
            <w:r>
              <w:rPr>
                <w:lang w:val="en-GB"/>
              </w:rPr>
              <w:t>Ga</w:t>
            </w:r>
          </w:p>
        </w:tc>
        <w:tc>
          <w:tcPr>
            <w:tcW w:w="2693" w:type="dxa"/>
            <w:tcBorders>
              <w:top w:val="nil"/>
              <w:left w:val="nil"/>
              <w:bottom w:val="nil"/>
              <w:right w:val="nil"/>
            </w:tcBorders>
            <w:vAlign w:val="center"/>
          </w:tcPr>
          <w:p w14:paraId="1E20F010" w14:textId="77777777" w:rsidR="00DE2B75" w:rsidRPr="00FF3C8A" w:rsidRDefault="00DE2B75" w:rsidP="009335BF">
            <w:pPr>
              <w:pStyle w:val="TCTableBody"/>
              <w:jc w:val="left"/>
              <w:rPr>
                <w:lang w:val="en-GB"/>
              </w:rPr>
            </w:pPr>
            <w:r w:rsidRPr="00FF3C8A">
              <w:rPr>
                <w:lang w:val="en-GB"/>
              </w:rPr>
              <w:t>PSMA</w:t>
            </w:r>
          </w:p>
        </w:tc>
        <w:tc>
          <w:tcPr>
            <w:tcW w:w="1276" w:type="dxa"/>
            <w:tcBorders>
              <w:top w:val="nil"/>
              <w:left w:val="nil"/>
              <w:bottom w:val="nil"/>
              <w:right w:val="nil"/>
            </w:tcBorders>
          </w:tcPr>
          <w:p w14:paraId="11C99ED1" w14:textId="328AD8BE" w:rsidR="00DE2B75" w:rsidRPr="00FF3C8A" w:rsidRDefault="005F70D2" w:rsidP="00C03B6D">
            <w:pPr>
              <w:pStyle w:val="TCTableBody"/>
              <w:jc w:val="center"/>
              <w:rPr>
                <w:lang w:val="en-GB"/>
              </w:rPr>
            </w:pPr>
            <w:r>
              <w:rPr>
                <w:lang w:val="en-GB"/>
              </w:rPr>
              <w:t>II/III</w:t>
            </w:r>
          </w:p>
        </w:tc>
        <w:tc>
          <w:tcPr>
            <w:tcW w:w="1134" w:type="dxa"/>
            <w:tcBorders>
              <w:top w:val="nil"/>
              <w:left w:val="nil"/>
              <w:bottom w:val="nil"/>
              <w:right w:val="nil"/>
            </w:tcBorders>
          </w:tcPr>
          <w:p w14:paraId="70A6642F" w14:textId="798DC5DC" w:rsidR="00DE2B75" w:rsidRPr="00FF3C8A" w:rsidRDefault="00DE2B75" w:rsidP="00562E0F">
            <w:pPr>
              <w:pStyle w:val="TCTableBody"/>
              <w:jc w:val="left"/>
              <w:rPr>
                <w:lang w:val="en-GB"/>
              </w:rPr>
            </w:pPr>
            <w:r w:rsidRPr="00FF3C8A">
              <w:rPr>
                <w:lang w:val="en-GB"/>
              </w:rPr>
              <w:fldChar w:fldCharType="begin" w:fldLock="1"/>
            </w:r>
            <w:r>
              <w:rPr>
                <w:lang w:val="en-GB"/>
              </w:rPr>
              <w:instrText>ADDIN CSL_CITATION {"citationItems":[{"id":"ITEM-1","itemData":{"DOI":"10.1038/s41585-019-0181-7","ISSN":"17594820","author":[{"dropping-particle":"","family":"Bradley","given":"Conor A.","non-dropping-particle":"","parse-names":false,"suffix":""}],"container-title":"Nature Reviews Urology","id":"ITEM-1","issued":{"date-parts":[["2019"]]},"page":"388","title":"68Ga-PSMA-11 PET enables accurate detection of recurrent disease","type":"article-journal","volume":"16"},"uris":["http://www.mendeley.com/documents/?uuid=7a1962f1-60c7-4efa-ae2f-5eb5a9bba5ac"]}],"mendeley":{"formattedCitation":"&lt;sup&gt;33&lt;/sup&gt;","plainTextFormattedCitation":"33","previouslyFormattedCitation":"&lt;sup&gt;33&lt;/sup&gt;"},"properties":{"noteIndex":0},"schema":"https://github.com/citation-style-language/schema/raw/master/csl-citation.json"}</w:instrText>
            </w:r>
            <w:r w:rsidRPr="00FF3C8A">
              <w:rPr>
                <w:lang w:val="en-GB"/>
              </w:rPr>
              <w:fldChar w:fldCharType="separate"/>
            </w:r>
            <w:r w:rsidRPr="00A60B78">
              <w:rPr>
                <w:noProof/>
                <w:vertAlign w:val="superscript"/>
                <w:lang w:val="en-GB"/>
              </w:rPr>
              <w:t>33</w:t>
            </w:r>
            <w:r w:rsidRPr="00FF3C8A">
              <w:fldChar w:fldCharType="end"/>
            </w:r>
          </w:p>
        </w:tc>
      </w:tr>
      <w:tr w:rsidR="00DE2B75" w:rsidRPr="00FF3C8A" w14:paraId="73CB7F3C" w14:textId="77777777" w:rsidTr="00622DCF">
        <w:trPr>
          <w:gridAfter w:val="1"/>
          <w:wAfter w:w="425" w:type="dxa"/>
          <w:trHeight w:val="20"/>
        </w:trPr>
        <w:tc>
          <w:tcPr>
            <w:tcW w:w="3118" w:type="dxa"/>
            <w:gridSpan w:val="2"/>
            <w:tcBorders>
              <w:top w:val="nil"/>
              <w:left w:val="nil"/>
              <w:bottom w:val="nil"/>
              <w:right w:val="nil"/>
            </w:tcBorders>
            <w:vAlign w:val="center"/>
          </w:tcPr>
          <w:p w14:paraId="517438CC" w14:textId="77777777" w:rsidR="00DE2B75" w:rsidRPr="00FF3C8A" w:rsidRDefault="00DE2B75" w:rsidP="009A576C">
            <w:pPr>
              <w:pStyle w:val="TCTableBody"/>
              <w:rPr>
                <w:lang w:val="en-GB"/>
              </w:rPr>
            </w:pPr>
            <w:r w:rsidRPr="00FF3C8A">
              <w:rPr>
                <w:lang w:val="en-GB"/>
              </w:rPr>
              <w:t>[</w:t>
            </w:r>
            <w:r w:rsidRPr="00FF3C8A">
              <w:rPr>
                <w:vertAlign w:val="superscript"/>
                <w:lang w:val="en-GB"/>
              </w:rPr>
              <w:t>18</w:t>
            </w:r>
            <w:r w:rsidRPr="00FF3C8A">
              <w:rPr>
                <w:lang w:val="en-GB"/>
              </w:rPr>
              <w:t>F]Tetrafluoroborate</w:t>
            </w:r>
          </w:p>
        </w:tc>
        <w:tc>
          <w:tcPr>
            <w:tcW w:w="1277" w:type="dxa"/>
            <w:tcBorders>
              <w:top w:val="nil"/>
              <w:left w:val="nil"/>
              <w:bottom w:val="nil"/>
              <w:right w:val="nil"/>
            </w:tcBorders>
            <w:vAlign w:val="center"/>
          </w:tcPr>
          <w:p w14:paraId="72B3D2B5" w14:textId="100BD6AC"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77A75978" w14:textId="77777777" w:rsidR="00DE2B75" w:rsidRPr="00FF3C8A" w:rsidRDefault="00DE2B75" w:rsidP="009335BF">
            <w:pPr>
              <w:pStyle w:val="TCTableBody"/>
              <w:jc w:val="left"/>
              <w:rPr>
                <w:lang w:val="en-GB"/>
              </w:rPr>
            </w:pPr>
            <w:r w:rsidRPr="00FF3C8A">
              <w:rPr>
                <w:lang w:val="en-GB"/>
              </w:rPr>
              <w:t>Sodium iodide symporter (NIS)</w:t>
            </w:r>
          </w:p>
        </w:tc>
        <w:tc>
          <w:tcPr>
            <w:tcW w:w="1276" w:type="dxa"/>
            <w:tcBorders>
              <w:top w:val="nil"/>
              <w:left w:val="nil"/>
              <w:bottom w:val="nil"/>
              <w:right w:val="nil"/>
            </w:tcBorders>
          </w:tcPr>
          <w:p w14:paraId="3829A4CE" w14:textId="1B047424" w:rsidR="00DE2B75" w:rsidRPr="00FF3C8A" w:rsidRDefault="005F70D2" w:rsidP="00C03B6D">
            <w:pPr>
              <w:pStyle w:val="TCTableBody"/>
              <w:jc w:val="center"/>
              <w:rPr>
                <w:lang w:val="en-GB"/>
              </w:rPr>
            </w:pPr>
            <w:r>
              <w:rPr>
                <w:lang w:val="en-GB"/>
              </w:rPr>
              <w:t>I/II</w:t>
            </w:r>
          </w:p>
        </w:tc>
        <w:tc>
          <w:tcPr>
            <w:tcW w:w="1134" w:type="dxa"/>
            <w:tcBorders>
              <w:top w:val="nil"/>
              <w:left w:val="nil"/>
              <w:bottom w:val="nil"/>
              <w:right w:val="nil"/>
            </w:tcBorders>
          </w:tcPr>
          <w:p w14:paraId="6A204A33" w14:textId="600E0822"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{"citationItems":[{"id":"ITEM-1","itemData":{"DOI":"10.2967/jnumed.117.192252","ISSN":"2159662X","abstract":"We report the safety, biodistribution, and internal radiation dosimetry, in humans with thyroid cancer, of 18F-tetrafluoroborate (18F-TFB), a novel PET radioligand for imaging the human sodium/iodide symporter (hNIS). Methods: Serial whole-body PET scans of = subjects with recently diagnosed thyroid cancer were acquired before surgery for up to 4 h after injection of 184 6 15 MBq of 18F-TFB. Activity was determined in whole blood, plasma, and urine. Mean organ-absorbed doses and effective doses were calculated via quantitative image analysis and using OLINDA/EXM software. Results: Images showed a high uptake of 18F-TFB in known areas of high hNIS expression (thyroid, salivary glands, and stomach). Excretion was predominantly renal. No adverse effects in relation to safety of the radiopharmaceutical were observed. The effective dose was 0.0326 6 0.0018 mSv/MBq. The critical tissues/organs receiving the highest mean sex-averaged absorbed doses were the thyroid (0.135 6 0.079 mSv/MBq), stomach (0.069 6 0.022 mSv/MBq), and salivary glands (parotids, 0.031 6 0.011 mSv/MBq; submandibular, 0.061 6 0.031 mSv/MBq). Other organs of interest were the bladder (0.102 6 0.046 mSv/MBq) and kidneys (0.029 6 0.009 mSv/MBq). Conclusion: Imaging using 18FTFB imparts a radiation exposure similar in magnitude to many other 18F-labeled radiotracers. 18F-TFB shows a biodistribution similar to 99mTc-pertechnetate, a known nonorganified hNIS tracer, and is pharmacologically and radiobiologically safe in humans. Phase 2 trials for 18F-TFB as an hNIS imaging agent are warranted.","author":[{"dropping-particle":"","family":"O'Doherty","given":"Jim","non-dropping-particle":"","parse-names":false,"suffix":""},{"dropping-particle":"","family":"Jauregui-Osoro","given":"Maite","non-dropping-particle":"","parse-names":false,"suffix":""},{"dropping-particle":"","family":"Brothwood","given":"Teresa","non-dropping-particle":"","parse-names":false,"suffix":""},{"dropping-particle":"","family":"Szyszko","given":"Teresa","non-dropping-particle":"","parse-names":false,"suffix":""},{"dropping-particle":"","family":"Marsden","given":"Paul K.","non-dropping-particle":"","parse-names":false,"suffix":""},{"dropping-particle":"","family":"O'Doherty","given":"Michael J.","non-dropping-particle":"","parse-names":false,"suffix":""},{"dropping-particle":"","family":"Cook","given":"Gary J.R.","non-dropping-particle":"","parse-names":false,"suffix":""},{"dropping-particle":"","family":"Blower","given":"Philip J.","non-dropping-particle":"","parse-names":false,"suffix":""},{"dropping-particle":"","family":"Lewington","given":"Val","non-dropping-particle":"","parse-names":false,"suffix":""}],"container-title":"Journal of Nuclear Medicine","id":"ITEM-1","issued":{"date-parts":[["2017"]]},"page":"1666-1671","title":"18F-tetrafluoroborate, a PET probe for imaging sodium/iodide symporter expression: Whole-body biodistribution, safety, and radiation dosimetry in thyroid cancer patients","type":"article-journal","volume":"58"},"uris":["http://www.mendeley.com/documents/?uuid=f6940ea4-681f-4636-9531-95b46dd14d0a"]},{"id":"ITEM-2","itemData":{"DOI":"10.1186/s13550-017-0337-5","ISSN":"2191219X","abstract":"Background: 18F-Tetrafluoroborate (18F-TFB) is a promising iodide analog for PET imaging of thyroid cancer and sodium/iodide symporter (NIS) reporter activity in viral therapy applications. The aim of this study was to evaluate the safety, pharmacokinetics, biodistribution, and radiation dosimetry of high-specific activity 18F-TFB in healthy human subjects. Methods: 18F-TFB was synthesized with specific activity of 3.2 ± 1.3 GBq/μmol (at the end of synthesis). Dynamic and whole-body static PET/CT scans over 4 h were performed after intravenous administration of 18F-TFB (333–407 MBq) in four female and four male healthy volunteers (35 ± 11 years old). Samples of venous blood and urine were collected over the imaging period and analyzed by ion-chromatography HPLC to determine tracer stability. Vital signs and clinical laboratory safety assays were measured to evaluate safety. Results: 18F-TFB administration was well tolerated with no significant findings on vital signs and no clinically meaningful changes in clinical laboratory assays. Left-ventricular blood pool time-activity curves showed a multi-phasic blood clearance of 18F-radioactivity with the two rapid clearance phases over the first 20 min, followed by a slower clearance phase. HPLC analysis showed insignificant 18F-labeled metabolites in the blood and urine over the length of the study (4 h). High uptakes were seen in the thyroid, stomach, salivary glands, and bladder. Urinary clearance of 18F-TFB was prominent. Metabolic stability was evidenced by low accumulation of 18F-radioactivity in the bone. Effective doses were 0.036 mSv/MBq in males and 0.064 mSv/MBq in females (p = 0.08, not significant). Conclusions: This initial study in healthy human subjects showed 18F-TFB was safe and distributed in the human body similar to other iodide analogs. These data support further translational studies with 18F-TFB as NIS gene reporter and imaging biomarker for thyroid cancer and other disease processes that import iodide.","author":[{"dropping-particle":"","family":"Jiang","given":"Huailei","non-dropping-particle":"","parse-names":false,"suffix":""},{"dropping-particle":"","family":"Schmit","given":"Nicholas R.","non-dropping-particle":"","parse-names":false,"suffix":""},{"dropping-particle":"","family":"Koenen","given":"Alex R.","non-dropping-particle":"","parse-names":false,"suffix":""},{"dropping-particle":"","family":"Bansal","given":"Aditya","non-dropping-particle":"","parse-names":false,"suffix":""},{"dropping-particle":"","family":"Pandey","given":"Mukesh K.","non-dropping-particle":"","parse-names":false,"suffix":""},{"dropping-particle":"","family":"Glynn","given":"Robert B.","non-dropping-particle":"","parse-names":false,"suffix":""},{"dropping-particle":"","family":"Kemp","given":"Bradley J.","non-dropping-particle":"","parse-names":false,"suffix":""},{"dropping-particle":"","family":"Delaney","given":"Kera L.","non-dropping-particle":"","parse-names":false,"suffix":""},{"dropping-particle":"","family":"Dispenzieri","given":"Angela","non-dropping-particle":"","parse-names":false,"suffix":""},{"dropping-particle":"","family":"Bakkum-Gamez","given":"Jamie N.","non-dropping-particle":"","parse-names":false,"suffix":""},{"dropping-particle":"","family":"Peng","given":"Kah Whye","non-dropping-particle":"","parse-names":false,"suffix":""},{"dropping-particle":"","family":"Russell","given":"Stephen J.","non-dropping-particle":"","parse-names":false,"suffix":""},{"dropping-particle":"","family":"Gunderson","given":"Tina M.","non-dropping-particle":"","parse-names":false,"suffix":""},{"dropping-particle":"","family":"Lowe","given":"Val J.","non-dropping-particle":"","parse-names":false,"suffix":""},{"dropping-particle":"","family":"DeGrado","given":"Timothy R.","non-dropping-particle":"","parse-names":false,"suffix":""}],"container-title":"EJNMMI Research","id":"ITEM-2","issued":{"date-parts":[["2017"]]},"page":"1-9","title":"Safety, pharmacokinetics, metabolism and radiation dosimetry of 18F-tetrafluoroborate (18F-TFB) in healthy human subjects","type":"article-journal","volume":"7"},"uris":["http://www.mendeley.com/documents/?uuid=bab96f14-8242-423d-bf60-70def9b6b451"]}],"mendeley":{"formattedCitation":"&lt;sup&gt;34,35&lt;/sup&gt;","plainTextFormattedCitation":"34,35","previouslyFormattedCitation":"&lt;sup&gt;34,35&lt;/sup&gt;"},"properties":{"noteIndex":0},"schema":"https://github.com/citation-style-language/schema/raw/master/csl-citation.json"}</w:instrText>
            </w:r>
            <w:r w:rsidRPr="00FF3C8A">
              <w:rPr>
                <w:lang w:val="en-GB"/>
              </w:rPr>
              <w:fldChar w:fldCharType="separate"/>
            </w:r>
            <w:r w:rsidRPr="00A60B78">
              <w:rPr>
                <w:noProof/>
                <w:vertAlign w:val="superscript"/>
                <w:lang w:val="en-GB"/>
              </w:rPr>
              <w:t>34,35</w:t>
            </w:r>
            <w:r w:rsidRPr="00FF3C8A">
              <w:fldChar w:fldCharType="end"/>
            </w:r>
          </w:p>
        </w:tc>
      </w:tr>
      <w:tr w:rsidR="00DE2B75" w:rsidRPr="00FF3C8A" w14:paraId="547981E3" w14:textId="77777777" w:rsidTr="00622DCF">
        <w:trPr>
          <w:gridAfter w:val="1"/>
          <w:wAfter w:w="425" w:type="dxa"/>
          <w:trHeight w:val="20"/>
        </w:trPr>
        <w:tc>
          <w:tcPr>
            <w:tcW w:w="3118" w:type="dxa"/>
            <w:gridSpan w:val="2"/>
            <w:tcBorders>
              <w:top w:val="nil"/>
              <w:left w:val="nil"/>
              <w:bottom w:val="nil"/>
              <w:right w:val="nil"/>
            </w:tcBorders>
            <w:vAlign w:val="center"/>
          </w:tcPr>
          <w:p w14:paraId="60DD1289" w14:textId="2AA7C52C" w:rsidR="00DE2B75" w:rsidRPr="00FF3C8A" w:rsidRDefault="00DE2B75" w:rsidP="009A576C">
            <w:pPr>
              <w:pStyle w:val="TCTableBody"/>
              <w:rPr>
                <w:lang w:val="en-GB"/>
              </w:rPr>
            </w:pPr>
            <w:r w:rsidRPr="00FF3C8A">
              <w:rPr>
                <w:lang w:val="en-GB"/>
              </w:rPr>
              <w:t>[</w:t>
            </w:r>
            <w:r w:rsidRPr="00FF3C8A">
              <w:rPr>
                <w:vertAlign w:val="superscript"/>
                <w:lang w:val="en-GB"/>
              </w:rPr>
              <w:t>18</w:t>
            </w:r>
            <w:r w:rsidRPr="00FF3C8A">
              <w:rPr>
                <w:lang w:val="en-GB"/>
              </w:rPr>
              <w:t>F]Fluoroethyl-L-tyrosine</w:t>
            </w:r>
            <w:r w:rsidR="00524DF2">
              <w:rPr>
                <w:lang w:val="en-GB"/>
              </w:rPr>
              <w:t xml:space="preserve"> ([</w:t>
            </w:r>
            <w:r w:rsidR="00524DF2" w:rsidRPr="00622DCF">
              <w:rPr>
                <w:vertAlign w:val="superscript"/>
                <w:lang w:val="en-GB"/>
              </w:rPr>
              <w:t>18</w:t>
            </w:r>
            <w:r w:rsidR="00524DF2">
              <w:rPr>
                <w:lang w:val="en-GB"/>
              </w:rPr>
              <w:t>F]FET)</w:t>
            </w:r>
          </w:p>
        </w:tc>
        <w:tc>
          <w:tcPr>
            <w:tcW w:w="1277" w:type="dxa"/>
            <w:tcBorders>
              <w:top w:val="nil"/>
              <w:left w:val="nil"/>
              <w:bottom w:val="nil"/>
              <w:right w:val="nil"/>
            </w:tcBorders>
            <w:vAlign w:val="center"/>
          </w:tcPr>
          <w:p w14:paraId="1C1D07C9" w14:textId="2CB5BDB3"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20C060B8" w14:textId="77777777" w:rsidR="00DE2B75" w:rsidRPr="00FF3C8A" w:rsidRDefault="00DE2B75" w:rsidP="009335BF">
            <w:pPr>
              <w:pStyle w:val="TCTableBody"/>
              <w:jc w:val="left"/>
              <w:rPr>
                <w:lang w:val="en-GB"/>
              </w:rPr>
            </w:pPr>
            <w:r w:rsidRPr="00FF3C8A">
              <w:rPr>
                <w:lang w:val="en-GB"/>
              </w:rPr>
              <w:t>Amino acid transport in neuro-oncology</w:t>
            </w:r>
          </w:p>
        </w:tc>
        <w:tc>
          <w:tcPr>
            <w:tcW w:w="1276" w:type="dxa"/>
            <w:tcBorders>
              <w:top w:val="nil"/>
              <w:left w:val="nil"/>
              <w:bottom w:val="nil"/>
              <w:right w:val="nil"/>
            </w:tcBorders>
          </w:tcPr>
          <w:p w14:paraId="263BC745" w14:textId="13A9C8FE" w:rsidR="00DE2B75" w:rsidRPr="00FF3C8A" w:rsidRDefault="00524DF2" w:rsidP="00C03B6D">
            <w:pPr>
              <w:pStyle w:val="TCTableBody"/>
              <w:jc w:val="center"/>
              <w:rPr>
                <w:lang w:val="en-GB"/>
              </w:rPr>
            </w:pPr>
            <w:r>
              <w:rPr>
                <w:lang w:val="en-GB"/>
              </w:rPr>
              <w:t>II</w:t>
            </w:r>
          </w:p>
        </w:tc>
        <w:tc>
          <w:tcPr>
            <w:tcW w:w="1134" w:type="dxa"/>
            <w:tcBorders>
              <w:top w:val="nil"/>
              <w:left w:val="nil"/>
              <w:bottom w:val="nil"/>
              <w:right w:val="nil"/>
            </w:tcBorders>
          </w:tcPr>
          <w:p w14:paraId="0F4B3D40" w14:textId="5C87D7E8" w:rsidR="00DE2B75" w:rsidRPr="00FF3C8A" w:rsidRDefault="00DE2B75" w:rsidP="009A576C">
            <w:pPr>
              <w:pStyle w:val="TCTableBody"/>
              <w:jc w:val="left"/>
              <w:rPr>
                <w:lang w:val="en-GB"/>
              </w:rPr>
            </w:pPr>
            <w:r w:rsidRPr="00FF3C8A">
              <w:rPr>
                <w:lang w:val="en-GB"/>
              </w:rPr>
              <w:fldChar w:fldCharType="begin" w:fldLock="1"/>
            </w:r>
            <w:r>
              <w:rPr>
                <w:lang w:val="en-GB"/>
              </w:rPr>
              <w:instrText>ADDIN CSL_CITATION {"citationItems":[{"id":"ITEM-1","itemData":{"DOI":"10.1007/s00259-003-1118-0","ISSN":"16197070","abstract":"The whole-body distribution of O-(2-[18F]fluoroethyl)-L-tyrosine (FET) was studied in seven patients with brain tumours by positron emission tomography (PET). Based on the IMEDOSE and MIRDOSE procedures, radiation absorbed doses were estimated from whole-body PET scans acquired approximately 70 and 200 min after i.v. injection of 400 MBq FET. After injection of FET, the peak of radioactivity in the blood was observed after 1.5 min, and a plateau of nearly constant radioactivity was reached at 20 min. The whole-body distribution of FET showed the highest activities in the urinary tract. All other organs exhibited only moderate FET uptake (SUV ≤1.6) which remained constant between early and late PET scans. No increased uptake was seen in the bone, the biliary tract or the pancreas. Twenty-two percent of the injected activity was excreted 5 h p.i. (approx. 5.3% ID/h). The highest absorbed dose was found for the urinary bladder wall. The effective dose according to ICRP 60 was 16.5 μSv/MBq for adults, which would lead to an effective dose of 6.1 mSv in a PET study using 370 MBq FET.","author":[{"dropping-particle":"","family":"Pauleit","given":"Dirk","non-dropping-particle":"","parse-names":false,"suffix":""},{"dropping-particle":"","family":"Floeth","given":"Frank","non-dropping-particle":"","parse-names":false,"suffix":""},{"dropping-particle":"","family":"Herzog","given":"Hans","non-dropping-particle":"","parse-names":false,"suffix":""},{"dropping-particle":"","family":"Hamacher","given":"Kurt","non-dropping-particle":"","parse-names":false,"suffix":""},{"dropping-particle":"","family":"Tellmann","given":"Lutz","non-dropping-particle":"","parse-names":false,"suffix":""},{"dropping-particle":"","family":"Müller","given":"Hans W.","non-dropping-particle":"","parse-names":false,"suffix":""},{"dropping-particle":"","family":"Coenen","given":"Heinz H.","non-dropping-particle":"","parse-names":false,"suffix":""},{"dropping-particle":"","family":"Langen","given":"Karl J.","non-dropping-particle":"","parse-names":false,"suffix":""}],"container-title":"European Journal of Nuclear Medicine and Molecular Imaging","id":"ITEM-1","issued":{"date-parts":[["2003"]]},"page":"519-524","title":"Whole-body distribution and dosimetry of O-(2-[18F]fluoroethyl)-L-tyrosine","type":"article-journal","volume":"30"},"uris":["http://www.mendeley.com/documents/?uuid=4a083fc8-f535-474d-84cc-fee6aace6576"]}],"mendeley":{"formattedCitation":"&lt;sup&gt;36&lt;/sup&gt;","plainTextFormattedCitation":"36","previouslyFormattedCitation":"&lt;sup&gt;36&lt;/sup&gt;"},"properties":{"noteIndex":0},"schema":"https://github.com/citation-style-language/schema/raw/master/csl-citation.json"}</w:instrText>
            </w:r>
            <w:r w:rsidRPr="00FF3C8A">
              <w:rPr>
                <w:lang w:val="en-GB"/>
              </w:rPr>
              <w:fldChar w:fldCharType="separate"/>
            </w:r>
            <w:r w:rsidRPr="00A60B78">
              <w:rPr>
                <w:noProof/>
                <w:vertAlign w:val="superscript"/>
                <w:lang w:val="en-GB"/>
              </w:rPr>
              <w:t>36</w:t>
            </w:r>
            <w:r w:rsidRPr="00FF3C8A">
              <w:fldChar w:fldCharType="end"/>
            </w:r>
          </w:p>
        </w:tc>
      </w:tr>
      <w:tr w:rsidR="00DE2B75" w:rsidRPr="00FF3C8A" w14:paraId="18B41585" w14:textId="77777777" w:rsidTr="00622DCF">
        <w:trPr>
          <w:gridAfter w:val="1"/>
          <w:wAfter w:w="425" w:type="dxa"/>
          <w:trHeight w:val="20"/>
        </w:trPr>
        <w:tc>
          <w:tcPr>
            <w:tcW w:w="3118" w:type="dxa"/>
            <w:gridSpan w:val="2"/>
            <w:tcBorders>
              <w:top w:val="nil"/>
              <w:left w:val="nil"/>
              <w:bottom w:val="nil"/>
              <w:right w:val="nil"/>
            </w:tcBorders>
            <w:vAlign w:val="center"/>
          </w:tcPr>
          <w:p w14:paraId="5478BFCC" w14:textId="0C5736B3" w:rsidR="00DE2B75" w:rsidRPr="00FF3C8A" w:rsidRDefault="00DE2B75" w:rsidP="00562E0F">
            <w:pPr>
              <w:pStyle w:val="TCTableBody"/>
              <w:rPr>
                <w:lang w:val="en-GB"/>
              </w:rPr>
            </w:pPr>
            <w:r w:rsidRPr="00FF3C8A">
              <w:rPr>
                <w:lang w:val="en-GB"/>
              </w:rPr>
              <w:t>[</w:t>
            </w:r>
            <w:r w:rsidRPr="00FF3C8A">
              <w:rPr>
                <w:vertAlign w:val="superscript"/>
                <w:lang w:val="en-GB"/>
              </w:rPr>
              <w:t>68</w:t>
            </w:r>
            <w:r w:rsidRPr="00FF3C8A">
              <w:rPr>
                <w:lang w:val="en-GB"/>
              </w:rPr>
              <w:t>Ga]</w:t>
            </w:r>
            <w:r>
              <w:rPr>
                <w:lang w:val="en-GB"/>
              </w:rPr>
              <w:t>Ga-</w:t>
            </w:r>
            <w:r w:rsidRPr="00FF3C8A">
              <w:rPr>
                <w:lang w:val="en-GB"/>
              </w:rPr>
              <w:t>FAPI</w:t>
            </w:r>
          </w:p>
        </w:tc>
        <w:tc>
          <w:tcPr>
            <w:tcW w:w="1277" w:type="dxa"/>
            <w:tcBorders>
              <w:top w:val="nil"/>
              <w:left w:val="nil"/>
              <w:bottom w:val="nil"/>
              <w:right w:val="nil"/>
            </w:tcBorders>
            <w:vAlign w:val="center"/>
          </w:tcPr>
          <w:p w14:paraId="3762E940" w14:textId="7D0FB1F7" w:rsidR="00DE2B75" w:rsidRPr="00FF3C8A" w:rsidRDefault="00DE2B75" w:rsidP="009A576C">
            <w:pPr>
              <w:pStyle w:val="TCTableBody"/>
              <w:jc w:val="center"/>
              <w:rPr>
                <w:lang w:val="en-GB"/>
              </w:rPr>
            </w:pPr>
            <w:r w:rsidRPr="009A576C">
              <w:rPr>
                <w:vertAlign w:val="superscript"/>
                <w:lang w:val="en-GB"/>
              </w:rPr>
              <w:t>68</w:t>
            </w:r>
            <w:r>
              <w:rPr>
                <w:lang w:val="en-GB"/>
              </w:rPr>
              <w:t>Ga</w:t>
            </w:r>
          </w:p>
        </w:tc>
        <w:tc>
          <w:tcPr>
            <w:tcW w:w="2693" w:type="dxa"/>
            <w:tcBorders>
              <w:top w:val="nil"/>
              <w:left w:val="nil"/>
              <w:bottom w:val="nil"/>
              <w:right w:val="nil"/>
            </w:tcBorders>
            <w:vAlign w:val="center"/>
          </w:tcPr>
          <w:p w14:paraId="689B048E" w14:textId="77777777" w:rsidR="00DE2B75" w:rsidRPr="00FF3C8A" w:rsidRDefault="00DE2B75" w:rsidP="009335BF">
            <w:pPr>
              <w:pStyle w:val="TCTableBody"/>
              <w:jc w:val="left"/>
              <w:rPr>
                <w:lang w:val="en-GB"/>
              </w:rPr>
            </w:pPr>
            <w:r w:rsidRPr="00FF3C8A">
              <w:rPr>
                <w:lang w:val="en-GB"/>
              </w:rPr>
              <w:t>Fibroblast activation protein (FAP)</w:t>
            </w:r>
          </w:p>
        </w:tc>
        <w:tc>
          <w:tcPr>
            <w:tcW w:w="1276" w:type="dxa"/>
            <w:tcBorders>
              <w:top w:val="nil"/>
              <w:left w:val="nil"/>
              <w:bottom w:val="nil"/>
              <w:right w:val="nil"/>
            </w:tcBorders>
          </w:tcPr>
          <w:p w14:paraId="7EBC7CD2" w14:textId="73907530" w:rsidR="00DE2B75" w:rsidRPr="00FF3C8A" w:rsidRDefault="00524DF2" w:rsidP="00C03B6D">
            <w:pPr>
              <w:pStyle w:val="TCTableBody"/>
              <w:jc w:val="center"/>
              <w:rPr>
                <w:lang w:val="en-GB"/>
              </w:rPr>
            </w:pPr>
            <w:r>
              <w:rPr>
                <w:lang w:val="en-GB"/>
              </w:rPr>
              <w:t>II</w:t>
            </w:r>
          </w:p>
        </w:tc>
        <w:tc>
          <w:tcPr>
            <w:tcW w:w="1134" w:type="dxa"/>
            <w:tcBorders>
              <w:top w:val="nil"/>
              <w:left w:val="nil"/>
              <w:bottom w:val="nil"/>
              <w:right w:val="nil"/>
            </w:tcBorders>
          </w:tcPr>
          <w:p w14:paraId="1E0AA04B" w14:textId="68C6EE51" w:rsidR="00DE2B75" w:rsidRPr="00FF3C8A" w:rsidRDefault="00DE2B75" w:rsidP="00562E0F">
            <w:pPr>
              <w:pStyle w:val="TCTableBody"/>
              <w:jc w:val="left"/>
              <w:rPr>
                <w:lang w:val="en-GB"/>
              </w:rPr>
            </w:pPr>
            <w:r w:rsidRPr="00FF3C8A">
              <w:rPr>
                <w:lang w:val="en-GB"/>
              </w:rPr>
              <w:fldChar w:fldCharType="begin" w:fldLock="1"/>
            </w:r>
            <w:r>
              <w:rPr>
                <w:lang w:val="en-GB"/>
              </w:rPr>
              <w:instrText>ADDIN CSL_CITATION {"citationItems":[{"id":"ITEM-1","itemData":{"DOI":"10.2967/jnumed.118.215913","ISSN":"2159662X","abstract":"Fibroblast activation protein (FAP) is overexpressed in cancer-associated fibroblasts of several tumor entities. The recent development of quinoline-based PET tracers that act as FAP inhibitors (FAPIs) demonstrated promising results preclinically and already in a few clinical cases. Consequently, these tracers are now applied in our hospital to amend the diagnostics of cancer patients facing the limitations of standard examinations. Here, we analyze the tissue biodistribution and preliminary dosimetry of 2 members of this new class of PET radiopharmaceutical. Methods: A preliminary dosimetry estimate for 68 Ga-FAPI-2 and 68 Ga-FAPI-4 was based on 2 patients examined at 0.2, 1, and 3 h after tracer injection using the QDOSE dosimetry software suit. Further PET/CT scans of tumor patients were acquired 1 h after injection of either 68 Ga-FAPI-2 (n 5 25) or 68 Ga-FAPI-4 (n 5 25); for 6 patients an intraindividual related 18 F-FDG scan (also acquired 1 h after injection) was available. For the normal tissue of 16 organs, a 2-cm spheric volume of interest was placed in the parenchyma; for tumor lesions, a threshold-segmented volume of interest was used to quantify SUV mean and SUV max . Results: Similar to literature values for 18 F-FDG, 68 Ga-DOTATATE, and 68 Ga-PSMA-11, an examination with 200 MBq of 68 Ga-FAPI-2 o 68 Ga-FAPI-4 corresponds to an equivalent dose of approximately 3–4 mSv. After a fast clearance via the kidneys, the normal organs showed a low tracer uptake with only minimal changes between 10 min and 3 h after injection. In 68 Ga-FAPI-2, the tumor uptake from 1 to 3 h after injection decreased by 75%, whereas the tumor retention was prolonged with 68 Ga-FAPI-4 (25% washout). Regarding tumor-to-background ratios, at 1 h after injection both 68 Ga-FAPI tracers performed equally. In comparison to 18 F-FDG, the tumor uptake was almost equal (average SUV max , 7.41 for 18 F-FDG and 7.37 for 68 Ga-FAPI-2; not statistically significant); the background uptake in brain (11.01 vs. 0.32), liver (2.77 vs. 1.69), and oral/pharyngeal mucosa(4.88 vs. 2.57) was significantly lowerwith 68 Ga-FAPI. Other organs did not relevantly differ between 18 F-FDG and 68 Ga-FAPI. Conclusion: FAPI PET/CT is a new diagnostic method in imaging cancer patients. In contrast to 18 F-FDG, no diet or fasting in preparation for the examination is necessary, and image acquisition can potentially be started a few minutes after tracer application. Tumor-to background contrast ratios…","author":[{"dropping-particle":"","family":"Giesel","given":"Frederik L.","non-dropping-particle":"","parse-names":false,"suffix":""},{"dropping-particle":"","family":"Kratochwil","given":"Clemens","non-dropping-particle":"","parse-names":false,"suffix":""},{"dropping-particle":"","family":"Lindner","given":"Thomas","non-dropping-particle":"","parse-names":false,"suffix":""},{"dropping-particle":"","family":"Marschalek","given":"Manfred M.","non-dropping-particle":"","parse-names":false,"suffix":""},{"dropping-particle":"","family":"Loktev","given":"Anastasia","non-dropping-particle":"","parse-names":false,"suffix":""},{"dropping-particle":"","family":"Lehnert","given":"Wencke","non-dropping-particle":"","parse-names":false,"suffix":""},{"dropping-particle":"","family":"Debus","given":"Jürgen","non-dropping-particle":"","parse-names":false,"suffix":""},{"dropping-particle":"","family":"Jäger","given":"Dirk","non-dropping-particle":"","parse-names":false,"suffix":""},{"dropping-particle":"","family":"Flechsig","given":"Paul","non-dropping-particle":"","parse-names":false,"suffix":""},{"dropping-particle":"","family":"Altmann","given":"Annette","non-dropping-particle":"","parse-names":false,"suffix":""},{"dropping-particle":"","family":"Mier","given":"Walter","non-dropping-particle":"","parse-names":false,"suffix":""},{"dropping-particle":"","family":"Haberkorn","given":"Uwe","non-dropping-particle":"","parse-names":false,"suffix":""}],"container-title":"Journal of Nuclear Medicine","id":"ITEM-1","issued":{"date-parts":[["2019"]]},"page":"386-392","title":"68 Ga-FAPI PET/CT: Biodistribution and preliminary dosimetry estimate of 2 DOTA-containing FAP-targeting agents in patients with various cancers","type":"article-journal","volume":"60"},"uris":["http://www.mendeley.com/documents/?uuid=dd0ec7a0-025d-4063-aebc-783894457182","http://www.mendeley.com/documents/?uuid=f8dca4ec-6a74-4dc6-baca-d72104144355"]},{"id":"ITEM-2","itemData":{"DOI":"10.2967/jnumed.119.227967","ISSN":"2159662X","abstract":"The recent development of quinoline-based PET tracers that act as fibroblast-activation-protein inhibitors (FAPIs) demonstrated promising preclinical and clinical results. FAP is overexpressed by cancer-associated fibroblasts of several tumor entities. Here, we quantify the tumor uptake on 68Ga-FAPI PET/CT of various primary and metastatic tumors to identify the most promising indications for future application. Methods: 68Ga-FAPI PET/CT scans were requested by various referring physicians according to individual clinical indications that were considered insufficiently covered by 18F-FDG PET/CT or other imaging modalities. All PET/CT was performed 1 h after injection of 122–312 MBq of 68Ga-FAPI-04. We retrospectively identified 80 patients with histopathologically proven primary tumors or metastases or radiologically unequivocal metastatic lesions of histologically proven primary tumors. Tumor uptake was quantified by SUVmax and SUVmean (60% isocontour). Results: Eighty patients with 28 different tumor entities (54 primary tumors and 229 metastases) were evaluated. The highest average SUVmax (.12) was found in sarcoma, esophageal, breast, cholangiocarcinoma, and lung cancer. The lowest 68Ga-FAPI uptake (average SUVmax, 6) was observed in pheochromocytoma, renal cell, differentiated thyroid, adenoid cystic, and gastric cancer. The average SUVmax of hepatocellular, colorectal, head–neck, ovarian, pancreatic, and prostate cancer was intermediate (SUV 6–12). SUV varied across and within all tumor entities. Because of low background in muscle and blood pool (SUVmax , 2), the tumor-to-background contrast ratios were more than 3-fold in the intermediate and more than 6-fold in the high-intensity uptake group. Conclusion: Several highly prevalent cancers presented with remarkably high uptake and image contrast on 68Ga-FAPI PET/CT. The high and rather selective tumor uptake may open up new applications for noninvasive tumor characterization, staging examinations, or radioligand therapy.","author":[{"dropping-particle":"","family":"Kratochwil","given":"Clemens","non-dropping-particle":"","parse-names":false,"suffix":""},{"dropping-particle":"","family":"Flechsig","given":"Paul","non-dropping-particle":"","parse-names":false,"suffix":""},{"dropping-particle":"","family":"Lindner","given":"Thomas","non-dropping-particle":"","parse-names":false,"suffix":""},{"dropping-particle":"","family":"Abderrahim","given":"Labidi","non-dropping-particle":"","parse-names":false,"suffix":""},{"dropping-particle":"","family":"Altmann","given":"Annette","non-dropping-particle":"","parse-names":false,"suffix":""},{"dropping-particle":"","family":"Mier","given":"Walter","non-dropping-particle":"","parse-names":false,"suffix":""},{"dropping-particle":"","family":"Adeberg","given":"Sebastian","non-dropping-particle":"","parse-names":false,"suffix":""},{"dropping-particle":"","family":"Rathke","given":"Hendrik","non-dropping-particle":"","parse-names":false,"suffix":""},{"dropping-particle":"","family":"Röhrich","given":"Manuel","non-dropping-particle":"","parse-names":false,"suffix":""},{"dropping-particle":"","family":"Winter","given":"Hauke","non-dropping-particle":"","parse-names":false,"suffix":""},{"dropping-particle":"","family":"Plinkert","given":"Peter K.","non-dropping-particle":"","parse-names":false,"suffix":""},{"dropping-particle":"","family":"Marme","given":"Frederik","non-dropping-particle":"","parse-names":false,"suffix":""},{"dropping-particle":"","family":"Lang","given":"Matthias","non-dropping-particle":"","parse-names":false,"suffix":""},{"dropping-particle":"","family":"Kauczor","given":"Hans Ulrich","non-dropping-particle":"","parse-names":false,"suffix":""},{"dropping-particle":"","family":"Jäger","given":"Dirk","non-dropping-particle":"","parse-names":false,"suffix":""},{"dropping-particle":"","family":"Debus","given":"Jürgen","non-dropping-particle":"","parse-names":false,"suffix":""},{"dropping-particle":"","family":"Haberkorn","given":"Uwe","non-dropping-particle":"","parse-names":false,"suffix":""},{"dropping-particle":"","family":"Giesel","given":"Frederik L.","non-dropping-particle":"","parse-names":false,"suffix":""}],"container-title":"Journal of Nuclear Medicine","id":"ITEM-2","issued":{"date-parts":[["2019"]]},"page":"801-805","title":"68Ga-FAPI PET/CT: Tracer uptake in 28 different kinds of cancer","type":"article-journal","volume":"60"},"uris":["http://www.mendeley.com/documents/?uuid=69c8278d-5806-4fbc-bf49-43d84da92237","http://www.mendeley.com/documents/?uuid=0cf6aa53-0064-49be-84c1-f88b69c8e9a9"]}],"mendeley":{"formattedCitation":"&lt;sup&gt;37,38&lt;/sup&gt;","plainTextFormattedCitation":"37,38","previouslyFormattedCitation":"&lt;sup&gt;37,38&lt;/sup&gt;"},"properties":{"noteIndex":0},"schema":"https://github.com/citation-style-language/schema/raw/master/csl-citation.json"}</w:instrText>
            </w:r>
            <w:r w:rsidRPr="00FF3C8A">
              <w:rPr>
                <w:lang w:val="en-GB"/>
              </w:rPr>
              <w:fldChar w:fldCharType="separate"/>
            </w:r>
            <w:r w:rsidRPr="00A60B78">
              <w:rPr>
                <w:noProof/>
                <w:vertAlign w:val="superscript"/>
                <w:lang w:val="en-GB"/>
              </w:rPr>
              <w:t>37,38</w:t>
            </w:r>
            <w:r w:rsidRPr="00FF3C8A">
              <w:fldChar w:fldCharType="end"/>
            </w:r>
          </w:p>
        </w:tc>
      </w:tr>
      <w:tr w:rsidR="00DE2B75" w:rsidRPr="00FF3C8A" w14:paraId="68A60649" w14:textId="77777777" w:rsidTr="00622DCF">
        <w:trPr>
          <w:gridAfter w:val="1"/>
          <w:wAfter w:w="425" w:type="dxa"/>
          <w:trHeight w:val="632"/>
        </w:trPr>
        <w:tc>
          <w:tcPr>
            <w:tcW w:w="3118" w:type="dxa"/>
            <w:gridSpan w:val="2"/>
            <w:tcBorders>
              <w:top w:val="nil"/>
              <w:left w:val="nil"/>
              <w:bottom w:val="nil"/>
              <w:right w:val="nil"/>
            </w:tcBorders>
            <w:vAlign w:val="center"/>
          </w:tcPr>
          <w:p w14:paraId="4FAA529A" w14:textId="6264FE27" w:rsidR="00DE2B75" w:rsidRPr="00FF3C8A" w:rsidRDefault="00DE2B75" w:rsidP="00562E0F">
            <w:pPr>
              <w:pStyle w:val="TCTableBody"/>
              <w:rPr>
                <w:lang w:val="en-GB"/>
              </w:rPr>
            </w:pPr>
            <w:r>
              <w:rPr>
                <w:lang w:val="en-GB"/>
              </w:rPr>
              <w:t>[</w:t>
            </w:r>
            <w:r w:rsidRPr="00A60B78">
              <w:rPr>
                <w:vertAlign w:val="superscript"/>
                <w:lang w:val="en-GB"/>
              </w:rPr>
              <w:t>18</w:t>
            </w:r>
            <w:r>
              <w:rPr>
                <w:lang w:val="en-GB"/>
              </w:rPr>
              <w:t>F]GE-226</w:t>
            </w:r>
          </w:p>
        </w:tc>
        <w:tc>
          <w:tcPr>
            <w:tcW w:w="1277" w:type="dxa"/>
            <w:tcBorders>
              <w:top w:val="nil"/>
              <w:left w:val="nil"/>
              <w:bottom w:val="nil"/>
              <w:right w:val="nil"/>
            </w:tcBorders>
            <w:vAlign w:val="center"/>
          </w:tcPr>
          <w:p w14:paraId="542FBC21" w14:textId="47473801" w:rsidR="00DE2B75" w:rsidRPr="00FF3C8A" w:rsidRDefault="00DE2B75" w:rsidP="009A576C">
            <w:pPr>
              <w:pStyle w:val="TCTableBody"/>
              <w:jc w:val="center"/>
              <w:rPr>
                <w:lang w:val="en-GB"/>
              </w:rPr>
            </w:pPr>
            <w:r w:rsidRPr="009A576C">
              <w:rPr>
                <w:vertAlign w:val="superscript"/>
                <w:lang w:val="en-GB"/>
              </w:rPr>
              <w:t>18</w:t>
            </w:r>
            <w:r>
              <w:rPr>
                <w:lang w:val="en-GB"/>
              </w:rPr>
              <w:t>F</w:t>
            </w:r>
          </w:p>
        </w:tc>
        <w:tc>
          <w:tcPr>
            <w:tcW w:w="2693" w:type="dxa"/>
            <w:tcBorders>
              <w:top w:val="nil"/>
              <w:left w:val="nil"/>
              <w:bottom w:val="nil"/>
              <w:right w:val="nil"/>
            </w:tcBorders>
            <w:vAlign w:val="center"/>
          </w:tcPr>
          <w:p w14:paraId="46512431" w14:textId="2A1D0064" w:rsidR="00DE2B75" w:rsidRPr="00FF3C8A" w:rsidRDefault="00DE2B75" w:rsidP="009335BF">
            <w:pPr>
              <w:pStyle w:val="TCTableBody"/>
              <w:jc w:val="left"/>
              <w:rPr>
                <w:lang w:val="en-GB"/>
              </w:rPr>
            </w:pPr>
            <w:r>
              <w:rPr>
                <w:lang w:val="en-GB"/>
              </w:rPr>
              <w:t>Human epidermal growth factor receptor</w:t>
            </w:r>
            <w:r>
              <w:rPr>
                <w:lang w:val="en-GB"/>
              </w:rPr>
              <w:br/>
              <w:t>(HER2)</w:t>
            </w:r>
          </w:p>
        </w:tc>
        <w:tc>
          <w:tcPr>
            <w:tcW w:w="1276" w:type="dxa"/>
            <w:tcBorders>
              <w:top w:val="nil"/>
              <w:left w:val="nil"/>
              <w:bottom w:val="nil"/>
              <w:right w:val="nil"/>
            </w:tcBorders>
          </w:tcPr>
          <w:p w14:paraId="3E258F9D" w14:textId="7BDB7357" w:rsidR="00DE2B75" w:rsidRDefault="00524DF2" w:rsidP="00C03B6D">
            <w:pPr>
              <w:pStyle w:val="TCTableBody"/>
              <w:jc w:val="center"/>
              <w:rPr>
                <w:lang w:val="en-GB"/>
              </w:rPr>
            </w:pPr>
            <w:r>
              <w:rPr>
                <w:lang w:val="en-GB"/>
              </w:rPr>
              <w:t>I/II</w:t>
            </w:r>
          </w:p>
        </w:tc>
        <w:tc>
          <w:tcPr>
            <w:tcW w:w="1134" w:type="dxa"/>
            <w:tcBorders>
              <w:top w:val="nil"/>
              <w:left w:val="nil"/>
              <w:bottom w:val="nil"/>
              <w:right w:val="nil"/>
            </w:tcBorders>
          </w:tcPr>
          <w:p w14:paraId="31E63C5A" w14:textId="5EDBCFA3" w:rsidR="00DE2B75" w:rsidRPr="00FF3C8A" w:rsidRDefault="00DE2B75" w:rsidP="00562E0F">
            <w:pPr>
              <w:pStyle w:val="TCTableBody"/>
              <w:jc w:val="left"/>
              <w:rPr>
                <w:lang w:val="en-GB"/>
              </w:rPr>
            </w:pPr>
            <w:r>
              <w:rPr>
                <w:lang w:val="en-GB"/>
              </w:rPr>
              <w:fldChar w:fldCharType="begin" w:fldLock="1"/>
            </w:r>
            <w:r>
              <w:rPr>
                <w:lang w:val="en-GB"/>
              </w:rPr>
              <w:instrText>ADDIN CSL_CITATION {"citationItems":[{"id":"ITEM-1","itemData":{"DOI":"10.1158/1078-0432.CCR-13-2421","ISSN":"15573265","abstract":"Purpose: Expression of HER2 has profound implications on treatment strategies in various types of cancer. We investigated the specificity of radiolabeled HER2-targeting ZHER2:2891 Affibody, [18F]GE-226, for positron emission tomography (PET) imaging. Experimental Design: Intrinsic cellular [18F]GE-226 uptake and tumor-specific tracer binding were assessed in cells and xenografts with and without drug treatment. Specificity was further determined by comparing tumor localization of a fluorescently labeled analogue with DAKO HercepTest. Results: [18F]GE-226 uptake was 11- to 67-fold higher in 10 HER2-positive versus HER2-negative cell lines in vitro independent of lineage. Uptake in HER2-positive xenografts was rapid with net irreversible binding kinetics making possible the distinction of HER2-negative [MCF7 and MCF7-p95HER2: NUV60 (%ID/mL) 6.1 0.7; Ki (mL/cm3/min) 0.0069 0.0014] from HER2-positive tumors (NUV60 and Ki: MCF7-HER2, 10.91.5 and 0.015 0.0035; MDA-MB-361, 18.23.4 and 0.0250.0052; SKOV-3, 18.7 2.4 and 0.036 0.0065) within 1 hour. Tumor uptake correlated with HER2 expression determined by ELISA (r2 1/4 0.78), and a fluorophore-labeled tracer analogue colocalized with HER2 expression. Tracer uptake was not influenced by short-term or continuous treatment with trastuzumab in keeping with differential epitope binding, but reflected HER2 degradation by short-term NVP-AUY922 treatment in SKOV-3 xenografts (NUV60: 13.5 2.1 %ID/mL vs. 9.0 0.9 %ID/mL for vehicle or drug, respectively). Conclusions: [18F]GE-226 binds with high specificity to HER2 independent of cell lineage. The tracer has potential utility for HER2 detection, irrespective of prior trastuzumab treatment, and to discern HSP90 inhibitor-mediated HER2 degradation. © 2014 American Association for Cancer Research.","author":[{"dropping-particle":"","family":"Trousil","given":"Sebastian","non-dropping-particle":"","parse-names":false,"suffix":""},{"dropping-particle":"","family":"Hoppmann","given":"Susan","non-dropping-particle":"","parse-names":false,"suffix":""},{"dropping-particle":"De","family":"Nguyen","given":"Quang","non-dropping-particle":"","parse-names":false,"suffix":""},{"dropping-particle":"","family":"Kaliszczak","given":"Maciej","non-dropping-particle":"","parse-names":false,"suffix":""},{"dropping-particle":"","family":"Tomasi","given":"Giampaolo","non-dropping-particle":"","parse-names":false,"suffix":""},{"dropping-particle":"","family":"Iveson","given":"Peter","non-dropping-particle":"","parse-names":false,"suffix":""},{"dropping-particle":"","family":"Hiscock","given":"Duncan","non-dropping-particle":"","parse-names":false,"suffix":""},{"dropping-particle":"","family":"Aboagye","given":"Eric O.","non-dropping-particle":"","parse-names":false,"suffix":""}],"container-title":"Clinical Cancer Research","id":"ITEM-1","issued":{"date-parts":[["2014"]]},"page":"1632-1643","title":"Positron emission tomography imaging with 18f- labeled Zher2:2891 affibody for detection of HER2 expression and pharmacodynamic response to HER2-modulating therapies","type":"article-journal","volume":"20"},"uris":["http://www.mendeley.com/documents/?uuid=75515fea-b7ac-4f8c-bf51-818b1ff25ed8"]}],"mendeley":{"formattedCitation":"&lt;sup&gt;39&lt;/sup&gt;","plainTextFormattedCitation":"39","previouslyFormattedCitation":"&lt;sup&gt;39&lt;/sup&gt;"},"properties":{"noteIndex":0},"schema":"https://github.com/citation-style-language/schema/raw/master/csl-citation.json"}</w:instrText>
            </w:r>
            <w:r>
              <w:rPr>
                <w:lang w:val="en-GB"/>
              </w:rPr>
              <w:fldChar w:fldCharType="separate"/>
            </w:r>
            <w:r w:rsidRPr="00A60B78">
              <w:rPr>
                <w:noProof/>
                <w:vertAlign w:val="superscript"/>
                <w:lang w:val="en-GB"/>
              </w:rPr>
              <w:t>39</w:t>
            </w:r>
            <w:r>
              <w:rPr>
                <w:lang w:val="en-GB"/>
              </w:rPr>
              <w:fldChar w:fldCharType="end"/>
            </w:r>
            <w:r>
              <w:rPr>
                <w:lang w:val="en-GB"/>
              </w:rPr>
              <w:tab/>
            </w:r>
          </w:p>
        </w:tc>
      </w:tr>
      <w:tr w:rsidR="00DE2B75" w:rsidRPr="00FF3C8A" w14:paraId="755EC860" w14:textId="77777777" w:rsidTr="00622DCF">
        <w:trPr>
          <w:gridAfter w:val="1"/>
          <w:wAfter w:w="425" w:type="dxa"/>
          <w:trHeight w:val="20"/>
        </w:trPr>
        <w:tc>
          <w:tcPr>
            <w:tcW w:w="3118" w:type="dxa"/>
            <w:gridSpan w:val="2"/>
            <w:tcBorders>
              <w:top w:val="nil"/>
              <w:left w:val="nil"/>
              <w:bottom w:val="nil"/>
              <w:right w:val="nil"/>
            </w:tcBorders>
            <w:vAlign w:val="center"/>
          </w:tcPr>
          <w:p w14:paraId="6F9068E3" w14:textId="705FA6B0" w:rsidR="00DE2B75" w:rsidRPr="00FF3C8A" w:rsidRDefault="00DE2B75" w:rsidP="00562E0F">
            <w:pPr>
              <w:pStyle w:val="TCTableBody"/>
              <w:rPr>
                <w:lang w:val="en-GB"/>
              </w:rPr>
            </w:pPr>
            <w:r>
              <w:rPr>
                <w:lang w:val="en-GB"/>
              </w:rPr>
              <w:t>[</w:t>
            </w:r>
            <w:r w:rsidRPr="00A60B78">
              <w:rPr>
                <w:vertAlign w:val="superscript"/>
                <w:lang w:val="en-GB"/>
              </w:rPr>
              <w:t>68</w:t>
            </w:r>
            <w:r>
              <w:rPr>
                <w:lang w:val="en-GB"/>
              </w:rPr>
              <w:t>Ga]Ga-ABY-025</w:t>
            </w:r>
          </w:p>
        </w:tc>
        <w:tc>
          <w:tcPr>
            <w:tcW w:w="1277" w:type="dxa"/>
            <w:tcBorders>
              <w:top w:val="nil"/>
              <w:left w:val="nil"/>
              <w:bottom w:val="nil"/>
              <w:right w:val="nil"/>
            </w:tcBorders>
            <w:vAlign w:val="center"/>
          </w:tcPr>
          <w:p w14:paraId="1214C2DB" w14:textId="4775352C" w:rsidR="00DE2B75" w:rsidRPr="00FF3C8A" w:rsidRDefault="00DE2B75" w:rsidP="009A576C">
            <w:pPr>
              <w:pStyle w:val="TCTableBody"/>
              <w:jc w:val="center"/>
              <w:rPr>
                <w:lang w:val="en-GB"/>
              </w:rPr>
            </w:pPr>
            <w:r w:rsidRPr="009A576C">
              <w:rPr>
                <w:vertAlign w:val="superscript"/>
                <w:lang w:val="en-GB"/>
              </w:rPr>
              <w:t>68</w:t>
            </w:r>
            <w:r>
              <w:rPr>
                <w:lang w:val="en-GB"/>
              </w:rPr>
              <w:t>Ga</w:t>
            </w:r>
          </w:p>
        </w:tc>
        <w:tc>
          <w:tcPr>
            <w:tcW w:w="2693" w:type="dxa"/>
            <w:tcBorders>
              <w:top w:val="nil"/>
              <w:left w:val="nil"/>
              <w:bottom w:val="nil"/>
              <w:right w:val="nil"/>
            </w:tcBorders>
            <w:vAlign w:val="center"/>
          </w:tcPr>
          <w:p w14:paraId="4183FEBC" w14:textId="060EB75D" w:rsidR="00DE2B75" w:rsidRPr="00FF3C8A" w:rsidRDefault="00DE2B75" w:rsidP="009335BF">
            <w:pPr>
              <w:pStyle w:val="TCTableBody"/>
              <w:jc w:val="left"/>
              <w:rPr>
                <w:lang w:val="en-GB"/>
              </w:rPr>
            </w:pPr>
            <w:r>
              <w:rPr>
                <w:lang w:val="en-GB"/>
              </w:rPr>
              <w:t>HER2</w:t>
            </w:r>
          </w:p>
        </w:tc>
        <w:tc>
          <w:tcPr>
            <w:tcW w:w="1276" w:type="dxa"/>
            <w:tcBorders>
              <w:top w:val="nil"/>
              <w:left w:val="nil"/>
              <w:bottom w:val="nil"/>
              <w:right w:val="nil"/>
            </w:tcBorders>
          </w:tcPr>
          <w:p w14:paraId="11AA8D19" w14:textId="7FD78798" w:rsidR="00DE2B75" w:rsidRDefault="00524DF2" w:rsidP="00C03B6D">
            <w:pPr>
              <w:pStyle w:val="TCTableBody"/>
              <w:jc w:val="center"/>
              <w:rPr>
                <w:lang w:val="en-GB"/>
              </w:rPr>
            </w:pPr>
            <w:r>
              <w:rPr>
                <w:lang w:val="en-GB"/>
              </w:rPr>
              <w:t>I/II</w:t>
            </w:r>
          </w:p>
        </w:tc>
        <w:tc>
          <w:tcPr>
            <w:tcW w:w="1134" w:type="dxa"/>
            <w:tcBorders>
              <w:top w:val="nil"/>
              <w:left w:val="nil"/>
              <w:bottom w:val="nil"/>
              <w:right w:val="nil"/>
            </w:tcBorders>
          </w:tcPr>
          <w:p w14:paraId="7FD04E75" w14:textId="370FF448" w:rsidR="00DE2B75" w:rsidRPr="00FF3C8A" w:rsidRDefault="00DE2B75" w:rsidP="00562E0F">
            <w:pPr>
              <w:pStyle w:val="TCTableBody"/>
              <w:jc w:val="left"/>
              <w:rPr>
                <w:lang w:val="en-GB"/>
              </w:rPr>
            </w:pPr>
            <w:r>
              <w:rPr>
                <w:lang w:val="en-GB"/>
              </w:rPr>
              <w:fldChar w:fldCharType="begin" w:fldLock="1"/>
            </w:r>
            <w:r>
              <w:rPr>
                <w:lang w:val="en-GB"/>
              </w:rPr>
              <w:instrText>ADDIN CSL_CITATION {"citationItems":[{"id":"ITEM-1","itemData":{"DOI":"10.2967/jnumed.115.169342","ISSN":"2159662X","abstract":"68Ga-ABY-025 is a radiolabeled Affibody molecule for in vivo diagnosis of human epidermal growth factor receptor 2 (HER2)-positive breast cancer tumors with PET. The aim of the present work was to measure the biodistribution and estimate the radiation dosimetry of 68Ga-ABY-025 for 2 different peptide mass doses in a single group of patients using dynamic and serial whole-body PET/CT. Methods: Eight patients with metastatic breast cancer were included. Each patient underwent an abdominal 45-min dynamic and 3 whole-body PET/CT scans at 1, 2, and 4 h after injection of a low peptide dose (LD) and a high peptide dose (HD), with approximately the same amount of radioactivity, in separate investigations 1 wk apart. As input to the absorbed dose calculations, volumes of interest were drawn on all clearly identifiable source organs: liver, kidneys, spleen, descending aorta, and upper large intestine. Absorbed doses were calculated using OLINDA/EXM, version 1.1. Results: Of the major organs, the highest radionuclide uptake at 1, 2, and 4 h after injection was observed in the kidneys and liver. The highest absorbed organ doses were seen in the kidneys, followed by the liver for both LD and HD 68Ga-ABY-025. Absorbed doses to liver and kidneys were slightly but significantly higher for LD. Total effective dose was 0.030 ± 0.003 mSv/MBq for LD and 0.028 ± 0.002 mSv/MBq for HD. Conclusion: The effective dose for a typical 200-MBq administration of 68Ga-ABY-025 is 6.0 mSv for LD and 5.6 mSv for HD. Therefore, from a radiation dosimetry point of view, HD is preferred for PET/CT evaluation of HER2-expressing breast cancer tumors. These effective doses are somewhat higher than earlier published values for other 68Ga-labeled tracers, such as 0.021 ± 0.003 mSv/MBq for 68Ga-DOTATATE and 68Ga-DOTATOC, mainly because of higher uptake in liver and kidney.","author":[{"dropping-particle":"","family":"Sandström","given":"Mattias","non-dropping-particle":"","parse-names":false,"suffix":""},{"dropping-particle":"","family":"Lindskog","given":"Karolina","non-dropping-particle":"","parse-names":false,"suffix":""},{"dropping-particle":"","family":"Velikyan","given":"Irina","non-dropping-particle":"","parse-names":false,"suffix":""},{"dropping-particle":"","family":"Wennborg","given":"Anders","non-dropping-particle":"","parse-names":false,"suffix":""},{"dropping-particle":"","family":"Feldwisch","given":"Joachim","non-dropping-particle":"","parse-names":false,"suffix":""},{"dropping-particle":"","family":"Sandberg","given":"Dan","non-dropping-particle":"","parse-names":false,"suffix":""},{"dropping-particle":"","family":"Tolmachev","given":"Vladimir","non-dropping-particle":"","parse-names":false,"suffix":""},{"dropping-particle":"","family":"Orlova","given":"Anna","non-dropping-particle":"","parse-names":false,"suffix":""},{"dropping-particle":"","family":"Sörensen","given":"Jens","non-dropping-particle":"","parse-names":false,"suffix":""},{"dropping-particle":"","family":"Carlsson","given":"Jörgen","non-dropping-particle":"","parse-names":false,"suffix":""},{"dropping-particle":"","family":"Lindman","given":"Henrik","non-dropping-particle":"","parse-names":false,"suffix":""},{"dropping-particle":"","family":"Lubberink","given":"Mark","non-dropping-particle":"","parse-names":false,"suffix":""}],"container-title":"Journal of Nuclear Medicine","id":"ITEM-1","issued":{"date-parts":[["2016"]]},"page":"867-871","title":"Biodistribution and radiation dosimetry of the anti-HER2 Affibody molecule 68Ga-ABY-025 in breast cancer patients","type":"article-journal","volume":"57"},"uris":["http://www.mendeley.com/documents/?uuid=5018c154-bcce-4fa3-95a9-9a7b3a790391"]}],"mendeley":{"formattedCitation":"&lt;sup&gt;40&lt;/sup&gt;","plainTextFormattedCitation":"40","previouslyFormattedCitation":"&lt;sup&gt;40&lt;/sup&gt;"},"properties":{"noteIndex":0},"schema":"https://github.com/citation-style-language/schema/raw/master/csl-citation.json"}</w:instrText>
            </w:r>
            <w:r>
              <w:rPr>
                <w:lang w:val="en-GB"/>
              </w:rPr>
              <w:fldChar w:fldCharType="separate"/>
            </w:r>
            <w:r w:rsidRPr="00A60B78">
              <w:rPr>
                <w:noProof/>
                <w:vertAlign w:val="superscript"/>
                <w:lang w:val="en-GB"/>
              </w:rPr>
              <w:t>40</w:t>
            </w:r>
            <w:r>
              <w:rPr>
                <w:lang w:val="en-GB"/>
              </w:rPr>
              <w:fldChar w:fldCharType="end"/>
            </w:r>
          </w:p>
        </w:tc>
      </w:tr>
      <w:tr w:rsidR="00DE2B75" w:rsidRPr="00FF3C8A" w14:paraId="640C021B" w14:textId="77777777" w:rsidTr="00622DCF">
        <w:trPr>
          <w:gridAfter w:val="1"/>
          <w:wAfter w:w="425" w:type="dxa"/>
          <w:trHeight w:val="20"/>
        </w:trPr>
        <w:tc>
          <w:tcPr>
            <w:tcW w:w="3118" w:type="dxa"/>
            <w:gridSpan w:val="2"/>
            <w:tcBorders>
              <w:top w:val="nil"/>
              <w:left w:val="nil"/>
              <w:bottom w:val="nil"/>
              <w:right w:val="nil"/>
            </w:tcBorders>
            <w:vAlign w:val="center"/>
          </w:tcPr>
          <w:p w14:paraId="444C0433" w14:textId="00568DC4" w:rsidR="00DE2B75" w:rsidRPr="00FF3C8A" w:rsidRDefault="00DE2B75" w:rsidP="00562E0F">
            <w:pPr>
              <w:pStyle w:val="TCTableBody"/>
              <w:rPr>
                <w:lang w:val="en-GB"/>
              </w:rPr>
            </w:pPr>
            <w:r w:rsidRPr="00FF3C8A">
              <w:rPr>
                <w:lang w:val="en-GB"/>
              </w:rPr>
              <w:t>[</w:t>
            </w:r>
            <w:r w:rsidRPr="00FF3C8A">
              <w:rPr>
                <w:vertAlign w:val="superscript"/>
                <w:lang w:val="en-GB"/>
              </w:rPr>
              <w:t>89</w:t>
            </w:r>
            <w:r w:rsidRPr="00FF3C8A">
              <w:rPr>
                <w:lang w:val="en-GB"/>
              </w:rPr>
              <w:t>Zr]</w:t>
            </w:r>
            <w:proofErr w:type="spellStart"/>
            <w:r>
              <w:rPr>
                <w:lang w:val="en-GB"/>
              </w:rPr>
              <w:t>Zr</w:t>
            </w:r>
            <w:proofErr w:type="spellEnd"/>
            <w:r>
              <w:rPr>
                <w:lang w:val="en-GB"/>
              </w:rPr>
              <w:t>-DFO-</w:t>
            </w:r>
            <w:r w:rsidRPr="00FF3C8A">
              <w:rPr>
                <w:lang w:val="en-GB"/>
              </w:rPr>
              <w:t>Trastuzumab</w:t>
            </w:r>
          </w:p>
        </w:tc>
        <w:tc>
          <w:tcPr>
            <w:tcW w:w="1277" w:type="dxa"/>
            <w:tcBorders>
              <w:top w:val="nil"/>
              <w:left w:val="nil"/>
              <w:bottom w:val="nil"/>
              <w:right w:val="nil"/>
            </w:tcBorders>
            <w:vAlign w:val="center"/>
          </w:tcPr>
          <w:p w14:paraId="3349DEA9" w14:textId="487177A7" w:rsidR="00DE2B75" w:rsidRPr="00FF3C8A" w:rsidRDefault="00DE2B75" w:rsidP="009A576C">
            <w:pPr>
              <w:pStyle w:val="TCTableBody"/>
              <w:jc w:val="center"/>
              <w:rPr>
                <w:lang w:val="en-GB"/>
              </w:rPr>
            </w:pPr>
            <w:r w:rsidRPr="009A576C">
              <w:rPr>
                <w:vertAlign w:val="superscript"/>
                <w:lang w:val="en-GB"/>
              </w:rPr>
              <w:t>89</w:t>
            </w:r>
            <w:r>
              <w:rPr>
                <w:lang w:val="en-GB"/>
              </w:rPr>
              <w:t>Zr</w:t>
            </w:r>
          </w:p>
        </w:tc>
        <w:tc>
          <w:tcPr>
            <w:tcW w:w="2693" w:type="dxa"/>
            <w:tcBorders>
              <w:top w:val="nil"/>
              <w:left w:val="nil"/>
              <w:bottom w:val="nil"/>
              <w:right w:val="nil"/>
            </w:tcBorders>
            <w:vAlign w:val="center"/>
          </w:tcPr>
          <w:p w14:paraId="33EFD3D6" w14:textId="245F6EFF" w:rsidR="00DE2B75" w:rsidRPr="00FF3C8A" w:rsidRDefault="00DE2B75" w:rsidP="009335BF">
            <w:pPr>
              <w:pStyle w:val="TCTableBody"/>
              <w:jc w:val="left"/>
              <w:rPr>
                <w:lang w:val="en-GB"/>
              </w:rPr>
            </w:pPr>
            <w:r>
              <w:rPr>
                <w:lang w:val="en-GB"/>
              </w:rPr>
              <w:t>HER2</w:t>
            </w:r>
          </w:p>
        </w:tc>
        <w:tc>
          <w:tcPr>
            <w:tcW w:w="1276" w:type="dxa"/>
            <w:tcBorders>
              <w:top w:val="nil"/>
              <w:left w:val="nil"/>
              <w:bottom w:val="nil"/>
              <w:right w:val="nil"/>
            </w:tcBorders>
          </w:tcPr>
          <w:p w14:paraId="5D9BF806" w14:textId="08E4040C" w:rsidR="00DE2B75" w:rsidRPr="00FF3C8A" w:rsidRDefault="00B41DE2" w:rsidP="00C03B6D">
            <w:pPr>
              <w:pStyle w:val="TCTableBody"/>
              <w:jc w:val="center"/>
              <w:rPr>
                <w:lang w:val="en-GB"/>
              </w:rPr>
            </w:pPr>
            <w:r>
              <w:rPr>
                <w:lang w:val="en-GB"/>
              </w:rPr>
              <w:t>I/II</w:t>
            </w:r>
          </w:p>
        </w:tc>
        <w:tc>
          <w:tcPr>
            <w:tcW w:w="1134" w:type="dxa"/>
            <w:tcBorders>
              <w:top w:val="nil"/>
              <w:left w:val="nil"/>
              <w:bottom w:val="nil"/>
              <w:right w:val="nil"/>
            </w:tcBorders>
          </w:tcPr>
          <w:p w14:paraId="129E7570" w14:textId="7FFF9D56" w:rsidR="00DE2B75" w:rsidRPr="00FF3C8A" w:rsidRDefault="00DE2B75" w:rsidP="00562E0F">
            <w:pPr>
              <w:pStyle w:val="TCTableBody"/>
              <w:jc w:val="left"/>
              <w:rPr>
                <w:lang w:val="en-GB"/>
              </w:rPr>
            </w:pPr>
            <w:r w:rsidRPr="00FF3C8A">
              <w:rPr>
                <w:lang w:val="en-GB"/>
              </w:rPr>
              <w:fldChar w:fldCharType="begin" w:fldLock="1"/>
            </w:r>
            <w:r>
              <w:rPr>
                <w:lang w:val="en-GB"/>
              </w:rPr>
              <w:instrText xml:space="preserve">ADDIN CSL_CITATION {"citationItems":[{"id":"ITEM-1","itemData":{"DOI":"10.1007/s11307-016-0951-z","ISSN":"18602002","abstract":"Purpose: The purpose of the present study is to evaluate safety, human radiation dosimetry, and optimal imaging time of [89Zr]trastuzumab in patients with HER2-positive breast cancer. Procedures: Twelve women with HER2-positive breast cancer underwent [89Zr]trastuzumab positron emission tomography (PET)/X-ray computed tomography (CT) twice within 7 days post-injection. Biodistribution data from whole-torso PET/CT images and organ time-activity curves were created using data from all patients. Human dosimetry was calculated using OLINDA with the adult female model. Results: High-quality images and the greatest tumor-to-nontumor contrast were achieved with images performed 5 ± 1 day post-injection. Increased [89Zr]trastuzumab uptake was seen in at least one known lesion in ten patients. The liver was the dose-limiting organ (retention of </w:instrText>
            </w:r>
            <w:r>
              <w:rPr>
                <w:rFonts w:ascii="Cambria Math" w:hAnsi="Cambria Math" w:cs="Cambria Math"/>
                <w:lang w:val="en-GB"/>
              </w:rPr>
              <w:instrText>∼</w:instrText>
            </w:r>
            <w:r>
              <w:rPr>
                <w:lang w:val="en-GB"/>
              </w:rPr>
              <w:instrText>12 % of the injected dose and average dose of 1.54 mSv/MBq). The effective dose was 0.47 mSv/MBq. No adverse effects of [89Zr]trastuzumab were encountered. Conclusion: [89Zr]trastuzumab was safe and optimally imaged at least 4 days post-injection. The liver was the dose-limiting organ.","author":[{"dropping-particle":"","family":"Laforest","given":"Richard","non-dropping-particle":"","parse-names":false,"suffix":""},{"dropping-particle":"","family":"Lapi","given":"Suzanne E.","non-dropping-particle":"","parse-names":false,"suffix":""},{"dropping-particle":"","family":"Oyama","given":"Reiko","non-dropping-particle":"","parse-names":false,"suffix":""},{"dropping-particle":"","family":"Bose","given":"Ron","non-dropping-particle":"","parse-names":false,"suffix":""},{"dropping-particle":"","family":"Tabchy","given":"Adel","non-dropping-particle":"","parse-names":false,"suffix":""},{"dropping-particle":"V.","family":"Marquez-Nostra","given":"Bernadette","non-dropping-particle":"","parse-names":false,"suffix":""},{"dropping-particle":"","family":"Burkemper","given":"Jennifer","non-dropping-particle":"","parse-names":false,"suffix":""},{"dropping-particle":"","family":"Wright","given":"Brian D.","non-dropping-particle":"","parse-names":false,"suffix":""},{"dropping-particle":"","family":"Frye","given":"Jennifer","non-dropping-particle":"","parse-names":false,"suffix":""},{"dropping-particle":"","family":"Frye","given":"Sarah","non-dropping-particle":"","parse-names":false,"suffix":""},{"dropping-particle":"","family":"Siegel","given":"Barry A.","non-dropping-particle":"","parse-names":false,"suffix":""},{"dropping-particle":"","family":"Dehdashti","given":"Farrokh","non-dropping-particle":"","parse-names":false,"suffix":""}],"container-title":"Molecular Imaging and Biology","id":"ITEM-1","issued":{"date-parts":[["2016"]]},"page":"952-959","title":"[89Zr]Trastuzumab: Evaluation of Radiation Dosimetry, Safety, and Optimal Imaging Parameters in Women with HER2-Positive Breast Cancer","type":"article-journal","volume":"18"},"uris":["http://www.mendeley.com/documents/?uuid=2bc356cb-7a0f-48d5-b5b9-4b57101d5e4e"]}],"mendeley":{"formattedCitation":"&lt;sup&gt;41&lt;/sup&gt;","plainTextFormattedCitation":"41","previouslyFormattedCitation":"&lt;sup&gt;41&lt;/sup&gt;"},"properties":{"noteIndex":0},"schema":"https://github.com/citation-style-language/schema/raw/master/csl-citation.json"}</w:instrText>
            </w:r>
            <w:r w:rsidRPr="00FF3C8A">
              <w:rPr>
                <w:lang w:val="en-GB"/>
              </w:rPr>
              <w:fldChar w:fldCharType="separate"/>
            </w:r>
            <w:r w:rsidRPr="00A60B78">
              <w:rPr>
                <w:noProof/>
                <w:vertAlign w:val="superscript"/>
                <w:lang w:val="en-GB"/>
              </w:rPr>
              <w:t>41</w:t>
            </w:r>
            <w:r w:rsidRPr="00FF3C8A">
              <w:fldChar w:fldCharType="end"/>
            </w:r>
          </w:p>
        </w:tc>
      </w:tr>
      <w:tr w:rsidR="00DE2B75" w:rsidRPr="00FF3C8A" w14:paraId="31496CB7" w14:textId="77777777" w:rsidTr="00622DCF">
        <w:trPr>
          <w:gridAfter w:val="1"/>
          <w:wAfter w:w="425" w:type="dxa"/>
          <w:trHeight w:val="20"/>
        </w:trPr>
        <w:tc>
          <w:tcPr>
            <w:tcW w:w="3118" w:type="dxa"/>
            <w:gridSpan w:val="2"/>
            <w:tcBorders>
              <w:top w:val="nil"/>
              <w:left w:val="nil"/>
              <w:bottom w:val="nil"/>
              <w:right w:val="nil"/>
            </w:tcBorders>
            <w:vAlign w:val="center"/>
          </w:tcPr>
          <w:p w14:paraId="3BB9BD65" w14:textId="07ECA621" w:rsidR="00DE2B75" w:rsidRPr="00FF3C8A" w:rsidRDefault="00DE2B75" w:rsidP="00562E0F">
            <w:pPr>
              <w:pStyle w:val="TCTableBody"/>
              <w:rPr>
                <w:lang w:val="en-GB"/>
              </w:rPr>
            </w:pPr>
            <w:r w:rsidRPr="00FF3C8A">
              <w:rPr>
                <w:lang w:val="en-GB"/>
              </w:rPr>
              <w:t>[</w:t>
            </w:r>
            <w:r w:rsidRPr="00FF3C8A">
              <w:rPr>
                <w:vertAlign w:val="superscript"/>
                <w:lang w:val="en-GB"/>
              </w:rPr>
              <w:t>6</w:t>
            </w:r>
            <w:r>
              <w:rPr>
                <w:vertAlign w:val="superscript"/>
                <w:lang w:val="en-GB"/>
              </w:rPr>
              <w:t>4</w:t>
            </w:r>
            <w:r w:rsidRPr="00FF3C8A">
              <w:rPr>
                <w:lang w:val="en-GB"/>
              </w:rPr>
              <w:t>Cu]</w:t>
            </w:r>
            <w:r>
              <w:rPr>
                <w:lang w:val="en-GB"/>
              </w:rPr>
              <w:t>Cu-</w:t>
            </w:r>
            <w:r w:rsidRPr="00FF3C8A">
              <w:rPr>
                <w:lang w:val="en-GB"/>
              </w:rPr>
              <w:t>ATSM</w:t>
            </w:r>
          </w:p>
        </w:tc>
        <w:tc>
          <w:tcPr>
            <w:tcW w:w="1277" w:type="dxa"/>
            <w:tcBorders>
              <w:top w:val="nil"/>
              <w:left w:val="nil"/>
              <w:bottom w:val="nil"/>
              <w:right w:val="nil"/>
            </w:tcBorders>
            <w:vAlign w:val="center"/>
          </w:tcPr>
          <w:p w14:paraId="5FA3A1A2" w14:textId="4770DE01" w:rsidR="00DE2B75" w:rsidRPr="00FF3C8A" w:rsidRDefault="00DE2B75" w:rsidP="009A576C">
            <w:pPr>
              <w:pStyle w:val="TCTableBody"/>
              <w:jc w:val="center"/>
              <w:rPr>
                <w:lang w:val="en-GB"/>
              </w:rPr>
            </w:pPr>
            <w:r w:rsidRPr="009A576C">
              <w:rPr>
                <w:vertAlign w:val="superscript"/>
                <w:lang w:val="en-GB"/>
              </w:rPr>
              <w:t>64</w:t>
            </w:r>
            <w:r>
              <w:rPr>
                <w:lang w:val="en-GB"/>
              </w:rPr>
              <w:t>Cu</w:t>
            </w:r>
          </w:p>
        </w:tc>
        <w:tc>
          <w:tcPr>
            <w:tcW w:w="2693" w:type="dxa"/>
            <w:tcBorders>
              <w:top w:val="nil"/>
              <w:left w:val="nil"/>
              <w:bottom w:val="nil"/>
              <w:right w:val="nil"/>
            </w:tcBorders>
            <w:vAlign w:val="center"/>
          </w:tcPr>
          <w:p w14:paraId="237CAACE" w14:textId="77777777" w:rsidR="00DE2B75" w:rsidRPr="00FF3C8A" w:rsidRDefault="00DE2B75" w:rsidP="009335BF">
            <w:pPr>
              <w:pStyle w:val="TCTableBody"/>
              <w:jc w:val="left"/>
              <w:rPr>
                <w:lang w:val="en-GB"/>
              </w:rPr>
            </w:pPr>
            <w:r w:rsidRPr="00FF3C8A">
              <w:rPr>
                <w:lang w:val="en-GB"/>
              </w:rPr>
              <w:t>Hypoxia</w:t>
            </w:r>
          </w:p>
        </w:tc>
        <w:tc>
          <w:tcPr>
            <w:tcW w:w="1276" w:type="dxa"/>
            <w:tcBorders>
              <w:top w:val="nil"/>
              <w:left w:val="nil"/>
              <w:bottom w:val="nil"/>
              <w:right w:val="nil"/>
            </w:tcBorders>
          </w:tcPr>
          <w:p w14:paraId="2A0847BC" w14:textId="1CAE04DA" w:rsidR="00DE2B75" w:rsidRPr="00FF3C8A" w:rsidRDefault="00524DF2" w:rsidP="00C03B6D">
            <w:pPr>
              <w:pStyle w:val="TCTableBody"/>
              <w:jc w:val="center"/>
              <w:rPr>
                <w:lang w:val="en-GB"/>
              </w:rPr>
            </w:pPr>
            <w:r>
              <w:rPr>
                <w:lang w:val="en-GB"/>
              </w:rPr>
              <w:t>II</w:t>
            </w:r>
          </w:p>
        </w:tc>
        <w:tc>
          <w:tcPr>
            <w:tcW w:w="1134" w:type="dxa"/>
            <w:tcBorders>
              <w:top w:val="nil"/>
              <w:left w:val="nil"/>
              <w:bottom w:val="nil"/>
              <w:right w:val="nil"/>
            </w:tcBorders>
          </w:tcPr>
          <w:p w14:paraId="00B16A58" w14:textId="2442E9A1" w:rsidR="00DE2B75" w:rsidRPr="00FF3C8A" w:rsidRDefault="00DE2B75" w:rsidP="00562E0F">
            <w:pPr>
              <w:pStyle w:val="TCTableBody"/>
              <w:jc w:val="left"/>
              <w:rPr>
                <w:lang w:val="en-GB"/>
              </w:rPr>
            </w:pPr>
            <w:r w:rsidRPr="00FF3C8A">
              <w:rPr>
                <w:lang w:val="en-GB"/>
              </w:rPr>
              <w:fldChar w:fldCharType="begin" w:fldLock="1"/>
            </w:r>
            <w:r>
              <w:rPr>
                <w:lang w:val="en-GB"/>
              </w:rPr>
              <w:instrText>ADDIN CSL_CITATION {"citationItems":[{"id":"ITEM-1","itemData":{"DOI":"10.1053/j.semnuclmed.2014.10.003","ISSN":"0001-2998","abstract":"Imaging of hypoxia is important in many diseases states in oncology, cardiology and neurology. The radiopharmaceutical, copper labelled diacetyl-bis(N-methylthiosemicarbazone) (Cu-ATSM), has been used to assess hypoxia in many studies. In particular, Cu-ATSM has been used in oncologic settings to investigate tumor hypoxia and the role of this parameter in response to therapy and outcome. Other groups have conducted imaging studies assessing the role of hypoxia in cardiovascular disease and neurological disorders. Additionally, several groups have made significant progress into understanding the mechanism by which this compound accumulates in cells. Multiple preclinical and clinical studies have been conducted, shedding light on the important of careful image analysis when using this tracer. This review article focusses on the recent preclinical and clinical studies with this tracer.","author":[{"dropping-particle":"","family":"Lapi","given":"Suzanne E","non-dropping-particle":"","parse-names":false,"suffix":""},{"dropping-particle":"","family":"Lewis","given":"Jason S","non-dropping-particle":"","parse-names":false,"suffix":""},{"dropping-particle":"","family":"Dehdashti","given":"Farrokh","non-dropping-particle":"","parse-names":false,"suffix":""}],"container-title":"Seminars in nuclear medicine","id":"ITEM-1","issued":{"date-parts":[["2015"]]},"page":"177-185","title":"Evaluation of Hypoxia with Cu-ATSM","type":"article-journal","volume":"45"},"uris":["http://www.mendeley.com/documents/?uuid=5d3680c2-ece3-4f88-a770-489ee79ea7a8","http://www.mendeley.com/documents/?uuid=4d2e5a0a-d5b7-49da-b87c-69afc0204120"]}],"mendeley":{"formattedCitation":"&lt;sup&gt;42&lt;/sup&gt;","plainTextFormattedCitation":"42","previouslyFormattedCitation":"&lt;sup&gt;42&lt;/sup&gt;"},"properties":{"noteIndex":0},"schema":"https://github.com/citation-style-language/schema/raw/master/csl-citation.json"}</w:instrText>
            </w:r>
            <w:r w:rsidRPr="00FF3C8A">
              <w:rPr>
                <w:lang w:val="en-GB"/>
              </w:rPr>
              <w:fldChar w:fldCharType="separate"/>
            </w:r>
            <w:r w:rsidRPr="00A60B78">
              <w:rPr>
                <w:noProof/>
                <w:vertAlign w:val="superscript"/>
                <w:lang w:val="en-GB"/>
              </w:rPr>
              <w:t>42</w:t>
            </w:r>
            <w:r w:rsidRPr="00FF3C8A">
              <w:fldChar w:fldCharType="end"/>
            </w:r>
          </w:p>
        </w:tc>
      </w:tr>
      <w:tr w:rsidR="00DE2B75" w:rsidRPr="00FF3C8A" w14:paraId="3C28D3A6" w14:textId="77777777" w:rsidTr="00622DCF">
        <w:trPr>
          <w:gridAfter w:val="1"/>
          <w:wAfter w:w="425" w:type="dxa"/>
          <w:trHeight w:val="20"/>
        </w:trPr>
        <w:tc>
          <w:tcPr>
            <w:tcW w:w="3118" w:type="dxa"/>
            <w:gridSpan w:val="2"/>
            <w:tcBorders>
              <w:top w:val="nil"/>
              <w:left w:val="nil"/>
              <w:right w:val="nil"/>
            </w:tcBorders>
            <w:vAlign w:val="center"/>
          </w:tcPr>
          <w:p w14:paraId="68DC6B8A" w14:textId="77777777" w:rsidR="00DE2B75" w:rsidRPr="00FF3C8A" w:rsidRDefault="00DE2B75" w:rsidP="00562E0F">
            <w:pPr>
              <w:pStyle w:val="TCTableBody"/>
              <w:rPr>
                <w:lang w:val="en-GB"/>
              </w:rPr>
            </w:pPr>
            <w:r w:rsidRPr="00FF3C8A">
              <w:rPr>
                <w:lang w:val="en-GB"/>
              </w:rPr>
              <w:t>[</w:t>
            </w:r>
            <w:r w:rsidRPr="00FF3C8A">
              <w:rPr>
                <w:vertAlign w:val="superscript"/>
                <w:lang w:val="en-GB"/>
              </w:rPr>
              <w:t>11</w:t>
            </w:r>
            <w:r w:rsidRPr="00FF3C8A">
              <w:rPr>
                <w:lang w:val="en-GB"/>
              </w:rPr>
              <w:t>C]Choline</w:t>
            </w:r>
          </w:p>
        </w:tc>
        <w:tc>
          <w:tcPr>
            <w:tcW w:w="1277" w:type="dxa"/>
            <w:tcBorders>
              <w:top w:val="nil"/>
              <w:left w:val="nil"/>
              <w:right w:val="nil"/>
            </w:tcBorders>
            <w:vAlign w:val="center"/>
          </w:tcPr>
          <w:p w14:paraId="6B168846" w14:textId="6B462EE9" w:rsidR="00DE2B75" w:rsidRPr="00FF3C8A" w:rsidRDefault="00DE2B75" w:rsidP="009A576C">
            <w:pPr>
              <w:pStyle w:val="TCTableBody"/>
              <w:jc w:val="center"/>
              <w:rPr>
                <w:lang w:val="en-GB"/>
              </w:rPr>
            </w:pPr>
            <w:r w:rsidRPr="009A576C">
              <w:rPr>
                <w:vertAlign w:val="superscript"/>
                <w:lang w:val="en-GB"/>
              </w:rPr>
              <w:t>11</w:t>
            </w:r>
            <w:r>
              <w:rPr>
                <w:lang w:val="en-GB"/>
              </w:rPr>
              <w:t>C</w:t>
            </w:r>
          </w:p>
        </w:tc>
        <w:tc>
          <w:tcPr>
            <w:tcW w:w="2693" w:type="dxa"/>
            <w:tcBorders>
              <w:top w:val="nil"/>
              <w:left w:val="nil"/>
              <w:right w:val="nil"/>
            </w:tcBorders>
            <w:vAlign w:val="center"/>
          </w:tcPr>
          <w:p w14:paraId="5A76E69B" w14:textId="77777777" w:rsidR="00DE2B75" w:rsidRPr="00FF3C8A" w:rsidRDefault="00DE2B75" w:rsidP="009335BF">
            <w:pPr>
              <w:pStyle w:val="TCTableBody"/>
              <w:jc w:val="left"/>
              <w:rPr>
                <w:lang w:val="en-GB"/>
              </w:rPr>
            </w:pPr>
            <w:r w:rsidRPr="00FF3C8A">
              <w:rPr>
                <w:lang w:val="en-GB"/>
              </w:rPr>
              <w:t>Lipid-membrane metabolism</w:t>
            </w:r>
          </w:p>
        </w:tc>
        <w:tc>
          <w:tcPr>
            <w:tcW w:w="1276" w:type="dxa"/>
            <w:tcBorders>
              <w:top w:val="nil"/>
              <w:left w:val="nil"/>
              <w:right w:val="nil"/>
            </w:tcBorders>
          </w:tcPr>
          <w:p w14:paraId="2580209F" w14:textId="5AFCCFE6" w:rsidR="00DE2B75" w:rsidRPr="00FF3C8A" w:rsidRDefault="00524DF2" w:rsidP="00C03B6D">
            <w:pPr>
              <w:pStyle w:val="TCTableBody"/>
              <w:jc w:val="center"/>
              <w:rPr>
                <w:lang w:val="en-GB"/>
              </w:rPr>
            </w:pPr>
            <w:r>
              <w:rPr>
                <w:lang w:val="en-GB"/>
              </w:rPr>
              <w:t>II/III</w:t>
            </w:r>
          </w:p>
        </w:tc>
        <w:tc>
          <w:tcPr>
            <w:tcW w:w="1134" w:type="dxa"/>
            <w:tcBorders>
              <w:top w:val="nil"/>
              <w:left w:val="nil"/>
              <w:right w:val="nil"/>
            </w:tcBorders>
          </w:tcPr>
          <w:p w14:paraId="1E79A7D8" w14:textId="278EA995" w:rsidR="00DE2B75" w:rsidRPr="00FF3C8A" w:rsidRDefault="00DE2B75" w:rsidP="00562E0F">
            <w:pPr>
              <w:pStyle w:val="TCTableBody"/>
              <w:jc w:val="left"/>
              <w:rPr>
                <w:lang w:val="en-GB"/>
              </w:rPr>
            </w:pPr>
            <w:r w:rsidRPr="00FF3C8A">
              <w:rPr>
                <w:lang w:val="en-GB"/>
              </w:rPr>
              <w:fldChar w:fldCharType="begin" w:fldLock="1"/>
            </w:r>
            <w:r>
              <w:rPr>
                <w:lang w:val="en-GB"/>
              </w:rPr>
              <w:instrText>ADDIN CSL_CITATION {"citationItems":[{"id":"ITEM-1","itemData":{"ISSN":"01615505","PMID":"9627331","abstract":"Prostate cancer is difficult to visualize using current techniques. Recently, 31P magnetic resonance spectroscopy has revealed that the tumor, in general, is characterized by an increased uptake of choline into the cell to meet increased synthesis of phosphatidylcholine, an important cell membrane phospholipid. We succeeded in using 11C-choline to visualize prostate cancer and its local metastasis in PET. Methods: PET was performed on 10 prostate cancer patients from the level of pelvis to the lower abdomen. After transmission scanning, 370 MBq 11C-choline were injected intravenously. The emission scan was performed 5-15 min postinjection. Finally, PET images were displayed so that each pixel was painted by a specified color representing the degree of the standardized uptake value (SUV). The 11C-choline image was compared with the 18F- fluorodeoxyglucose (FDG) image obtained from the same patient. Results: Imaging of prostate cancer and its local metastasis was difficult when 18F- FDG was used because, within the pelvis, the areas of high uptake were concealed by the overwhelmingly abundant radioactivity in urine (in ureters and bladder). By contrast, it was easy when 11C-choline was used because the urinary activity was negligible and tumor uptake was marked. The radioactivity concentration of 11C-choline in prostate cancer and metastatic sites was at an SUV of more than three in most cases. The SUV of 18F-FDG was considerably lower than that of 11C-choline. Conclusion: Prostate cancer and its local metastasis were visualized clearly in PET using 11C-choline.","author":[{"dropping-particle":"","family":"Hara","given":"Toshihiko","non-dropping-particle":"","parse-names":false,"suffix":""},{"dropping-particle":"","family":"Kosaka","given":"Noboru","non-dropping-particle":"","parse-names":false,"suffix":""},{"dropping-particle":"","family":"Kishi","given":"Hiroichi","non-dropping-particle":"","parse-names":false,"suffix":""}],"container-title":"Journal of Nuclear Medicine","id":"ITEM-1","issued":{"date-parts":[["1998"]]},"page":"990-995","title":"PET imaging of prostate cancer using carbon-11-choline","type":"article-journal","volume":"39"},"uris":["http://www.mendeley.com/documents/?uuid=92b87ecf-24a8-4d97-b771-fde5b573c7a6"]}],"mendeley":{"formattedCitation":"&lt;sup&gt;43&lt;/sup&gt;","plainTextFormattedCitation":"43","previouslyFormattedCitation":"&lt;sup&gt;43&lt;/sup&gt;"},"properties":{"noteIndex":0},"schema":"https://github.com/citation-style-language/schema/raw/master/csl-citation.json"}</w:instrText>
            </w:r>
            <w:r w:rsidRPr="00FF3C8A">
              <w:rPr>
                <w:lang w:val="en-GB"/>
              </w:rPr>
              <w:fldChar w:fldCharType="separate"/>
            </w:r>
            <w:r w:rsidRPr="00A60B78">
              <w:rPr>
                <w:noProof/>
                <w:vertAlign w:val="superscript"/>
                <w:lang w:val="en-GB"/>
              </w:rPr>
              <w:t>43</w:t>
            </w:r>
            <w:r w:rsidRPr="00FF3C8A">
              <w:fldChar w:fldCharType="end"/>
            </w:r>
          </w:p>
        </w:tc>
      </w:tr>
      <w:tr w:rsidR="00DE2B75" w:rsidRPr="00FF3C8A" w14:paraId="3171E7C8" w14:textId="77777777" w:rsidTr="00622DCF">
        <w:trPr>
          <w:gridAfter w:val="1"/>
          <w:wAfter w:w="425" w:type="dxa"/>
          <w:trHeight w:val="20"/>
        </w:trPr>
        <w:tc>
          <w:tcPr>
            <w:tcW w:w="3118" w:type="dxa"/>
            <w:gridSpan w:val="2"/>
            <w:tcBorders>
              <w:top w:val="nil"/>
              <w:left w:val="nil"/>
              <w:bottom w:val="single" w:sz="4" w:space="0" w:color="auto"/>
              <w:right w:val="nil"/>
            </w:tcBorders>
            <w:vAlign w:val="center"/>
          </w:tcPr>
          <w:p w14:paraId="39558B7A" w14:textId="20B8412E" w:rsidR="00DE2B75" w:rsidRPr="00FF3C8A" w:rsidRDefault="00DE2B75" w:rsidP="00562E0F">
            <w:pPr>
              <w:pStyle w:val="TCTableBody"/>
              <w:rPr>
                <w:lang w:val="en-GB"/>
              </w:rPr>
            </w:pPr>
            <w:r>
              <w:rPr>
                <w:lang w:val="en-GB"/>
              </w:rPr>
              <w:t>[</w:t>
            </w:r>
            <w:r w:rsidRPr="00622DCF">
              <w:rPr>
                <w:vertAlign w:val="superscript"/>
                <w:lang w:val="en-GB"/>
              </w:rPr>
              <w:t>124</w:t>
            </w:r>
            <w:r>
              <w:rPr>
                <w:lang w:val="en-GB"/>
              </w:rPr>
              <w:t>I]CLR1404</w:t>
            </w:r>
          </w:p>
        </w:tc>
        <w:tc>
          <w:tcPr>
            <w:tcW w:w="1277" w:type="dxa"/>
            <w:tcBorders>
              <w:top w:val="nil"/>
              <w:left w:val="nil"/>
              <w:bottom w:val="single" w:sz="4" w:space="0" w:color="auto"/>
              <w:right w:val="nil"/>
            </w:tcBorders>
            <w:vAlign w:val="center"/>
          </w:tcPr>
          <w:p w14:paraId="21D488E2" w14:textId="15FA514B" w:rsidR="00DE2B75" w:rsidRPr="00FF3C8A" w:rsidRDefault="00DE2B75" w:rsidP="009A576C">
            <w:pPr>
              <w:pStyle w:val="TCTableBody"/>
              <w:jc w:val="center"/>
              <w:rPr>
                <w:lang w:val="en-GB"/>
              </w:rPr>
            </w:pPr>
            <w:r w:rsidRPr="00622DCF">
              <w:rPr>
                <w:vertAlign w:val="superscript"/>
                <w:lang w:val="en-GB"/>
              </w:rPr>
              <w:t>124</w:t>
            </w:r>
            <w:r>
              <w:rPr>
                <w:lang w:val="en-GB"/>
              </w:rPr>
              <w:t>I</w:t>
            </w:r>
          </w:p>
        </w:tc>
        <w:tc>
          <w:tcPr>
            <w:tcW w:w="2693" w:type="dxa"/>
            <w:tcBorders>
              <w:top w:val="nil"/>
              <w:left w:val="nil"/>
              <w:bottom w:val="single" w:sz="4" w:space="0" w:color="auto"/>
              <w:right w:val="nil"/>
            </w:tcBorders>
            <w:vAlign w:val="center"/>
          </w:tcPr>
          <w:p w14:paraId="71941D77" w14:textId="1470D5D0" w:rsidR="00DE2B75" w:rsidRPr="00FF3C8A" w:rsidRDefault="00DE2B75" w:rsidP="00622DCF">
            <w:pPr>
              <w:pStyle w:val="TCTableBody"/>
              <w:jc w:val="left"/>
              <w:rPr>
                <w:lang w:val="en-GB"/>
              </w:rPr>
            </w:pPr>
            <w:r>
              <w:rPr>
                <w:lang w:val="en-GB"/>
              </w:rPr>
              <w:t>High-grade primary and metastatic brain tumours</w:t>
            </w:r>
          </w:p>
        </w:tc>
        <w:tc>
          <w:tcPr>
            <w:tcW w:w="1276" w:type="dxa"/>
            <w:tcBorders>
              <w:top w:val="nil"/>
              <w:left w:val="nil"/>
              <w:bottom w:val="single" w:sz="4" w:space="0" w:color="auto"/>
              <w:right w:val="nil"/>
            </w:tcBorders>
          </w:tcPr>
          <w:p w14:paraId="507DD437" w14:textId="7DAA8D20" w:rsidR="00DE2B75" w:rsidRDefault="00524DF2" w:rsidP="00C03B6D">
            <w:pPr>
              <w:pStyle w:val="TCTableBody"/>
              <w:jc w:val="center"/>
              <w:rPr>
                <w:lang w:val="en-GB"/>
              </w:rPr>
            </w:pPr>
            <w:r>
              <w:rPr>
                <w:lang w:val="en-GB"/>
              </w:rPr>
              <w:t>I</w:t>
            </w:r>
          </w:p>
        </w:tc>
        <w:tc>
          <w:tcPr>
            <w:tcW w:w="1134" w:type="dxa"/>
            <w:tcBorders>
              <w:top w:val="nil"/>
              <w:left w:val="nil"/>
              <w:bottom w:val="single" w:sz="4" w:space="0" w:color="auto"/>
              <w:right w:val="nil"/>
            </w:tcBorders>
          </w:tcPr>
          <w:p w14:paraId="5A3B567D" w14:textId="24055898" w:rsidR="00DE2B75" w:rsidRPr="00FF3C8A" w:rsidRDefault="00DE2B75" w:rsidP="00562E0F">
            <w:pPr>
              <w:pStyle w:val="TCTableBody"/>
              <w:jc w:val="left"/>
              <w:rPr>
                <w:lang w:val="en-GB"/>
              </w:rPr>
            </w:pPr>
            <w:r>
              <w:rPr>
                <w:lang w:val="en-GB"/>
              </w:rPr>
              <w:fldChar w:fldCharType="begin" w:fldLock="1"/>
            </w:r>
            <w:r>
              <w:rPr>
                <w:lang w:val="en-GB"/>
              </w:rPr>
              <w:instrText>ADDIN CSL_CITATION {"citationItems":[{"id":"ITEM-1","itemData":{"DOI":"10.1007/s11307-019-01362-1","ISSN":"18602002","PMID":"31183841","abstract":"Purpose: There is a continuous search for imaging techniques with high sensitivity and specificity for brain tumors. Positron emission tomography (PET) imaging has shown promise, though many PET agents either have a low tumor specificity or impractical physical half-lives. [124I]CLR1404 is a small molecule alkylphosphocholine analogue that is thought to bind to plasma membrane lipid rafts and has shown high tumor-to-background ratios (TBR) in a previous pilot study in brain tumor patients. This study attempts to define the clinical value of [124I]CLR1404 PET/CT (aka CLR124). Procedures: Adult patients with new or suspected recurrence of high-grade primary or metastatic brain tumors (N = 27) were injected with [124I]CLR1404 followed by PET/CT at 6, 24, and 48 h. Standard uptake values (SUV) and TBR values were calculated for all time points. Uptake of [124I]CLR1404 was qualitatively assessed, compared with magnetic resonance imaging (MRI), and correlated with clinical outcome. Final diagnosis (N = 25) was established based on surgically resected tissue or long-term follow-up. Results: Positive uptake with high TBR was detected in all but one patient with a final diagnosis of primary/recurrent brain tumor (12/13) and in less than half of patients with treatment-related changes (5/12). Concordance between [124I]CLR1404 uptake and contrast enhancement on MRI was seen in &lt; 40 %, with no concordance between T2-hyperintensities and uptake. No significant difference in overall outcome was found between patients with and without [124I]CLR1404 uptake. Conclusions: The uptake pattern in these patients suggests a very high sensitivity of [124I]CLR1404 PET/CT for diagnosing tumor tissue; however, tumor specificity needs to be further defined. Relative lack of concordance with standard MRI characteristics suggests that [124I]CLR1404 PET/CT provides additional information about brain tumors compared to MRI alone, potentially improving clinical decision-making.","author":[{"dropping-particle":"","family":"Hall","given":"Lance T.","non-dropping-particle":"","parse-names":false,"suffix":""},{"dropping-particle":"","family":"Titz","given":"Benjamin","non-dropping-particle":"","parse-names":false,"suffix":""},{"dropping-particle":"","family":"Baidya","given":"Nishanta","non-dropping-particle":"","parse-names":false,"suffix":""},{"dropping-particle":"","family":"Kolk","given":"Anja G.","non-dropping-particle":"van der","parse-names":false,"suffix":""},{"dropping-particle":"","family":"Robins","given":"H. Ian","non-dropping-particle":"","parse-names":false,"suffix":""},{"dropping-particle":"","family":"Otto","given":"Mario","non-dropping-particle":"","parse-names":false,"suffix":""},{"dropping-particle":"","family":"Perlman","given":"Scott B.","non-dropping-particle":"","parse-names":false,"suffix":""},{"dropping-particle":"","family":"Weichert","given":"Jamey P.","non-dropping-particle":"","parse-names":false,"suffix":""},{"dropping-particle":"","family":"Kuo","given":"John S.","non-dropping-particle":"","parse-names":false,"suffix":""}],"container-title":"Molecular Imaging and Biology","id":"ITEM-1","issued":{"date-parts":[["2020"]]},"page":"424-443","title":"[124I]CLR1404 PET/CT in High-Grade Primary and Metastatic Brain Tumors","type":"article-journal","volume":"22"},"uris":["http://www.mendeley.com/documents/?uuid=0eedd4bf-ed1e-4fbf-a319-ae4577b66717"]}],"mendeley":{"formattedCitation":"&lt;sup&gt;44&lt;/sup&gt;","plainTextFormattedCitation":"44","previouslyFormattedCitation":"&lt;sup&gt;44&lt;/sup&gt;"},"properties":{"noteIndex":0},"schema":"https://github.com/citation-style-language/schema/raw/master/csl-citation.json"}</w:instrText>
            </w:r>
            <w:r>
              <w:rPr>
                <w:lang w:val="en-GB"/>
              </w:rPr>
              <w:fldChar w:fldCharType="separate"/>
            </w:r>
            <w:r w:rsidRPr="00381503">
              <w:rPr>
                <w:noProof/>
                <w:vertAlign w:val="superscript"/>
                <w:lang w:val="en-GB"/>
              </w:rPr>
              <w:t>44</w:t>
            </w:r>
            <w:r>
              <w:rPr>
                <w:lang w:val="en-GB"/>
              </w:rPr>
              <w:fldChar w:fldCharType="end"/>
            </w:r>
          </w:p>
        </w:tc>
      </w:tr>
      <w:tr w:rsidR="00062CEF" w:rsidRPr="00FF3C8A" w14:paraId="5D34E5C0" w14:textId="77777777" w:rsidTr="0059786C">
        <w:trPr>
          <w:trHeight w:val="20"/>
        </w:trPr>
        <w:tc>
          <w:tcPr>
            <w:tcW w:w="283" w:type="dxa"/>
            <w:tcBorders>
              <w:top w:val="single" w:sz="4" w:space="0" w:color="auto"/>
              <w:left w:val="nil"/>
              <w:bottom w:val="nil"/>
              <w:right w:val="nil"/>
            </w:tcBorders>
          </w:tcPr>
          <w:p w14:paraId="5724BDBF" w14:textId="77777777" w:rsidR="00062CEF" w:rsidRPr="00FF3C8A" w:rsidRDefault="00062CEF" w:rsidP="00562E0F">
            <w:pPr>
              <w:pStyle w:val="FETableFootnote"/>
              <w:rPr>
                <w:lang w:val="en-GB"/>
              </w:rPr>
            </w:pPr>
          </w:p>
        </w:tc>
        <w:tc>
          <w:tcPr>
            <w:tcW w:w="9640" w:type="dxa"/>
            <w:gridSpan w:val="6"/>
            <w:tcBorders>
              <w:top w:val="single" w:sz="4" w:space="0" w:color="auto"/>
              <w:left w:val="nil"/>
              <w:bottom w:val="nil"/>
              <w:right w:val="nil"/>
            </w:tcBorders>
          </w:tcPr>
          <w:p w14:paraId="054C5A67" w14:textId="2FC086F1" w:rsidR="00062CEF" w:rsidRPr="00C03B6D" w:rsidRDefault="00062CEF" w:rsidP="00622DCF">
            <w:pPr>
              <w:pStyle w:val="FETableFootnote"/>
              <w:ind w:firstLine="0"/>
              <w:jc w:val="left"/>
              <w:rPr>
                <w:lang w:val="en-GB"/>
              </w:rPr>
            </w:pPr>
            <w:proofErr w:type="spellStart"/>
            <w:r>
              <w:rPr>
                <w:vertAlign w:val="superscript"/>
                <w:lang w:val="en-GB"/>
              </w:rPr>
              <w:t>a</w:t>
            </w:r>
            <w:r w:rsidR="00CE7BD9" w:rsidRPr="00622DCF">
              <w:rPr>
                <w:lang w:val="en-GB"/>
              </w:rPr>
              <w:t>T</w:t>
            </w:r>
            <w:r>
              <w:rPr>
                <w:lang w:val="en-GB"/>
              </w:rPr>
              <w:t>rial</w:t>
            </w:r>
            <w:proofErr w:type="spellEnd"/>
            <w:r>
              <w:rPr>
                <w:lang w:val="en-GB"/>
              </w:rPr>
              <w:t xml:space="preserve"> phase</w:t>
            </w:r>
            <w:r w:rsidR="00CE7BD9">
              <w:rPr>
                <w:lang w:val="en-GB"/>
              </w:rPr>
              <w:t>(s)</w:t>
            </w:r>
            <w:r>
              <w:rPr>
                <w:lang w:val="en-GB"/>
              </w:rPr>
              <w:t xml:space="preserve"> currently </w:t>
            </w:r>
            <w:r w:rsidR="00CE7BD9">
              <w:rPr>
                <w:lang w:val="en-GB"/>
              </w:rPr>
              <w:t>completed or in progress</w:t>
            </w:r>
            <w:r>
              <w:rPr>
                <w:vertAlign w:val="superscript"/>
                <w:lang w:val="en-GB"/>
              </w:rPr>
              <w:br/>
            </w:r>
            <w:proofErr w:type="spellStart"/>
            <w:r w:rsidRPr="00622DCF">
              <w:rPr>
                <w:vertAlign w:val="superscript"/>
                <w:lang w:val="en-GB"/>
              </w:rPr>
              <w:t>b</w:t>
            </w:r>
            <w:r>
              <w:rPr>
                <w:lang w:val="en-GB"/>
              </w:rPr>
              <w:t>R</w:t>
            </w:r>
            <w:r w:rsidRPr="00FF3C8A">
              <w:rPr>
                <w:lang w:val="en-GB"/>
              </w:rPr>
              <w:t>eferences</w:t>
            </w:r>
            <w:proofErr w:type="spellEnd"/>
            <w:r w:rsidRPr="00FF3C8A">
              <w:rPr>
                <w:lang w:val="en-GB"/>
              </w:rPr>
              <w:t xml:space="preserve"> either include original clinical evaluation or a systematic review of the field</w:t>
            </w:r>
            <w:r>
              <w:rPr>
                <w:lang w:val="en-GB"/>
              </w:rPr>
              <w:t xml:space="preserve"> </w:t>
            </w:r>
            <w:r>
              <w:rPr>
                <w:lang w:val="en-GB"/>
              </w:rPr>
              <w:br/>
            </w:r>
          </w:p>
        </w:tc>
      </w:tr>
    </w:tbl>
    <w:p w14:paraId="413AD713" w14:textId="234DE871" w:rsidR="00C2782A" w:rsidRDefault="00FF3C8A" w:rsidP="00DA35F7">
      <w:pPr>
        <w:pStyle w:val="FACorrespondingAuthorFootnote"/>
        <w:spacing w:after="0"/>
        <w:rPr>
          <w:bCs/>
          <w:lang w:val="en-GB"/>
        </w:rPr>
      </w:pPr>
      <w:r w:rsidRPr="00FF3C8A">
        <w:rPr>
          <w:bCs/>
          <w:lang w:val="en-GB"/>
        </w:rPr>
        <w:t>Despite efforts in the field to develop new radiopharmaceuticals (the Molecular Imaging and Contrast Agent Database (MICAD) lists 5359 PET agents - last updated in January 2013 - developed for oncology) the reality is that few make it into the clinic.</w:t>
      </w:r>
      <w:r w:rsidRPr="00FF3C8A">
        <w:rPr>
          <w:bCs/>
          <w:lang w:val="en-GB"/>
        </w:rPr>
        <w:fldChar w:fldCharType="begin" w:fldLock="1"/>
      </w:r>
      <w:r w:rsidR="002E386A">
        <w:rPr>
          <w:bCs/>
          <w:lang w:val="en-GB"/>
        </w:rPr>
        <w:instrText>ADDIN CSL_CITATION {"citationItems":[{"id":"ITEM-1","itemData":{"DOI":"10.1007/s11307-011-0521-3","ISSN":"15361632","abstract":"The purpose of writing this review is to showcase the Molecular Imaging and Contrast Agent Database (MICAD; www.micad.nlm.nih.gov) to students, researchers, and clinical investigators interested in the different aspects of molecular imaging. This database provides freely accessible, current, online scientific information regarding molecular imaging (MI) probes and contrast agents (CA) used for positron emission tomography, single-photon emission computed tomography, magnetic resonance imaging, X-ray/computed tomography, optical imaging and ultrasound imaging. Detailed information on &gt;1,000 agents in MICAD is provided in a chapter format and can be accessed through PubMed. Lists containing &gt;4,250 unique MI probes and CAs published in peer-reviewed journals and agents approved by the United States Food and Drug Administration as well as a comma separated values file summarizing all chapters in the database can be downloaded from the MICAD homepage. Users can search for agents in MICAD on the basis of imaging modality, source of signal/contrast, agent or target category, preclinical or clinical studies, and text words. Chapters in MICAD describe the chemical characteristics (structures linked to PubChem), the in vitro and in vivo activities, and other relevant information regarding an imaging agent. All references in the chapters have links to PubMed. A Supplemental Information Section in each chapter is available to share unpublished information regarding an agent. A Guest Author Program is available to facilitate rapid expansion of the database. Members of the imaging community registered with MICAD periodically receive an e-mail announcement (eAnnouncement) that lists new chapters uploaded to the database. Users of MICAD are encouraged to provide feedback, comments, or suggestions for further improvement of the database by writing to the editors at micad@nlm.nih.gov. © World Molecular Imaging Society, 2011.","author":[{"dropping-particle":"","family":"Chopra","given":"Arvind","non-dropping-particle":"","parse-names":false,"suffix":""},{"dropping-particle":"","family":"Shan","given":"Liang","non-dropping-particle":"","parse-names":false,"suffix":""},{"dropping-particle":"","family":"Eckelman","given":"W. C.","non-dropping-particle":"","parse-names":false,"suffix":""},{"dropping-particle":"","family":"Leung","given":"Kam","non-dropping-particle":"","parse-names":false,"suffix":""},{"dropping-particle":"","family":"Latterner","given":"Martin","non-dropping-particle":"","parse-names":false,"suffix":""},{"dropping-particle":"","family":"Bryant","given":"Stephen H.","non-dropping-particle":"","parse-names":false,"suffix":""},{"dropping-particle":"","family":"Menkens","given":"Anne","non-dropping-particle":"","parse-names":false,"suffix":""}],"container-title":"Molecular Imaging and Biology","id":"ITEM-1","issued":{"date-parts":[["2012"]]},"page":"4-13","title":"Molecular imaging and contrast agent database (MICAD): Evolution and progress","type":"article-journal","volume":"14"},"uris":["http://www.mendeley.com/documents/?uuid=c1b3e4c2-51f4-4dc3-8930-e81d10e7b585"]}],"mendeley":{"formattedCitation":"&lt;sup&gt;45&lt;/sup&gt;","plainTextFormattedCitation":"45","previouslyFormattedCitation":"&lt;sup&gt;45&lt;/sup&gt;"},"properties":{"noteIndex":0},"schema":"https://github.com/citation-style-language/schema/raw/master/csl-citation.json"}</w:instrText>
      </w:r>
      <w:r w:rsidRPr="00FF3C8A">
        <w:rPr>
          <w:bCs/>
          <w:lang w:val="en-GB"/>
        </w:rPr>
        <w:fldChar w:fldCharType="separate"/>
      </w:r>
      <w:r w:rsidR="00381503" w:rsidRPr="00381503">
        <w:rPr>
          <w:bCs/>
          <w:noProof/>
          <w:vertAlign w:val="superscript"/>
          <w:lang w:val="en-GB"/>
        </w:rPr>
        <w:t>45</w:t>
      </w:r>
      <w:r w:rsidRPr="00FF3C8A">
        <w:fldChar w:fldCharType="end"/>
      </w:r>
      <w:r w:rsidRPr="00FF3C8A">
        <w:rPr>
          <w:bCs/>
          <w:lang w:val="en-GB"/>
        </w:rPr>
        <w:t xml:space="preserve"> This should not be the case given the advantages that radiopharmaceutical development has over traditional drug discovery in terms of a rapid progression to clinical trials. </w:t>
      </w:r>
    </w:p>
    <w:p w14:paraId="549B8AAE" w14:textId="737195F7" w:rsidR="00FF3C8A" w:rsidRPr="00FF3C8A" w:rsidRDefault="00DA35F7" w:rsidP="00B43368">
      <w:pPr>
        <w:pStyle w:val="VAFigureCaption"/>
        <w:rPr>
          <w:lang w:val="en-GB"/>
        </w:rPr>
      </w:pPr>
      <w:r>
        <w:rPr>
          <w:bCs/>
          <w:lang w:val="en-GB"/>
        </w:rPr>
        <w:lastRenderedPageBreak/>
        <w:tab/>
      </w:r>
      <w:r>
        <w:rPr>
          <w:bCs/>
          <w:lang w:val="en-GB"/>
        </w:rPr>
        <w:br/>
      </w:r>
      <w:r w:rsidR="00FF3C8A" w:rsidRPr="00FF3C8A">
        <w:rPr>
          <w:bCs/>
          <w:lang w:val="en-GB"/>
        </w:rPr>
        <w:t>PET radiopharmaceutical development shares similarities with drug discovery, but there are stark differences that allow a faster, safer and more cost-effective route for progressing radiolabelled molecules into human studies (Figure 1).</w:t>
      </w:r>
      <w:r w:rsidR="00FF3C8A" w:rsidRPr="00FF3C8A">
        <w:rPr>
          <w:bCs/>
          <w:lang w:val="en-GB"/>
        </w:rPr>
        <w:fldChar w:fldCharType="begin" w:fldLock="1"/>
      </w:r>
      <w:r w:rsidR="002E386A">
        <w:rPr>
          <w:bCs/>
          <w:lang w:val="en-GB"/>
        </w:rPr>
        <w:instrText>ADDIN CSL_CITATION {"citationItems":[{"id":"ITEM-1","itemData":{"DOI":"10.2174/1874471010801010007","ISSN":"18744710","author":[{"dropping-particle":"","family":"Salvadori","given":"Piero","non-dropping-particle":"","parse-names":false,"suffix":""}],"container-title":"Current Radiopharmaceuticals","id":"ITEM-1","issued":{"date-parts":[["2010"]]},"page":"7-11","title":"Radiopharmaceuticals, Drug Development and Pharmaceutical Regulations in Europe","type":"article-journal","volume":"1"},"uris":["http://www.mendeley.com/documents/?uuid=83685fa6-c2ca-4c8b-b69a-b3261af4f816"]}],"mendeley":{"formattedCitation":"&lt;sup&gt;46&lt;/sup&gt;","plainTextFormattedCitation":"46","previouslyFormattedCitation":"&lt;sup&gt;46&lt;/sup&gt;"},"properties":{"noteIndex":0},"schema":"https://github.com/citation-style-language/schema/raw/master/csl-citation.json"}</w:instrText>
      </w:r>
      <w:r w:rsidR="00FF3C8A" w:rsidRPr="00FF3C8A">
        <w:rPr>
          <w:bCs/>
          <w:lang w:val="en-GB"/>
        </w:rPr>
        <w:fldChar w:fldCharType="separate"/>
      </w:r>
      <w:r w:rsidR="00381503" w:rsidRPr="00381503">
        <w:rPr>
          <w:bCs/>
          <w:noProof/>
          <w:vertAlign w:val="superscript"/>
          <w:lang w:val="en-GB"/>
        </w:rPr>
        <w:t>46</w:t>
      </w:r>
      <w:r w:rsidR="00FF3C8A" w:rsidRPr="00FF3C8A">
        <w:fldChar w:fldCharType="end"/>
      </w:r>
      <w:r w:rsidR="00FF3C8A" w:rsidRPr="00FF3C8A">
        <w:rPr>
          <w:bCs/>
          <w:lang w:val="en-GB"/>
        </w:rPr>
        <w:t xml:space="preserve"> One main difference is the administered dose of radioactive compounds, which is always below the pharmacologically active dose and must never elicit a biological response. As a result, PET radiopharmaceuticals only require basic toxicological assessment before progression into first-in-human studies (Phase 0/1), which significantly shortens development time and cost (ca. £100k per toxicology study).</w:t>
      </w:r>
      <w:r w:rsidR="00FF3C8A" w:rsidRPr="00FF3C8A">
        <w:rPr>
          <w:bCs/>
          <w:lang w:val="en-GB"/>
        </w:rPr>
        <w:fldChar w:fldCharType="begin" w:fldLock="1"/>
      </w:r>
      <w:r w:rsidR="002E386A">
        <w:rPr>
          <w:bCs/>
          <w:lang w:val="en-GB"/>
        </w:rPr>
        <w:instrText>ADDIN CSL_CITATION {"citationItems":[{"id":"ITEM-1","itemData":{"DOI":"10.1038/sj.bjc.6600212","ISSN":"00070920","abstract":"Radiolabelled compounds formulated for injection (radiopharmaceuticals), are increasingly being employed in drug development studies. These can be used in tracer amounts for either pharmacokinetic or pharmacodynamic studies. Such radiotracer studies can also be carried out early in man, even prior to conventional Phase I clinicar testing. The aim of this document is to describe procedures for production and safety testing of oncology radiotracers developed for imaging by positron emission tomography in cancer patients. We propose strategies for overcoming the inability to produce compounds in sufficient quantities via the radiosynthetic routes for full chemical characterisation and toxicology testing including (i) independent confirmation as far as possible that the stable compound associated with the radiopharmaceutical is identical to the non-labelled compound, (ii) animal toxicity studies with ≥ 10 times (typically 100 times) the intended tracer dose in humans scaled by body surface area, and (iii) patient monitoring during the radiotracer positron emission tomography clinical trial. © 2002 Cancer Research UK.","author":[{"dropping-particle":"","family":"Aboagye","given":"E. O.","non-dropping-particle":"","parse-names":false,"suffix":""},{"dropping-particle":"","family":"Luthra","given":"S. K.","non-dropping-particle":"","parse-names":false,"suffix":""},{"dropping-particle":"","family":"Brady","given":"F.","non-dropping-particle":"","parse-names":false,"suffix":""},{"dropping-particle":"","family":"Poole","given":"K.","non-dropping-particle":"","parse-names":false,"suffix":""},{"dropping-particle":"","family":"Anderson","given":"H.","non-dropping-particle":"","parse-names":false,"suffix":""},{"dropping-particle":"","family":"Jones","given":"T.","non-dropping-particle":"","parse-names":false,"suffix":""},{"dropping-particle":"","family":"Boobis","given":"A.","non-dropping-particle":"","parse-names":false,"suffix":""},{"dropping-particle":"","family":"Burtles","given":"S. S.","non-dropping-particle":"","parse-names":false,"suffix":""},{"dropping-particle":"","family":"Price","given":"P.","non-dropping-particle":"","parse-names":false,"suffix":""}],"container-title":"British Journal of Cancer","id":"ITEM-1","issued":{"date-parts":[["2002"]]},"page":"1052-1056","title":"Cancer research UK procedures in manufacture and toxicology of radiotracers intended for pre-phase I positron emission tomography studies in cancer patients","type":"article-journal","volume":"86"},"uris":["http://www.mendeley.com/documents/?uuid=53949cec-7ffd-4764-b2e0-062c8a32e5f2"]}],"mendeley":{"formattedCitation":"&lt;sup&gt;47&lt;/sup&gt;","plainTextFormattedCitation":"47","previouslyFormattedCitation":"&lt;sup&gt;47&lt;/sup&gt;"},"properties":{"noteIndex":0},"schema":"https://github.com/citation-style-language/schema/raw/master/csl-citation.json"}</w:instrText>
      </w:r>
      <w:r w:rsidR="00FF3C8A" w:rsidRPr="00FF3C8A">
        <w:rPr>
          <w:bCs/>
          <w:lang w:val="en-GB"/>
        </w:rPr>
        <w:fldChar w:fldCharType="separate"/>
      </w:r>
      <w:r w:rsidR="00381503" w:rsidRPr="00381503">
        <w:rPr>
          <w:bCs/>
          <w:noProof/>
          <w:vertAlign w:val="superscript"/>
          <w:lang w:val="en-GB"/>
        </w:rPr>
        <w:t>47</w:t>
      </w:r>
      <w:r w:rsidR="00FF3C8A" w:rsidRPr="00FF3C8A">
        <w:fldChar w:fldCharType="end"/>
      </w:r>
      <w:r w:rsidR="00FF3C8A" w:rsidRPr="00FF3C8A">
        <w:rPr>
          <w:bCs/>
          <w:lang w:val="en-GB"/>
        </w:rPr>
        <w:t xml:space="preserve"> Side-effects are very uncommon and the concern of off-target toxicity (</w:t>
      </w:r>
      <w:proofErr w:type="spellStart"/>
      <w:r w:rsidR="00FF3C8A" w:rsidRPr="00FF3C8A">
        <w:rPr>
          <w:bCs/>
          <w:lang w:val="en-GB"/>
        </w:rPr>
        <w:t>e.g</w:t>
      </w:r>
      <w:proofErr w:type="spellEnd"/>
      <w:r w:rsidR="00FF3C8A" w:rsidRPr="00FF3C8A">
        <w:rPr>
          <w:bCs/>
          <w:lang w:val="en-GB"/>
        </w:rPr>
        <w:t xml:space="preserve"> </w:t>
      </w:r>
      <w:proofErr w:type="spellStart"/>
      <w:r w:rsidR="00FF3C8A" w:rsidRPr="00FF3C8A">
        <w:rPr>
          <w:bCs/>
          <w:lang w:val="en-GB"/>
        </w:rPr>
        <w:t>hERG</w:t>
      </w:r>
      <w:proofErr w:type="spellEnd"/>
      <w:r w:rsidR="00FF3C8A" w:rsidRPr="00FF3C8A">
        <w:rPr>
          <w:bCs/>
          <w:lang w:val="en-GB"/>
        </w:rPr>
        <w:t xml:space="preserve">-related drug toxicity) </w:t>
      </w:r>
      <w:r w:rsidR="00660978">
        <w:rPr>
          <w:bCs/>
          <w:lang w:val="en-GB"/>
        </w:rPr>
        <w:t>is</w:t>
      </w:r>
      <w:r w:rsidR="00660978" w:rsidRPr="00FF3C8A">
        <w:rPr>
          <w:bCs/>
          <w:lang w:val="en-GB"/>
        </w:rPr>
        <w:t xml:space="preserve"> </w:t>
      </w:r>
      <w:r w:rsidR="00FF3C8A" w:rsidRPr="00FF3C8A">
        <w:rPr>
          <w:bCs/>
          <w:lang w:val="en-GB"/>
        </w:rPr>
        <w:t xml:space="preserve">minimised; furthermore, physicochemical properties that are the </w:t>
      </w:r>
      <w:r w:rsidR="00660978">
        <w:rPr>
          <w:bCs/>
          <w:lang w:val="en-GB"/>
        </w:rPr>
        <w:t>fundamental in</w:t>
      </w:r>
      <w:r w:rsidR="00FF3C8A" w:rsidRPr="00FF3C8A">
        <w:rPr>
          <w:bCs/>
          <w:lang w:val="en-GB"/>
        </w:rPr>
        <w:t xml:space="preserve"> traditional drug discovery, such as oral bioavailability and therapeutic window, do not apply to the field of radiopharmaceutical development.</w:t>
      </w:r>
      <w:r w:rsidR="00B43368">
        <w:rPr>
          <w:bCs/>
          <w:lang w:val="en-GB"/>
        </w:rPr>
        <w:tab/>
      </w:r>
      <w:r w:rsidR="001E64F7">
        <w:rPr>
          <w:bCs/>
          <w:lang w:val="en-GB"/>
        </w:rPr>
        <w:br/>
      </w:r>
      <w:r w:rsidR="00FF3C8A" w:rsidRPr="00FF3C8A">
        <w:rPr>
          <w:bCs/>
          <w:lang w:val="en-GB"/>
        </w:rPr>
        <w:t xml:space="preserve"> </w:t>
      </w:r>
      <w:r w:rsidR="00FF3C8A" w:rsidRPr="00FF3C8A">
        <w:rPr>
          <w:noProof/>
          <w:lang w:val="en-GB" w:eastAsia="en-GB"/>
        </w:rPr>
        <w:drawing>
          <wp:inline distT="0" distB="0" distL="0" distR="0" wp14:anchorId="6536EFF2" wp14:editId="78936F4F">
            <wp:extent cx="3875307" cy="304523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velopment Pipeline.png"/>
                    <pic:cNvPicPr/>
                  </pic:nvPicPr>
                  <pic:blipFill rotWithShape="1">
                    <a:blip r:embed="rId8"/>
                    <a:srcRect l="14223" r="19929" b="8011"/>
                    <a:stretch/>
                  </pic:blipFill>
                  <pic:spPr bwMode="auto">
                    <a:xfrm>
                      <a:off x="0" y="0"/>
                      <a:ext cx="3892156" cy="3058479"/>
                    </a:xfrm>
                    <a:prstGeom prst="rect">
                      <a:avLst/>
                    </a:prstGeom>
                    <a:ln>
                      <a:noFill/>
                    </a:ln>
                    <a:extLst>
                      <a:ext uri="{53640926-AAD7-44D8-BBD7-CCE9431645EC}">
                        <a14:shadowObscured xmlns:a14="http://schemas.microsoft.com/office/drawing/2010/main"/>
                      </a:ext>
                    </a:extLst>
                  </pic:spPr>
                </pic:pic>
              </a:graphicData>
            </a:graphic>
          </wp:inline>
        </w:drawing>
      </w:r>
      <w:r w:rsidR="001E64F7">
        <w:rPr>
          <w:b/>
          <w:lang w:val="en-GB"/>
        </w:rPr>
        <w:br/>
      </w:r>
      <w:r w:rsidR="00FF3C8A" w:rsidRPr="00FF3C8A">
        <w:rPr>
          <w:b/>
          <w:lang w:val="en-GB"/>
        </w:rPr>
        <w:t xml:space="preserve">Figure 1. </w:t>
      </w:r>
      <w:r w:rsidR="00FF3C8A" w:rsidRPr="00FF3C8A">
        <w:rPr>
          <w:lang w:val="en-GB"/>
        </w:rPr>
        <w:t>Comparison of pharmaceutical development and radiopharmaceutical development pipelines.</w:t>
      </w:r>
    </w:p>
    <w:p w14:paraId="79D4A62B" w14:textId="212405AC" w:rsidR="001E64F7" w:rsidRPr="00280372" w:rsidRDefault="00FF3C8A" w:rsidP="00622DCF">
      <w:pPr>
        <w:pStyle w:val="TAMainText"/>
        <w:ind w:firstLine="0"/>
        <w:rPr>
          <w:lang w:val="en-GB"/>
        </w:rPr>
      </w:pPr>
      <w:r w:rsidRPr="00FF3C8A">
        <w:rPr>
          <w:bCs/>
          <w:lang w:val="en-GB"/>
        </w:rPr>
        <w:lastRenderedPageBreak/>
        <w:t>It can take 12 - 13 years to develop a new drug, progress it through clinical trials and gain regulatory approval to launch into the marketplace; PET radiopharmaceuticals can be developed, evaluated clinically and ready for routine use within 8 years at a much-reduced cost. Although PET radiopharmaceutical development is more straight-forward in terms of progressing candidates into clinical studies, investment of time, money and specialist resources are required (i.e. cyclotrons and radiochemistry laboratories)</w:t>
      </w:r>
      <w:r w:rsidR="00660978">
        <w:rPr>
          <w:bCs/>
          <w:lang w:val="en-GB"/>
        </w:rPr>
        <w:t>.</w:t>
      </w:r>
      <w:r w:rsidRPr="00FF3C8A">
        <w:rPr>
          <w:bCs/>
          <w:lang w:val="en-GB"/>
        </w:rPr>
        <w:t xml:space="preserve"> </w:t>
      </w:r>
      <w:r w:rsidR="00660978">
        <w:rPr>
          <w:bCs/>
          <w:lang w:val="en-GB"/>
        </w:rPr>
        <w:t>T</w:t>
      </w:r>
      <w:r w:rsidRPr="00FF3C8A">
        <w:rPr>
          <w:bCs/>
          <w:lang w:val="en-GB"/>
        </w:rPr>
        <w:t>he infrastructure to support the routine use of PET radiopharmaceuticals is also a consideration in the development of novel imaging agents.</w:t>
      </w:r>
      <w:r w:rsidR="007E7DD3">
        <w:rPr>
          <w:bCs/>
          <w:lang w:val="en-GB"/>
        </w:rPr>
        <w:t xml:space="preserve"> Low cost of development is matched with low financial returns due to relatively few people requiring a PET scan in their lifetime (compared to the use</w:t>
      </w:r>
      <w:r w:rsidR="00660978">
        <w:rPr>
          <w:bCs/>
          <w:lang w:val="en-GB"/>
        </w:rPr>
        <w:t xml:space="preserve"> and repeat dosing</w:t>
      </w:r>
      <w:r w:rsidR="007E7DD3">
        <w:rPr>
          <w:bCs/>
          <w:lang w:val="en-GB"/>
        </w:rPr>
        <w:t xml:space="preserve"> of pharmaceuticals). It may be that only radiopharmaceuticals produced in large quantities to serve a large population of patients will ever cover their development costs; this is dependent on the disease and treatment,</w:t>
      </w:r>
      <w:r w:rsidR="00B50725">
        <w:rPr>
          <w:bCs/>
          <w:lang w:val="en-GB"/>
        </w:rPr>
        <w:t xml:space="preserve"> and whether</w:t>
      </w:r>
      <w:r w:rsidR="007E7DD3">
        <w:rPr>
          <w:bCs/>
          <w:lang w:val="en-GB"/>
        </w:rPr>
        <w:t xml:space="preserve"> </w:t>
      </w:r>
      <w:r w:rsidR="007E7DD3" w:rsidRPr="00622DCF">
        <w:rPr>
          <w:bCs/>
          <w:lang w:val="en-GB"/>
        </w:rPr>
        <w:t>the stratification of patients by PET to receive an expensive pharmaceutical intervention results in an overall cost saving to the healthcare system</w:t>
      </w:r>
      <w:r w:rsidR="00B50725">
        <w:rPr>
          <w:bCs/>
          <w:lang w:val="en-GB"/>
        </w:rPr>
        <w:t>.</w:t>
      </w:r>
      <w:r w:rsidR="007E7DD3" w:rsidRPr="00622DCF">
        <w:rPr>
          <w:bCs/>
          <w:lang w:val="en-GB"/>
        </w:rPr>
        <w:t xml:space="preserve"> </w:t>
      </w:r>
      <w:r w:rsidR="007E7DD3">
        <w:rPr>
          <w:bCs/>
          <w:i/>
          <w:iCs/>
          <w:lang w:val="en-GB"/>
        </w:rPr>
        <w:tab/>
      </w:r>
      <w:r w:rsidRPr="00FF3C8A">
        <w:rPr>
          <w:bCs/>
          <w:lang w:val="en-GB"/>
        </w:rPr>
        <w:br/>
      </w:r>
      <w:r w:rsidRPr="00FF3C8A">
        <w:rPr>
          <w:bCs/>
          <w:lang w:val="en-GB"/>
        </w:rPr>
        <w:br/>
        <w:t>The aim of this review is to discuss the development pipeline of PET radiopharmaceuticals</w:t>
      </w:r>
      <w:r w:rsidR="004913D7">
        <w:rPr>
          <w:bCs/>
          <w:lang w:val="en-GB"/>
        </w:rPr>
        <w:t xml:space="preserve"> for oncology</w:t>
      </w:r>
      <w:r w:rsidRPr="00FF3C8A">
        <w:rPr>
          <w:bCs/>
          <w:lang w:val="en-GB"/>
        </w:rPr>
        <w:t xml:space="preserve"> from its root in preclinical science.</w:t>
      </w:r>
      <w:r w:rsidR="0013630A">
        <w:rPr>
          <w:bCs/>
          <w:lang w:val="en-GB"/>
        </w:rPr>
        <w:t xml:space="preserve"> We predominantly focus on the development of </w:t>
      </w:r>
      <w:r w:rsidR="0013630A" w:rsidRPr="00622DCF">
        <w:rPr>
          <w:bCs/>
          <w:vertAlign w:val="superscript"/>
          <w:lang w:val="en-GB"/>
        </w:rPr>
        <w:t>18</w:t>
      </w:r>
      <w:r w:rsidR="0013630A">
        <w:rPr>
          <w:bCs/>
          <w:lang w:val="en-GB"/>
        </w:rPr>
        <w:t>F-radiopharmaceuticals which are arguably the workhorse of modern PET; although, we discuss the broader field of radiometal chemistry and the use of alternative, established and emerging PET radioisotopes</w:t>
      </w:r>
      <w:r w:rsidR="00C1116E">
        <w:rPr>
          <w:bCs/>
          <w:lang w:val="en-GB"/>
        </w:rPr>
        <w:t>,</w:t>
      </w:r>
      <w:r w:rsidR="0013630A">
        <w:rPr>
          <w:bCs/>
          <w:lang w:val="en-GB"/>
        </w:rPr>
        <w:t xml:space="preserve"> where the</w:t>
      </w:r>
      <w:r w:rsidR="00C1116E">
        <w:rPr>
          <w:bCs/>
          <w:lang w:val="en-GB"/>
        </w:rPr>
        <w:t xml:space="preserve"> development and</w:t>
      </w:r>
      <w:r w:rsidR="0013630A">
        <w:rPr>
          <w:bCs/>
          <w:lang w:val="en-GB"/>
        </w:rPr>
        <w:t xml:space="preserve"> translation journey is similar.</w:t>
      </w:r>
      <w:r w:rsidRPr="00FF3C8A">
        <w:rPr>
          <w:bCs/>
          <w:lang w:val="en-GB"/>
        </w:rPr>
        <w:t xml:space="preserve"> </w:t>
      </w:r>
      <w:bookmarkStart w:id="1" w:name="_Hlk39700592"/>
      <w:r w:rsidR="004913D7">
        <w:rPr>
          <w:bCs/>
          <w:lang w:val="en-GB"/>
        </w:rPr>
        <w:t>We provide</w:t>
      </w:r>
      <w:r w:rsidRPr="00FF3C8A">
        <w:rPr>
          <w:bCs/>
          <w:lang w:val="en-GB"/>
        </w:rPr>
        <w:t xml:space="preserve"> a chemistry perspective on the radiopharmaceutical development pipeline, identifying potential problems (denoted as </w:t>
      </w:r>
      <w:r w:rsidRPr="00FF3C8A">
        <w:rPr>
          <w:rFonts w:ascii="Apple Color Emoji" w:hAnsi="Apple Color Emoji" w:cs="Apple Color Emoji"/>
          <w:b/>
          <w:lang w:bidi="en-US"/>
        </w:rPr>
        <w:t>⚠</w:t>
      </w:r>
      <w:r w:rsidRPr="00FF3C8A">
        <w:rPr>
          <w:b/>
          <w:lang w:bidi="en-US"/>
        </w:rPr>
        <w:t xml:space="preserve"> </w:t>
      </w:r>
      <w:r w:rsidRPr="00FF3C8A">
        <w:rPr>
          <w:b/>
          <w:i/>
          <w:iCs/>
          <w:lang w:val="en-GB"/>
        </w:rPr>
        <w:t>Risks</w:t>
      </w:r>
      <w:r w:rsidRPr="00FF3C8A">
        <w:rPr>
          <w:bCs/>
          <w:lang w:val="en-GB"/>
        </w:rPr>
        <w:t>) that</w:t>
      </w:r>
      <w:r w:rsidR="000B3E38">
        <w:rPr>
          <w:bCs/>
          <w:lang w:val="en-GB"/>
        </w:rPr>
        <w:t>, in our opinion</w:t>
      </w:r>
      <w:r w:rsidRPr="00FF3C8A">
        <w:rPr>
          <w:bCs/>
          <w:lang w:val="en-GB"/>
        </w:rPr>
        <w:t xml:space="preserve"> may hinder the progression of lead candidates into clinical evaluation, so that they may be anticipated and resolved without significant delay or impact to the project. </w:t>
      </w:r>
    </w:p>
    <w:bookmarkEnd w:id="1"/>
    <w:p w14:paraId="772BC55C" w14:textId="7B64FE63" w:rsidR="00FF3C8A" w:rsidRPr="00FF3C8A" w:rsidRDefault="00FF3C8A" w:rsidP="00DA35F7">
      <w:pPr>
        <w:pStyle w:val="FACorrespondingAuthorFootnote"/>
        <w:spacing w:after="0"/>
        <w:rPr>
          <w:b/>
          <w:lang w:val="en-GB"/>
        </w:rPr>
      </w:pPr>
      <w:r w:rsidRPr="00FF3C8A">
        <w:rPr>
          <w:b/>
          <w:lang w:val="en-GB"/>
        </w:rPr>
        <w:lastRenderedPageBreak/>
        <w:t>2. Development of new radiopharmaceuticals for the clinic</w:t>
      </w:r>
    </w:p>
    <w:p w14:paraId="653F4B0A" w14:textId="77777777" w:rsidR="00FF3C8A" w:rsidRPr="00FF3C8A" w:rsidRDefault="00FF3C8A" w:rsidP="00890063">
      <w:pPr>
        <w:pStyle w:val="FACorrespondingAuthorFootnote"/>
        <w:spacing w:after="0"/>
        <w:jc w:val="center"/>
        <w:rPr>
          <w:b/>
          <w:lang w:val="en-GB"/>
        </w:rPr>
      </w:pPr>
      <w:r w:rsidRPr="00FF3C8A">
        <w:rPr>
          <w:b/>
          <w:noProof/>
          <w:lang w:val="en-GB" w:eastAsia="en-GB"/>
        </w:rPr>
        <w:drawing>
          <wp:inline distT="0" distB="0" distL="0" distR="0" wp14:anchorId="1ED2830E" wp14:editId="7F62A021">
            <wp:extent cx="4832350" cy="716882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rotWithShape="1">
                    <a:blip r:embed="rId9"/>
                    <a:srcRect l="27073" r="26561"/>
                    <a:stretch/>
                  </pic:blipFill>
                  <pic:spPr bwMode="auto">
                    <a:xfrm>
                      <a:off x="0" y="0"/>
                      <a:ext cx="4856812" cy="7205117"/>
                    </a:xfrm>
                    <a:prstGeom prst="rect">
                      <a:avLst/>
                    </a:prstGeom>
                    <a:ln>
                      <a:noFill/>
                    </a:ln>
                    <a:extLst>
                      <a:ext uri="{53640926-AAD7-44D8-BBD7-CCE9431645EC}">
                        <a14:shadowObscured xmlns:a14="http://schemas.microsoft.com/office/drawing/2010/main"/>
                      </a:ext>
                    </a:extLst>
                  </pic:spPr>
                </pic:pic>
              </a:graphicData>
            </a:graphic>
          </wp:inline>
        </w:drawing>
      </w:r>
    </w:p>
    <w:p w14:paraId="482E98C5" w14:textId="77777777" w:rsidR="00FF3C8A" w:rsidRPr="00FF3C8A" w:rsidRDefault="00FF3C8A" w:rsidP="00095AD0">
      <w:pPr>
        <w:pStyle w:val="VAFigureCaption"/>
        <w:rPr>
          <w:lang w:val="en-GB"/>
        </w:rPr>
      </w:pPr>
      <w:r w:rsidRPr="00FF3C8A">
        <w:rPr>
          <w:b/>
          <w:lang w:val="en-GB"/>
        </w:rPr>
        <w:t xml:space="preserve">Figure 2. </w:t>
      </w:r>
      <w:r w:rsidRPr="00FF3C8A">
        <w:rPr>
          <w:lang w:val="en-GB"/>
        </w:rPr>
        <w:t xml:space="preserve">An example of a typical route for developing and translating new radiopharmaceuticals into clinical trials and routine clinical practice. </w:t>
      </w:r>
    </w:p>
    <w:p w14:paraId="3EA7AB1D" w14:textId="521E2442" w:rsidR="00FF3C8A" w:rsidRPr="00FF3C8A" w:rsidRDefault="00FF3C8A" w:rsidP="00DA35F7">
      <w:pPr>
        <w:pStyle w:val="FACorrespondingAuthorFootnote"/>
        <w:spacing w:after="0"/>
        <w:rPr>
          <w:bCs/>
          <w:lang w:val="en-GB"/>
        </w:rPr>
      </w:pPr>
      <w:r w:rsidRPr="00FF3C8A">
        <w:rPr>
          <w:bCs/>
          <w:lang w:val="en-GB"/>
        </w:rPr>
        <w:lastRenderedPageBreak/>
        <w:t xml:space="preserve">The development of new PET radiopharmaceuticals requires close collaboration between different disciplines (e.g. chemists, biologists and clinicians) to progress probes into the clinic and may follow the path described in Figure 2. Many promising PET probes remain in preclinical development and never cross the boundary into clinical development and evaluation; this usually results from unfavourable </w:t>
      </w:r>
      <w:r w:rsidRPr="00FF3C8A">
        <w:rPr>
          <w:bCs/>
          <w:i/>
          <w:iCs/>
          <w:lang w:val="en-GB"/>
        </w:rPr>
        <w:t>in vivo</w:t>
      </w:r>
      <w:r w:rsidRPr="00FF3C8A">
        <w:rPr>
          <w:bCs/>
          <w:lang w:val="en-GB"/>
        </w:rPr>
        <w:t xml:space="preserve"> pharmacokinetics</w:t>
      </w:r>
      <w:r w:rsidR="00390096">
        <w:rPr>
          <w:bCs/>
          <w:lang w:val="en-GB"/>
        </w:rPr>
        <w:t xml:space="preserve"> (PK)</w:t>
      </w:r>
      <w:r w:rsidRPr="00FF3C8A">
        <w:rPr>
          <w:bCs/>
          <w:lang w:val="en-GB"/>
        </w:rPr>
        <w:t xml:space="preserve"> including rapid metabolism which precludes translation into human studies. The attrition of PET radiopharmaceuticals may also be due to a lack of clinical interest at the host institution. It is important to establish strong clinical links early in a project, either at the host institution or with collaborators, identifying a clinical lead to progress human studies who shares similar research interests </w:t>
      </w:r>
      <w:r w:rsidR="00506FDA">
        <w:rPr>
          <w:bCs/>
          <w:lang w:val="en-GB"/>
        </w:rPr>
        <w:t>in the</w:t>
      </w:r>
      <w:r w:rsidRPr="00FF3C8A">
        <w:rPr>
          <w:bCs/>
          <w:lang w:val="en-GB"/>
        </w:rPr>
        <w:t xml:space="preserve"> biological target. </w:t>
      </w:r>
    </w:p>
    <w:p w14:paraId="415C4071" w14:textId="77777777" w:rsidR="00FF3C8A" w:rsidRPr="00FF3C8A" w:rsidRDefault="00FF3C8A" w:rsidP="00DA35F7">
      <w:pPr>
        <w:pStyle w:val="FACorrespondingAuthorFootnote"/>
        <w:spacing w:after="0"/>
        <w:rPr>
          <w:bCs/>
          <w:lang w:val="en-GB"/>
        </w:rPr>
      </w:pPr>
      <w:r w:rsidRPr="00FF3C8A">
        <w:rPr>
          <w:bCs/>
          <w:lang w:val="en-GB"/>
        </w:rPr>
        <w:t>______________________________________________________________________________</w:t>
      </w: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There is no clinical interest in the proposed development study at the host institution and therefore nobody to progress clinical trials after the pre-clinical development phase.</w:t>
      </w:r>
    </w:p>
    <w:p w14:paraId="0B20FEC7" w14:textId="77777777"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 xml:space="preserve">Seek collaboration with other institutions, either in academia or industry. Ensure that: 1) they have the necessary resources to perform the GMP radiosynthesis on-site; or 2) you can </w:t>
      </w:r>
      <w:r w:rsidR="004913D7">
        <w:rPr>
          <w:bCs/>
          <w:i/>
          <w:iCs/>
          <w:lang w:val="en-GB"/>
        </w:rPr>
        <w:t>transport</w:t>
      </w:r>
      <w:r w:rsidRPr="00FF3C8A">
        <w:rPr>
          <w:bCs/>
          <w:i/>
          <w:iCs/>
          <w:lang w:val="en-GB"/>
        </w:rPr>
        <w:t xml:space="preserve"> the radiopharmaceutical to support clinical studies. Make sure that a lack of clinical interest is not due to a poor choice of target, for example, developing a radiopharmaceutical to measure a biomarker that can be quickly and cheaply quantified using a simple blood test. </w:t>
      </w:r>
      <w:r w:rsidRPr="00FF3C8A">
        <w:rPr>
          <w:bCs/>
          <w:i/>
          <w:iCs/>
          <w:lang w:val="en-GB"/>
        </w:rPr>
        <w:br/>
        <w:t>______________________________________________________________________________</w:t>
      </w:r>
    </w:p>
    <w:p w14:paraId="0BDAD5F6" w14:textId="6961D077" w:rsidR="00FF3C8A" w:rsidRPr="00FF3C8A" w:rsidRDefault="00FF3C8A" w:rsidP="00DA35F7">
      <w:pPr>
        <w:pStyle w:val="FACorrespondingAuthorFootnote"/>
        <w:spacing w:after="0"/>
        <w:rPr>
          <w:bCs/>
          <w:lang w:val="en-GB"/>
        </w:rPr>
      </w:pPr>
      <w:r w:rsidRPr="00FF3C8A">
        <w:rPr>
          <w:b/>
          <w:lang w:val="en-GB"/>
        </w:rPr>
        <w:t>2.1 Pre-clinical development</w:t>
      </w:r>
      <w:r w:rsidR="00DA35F7">
        <w:rPr>
          <w:b/>
          <w:lang w:val="en-GB"/>
        </w:rPr>
        <w:tab/>
      </w:r>
      <w:r w:rsidRPr="00FF3C8A">
        <w:rPr>
          <w:bCs/>
          <w:lang w:val="en-GB"/>
        </w:rPr>
        <w:br/>
      </w:r>
      <w:r w:rsidRPr="00FF3C8A">
        <w:rPr>
          <w:b/>
          <w:lang w:val="en-GB"/>
        </w:rPr>
        <w:t>2.1.1. Target &amp; Strategy Identification:</w:t>
      </w:r>
      <w:r w:rsidRPr="00FF3C8A">
        <w:rPr>
          <w:bCs/>
          <w:lang w:val="en-GB"/>
        </w:rPr>
        <w:t xml:space="preserve"> PET requires the identification of a target that is present in either increased or decreased levels in diseased tissue. The biological target, when probed by an appropriate radiopharmaceutical, should answer a clinical question which is often associated with treatment planning. Clinical questions take the form of patient stratification, </w:t>
      </w:r>
      <w:r w:rsidRPr="00FF3C8A">
        <w:rPr>
          <w:bCs/>
          <w:i/>
          <w:iCs/>
          <w:lang w:val="en-GB"/>
        </w:rPr>
        <w:t xml:space="preserve">will the patient benefit </w:t>
      </w:r>
      <w:r w:rsidRPr="00FF3C8A">
        <w:rPr>
          <w:bCs/>
          <w:i/>
          <w:iCs/>
          <w:lang w:val="en-GB"/>
        </w:rPr>
        <w:lastRenderedPageBreak/>
        <w:t>from receiving this treatment?</w:t>
      </w:r>
      <w:r w:rsidRPr="00FF3C8A">
        <w:rPr>
          <w:bCs/>
          <w:lang w:val="en-GB"/>
        </w:rPr>
        <w:t xml:space="preserve"> or treatment response, </w:t>
      </w:r>
      <w:r w:rsidRPr="00FF3C8A">
        <w:rPr>
          <w:bCs/>
          <w:i/>
          <w:iCs/>
          <w:lang w:val="en-GB"/>
        </w:rPr>
        <w:t>is the patient responding to treatment?</w:t>
      </w:r>
      <w:r w:rsidRPr="00FF3C8A">
        <w:rPr>
          <w:bCs/>
          <w:lang w:val="en-GB"/>
        </w:rPr>
        <w:t xml:space="preserve"> Once a biological target has been selected, molecules can be identified for radiolabelling. It may be that radiopharmaceuticals have already been developed for the target of interest, which can provide a foundation of knowledge to decide if: 1) the target is worthy of further investigation; 2) the radiopharmaceutical currently developed is fit for purpose; 3) problems associated with the reported radiopharmaceutical, for example – cross-reactivity, metabolism, target specificity, specific activity – can be improved by initiating a new research project; 4) a better targeting approach is required, for example, a short peptide sequence with faster</w:t>
      </w:r>
      <w:r w:rsidR="00390096">
        <w:rPr>
          <w:bCs/>
          <w:lang w:val="en-GB"/>
        </w:rPr>
        <w:t xml:space="preserve"> PK</w:t>
      </w:r>
      <w:r w:rsidRPr="00FF3C8A">
        <w:rPr>
          <w:bCs/>
          <w:lang w:val="en-GB"/>
        </w:rPr>
        <w:t xml:space="preserve"> and short-lived PET isotopes (fluorine-18, t</w:t>
      </w:r>
      <w:r w:rsidRPr="00FF3C8A">
        <w:rPr>
          <w:bCs/>
          <w:vertAlign w:val="subscript"/>
          <w:lang w:val="en-GB"/>
        </w:rPr>
        <w:t>1/2</w:t>
      </w:r>
      <w:r w:rsidRPr="00FF3C8A">
        <w:rPr>
          <w:bCs/>
          <w:lang w:val="en-GB"/>
        </w:rPr>
        <w:t>=110 min) where previous studies have investigated a monoclonal antibodies (</w:t>
      </w:r>
      <w:proofErr w:type="spellStart"/>
      <w:r w:rsidRPr="00FF3C8A">
        <w:rPr>
          <w:bCs/>
          <w:lang w:val="en-GB"/>
        </w:rPr>
        <w:t>mAb</w:t>
      </w:r>
      <w:proofErr w:type="spellEnd"/>
      <w:r w:rsidRPr="00FF3C8A">
        <w:rPr>
          <w:bCs/>
          <w:lang w:val="en-GB"/>
        </w:rPr>
        <w:t>) vector with slow PK and long-lived PET isotopes (zirconium-89, t</w:t>
      </w:r>
      <w:r w:rsidRPr="00FF3C8A">
        <w:rPr>
          <w:bCs/>
          <w:vertAlign w:val="subscript"/>
          <w:lang w:val="en-GB"/>
        </w:rPr>
        <w:t>1/2</w:t>
      </w:r>
      <w:r w:rsidRPr="00FF3C8A">
        <w:rPr>
          <w:bCs/>
          <w:lang w:val="en-GB"/>
        </w:rPr>
        <w:t xml:space="preserve"> = 78.4 h). There are numerous examples where this strategy has been employed and has resulted in new radiopharmaceuticals entering clinical trials; for instance, fluorine-18 radiolabelled octreotide peptides (e.g. [</w:t>
      </w:r>
      <w:r w:rsidRPr="00FF3C8A">
        <w:rPr>
          <w:bCs/>
          <w:vertAlign w:val="superscript"/>
          <w:lang w:val="en-GB"/>
        </w:rPr>
        <w:t>18</w:t>
      </w:r>
      <w:r w:rsidRPr="00FF3C8A">
        <w:rPr>
          <w:bCs/>
          <w:lang w:val="en-GB"/>
        </w:rPr>
        <w:t>F]FET-</w:t>
      </w:r>
      <w:r w:rsidRPr="00FF3C8A">
        <w:rPr>
          <w:bCs/>
          <w:lang w:val="en-GB"/>
        </w:rPr>
        <w:sym w:font="Symbol" w:char="F062"/>
      </w:r>
      <w:r w:rsidRPr="00FF3C8A">
        <w:rPr>
          <w:bCs/>
          <w:lang w:val="en-GB"/>
        </w:rPr>
        <w:t>AG-TOCA) to improve upon [</w:t>
      </w:r>
      <w:r w:rsidRPr="00FF3C8A">
        <w:rPr>
          <w:bCs/>
          <w:vertAlign w:val="superscript"/>
          <w:lang w:val="en-GB"/>
        </w:rPr>
        <w:t>68</w:t>
      </w:r>
      <w:r w:rsidRPr="00FF3C8A">
        <w:rPr>
          <w:bCs/>
          <w:lang w:val="en-GB"/>
        </w:rPr>
        <w:t>Ga]</w:t>
      </w:r>
      <w:r w:rsidR="004913D7">
        <w:rPr>
          <w:bCs/>
          <w:lang w:val="en-GB"/>
        </w:rPr>
        <w:t>Ga-</w:t>
      </w:r>
      <w:r w:rsidRPr="00FF3C8A">
        <w:rPr>
          <w:bCs/>
          <w:lang w:val="en-GB"/>
        </w:rPr>
        <w:t>DOTA</w:t>
      </w:r>
      <w:r w:rsidR="004913D7">
        <w:rPr>
          <w:bCs/>
          <w:lang w:val="en-GB"/>
        </w:rPr>
        <w:t>-</w:t>
      </w:r>
      <w:r w:rsidRPr="00FF3C8A">
        <w:rPr>
          <w:bCs/>
          <w:lang w:val="en-GB"/>
        </w:rPr>
        <w:t>TATE.</w:t>
      </w:r>
      <w:r w:rsidRPr="00FF3C8A">
        <w:rPr>
          <w:bCs/>
          <w:lang w:val="en-GB"/>
        </w:rPr>
        <w:fldChar w:fldCharType="begin" w:fldLock="1"/>
      </w:r>
      <w:r w:rsidR="002E386A">
        <w:rPr>
          <w:bCs/>
          <w:lang w:val="en-GB"/>
        </w:rPr>
        <w:instrText>ADDIN CSL_CITATION {"citationItems":[{"id":"ITEM-1","itemData":{"DOI":"10.2967/jnumed.115.169532","ISSN":"0161-5505","PMID":"27173162","abstract":"UNLABELLED We conducted the first-in-human study of (18)F-fluoroethyl triazole [Tyr(3)] octreotate ((18)F-FET-βAG-TOCA) in patients with neuroendocrine tumors (NETs) to evaluate biodistribution, dosimetry, and safety. Despite advances in clinical imaging, detection and quantification of NET activity remains a challenge, with no universally accepted imaging standard. METHODS Nine patients were enrolled. Eight patients had sporadic NETs, and 1 had multiple endocrine neoplasia type 1 syndrome. Patients received 137-163 MBq (mean ± SD, 155.7 ± 8 MBq) of (18)F-FET-βAG-TOCA. Safety data were obtained during and 24 h after radioligand administration. Patients underwent detailed whole-body PET/CT multibed scanning over 4 h with sampling of venous bloods for radioactivity and radioactive metabolite quantification. Regions of interest were defined to derive individual and mean organ residence times; effective dose was calculated with OLINDA 1.1. RESULTS All patients tolerated (18)F-FET-βAG-TOCA with no adverse events. Over 60% parent radioligand was present in plasma at 60 min. High tumor (primary and metastases)-to-background contrast images were observed. Physiologic distribution was seen in the pituitary, salivary glands, thyroid, and spleen, with low background distribution in the liver, an organ in which metastases commonly occur. The organs receiving highest absorbed dose were the gallbladder, spleen, stomach, liver, kidneys, and bladder. The calculated effective dose over all subjects (mean ± SD) was 0.029 ± 0.004 mSv/MBq. CONCLUSION The favorable safety, imaging, and dosimetric profile makes (18)F-FET-βAG-TOCA a promising candidate radioligand for staging and management of NETs. Clinical studies in an expanded cohort are ongoing to clinically qualify this agent.","author":[{"dropping-particle":"","family":"Dubash","given":"S. R.","non-dropping-particle":"","parse-names":false,"suffix":""},{"dropping-particle":"","family":"Keat","given":"N.","non-dropping-particle":"","parse-names":false,"suffix":""},{"dropping-particle":"","family":"Mapelli","given":"P.","non-dropping-particle":"","parse-names":false,"suffix":""},{"dropping-particle":"","family":"Twyman","given":"F.","non-dropping-particle":"","parse-names":false,"suffix":""},{"dropping-particle":"","family":"Carroll","given":"L.","non-dropping-particle":"","parse-names":false,"suffix":""},{"dropping-particle":"","family":"Kozlowski","given":"K.","non-dropping-particle":"","parse-names":false,"suffix":""},{"dropping-particle":"","family":"Al-Nahhas","given":"A.","non-dropping-particle":"","parse-names":false,"suffix":""},{"dropping-particle":"","family":"Saleem","given":"A.","non-dropping-particle":"","parse-names":false,"suffix":""},{"dropping-particle":"","family":"Huiban","given":"M.","non-dropping-particle":"","parse-names":false,"suffix":""},{"dropping-particle":"","family":"Janisch","given":"R.","non-dropping-particle":"","parse-names":false,"suffix":""},{"dropping-particle":"","family":"Frilling","given":"A.","non-dropping-particle":"","parse-names":false,"suffix":""},{"dropping-particle":"","family":"Sharma","given":"R.","non-dropping-particle":"","parse-names":false,"suffix":""},{"dropping-particle":"","family":"Aboagye","given":"E. O.","non-dropping-particle":"","parse-names":false,"suffix":""}],"container-title":"Journal of Nuclear Medicine","id":"ITEM-1","issue":"8","issued":{"date-parts":[["2016"]]},"page":"1207-1213","title":"Clinical Translation of a Click-Labeled 18F-Octreotate Radioligand for Imaging Neuroendocrine Tumors","type":"article-journal","volume":"57"},"uris":["http://www.mendeley.com/documents/?uuid=7e9016ed-52b6-4342-a141-7ccfbf13c80b"]},{"id":"ITEM-2","itemData":{"DOI":"10.1016/j.bmcl.2011.03.016","ISBN":"0960894X (ISSN)","ISSN":"0960894X","PMID":"21458258","abstract":"A novel class of alkyne linked [Tyr3]octreotate analogues have been labelled by a copper catalysed azide-alkyne cycloaddition reaction (CuAAC) to form a 1,4-substituted triazole using the reagent [18F]2- fluoroethyl azide. An unexpected variability in reactivity during the CuAAC reaction was observed for each alkyne analogue which has been investigated. Two lead alkyne linked [Tyr3]octreotate analogues, G-TOCA (3a) and βAG-TOCA (5a) have been identified to be highly reactive in the click reaction showing complete conversion to the [18F]2-fluoroethyl triazole linked [Tyr3]octreotate analogues FET-G-TOCA (3b) and FET-βAG-TOCA (5b) under mild conditions and with short synthesis times (5 min at 20 °C). As well as ease of synthesis, in vitro binding to the pancreatic tumour AR42J cells showed that both FET-G-TOCA and FET-βAG-TOCA have high affinity for the somatostatin receptor with IC50of 4.0 ± 1.4, and 1.6 ± 0.2 nM, respectively. © 2011 Elsevier Ltd. All rights reserved.","author":[{"dropping-particle":"","family":"Iddon","given":"Lisa","non-dropping-particle":"","parse-names":false,"suffix":""},{"dropping-particle":"","family":"Leyton","given":"Julius","non-dropping-particle":"","parse-names":false,"suffix":""},{"dropping-particle":"","family":"Indrevoll","given":"Brd","non-dropping-particle":"","parse-names":false,"suffix":""},{"dropping-particle":"","family":"Glaser","given":"Matthias","non-dropping-particle":"","parse-names":false,"suffix":""},{"dropping-particle":"","family":"Robins","given":"Edward G.","non-dropping-particle":"","parse-names":false,"suffix":""},{"dropping-particle":"","family":"George","given":"Andrew J.T.","non-dropping-particle":"","parse-names":false,"suffix":""},{"dropping-particle":"","family":"Cuthbertson","given":"Alan","non-dropping-particle":"","parse-names":false,"suffix":""},{"dropping-particle":"","family":"Luthra","given":"Sajinder Kaur","non-dropping-particle":"","parse-names":false,"suffix":""},{"dropping-particle":"","family":"Aboagye","given":"Eric O.","non-dropping-particle":"","parse-names":false,"suffix":""}],"container-title":"Bioorganic and Medicinal Chemistry Letters","id":"ITEM-2","issue":"10","issued":{"date-parts":[["2011"]]},"page":"3122-3127","title":"Synthesis and in vitro evaluation of [18F]fluoroethyl triazole labelled [Tyr3]octreotate analogues using click chemistry","type":"article-journal","volume":"21"},"uris":["http://www.mendeley.com/documents/?uuid=95c4de0b-927a-4eeb-8a10-5912d10da906"]},{"id":"ITEM-3","itemData":{"DOI":"10.2967/jnumed.111.088906","ISBN":"1535-5667 (Electronic)\\n0161-5505 (Linking)","ISSN":"1535-5667","PMID":"21852355","abstract":"UNLABELLED: The incidence and prevalence of gastroenteropancreatic neuroendocrine tumors has been increasing over the past 3 decades. Because of high densities of somatostatin receptors (sstr)--mainly sstr-2--on the cell surface of these tumors, (111)In-diethylenetriaminepentaacetic acid-octreotide scintigraphy has become an important part of clinical management. (18)F-radiolabeled analogs with suitable pharmacokinetics would permit PET with more rapid clinical protocols.\\n\\nMETHODS: We compared the affinity in vitro and tissue pharmacokinetics by PET of 5 structurally related (19)F/(18)F-fluoroethyltriazole-Tyr(3)-octreotate (FET-TOCA) analogs: FET-G-polyethylene glycol (PEG)-TOCA, FETE-PEG-TOCA, FET-G-TOCA, FETE-TOCA, and FET-βAG-TOCA to the recently described (18)F-aluminum fluoride NOTA-octreotide ((18)F-AIF-NOTA-OC) and the clinical radiotracer (68)Ga-DOTATATE.\\n\\nRESULTS: All (19)F-fluoroethyltriazole-Tyr(3)-octreotate compounds retained high agonist binding affinity to sstr-2 in vitro (half-maximal effective concentration, 4-19 nM vs. somatostatin at 5.6 nM). Dynamic PET showed that incorporation of PEG linkers, exemplified by (18)F-FET-G-PEG-TOCA and (18)F-FETE-PEG-TOCA, reduced uptake in high sstr-2-expressing AR42J pancreatic cancer xenografts. (18)F-FET-βAG-TOCA showed the lowest nonspecific uptake in the liver. Tumor uptake increased in the order (68)Ga-DOTATATE &lt; (18)F-AIF-NOTA ≤ (18)F-FET-βAG-TOCA &lt; (18)F-FET-G-TOCA. The uptake of (18)F-FET-βAG-TOCA was specific: a radiolabeled scrambled peptide, (18)F-FET-βAG-[W-c-(CTFTYC)K], did not show tumor uptake; there was lower uptake of (18)F-FET-βAG-TOCA in AR42J xenografts when mice were pretreated with 10 mg of unlabeled octreotide per kilogram; and there was low uptake of (18)F-FET-βAG-TOCA in low sstr-2-expressing HCT116 xenografts.\\n\\nCONCLUSION: We have developed novel fluoroethyltriazole-Tyr(3)-octreotate radioligands that combine high specific binding with rapid target localization and rapid pharmacokinetics for high-contrast PET. (18)F-FET-βAG-TOCA and (18)F-FET-G-TOCA are candidates for future clinical evaluation.","author":[{"dropping-particle":"","family":"Leyton","given":"Julius","non-dropping-particle":"","parse-names":false,"suffix":""},{"dropping-particle":"","family":"Iddon","given":"Lisa","non-dropping-particle":"","parse-names":false,"suffix":""},{"dropping-particle":"","family":"Perumal","given":"Meg","non-dropping-particle":"","parse-names":false,"suffix":""},{"dropping-particle":"","family":"Indrevoll","given":"Bard","non-dropping-particle":"","parse-names":false,"suffix":""},{"dropping-particle":"","family":"Glaser","given":"Matthias","non-dropping-particle":"","parse-names":false,"suffix":""},{"dropping-particle":"","family":"Robins","given":"Edward","non-dropping-particle":"","parse-names":false,"suffix":""},{"dropping-particle":"","family":"George","given":"Andrew J T","non-dropping-particle":"","parse-names":false,"suffix":""},{"dropping-particle":"","family":"Cuthbertson","given":"Alan","non-dropping-particle":"","parse-names":false,"suffix":""},{"dropping-particle":"","family":"Luthra","given":"Sajinder K","non-dropping-particle":"","parse-names":false,"suffix":""},{"dropping-particle":"","family":"Aboagye","given":"Eric O","non-dropping-particle":"","parse-names":false,"suffix":""}],"container-title":"Journal of nuclear medicine : official publication, Society of Nuclear Medicine","id":"ITEM-3","issue":"9","issued":{"date-parts":[["2011"]]},"page":"1441-1448","title":"Targeting somatostatin receptors: preclinical evaluation of novel 18F-fluoroethyltriazole-Tyr3-octreotate analogs for PET.","type":"article-journal","volume":"52"},"uris":["http://www.mendeley.com/documents/?uuid=0cde69ff-e42d-438c-9c8d-a793e0eb4d9b"]}],"mendeley":{"formattedCitation":"&lt;sup&gt;16,48,49&lt;/sup&gt;","plainTextFormattedCitation":"16,48,49","previouslyFormattedCitation":"&lt;sup&gt;16,48,49&lt;/sup&gt;"},"properties":{"noteIndex":0},"schema":"https://github.com/citation-style-language/schema/raw/master/csl-citation.json"}</w:instrText>
      </w:r>
      <w:r w:rsidRPr="00FF3C8A">
        <w:rPr>
          <w:bCs/>
          <w:lang w:val="en-GB"/>
        </w:rPr>
        <w:fldChar w:fldCharType="separate"/>
      </w:r>
      <w:r w:rsidR="00381503" w:rsidRPr="00381503">
        <w:rPr>
          <w:bCs/>
          <w:noProof/>
          <w:vertAlign w:val="superscript"/>
          <w:lang w:val="en-GB"/>
        </w:rPr>
        <w:t>16,48,49</w:t>
      </w:r>
      <w:r w:rsidRPr="00FF3C8A">
        <w:fldChar w:fldCharType="end"/>
      </w:r>
      <w:r w:rsidRPr="00FF3C8A">
        <w:rPr>
          <w:bCs/>
          <w:lang w:val="en-GB"/>
        </w:rPr>
        <w:t xml:space="preserve"> If the biological target is novel or has not been studied in the context of PET imaging, then a “drug discovery” approach to identifying new targeting vectors from a library of compounds is required. </w:t>
      </w:r>
    </w:p>
    <w:p w14:paraId="654F04A6" w14:textId="77777777" w:rsidR="00FF3C8A" w:rsidRPr="00FF3C8A" w:rsidRDefault="00FF3C8A" w:rsidP="00DA35F7">
      <w:pPr>
        <w:pStyle w:val="FACorrespondingAuthorFootnote"/>
        <w:spacing w:after="0"/>
        <w:rPr>
          <w:bCs/>
          <w:lang w:val="en-GB"/>
        </w:rPr>
      </w:pPr>
      <w:r w:rsidRPr="00FF3C8A">
        <w:rPr>
          <w:bCs/>
          <w:lang w:val="en-GB"/>
        </w:rPr>
        <w:t>It is not an appropriate use of research funding to develop “me-too” radiopharmaceuticals without a clear aim of how the proposed study may lead to substantial improvements in imaging characteristics or the logistics of routine clinical use.</w:t>
      </w:r>
    </w:p>
    <w:p w14:paraId="23723CAF" w14:textId="77777777" w:rsidR="00FF3C8A" w:rsidRPr="00FF3C8A" w:rsidRDefault="00FF3C8A" w:rsidP="00DA35F7">
      <w:pPr>
        <w:pStyle w:val="FACorrespondingAuthorFootnote"/>
        <w:spacing w:after="0"/>
        <w:rPr>
          <w:bCs/>
          <w:lang w:val="en-GB"/>
        </w:rPr>
      </w:pPr>
      <w:r w:rsidRPr="00FF3C8A">
        <w:rPr>
          <w:bCs/>
          <w:lang w:val="en-GB"/>
        </w:rPr>
        <w:t>______________________________________________________________________________</w:t>
      </w: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 xml:space="preserve">The proposed study will not lead to a marked improvement in imaging characteristics or the production logistics of the current radiopharmaceutical under investigation.  </w:t>
      </w:r>
    </w:p>
    <w:p w14:paraId="708EBA05" w14:textId="2A8524F1"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Be ambitious with the design of compound libraries, radiopharmaceutical</w:t>
      </w:r>
      <w:r w:rsidR="00506FDA">
        <w:rPr>
          <w:bCs/>
          <w:i/>
          <w:iCs/>
          <w:lang w:val="en-GB"/>
        </w:rPr>
        <w:t>s</w:t>
      </w:r>
      <w:r w:rsidRPr="00FF3C8A">
        <w:rPr>
          <w:bCs/>
          <w:i/>
          <w:iCs/>
          <w:lang w:val="en-GB"/>
        </w:rPr>
        <w:t xml:space="preserve"> </w:t>
      </w:r>
      <w:r w:rsidR="00506FDA">
        <w:rPr>
          <w:bCs/>
          <w:i/>
          <w:iCs/>
          <w:lang w:val="en-GB"/>
        </w:rPr>
        <w:t>are rarely</w:t>
      </w:r>
      <w:r w:rsidR="00506FDA" w:rsidRPr="00FF3C8A">
        <w:rPr>
          <w:bCs/>
          <w:i/>
          <w:iCs/>
          <w:lang w:val="en-GB"/>
        </w:rPr>
        <w:t xml:space="preserve"> </w:t>
      </w:r>
      <w:r w:rsidRPr="00FF3C8A">
        <w:rPr>
          <w:bCs/>
          <w:i/>
          <w:iCs/>
          <w:lang w:val="en-GB"/>
        </w:rPr>
        <w:t xml:space="preserve">perfect so develop innovative ways to solve current limitations (i.e. low tumour uptake, </w:t>
      </w:r>
      <w:r w:rsidRPr="00FF3C8A">
        <w:rPr>
          <w:bCs/>
          <w:i/>
          <w:iCs/>
          <w:lang w:val="en-GB"/>
        </w:rPr>
        <w:lastRenderedPageBreak/>
        <w:t xml:space="preserve">metabolism, route of clearance, low radiochemistry yields, challenging radiosynthesis, poor choice of radioisotope). </w:t>
      </w:r>
      <w:r w:rsidR="00506FDA">
        <w:rPr>
          <w:bCs/>
          <w:i/>
          <w:iCs/>
          <w:lang w:val="en-GB"/>
        </w:rPr>
        <w:tab/>
      </w:r>
      <w:r w:rsidRPr="00FF3C8A">
        <w:rPr>
          <w:bCs/>
          <w:i/>
          <w:iCs/>
          <w:lang w:val="en-GB"/>
        </w:rPr>
        <w:br/>
        <w:t>______________________________________________________________________________</w:t>
      </w:r>
    </w:p>
    <w:p w14:paraId="2E8357B7" w14:textId="58DDFB2D" w:rsidR="00FF3C8A" w:rsidRPr="00FF3C8A" w:rsidRDefault="00FF3C8A" w:rsidP="00DA35F7">
      <w:pPr>
        <w:pStyle w:val="FACorrespondingAuthorFootnote"/>
        <w:spacing w:after="0"/>
        <w:rPr>
          <w:b/>
          <w:lang w:val="en-GB"/>
        </w:rPr>
      </w:pPr>
      <w:r w:rsidRPr="00FF3C8A">
        <w:rPr>
          <w:b/>
          <w:lang w:val="en-GB"/>
        </w:rPr>
        <w:t xml:space="preserve">2.1.2. Library Development. </w:t>
      </w:r>
      <w:r w:rsidRPr="00FF3C8A">
        <w:rPr>
          <w:bCs/>
          <w:lang w:val="en-GB"/>
        </w:rPr>
        <w:t>The selection of an appropriate PET radionuclide is an essential consideration to be made early in the development phase. Fluorine-18 is considered an “ideal” PET radionuclide because of its favourable decay characteristics (t</w:t>
      </w:r>
      <w:r w:rsidRPr="00FF3C8A">
        <w:rPr>
          <w:bCs/>
          <w:vertAlign w:val="subscript"/>
          <w:lang w:val="en-GB"/>
        </w:rPr>
        <w:t>1/2</w:t>
      </w:r>
      <w:r w:rsidRPr="00FF3C8A">
        <w:rPr>
          <w:bCs/>
          <w:lang w:val="en-GB"/>
        </w:rPr>
        <w:t xml:space="preserve"> = 110 min, </w:t>
      </w:r>
      <w:r w:rsidRPr="00FF3C8A">
        <w:rPr>
          <w:bCs/>
          <w:lang w:val="en-GB"/>
        </w:rPr>
        <w:sym w:font="Symbol" w:char="F062"/>
      </w:r>
      <w:r w:rsidRPr="00FF3C8A">
        <w:rPr>
          <w:bCs/>
          <w:vertAlign w:val="superscript"/>
          <w:lang w:val="en-GB"/>
        </w:rPr>
        <w:t>+</w:t>
      </w:r>
      <w:proofErr w:type="spellStart"/>
      <w:r w:rsidRPr="00FF3C8A">
        <w:rPr>
          <w:bCs/>
          <w:vertAlign w:val="subscript"/>
          <w:lang w:val="en-GB"/>
        </w:rPr>
        <w:t>em</w:t>
      </w:r>
      <w:proofErr w:type="spellEnd"/>
      <w:r w:rsidRPr="00FF3C8A">
        <w:rPr>
          <w:bCs/>
          <w:vertAlign w:val="subscript"/>
          <w:lang w:val="en-GB"/>
        </w:rPr>
        <w:t xml:space="preserve"> </w:t>
      </w:r>
      <w:r w:rsidRPr="00FF3C8A">
        <w:rPr>
          <w:bCs/>
          <w:lang w:val="en-GB"/>
        </w:rPr>
        <w:t>= 9</w:t>
      </w:r>
      <w:r w:rsidR="00D77616">
        <w:rPr>
          <w:bCs/>
          <w:lang w:val="en-GB"/>
        </w:rPr>
        <w:t>7</w:t>
      </w:r>
      <w:r w:rsidRPr="00FF3C8A">
        <w:rPr>
          <w:bCs/>
          <w:lang w:val="en-GB"/>
        </w:rPr>
        <w:t>%), compatible with multistep radiosynthetic steps and transportation to satellite imaging facilities.</w:t>
      </w:r>
      <w:r w:rsidRPr="00FF3C8A">
        <w:rPr>
          <w:bCs/>
          <w:lang w:val="en-GB"/>
        </w:rPr>
        <w:fldChar w:fldCharType="begin" w:fldLock="1"/>
      </w:r>
      <w:r w:rsidR="002E386A">
        <w:rPr>
          <w:bCs/>
          <w:lang w:val="en-GB"/>
        </w:rPr>
        <w:instrText>ADDIN CSL_CITATION {"citationItems":[{"id":"ITEM-1","itemData":{"DOI":"10.1016/j.jfluchem.2006.09.015","ISSN":"00221139","abstract":"Fluorine presents among its radioactive isotopes fluorine-18, that decays with a 109 min half-life and a β+ emission, allowing external detection of the two coincident γ photons obtained after annihilation. Production techniques (medical cyclotron), radiochemical reactions for isotope incorporation in radiopharmaceuticals and development of specific detection cameras (positron emission tomographs) allowed development of a vast investigation field in medical imaging. Applications of PET in oncology ([18F]fluorodeoxyglucose, FDG) largely improved detection and management of cancers; tracer molecules labelled with fluorine-18 also allow fruitful researches in molecular imaging. © 2006 Elsevier B.V. All rights reserved.","author":[{"dropping-particle":"","family":"Bars","given":"Didier","non-dropping-particle":"Le","parse-names":false,"suffix":""}],"container-title":"Journal of Fluorine Chemistry","id":"ITEM-1","issued":{"date-parts":[["2006"]]},"page":"1488-1493","title":"Fluorine-18 and medical imaging: Radiopharmaceuticals for positron emission tomography","type":"article-journal","volume":"127"},"uris":["http://www.mendeley.com/documents/?uuid=43bc21cf-437f-4977-9036-13a75c030646"]}],"mendeley":{"formattedCitation":"&lt;sup&gt;50&lt;/sup&gt;","plainTextFormattedCitation":"50","previouslyFormattedCitation":"&lt;sup&gt;50&lt;/sup&gt;"},"properties":{"noteIndex":0},"schema":"https://github.com/citation-style-language/schema/raw/master/csl-citation.json"}</w:instrText>
      </w:r>
      <w:r w:rsidRPr="00FF3C8A">
        <w:rPr>
          <w:bCs/>
          <w:lang w:val="en-GB"/>
        </w:rPr>
        <w:fldChar w:fldCharType="separate"/>
      </w:r>
      <w:r w:rsidR="00381503" w:rsidRPr="00381503">
        <w:rPr>
          <w:bCs/>
          <w:noProof/>
          <w:vertAlign w:val="superscript"/>
          <w:lang w:val="en-GB"/>
        </w:rPr>
        <w:t>50</w:t>
      </w:r>
      <w:r w:rsidRPr="00FF3C8A">
        <w:fldChar w:fldCharType="end"/>
      </w:r>
      <w:r w:rsidRPr="00FF3C8A">
        <w:rPr>
          <w:bCs/>
          <w:lang w:val="en-GB"/>
        </w:rPr>
        <w:t xml:space="preserve"> The PET radiometal gallium-68 (t</w:t>
      </w:r>
      <w:r w:rsidRPr="00FF3C8A">
        <w:rPr>
          <w:bCs/>
          <w:vertAlign w:val="subscript"/>
          <w:lang w:val="en-GB"/>
        </w:rPr>
        <w:t>1/2</w:t>
      </w:r>
      <w:r w:rsidRPr="00FF3C8A">
        <w:rPr>
          <w:bCs/>
          <w:lang w:val="en-GB"/>
        </w:rPr>
        <w:t xml:space="preserve"> = 68 min, </w:t>
      </w:r>
      <w:r w:rsidRPr="00FF3C8A">
        <w:rPr>
          <w:bCs/>
          <w:lang w:val="en-GB"/>
        </w:rPr>
        <w:sym w:font="Symbol" w:char="F062"/>
      </w:r>
      <w:r w:rsidRPr="00FF3C8A">
        <w:rPr>
          <w:bCs/>
          <w:vertAlign w:val="superscript"/>
          <w:lang w:val="en-GB"/>
        </w:rPr>
        <w:t>+</w:t>
      </w:r>
      <w:proofErr w:type="spellStart"/>
      <w:r w:rsidRPr="00FF3C8A">
        <w:rPr>
          <w:bCs/>
          <w:vertAlign w:val="subscript"/>
          <w:lang w:val="en-GB"/>
        </w:rPr>
        <w:t>em</w:t>
      </w:r>
      <w:proofErr w:type="spellEnd"/>
      <w:r w:rsidRPr="00FF3C8A">
        <w:rPr>
          <w:bCs/>
          <w:vertAlign w:val="subscript"/>
          <w:lang w:val="en-GB"/>
        </w:rPr>
        <w:t xml:space="preserve"> </w:t>
      </w:r>
      <w:r w:rsidRPr="00FF3C8A">
        <w:rPr>
          <w:bCs/>
          <w:lang w:val="en-GB"/>
        </w:rPr>
        <w:t xml:space="preserve">= 89%) is often considered favourable for radiolabelling peptides </w:t>
      </w:r>
      <w:r w:rsidRPr="00FF3C8A">
        <w:rPr>
          <w:bCs/>
          <w:i/>
          <w:iCs/>
          <w:lang w:val="en-GB"/>
        </w:rPr>
        <w:t xml:space="preserve">via </w:t>
      </w:r>
      <w:r w:rsidRPr="00FF3C8A">
        <w:rPr>
          <w:bCs/>
          <w:lang w:val="en-GB"/>
        </w:rPr>
        <w:t>chelation chemistry (e.g. DOTA, NOTA).</w:t>
      </w:r>
      <w:r w:rsidRPr="00FF3C8A">
        <w:rPr>
          <w:bCs/>
          <w:lang w:val="en-GB"/>
        </w:rPr>
        <w:fldChar w:fldCharType="begin" w:fldLock="1"/>
      </w:r>
      <w:r w:rsidR="002E386A">
        <w:rPr>
          <w:bCs/>
          <w:lang w:val="en-GB"/>
        </w:rPr>
        <w:instrText>ADDIN CSL_CITATION {"citationItems":[{"id":"ITEM-1","itemData":{"DOI":"10.1038/nprot.2016.060","ISSN":"17502799","abstract":"Gallium-68 (68 Ga) is a generator-produced radionuclide with a short half-life (t 12 = 68 min) that is particularly well suited for molecular imaging by positron emission tomography (PET). Methods have been developed to synthesize 68 Ga-labeled imaging agents possessing certain drawbacks, such as longer synthesis time because of a required final purification step, the use of organic solvents or concentrated hydrochloric acid (HCl). In our manuscript, we provide a detailed protocol for the use of an advantageous sodium chloride (NaCl)-based method for radiolabeling of chelator-modified peptides for molecular imaging. By working in a lead-shielded hot-cell system, 68 Ga 3+ of the generator eluate is trapped on a cation exchanger cartridge (100 mg 1/48 mm long and 5 mm diameter) and then eluted with acidified 5 M NaCl solution directly into a sodium acetate-buffered solution containing a DOTA (1,4,7,10-tetraazacyclododecane-1,4,7,10-tetraacetic acid) or DOTA-like chelator-modified peptide. The main advantages of this procedure are the high efficiency and the absence of organic solvents. It can be applied to a variety of peptides, which are stable in 1 M NaCl solution at a pH value of 3-4 during reaction. After labeling, neutralization, sterile filtration and quality control (instant thin-layer chromatography (iTLC), HPLC and pH), the radiopharmaceutical can be directly administered to patients, without determination of organic solvents, which reduces the overall synthesis-to-release time. This procedure has been adapted easily to automated synthesis modules, which leads to a rapid preparation of 68 Ga radiopharmaceuticals (12-16 min).","author":[{"dropping-particle":"","family":"Mueller","given":"Dirk","non-dropping-particle":"","parse-names":false,"suffix":""},{"dropping-particle":"","family":"Breeman","given":"Wouter A.P.","non-dropping-particle":"","parse-names":false,"suffix":""},{"dropping-particle":"","family":"Klette","given":"Ingo","non-dropping-particle":"","parse-names":false,"suffix":""},{"dropping-particle":"","family":"Gottschaldt","given":"Michael","non-dropping-particle":"","parse-names":false,"suffix":""},{"dropping-particle":"","family":"Odparlik","given":"Andreas","non-dropping-particle":"","parse-names":false,"suffix":""},{"dropping-particle":"","family":"Baehre","given":"Manfred","non-dropping-particle":"","parse-names":false,"suffix":""},{"dropping-particle":"","family":"Tworowska","given":"Izabela","non-dropping-particle":"","parse-names":false,"suffix":""},{"dropping-particle":"","family":"Schultz","given":"Michael K.","non-dropping-particle":"","parse-names":false,"suffix":""}],"container-title":"Nature Protocols","id":"ITEM-1","issued":{"date-parts":[["2016"]]},"page":"1057-1066","title":"Radiolabeling of DOTA-like conjugated peptides with generator-produced 68 Ga and using NaCl-based cationic elution method","type":"article-journal","volume":"11"},"uris":["http://www.mendeley.com/documents/?uuid=57f10504-f269-423d-ab28-d6ab9e798518"]}],"mendeley":{"formattedCitation":"&lt;sup&gt;51&lt;/sup&gt;","plainTextFormattedCitation":"51","previouslyFormattedCitation":"&lt;sup&gt;51&lt;/sup&gt;"},"properties":{"noteIndex":0},"schema":"https://github.com/citation-style-language/schema/raw/master/csl-citation.json"}</w:instrText>
      </w:r>
      <w:r w:rsidRPr="00FF3C8A">
        <w:rPr>
          <w:bCs/>
          <w:lang w:val="en-GB"/>
        </w:rPr>
        <w:fldChar w:fldCharType="separate"/>
      </w:r>
      <w:r w:rsidR="00381503" w:rsidRPr="00381503">
        <w:rPr>
          <w:bCs/>
          <w:noProof/>
          <w:vertAlign w:val="superscript"/>
          <w:lang w:val="en-GB"/>
        </w:rPr>
        <w:t>51</w:t>
      </w:r>
      <w:r w:rsidRPr="00FF3C8A">
        <w:fldChar w:fldCharType="end"/>
      </w:r>
      <w:r w:rsidRPr="00FF3C8A">
        <w:rPr>
          <w:bCs/>
          <w:lang w:val="en-GB"/>
        </w:rPr>
        <w:t xml:space="preserve"> Carbon-11 (t</w:t>
      </w:r>
      <w:r w:rsidRPr="00FF3C8A">
        <w:rPr>
          <w:bCs/>
          <w:vertAlign w:val="subscript"/>
          <w:lang w:val="en-GB"/>
        </w:rPr>
        <w:t>1/2</w:t>
      </w:r>
      <w:r w:rsidRPr="00FF3C8A">
        <w:rPr>
          <w:bCs/>
          <w:lang w:val="en-GB"/>
        </w:rPr>
        <w:t xml:space="preserve"> = 20 min, </w:t>
      </w:r>
      <w:r w:rsidRPr="00FF3C8A">
        <w:rPr>
          <w:bCs/>
          <w:lang w:val="en-GB"/>
        </w:rPr>
        <w:sym w:font="Symbol" w:char="F062"/>
      </w:r>
      <w:r w:rsidRPr="00FF3C8A">
        <w:rPr>
          <w:bCs/>
          <w:vertAlign w:val="superscript"/>
          <w:lang w:val="en-GB"/>
        </w:rPr>
        <w:t>+</w:t>
      </w:r>
      <w:proofErr w:type="spellStart"/>
      <w:r w:rsidRPr="00FF3C8A">
        <w:rPr>
          <w:bCs/>
          <w:vertAlign w:val="subscript"/>
          <w:lang w:val="en-GB"/>
        </w:rPr>
        <w:t>em</w:t>
      </w:r>
      <w:proofErr w:type="spellEnd"/>
      <w:r w:rsidRPr="00FF3C8A">
        <w:rPr>
          <w:bCs/>
          <w:vertAlign w:val="subscript"/>
          <w:lang w:val="en-GB"/>
        </w:rPr>
        <w:t xml:space="preserve"> </w:t>
      </w:r>
      <w:r w:rsidRPr="00FF3C8A">
        <w:rPr>
          <w:bCs/>
          <w:lang w:val="en-GB"/>
        </w:rPr>
        <w:t xml:space="preserve">= 99%) is not ideal for developing radiopharmaceuticals for transportation and is therefore the reserve of institutions that have </w:t>
      </w:r>
      <w:r w:rsidR="00D77616">
        <w:rPr>
          <w:bCs/>
          <w:lang w:val="en-GB"/>
        </w:rPr>
        <w:t xml:space="preserve">an </w:t>
      </w:r>
      <w:r w:rsidRPr="00FF3C8A">
        <w:rPr>
          <w:bCs/>
          <w:lang w:val="en-GB"/>
        </w:rPr>
        <w:t>on-site</w:t>
      </w:r>
      <w:r w:rsidR="00D77616">
        <w:rPr>
          <w:bCs/>
          <w:lang w:val="en-GB"/>
        </w:rPr>
        <w:t xml:space="preserve"> cyclotron, </w:t>
      </w:r>
      <w:r w:rsidRPr="00FF3C8A">
        <w:rPr>
          <w:bCs/>
          <w:lang w:val="en-GB"/>
        </w:rPr>
        <w:t>radiochemistry</w:t>
      </w:r>
      <w:r w:rsidR="00D77616">
        <w:rPr>
          <w:bCs/>
          <w:lang w:val="en-GB"/>
        </w:rPr>
        <w:t xml:space="preserve"> laboratory</w:t>
      </w:r>
      <w:r w:rsidRPr="00FF3C8A">
        <w:rPr>
          <w:bCs/>
          <w:lang w:val="en-GB"/>
        </w:rPr>
        <w:t xml:space="preserve"> and scanning facilities; this review will not consider carbon-11 radiopharmaceutical development, but many of the same principles discussed are applicable. In addition, this review will not consider the </w:t>
      </w:r>
      <w:r w:rsidR="00506FDA">
        <w:rPr>
          <w:bCs/>
          <w:lang w:val="en-GB"/>
        </w:rPr>
        <w:t xml:space="preserve">clinical </w:t>
      </w:r>
      <w:r w:rsidRPr="00FF3C8A">
        <w:rPr>
          <w:bCs/>
          <w:lang w:val="en-GB"/>
        </w:rPr>
        <w:t xml:space="preserve">translation of radiolabelled antibodies and other proteins. </w:t>
      </w:r>
    </w:p>
    <w:p w14:paraId="7FC8D1BB" w14:textId="77777777" w:rsidR="00C2782A" w:rsidRDefault="00C2782A" w:rsidP="00DA35F7">
      <w:pPr>
        <w:pStyle w:val="FACorrespondingAuthorFootnote"/>
        <w:spacing w:after="0"/>
        <w:rPr>
          <w:bCs/>
          <w:lang w:val="en-GB"/>
        </w:rPr>
      </w:pPr>
    </w:p>
    <w:p w14:paraId="5622F35C" w14:textId="77777777" w:rsidR="00FF3C8A" w:rsidRPr="00FF3C8A" w:rsidRDefault="00FF3C8A" w:rsidP="00DA35F7">
      <w:pPr>
        <w:pStyle w:val="FACorrespondingAuthorFootnote"/>
        <w:spacing w:after="0"/>
        <w:rPr>
          <w:bCs/>
          <w:lang w:val="en-GB"/>
        </w:rPr>
      </w:pPr>
      <w:r w:rsidRPr="00FF3C8A">
        <w:rPr>
          <w:bCs/>
          <w:lang w:val="en-GB"/>
        </w:rPr>
        <w:t>If a PET radiopharmaceutical for the desired biological target has not been developed, then</w:t>
      </w:r>
      <w:r w:rsidRPr="00FF3C8A">
        <w:rPr>
          <w:b/>
          <w:lang w:val="en-GB"/>
        </w:rPr>
        <w:t xml:space="preserve"> </w:t>
      </w:r>
      <w:r w:rsidRPr="00FF3C8A">
        <w:rPr>
          <w:bCs/>
          <w:lang w:val="en-GB"/>
        </w:rPr>
        <w:t xml:space="preserve">the first step of the development process is to determine if the target can be bound by molecules (e.g. small “drug-like” molecules and peptides); for small molecules, it is usual to seek inspiration from medicinal chemistry and drug discovery where suitable pharmacophores with a high affinity for the target may have been identified. The budget for developing PET radiopharmaceuticals is far lower than pharmaceutical drug discovery programs (£2-5m vs. &gt; £700m respectively) and therefore, screening large compound libraries is avoided. Evaluating existing work to determine pharmacophores and potential structural modifications to incorporate PET radioisotopes without </w:t>
      </w:r>
      <w:r w:rsidRPr="00FF3C8A">
        <w:rPr>
          <w:bCs/>
          <w:lang w:val="en-GB"/>
        </w:rPr>
        <w:lastRenderedPageBreak/>
        <w:t xml:space="preserve">deterioration of biological properties, significantly reduces the cost and size of libraries from which to select a lead candidate for evaluation (Figure 3). For simplicity, library development will be discussed for fluorine-18 radiopharmaceuticals, however the concept applies to all radioisotopes. </w:t>
      </w:r>
    </w:p>
    <w:tbl>
      <w:tblPr>
        <w:tblW w:w="0" w:type="auto"/>
        <w:tblLook w:val="04A0" w:firstRow="1" w:lastRow="0" w:firstColumn="1" w:lastColumn="0" w:noHBand="0" w:noVBand="1"/>
      </w:tblPr>
      <w:tblGrid>
        <w:gridCol w:w="4687"/>
        <w:gridCol w:w="4673"/>
      </w:tblGrid>
      <w:tr w:rsidR="00FF3C8A" w:rsidRPr="00FF3C8A" w14:paraId="431A17AC" w14:textId="77777777" w:rsidTr="009516F3">
        <w:trPr>
          <w:trHeight w:val="453"/>
        </w:trPr>
        <w:tc>
          <w:tcPr>
            <w:tcW w:w="4417" w:type="dxa"/>
          </w:tcPr>
          <w:p w14:paraId="15DEF727" w14:textId="77777777" w:rsidR="00FF3C8A" w:rsidRPr="00FF3C8A" w:rsidRDefault="00FF3C8A" w:rsidP="009516F3">
            <w:pPr>
              <w:pStyle w:val="FACorrespondingAuthorFootnote"/>
              <w:spacing w:line="240" w:lineRule="auto"/>
              <w:rPr>
                <w:bCs/>
                <w:lang w:val="en-GB"/>
              </w:rPr>
            </w:pPr>
            <w:r w:rsidRPr="00FF3C8A">
              <w:rPr>
                <w:b/>
                <w:lang w:val="en-GB"/>
              </w:rPr>
              <w:t>A</w:t>
            </w:r>
          </w:p>
        </w:tc>
        <w:tc>
          <w:tcPr>
            <w:tcW w:w="4417" w:type="dxa"/>
          </w:tcPr>
          <w:p w14:paraId="25BC47C5" w14:textId="77777777" w:rsidR="00FF3C8A" w:rsidRPr="00FF3C8A" w:rsidRDefault="00FF3C8A" w:rsidP="009516F3">
            <w:pPr>
              <w:pStyle w:val="FACorrespondingAuthorFootnote"/>
              <w:spacing w:line="240" w:lineRule="auto"/>
              <w:rPr>
                <w:b/>
                <w:lang w:val="en-GB"/>
              </w:rPr>
            </w:pPr>
            <w:r w:rsidRPr="00FF3C8A">
              <w:rPr>
                <w:b/>
                <w:lang w:val="en-GB"/>
              </w:rPr>
              <w:t>B</w:t>
            </w:r>
          </w:p>
        </w:tc>
      </w:tr>
      <w:tr w:rsidR="00FF3C8A" w:rsidRPr="00FF3C8A" w14:paraId="518337DD" w14:textId="77777777" w:rsidTr="009516F3">
        <w:tc>
          <w:tcPr>
            <w:tcW w:w="8834" w:type="dxa"/>
            <w:gridSpan w:val="2"/>
          </w:tcPr>
          <w:p w14:paraId="5B0B09C9" w14:textId="77777777" w:rsidR="00FF3C8A" w:rsidRPr="00FF3C8A" w:rsidRDefault="00FF3C8A" w:rsidP="009516F3">
            <w:pPr>
              <w:pStyle w:val="FACorrespondingAuthorFootnote"/>
              <w:spacing w:line="240" w:lineRule="auto"/>
              <w:rPr>
                <w:bCs/>
                <w:lang w:val="en-GB"/>
              </w:rPr>
            </w:pPr>
            <w:r w:rsidRPr="00FF3C8A">
              <w:rPr>
                <w:bCs/>
                <w:noProof/>
                <w:lang w:val="en-GB" w:eastAsia="en-GB"/>
              </w:rPr>
              <w:drawing>
                <wp:inline distT="0" distB="0" distL="0" distR="0" wp14:anchorId="7D34B832" wp14:editId="6A8B56E3">
                  <wp:extent cx="5538159" cy="1857325"/>
                  <wp:effectExtent l="0" t="0" r="0"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4049" cy="1866008"/>
                          </a:xfrm>
                          <a:prstGeom prst="rect">
                            <a:avLst/>
                          </a:prstGeom>
                        </pic:spPr>
                      </pic:pic>
                    </a:graphicData>
                  </a:graphic>
                </wp:inline>
              </w:drawing>
            </w:r>
          </w:p>
        </w:tc>
      </w:tr>
      <w:tr w:rsidR="009516F3" w:rsidRPr="00FF3C8A" w14:paraId="53F9980E" w14:textId="77777777" w:rsidTr="009516F3">
        <w:tc>
          <w:tcPr>
            <w:tcW w:w="8834" w:type="dxa"/>
            <w:gridSpan w:val="2"/>
          </w:tcPr>
          <w:p w14:paraId="1755DC85" w14:textId="2F3CCC55" w:rsidR="009516F3" w:rsidRPr="009516F3" w:rsidRDefault="009516F3" w:rsidP="009516F3">
            <w:pPr>
              <w:pStyle w:val="FACorrespondingAuthorFootnote"/>
              <w:spacing w:line="240" w:lineRule="auto"/>
              <w:rPr>
                <w:b/>
                <w:noProof/>
                <w:lang w:val="en-GB" w:eastAsia="en-GB"/>
              </w:rPr>
            </w:pPr>
            <w:r w:rsidRPr="009516F3">
              <w:rPr>
                <w:b/>
                <w:noProof/>
                <w:lang w:val="en-GB" w:eastAsia="en-GB"/>
              </w:rPr>
              <w:t>C</w:t>
            </w:r>
            <w:r>
              <w:rPr>
                <w:b/>
                <w:noProof/>
                <w:lang w:val="en-GB" w:eastAsia="en-GB"/>
              </w:rPr>
              <w:drawing>
                <wp:inline distT="0" distB="0" distL="0" distR="0" wp14:anchorId="572082B4" wp14:editId="766275CB">
                  <wp:extent cx="5872638" cy="265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1"/>
                          <a:srcRect b="19649"/>
                          <a:stretch/>
                        </pic:blipFill>
                        <pic:spPr bwMode="auto">
                          <a:xfrm>
                            <a:off x="0" y="0"/>
                            <a:ext cx="5883556" cy="26592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02FCF1" w14:textId="56F9D2E0" w:rsidR="00FF3C8A" w:rsidRPr="00095AD0" w:rsidRDefault="00FF3C8A" w:rsidP="00095AD0">
      <w:pPr>
        <w:pStyle w:val="VAFigureCaption"/>
      </w:pPr>
      <w:r w:rsidRPr="00095AD0">
        <w:rPr>
          <w:b/>
          <w:bCs/>
        </w:rPr>
        <w:t>Figure 3.</w:t>
      </w:r>
      <w:r w:rsidRPr="00095AD0">
        <w:t xml:space="preserve"> Library development to identify A) small molecule PET probes and B) </w:t>
      </w:r>
      <w:proofErr w:type="spellStart"/>
      <w:r w:rsidRPr="00095AD0">
        <w:t>radiolabelled</w:t>
      </w:r>
      <w:proofErr w:type="spellEnd"/>
      <w:r w:rsidRPr="00095AD0">
        <w:t xml:space="preserve"> peptides for clinical translation</w:t>
      </w:r>
      <w:r w:rsidR="009516F3">
        <w:t xml:space="preserve">; C) implementation of the proposed library development strategy for identifying the fluorine-18 </w:t>
      </w:r>
      <w:proofErr w:type="spellStart"/>
      <w:r w:rsidR="009516F3">
        <w:t>radiolabelled</w:t>
      </w:r>
      <w:proofErr w:type="spellEnd"/>
      <w:r w:rsidR="009516F3">
        <w:t xml:space="preserve"> </w:t>
      </w:r>
      <w:proofErr w:type="spellStart"/>
      <w:r w:rsidR="009516F3">
        <w:t>somatostain</w:t>
      </w:r>
      <w:proofErr w:type="spellEnd"/>
      <w:r w:rsidR="009516F3">
        <w:t xml:space="preserve"> receptor type-2 (SSTR2) targeted peptide [</w:t>
      </w:r>
      <w:r w:rsidR="009516F3" w:rsidRPr="00622DCF">
        <w:rPr>
          <w:vertAlign w:val="superscript"/>
        </w:rPr>
        <w:t>18</w:t>
      </w:r>
      <w:r w:rsidR="009516F3">
        <w:t>F]FET-</w:t>
      </w:r>
      <w:r w:rsidR="009516F3">
        <w:rPr>
          <w:rFonts w:cs="Times"/>
        </w:rPr>
        <w:t>β</w:t>
      </w:r>
      <w:r w:rsidR="009516F3">
        <w:t>AG-TOCA for first-in-human clinical trials</w:t>
      </w:r>
      <w:r w:rsidR="000C2F1E">
        <w:t xml:space="preserve">; PET images: 53 year old female diagnosed </w:t>
      </w:r>
      <w:r w:rsidR="000C2F1E">
        <w:lastRenderedPageBreak/>
        <w:t>with pancreatic NET and liver metastases; i) fused axial PET/CT showing liver metastases, ii) corresponding maximum intensity projection (MIP) image</w:t>
      </w:r>
      <w:r w:rsidR="00390096">
        <w:t>.</w:t>
      </w:r>
      <w:r w:rsidR="009516F3">
        <w:fldChar w:fldCharType="begin" w:fldLock="1"/>
      </w:r>
      <w:r w:rsidR="009516F3">
        <w:instrText>ADDIN CSL_CITATION {"citationItems":[{"id":"ITEM-1","itemData":{"DOI":"10.1016/j.bmcl.2011.03.016","ISBN":"0960894X (ISSN)","ISSN":"0960894X","PMID":"21458258","abstract":"A novel class of alkyne linked [Tyr3]octreotate analogues have been labelled by a copper catalysed azide-alkyne cycloaddition reaction (CuAAC) to form a 1,4-substituted triazole using the reagent [18F]2- fluoroethyl azide. An unexpected variability in reactivity during the CuAAC reaction was observed for each alkyne analogue which has been investigated. Two lead alkyne linked [Tyr3]octreotate analogues, G-TOCA (3a) and βAG-TOCA (5a) have been identified to be highly reactive in the click reaction showing complete conversion to the [18F]2-fluoroethyl triazole linked [Tyr3]octreotate analogues FET-G-TOCA (3b) and FET-βAG-TOCA (5b) under mild conditions and with short synthesis times (5 min at 20 °C). As well as ease of synthesis, in vitro binding to the pancreatic tumour AR42J cells showed that both FET-G-TOCA and FET-βAG-TOCA have high affinity for the somatostatin receptor with IC50of 4.0 ± 1.4, and 1.6 ± 0.2 nM, respectively. © 2011 Elsevier Ltd. All rights reserved.","author":[{"dropping-particle":"","family":"Iddon","given":"Lisa","non-dropping-particle":"","parse-names":false,"suffix":""},{"dropping-particle":"","family":"Leyton","given":"Julius","non-dropping-particle":"","parse-names":false,"suffix":""},{"dropping-particle":"","family":"Indrevoll","given":"Brd","non-dropping-particle":"","parse-names":false,"suffix":""},{"dropping-particle":"","family":"Glaser","given":"Matthias","non-dropping-particle":"","parse-names":false,"suffix":""},{"dropping-particle":"","family":"Robins","given":"Edward G.","non-dropping-particle":"","parse-names":false,"suffix":""},{"dropping-particle":"","family":"George","given":"Andrew J.T.","non-dropping-particle":"","parse-names":false,"suffix":""},{"dropping-particle":"","family":"Cuthbertson","given":"Alan","non-dropping-particle":"","parse-names":false,"suffix":""},{"dropping-particle":"","family":"Luthra","given":"Sajinder Kaur","non-dropping-particle":"","parse-names":false,"suffix":""},{"dropping-particle":"","family":"Aboagye","given":"Eric O.","non-dropping-particle":"","parse-names":false,"suffix":""}],"container-title":"Bioorganic and Medicinal Chemistry Letters","id":"ITEM-1","issue":"10","issued":{"date-parts":[["2011"]]},"page":"3122-3127","title":"Synthesis and in vitro evaluation of [18F]fluoroethyl triazole labelled [Tyr3]octreotate analogues using click chemistry","type":"article-journal","volume":"21"},"uris":["http://www.mendeley.com/documents/?uuid=95c4de0b-927a-4eeb-8a10-5912d10da906"]},{"id":"ITEM-2","itemData":{"DOI":"10.2967/jnumed.111.088906","ISBN":"1535-5667 (Electronic)\\n0161-5505 (Linking)","ISSN":"1535-5667","PMID":"21852355","abstract":"UNLABELLED: The incidence and prevalence of gastroenteropancreatic neuroendocrine tumors has been increasing over the past 3 decades. Because of high densities of somatostatin receptors (sstr)--mainly sstr-2--on the cell surface of these tumors, (111)In-diethylenetriaminepentaacetic acid-octreotide scintigraphy has become an important part of clinical management. (18)F-radiolabeled analogs with suitable pharmacokinetics would permit PET with more rapid clinical protocols.\\n\\nMETHODS: We compared the affinity in vitro and tissue pharmacokinetics by PET of 5 structurally related (19)F/(18)F-fluoroethyltriazole-Tyr(3)-octreotate (FET-TOCA) analogs: FET-G-polyethylene glycol (PEG)-TOCA, FETE-PEG-TOCA, FET-G-TOCA, FETE-TOCA, and FET-βAG-TOCA to the recently described (18)F-aluminum fluoride NOTA-octreotide ((18)F-AIF-NOTA-OC) and the clinical radiotracer (68)Ga-DOTATATE.\\n\\nRESULTS: All (19)F-fluoroethyltriazole-Tyr(3)-octreotate compounds retained high agonist binding affinity to sstr-2 in vitro (half-maximal effective concentration, 4-19 nM vs. somatostatin at 5.6 nM). Dynamic PET showed that incorporation of PEG linkers, exemplified by (18)F-FET-G-PEG-TOCA and (18)F-FETE-PEG-TOCA, reduced uptake in high sstr-2-expressing AR42J pancreatic cancer xenografts. (18)F-FET-βAG-TOCA showed the lowest nonspecific uptake in the liver. Tumor uptake increased in the order (68)Ga-DOTATATE &lt; (18)F-AIF-NOTA ≤ (18)F-FET-βAG-TOCA &lt; (18)F-FET-G-TOCA. The uptake of (18)F-FET-βAG-TOCA was specific: a radiolabeled scrambled peptide, (18)F-FET-βAG-[W-c-(CTFTYC)K], did not show tumor uptake; there was lower uptake of (18)F-FET-βAG-TOCA in AR42J xenografts when mice were pretreated with 10 mg of unlabeled octreotide per kilogram; and there was low uptake of (18)F-FET-βAG-TOCA in low sstr-2-expressing HCT116 xenografts.\\n\\nCONCLUSION: We have developed novel fluoroethyltriazole-Tyr(3)-octreotate radioligands that combine high specific binding with rapid target localization and rapid pharmacokinetics for high-contrast PET. (18)F-FET-βAG-TOCA and (18)F-FET-G-TOCA are candidates for future clinical evaluation.","author":[{"dropping-particle":"","family":"Leyton","given":"Julius","non-dropping-particle":"","parse-names":false,"suffix":""},{"dropping-particle":"","family":"Iddon","given":"Lisa","non-dropping-particle":"","parse-names":false,"suffix":""},{"dropping-particle":"","family":"Perumal","given":"Meg","non-dropping-particle":"","parse-names":false,"suffix":""},{"dropping-particle":"","family":"Indrevoll","given":"Bard","non-dropping-particle":"","parse-names":false,"suffix":""},{"dropping-particle":"","family":"Glaser","given":"Matthias","non-dropping-particle":"","parse-names":false,"suffix":""},{"dropping-particle":"","family":"Robins","given":"Edward","non-dropping-particle":"","parse-names":false,"suffix":""},{"dropping-particle":"","family":"George","given":"Andrew J T","non-dropping-particle":"","parse-names":false,"suffix":""},{"dropping-particle":"","family":"Cuthbertson","given":"Alan","non-dropping-particle":"","parse-names":false,"suffix":""},{"dropping-particle":"","family":"Luthra","given":"Sajinder K","non-dropping-particle":"","parse-names":false,"suffix":""},{"dropping-particle":"","family":"Aboagye","given":"Eric O","non-dropping-particle":"","parse-names":false,"suffix":""}],"container-title":"Journal of nuclear medicine : official publication, Society of Nuclear Medicine","id":"ITEM-2","issue":"9","issued":{"date-parts":[["2011"]]},"page":"1441-1448","title":"Targeting somatostatin receptors: preclinical evaluation of novel 18F-fluoroethyltriazole-Tyr3-octreotate analogs for PET.","type":"article-journal","volume":"52"},"uris":["http://www.mendeley.com/documents/?uuid=0cde69ff-e42d-438c-9c8d-a793e0eb4d9b"]},{"id":"ITEM-3","itemData":{"DOI":"10.2967/jnumed.115.169532","ISSN":"0161-5505","PMID":"27173162","abstract":"UNLABELLED We conducted the first-in-human study of (18)F-fluoroethyl triazole [Tyr(3)] octreotate ((18)F-FET-βAG-TOCA) in patients with neuroendocrine tumors (NETs) to evaluate biodistribution, dosimetry, and safety. Despite advances in clinical imaging, detection and quantification of NET activity remains a challenge, with no universally accepted imaging standard. METHODS Nine patients were enrolled. Eight patients had sporadic NETs, and 1 had multiple endocrine neoplasia type 1 syndrome. Patients received 137-163 MBq (mean ± SD, 155.7 ± 8 MBq) of (18)F-FET-βAG-TOCA. Safety data were obtained during and 24 h after radioligand administration. Patients underwent detailed whole-body PET/CT multibed scanning over 4 h with sampling of venous bloods for radioactivity and radioactive metabolite quantification. Regions of interest were defined to derive individual and mean organ residence times; effective dose was calculated with OLINDA 1.1. RESULTS All patients tolerated (18)F-FET-βAG-TOCA with no adverse events. Over 60% parent radioligand was present in plasma at 60 min. High tumor (primary and metastases)-to-background contrast images were observed. Physiologic distribution was seen in the pituitary, salivary glands, thyroid, and spleen, with low background distribution in the liver, an organ in which metastases commonly occur. The organs receiving highest absorbed dose were the gallbladder, spleen, stomach, liver, kidneys, and bladder. The calculated effective dose over all subjects (mean ± SD) was 0.029 ± 0.004 mSv/MBq. CONCLUSION The favorable safety, imaging, and dosimetric profile makes (18)F-FET-βAG-TOCA a promising candidate radioligand for staging and management of NETs. Clinical studies in an expanded cohort are ongoing to clinically qualify this agent.","author":[{"dropping-particle":"","family":"Dubash","given":"S. R.","non-dropping-particle":"","parse-names":false,"suffix":""},{"dropping-particle":"","family":"Keat","given":"N.","non-dropping-particle":"","parse-names":false,"suffix":""},{"dropping-particle":"","family":"Mapelli","given":"P.","non-dropping-particle":"","parse-names":false,"suffix":""},{"dropping-particle":"","family":"Twyman","given":"F.","non-dropping-particle":"","parse-names":false,"suffix":""},{"dropping-particle":"","family":"Carroll","given":"L.","non-dropping-particle":"","parse-names":false,"suffix":""},{"dropping-particle":"","family":"Kozlowski","given":"K.","non-dropping-particle":"","parse-names":false,"suffix":""},{"dropping-particle":"","family":"Al-Nahhas","given":"A.","non-dropping-particle":"","parse-names":false,"suffix":""},{"dropping-particle":"","family":"Saleem","given":"A.","non-dropping-particle":"","parse-names":false,"suffix":""},{"dropping-particle":"","family":"Huiban","given":"M.","non-dropping-particle":"","parse-names":false,"suffix":""},{"dropping-particle":"","family":"Janisch","given":"R.","non-dropping-particle":"","parse-names":false,"suffix":""},{"dropping-particle":"","family":"Frilling","given":"A.","non-dropping-particle":"","parse-names":false,"suffix":""},{"dropping-particle":"","family":"Sharma","given":"R.","non-dropping-particle":"","parse-names":false,"suffix":""},{"dropping-particle":"","family":"Aboagye","given":"E. O.","non-dropping-particle":"","parse-names":false,"suffix":""}],"container-title":"Journal of Nuclear Medicine","id":"ITEM-3","issue":"8","issued":{"date-parts":[["2016"]]},"page":"1207-1213","title":"Clinical Translation of a Click-Labeled 18F-Octreotate Radioligand for Imaging Neuroendocrine Tumors","type":"article-journal","volume":"57"},"uris":["http://www.mendeley.com/documents/?uuid=7e9016ed-52b6-4342-a141-7ccfbf13c80b"]}],"mendeley":{"formattedCitation":"&lt;sup&gt;16,48,49&lt;/sup&gt;","plainTextFormattedCitation":"16,48,49","previouslyFormattedCitation":"&lt;sup&gt;16,48,49&lt;/sup&gt;"},"properties":{"noteIndex":0},"schema":"https://github.com/citation-style-language/schema/raw/master/csl-citation.json"}</w:instrText>
      </w:r>
      <w:r w:rsidR="009516F3">
        <w:fldChar w:fldCharType="separate"/>
      </w:r>
      <w:r w:rsidR="009516F3" w:rsidRPr="009516F3">
        <w:rPr>
          <w:noProof/>
          <w:vertAlign w:val="superscript"/>
        </w:rPr>
        <w:t>16,48,49</w:t>
      </w:r>
      <w:r w:rsidR="009516F3">
        <w:fldChar w:fldCharType="end"/>
      </w:r>
    </w:p>
    <w:p w14:paraId="37AE735B" w14:textId="491BB9EF" w:rsidR="00FF3C8A" w:rsidRPr="00FF3C8A" w:rsidRDefault="00FF3C8A" w:rsidP="00DA35F7">
      <w:pPr>
        <w:pStyle w:val="FACorrespondingAuthorFootnote"/>
        <w:spacing w:after="0"/>
        <w:rPr>
          <w:bCs/>
          <w:lang w:val="en-GB"/>
        </w:rPr>
      </w:pPr>
      <w:r w:rsidRPr="00FF3C8A">
        <w:rPr>
          <w:bCs/>
          <w:lang w:val="en-GB"/>
        </w:rPr>
        <w:t xml:space="preserve">In the first instance, structure-activity relationships (SARs) can be derived from published compound libraries in order to design and synthesise a focused library of compounds for evaluation as PET probes (Figure 3A). The focused library may be derived from one or two lead pharmacophores from the </w:t>
      </w:r>
      <w:proofErr w:type="gramStart"/>
      <w:r w:rsidRPr="00FF3C8A">
        <w:rPr>
          <w:bCs/>
          <w:lang w:val="en-GB"/>
        </w:rPr>
        <w:t>literature,</w:t>
      </w:r>
      <w:proofErr w:type="gramEnd"/>
      <w:r w:rsidRPr="00FF3C8A">
        <w:rPr>
          <w:bCs/>
          <w:lang w:val="en-GB"/>
        </w:rPr>
        <w:t xml:space="preserve"> however the purpose is not to expand the scope of compounds, but to probe the effect of incorporating a radionuclide into a molecule, particularly on binding affinity and target recognition/specificity. Libraries may be simplified by only including compounds for evaluation where a fluorine-18 radiolabelled derivative </w:t>
      </w:r>
      <w:r w:rsidR="00390096">
        <w:rPr>
          <w:bCs/>
          <w:lang w:val="en-GB"/>
        </w:rPr>
        <w:t>can</w:t>
      </w:r>
      <w:r w:rsidR="00390096" w:rsidRPr="00FF3C8A">
        <w:rPr>
          <w:bCs/>
          <w:lang w:val="en-GB"/>
        </w:rPr>
        <w:t xml:space="preserve"> </w:t>
      </w:r>
      <w:r w:rsidRPr="00FF3C8A">
        <w:rPr>
          <w:bCs/>
          <w:lang w:val="en-GB"/>
        </w:rPr>
        <w:t xml:space="preserve">be accessed through simple radiochemistry. Non-radioactive compounds may be evaluated </w:t>
      </w:r>
      <w:r w:rsidRPr="00FF3C8A">
        <w:rPr>
          <w:bCs/>
          <w:i/>
          <w:iCs/>
          <w:lang w:val="en-GB"/>
        </w:rPr>
        <w:t>in vitro</w:t>
      </w:r>
      <w:r w:rsidRPr="00FF3C8A">
        <w:rPr>
          <w:bCs/>
          <w:lang w:val="en-GB"/>
        </w:rPr>
        <w:t xml:space="preserve"> to determine binding affinity and target selectivity, saving time and expense that would be required to synthesise precursors and develop radiochemistry for the full library. Promising candidates are then selected, and radiolabelling methodology developed.</w:t>
      </w:r>
    </w:p>
    <w:p w14:paraId="3A8C40AD" w14:textId="53BDCAA1" w:rsidR="00FF3C8A" w:rsidRPr="00FF3C8A" w:rsidRDefault="00FF3C8A" w:rsidP="00DA35F7">
      <w:pPr>
        <w:pStyle w:val="FACorrespondingAuthorFootnote"/>
        <w:spacing w:after="0"/>
        <w:rPr>
          <w:bCs/>
          <w:lang w:val="en-GB"/>
        </w:rPr>
      </w:pPr>
      <w:r w:rsidRPr="00FF3C8A">
        <w:rPr>
          <w:bCs/>
          <w:lang w:val="en-GB"/>
        </w:rPr>
        <w:t>Peptides selected from phage display libraries should also be investigated in a similar way to small molecule probes.</w:t>
      </w:r>
      <w:r w:rsidRPr="00FF3C8A">
        <w:rPr>
          <w:bCs/>
          <w:lang w:val="en-GB"/>
        </w:rPr>
        <w:fldChar w:fldCharType="begin" w:fldLock="1"/>
      </w:r>
      <w:r w:rsidR="002E386A">
        <w:rPr>
          <w:bCs/>
          <w:lang w:val="en-GB"/>
        </w:rPr>
        <w:instrText>ADDIN CSL_CITATION {"citationItems":[{"id":"ITEM-1","itemData":{"DOI":"10.1021/cr900317f","ISSN":"00092665","PMID":"20170129","author":[{"dropping-particle":"","family":"Deutscher","given":"Susan L.","non-dropping-particle":"","parse-names":false,"suffix":""}],"container-title":"Chemical Reviews","id":"ITEM-1","issued":{"date-parts":[["2010"]]},"page":"3196-3211","title":"Phage display in molecular imaging and diagnosis of cancer","type":"article-journal","volume":"110"},"uris":["http://www.mendeley.com/documents/?uuid=08f079c3-cd47-42e7-b019-ba3dfb0db3f9"]}],"mendeley":{"formattedCitation":"&lt;sup&gt;52&lt;/sup&gt;","plainTextFormattedCitation":"52","previouslyFormattedCitation":"&lt;sup&gt;52&lt;/sup&gt;"},"properties":{"noteIndex":0},"schema":"https://github.com/citation-style-language/schema/raw/master/csl-citation.json"}</w:instrText>
      </w:r>
      <w:r w:rsidRPr="00FF3C8A">
        <w:rPr>
          <w:bCs/>
          <w:lang w:val="en-GB"/>
        </w:rPr>
        <w:fldChar w:fldCharType="separate"/>
      </w:r>
      <w:r w:rsidR="00381503" w:rsidRPr="00381503">
        <w:rPr>
          <w:bCs/>
          <w:noProof/>
          <w:vertAlign w:val="superscript"/>
          <w:lang w:val="en-GB"/>
        </w:rPr>
        <w:t>52</w:t>
      </w:r>
      <w:r w:rsidRPr="00FF3C8A">
        <w:fldChar w:fldCharType="end"/>
      </w:r>
      <w:r w:rsidRPr="00FF3C8A">
        <w:rPr>
          <w:bCs/>
          <w:lang w:val="en-GB"/>
        </w:rPr>
        <w:t xml:space="preserve"> A high affinity/specificity sequence is selected for PET radiopharmaceutical development and linker structure and radiolabelling strategy investigated to determine and modulate PK, binding affinity and metabolism to achieve optimal </w:t>
      </w:r>
      <w:r w:rsidRPr="00FF3C8A">
        <w:rPr>
          <w:bCs/>
          <w:i/>
          <w:iCs/>
          <w:lang w:val="en-GB"/>
        </w:rPr>
        <w:t>in vivo</w:t>
      </w:r>
      <w:r w:rsidRPr="00FF3C8A">
        <w:rPr>
          <w:bCs/>
          <w:lang w:val="en-GB"/>
        </w:rPr>
        <w:t xml:space="preserve"> performance.</w:t>
      </w:r>
      <w:r w:rsidRPr="00FF3C8A">
        <w:rPr>
          <w:bCs/>
          <w:lang w:val="en-GB"/>
        </w:rPr>
        <w:fldChar w:fldCharType="begin" w:fldLock="1"/>
      </w:r>
      <w:r w:rsidR="002E386A">
        <w:rPr>
          <w:bCs/>
          <w:lang w:val="en-GB"/>
        </w:rPr>
        <w:instrText>ADDIN CSL_CITATION {"citationItems":[{"id":"ITEM-1","itemData":{"DOI":"10.1016/j.bmcl.2011.03.016","ISBN":"0960894X (ISSN)","ISSN":"0960894X","PMID":"21458258","abstract":"A novel class of alkyne linked [Tyr3]octreotate analogues have been labelled by a copper catalysed azide-alkyne cycloaddition reaction (CuAAC) to form a 1,4-substituted triazole using the reagent [18F]2- fluoroethyl azide. An unexpected variability in reactivity during the CuAAC reaction was observed for each alkyne analogue which has been investigated. Two lead alkyne linked [Tyr3]octreotate analogues, G-TOCA (3a) and βAG-TOCA (5a) have been identified to be highly reactive in the click reaction showing complete conversion to the [18F]2-fluoroethyl triazole linked [Tyr3]octreotate analogues FET-G-TOCA (3b) and FET-βAG-TOCA (5b) under mild conditions and with short synthesis times (5 min at 20 °C). As well as ease of synthesis, in vitro binding to the pancreatic tumour AR42J cells showed that both FET-G-TOCA and FET-βAG-TOCA have high affinity for the somatostatin receptor with IC50of 4.0 ± 1.4, and 1.6 ± 0.2 nM, respectively. © 2011 Elsevier Ltd. All rights reserved.","author":[{"dropping-particle":"","family":"Iddon","given":"Lisa","non-dropping-particle":"","parse-names":false,"suffix":""},{"dropping-particle":"","family":"Leyton","given":"Julius","non-dropping-particle":"","parse-names":false,"suffix":""},{"dropping-particle":"","family":"Indrevoll","given":"Brd","non-dropping-particle":"","parse-names":false,"suffix":""},{"dropping-particle":"","family":"Glaser","given":"Matthias","non-dropping-particle":"","parse-names":false,"suffix":""},{"dropping-particle":"","family":"Robins","given":"Edward G.","non-dropping-particle":"","parse-names":false,"suffix":""},{"dropping-particle":"","family":"George","given":"Andrew J.T.","non-dropping-particle":"","parse-names":false,"suffix":""},{"dropping-particle":"","family":"Cuthbertson","given":"Alan","non-dropping-particle":"","parse-names":false,"suffix":""},{"dropping-particle":"","family":"Luthra","given":"Sajinder Kaur","non-dropping-particle":"","parse-names":false,"suffix":""},{"dropping-particle":"","family":"Aboagye","given":"Eric O.","non-dropping-particle":"","parse-names":false,"suffix":""}],"container-title":"Bioorganic and Medicinal Chemistry Letters","id":"ITEM-1","issue":"10","issued":{"date-parts":[["2011"]]},"page":"3122-3127","title":"Synthesis and in vitro evaluation of [18F]fluoroethyl triazole labelled [Tyr3]octreotate analogues using click chemistry","type":"article-journal","volume":"21"},"uris":["http://www.mendeley.com/documents/?uuid=95c4de0b-927a-4eeb-8a10-5912d10da906"]},{"id":"ITEM-2","itemData":{"DOI":"10.2967/jnumed.111.088906","ISBN":"1535-5667 (Electronic)\\n0161-5505 (Linking)","ISSN":"1535-5667","PMID":"21852355","abstract":"UNLABELLED: The incidence and prevalence of gastroenteropancreatic neuroendocrine tumors has been increasing over the past 3 decades. Because of high densities of somatostatin receptors (sstr)--mainly sstr-2--on the cell surface of these tumors, (111)In-diethylenetriaminepentaacetic acid-octreotide scintigraphy has become an important part of clinical management. (18)F-radiolabeled analogs with suitable pharmacokinetics would permit PET with more rapid clinical protocols.\\n\\nMETHODS: We compared the affinity in vitro and tissue pharmacokinetics by PET of 5 structurally related (19)F/(18)F-fluoroethyltriazole-Tyr(3)-octreotate (FET-TOCA) analogs: FET-G-polyethylene glycol (PEG)-TOCA, FETE-PEG-TOCA, FET-G-TOCA, FETE-TOCA, and FET-βAG-TOCA to the recently described (18)F-aluminum fluoride NOTA-octreotide ((18)F-AIF-NOTA-OC) and the clinical radiotracer (68)Ga-DOTATATE.\\n\\nRESULTS: All (19)F-fluoroethyltriazole-Tyr(3)-octreotate compounds retained high agonist binding affinity to sstr-2 in vitro (half-maximal effective concentration, 4-19 nM vs. somatostatin at 5.6 nM). Dynamic PET showed that incorporation of PEG linkers, exemplified by (18)F-FET-G-PEG-TOCA and (18)F-FETE-PEG-TOCA, reduced uptake in high sstr-2-expressing AR42J pancreatic cancer xenografts. (18)F-FET-βAG-TOCA showed the lowest nonspecific uptake in the liver. Tumor uptake increased in the order (68)Ga-DOTATATE &lt; (18)F-AIF-NOTA ≤ (18)F-FET-βAG-TOCA &lt; (18)F-FET-G-TOCA. The uptake of (18)F-FET-βAG-TOCA was specific: a radiolabeled scrambled peptide, (18)F-FET-βAG-[W-c-(CTFTYC)K], did not show tumor uptake; there was lower uptake of (18)F-FET-βAG-TOCA in AR42J xenografts when mice were pretreated with 10 mg of unlabeled octreotide per kilogram; and there was low uptake of (18)F-FET-βAG-TOCA in low sstr-2-expressing HCT116 xenografts.\\n\\nCONCLUSION: We have developed novel fluoroethyltriazole-Tyr(3)-octreotate radioligands that combine high specific binding with rapid target localization and rapid pharmacokinetics for high-contrast PET. (18)F-FET-βAG-TOCA and (18)F-FET-G-TOCA are candidates for future clinical evaluation.","author":[{"dropping-particle":"","family":"Leyton","given":"Julius","non-dropping-particle":"","parse-names":false,"suffix":""},{"dropping-particle":"","family":"Iddon","given":"Lisa","non-dropping-particle":"","parse-names":false,"suffix":""},{"dropping-particle":"","family":"Perumal","given":"Meg","non-dropping-particle":"","parse-names":false,"suffix":""},{"dropping-particle":"","family":"Indrevoll","given":"Bard","non-dropping-particle":"","parse-names":false,"suffix":""},{"dropping-particle":"","family":"Glaser","given":"Matthias","non-dropping-particle":"","parse-names":false,"suffix":""},{"dropping-particle":"","family":"Robins","given":"Edward","non-dropping-particle":"","parse-names":false,"suffix":""},{"dropping-particle":"","family":"George","given":"Andrew J T","non-dropping-particle":"","parse-names":false,"suffix":""},{"dropping-particle":"","family":"Cuthbertson","given":"Alan","non-dropping-particle":"","parse-names":false,"suffix":""},{"dropping-particle":"","family":"Luthra","given":"Sajinder K","non-dropping-particle":"","parse-names":false,"suffix":""},{"dropping-particle":"","family":"Aboagye","given":"Eric O","non-dropping-particle":"","parse-names":false,"suffix":""}],"container-title":"Journal of nuclear medicine : official publication, Society of Nuclear Medicine","id":"ITEM-2","issue":"9","issued":{"date-parts":[["2011"]]},"page":"1441-1448","title":"Targeting somatostatin receptors: preclinical evaluation of novel 18F-fluoroethyltriazole-Tyr3-octreotate analogs for PET.","type":"article-journal","volume":"52"},"uris":["http://www.mendeley.com/documents/?uuid=0cde69ff-e42d-438c-9c8d-a793e0eb4d9b"]}],"mendeley":{"formattedCitation":"&lt;sup&gt;48,49&lt;/sup&gt;","plainTextFormattedCitation":"48,49","previouslyFormattedCitation":"&lt;sup&gt;48,49&lt;/sup&gt;"},"properties":{"noteIndex":0},"schema":"https://github.com/citation-style-language/schema/raw/master/csl-citation.json"}</w:instrText>
      </w:r>
      <w:r w:rsidRPr="00FF3C8A">
        <w:rPr>
          <w:bCs/>
          <w:lang w:val="en-GB"/>
        </w:rPr>
        <w:fldChar w:fldCharType="separate"/>
      </w:r>
      <w:r w:rsidR="00381503" w:rsidRPr="00381503">
        <w:rPr>
          <w:bCs/>
          <w:noProof/>
          <w:vertAlign w:val="superscript"/>
          <w:lang w:val="en-GB"/>
        </w:rPr>
        <w:t>48,49</w:t>
      </w:r>
      <w:r w:rsidRPr="00FF3C8A">
        <w:fldChar w:fldCharType="end"/>
      </w:r>
      <w:r w:rsidRPr="00FF3C8A">
        <w:rPr>
          <w:bCs/>
          <w:lang w:val="en-GB"/>
        </w:rPr>
        <w:t xml:space="preserve"> </w:t>
      </w:r>
      <w:bookmarkStart w:id="2" w:name="_Hlk39675862"/>
      <w:r w:rsidR="009516F3">
        <w:rPr>
          <w:bCs/>
          <w:lang w:val="en-GB"/>
        </w:rPr>
        <w:t>This approach was exemplified in the development of a fluorine-18 radiolabelled octreotide</w:t>
      </w:r>
      <w:r w:rsidR="003E7E03">
        <w:rPr>
          <w:bCs/>
          <w:lang w:val="en-GB"/>
        </w:rPr>
        <w:t xml:space="preserve"> </w:t>
      </w:r>
      <w:r w:rsidR="009516F3">
        <w:rPr>
          <w:bCs/>
          <w:lang w:val="en-GB"/>
        </w:rPr>
        <w:t xml:space="preserve">targeting the </w:t>
      </w:r>
      <w:r w:rsidR="000F750D">
        <w:rPr>
          <w:bCs/>
          <w:lang w:val="en-GB"/>
        </w:rPr>
        <w:t>somatostatin</w:t>
      </w:r>
      <w:r w:rsidR="009516F3">
        <w:rPr>
          <w:bCs/>
          <w:lang w:val="en-GB"/>
        </w:rPr>
        <w:t xml:space="preserve"> type 2 receptor (SSTR)</w:t>
      </w:r>
      <w:r w:rsidR="000C2F1E">
        <w:rPr>
          <w:bCs/>
          <w:lang w:val="en-GB"/>
        </w:rPr>
        <w:t xml:space="preserve"> expressed in neuroendocrine tumours (NETs)</w:t>
      </w:r>
      <w:r w:rsidR="009516F3">
        <w:rPr>
          <w:bCs/>
          <w:lang w:val="en-GB"/>
        </w:rPr>
        <w:t xml:space="preserve"> which was taken to the clinic (Figure 3C).</w:t>
      </w:r>
      <w:r w:rsidR="009516F3">
        <w:rPr>
          <w:bCs/>
          <w:lang w:val="en-GB"/>
        </w:rPr>
        <w:fldChar w:fldCharType="begin" w:fldLock="1"/>
      </w:r>
      <w:r w:rsidR="009516F3">
        <w:rPr>
          <w:bCs/>
          <w:lang w:val="en-GB"/>
        </w:rPr>
        <w:instrText>ADDIN CSL_CITATION {"citationItems":[{"id":"ITEM-1","itemData":{"DOI":"10.2967/jnumed.115.169532","ISSN":"0161-5505","PMID":"27173162","abstract":"UNLABELLED We conducted the first-in-human study of (18)F-fluoroethyl triazole [Tyr(3)] octreotate ((18)F-FET-βAG-TOCA) in patients with neuroendocrine tumors (NETs) to evaluate biodistribution, dosimetry, and safety. Despite advances in clinical imaging, detection and quantification of NET activity remains a challenge, with no universally accepted imaging standard. METHODS Nine patients were enrolled. Eight patients had sporadic NETs, and 1 had multiple endocrine neoplasia type 1 syndrome. Patients received 137-163 MBq (mean ± SD, 155.7 ± 8 MBq) of (18)F-FET-βAG-TOCA. Safety data were obtained during and 24 h after radioligand administration. Patients underwent detailed whole-body PET/CT multibed scanning over 4 h with sampling of venous bloods for radioactivity and radioactive metabolite quantification. Regions of interest were defined to derive individual and mean organ residence times; effective dose was calculated with OLINDA 1.1. RESULTS All patients tolerated (18)F-FET-βAG-TOCA with no adverse events. Over 60% parent radioligand was present in plasma at 60 min. High tumor (primary and metastases)-to-background contrast images were observed. Physiologic distribution was seen in the pituitary, salivary glands, thyroid, and spleen, with low background distribution in the liver, an organ in which metastases commonly occur. The organs receiving highest absorbed dose were the gallbladder, spleen, stomach, liver, kidneys, and bladder. The calculated effective dose over all subjects (mean ± SD) was 0.029 ± 0.004 mSv/MBq. CONCLUSION The favorable safety, imaging, and dosimetric profile makes (18)F-FET-βAG-TOCA a promising candidate radioligand for staging and management of NETs. Clinical studies in an expanded cohort are ongoing to clinically qualify this agent.","author":[{"dropping-particle":"","family":"Dubash","given":"S. R.","non-dropping-particle":"","parse-names":false,"suffix":""},{"dropping-particle":"","family":"Keat","given":"N.","non-dropping-particle":"","parse-names":false,"suffix":""},{"dropping-particle":"","family":"Mapelli","given":"P.","non-dropping-particle":"","parse-names":false,"suffix":""},{"dropping-particle":"","family":"Twyman","given":"F.","non-dropping-particle":"","parse-names":false,"suffix":""},{"dropping-particle":"","family":"Carroll","given":"L.","non-dropping-particle":"","parse-names":false,"suffix":""},{"dropping-particle":"","family":"Kozlowski","given":"K.","non-dropping-particle":"","parse-names":false,"suffix":""},{"dropping-particle":"","family":"Al-Nahhas","given":"A.","non-dropping-particle":"","parse-names":false,"suffix":""},{"dropping-particle":"","family":"Saleem","given":"A.","non-dropping-particle":"","parse-names":false,"suffix":""},{"dropping-particle":"","family":"Huiban","given":"M.","non-dropping-particle":"","parse-names":false,"suffix":""},{"dropping-particle":"","family":"Janisch","given":"R.","non-dropping-particle":"","parse-names":false,"suffix":""},{"dropping-particle":"","family":"Frilling","given":"A.","non-dropping-particle":"","parse-names":false,"suffix":""},{"dropping-particle":"","family":"Sharma","given":"R.","non-dropping-particle":"","parse-names":false,"suffix":""},{"dropping-particle":"","family":"Aboagye","given":"E. O.","non-dropping-particle":"","parse-names":false,"suffix":""}],"container-title":"Journal of Nuclear Medicine","id":"ITEM-1","issue":"8","issued":{"date-parts":[["2016"]]},"page":"1207-1213","title":"Clinical Translation of a Click-Labeled 18F-Octreotate Radioligand for Imaging Neuroendocrine Tumors","type":"article-journal","volume":"57"},"uris":["http://www.mendeley.com/documents/?uuid=7e9016ed-52b6-4342-a141-7ccfbf13c80b"]},{"id":"ITEM-2","itemData":{"DOI":"10.1016/j.bmcl.2011.03.016","ISBN":"0960894X (ISSN)","ISSN":"0960894X","PMID":"21458258","abstract":"A novel class of alkyne linked [Tyr3]octreotate analogues have been labelled by a copper catalysed azide-alkyne cycloaddition reaction (CuAAC) to form a 1,4-substituted triazole using the reagent [18F]2- fluoroethyl azide. An unexpected variability in reactivity during the CuAAC reaction was observed for each alkyne analogue which has been investigated. Two lead alkyne linked [Tyr3]octreotate analogues, G-TOCA (3a) and βAG-TOCA (5a) have been identified to be highly reactive in the click reaction showing complete conversion to the [18F]2-fluoroethyl triazole linked [Tyr3]octreotate analogues FET-G-TOCA (3b) and FET-βAG-TOCA (5b) under mild conditions and with short synthesis times (5 min at 20 °C). As well as ease of synthesis, in vitro binding to the pancreatic tumour AR42J cells showed that both FET-G-TOCA and FET-βAG-TOCA have high affinity for the somatostatin receptor with IC50of 4.0 ± 1.4, and 1.6 ± 0.2 nM, respectively. © 2011 Elsevier Ltd. All rights reserved.","author":[{"dropping-particle":"","family":"Iddon","given":"Lisa","non-dropping-particle":"","parse-names":false,"suffix":""},{"dropping-particle":"","family":"Leyton","given":"Julius","non-dropping-particle":"","parse-names":false,"suffix":""},{"dropping-particle":"","family":"Indrevoll","given":"Brd","non-dropping-particle":"","parse-names":false,"suffix":""},{"dropping-particle":"","family":"Glaser","given":"Matthias","non-dropping-particle":"","parse-names":false,"suffix":""},{"dropping-particle":"","family":"Robins","given":"Edward G.","non-dropping-particle":"","parse-names":false,"suffix":""},{"dropping-particle":"","family":"George","given":"Andrew J.T.","non-dropping-particle":"","parse-names":false,"suffix":""},{"dropping-particle":"","family":"Cuthbertson","given":"Alan","non-dropping-particle":"","parse-names":false,"suffix":""},{"dropping-particle":"","family":"Luthra","given":"Sajinder Kaur","non-dropping-particle":"","parse-names":false,"suffix":""},{"dropping-particle":"","family":"Aboagye","given":"Eric O.","non-dropping-particle":"","parse-names":false,"suffix":""}],"container-title":"Bioorganic and Medicinal Chemistry Letters","id":"ITEM-2","issue":"10","issued":{"date-parts":[["2011"]]},"page":"3122-3127","title":"Synthesis and in vitro evaluation of [18F]fluoroethyl triazole labelled [Tyr3]octreotate analogues using click chemistry","type":"article-journal","volume":"21"},"uris":["http://www.mendeley.com/documents/?uuid=95c4de0b-927a-4eeb-8a10-5912d10da906"]},{"id":"ITEM-3","itemData":{"DOI":"10.2967/jnumed.111.088906","ISBN":"1535-5667 (Electronic)\\n0161-5505 (Linking)","ISSN":"1535-5667","PMID":"21852355","abstract":"UNLABELLED: The incidence and prevalence of gastroenteropancreatic neuroendocrine tumors has been increasing over the past 3 decades. Because of high densities of somatostatin receptors (sstr)--mainly sstr-2--on the cell surface of these tumors, (111)In-diethylenetriaminepentaacetic acid-octreotide scintigraphy has become an important part of clinical management. (18)F-radiolabeled analogs with suitable pharmacokinetics would permit PET with more rapid clinical protocols.\\n\\nMETHODS: We compared the affinity in vitro and tissue pharmacokinetics by PET of 5 structurally related (19)F/(18)F-fluoroethyltriazole-Tyr(3)-octreotate (FET-TOCA) analogs: FET-G-polyethylene glycol (PEG)-TOCA, FETE-PEG-TOCA, FET-G-TOCA, FETE-TOCA, and FET-βAG-TOCA to the recently described (18)F-aluminum fluoride NOTA-octreotide ((18)F-AIF-NOTA-OC) and the clinical radiotracer (68)Ga-DOTATATE.\\n\\nRESULTS: All (19)F-fluoroethyltriazole-Tyr(3)-octreotate compounds retained high agonist binding affinity to sstr-2 in vitro (half-maximal effective concentration, 4-19 nM vs. somatostatin at 5.6 nM). Dynamic PET showed that incorporation of PEG linkers, exemplified by (18)F-FET-G-PEG-TOCA and (18)F-FETE-PEG-TOCA, reduced uptake in high sstr-2-expressing AR42J pancreatic cancer xenografts. (18)F-FET-βAG-TOCA showed the lowest nonspecific uptake in the liver. Tumor uptake increased in the order (68)Ga-DOTATATE &lt; (18)F-AIF-NOTA ≤ (18)F-FET-βAG-TOCA &lt; (18)F-FET-G-TOCA. The uptake of (18)F-FET-βAG-TOCA was specific: a radiolabeled scrambled peptide, (18)F-FET-βAG-[W-c-(CTFTYC)K], did not show tumor uptake; there was lower uptake of (18)F-FET-βAG-TOCA in AR42J xenografts when mice were pretreated with 10 mg of unlabeled octreotide per kilogram; and there was low uptake of (18)F-FET-βAG-TOCA in low sstr-2-expressing HCT116 xenografts.\\n\\nCONCLUSION: We have developed novel fluoroethyltriazole-Tyr(3)-octreotate radioligands that combine high specific binding with rapid target localization and rapid pharmacokinetics for high-contrast PET. (18)F-FET-βAG-TOCA and (18)F-FET-G-TOCA are candidates for future clinical evaluation.","author":[{"dropping-particle":"","family":"Leyton","given":"Julius","non-dropping-particle":"","parse-names":false,"suffix":""},{"dropping-particle":"","family":"Iddon","given":"Lisa","non-dropping-particle":"","parse-names":false,"suffix":""},{"dropping-particle":"","family":"Perumal","given":"Meg","non-dropping-particle":"","parse-names":false,"suffix":""},{"dropping-particle":"","family":"Indrevoll","given":"Bard","non-dropping-particle":"","parse-names":false,"suffix":""},{"dropping-particle":"","family":"Glaser","given":"Matthias","non-dropping-particle":"","parse-names":false,"suffix":""},{"dropping-particle":"","family":"Robins","given":"Edward","non-dropping-particle":"","parse-names":false,"suffix":""},{"dropping-particle":"","family":"George","given":"Andrew J T","non-dropping-particle":"","parse-names":false,"suffix":""},{"dropping-particle":"","family":"Cuthbertson","given":"Alan","non-dropping-particle":"","parse-names":false,"suffix":""},{"dropping-particle":"","family":"Luthra","given":"Sajinder K","non-dropping-particle":"","parse-names":false,"suffix":""},{"dropping-particle":"","family":"Aboagye","given":"Eric O","non-dropping-particle":"","parse-names":false,"suffix":""}],"container-title":"Journal of nuclear medicine : official publication, Society of Nuclear Medicine","id":"ITEM-3","issue":"9","issued":{"date-parts":[["2011"]]},"page":"1441-1448","title":"Targeting somatostatin receptors: preclinical evaluation of novel 18F-fluoroethyltriazole-Tyr3-octreotate analogs for PET.","type":"article-journal","volume":"52"},"uris":["http://www.mendeley.com/documents/?uuid=0cde69ff-e42d-438c-9c8d-a793e0eb4d9b"]}],"mendeley":{"formattedCitation":"&lt;sup&gt;16,48,49&lt;/sup&gt;","plainTextFormattedCitation":"16,48,49","previouslyFormattedCitation":"&lt;sup&gt;16,48,49&lt;/sup&gt;"},"properties":{"noteIndex":0},"schema":"https://github.com/citation-style-language/schema/raw/master/csl-citation.json"}</w:instrText>
      </w:r>
      <w:r w:rsidR="009516F3">
        <w:rPr>
          <w:bCs/>
          <w:lang w:val="en-GB"/>
        </w:rPr>
        <w:fldChar w:fldCharType="separate"/>
      </w:r>
      <w:r w:rsidR="009516F3" w:rsidRPr="009516F3">
        <w:rPr>
          <w:bCs/>
          <w:noProof/>
          <w:vertAlign w:val="superscript"/>
          <w:lang w:val="en-GB"/>
        </w:rPr>
        <w:t>16,48,49</w:t>
      </w:r>
      <w:r w:rsidR="009516F3">
        <w:rPr>
          <w:bCs/>
          <w:lang w:val="en-GB"/>
        </w:rPr>
        <w:fldChar w:fldCharType="end"/>
      </w:r>
      <w:r w:rsidR="009516F3">
        <w:rPr>
          <w:bCs/>
          <w:lang w:val="en-GB"/>
        </w:rPr>
        <w:t xml:space="preserve"> A single core peptide structure was selected and elaborated with varying linker groups to investigate their influence on tumour uptake, overall biodistribution</w:t>
      </w:r>
      <w:r w:rsidR="00414B0C">
        <w:rPr>
          <w:bCs/>
          <w:lang w:val="en-GB"/>
        </w:rPr>
        <w:t>,</w:t>
      </w:r>
      <w:r w:rsidR="009516F3">
        <w:rPr>
          <w:bCs/>
          <w:lang w:val="en-GB"/>
        </w:rPr>
        <w:t xml:space="preserve"> PK</w:t>
      </w:r>
      <w:r w:rsidR="00414B0C">
        <w:rPr>
          <w:bCs/>
          <w:lang w:val="en-GB"/>
        </w:rPr>
        <w:t xml:space="preserve"> and metabolic stability (discussed further in section 2.1.6)</w:t>
      </w:r>
      <w:r w:rsidR="009516F3">
        <w:rPr>
          <w:bCs/>
          <w:lang w:val="en-GB"/>
        </w:rPr>
        <w:t>. The use of linkers to modify overall PK is important to ensure</w:t>
      </w:r>
      <w:r w:rsidR="000F750D">
        <w:rPr>
          <w:bCs/>
          <w:lang w:val="en-GB"/>
        </w:rPr>
        <w:t xml:space="preserve"> the progression of</w:t>
      </w:r>
      <w:r w:rsidR="009516F3">
        <w:rPr>
          <w:bCs/>
          <w:lang w:val="en-GB"/>
        </w:rPr>
        <w:t xml:space="preserve"> a</w:t>
      </w:r>
      <w:r w:rsidR="000F750D">
        <w:rPr>
          <w:bCs/>
          <w:lang w:val="en-GB"/>
        </w:rPr>
        <w:t xml:space="preserve"> radiopharmaceutical that produces a</w:t>
      </w:r>
      <w:r w:rsidR="009516F3">
        <w:rPr>
          <w:bCs/>
          <w:lang w:val="en-GB"/>
        </w:rPr>
        <w:t xml:space="preserve"> favourable PET </w:t>
      </w:r>
      <w:r w:rsidR="009516F3">
        <w:rPr>
          <w:bCs/>
          <w:lang w:val="en-GB"/>
        </w:rPr>
        <w:lastRenderedPageBreak/>
        <w:t>image with optimal tumour accumulation and signal-to-background</w:t>
      </w:r>
      <w:r w:rsidR="000F750D">
        <w:rPr>
          <w:bCs/>
          <w:lang w:val="en-GB"/>
        </w:rPr>
        <w:t xml:space="preserve"> ratio. T</w:t>
      </w:r>
      <w:r w:rsidR="009516F3">
        <w:rPr>
          <w:bCs/>
          <w:lang w:val="en-GB"/>
        </w:rPr>
        <w:t xml:space="preserve">he lead candidate </w:t>
      </w:r>
      <w:r w:rsidR="003630D1">
        <w:rPr>
          <w:bCs/>
          <w:lang w:val="en-GB"/>
        </w:rPr>
        <w:t>[</w:t>
      </w:r>
      <w:r w:rsidR="003630D1" w:rsidRPr="00622DCF">
        <w:rPr>
          <w:bCs/>
          <w:vertAlign w:val="superscript"/>
          <w:lang w:val="en-GB"/>
        </w:rPr>
        <w:t>18</w:t>
      </w:r>
      <w:r w:rsidR="003630D1">
        <w:rPr>
          <w:bCs/>
          <w:lang w:val="en-GB"/>
        </w:rPr>
        <w:t>F]</w:t>
      </w:r>
      <w:proofErr w:type="spellStart"/>
      <w:r w:rsidR="003630D1">
        <w:rPr>
          <w:bCs/>
          <w:lang w:val="en-GB"/>
        </w:rPr>
        <w:t>fluoroethyltriazole</w:t>
      </w:r>
      <w:proofErr w:type="spellEnd"/>
      <w:r w:rsidR="003630D1">
        <w:rPr>
          <w:bCs/>
          <w:lang w:val="en-GB"/>
        </w:rPr>
        <w:t>-</w:t>
      </w:r>
      <w:r w:rsidR="003630D1">
        <w:rPr>
          <w:rFonts w:cs="Times"/>
          <w:bCs/>
          <w:lang w:val="en-GB"/>
        </w:rPr>
        <w:t>β</w:t>
      </w:r>
      <w:r w:rsidR="003630D1">
        <w:rPr>
          <w:bCs/>
          <w:lang w:val="en-GB"/>
        </w:rPr>
        <w:t>AG-TOCA (</w:t>
      </w:r>
      <w:r w:rsidR="009516F3">
        <w:rPr>
          <w:bCs/>
          <w:lang w:val="en-GB"/>
        </w:rPr>
        <w:t>[</w:t>
      </w:r>
      <w:r w:rsidR="009516F3" w:rsidRPr="00622DCF">
        <w:rPr>
          <w:bCs/>
          <w:vertAlign w:val="superscript"/>
          <w:lang w:val="en-GB"/>
        </w:rPr>
        <w:t>18</w:t>
      </w:r>
      <w:r w:rsidR="009516F3">
        <w:rPr>
          <w:bCs/>
          <w:lang w:val="en-GB"/>
        </w:rPr>
        <w:t>F]FET-</w:t>
      </w:r>
      <w:r w:rsidR="009516F3">
        <w:rPr>
          <w:rFonts w:cs="Times"/>
          <w:bCs/>
          <w:lang w:val="en-GB"/>
        </w:rPr>
        <w:t>β</w:t>
      </w:r>
      <w:r w:rsidR="009516F3">
        <w:rPr>
          <w:bCs/>
          <w:lang w:val="en-GB"/>
        </w:rPr>
        <w:t>AG-TOCA</w:t>
      </w:r>
      <w:r w:rsidR="003630D1">
        <w:rPr>
          <w:bCs/>
          <w:lang w:val="en-GB"/>
        </w:rPr>
        <w:t>)</w:t>
      </w:r>
      <w:r w:rsidR="009516F3">
        <w:rPr>
          <w:bCs/>
          <w:lang w:val="en-GB"/>
        </w:rPr>
        <w:t xml:space="preserve"> was selected from the library based on optimal </w:t>
      </w:r>
      <w:r w:rsidR="009516F3">
        <w:rPr>
          <w:bCs/>
          <w:i/>
          <w:iCs/>
          <w:lang w:val="en-GB"/>
        </w:rPr>
        <w:t>in vivo</w:t>
      </w:r>
      <w:r w:rsidR="009516F3">
        <w:rPr>
          <w:bCs/>
          <w:lang w:val="en-GB"/>
        </w:rPr>
        <w:t xml:space="preserve"> performance and translated into the clinic for evaluation.</w:t>
      </w:r>
      <w:r w:rsidR="009516F3">
        <w:rPr>
          <w:bCs/>
          <w:lang w:val="en-GB"/>
        </w:rPr>
        <w:fldChar w:fldCharType="begin" w:fldLock="1"/>
      </w:r>
      <w:r w:rsidR="009516F3">
        <w:rPr>
          <w:bCs/>
          <w:lang w:val="en-GB"/>
        </w:rPr>
        <w:instrText>ADDIN CSL_CITATION {"citationItems":[{"id":"ITEM-1","itemData":{"DOI":"10.2967/jnumed.115.169532","ISSN":"0161-5505","PMID":"27173162","abstract":"UNLABELLED We conducted the first-in-human study of (18)F-fluoroethyl triazole [Tyr(3)] octreotate ((18)F-FET-βAG-TOCA) in patients with neuroendocrine tumors (NETs) to evaluate biodistribution, dosimetry, and safety. Despite advances in clinical imaging, detection and quantification of NET activity remains a challenge, with no universally accepted imaging standard. METHODS Nine patients were enrolled. Eight patients had sporadic NETs, and 1 had multiple endocrine neoplasia type 1 syndrome. Patients received 137-163 MBq (mean ± SD, 155.7 ± 8 MBq) of (18)F-FET-βAG-TOCA. Safety data were obtained during and 24 h after radioligand administration. Patients underwent detailed whole-body PET/CT multibed scanning over 4 h with sampling of venous bloods for radioactivity and radioactive metabolite quantification. Regions of interest were defined to derive individual and mean organ residence times; effective dose was calculated with OLINDA 1.1. RESULTS All patients tolerated (18)F-FET-βAG-TOCA with no adverse events. Over 60% parent radioligand was present in plasma at 60 min. High tumor (primary and metastases)-to-background contrast images were observed. Physiologic distribution was seen in the pituitary, salivary glands, thyroid, and spleen, with low background distribution in the liver, an organ in which metastases commonly occur. The organs receiving highest absorbed dose were the gallbladder, spleen, stomach, liver, kidneys, and bladder. The calculated effective dose over all subjects (mean ± SD) was 0.029 ± 0.004 mSv/MBq. CONCLUSION The favorable safety, imaging, and dosimetric profile makes (18)F-FET-βAG-TOCA a promising candidate radioligand for staging and management of NETs. Clinical studies in an expanded cohort are ongoing to clinically qualify this agent.","author":[{"dropping-particle":"","family":"Dubash","given":"S. R.","non-dropping-particle":"","parse-names":false,"suffix":""},{"dropping-particle":"","family":"Keat","given":"N.","non-dropping-particle":"","parse-names":false,"suffix":""},{"dropping-particle":"","family":"Mapelli","given":"P.","non-dropping-particle":"","parse-names":false,"suffix":""},{"dropping-particle":"","family":"Twyman","given":"F.","non-dropping-particle":"","parse-names":false,"suffix":""},{"dropping-particle":"","family":"Carroll","given":"L.","non-dropping-particle":"","parse-names":false,"suffix":""},{"dropping-particle":"","family":"Kozlowski","given":"K.","non-dropping-particle":"","parse-names":false,"suffix":""},{"dropping-particle":"","family":"Al-Nahhas","given":"A.","non-dropping-particle":"","parse-names":false,"suffix":""},{"dropping-particle":"","family":"Saleem","given":"A.","non-dropping-particle":"","parse-names":false,"suffix":""},{"dropping-particle":"","family":"Huiban","given":"M.","non-dropping-particle":"","parse-names":false,"suffix":""},{"dropping-particle":"","family":"Janisch","given":"R.","non-dropping-particle":"","parse-names":false,"suffix":""},{"dropping-particle":"","family":"Frilling","given":"A.","non-dropping-particle":"","parse-names":false,"suffix":""},{"dropping-particle":"","family":"Sharma","given":"R.","non-dropping-particle":"","parse-names":false,"suffix":""},{"dropping-particle":"","family":"Aboagye","given":"E. O.","non-dropping-particle":"","parse-names":false,"suffix":""}],"container-title":"Journal of Nuclear Medicine","id":"ITEM-1","issue":"8","issued":{"date-parts":[["2016"]]},"page":"1207-1213","title":"Clinical Translation of a Click-Labeled 18F-Octreotate Radioligand for Imaging Neuroendocrine Tumors","type":"article-journal","volume":"57"},"uris":["http://www.mendeley.com/documents/?uuid=7e9016ed-52b6-4342-a141-7ccfbf13c80b"]}],"mendeley":{"formattedCitation":"&lt;sup&gt;16&lt;/sup&gt;","plainTextFormattedCitation":"16","previouslyFormattedCitation":"&lt;sup&gt;16&lt;/sup&gt;"},"properties":{"noteIndex":0},"schema":"https://github.com/citation-style-language/schema/raw/master/csl-citation.json"}</w:instrText>
      </w:r>
      <w:r w:rsidR="009516F3">
        <w:rPr>
          <w:bCs/>
          <w:lang w:val="en-GB"/>
        </w:rPr>
        <w:fldChar w:fldCharType="separate"/>
      </w:r>
      <w:r w:rsidR="009516F3" w:rsidRPr="009516F3">
        <w:rPr>
          <w:bCs/>
          <w:noProof/>
          <w:vertAlign w:val="superscript"/>
          <w:lang w:val="en-GB"/>
        </w:rPr>
        <w:t>16</w:t>
      </w:r>
      <w:r w:rsidR="009516F3">
        <w:rPr>
          <w:bCs/>
          <w:lang w:val="en-GB"/>
        </w:rPr>
        <w:fldChar w:fldCharType="end"/>
      </w:r>
      <w:r w:rsidR="009516F3">
        <w:rPr>
          <w:bCs/>
          <w:lang w:val="en-GB"/>
        </w:rPr>
        <w:t xml:space="preserve"> A comprehensive review of the development and translation of [</w:t>
      </w:r>
      <w:r w:rsidR="009516F3" w:rsidRPr="0033290A">
        <w:rPr>
          <w:bCs/>
          <w:vertAlign w:val="superscript"/>
          <w:lang w:val="en-GB"/>
        </w:rPr>
        <w:t>18</w:t>
      </w:r>
      <w:r w:rsidR="009516F3">
        <w:rPr>
          <w:bCs/>
          <w:lang w:val="en-GB"/>
        </w:rPr>
        <w:t>F]FET-</w:t>
      </w:r>
      <w:r w:rsidR="009516F3">
        <w:rPr>
          <w:rFonts w:cs="Times"/>
          <w:bCs/>
          <w:lang w:val="en-GB"/>
        </w:rPr>
        <w:t>β</w:t>
      </w:r>
      <w:r w:rsidR="009516F3">
        <w:rPr>
          <w:bCs/>
          <w:lang w:val="en-GB"/>
        </w:rPr>
        <w:t>AG-TOCA is presented.</w:t>
      </w:r>
      <w:r w:rsidR="009516F3">
        <w:rPr>
          <w:bCs/>
          <w:lang w:val="en-GB"/>
        </w:rPr>
        <w:fldChar w:fldCharType="begin" w:fldLock="1"/>
      </w:r>
      <w:r w:rsidR="00F21E1C">
        <w:rPr>
          <w:bCs/>
          <w:lang w:val="en-GB"/>
        </w:rPr>
        <w:instrText>ADDIN CSL_CITATION {"citationItems":[{"id":"ITEM-1","itemData":{"DOI":"10.3390/cancers12040865","ISSN":"20726694","abstract":"The success of Lutathera™ ([177Lu]Lu-DOTA-TATE) in the NETTER-1 clinical trial as a peptide receptor radionuclide therapy (PRRT) for somatostatin receptor expressing (SSTR) neuroendocrine tumours (NET) is likely to increase the demand for patient stratification by positron emission tomography (PET). The current gold standard of gallium-68 radiolabelled somatostatin analogues (e.g., [68Ga]Ga-DOTA-TATE) works effectively, but access is constrained by the limited availability and scalability of gallium-68 radiopharmaceutical production. The aim of this review is three-fold: firstly, we discuss the peptide library design, biological evaluation and clinical translation of [18F]fluoroethyltriazole-βAG-TOCA ([18F]FET-βAG-TOCA), our fluorine-18 radiolabelled octreotide; secondly, to exemplify the potential of the 2-[18F]fluoroethylazide prosthetic group and copper-catalysed azide-alkyne cycloaddition (CuAAC) chemistry in accessing good manufacturing practice (GMP) compatible radiopharmaceuticals; thirdly, we aim to illustrate a framework for the translation of similarly radiolabelled peptides, in which in vivo pharmacokinetics drives candidate selection, supported by robust radiochemistry methodology and a route to GMP production. It is hoped that this review will continue to inspire the development and translation of fluorine-18 radiolabelled peptides into clinical studies for the benefit of patients.","author":[{"dropping-particle":"","family":"Allott","given":"Louis","non-dropping-particle":"","parse-names":false,"suffix":""},{"dropping-particle":"","family":"Dubash","given":"Suraiya","non-dropping-particle":"","parse-names":false,"suffix":""},{"dropping-particle":"","family":"Aboagye","given":"Eric O.","non-dropping-particle":"","parse-names":false,"suffix":""}],"container-title":"Cancers","id":"ITEM-1","issued":{"date-parts":[["2020"]]},"page":"E865","title":"[18F]FET-βAG-TOCA: The design, evaluation and clinical translation of a fluorinated octreotide","type":"article-journal","volume":"12"},"uris":["http://www.mendeley.com/documents/?uuid=9f9da1f9-6d66-4f94-9f43-743a31d41482"]}],"mendeley":{"formattedCitation":"&lt;sup&gt;53&lt;/sup&gt;","plainTextFormattedCitation":"53","previouslyFormattedCitation":"&lt;sup&gt;53&lt;/sup&gt;"},"properties":{"noteIndex":0},"schema":"https://github.com/citation-style-language/schema/raw/master/csl-citation.json"}</w:instrText>
      </w:r>
      <w:r w:rsidR="009516F3">
        <w:rPr>
          <w:bCs/>
          <w:lang w:val="en-GB"/>
        </w:rPr>
        <w:fldChar w:fldCharType="separate"/>
      </w:r>
      <w:r w:rsidR="009516F3" w:rsidRPr="009516F3">
        <w:rPr>
          <w:bCs/>
          <w:noProof/>
          <w:vertAlign w:val="superscript"/>
          <w:lang w:val="en-GB"/>
        </w:rPr>
        <w:t>53</w:t>
      </w:r>
      <w:r w:rsidR="009516F3">
        <w:rPr>
          <w:bCs/>
          <w:lang w:val="en-GB"/>
        </w:rPr>
        <w:fldChar w:fldCharType="end"/>
      </w:r>
      <w:bookmarkEnd w:id="2"/>
      <w:r w:rsidR="009516F3">
        <w:rPr>
          <w:bCs/>
          <w:lang w:val="en-GB"/>
        </w:rPr>
        <w:t xml:space="preserve"> </w:t>
      </w:r>
      <w:r w:rsidRPr="00FF3C8A">
        <w:rPr>
          <w:bCs/>
          <w:lang w:val="en-GB"/>
        </w:rPr>
        <w:t>It is often more convenient to evaluate radiolabelled peptides, particularly when the radiochemistry is simple (e.g. gallium-68 chelation). The use of straight forward iodine-124 radiochemistry to access radiolabel peptides for biological evaluation may also be considered with the view of adopting other radiolabelling strategies later in the project.</w:t>
      </w:r>
      <w:r w:rsidRPr="00FF3C8A">
        <w:rPr>
          <w:bCs/>
          <w:lang w:val="en-GB"/>
        </w:rPr>
        <w:fldChar w:fldCharType="begin" w:fldLock="1"/>
      </w:r>
      <w:r w:rsidR="00F21E1C">
        <w:rPr>
          <w:bCs/>
          <w:lang w:val="en-GB"/>
        </w:rPr>
        <w:instrText>ADDIN CSL_CITATION {"citationItems":[{"id":"ITEM-1","itemData":{"DOI":"10.2967/jnumed.108.057919","ISSN":"01615505","abstract":"Human epidermal growth factor receptor type 2 (HER2) is a tyrosine kinase, which is often overexpressed in many carcinomas. Imaging HER2 expression in malignant tumors can provide important prognostic and predictive diagnostic information. The use of anti-HER2 tracers labeled with positron-emitting radionuclides may increase the sensitivity of HER2 imaging. The goal of this study was to compare directly 2 approaches for developing anti-HER2 PET tracers: a 124l-labeled monoclonal antibody and a small (7-kDa) scaffold protein, the Affibody molecule. Method: The anti-HER2 Affibody Z HER2:342 and humanized monoclonal antibody trastuzumab were labeled with 124/125l using p-iodo- benzoate (PIB) as a linker. Cellular processing of both tracers by HER2-expressing cells was investigated. The biodistributions of 124I-PIB-ZHER2:342 and 125l-PIB-trastuzumab were compared in BALB/C nulnu mice bearing HER2-expressing NCI-N87 xenografts using paired labels. Small-animal PET of 124I-PIB- ZHER2:342 and 124l-PIB-trastuzumab in tumor-bearing mice was performed at 6, 24, and 72 h after injection. Results; Both radioiodinated ZHER2:342 and trastuzumab bound specifically to HER2-express- ing cells in vitro and specifically targeted HER2-expressing xenografts in vivo. Radioiodinated trastuzumab was more rapidly internalized and degraded, which resulted in better retention of radioactivity delivered by ZHER2:342- Total uptake of trastuzumab in tumors was higher than that of 124I-PIB-ZHER2:342- However, tumor-to-organ ratios were appreciably higher for 124I-PIB- ZHER2:342 due to the more rapid clearance of radioactivity from blood and normal organs. The ex vivo results were confirmed by small-animal PET. Conclusion; The use of the small scaffold targeting Affibody provides better contrast in HER2 imaging than does the monoclonal antibody. COPYRIGHT © 2009 by the Society of Nuclear Medicine, Inc.","author":[{"dropping-particle":"","family":"Orlova","given":"Anna","non-dropping-particle":"","parse-names":false,"suffix":""},{"dropping-particle":"","family":"Wållberg","given":"Helena","non-dropping-particle":"","parse-names":false,"suffix":""},{"dropping-particle":"","family":"Stone-Elander","given":"Sharon","non-dropping-particle":"","parse-names":false,"suffix":""},{"dropping-particle":"","family":"Tolmaehev","given":"Vladimir","non-dropping-particle":"","parse-names":false,"suffix":""}],"container-title":"Journal of Nuclear Medicine","id":"ITEM-1","issued":{"date-parts":[["2009"]]},"page":"417-425","title":"On the selection of a tracer for PET imaging of HER2-expressing tumors: Direct comparison of 124I-labeled affibody molecule and trastuzumab in a murine xenograft model","type":"article-journal","volume":"50"},"uris":["http://www.mendeley.com/documents/?uuid=f101707f-ff3c-4f38-b2c5-3c24b64b2d67"]}],"mendeley":{"formattedCitation":"&lt;sup&gt;54&lt;/sup&gt;","plainTextFormattedCitation":"54","previouslyFormattedCitation":"&lt;sup&gt;54&lt;/sup&gt;"},"properties":{"noteIndex":0},"schema":"https://github.com/citation-style-language/schema/raw/master/csl-citation.json"}</w:instrText>
      </w:r>
      <w:r w:rsidRPr="00FF3C8A">
        <w:rPr>
          <w:bCs/>
          <w:lang w:val="en-GB"/>
        </w:rPr>
        <w:fldChar w:fldCharType="separate"/>
      </w:r>
      <w:r w:rsidR="009516F3" w:rsidRPr="009516F3">
        <w:rPr>
          <w:bCs/>
          <w:noProof/>
          <w:vertAlign w:val="superscript"/>
          <w:lang w:val="en-GB"/>
        </w:rPr>
        <w:t>54</w:t>
      </w:r>
      <w:r w:rsidRPr="00FF3C8A">
        <w:fldChar w:fldCharType="end"/>
      </w:r>
      <w:r w:rsidR="00DA35F7">
        <w:tab/>
      </w:r>
    </w:p>
    <w:p w14:paraId="319A05CA" w14:textId="77777777" w:rsidR="00FF3C8A" w:rsidRPr="00FF3C8A" w:rsidRDefault="00FF3C8A" w:rsidP="00DA35F7">
      <w:pPr>
        <w:pStyle w:val="FACorrespondingAuthorFootnote"/>
        <w:spacing w:after="0"/>
        <w:rPr>
          <w:bCs/>
          <w:lang w:val="en-GB"/>
        </w:rPr>
      </w:pPr>
      <w:r w:rsidRPr="00FF3C8A">
        <w:rPr>
          <w:bCs/>
          <w:lang w:val="en-GB"/>
        </w:rPr>
        <w:t>______________________________________________________________________________</w:t>
      </w: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A focused library of non-radioactive fluorine containing compounds for evaluation as PET radiopharmaceuticals may be easily synthesised, but the precursor synthesis and fluorine-18 radiochemistry may be challenging.</w:t>
      </w:r>
    </w:p>
    <w:p w14:paraId="7CDCE128" w14:textId="77777777"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 xml:space="preserve">When developing a library, it is sometimes useful to simultaneously investigate potential radiolabelling strategies. This can be achieved by radiolabelling simple model compounds to get a handle on appropriate radiochemistry conditions, that can later be transferred to the desired lead compound.  </w:t>
      </w:r>
    </w:p>
    <w:p w14:paraId="40B6C660" w14:textId="77777777" w:rsidR="00FF3C8A" w:rsidRPr="00FF3C8A" w:rsidRDefault="00FF3C8A" w:rsidP="00DA35F7">
      <w:pPr>
        <w:pStyle w:val="FACorrespondingAuthorFootnote"/>
        <w:spacing w:after="0"/>
        <w:rPr>
          <w:bCs/>
          <w:lang w:val="en-GB"/>
        </w:rPr>
      </w:pP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Some peptides and linker strategies are susceptible to radiolysis, which can preclude the production of clinical doses of radiopharmaceutical.</w:t>
      </w:r>
    </w:p>
    <w:p w14:paraId="3EE51AAE" w14:textId="1672B45A"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 xml:space="preserve">Use large activities where possible to investigate the influence of production scale on product stability. Include </w:t>
      </w:r>
      <w:proofErr w:type="gramStart"/>
      <w:r w:rsidRPr="00FF3C8A">
        <w:rPr>
          <w:bCs/>
          <w:i/>
          <w:iCs/>
          <w:lang w:val="en-GB"/>
        </w:rPr>
        <w:t>an</w:t>
      </w:r>
      <w:proofErr w:type="gramEnd"/>
      <w:r w:rsidRPr="00FF3C8A">
        <w:rPr>
          <w:bCs/>
          <w:i/>
          <w:iCs/>
          <w:lang w:val="en-GB"/>
        </w:rPr>
        <w:t xml:space="preserve"> </w:t>
      </w:r>
      <w:r w:rsidR="003C6F5C">
        <w:rPr>
          <w:bCs/>
          <w:i/>
          <w:iCs/>
          <w:lang w:val="en-GB"/>
        </w:rPr>
        <w:t>reducing</w:t>
      </w:r>
      <w:r w:rsidR="003C6F5C" w:rsidRPr="00FF3C8A">
        <w:rPr>
          <w:bCs/>
          <w:i/>
          <w:iCs/>
          <w:lang w:val="en-GB"/>
        </w:rPr>
        <w:t xml:space="preserve"> </w:t>
      </w:r>
      <w:r w:rsidRPr="00FF3C8A">
        <w:rPr>
          <w:bCs/>
          <w:i/>
          <w:iCs/>
          <w:lang w:val="en-GB"/>
        </w:rPr>
        <w:t xml:space="preserve">agent (e.g. ascorbic acid) when performing these </w:t>
      </w:r>
      <w:proofErr w:type="spellStart"/>
      <w:r w:rsidRPr="00FF3C8A">
        <w:rPr>
          <w:bCs/>
          <w:i/>
          <w:iCs/>
          <w:lang w:val="en-GB"/>
        </w:rPr>
        <w:t>radiosynthesies</w:t>
      </w:r>
      <w:proofErr w:type="spellEnd"/>
      <w:r w:rsidRPr="00FF3C8A">
        <w:rPr>
          <w:bCs/>
          <w:i/>
          <w:iCs/>
          <w:lang w:val="en-GB"/>
        </w:rPr>
        <w:t xml:space="preserve">. Investigate a variety of linker strategies in the focused library (e.g. aliphatic chains, polyethylene-glycol PEG chains or varying length and amino acid linker groups) so that the most appropriate </w:t>
      </w:r>
      <w:proofErr w:type="spellStart"/>
      <w:r w:rsidRPr="00FF3C8A">
        <w:rPr>
          <w:bCs/>
          <w:i/>
          <w:iCs/>
          <w:lang w:val="en-GB"/>
        </w:rPr>
        <w:t>radioconjugate</w:t>
      </w:r>
      <w:proofErr w:type="spellEnd"/>
      <w:r w:rsidRPr="00FF3C8A">
        <w:rPr>
          <w:bCs/>
          <w:i/>
          <w:iCs/>
          <w:lang w:val="en-GB"/>
        </w:rPr>
        <w:t xml:space="preserve"> can be selected based on overall PK, metabolic and </w:t>
      </w:r>
      <w:r w:rsidRPr="00FF3C8A">
        <w:rPr>
          <w:bCs/>
          <w:i/>
          <w:iCs/>
          <w:lang w:val="en-GB"/>
        </w:rPr>
        <w:lastRenderedPageBreak/>
        <w:t>radiolytic stability.</w:t>
      </w:r>
      <w:r w:rsidR="00DA35F7">
        <w:rPr>
          <w:bCs/>
          <w:i/>
          <w:iCs/>
          <w:lang w:val="en-GB"/>
        </w:rPr>
        <w:tab/>
      </w:r>
      <w:r w:rsidRPr="00FF3C8A">
        <w:rPr>
          <w:bCs/>
          <w:i/>
          <w:iCs/>
          <w:lang w:val="en-GB"/>
        </w:rPr>
        <w:br/>
        <w:t>______________________________________________________________________________</w:t>
      </w:r>
    </w:p>
    <w:p w14:paraId="7932E803" w14:textId="497DA913" w:rsidR="00390096" w:rsidRDefault="00FF3C8A" w:rsidP="0023265C">
      <w:pPr>
        <w:pStyle w:val="FACorrespondingAuthorFootnote"/>
        <w:spacing w:after="0"/>
        <w:rPr>
          <w:bCs/>
          <w:lang w:val="en-GB"/>
        </w:rPr>
      </w:pPr>
      <w:r w:rsidRPr="00FF3C8A">
        <w:rPr>
          <w:b/>
          <w:lang w:val="en-GB"/>
        </w:rPr>
        <w:t>2.1.3 Radiochemistry development:</w:t>
      </w:r>
      <w:r w:rsidRPr="00FF3C8A">
        <w:rPr>
          <w:bCs/>
          <w:lang w:val="en-GB"/>
        </w:rPr>
        <w:t xml:space="preserve"> Significant advancements in PET radiochemistry methodology has resulted in an expansive toolbox of chemistries to access desired molecules.</w:t>
      </w:r>
      <w:r w:rsidRPr="00FF3C8A">
        <w:rPr>
          <w:bCs/>
          <w:lang w:val="en-GB"/>
        </w:rPr>
        <w:fldChar w:fldCharType="begin" w:fldLock="1"/>
      </w:r>
      <w:r w:rsidR="00F21E1C">
        <w:rPr>
          <w:bCs/>
          <w:lang w:val="en-GB"/>
        </w:rPr>
        <w:instrText>ADDIN CSL_CITATION {"citationItems":[{"id":"ITEM-1","itemData":{"DOI":"10.1021/bc500475e","ISBN":"1043-1802","ISSN":"15204812","PMID":"25473848","abstract":"Fluorine-18 is the most frequently used radio- isotope in positron emission tomography (PET) radiophar- maceuticals in both clinical and preclinical research. Its physical and nuclear characteristics (97% β+ decay, 109.7 min half-life, 635 keV positron energy), along with high specific activity and ease of large scale production, make it an attractive nuclide for radiochemical labeling and molecular imaging. Versatile chemistry including nucleophilic and electrophilic substitutions allows direct or indirect introduction of 18F into molecules of interest. The significant increase in 18F radiotracers for PET imaging accentuates the need for simple and efficient 18F-labeling procedures. In this review, we will describe the current radiosynthesis routes and strategies for 18F labeling of small molecules and biomolecules.","author":[{"dropping-particle":"","family":"Jacobson","given":"Orit","non-dropping-particle":"","parse-names":false,"suffix":""},{"dropping-particle":"","family":"Kiesewetter","given":"Dale O.","non-dropping-particle":"","parse-names":false,"suffix":""},{"dropping-particle":"","family":"Chen","given":"Xiaoyuan","non-dropping-particle":"","parse-names":false,"suffix":""}],"container-title":"Bioconjugate Chemistry","id":"ITEM-1","issue":"1","issued":{"date-parts":[["2015"]]},"page":"1-18","title":"Fluorine-18 radiochemistry, labeling strategies and synthetic routes","type":"article","volume":"26"},"uris":["http://www.mendeley.com/documents/?uuid=5d2a1940-9735-49a0-8447-dc462601d197"]}],"mendeley":{"formattedCitation":"&lt;sup&gt;55&lt;/sup&gt;","plainTextFormattedCitation":"55","previouslyFormattedCitation":"&lt;sup&gt;55&lt;/sup&gt;"},"properties":{"noteIndex":0},"schema":"https://github.com/citation-style-language/schema/raw/master/csl-citation.json"}</w:instrText>
      </w:r>
      <w:r w:rsidRPr="00FF3C8A">
        <w:rPr>
          <w:bCs/>
          <w:lang w:val="en-GB"/>
        </w:rPr>
        <w:fldChar w:fldCharType="separate"/>
      </w:r>
      <w:r w:rsidR="009516F3" w:rsidRPr="009516F3">
        <w:rPr>
          <w:bCs/>
          <w:noProof/>
          <w:vertAlign w:val="superscript"/>
          <w:lang w:val="en-GB"/>
        </w:rPr>
        <w:t>55</w:t>
      </w:r>
      <w:r w:rsidRPr="00FF3C8A">
        <w:fldChar w:fldCharType="end"/>
      </w:r>
      <w:r w:rsidRPr="00FF3C8A">
        <w:rPr>
          <w:bCs/>
          <w:lang w:val="en-GB"/>
        </w:rPr>
        <w:t xml:space="preserve"> A summary of some noteworthy fluorine-18 radiochemistry is shown in Figure </w:t>
      </w:r>
      <w:r w:rsidR="00390096">
        <w:rPr>
          <w:bCs/>
          <w:lang w:val="en-GB"/>
        </w:rPr>
        <w:t>4</w:t>
      </w:r>
      <w:r w:rsidRPr="00FF3C8A">
        <w:rPr>
          <w:bCs/>
          <w:lang w:val="en-GB"/>
        </w:rPr>
        <w:t xml:space="preserve">A. </w:t>
      </w:r>
    </w:p>
    <w:tbl>
      <w:tblPr>
        <w:tblW w:w="0" w:type="auto"/>
        <w:tblLayout w:type="fixed"/>
        <w:tblLook w:val="04A0" w:firstRow="1" w:lastRow="0" w:firstColumn="1" w:lastColumn="0" w:noHBand="0" w:noVBand="1"/>
      </w:tblPr>
      <w:tblGrid>
        <w:gridCol w:w="8834"/>
      </w:tblGrid>
      <w:tr w:rsidR="00390096" w:rsidRPr="00FF3C8A" w14:paraId="2028AA7C" w14:textId="77777777" w:rsidTr="00B50725">
        <w:tc>
          <w:tcPr>
            <w:tcW w:w="8834" w:type="dxa"/>
          </w:tcPr>
          <w:p w14:paraId="119BC6DC" w14:textId="77777777" w:rsidR="00390096" w:rsidRPr="00FF3C8A" w:rsidRDefault="00390096" w:rsidP="00B50725">
            <w:pPr>
              <w:pStyle w:val="FACorrespondingAuthorFootnote"/>
              <w:rPr>
                <w:bCs/>
                <w:lang w:val="en-GB"/>
              </w:rPr>
            </w:pPr>
            <w:r w:rsidRPr="00FF3C8A">
              <w:rPr>
                <w:b/>
                <w:lang w:val="en-GB"/>
              </w:rPr>
              <w:t>A</w:t>
            </w:r>
            <w:r w:rsidRPr="00FF3C8A">
              <w:rPr>
                <w:b/>
                <w:noProof/>
                <w:lang w:bidi="en-US"/>
              </w:rPr>
              <w:object w:dxaOrig="18559" w:dyaOrig="14109" w14:anchorId="37455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75pt;height:329.25pt" o:ole="">
                  <v:imagedata r:id="rId12" o:title=""/>
                </v:shape>
                <o:OLEObject Type="Embed" ProgID="ChemDraw.Document.6.0" ShapeID="_x0000_i1025" DrawAspect="Content" ObjectID="_1659257303" r:id="rId13"/>
              </w:object>
            </w:r>
          </w:p>
        </w:tc>
      </w:tr>
      <w:tr w:rsidR="00390096" w:rsidRPr="00FF3C8A" w14:paraId="36C59B08" w14:textId="77777777" w:rsidTr="00B50725">
        <w:tc>
          <w:tcPr>
            <w:tcW w:w="8834" w:type="dxa"/>
          </w:tcPr>
          <w:p w14:paraId="5321123D" w14:textId="77777777" w:rsidR="00390096" w:rsidRPr="00FF3C8A" w:rsidRDefault="00390096" w:rsidP="00B50725">
            <w:pPr>
              <w:pStyle w:val="FACorrespondingAuthorFootnote"/>
              <w:rPr>
                <w:bCs/>
                <w:lang w:val="en-GB"/>
              </w:rPr>
            </w:pPr>
            <w:r w:rsidRPr="00FF3C8A">
              <w:rPr>
                <w:b/>
                <w:lang w:val="en-GB"/>
              </w:rPr>
              <w:lastRenderedPageBreak/>
              <w:t>B</w:t>
            </w:r>
            <w:r w:rsidRPr="00FF3C8A">
              <w:rPr>
                <w:b/>
                <w:noProof/>
                <w:lang w:bidi="en-US"/>
              </w:rPr>
              <w:object w:dxaOrig="17439" w:dyaOrig="6557" w14:anchorId="79CB918D">
                <v:shape id="_x0000_i1026" type="#_x0000_t75" alt="" style="width:431.25pt;height:164.25pt" o:ole="">
                  <v:imagedata r:id="rId14" o:title=""/>
                </v:shape>
                <o:OLEObject Type="Embed" ProgID="ChemDraw.Document.6.0" ShapeID="_x0000_i1026" DrawAspect="Content" ObjectID="_1659257304" r:id="rId15"/>
              </w:object>
            </w:r>
          </w:p>
        </w:tc>
      </w:tr>
    </w:tbl>
    <w:p w14:paraId="64E6066C" w14:textId="08ADA02C" w:rsidR="00390096" w:rsidRDefault="00390096" w:rsidP="00390096">
      <w:pPr>
        <w:pStyle w:val="VAFigureCaption"/>
        <w:rPr>
          <w:lang w:val="en-GB"/>
        </w:rPr>
      </w:pPr>
      <w:r w:rsidRPr="00FF3C8A">
        <w:rPr>
          <w:b/>
          <w:lang w:val="en-GB"/>
        </w:rPr>
        <w:t xml:space="preserve">Figure </w:t>
      </w:r>
      <w:r>
        <w:rPr>
          <w:b/>
          <w:lang w:val="en-GB"/>
        </w:rPr>
        <w:t>4</w:t>
      </w:r>
      <w:r w:rsidRPr="00FF3C8A">
        <w:rPr>
          <w:b/>
          <w:lang w:val="en-GB"/>
        </w:rPr>
        <w:t xml:space="preserve">. A) </w:t>
      </w:r>
      <w:r w:rsidRPr="00FF3C8A">
        <w:rPr>
          <w:lang w:val="en-GB"/>
        </w:rPr>
        <w:t xml:space="preserve">Examples of fluorine-18 PET radiochemistry; </w:t>
      </w:r>
      <w:r w:rsidRPr="00FF3C8A">
        <w:rPr>
          <w:b/>
          <w:lang w:val="en-GB"/>
        </w:rPr>
        <w:t xml:space="preserve">B) </w:t>
      </w:r>
      <w:r w:rsidRPr="00FF3C8A">
        <w:rPr>
          <w:lang w:val="en-GB"/>
        </w:rPr>
        <w:t>chelators for metal-based radiochemistry.</w:t>
      </w:r>
      <w:r w:rsidR="005156F8">
        <w:rPr>
          <w:lang w:val="en-GB"/>
        </w:rPr>
        <w:fldChar w:fldCharType="begin" w:fldLock="1"/>
      </w:r>
      <w:r w:rsidR="005156F8">
        <w:rPr>
          <w:lang w:val="en-GB"/>
        </w:rPr>
        <w:instrText>ADDIN CSL_CITATION {"citationItems":[{"id":"ITEM-1","itemData":{"DOI":"10.1021/bc500475e","ISBN":"1043-1802","ISSN":"15204812","PMID":"25473848","abstract":"Fluorine-18 is the most frequently used radio- isotope in positron emission tomography (PET) radiophar- maceuticals in both clinical and preclinical research. Its physical and nuclear characteristics (97% β+ decay, 109.7 min half-life, 635 keV positron energy), along with high specific activity and ease of large scale production, make it an attractive nuclide for radiochemical labeling and molecular imaging. Versatile chemistry including nucleophilic and electrophilic substitutions allows direct or indirect introduction of 18F into molecules of interest. The significant increase in 18F radiotracers for PET imaging accentuates the need for simple and efficient 18F-labeling procedures. In this review, we will describe the current radiosynthesis routes and strategies for 18F labeling of small molecules and biomolecules.","author":[{"dropping-particle":"","family":"Jacobson","given":"Orit","non-dropping-particle":"","parse-names":false,"suffix":""},{"dropping-particle":"","family":"Kiesewetter","given":"Dale O.","non-dropping-particle":"","parse-names":false,"suffix":""},{"dropping-particle":"","family":"Chen","given":"Xiaoyuan","non-dropping-particle":"","parse-names":false,"suffix":""}],"container-title":"Bioconjugate Chemistry","id":"ITEM-1","issue":"1","issued":{"date-parts":[["2015"]]},"page":"1-18","title":"Fluorine-18 radiochemistry, labeling strategies and synthetic routes","type":"article","volume":"26"},"uris":["http://www.mendeley.com/documents/?uuid=5d2a1940-9735-49a0-8447-dc462601d197"]},{"id":"ITEM-2","itemData":{"DOI":"10.2174/138161205774424645","ISBN":"1381-6128/1873-4286","ISSN":"13816128","PMID":"16250851","abstract":"Positron Emission Tomography is a high-resolution, sensitive, functional imaging technique, which can efficiently give access to the distribution, pharmacokinetics and -dynamics of a drug in vivo and which can therefore advantageously play a key-role in both drug discovery and development. This molecular imaging technique requires the preparation of a positron-emitting radiolabelled probe or radiotracer and for this purpose, fluorine-18 is becoming, more and more often, the radionuclide of choice (adequate physical and nuclear characteristics and potential wide use and -distribution of fluorine-18-labelled radiopharmaceuticals). Considering chemical structures showing a fluoropyridinyl moiety, nucleophilic heteroaromatic substitution at the ortho-position with no-carrier-added [18F]fluoride appears today as the most efficient method for the radiosynthesis of radiotracers and radiopharmaceuticals of high specific radioactivity when compared to homoaromatic-, but also aliphatic, nucleophilic radiofluorination. Like for the aliphatic nucleophilic radiofluorinations, only a good leaving group is required (a halogen, or better a nitro- or a trimethylammonium group). There is no need for an additional strong electron-withdrawing substituent for activation of the aromatic ring such as in the homoaromatic nucleophilic radiofluorinations, except if one considers meta-fluorination. Nucleophilic heteroaromatic substitution and consequent fluorine-18 incorporation are generally performed in DMSO with the no-carrier-added, activated K[18F]F-K222 complex using conventional heating at a moderately high temperature (120-150 degrees C) or microwave irradiation (100 Watt) for a short period of time (1-2 minutes) and often lead to high radiochemical yields. This review summarizes some of the recent applications of these nucleophilic heteroaromatic substitutions in the pyridine series and highlights its potential in the design (not seldom by hydrogen, hydroxyl or halogen replacement by fluorine) and preparation, of often drug-based, fluorine-18-labelled radiotracers and radiopharmaceuticals of high specific radioactivity for PET imaging.","author":[{"dropping-particle":"","family":"Dolle","given":"F.","non-dropping-particle":"","parse-names":false,"suffix":""}],"container-title":"Current Pharmaceutical Design","id":"ITEM-2","issue":"25","issued":{"date-parts":[["2005"]]},"page":"3221-3235","title":"Fluorine-18-Labelled Fluoropyridines: Advances in Radiopharmaceutical Design","type":"article-journal","volume":"11"},"uris":["http://www.mendeley.com/documents/?uuid=99f136c9-b168-4308-9f9f-c2db60ea18ad"]},{"id":"ITEM-3","itemData":{"DOI":"10.1002/(SICI)1099-1344(199910)42:10&amp;lt;975::AID-JLCR256&amp;gt;3.0.CO;2-E","ISSN":"03624803","abstract":"The scope of the nucleophilic aromatic substitution reaction of 2-substituted pyridines with no-carrier-added [13F]fluoride ion (half life: 110 minutes) as its [18F]FK-K222 activated complex, has been evaluated via the radiosynthesis of 2-[18F]fluoropyridine, chosen as a model reaction. The parameters studied include the influence of the leaving group in the 2 position of the pyridine ring, the quantity of the precursor used, the type of activation (conventional heating, micro- and ultrasonic wave irradiations), the solvent, the temperature and the duration of the reaction. Concerning the influence of the leaving group, 2-chloro- and 2-bromopyridine gave moderate to good fluorine-18 incorporation yields while 2-nitro- and especially 2-trimethylammonium pyridine gave excellent incorporation yields. Noteworthy, 2-iodopyridine was almost unreactive. As expected, the incorporation yield increased with the quantity of precursor used: high yields were observed from about 7 ?mol of precursor. Using conventional heating and regardless of the substituent in the 2 position of the pyridine ring, the best yields for the radiosynthesis of 2-[11F]fluoropyridine were obtained when the temperature of the reaction was 180?C and the solvent DMSO. The yields for the 2-nitro- and the 2-trimethylammonium pyridine precursors were 77% and 88% respectively, after only 5 minutes of reaction and were similar to those observed at 150?C for longer reaction times. At 120?C, neither the 2-chloro- nor the 2-bromopyridine gave any incorporation. Using microwave irradiations, excellent incorporation yields (96%) were observed for the 2-trimethylammonium pyridine from 1 minute of reaction at 100 Watt in DMSO. Concerning the 2-chloro-, 2-bromo- and 2-nitropyridine, the use of 100 Watt microwave irradiations for 2 minutes gave yields comparable to those obtained for 10 minutes of conventional heating at 180?C, 22%, 71% and 58% respectively. No incorporation at all of the radioactivity could be detected when ultrasonic waves were applied, even with long reaction time and high power.","author":[{"dropping-particle":"","family":"Dolci","given":"L.","non-dropping-particle":"","parse-names":false,"suffix":""},{"dropping-particle":"","family":"Dolle","given":"F.","non-dropping-particle":"","parse-names":false,"suffix":""},{"dropping-particle":"","family":"Jubeau","given":"S.","non-dropping-particle":"","parse-names":false,"suffix":""},{"dropping-particle":"","family":"Vaufrey","given":"F.","non-dropping-particle":"","parse-names":false,"suffix":""},{"dropping-particle":"","family":"Crouzel","given":"C.","non-dropping-particle":"","parse-names":false,"suffix":""}],"container-title":"Journal of Labelled Compounds and Radiopharmaceuticals","id":"ITEM-3","issued":{"date-parts":[["1999"]]},"title":"2-[&lt;sup&gt;18&lt;/sup&gt;F]Fluolropyridines by no-carrier-added nucleophilic aromatic substitution with [&lt;sup&gt;18&lt;/sup&gt;F]FK-K&lt;inf&gt;222&lt;/inf&gt; - A comparative study","type":"article-journal"},"uris":["http://www.mendeley.com/documents/?uuid=252a7a0b-c6c7-479d-8bf0-5a1ec52452cd"]},{"id":"ITEM-4","itemData":{"DOI":"10.1021/acs.orglett.5b02875","ISSN":"15237052","PMID":"26568457","abstract":"A copper-mediated radiofluorination of aryl- and vinylboronic acids with K18F is  described. This method exhibits high functional group tolerance and is effective for the radiofluorination of a range of electron-deficient, -neutral, and -rich aryl-, heteroaryl-, and vinylboronic acids. This method has been applied to the synthesis of [18F]FPEB, a PET radiotracer for quantifying metabotropic glutamate 5 receptors.","author":[{"dropping-particle":"V.","family":"Mossine","given":"Andrew","non-dropping-particle":"","parse-names":false,"suffix":""},{"dropping-particle":"","family":"Brooks","given":"Allen F.","non-dropping-particle":"","parse-names":false,"suffix":""},{"dropping-particle":"","family":"Makaravage","given":"Katarina J.","non-dropping-particle":"","parse-names":false,"suffix":""},{"dropping-particle":"","family":"Miller","given":"Jason M.","non-dropping-particle":"","parse-names":false,"suffix":""},{"dropping-particle":"","family":"Ichiishi","given":"Naoko","non-dropping-particle":"","parse-names":false,"suffix":""},{"dropping-particle":"","family":"Sanford","given":"Melanie S.","non-dropping-particle":"","parse-names":false,"suffix":""},{"dropping-particle":"","family":"Scott","given":"Peter J.H.","non-dropping-particle":"","parse-names":false,"suffix":""}],"container-title":"Organic Letters","id":"ITEM-4","issue":"23","issued":{"date-parts":[["2015"]]},"page":"5780-5783","title":"Synthesis of [18F]Arenes via the Copper-Mediated [18F]Fluorination of Boronic Acids","type":"article-journal","volume":"17"},"uris":["http://www.mendeley.com/documents/?uuid=adf701d8-dc3d-419d-b06d-3e7f6725b5a9"]},{"id":"ITEM-5","itemData":{"DOI":"10.1039/c8sc05096a","ISSN":"20416539","abstract":"Herein, we report the radiosynthesis of 18F-difluoromethylarenes via the assembly of three components, a boron reagent, ethyl bromofluoroacetate, and cyclotron-produced non-carrier added [18F]fluoride. The two key steps are a copper-catalysed cross-coupling reaction, and a Mn-mediated 18F-fluorodecarboxylation.","author":[{"dropping-particle":"","family":"Sap","given":"Jeroen B.I.","non-dropping-particle":"","parse-names":false,"suffix":""},{"dropping-particle":"","family":"Wilson","given":"Thomas C.","non-dropping-particle":"","parse-names":false,"suffix":""},{"dropping-particle":"","family":"Kee","given":"Choon Wee","non-dropping-particle":"","parse-names":false,"suffix":""},{"dropping-particle":"","family":"Straathof","given":"Natan J.W.","non-dropping-particle":"","parse-names":false,"suffix":""},{"dropping-particle":"","family":"Ende","given":"Christopher W.am","non-dropping-particle":"","parse-names":false,"suffix":""},{"dropping-particle":"","family":"Mukherjee","given":"Paramita","non-dropping-particle":"","parse-names":false,"suffix":""},{"dropping-particle":"","family":"Zhang","given":"Lei","non-dropping-particle":"","parse-names":false,"suffix":""},{"dropping-particle":"","family":"Genicot","given":"Christophe","non-dropping-particle":"","parse-names":false,"suffix":""},{"dropping-particle":"","family":"Gouverneur","given":"Véronique","non-dropping-particle":"","parse-names":false,"suffix":""}],"container-title":"Chemical Science","id":"ITEM-5","issued":{"date-parts":[["2019"]]},"page":"3237-3241","title":"Synthesis of 18F-difluoromethylarenes using aryl boronic acids, ethyl bromofluoroacetate and [18F]fluoride","type":"article-journal","volume":"10"},"uris":["http://www.mendeley.com/documents/?uuid=52bcc88f-7964-4b0b-87aa-2533b1541ecc"]},{"id":"ITEM-6","itemData":{"DOI":"10.1126/science.1212625","ISSN":"10959203","abstract":"The unnatural isotope fluorine-18 (18F) is used as a positron emitter in molecular imaging. Currently, many potentially useful 18F-labeled probe molecules are inaccessible for imaging because no fluorination chemistry is available to make them. The 110-minute half-life of 18F requires rapid syntheses for which [18F]fluoride is the preferred source of fluorine because of its practical access and suitable isotope enrichment. However, conventional [18F]fluoride chemistry has been limited to nucleophilic fluorination reactions. We report the development of a palladium-based electrophilic fluorination reagent derived from fluoride and its application to the synthesis of aromatic 18F-labeled molecules via late-stage fluorination. Late-stage fluorination enables the synthesis of conventionally unavailable positron emission tomography (PET) tracers for anticipated applications in pharmaceutical development as well as preclinical and clinical PET imaging.","author":[{"dropping-particle":"","family":"Lee","given":"Eunsung","non-dropping-particle":"","parse-names":false,"suffix":""},{"dropping-particle":"","family":"Kamlet","given":"Adam S.","non-dropping-particle":"","parse-names":false,"suffix":""},{"dropping-particle":"","family":"Powers","given":"David C.","non-dropping-particle":"","parse-names":false,"suffix":""},{"dropping-particle":"","family":"Neumann","given":"Constanze N.","non-dropping-particle":"","parse-names":false,"suffix":""},{"dropping-particle":"","family":"Boursalian","given":"Gregory B.","non-dropping-particle":"","parse-names":false,"suffix":""},{"dropping-particle":"","family":"Furuya","given":"Takeru","non-dropping-particle":"","parse-names":false,"suffix":""},{"dropping-particle":"","family":"Choi","given":"Daniel C.","non-dropping-particle":"","parse-names":false,"suffix":""},{"dropping-particle":"","family":"Hooker","given":"Jacob M.","non-dropping-particle":"","parse-names":false,"suffix":""},{"dropping-particle":"","family":"Ritter","given":"Tobias","non-dropping-particle":"","parse-names":false,"suffix":""}],"container-title":"Science","id":"ITEM-6","issued":{"date-parts":[["2011"]]},"page":"639-642","title":"A fluoride-derived electrophilic late-stage fluorination reagent for PET imaging","type":"article-journal","volume":"334"},"uris":["http://www.mendeley.com/documents/?uuid=83c9003e-c7a2-45ed-8d9f-661a14311519"]},{"id":"ITEM-7","itemData":{"DOI":"10.1021/acscentsci.7b00195","ISSN":"23747951","abstract":"The deficiency of robust and practical methods for 18F-radiofluorination is a bottleneck for positron emission tomography (PET) tracer development. Here, we report the first transition-metal-assisted 18F-deoxyfluorination of phenols. The transformation benefits from readily available phenols as starting materials, tolerance of moisture and ambient atmosphere, large substrate scope, and translatability to generate doses appropriate for PET imaging.","author":[{"dropping-particle":"","family":"Beyzavi","given":"M. Hassan","non-dropping-particle":"","parse-names":false,"suffix":""},{"dropping-particle":"","family":"Mandal","given":"Debashis","non-dropping-particle":"","parse-names":false,"suffix":""},{"dropping-particle":"","family":"Strebl","given":"Martin G.","non-dropping-particle":"","parse-names":false,"suffix":""},{"dropping-particle":"","family":"Neumann","given":"Constanze N.","non-dropping-particle":"","parse-names":false,"suffix":""},{"dropping-particle":"","family":"D'Amato","given":"Erica M.","non-dropping-particle":"","parse-names":false,"suffix":""},{"dropping-particle":"","family":"Chen","given":"Junting","non-dropping-particle":"","parse-names":false,"suffix":""},{"dropping-particle":"","family":"Hooker","given":"Jacob M.","non-dropping-particle":"","parse-names":false,"suffix":""},{"dropping-particle":"","family":"Ritter","given":"Tobias","non-dropping-particle":"","parse-names":false,"suffix":""}],"container-title":"ACS Central Science","id":"ITEM-7","issued":{"date-parts":[["2017"]]},"page":"944-948","title":"18F-Deoxyfluorination of Phenols via Ru π-Complexes","type":"article-journal","volume":"3"},"uris":["http://www.mendeley.com/documents/?uuid=be07c687-6bec-4782-88ca-4671158be5f7"]},{"id":"ITEM-8","itemData":{"DOI":"10.1039/c4cc05762g","ISSN":"1364548X","abstract":"The development of a Mn-salen complex catalysed oxidative benzylic fluorination of non-activated C-H bonds using [18F]fluoride is described for installation of [18F]CHRF, [18F]CR2F and particularly [18F]CF3 containing groups in the presence of other functional groups.","author":[{"dropping-particle":"","family":"Carroll","given":"L.","non-dropping-particle":"","parse-names":false,"suffix":""},{"dropping-particle":"","family":"Evans","given":"H. L.","non-dropping-particle":"","parse-names":false,"suffix":""},{"dropping-particle":"","family":"Spivey","given":"A. C.","non-dropping-particle":"","parse-names":false,"suffix":""},{"dropping-particle":"","family":"Aboagye","given":"E. O.","non-dropping-particle":"","parse-names":false,"suffix":""}],"container-title":"Chemical Communications","id":"ITEM-8","issued":{"date-parts":[["2015"]]},"page":"8439-8441","title":"Mn-salen catalysed benzylic C-H activation for the synthesis of aryl [18F]CF3-containing PET probes","type":"article-journal","volume":"51"},"uris":["http://www.mendeley.com/documents/?uuid=ca657616-7724-4354-bbdd-309b7713f0a5"]},{"id":"ITEM-9","itemData":{"DOI":"10.1021/ja5039819","ISSN":"15205126","abstract":"We describe the first late-stage 18F labeling chemistry for aliphatic C-H bonds with no-carrier-added [18F]fluoride. The method uses Mn(salen)OTs as an F-transfer catalyst and enables the facile labeling of a variety of bioactive molecules and building blocks with radiochemical yields (RCY) ranging from 20% to 72% within 10 min without the need for preactivation of the labeling precursor. Notably, the catalyst itself can directly elute [18F]fluoride from an ion exchange cartridge with over 90% efficiency. Using this feature, the conventional and laborious dry-down step prior to reaction is circumvented, greatly simplifying the mechanics of this protocol and shortening the time for automated synthesis. Eight drug molecules, including COX, ACE, MAO, and PDE inhibitors, have been successfully [ 18F]-labeled in this way. © 2014 American Chemical Society.","author":[{"dropping-particle":"","family":"Huang","given":"Xiongyi","non-dropping-particle":"","parse-names":false,"suffix":""},{"dropping-particle":"","family":"Liu","given":"Wei","non-dropping-particle":"","parse-names":false,"suffix":""},{"dropping-particle":"","family":"Ren","given":"Hong","non-dropping-particle":"","parse-names":false,"suffix":""},{"dropping-particle":"","family":"Neelamegam","given":"Ramesh","non-dropping-particle":"","parse-names":false,"suffix":""},{"dropping-particle":"","family":"Hooker","given":"Jacob M.","non-dropping-particle":"","parse-names":false,"suffix":""},{"dropping-particle":"","family":"Groves","given":"John T.","non-dropping-particle":"","parse-names":false,"suffix":""}],"container-title":"Journal of the American Chemical Society","id":"ITEM-9","issued":{"date-parts":[["2014"]]},"page":"6842-6845","title":"Late stage benzylic C-H fluorination with [18F]fluoride for PET imaging","type":"article-journal","volume":"136"},"uris":["http://www.mendeley.com/documents/?uuid=c8f5d4d5-2c1b-4e40-a793-f5e7788d88a2"]},{"id":"ITEM-10","itemData":{"DOI":"10.1021/jacs.8b06730","ISSN":"15205126","abstract":"Herein, we report a novel intramolecular ring-closing reaction of biaryl thioethers that give access to highly functionalized dibenzothiophene sulfonium salts under mild conditions. The resulting precursors react regioselectively with [18F]fluoride to give [18F]fluoroarenes in predictable radiochemical yields. The strategy expands the available radiochemical space and provides superior labeling efficiency for clinically relevant PET tracers.","author":[{"dropping-particle":"","family":"Gendron","given":"Thibault","non-dropping-particle":"","parse-names":false,"suffix":""},{"dropping-particle":"","family":"Sander","given":"Kerstin","non-dropping-particle":"","parse-names":false,"suffix":""},{"dropping-particle":"","family":"Cybulska","given":"Klaudia","non-dropping-particle":"","parse-names":false,"suffix":""},{"dropping-particle":"","family":"Benhamou","given":"Laure","non-dropping-particle":"","parse-names":false,"suffix":""},{"dropping-particle":"","family":"Sin","given":"Pak Kwan Brian","non-dropping-particle":"","parse-names":false,"suffix":""},{"dropping-particle":"","family":"Khan","given":"Aqsa","non-dropping-particle":"","parse-names":false,"suffix":""},{"dropping-particle":"","family":"Wood","given":"Michael","non-dropping-particle":"","parse-names":false,"suffix":""},{"dropping-particle":"","family":"Porter","given":"Michael J.","non-dropping-particle":"","parse-names":false,"suffix":""},{"dropping-particle":"","family":"Årstad","given":"Erik","non-dropping-particle":"","parse-names":false,"suffix":""}],"container-title":"Journal of the American Chemical Society","id":"ITEM-10","issued":{"date-parts":[["2018"]]},"page":"11125-11132","title":"Ring-Closing Synthesis of Dibenzothiophene Sulfonium Salts and Their Use as Leaving Groups for Aromatic 18F-Fluorination","type":"article-journal","volume":"140"},"uris":["http://www.mendeley.com/documents/?uuid=65365bf9-abd7-497d-99cb-01039d564fab"]},{"id":"ITEM-11","itemData":{"DOI":"10.1002/anie.201912567","ISSN":"15213773","abstract":"Site-selective functionalization of C−H bonds in small complex molecules is a long-standing challenge in organic chemistry. Herein, we report a broadly applicable and site-selective aromatic C−H dibenzothiophenylation reaction. The conceptual advantage of this transformation is further demonstrated through the two-step C−H [18F]fluorination of a series of marketed small-molecule drugs.","author":[{"dropping-particle":"","family":"Xu","given":"Peng","non-dropping-particle":"","parse-names":false,"suffix":""},{"dropping-particle":"","family":"Zhao","given":"Da","non-dropping-particle":"","parse-names":false,"suffix":""},{"dropping-particle":"","family":"Berger","given":"Florian","non-dropping-particle":"","parse-names":false,"suffix":""},{"dropping-particle":"","family":"Hamad","given":"Aboubakr","non-dropping-particle":"","parse-names":false,"suffix":""},{"dropping-particle":"","family":"Rickmeier","given":"Jens","non-dropping-particle":"","parse-names":false,"suffix":""},{"dropping-particle":"","family":"Petzold","given":"Roland","non-dropping-particle":"","parse-names":false,"suffix":""},{"dropping-particle":"","family":"Kondratiuk","given":"Mykhailo","non-dropping-particle":"","parse-names":false,"suffix":""},{"dropping-particle":"","family":"Bohdan","given":"Kostiantyn","non-dropping-particle":"","parse-names":false,"suffix":""},{"dropping-particle":"","family":"Ritter","given":"Tobias","non-dropping-particle":"","parse-names":false,"suffix":""}],"container-title":"Angewandte Chemie - International Edition","id":"ITEM-11","issued":{"date-parts":[["2020"]]},"page":"1972-1976","title":"Site-Selective Late-Stage Aromatic [18F]Fluorination via Aryl Sulfonium Salts","type":"article-journal","volume":"132"},"uris":["http://www.mendeley.com/documents/?uuid=871f1581-ca93-4ace-b559-71920739ff57"]},{"id":"ITEM-12","itemData":{"DOI":"10.1038/srep09941","ISSN":"20452322","abstract":"Positron emission tomography (PET) is unique in that it allows quantification of biochemical processes in vivo, but difficulties with preparing suitably labelled radiotracers limit its scientific and diagnostic applications. Aromatic [ 18 F]fluorination of drug-like small molecules is particularly challenging as their functional group compositions often impair the labelling efficiency. Herein, we report a new strategy for incorporation of 18 F into highly functionalized aromatic compounds using sulfonium salts as leaving groups. The method is compatible with pharmacologically relevant functional groups, including aliphatic amines and basic heterocycles. Activated substrates react with [ 18 F]fluoride at room temperature, and with heating the reaction proceeds in the presence of hydrogen bond donors. Furthermore, the use of electron rich spectator ligands allows efficient and regioselective [ 18 F]fluorination of non-activated aromatic moieties. The method provides a broadly applicable route for 18 F labelling of biologically active small molecules, and offers immediate practical benefits for drug discovery and imaging with PET.","author":[{"dropping-particle":"","family":"Sander","given":"Kerstin","non-dropping-particle":"","parse-names":false,"suffix":""},{"dropping-particle":"","family":"Gendron","given":"Thibault","non-dropping-particle":"","parse-names":false,"suffix":""},{"dropping-particle":"","family":"Yiannaki","given":"Elena","non-dropping-particle":"","parse-names":false,"suffix":""},{"dropping-particle":"","family":"Cybulska","given":"Klaudia","non-dropping-particle":"","parse-names":false,"suffix":""},{"dropping-particle":"","family":"Kalber","given":"Tammy L.","non-dropping-particle":"","parse-names":false,"suffix":""},{"dropping-particle":"","family":"Lythgoe","given":"Mark F.","non-dropping-particle":"","parse-names":false,"suffix":""},{"dropping-particle":"","family":"Årstad","given":"Erik","non-dropping-particle":"","parse-names":false,"suffix":""}],"container-title":"Scientific Reports","id":"ITEM-12","issued":{"date-parts":[["2015"]]},"page":"9941-9946","title":"Sulfonium salts as leaving groups for aromatic labelling of drug-like small molecules with fluorine-18","type":"article-journal","volume":"5"},"uris":["http://www.mendeley.com/documents/?uuid=46fbaf07-a01b-40dc-8dba-9004c8c91b9a"]},{"id":"ITEM-13","itemData":{"DOI":"10.1021/jm9015813","ISSN":"00222623","abstract":"The labeling of biomolecules for positron emission tomography (PET) with no-carrier-added fluorine-18 is almost exclusively accomplished using prosthetic groups in a two step procedure. The inherent complexity of the process renders full automation a challenge and leads to protracted synthesis times. Here we describe a new 18F-labeled prosthetic group based on, nicotinic acid tetrafiuorophenyl ester. Reaction of [18F]fluoride at 40°C with the trimethylammonium precursor afforded 6-[18F]fluoronicotinic acid tetrafiuorophenyl ester ([18F]F-Py-TFP) directly in 60-70% yield. [18F]F-Py-TFP was conveniently purified by Sep-Pak cartridge prior to incubation with a peptide containing the RGD sequence. The desired conjugate was formed rapidly and in good yields. An in vitro receptor-binding assay for the integrin αvβ3 was established to explore competition with peptide and peptidomlmetic prepared from F-Py-TFP with 125I-echlstatin. The nonradioactive conjugates were found to possess high binding affinities with calculated Ki values in the low nanomolar range. © 2010 American Chemical Society.","author":[{"dropping-particle":"","family":"Olberg","given":"Dag E.","non-dropping-particle":"","parse-names":false,"suffix":""},{"dropping-particle":"","family":"Arukwe","given":"Joseph M.","non-dropping-particle":"","parse-names":false,"suffix":""},{"dropping-particle":"","family":"Grace","given":"David","non-dropping-particle":"","parse-names":false,"suffix":""},{"dropping-particle":"","family":"Hjelstuen","given":"Ole K.","non-dropping-particle":"","parse-names":false,"suffix":""},{"dropping-particle":"","family":"Solbakken","given":"Magne","non-dropping-particle":"","parse-names":false,"suffix":""},{"dropping-particle":"","family":"Kindberg","given":"Grete M.","non-dropping-particle":"","parse-names":false,"suffix":""},{"dropping-particle":"","family":"Cuthbertson","given":"Alan","non-dropping-particle":"","parse-names":false,"suffix":""}],"container-title":"Journal of Medicinal Chemistry","id":"ITEM-13","issued":{"date-parts":[["2010"]]},"page":"1732-1740","title":"One step radiosynthesis of 6-[18F]fluoronicotinic acid 2,3,5,6-tetrafluorophenyl ester ([18F]F-Py-TFP): A new prosthetic group for efficient labeling of biomolecules with fluorine-18","type":"article-journal","volume":"53"},"uris":["http://www.mendeley.com/documents/?uuid=02533118-f903-4704-92a4-cffc2692a740"]},{"id":"ITEM-14","itemData":{"DOI":"10.2967/jnumed.117.197095","ISSN":"2159662X","abstract":"Straightforward radiosynthesis protocols for 18F-labeled radiopharmaceuticals are an indispensable but often overlooked prerequisite to successfully perform molecular imaging studies in vivo by PET. In recent years, thanks to the expansion of the 18F chemical toolbox, structurally diverse and novel clinically relevant radiopharmaceuticals have been synthesized with both high efficiency and ready implementation. This article provides an overview of recent 18F-labeling methodologies, specifically for B-18F, Si-18F, Al-18F, and iodine (III)-mediated radiofluorination via the spirocyclic iodonium ylide technology.","author":[{"dropping-particle":"","family":"Bernard-Gauthier","given":"Vadim","non-dropping-particle":"","parse-names":false,"suffix":""},{"dropping-particle":"","family":"Lepage","given":"Mathieu L.","non-dropping-particle":"","parse-names":false,"suffix":""},{"dropping-particle":"","family":"Waengler","given":"Bjoern","non-dropping-particle":"","parse-names":false,"suffix":""},{"dropping-particle":"","family":"Bailey","given":"Justin J.","non-dropping-particle":"","parse-names":false,"suffix":""},{"dropping-particle":"","family":"Liang","given":"Steven H.","non-dropping-particle":"","parse-names":false,"suffix":""},{"dropping-particle":"","family":"Perrin","given":"David M.","non-dropping-particle":"","parse-names":false,"suffix":""},{"dropping-particle":"","family":"Vasdev","given":"Neil","non-dropping-particle":"","parse-names":false,"suffix":""},{"dropping-particle":"","family":"Schirrmacher","given":"Ralf","non-dropping-particle":"","parse-names":false,"suffix":""}],"container-title":"Journal of Nuclear Medicine","id":"ITEM-14","issued":{"date-parts":[["2018"]]},"page":"569-572","title":"Recent advances in 18F radiochemistry: A focus on B-18F, Si-18F, Al-18F, and C-18F radiofluorination via spirocyclic iodonium ylides","type":"article-journal","volume":"59"},"uris":["http://www.mendeley.com/documents/?uuid=00847940-35df-42dc-8ced-c07437eb1106"]},{"id":"ITEM-15","itemData":{"DOI":"10.1002/jlcr.2945","ISSN":"03624803","abstract":"18F-labelled fluoroalkylamines are attractive reagents for the preparation of positron emission tomography tracers containing amine, amide, and N-heterocyclic moieties. Herein, we report that 2-[18F] fluoroethylamine can be obtained from 2-[18F]fluoroethyl azide by reduction with elemental copper under acidic conditions. Azide to amine reduction was achieved in near quantitative analytical yields within 30 min by heating a solution of 2-[18F]fluoroethyl azide in the presence of copper wire and aqueous trifluoroacetic acid. Subsequent reaction of 2-[ 18F]fluoroethylamine with benzoyl chloride in the presence of triethylamine provided N-[18F]fluoroethyl benzamide in 63% decay-corrected radiochemical yield from 2-[18F]fluoroethyl azide. The utility of the Cu(0)/H+ azide reduction method was further exemplified by preparation of the potential GABAA tracer 9H-β-carboline N-2-[18F]fluoroethylamide, which was obtained in 46% decay-corrected radiochemical yield by reaction of 2-[18F] fluoroethylamine with the corresponding 9H-β-carboline pentafluorophenyl ester. Copyright © 2012 John Wiley &amp; Sons, Ltd.","author":[{"dropping-particle":"","family":"Glaser","given":"Matthias","non-dropping-particle":"","parse-names":false,"suffix":""},{"dropping-particle":"","family":"Arstad","given":"Erik","non-dropping-particle":"","parse-names":false,"suffix":""},{"dropping-particle":"","family":"Gaeta","given":"Alessandra","non-dropping-particle":"","parse-names":false,"suffix":""},{"dropping-particle":"","family":"Nairne","given":"James","non-dropping-particle":"","parse-names":false,"suffix":""},{"dropping-particle":"","family":"Trigg","given":"William","non-dropping-particle":"","parse-names":false,"suffix":""},{"dropping-particle":"","family":"Robins","given":"Edward G.","non-dropping-particle":"","parse-names":false,"suffix":""}],"container-title":"Journal of Labelled Compounds and Radiopharmaceuticals","id":"ITEM-15","issued":{"date-parts":[["2012"]]},"page":"326-331","title":"Copper-mediated reduction of 2-[18F]fluoroethyl azide to 2-[18F]fluoroethylamine","type":"article-journal","volume":"55"},"uris":["http://www.mendeley.com/documents/?uuid=97f68812-b843-449c-a4c6-7d94ca2c93ad"]},{"id":"ITEM-16","itemData":{"DOI":"10.2967/jnumed.118.217745","ISSN":"2159662X","PMID":"30442752","abstract":"Imaging of somatostatin receptor expression is an established technique for staging of neuroendocrine neoplasia and determining the suitability of patients for peptide receptor radionuclide therapy. PET/CT using 68Ga-labeled somatostatin analogs is superior to earlier agents, but the rapid physical decay of the radionuclide poses logistic and regulatory challenges. 64Cu has attractive physical characteristics for imaging and provides a diagnostic partner for the therapeutic radionuclide 67Cu. Based on promising preclinical studies, we have performed a first-time-in-humans trial of 64Cu-MeCOSar-Tyr3-octreotate (64Cu-SARTATE) to assess its safety and ability to localize disease at early and late imaging time-points. Methods: In a prospective trial, 10 patients with known neuroendocrine neoplasia and positive for uptake on 68Ga-DOTA-octreotate (68Ga-DOTATATE) PET/CT underwent serial PET/CT imaging at 30 min, 1 h, 4 h, and 24 h after injection of 64Cu-SARTATE. Adverse reactions were recorded, and laboratory testing was performed during infusion and at 1 and 7 d after imaging. Images were analyzed for lesion and normal-organ uptake and clearance to assess lesion contrast and perform dosimetry estimates. Results: 64Cu-SARTATE was well tolerated during infusion and throughout the study, with 3 patients experiencing mild infusion-related events. High lesion uptake and retention were observed at all imaging time-points. There was progressive hepatic clearance over time, providing the highest lesion-to-liver contrast at 24 h. Image quality remained high at this time. Comparison of 64Cu-SARTATE PET/CT obtained at 4 h to 68Ga-DOTATATE PET/CT obtained at 1 h indicated comparable or superior lesion detection in all patients, especially in the liver. As expected, the highest early physiologic organ uptake was in the kidneys, liver, and spleen. Conclusion: 64Cu-SARTATE is safe and has excellent imaging characteristics. High late-retention in tumor and clearance from the liver suggest suitability for diagnostic studies and for prospective dosimetry for 67Cu-SARTATE peptide receptor radionuclide therapy, and the half-life of 64Cu would also facilitate good-manufacturing-practice production and distribution to sites without access to 68Ga.","author":[{"dropping-particle":"","family":"Hicks","given":"Rodney J.","non-dropping-particle":"","parse-names":false,"suffix":""},{"dropping-particle":"","family":"Jackson","given":"Price","non-dropping-particle":"","parse-names":false,"suffix":""},{"dropping-particle":"","family":"Kong","given":"Grace","non-dropping-particle":"","parse-names":false,"suffix":""},{"dropping-particle":"","family":"Ware","given":"Robert E.","non-dropping-particle":"","parse-names":false,"suffix":""},{"dropping-particle":"","family":"Hofman","given":"Michael S.","non-dropping-particle":"","parse-names":false,"suffix":""},{"dropping-particle":"","family":"Pattison","given":"David A.","non-dropping-particle":"","parse-names":false,"suffix":""},{"dropping-particle":"","family":"Akhurst","given":"Timothy A.","non-dropping-particle":"","parse-names":false,"suffix":""},{"dropping-particle":"","family":"Drummond","given":"Elizabeth","non-dropping-particle":"","parse-names":false,"suffix":""},{"dropping-particle":"","family":"Roselt","given":"Peter","non-dropping-particle":"","parse-names":false,"suffix":""},{"dropping-particle":"","family":"Callahan","given":"Jason","non-dropping-particle":"","parse-names":false,"suffix":""},{"dropping-particle":"","family":"Price","given":"Roger","non-dropping-particle":"","parse-names":false,"suffix":""},{"dropping-particle":"","family":"Jeffery","given":"Charmaine M.","non-dropping-particle":"","parse-names":false,"suffix":""},{"dropping-particle":"","family":"Hong","given":"Emily","non-dropping-particle":"","parse-names":false,"suffix":""},{"dropping-particle":"","family":"Noonan","given":"Wayne","non-dropping-particle":"","parse-names":false,"suffix":""},{"dropping-particle":"","family":"Herschtal","given":"Alan","non-dropping-particle":"","parse-names":false,"suffix":""},{"dropping-particle":"","family":"Hicks","given":"Lauren J.","non-dropping-particle":"","parse-names":false,"suffix":""},{"dropping-particle":"","family":"Hedt","given":"Amos","non-dropping-particle":"","parse-names":false,"suffix":""},{"dropping-particle":"","family":"Harris","given":"Matthew","non-dropping-particle":"","parse-names":false,"suffix":""},{"dropping-particle":"","family":"Paterson","given":"Brett M.","non-dropping-particle":"","parse-names":false,"suffix":""},{"dropping-particle":"","family":"Donnelly","given":"Paul S.","non-dropping-particle":"","parse-names":false,"suffix":""}],"container-title":"Journal of Nuclear Medicine","id":"ITEM-16","issued":{"date-parts":[["2018"]]},"title":"First-in-human trial of 64Cu-SARTATE PET imaging of patients with neuroendocrine tumors demonstrates high tumor uptake and retention, potentially allowing prospective dosimetry for peptide receptor radionuclide therapy","type":"article-journal","volume":"60"},"uris":["http://www.mendeley.com/documents/?uuid=0a80eae7-dbef-4d48-9f3b-f08796ba3546"]},{"id":"ITEM-17","itemData":{"DOI":"10.1039/c8dt04454f","ISSN":"14779234","abstract":"The prototype tris(1,6-dimethyl-3-hydroxypyridin-4-one) chelator for gallium-68, THP Me , has shown great promise for rapid and efficient kit-based 68 Ga labelling of PET radiopharmaceuticals. Peptide derivatives of THP Me have been used to image expression of their target receptors in vivo in preclinical and clinical studies. Herein we describe new synthetic routes to the THP platform including replacing the 1,6-dimethyl-3-hydroxypyridin-4-one N 1 -CH 3 group of THP Me with O (tris(6-methyl-3-hydroxypyran-4-one, THPO) and N 1 -H (tris(6-methyl-3-hydroxypyridin-4-one), THP H ) groups. The effect of these structural modifications on lipophilicity, gallium binding and metal ion selectivity was investigated. THP H was able to bind 68 Ga in extremely mild conditions (5 min, room temperature, pH 6, 1 μM ligand concentration) and, notably, in vivo, when administered to a mouse previously injected with 68 Ga acetate. The 67 Ga radiolabelled complex was stable in serum for more than 7 days. [ 68 Ga(THP H )] displayed a logP value of -2.40 ± 0.02, less negative than the logP = -3.33 ± 0.02 measured for [ 68 Ga(THP Me )], potentially due to an increase in intramolecular hydrogen bonding attributable to the N 1 -H pyridinone units. Spectrophotometric determination of the Ga 3+ /Fe 3+ complex formation constants for both THP Me and THP H revealed their preference for binding Ga 3+ over Fe 3+ , which enabled selective labelling with 68 Ga 3+ in the presence of a large excess of Fe 3+ in both cases. Compared to THP Me , THP H showed significantly reduced affinity for Fe 3+ , increased affinity for Ga 3+ and improved radiolabelling efficiency. THPO was inferior to both THP H and THP Me in terms of labelling efficiency, but its benzylated precursor Bn-THPO (tris(6-methyl-3-benzyloxypyran-4-one)) provides a potential platform for the synthesis of a library of THP compounds with tunable chemical properties and metal preferences.","author":[{"dropping-particle":"","family":"Imberti","given":"Cinzia","non-dropping-particle":"","parse-names":false,"suffix":""},{"dropping-particle":"","family":"Chen","given":"Yu Lin","non-dropping-particle":"","parse-names":false,"suffix":""},{"dropping-particle":"","family":"Foley","given":"Calum A.","non-dropping-particle":"","parse-names":false,"suffix":""},{"dropping-particle":"","family":"Ma","given":"Michelle T.","non-dropping-particle":"","parse-names":false,"suffix":""},{"dropping-particle":"","family":"Paterson","given":"Brett M.","non-dropping-particle":"","parse-names":false,"suffix":""},{"dropping-particle":"","family":"Wang","given":"Yifu","non-dropping-particle":"","parse-names":false,"suffix":""},{"dropping-particle":"","family":"Young","given":"Jennifer D.","non-dropping-particle":"","parse-names":false,"suffix":""},{"dropping-particle":"","family":"Hider","given":"Robert C.","non-dropping-particle":"","parse-names":false,"suffix":""},{"dropping-particle":"","family":"Blower","given":"Philip J.","non-dropping-particle":"","parse-names":false,"suffix":""}],"container-title":"Dalton Transactions","id":"ITEM-17","issued":{"date-parts":[["2019"]]},"page":"4299-4313","title":"Tuning the properties of tris(hydroxypyridinone) ligands: Efficient 68 Ga chelators for PET imaging","type":"article-journal","volume":"48"},"uris":["http://www.mendeley.com/documents/?uuid=b2b0a27b-2cc9-49d6-9ea8-b4056679a871"]},{"id":"ITEM-18","itemData":{"DOI":"10.1186/s13550-017-0336-6","ISSN":"2191219X","abstract":"Background: Labelling proteins with gallium-68 using bifunctional chelators is often problematic because of unsuitably harsh labelling conditions such as low pH or high temperature and may entail post-labelling purification. To determine whether tris(hydroxypyridinone) (THP) bifunctional chelators offer a potential solution to this problem, we have evaluated the labelling and biodistribution of a THP conjugate with a new single-chain antibody against the prostate-specific membrane antigen (PSMA), an attractive target for staging prostate cancer (PCa). A single-chain variable fragment (scFv) of J591, a monoclonal antibody that recognises an external epitope of PSMA, was prepared in order to achieve biokinetics matched to the half-life of gallium-68. The scFv, J591c-scFv, was engineered with a C-terminal cysteine. Results: J591c-scFv was produced in HEK293T cells and purified by size-exclusion chromatography. A maleimide THP derivative (THP-mal) was coupled site-specifically to the C-terminal cysteine residue. The THP-mal-J591c-scFv conjugate was labelled with ammonium acetate-buffered gallium-68 from a 68Ge/68Ga generator at room temperature and neutral pH. The labelled conjugate was evaluated in the PCa cell line DU145 and its PSMA-overexpressing variant in vitro and xenografted in SCID mice. J591c-scFv was produced in yields of 4–6 mg/l culture supernatant and efficiently coupled with the THP-mal bifunctional chelator. Labelling yields &gt; 95% were achieved at room temperature following incubation of 5 μg conjugate with gallium-68 for 5 min without post-labelling purification. 68Ga-THP-mal-J591c-scFv was stable in serum and showed selective binding to the DU145-PSMA cell line, allowing an IC50 value of 31.5 nM to be determined for unmodified J591c-scFv. Serial PET/CT imaging showed rapid, specific tumour uptake and clearance via renal elimination. Accumulation in DU145-PSMA xenografts at 90 min post-injection was 5.4 ± 0.5%ID/g compared with 0.5 ± 0.2%ID/g in DU145 tumours (n = 4). Conclusions: The bifunctional chelator THP-mal enabled simple, rapid, quantitative, one-step room temperature radiolabelling of a protein with gallium-68 at neutral pH without a need for post-labelling purification. The resultant gallium-68 complex shows high affinity for PSMA and favourable in vivo targeting properties in a xenograft model of PCa.","author":[{"dropping-particle":"","family":"Nawaz","given":"Saima","non-dropping-particle":"","parse-names":false,"suffix":""},{"dropping-particle":"","family":"Mullen","given":"Gregory E.D.","non-dropping-particle":"","parse-names":false,"suffix":""},{"dropping-particle":"","family":"Sunassee","given":"Kavitha","non-dropping-particle":"","parse-names":false,"suffix":""},{"dropping-particle":"","family":"Bordoloi","given":"Jayanta","non-dropping-particle":"","parse-names":false,"suffix":""},{"dropping-particle":"","family":"Blower","given":"Philip J.","non-dropping-particle":"","parse-names":false,"suffix":""},{"dropping-particle":"","family":"Ballinger","given":"James R.","non-dropping-particle":"","parse-names":false,"suffix":""}],"container-title":"EJNMMI Research","id":"ITEM-18","issued":{"date-parts":[["2017"]]},"page":"86","title":"Simple, mild, one-step labelling of proteins with gallium-68 using a tris(hydroxypyridinone) bifunctional chelator: a 68Ga-THP-scFv targeting the prostate-specific membrane antigen","type":"article-journal","volume":"7"},"uris":["http://www.mendeley.com/documents/?uuid=1661433c-edd7-4ebe-8328-29e567ea58ad"]}],"mendeley":{"formattedCitation":"&lt;sup&gt;55,56,65–72,57–64&lt;/sup&gt;","plainTextFormattedCitation":"55,56,65–72,57–64"},"properties":{"noteIndex":0},"schema":"https://github.com/citation-style-language/schema/raw/master/csl-citation.json"}</w:instrText>
      </w:r>
      <w:r w:rsidR="005156F8">
        <w:rPr>
          <w:lang w:val="en-GB"/>
        </w:rPr>
        <w:fldChar w:fldCharType="separate"/>
      </w:r>
      <w:r w:rsidR="005156F8" w:rsidRPr="005156F8">
        <w:rPr>
          <w:noProof/>
          <w:vertAlign w:val="superscript"/>
          <w:lang w:val="en-GB"/>
        </w:rPr>
        <w:t>55,56,65–72,57–64</w:t>
      </w:r>
      <w:r w:rsidR="005156F8">
        <w:rPr>
          <w:lang w:val="en-GB"/>
        </w:rPr>
        <w:fldChar w:fldCharType="end"/>
      </w:r>
    </w:p>
    <w:p w14:paraId="61AD1051" w14:textId="358E19B9" w:rsidR="0023265C" w:rsidRPr="00280372" w:rsidRDefault="00FF3C8A" w:rsidP="00622DCF">
      <w:pPr>
        <w:pStyle w:val="VAFigureCaption"/>
        <w:rPr>
          <w:lang w:val="en-GB"/>
        </w:rPr>
      </w:pPr>
      <w:r w:rsidRPr="00FF3C8A">
        <w:rPr>
          <w:bCs/>
          <w:lang w:val="en-GB"/>
        </w:rPr>
        <w:t>A decade ago, radiochemists had relatively few fluorine-18 radiolabelling methods at their disposal when developing new radiopharmaceuticals; nucleophilic substitution (S</w:t>
      </w:r>
      <w:r w:rsidRPr="00FF3C8A">
        <w:rPr>
          <w:bCs/>
          <w:vertAlign w:val="subscript"/>
          <w:lang w:val="en-GB"/>
        </w:rPr>
        <w:t>N</w:t>
      </w:r>
      <w:r w:rsidRPr="00FF3C8A">
        <w:rPr>
          <w:bCs/>
          <w:lang w:val="en-GB"/>
        </w:rPr>
        <w:t>2) and nucleophilic aromatic substitution (</w:t>
      </w:r>
      <w:proofErr w:type="spellStart"/>
      <w:r w:rsidRPr="00FF3C8A">
        <w:rPr>
          <w:bCs/>
          <w:lang w:val="en-GB"/>
        </w:rPr>
        <w:t>S</w:t>
      </w:r>
      <w:r w:rsidRPr="00FF3C8A">
        <w:rPr>
          <w:bCs/>
          <w:vertAlign w:val="subscript"/>
          <w:lang w:val="en-GB"/>
        </w:rPr>
        <w:t>N</w:t>
      </w:r>
      <w:r w:rsidRPr="00FF3C8A">
        <w:rPr>
          <w:bCs/>
          <w:lang w:val="en-GB"/>
        </w:rPr>
        <w:t>Ar</w:t>
      </w:r>
      <w:proofErr w:type="spellEnd"/>
      <w:r w:rsidRPr="00FF3C8A">
        <w:rPr>
          <w:bCs/>
          <w:lang w:val="en-GB"/>
        </w:rPr>
        <w:t>) chemistry dominated the field of direct fluorination strategies.</w:t>
      </w:r>
      <w:r w:rsidRPr="00FF3C8A">
        <w:rPr>
          <w:bCs/>
          <w:lang w:val="en-GB"/>
        </w:rPr>
        <w:fldChar w:fldCharType="begin" w:fldLock="1"/>
      </w:r>
      <w:r w:rsidR="005156F8">
        <w:rPr>
          <w:bCs/>
          <w:lang w:val="en-GB"/>
        </w:rPr>
        <w:instrText>ADDIN CSL_CITATION {"citationItems":[{"id":"ITEM-1","itemData":{"DOI":"10.1002/jlcr.730","ISSN":"03624803","abstract":"Compared to homoaromatic and aliphatic nucleophilic radiofluorinations, only few references can be found in the literature describing nucleophilic substitutions with [18F]fluoride ion of heteroaromatic compounds such as pyridines and only reactions involving fluorination processes at the ortho-position (2-position) have been more intensively studied. In the present paper, the scope of the nucleophilic aromatic fluorinations at the meta- and paraposition of the pyridine ring with no-carrier-added [18F] fluoride ion as its activated K [18F]F-K222 complex has been evaluated and compared to the nucleophilic aromatic fluorinations at the ortho-position in this pyridine series. The syntheses of 3- and 4- [ 18F]fluoropyridines were chosen as model reactions and compared to the radiosynthesis of 2-[18F]fluoropyridine. The parameters studied include the influence of the position of the leaving group at the pyridine ring, as well as the quantity of the precursor used, the type of activation (conventional heating, microwave irradiation), the solvent, the temperature and the reaction time. Using the corresponding nitro precursor, high yields were obtained at the 2-position (94% yield) using microwaves (100 W) for 2 min in DMSO. Good yields (up to 72%) were observed at the 4-position using the same conditions while practically no reaction was observed at the 3-position. About 60% yield was also obtained at both the 2- and 4-position using the corresponding nitro precursor at 145°C for 10 min in DMSO. Copyright © 2003 John Wiley &amp; Sons, Ltd.","author":[{"dropping-particle":"","family":"Karramkam","given":"M.","non-dropping-particle":"","parse-names":false,"suffix":""},{"dropping-particle":"","family":"Hinnen","given":"F.","non-dropping-particle":"","parse-names":false,"suffix":""},{"dropping-particle":"","family":"Vaufrey","given":"F.","non-dropping-particle":"","parse-names":false,"suffix":""},{"dropping-particle":"","family":"Dollé","given":"F.","non-dropping-particle":"","parse-names":false,"suffix":""}],"container-title":"Journal of Labelled Compounds and Radiopharmaceuticals","id":"ITEM-1","issued":{"date-parts":[["2003"]]},"page":"979-992","title":"2-, 3- and 4-[18F]fluoropyridine by no-carrier-added nucleophilic aromatic substitution with K[18F]F-K222 - A comparative study","type":"article-journal","volume":"46"},"uris":["http://www.mendeley.com/documents/?uuid=cd8ac869-fcda-4114-a329-2b28fb2b576a"]},{"id":"ITEM-2","itemData":{"DOI":"10.1021/bc500475e","ISBN":"1043-1802","ISSN":"15204812","PMID":"25473848","abstract":"Fluorine-18 is the most frequently used radio- isotope in positron emission tomography (PET) radiophar- maceuticals in both clinical and preclinical research. Its physical and nuclear characteristics (97% β+ decay, 109.7 min half-life, 635 keV positron energy), along with high specific activity and ease of large scale production, make it an attractive nuclide for radiochemical labeling and molecular imaging. Versatile chemistry including nucleophilic and electrophilic substitutions allows direct or indirect introduction of 18F into molecules of interest. The significant increase in 18F radiotracers for PET imaging accentuates the need for simple and efficient 18F-labeling procedures. In this review, we will describe the current radiosynthesis routes and strategies for 18F labeling of small molecules and biomolecules.","author":[{"dropping-particle":"","family":"Jacobson","given":"Orit","non-dropping-particle":"","parse-names":false,"suffix":""},{"dropping-particle":"","family":"Kiesewetter","given":"Dale O.","non-dropping-particle":"","parse-names":false,"suffix":""},{"dropping-particle":"","family":"Chen","given":"Xiaoyuan","non-dropping-particle":"","parse-names":false,"suffix":""}],"container-title":"Bioconjugate Chemistry","id":"ITEM-2","issue":"1","issued":{"date-parts":[["2015"]]},"page":"1-18","title":"Fluorine-18 radiochemistry, labeling strategies and synthetic routes","type":"article","volume":"26"},"uris":["http://www.mendeley.com/documents/?uuid=5d2a1940-9735-49a0-8447-dc462601d197"]},{"id":"ITEM-3","itemData":{"DOI":"10.1007/978-3-540-49527-7_2","ISSN":"09476075","PMID":"17172151","abstract":"Many experimental and established tracers make fluorine- 18 the most widely used radionuclide in positron emission tomography with an increasing demand for new or simpler 18F-labeling procedures. After a brief summary of the advantages of the nuclide and its major production routes, the basic features of the principal radiofluorination methods are described. These comprise direct electrophilic and nucleophilic processes, or in case of more complex molecules, the labeling of synthons and prosthetic groups for indirect built-up syntheses. While addressing the progress of no-carrier-added 18F-labeling procedures, the following chapters on more specific topics in this book are introduced. Emphasis is given to radiofluorination of arenes--especially with iodonium leaving groups. Examples of radiopharmaceutical syntheses are mentioned in order to illustrate strategic concepts of labeling with fluorine-18.","author":[{"dropping-particle":"","family":"Coenen","given":"H. H.","non-dropping-particle":"","parse-names":false,"suffix":""}],"container-title":"Ernst Schering Research Foundation workshop","id":"ITEM-3","issued":{"date-parts":[["2007"]]},"title":"Fluorine-18 labeling methods: Features and possibilities of basic reactions.","type":"article"},"uris":["http://www.mendeley.com/documents/?uuid=26ec23ee-fbec-4e99-bd0a-a42e9a3afbb3"]},{"id":"ITEM-4","itemData":{"DOI":"10.1177/009286159703100344","ISSN":"21684790","abstract":"Positron emission tomography (PET), when coupled to appropriate organic radiotracers, is a powerful quantitative imaging technique for probing biochemical pathways, molecular interactions, pharmacokinetics, and pharmacodynamics in humans, including those of developmental drugs. The range of parameters that may be investigated is determined by the availability of effective radiotracers. Developmental drugs may be labeled with positron-emitters to obtain direct information on biodistribution, pharmacokinetics, or metabolism. Alternatively, reference radiotracers for blood flow, metabolism, and receptor or enzyme distribution may be used to assess drug pharmacodynamics and binding site interactions. Each radiotracer must be labeled appropriately with a positron-emitter. Consequently, radiochemical science is a key area for expanding the power of PET for clinical, biochemical, and pharmacological investigations. The most useful positron-emitters, namely carbon-11 and fluorine-18, have short half-lives measured in minutes. Hence, the need to label organic molecules rapidly, efficiently, and regularly for human administration, often at a very high specific radioactivity, is a very special challenge. Here the status of PET radiochemistry is described with special emphasis on recent advances and the potential for application in drug development and evaluation. © 1997, Drug Information Association. All rights reserved.","author":[{"dropping-particle":"","family":"Pike","given":"Victor William","non-dropping-particle":"","parse-names":false,"suffix":""}],"container-title":"Therapeutic Innovation &amp; Regulatory Science","id":"ITEM-4","issued":{"date-parts":[["1997"]]},"page":"997-1013","title":"The status of pet radiochemistry for drug development and evaluation","type":"article-journal","volume":"31"},"uris":["http://www.mendeley.com/documents/?uuid=b0633b81-3717-4fb4-8631-e105a2880884"]}],"mendeley":{"formattedCitation":"&lt;sup&gt;55,73–75&lt;/sup&gt;","plainTextFormattedCitation":"55,73–75","previouslyFormattedCitation":"&lt;sup&gt;55,73–75&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55,73–75</w:t>
      </w:r>
      <w:r w:rsidRPr="00FF3C8A">
        <w:fldChar w:fldCharType="end"/>
      </w:r>
      <w:r w:rsidRPr="00FF3C8A">
        <w:rPr>
          <w:bCs/>
          <w:lang w:val="en-GB"/>
        </w:rPr>
        <w:t xml:space="preserve"> Although these are very effective and still used predominantly in PET radiochemistry today, there are some restrictions in where a fluorine atom can be substituted on an aromatic ring depending upon the electronic configuration of the molecule. </w:t>
      </w:r>
      <w:proofErr w:type="spellStart"/>
      <w:r w:rsidRPr="00FF3C8A">
        <w:rPr>
          <w:bCs/>
          <w:lang w:val="en-GB"/>
        </w:rPr>
        <w:t>S</w:t>
      </w:r>
      <w:r w:rsidRPr="00FF3C8A">
        <w:rPr>
          <w:bCs/>
          <w:vertAlign w:val="subscript"/>
          <w:lang w:val="en-GB"/>
        </w:rPr>
        <w:t>N</w:t>
      </w:r>
      <w:r w:rsidRPr="00FF3C8A">
        <w:rPr>
          <w:bCs/>
          <w:lang w:val="en-GB"/>
        </w:rPr>
        <w:t>Ar</w:t>
      </w:r>
      <w:proofErr w:type="spellEnd"/>
      <w:r w:rsidRPr="00FF3C8A">
        <w:rPr>
          <w:bCs/>
          <w:lang w:val="en-GB"/>
        </w:rPr>
        <w:t xml:space="preserve"> radiochemistry requires the aromatic system to be activated towards nucleophilic attack from [</w:t>
      </w:r>
      <w:r w:rsidRPr="00FF3C8A">
        <w:rPr>
          <w:bCs/>
          <w:vertAlign w:val="superscript"/>
          <w:lang w:val="en-GB"/>
        </w:rPr>
        <w:t>18</w:t>
      </w:r>
      <w:r w:rsidRPr="00FF3C8A">
        <w:rPr>
          <w:bCs/>
          <w:lang w:val="en-GB"/>
        </w:rPr>
        <w:t xml:space="preserve">F]fluoride by the inclusion of electron withdrawing groups (EWG) </w:t>
      </w:r>
      <w:r w:rsidRPr="00FF3C8A">
        <w:rPr>
          <w:bCs/>
          <w:i/>
          <w:iCs/>
          <w:lang w:val="en-GB"/>
        </w:rPr>
        <w:t>ortho</w:t>
      </w:r>
      <w:r w:rsidRPr="00FF3C8A">
        <w:rPr>
          <w:bCs/>
          <w:lang w:val="en-GB"/>
        </w:rPr>
        <w:t xml:space="preserve"> or </w:t>
      </w:r>
      <w:r w:rsidRPr="00FF3C8A">
        <w:rPr>
          <w:bCs/>
          <w:i/>
          <w:iCs/>
          <w:lang w:val="en-GB"/>
        </w:rPr>
        <w:t>para</w:t>
      </w:r>
      <w:r w:rsidRPr="00FF3C8A">
        <w:rPr>
          <w:bCs/>
          <w:lang w:val="en-GB"/>
        </w:rPr>
        <w:t xml:space="preserve"> to good leaving groups (e.g. halogen, nitro or trimethylammonium moiety)</w:t>
      </w:r>
      <w:r w:rsidR="001E64F7">
        <w:rPr>
          <w:bCs/>
          <w:lang w:val="en-GB"/>
        </w:rPr>
        <w:t xml:space="preserve"> which </w:t>
      </w:r>
      <w:r w:rsidR="003E7E03">
        <w:rPr>
          <w:bCs/>
          <w:lang w:val="en-GB"/>
        </w:rPr>
        <w:t>restricts</w:t>
      </w:r>
      <w:r w:rsidRPr="00FF3C8A">
        <w:rPr>
          <w:bCs/>
          <w:lang w:val="en-GB"/>
        </w:rPr>
        <w:t xml:space="preserve"> the range of fluorinated compounds and substitution patterns that can be accessed using this method. These radiolabelling techniques require extensive protecting group strategies and for complex molecules</w:t>
      </w:r>
      <w:r w:rsidR="003E7E03">
        <w:rPr>
          <w:bCs/>
          <w:lang w:val="en-GB"/>
        </w:rPr>
        <w:t xml:space="preserve">, </w:t>
      </w:r>
      <w:r w:rsidRPr="00FF3C8A">
        <w:rPr>
          <w:bCs/>
          <w:lang w:val="en-GB"/>
        </w:rPr>
        <w:t xml:space="preserve">a modular approach to synthesis. Recently, new late-stage fluorination radiochemistry reactions which are tolerant to the large scope of functional groups encountered in “drug-like” molecules, allow the fluorination of positions in a </w:t>
      </w:r>
      <w:r w:rsidRPr="00FF3C8A">
        <w:rPr>
          <w:bCs/>
          <w:lang w:val="en-GB"/>
        </w:rPr>
        <w:lastRenderedPageBreak/>
        <w:t>molecule that were previously inaccessible.</w:t>
      </w:r>
      <w:r w:rsidR="0023265C">
        <w:rPr>
          <w:bCs/>
          <w:lang w:val="en-GB"/>
        </w:rPr>
        <w:fldChar w:fldCharType="begin" w:fldLock="1"/>
      </w:r>
      <w:r w:rsidR="005156F8">
        <w:rPr>
          <w:bCs/>
          <w:lang w:val="en-GB"/>
        </w:rPr>
        <w:instrText>ADDIN CSL_CITATION {"citationItems":[{"id":"ITEM-1","itemData":{"DOI":"10.1039/c4sc02099e","ISSN":"20416539","abstract":"In this perspective we highlight recent developments and key milestones in “late-stage fluorination” since 2011.The last 2–3 years have seen numerous relationships develop between organometallic chemists, fluorine chemists and PET Centers around the world. These collaborations have led to the development of many new strategies for the late-stage introduction of fluorine-18 into complex bioactive molecules. In this perspective we highlight recent developments and key milestones since 2011.","author":[{"dropping-particle":"","family":"Brooks","given":"Allen F.","non-dropping-particle":"","parse-names":false,"suffix":""},{"dropping-particle":"","family":"Topczewski","given":"Joseph J.","non-dropping-particle":"","parse-names":false,"suffix":""},{"dropping-particle":"","family":"Ichiishi","given":"Naoko","non-dropping-particle":"","parse-names":false,"suffix":""},{"dropping-particle":"","family":"Sanford","given":"Melanie S.","non-dropping-particle":"","parse-names":false,"suffix":""},{"dropping-particle":"","family":"Scott","given":"Peter J.H.","non-dropping-particle":"","parse-names":false,"suffix":""}],"container-title":"Chemical Science","id":"ITEM-1","issued":{"date-parts":[["2014"]]},"page":"4545-4553","title":"Late-stage [18F]fluorination: New solutions to old problems","type":"article-journal","volume":"5"},"uris":["http://www.mendeley.com/documents/?uuid=14f3ee7e-8919-484b-9eff-c00ae7de077b"]},{"id":"ITEM-2","itemData":{"DOI":"10.2967/jnumed.118.213223","ISSN":"2159662X","abstract":"Poly(ADP-ribose) polymerase (PARP) inhibitors are increasingly being studied as cancer drugs, as single agents, or as a part of combination therapies. Imaging of PARP using a radiolabeled inhibitor has been proposed for patient selection, outcome prediction, dose optimization, genotoxic therapy evaluation, and target engagement imaging of novel PARP-targeting agents. Methods: Here, via the copper-mediated 18F-radiofluorination of aryl boronic esters, we accessed, for the first time (to our knowledge), the 18F-radiolabeled isotopolog of the Food and Drug Administration–approved PARP inhibitor olaparib. The use of the 18F-labeled equivalent of olaparib allows direct prediction of the distribution of olaparib, given its exact structural likeness to the native, nonradiolabeled drug. Results: 18F-olaparib was taken up selectively in vitro in PARP-1–expressing cells. Irradiation increased PARP-1 expression and 18F-olaparib uptake in a radiation-dose–dependent fashion. PET imaging in mice showed specific uptake of 18F-olaparib in tumors expressing PARP-1 (3.2% ± 0.36% of the injected dose per gram of tissue in PSN-1 xenografts), correlating linearly with PARP-1 expression. Two hours after irradiation of the tumor (10 Gy), uptake of 18F-olaparib increased by 70% (P 5 0.025). Conclusion: Taken together, we show that 18F-olaparib has great potential for noninvasive tumor imaging and monitoring of radiation damage.","author":[{"dropping-particle":"","family":"Wilson","given":"Thomas C.","non-dropping-particle":"","parse-names":false,"suffix":""},{"dropping-particle":"","family":"Xavier","given":"Mary Ann","non-dropping-particle":"","parse-names":false,"suffix":""},{"dropping-particle":"","family":"Knight","given":"James","non-dropping-particle":"","parse-names":false,"suffix":""},{"dropping-particle":"","family":"Verhoog","given":"Stefan","non-dropping-particle":"","parse-names":false,"suffix":""},{"dropping-particle":"","family":"Torres","given":"Julia Baguña","non-dropping-particle":"","parse-names":false,"suffix":""},{"dropping-particle":"","family":"Mosley","given":"Michael","non-dropping-particle":"","parse-names":false,"suffix":""},{"dropping-particle":"","family":"Hopkins","given":"Samantha L.","non-dropping-particle":"","parse-names":false,"suffix":""},{"dropping-particle":"","family":"Wallington","given":"Sheena","non-dropping-particle":"","parse-names":false,"suffix":""},{"dropping-particle":"","family":"Allen","given":"Phillip D.","non-dropping-particle":"","parse-names":false,"suffix":""},{"dropping-particle":"","family":"Kersemans","given":"Veerle","non-dropping-particle":"","parse-names":false,"suffix":""},{"dropping-particle":"","family":"Hueting","given":"Rebekka","non-dropping-particle":"","parse-names":false,"suffix":""},{"dropping-particle":"","family":"Smart","given":"Sean","non-dropping-particle":"","parse-names":false,"suffix":""},{"dropping-particle":"","family":"Gouverneur","given":"Véronique","non-dropping-particle":"","parse-names":false,"suffix":""},{"dropping-particle":"","family":"Cornelissen","given":"Bart","non-dropping-particle":"","parse-names":false,"suffix":""}],"container-title":"Journal of Nuclear Medicine","id":"ITEM-2","issued":{"date-parts":[["2019"]]},"page":"504-510","title":"PET imaging of PARP expression using 18F-olaparib","type":"article-journal","volume":"60"},"uris":["http://www.mendeley.com/documents/?uuid=b5a0244a-7b18-479b-b933-4c5e6d1b62cd"]},{"id":"ITEM-3","itemData":{"DOI":"10.1021/acs.orglett.5b02875","ISSN":"15237052","PMID":"26568457","abstract":"A copper-mediated radiofluorination of aryl- and vinylboronic acids with K18F is  described. This method exhibits high functional group tolerance and is effective for the radiofluorination of a range of electron-deficient, -neutral, and -rich aryl-, heteroaryl-, and vinylboronic acids. This method has been applied to the synthesis of [18F]FPEB, a PET radiotracer for quantifying metabotropic glutamate 5 receptors.","author":[{"dropping-particle":"V.","family":"Mossine","given":"Andrew","non-dropping-particle":"","parse-names":false,"suffix":""},{"dropping-particle":"","family":"Brooks","given":"Allen F.","non-dropping-particle":"","parse-names":false,"suffix":""},{"dropping-particle":"","family":"Makaravage","given":"Katarina J.","non-dropping-particle":"","parse-names":false,"suffix":""},{"dropping-particle":"","family":"Miller","given":"Jason M.","non-dropping-particle":"","parse-names":false,"suffix":""},{"dropping-particle":"","family":"Ichiishi","given":"Naoko","non-dropping-particle":"","parse-names":false,"suffix":""},{"dropping-particle":"","family":"Sanford","given":"Melanie S.","non-dropping-particle":"","parse-names":false,"suffix":""},{"dropping-particle":"","family":"Scott","given":"Peter J.H.","non-dropping-particle":"","parse-names":false,"suffix":""}],"container-title":"Organic Letters","id":"ITEM-3","issue":"23","issued":{"date-parts":[["2015"]]},"page":"5780-5783","title":"Synthesis of [18F]Arenes via the Copper-Mediated [18F]Fluorination of Boronic Acids","type":"article-journal","volume":"17"},"uris":["http://www.mendeley.com/documents/?uuid=adf701d8-dc3d-419d-b06d-3e7f6725b5a9"]},{"id":"ITEM-4","itemData":{"DOI":"10.1039/c8sc05096a","ISSN":"20416539","abstract":"Herein, we report the radiosynthesis of 18F-difluoromethylarenes via the assembly of three components, a boron reagent, ethyl bromofluoroacetate, and cyclotron-produced non-carrier added [18F]fluoride. The two key steps are a copper-catalysed cross-coupling reaction, and a Mn-mediated 18F-fluorodecarboxylation.","author":[{"dropping-particle":"","family":"Sap","given":"Jeroen B.I.","non-dropping-particle":"","parse-names":false,"suffix":""},{"dropping-particle":"","family":"Wilson","given":"Thomas C.","non-dropping-particle":"","parse-names":false,"suffix":""},{"dropping-particle":"","family":"Kee","given":"Choon Wee","non-dropping-particle":"","parse-names":false,"suffix":""},{"dropping-particle":"","family":"Straathof","given":"Natan J.W.","non-dropping-particle":"","parse-names":false,"suffix":""},{"dropping-particle":"","family":"Ende","given":"Christopher W.am","non-dropping-particle":"","parse-names":false,"suffix":""},{"dropping-particle":"","family":"Mukherjee","given":"Paramita","non-dropping-particle":"","parse-names":false,"suffix":""},{"dropping-particle":"","family":"Zhang","given":"Lei","non-dropping-particle":"","parse-names":false,"suffix":""},{"dropping-particle":"","family":"Genicot","given":"Christophe","non-dropping-particle":"","parse-names":false,"suffix":""},{"dropping-particle":"","family":"Gouverneur","given":"Véronique","non-dropping-particle":"","parse-names":false,"suffix":""}],"container-title":"Chemical Science","id":"ITEM-4","issued":{"date-parts":[["2019"]]},"page":"3237-3241","title":"Synthesis of 18F-difluoromethylarenes using aryl boronic acids, ethyl bromofluoroacetate and [18F]fluoride","type":"article-journal","volume":"10"},"uris":["http://www.mendeley.com/documents/?uuid=52bcc88f-7964-4b0b-87aa-2533b1541ecc"]},{"id":"ITEM-5","itemData":{"DOI":"10.1039/c4cc05762g","ISSN":"1364548X","abstract":"The development of a Mn-salen complex catalysed oxidative benzylic fluorination of non-activated C-H bonds using [18F]fluoride is described for installation of [18F]CHRF, [18F]CR2F and particularly [18F]CF3 containing groups in the presence of other functional groups.","author":[{"dropping-particle":"","family":"Carroll","given":"L.","non-dropping-particle":"","parse-names":false,"suffix":""},{"dropping-particle":"","family":"Evans","given":"H. L.","non-dropping-particle":"","parse-names":false,"suffix":""},{"dropping-particle":"","family":"Spivey","given":"A. C.","non-dropping-particle":"","parse-names":false,"suffix":""},{"dropping-particle":"","family":"Aboagye","given":"E. O.","non-dropping-particle":"","parse-names":false,"suffix":""}],"container-title":"Chemical Communications","id":"ITEM-5","issued":{"date-parts":[["2015"]]},"page":"8439-8441","title":"Mn-salen catalysed benzylic C-H activation for the synthesis of aryl [18F]CF3-containing PET probes","type":"article-journal","volume":"51"},"uris":["http://www.mendeley.com/documents/?uuid=ca657616-7724-4354-bbdd-309b7713f0a5"]},{"id":"ITEM-6","itemData":{"DOI":"10.1021/ja5039819","ISSN":"15205126","abstract":"We describe the first late-stage 18F labeling chemistry for aliphatic C-H bonds with no-carrier-added [18F]fluoride. The method uses Mn(salen)OTs as an F-transfer catalyst and enables the facile labeling of a variety of bioactive molecules and building blocks with radiochemical yields (RCY) ranging from 20% to 72% within 10 min without the need for preactivation of the labeling precursor. Notably, the catalyst itself can directly elute [18F]fluoride from an ion exchange cartridge with over 90% efficiency. Using this feature, the conventional and laborious dry-down step prior to reaction is circumvented, greatly simplifying the mechanics of this protocol and shortening the time for automated synthesis. Eight drug molecules, including COX, ACE, MAO, and PDE inhibitors, have been successfully [ 18F]-labeled in this way. © 2014 American Chemical Society.","author":[{"dropping-particle":"","family":"Huang","given":"Xiongyi","non-dropping-particle":"","parse-names":false,"suffix":""},{"dropping-particle":"","family":"Liu","given":"Wei","non-dropping-particle":"","parse-names":false,"suffix":""},{"dropping-particle":"","family":"Ren","given":"Hong","non-dropping-particle":"","parse-names":false,"suffix":""},{"dropping-particle":"","family":"Neelamegam","given":"Ramesh","non-dropping-particle":"","parse-names":false,"suffix":""},{"dropping-particle":"","family":"Hooker","given":"Jacob M.","non-dropping-particle":"","parse-names":false,"suffix":""},{"dropping-particle":"","family":"Groves","given":"John T.","non-dropping-particle":"","parse-names":false,"suffix":""}],"container-title":"Journal of the American Chemical Society","id":"ITEM-6","issued":{"date-parts":[["2014"]]},"page":"6842-6845","title":"Late stage benzylic C-H fluorination with [18F]fluoride for PET imaging","type":"article-journal","volume":"136"},"uris":["http://www.mendeley.com/documents/?uuid=c8f5d4d5-2c1b-4e40-a793-f5e7788d88a2"]},{"id":"ITEM-7","itemData":{"DOI":"10.1021/acscentsci.7b00195","ISSN":"23747951","abstract":"The deficiency of robust and practical methods for 18F-radiofluorination is a bottleneck for positron emission tomography (PET) tracer development. Here, we report the first transition-metal-assisted 18F-deoxyfluorination of phenols. The transformation benefits from readily available phenols as starting materials, tolerance of moisture and ambient atmosphere, large substrate scope, and translatability to generate doses appropriate for PET imaging.","author":[{"dropping-particle":"","family":"Beyzavi","given":"M. Hassan","non-dropping-particle":"","parse-names":false,"suffix":""},{"dropping-particle":"","family":"Mandal","given":"Debashis","non-dropping-particle":"","parse-names":false,"suffix":""},{"dropping-particle":"","family":"Strebl","given":"Martin G.","non-dropping-particle":"","parse-names":false,"suffix":""},{"dropping-particle":"","family":"Neumann","given":"Constanze N.","non-dropping-particle":"","parse-names":false,"suffix":""},{"dropping-particle":"","family":"D'Amato","given":"Erica M.","non-dropping-particle":"","parse-names":false,"suffix":""},{"dropping-particle":"","family":"Chen","given":"Junting","non-dropping-particle":"","parse-names":false,"suffix":""},{"dropping-particle":"","family":"Hooker","given":"Jacob M.","non-dropping-particle":"","parse-names":false,"suffix":""},{"dropping-particle":"","family":"Ritter","given":"Tobias","non-dropping-particle":"","parse-names":false,"suffix":""}],"container-title":"ACS Central Science","id":"ITEM-7","issued":{"date-parts":[["2017"]]},"page":"944-948","title":"18F-Deoxyfluorination of Phenols via Ru π-Complexes","type":"article-journal","volume":"3"},"uris":["http://www.mendeley.com/documents/?uuid=be07c687-6bec-4782-88ca-4671158be5f7"]}],"mendeley":{"formattedCitation":"&lt;sup&gt;58,59,61–63,76,77&lt;/sup&gt;","plainTextFormattedCitation":"58,59,61–63,76,77","previouslyFormattedCitation":"&lt;sup&gt;64,65,67–69,76,77&lt;/sup&gt;"},"properties":{"noteIndex":0},"schema":"https://github.com/citation-style-language/schema/raw/master/csl-citation.json"}</w:instrText>
      </w:r>
      <w:r w:rsidR="0023265C">
        <w:rPr>
          <w:bCs/>
          <w:lang w:val="en-GB"/>
        </w:rPr>
        <w:fldChar w:fldCharType="separate"/>
      </w:r>
      <w:r w:rsidR="005156F8" w:rsidRPr="005156F8">
        <w:rPr>
          <w:bCs/>
          <w:noProof/>
          <w:vertAlign w:val="superscript"/>
          <w:lang w:val="en-GB"/>
        </w:rPr>
        <w:t>58,59,61–63,76,77</w:t>
      </w:r>
      <w:r w:rsidR="0023265C">
        <w:rPr>
          <w:bCs/>
          <w:lang w:val="en-GB"/>
        </w:rPr>
        <w:fldChar w:fldCharType="end"/>
      </w:r>
      <w:r w:rsidRPr="00FF3C8A">
        <w:rPr>
          <w:bCs/>
          <w:lang w:val="en-GB"/>
        </w:rPr>
        <w:t xml:space="preserve"> </w:t>
      </w:r>
      <w:bookmarkStart w:id="3" w:name="_Hlk40099030"/>
      <w:r w:rsidR="00BF4C6E">
        <w:rPr>
          <w:bCs/>
          <w:lang w:val="en-GB"/>
        </w:rPr>
        <w:t xml:space="preserve">Advanced multiparametric analysis (design of experiments, DoE) optimises complex multicomponent fluorine-18 </w:t>
      </w:r>
      <w:r w:rsidR="001E64F7">
        <w:rPr>
          <w:bCs/>
          <w:lang w:val="en-GB"/>
        </w:rPr>
        <w:t>radiochemistry</w:t>
      </w:r>
      <w:r w:rsidR="00BF4C6E">
        <w:rPr>
          <w:bCs/>
          <w:lang w:val="en-GB"/>
        </w:rPr>
        <w:t xml:space="preserve"> (e.g. copper-mediated </w:t>
      </w:r>
      <w:r w:rsidR="00BF4C6E" w:rsidRPr="00622DCF">
        <w:rPr>
          <w:bCs/>
          <w:vertAlign w:val="superscript"/>
          <w:lang w:val="en-GB"/>
        </w:rPr>
        <w:t>18</w:t>
      </w:r>
      <w:r w:rsidR="00BF4C6E">
        <w:rPr>
          <w:bCs/>
          <w:lang w:val="en-GB"/>
        </w:rPr>
        <w:t>F-fluorination chemistry) and offers advantages over the “one variable at a time” (OVAT) approach traditionally employed by radiochemists.</w:t>
      </w:r>
      <w:r w:rsidR="00BF4C6E">
        <w:rPr>
          <w:bCs/>
          <w:lang w:val="en-GB"/>
        </w:rPr>
        <w:fldChar w:fldCharType="begin" w:fldLock="1"/>
      </w:r>
      <w:r w:rsidR="005156F8">
        <w:rPr>
          <w:bCs/>
          <w:lang w:val="en-GB"/>
        </w:rPr>
        <w:instrText>ADDIN CSL_CITATION {"citationItems":[{"id":"ITEM-1","itemData":{"DOI":"10.1038/s41598-019-47846-6","ISSN":"20452322","abstract":"Recent advancements in 18F radiochemistry, such as the advent of copper-mediated radiofluorination (CMRF) chemistry, have provided unprecedented access to novel chemically diverse PET probes; however, these multicomponent reactions have come with a new set of complex optimization problems. Design of experiments (DoE) is a statistical approach to process optimization that is used across a variety of industries. It possesses a number of advantages over the traditionally employed “one variable at a time” (OVAT) approach, such as increased experimental efficiency as well as an ability to resolve factor interactions and provide detailed maps of a process’s behavior. Here we demonstrate the utility of DoE to the development and optimization of new radiochemical methodologies and novel PET tracer synthesis. Using DoE to construct experimentally efficient factor screening and optimization studies, we were able to identify critical factors and model their behavior with more than two-fold greater experimental efficiency than the traditional OVAT approach. Additionally, the use of DoE allowed us to glean new insights into the behavior of the CMRF of a number of arylstannane precursors. This information has guided our decision-making efforts while developing efficient reaction conditions that suit the unique process requirements of 18F PET tracer synthesis.","author":[{"dropping-particle":"","family":"Bowden","given":"Gregory D.","non-dropping-particle":"","parse-names":false,"suffix":""},{"dropping-particle":"","family":"Pichler","given":"Bernd J.","non-dropping-particle":"","parse-names":false,"suffix":""},{"dropping-particle":"","family":"Maurer","given":"Andreas","non-dropping-particle":"","parse-names":false,"suffix":""}],"container-title":"Scientific Reports","id":"ITEM-1","issued":{"date-parts":[["2019"]]},"page":"11370","title":"A Design of Experiments (DoE) Approach Accelerates the Optimization of Copper-Mediated 18F-Fluorination Reactions of Arylstannanes","type":"article-journal","volume":"9"},"uris":["http://www.mendeley.com/documents/?uuid=465cd60c-8712-45c8-b697-a0df6971466e"]}],"mendeley":{"formattedCitation":"&lt;sup&gt;78&lt;/sup&gt;","plainTextFormattedCitation":"78","previouslyFormattedCitation":"&lt;sup&gt;78&lt;/sup&gt;"},"properties":{"noteIndex":0},"schema":"https://github.com/citation-style-language/schema/raw/master/csl-citation.json"}</w:instrText>
      </w:r>
      <w:r w:rsidR="00BF4C6E">
        <w:rPr>
          <w:bCs/>
          <w:lang w:val="en-GB"/>
        </w:rPr>
        <w:fldChar w:fldCharType="separate"/>
      </w:r>
      <w:r w:rsidR="005156F8" w:rsidRPr="005156F8">
        <w:rPr>
          <w:bCs/>
          <w:noProof/>
          <w:vertAlign w:val="superscript"/>
          <w:lang w:val="en-GB"/>
        </w:rPr>
        <w:t>78</w:t>
      </w:r>
      <w:r w:rsidR="00BF4C6E">
        <w:rPr>
          <w:bCs/>
          <w:lang w:val="en-GB"/>
        </w:rPr>
        <w:fldChar w:fldCharType="end"/>
      </w:r>
      <w:r w:rsidR="00BF4C6E">
        <w:rPr>
          <w:bCs/>
          <w:lang w:val="en-GB"/>
        </w:rPr>
        <w:t xml:space="preserve"> DoE allows for faster</w:t>
      </w:r>
      <w:r w:rsidR="00325DB2">
        <w:rPr>
          <w:bCs/>
          <w:lang w:val="en-GB"/>
        </w:rPr>
        <w:t xml:space="preserve"> and more efficient</w:t>
      </w:r>
      <w:r w:rsidR="00BF4C6E">
        <w:rPr>
          <w:bCs/>
          <w:lang w:val="en-GB"/>
        </w:rPr>
        <w:t xml:space="preserve"> optimisation of radiolabelling reactions</w:t>
      </w:r>
      <w:r w:rsidR="00325DB2">
        <w:rPr>
          <w:bCs/>
          <w:lang w:val="en-GB"/>
        </w:rPr>
        <w:t xml:space="preserve"> by identifying components crucial for high reaction efficiency</w:t>
      </w:r>
      <w:r w:rsidR="00BF4C6E">
        <w:rPr>
          <w:bCs/>
          <w:lang w:val="en-GB"/>
        </w:rPr>
        <w:t xml:space="preserve"> and will undoubtedly contributed and expedite the translation of new radiopharmaceuticals that are </w:t>
      </w:r>
      <w:r w:rsidR="00325DB2">
        <w:rPr>
          <w:bCs/>
          <w:lang w:val="en-GB"/>
        </w:rPr>
        <w:t>produced using</w:t>
      </w:r>
      <w:r w:rsidR="00BF4C6E">
        <w:rPr>
          <w:bCs/>
          <w:lang w:val="en-GB"/>
        </w:rPr>
        <w:t xml:space="preserve"> novel multicomponent fluorine-18 chemistry.</w:t>
      </w:r>
      <w:r w:rsidR="00BF4C6E" w:rsidRPr="00BF4C6E">
        <w:rPr>
          <w:bCs/>
          <w:lang w:val="en-GB"/>
        </w:rPr>
        <w:t xml:space="preserve"> </w:t>
      </w:r>
      <w:r w:rsidR="001E64F7" w:rsidRPr="00FF3C8A">
        <w:rPr>
          <w:bCs/>
          <w:lang w:val="en-GB"/>
        </w:rPr>
        <w:t xml:space="preserve">Despite excellent research into new methods and further iterations of the radiochemistry to improve the </w:t>
      </w:r>
      <w:r w:rsidR="001E64F7">
        <w:rPr>
          <w:bCs/>
          <w:lang w:val="en-GB"/>
        </w:rPr>
        <w:t>accessibility</w:t>
      </w:r>
      <w:r w:rsidR="001E64F7" w:rsidRPr="00FF3C8A">
        <w:rPr>
          <w:bCs/>
          <w:lang w:val="en-GB"/>
        </w:rPr>
        <w:t xml:space="preserve"> of such methods to the PET radiochemistry community (simplification of precursor synthesis, handling of precursors under normal atmospheric conditions) these strategies have not yet been fully embraced in favour of traditional fluorination techniques.</w:t>
      </w:r>
      <w:r w:rsidR="001E64F7">
        <w:rPr>
          <w:bCs/>
          <w:lang w:val="en-GB"/>
        </w:rPr>
        <w:t xml:space="preserve"> </w:t>
      </w:r>
      <w:r w:rsidR="00325DB2">
        <w:rPr>
          <w:bCs/>
          <w:lang w:val="en-GB"/>
        </w:rPr>
        <w:t>As</w:t>
      </w:r>
      <w:r w:rsidR="00BF4C6E" w:rsidRPr="00FF3C8A">
        <w:rPr>
          <w:bCs/>
          <w:lang w:val="en-GB"/>
        </w:rPr>
        <w:t xml:space="preserve"> these </w:t>
      </w:r>
      <w:r w:rsidR="00325DB2">
        <w:rPr>
          <w:bCs/>
          <w:lang w:val="en-GB"/>
        </w:rPr>
        <w:t xml:space="preserve">new </w:t>
      </w:r>
      <w:r w:rsidR="00BF4C6E" w:rsidRPr="00FF3C8A">
        <w:rPr>
          <w:bCs/>
          <w:lang w:val="en-GB"/>
        </w:rPr>
        <w:t>chemistries are exemplified in the production of clinical radiopharmaceuticals,</w:t>
      </w:r>
      <w:r w:rsidR="00325DB2">
        <w:rPr>
          <w:bCs/>
          <w:lang w:val="en-GB"/>
        </w:rPr>
        <w:t xml:space="preserve"> their</w:t>
      </w:r>
      <w:r w:rsidR="00BF4C6E" w:rsidRPr="00FF3C8A">
        <w:rPr>
          <w:bCs/>
          <w:lang w:val="en-GB"/>
        </w:rPr>
        <w:t xml:space="preserve"> widespread implementation </w:t>
      </w:r>
      <w:r w:rsidR="00325DB2">
        <w:rPr>
          <w:bCs/>
          <w:lang w:val="en-GB"/>
        </w:rPr>
        <w:t xml:space="preserve">is likely. </w:t>
      </w:r>
      <w:bookmarkEnd w:id="3"/>
    </w:p>
    <w:p w14:paraId="0BAEAD2D" w14:textId="3427517D" w:rsidR="0023265C" w:rsidRDefault="0023265C" w:rsidP="0023265C">
      <w:pPr>
        <w:pStyle w:val="TAMainText"/>
        <w:ind w:firstLine="0"/>
        <w:rPr>
          <w:lang w:val="en-GB"/>
        </w:rPr>
      </w:pPr>
      <w:bookmarkStart w:id="4" w:name="_Hlk40097911"/>
      <w:r>
        <w:rPr>
          <w:lang w:val="en-GB"/>
        </w:rPr>
        <w:t xml:space="preserve">Radiochemistry methodology directs precursor synthesis which is often time consuming and challenging. Unforeseen incompatibility between functional groups in the desired molecule and the </w:t>
      </w:r>
      <w:r w:rsidR="00085372">
        <w:rPr>
          <w:lang w:val="en-GB"/>
        </w:rPr>
        <w:t>radiolabelling chemistry can</w:t>
      </w:r>
      <w:r>
        <w:rPr>
          <w:lang w:val="en-GB"/>
        </w:rPr>
        <w:t xml:space="preserve"> </w:t>
      </w:r>
      <w:r w:rsidR="003B0DBF">
        <w:rPr>
          <w:lang w:val="en-GB"/>
        </w:rPr>
        <w:t>hinder</w:t>
      </w:r>
      <w:r>
        <w:rPr>
          <w:lang w:val="en-GB"/>
        </w:rPr>
        <w:t xml:space="preserve"> progression of a project.</w:t>
      </w:r>
      <w:r w:rsidR="00085372">
        <w:rPr>
          <w:lang w:val="en-GB"/>
        </w:rPr>
        <w:t xml:space="preserve"> De-risking strategies </w:t>
      </w:r>
      <w:r w:rsidR="003B0DBF">
        <w:rPr>
          <w:lang w:val="en-GB"/>
        </w:rPr>
        <w:t>can</w:t>
      </w:r>
      <w:r w:rsidR="00085372">
        <w:rPr>
          <w:lang w:val="en-GB"/>
        </w:rPr>
        <w:t xml:space="preserve"> identify incompatibilities at an early stage in the development phase so that alternative strategies may be implemented. </w:t>
      </w:r>
      <w:r w:rsidR="0011575F">
        <w:rPr>
          <w:lang w:val="en-GB"/>
        </w:rPr>
        <w:t>Radiochemistry reactions may be de-risked</w:t>
      </w:r>
      <w:r w:rsidR="003B0DBF">
        <w:rPr>
          <w:lang w:val="en-GB"/>
        </w:rPr>
        <w:t xml:space="preserve"> by studying the influence of fragment molecules (which contain functional groups present in the desired radiotracer) in a radiolabelling reaction that is known to work efficiently (Figure </w:t>
      </w:r>
      <w:r w:rsidR="001E64F7">
        <w:rPr>
          <w:lang w:val="en-GB"/>
        </w:rPr>
        <w:t>5</w:t>
      </w:r>
      <w:r w:rsidR="003B0DBF">
        <w:rPr>
          <w:lang w:val="en-GB"/>
        </w:rPr>
        <w:t>).</w:t>
      </w:r>
      <w:r w:rsidR="003B0DBF">
        <w:rPr>
          <w:lang w:val="en-GB"/>
        </w:rPr>
        <w:fldChar w:fldCharType="begin" w:fldLock="1"/>
      </w:r>
      <w:r w:rsidR="005156F8">
        <w:rPr>
          <w:lang w:val="en-GB"/>
        </w:rPr>
        <w:instrText>ADDIN CSL_CITATION {"citationItems":[{"id":"ITEM-1","itemData":{"DOI":"10.1021/jacs.7b03131","ISSN":"15205126","abstract":"Molecules labeled with fluorine-18 (18F) are used in positron emission tomography to visualize, characterize and measure biological processes in the body. Despite recent advances in the incorporation of 18F onto arenes, the development of general and efficient approaches to label radioligands necessary for drug discovery programs remains a significant task. This full account describes a derisking approach toward the radiosynthesis of heterocyclic positron emission tomography (PET) radioligands using the copper-mediated 18F-fluorination of aryl boron reagents with 18F-fluoride as a model reaction. This approach is based on a study examining how the presence of heterocycles commonly used in drug development affects the efficiency of 18F-fluorination for a representative aryl boron reagent, and on the labeling of more than 50 (hetero)aryl boronic esters. This set of data allows for the application of this derisking strategy to the successful radiosynthesis of seven structurally complex pharmaceutically relevant heterocycle-containing molecules.","author":[{"dropping-particle":"","family":"Taylor","given":"Nicholas J.","non-dropping-particle":"","parse-names":false,"suffix":""},{"dropping-particle":"","family":"Emer","given":"Enrico","non-dropping-particle":"","parse-names":false,"suffix":""},{"dropping-particle":"","family":"Preshlock","given":"Sean","non-dropping-particle":"","parse-names":false,"suffix":""},{"dropping-particle":"","family":"Schedler","given":"Michael","non-dropping-particle":"","parse-names":false,"suffix":""},{"dropping-particle":"","family":"Tredwell","given":"Matthew","non-dropping-particle":"","parse-names":false,"suffix":""},{"dropping-particle":"","family":"Verhoog","given":"Stefan","non-dropping-particle":"","parse-names":false,"suffix":""},{"dropping-particle":"","family":"Mercier","given":"Joel","non-dropping-particle":"","parse-names":false,"suffix":""},{"dropping-particle":"","family":"Genicot","given":"Christophe","non-dropping-particle":"","parse-names":false,"suffix":""},{"dropping-particle":"","family":"Gouverneur","given":"Véronique","non-dropping-particle":"","parse-names":false,"suffix":""}],"container-title":"Journal of the American Chemical Society","id":"ITEM-1","issued":{"date-parts":[["2017"]]},"page":"8267-8276","title":"Derisking the Cu-Mediated 18F-Fluorination of Heterocyclic Positron Emission Tomography Radioligands","type":"article-journal","volume":"139"},"uris":["http://www.mendeley.com/documents/?uuid=d2f107da-44a4-4623-8547-7b22c99cdccf"]}],"mendeley":{"formattedCitation":"&lt;sup&gt;79&lt;/sup&gt;","plainTextFormattedCitation":"79","previouslyFormattedCitation":"&lt;sup&gt;79&lt;/sup&gt;"},"properties":{"noteIndex":0},"schema":"https://github.com/citation-style-language/schema/raw/master/csl-citation.json"}</w:instrText>
      </w:r>
      <w:r w:rsidR="003B0DBF">
        <w:rPr>
          <w:lang w:val="en-GB"/>
        </w:rPr>
        <w:fldChar w:fldCharType="separate"/>
      </w:r>
      <w:r w:rsidR="005156F8" w:rsidRPr="005156F8">
        <w:rPr>
          <w:noProof/>
          <w:vertAlign w:val="superscript"/>
          <w:lang w:val="en-GB"/>
        </w:rPr>
        <w:t>79</w:t>
      </w:r>
      <w:r w:rsidR="003B0DBF">
        <w:rPr>
          <w:lang w:val="en-GB"/>
        </w:rPr>
        <w:fldChar w:fldCharType="end"/>
      </w:r>
      <w:r w:rsidR="003B0DBF">
        <w:rPr>
          <w:lang w:val="en-GB"/>
        </w:rPr>
        <w:t xml:space="preserve"> </w:t>
      </w:r>
      <w:r w:rsidR="00B73A45">
        <w:rPr>
          <w:lang w:val="en-GB"/>
        </w:rPr>
        <w:t>If the desired molecule is relatively simple, it may be that incomplete fragments of the final radiotracer can be radiolabelled to glean similar information.</w:t>
      </w:r>
    </w:p>
    <w:bookmarkEnd w:id="4"/>
    <w:p w14:paraId="2D2A1D06" w14:textId="3B1284A0" w:rsidR="00B73A45" w:rsidRDefault="002F7F4E" w:rsidP="0023265C">
      <w:pPr>
        <w:pStyle w:val="TAMainText"/>
        <w:ind w:firstLine="0"/>
        <w:rPr>
          <w:lang w:val="en-GB"/>
        </w:rPr>
      </w:pPr>
      <w:r>
        <w:rPr>
          <w:noProof/>
          <w:lang w:val="en-GB" w:eastAsia="en-GB"/>
        </w:rPr>
        <w:lastRenderedPageBreak/>
        <w:drawing>
          <wp:inline distT="0" distB="0" distL="0" distR="0" wp14:anchorId="5076C8CA" wp14:editId="717DE9DE">
            <wp:extent cx="3600450" cy="263525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risking Figure.png"/>
                    <pic:cNvPicPr/>
                  </pic:nvPicPr>
                  <pic:blipFill rotWithShape="1">
                    <a:blip r:embed="rId16"/>
                    <a:srcRect l="7265" t="3419" r="32158" b="17759"/>
                    <a:stretch/>
                  </pic:blipFill>
                  <pic:spPr bwMode="auto">
                    <a:xfrm>
                      <a:off x="0" y="0"/>
                      <a:ext cx="3600450" cy="2635250"/>
                    </a:xfrm>
                    <a:prstGeom prst="rect">
                      <a:avLst/>
                    </a:prstGeom>
                    <a:ln>
                      <a:noFill/>
                    </a:ln>
                    <a:extLst>
                      <a:ext uri="{53640926-AAD7-44D8-BBD7-CCE9431645EC}">
                        <a14:shadowObscured xmlns:a14="http://schemas.microsoft.com/office/drawing/2010/main"/>
                      </a:ext>
                    </a:extLst>
                  </pic:spPr>
                </pic:pic>
              </a:graphicData>
            </a:graphic>
          </wp:inline>
        </w:drawing>
      </w:r>
    </w:p>
    <w:p w14:paraId="5937D4FD" w14:textId="40D6F0F0" w:rsidR="00B73A45" w:rsidRPr="007F6FE6" w:rsidRDefault="00B73A45" w:rsidP="00622DCF">
      <w:pPr>
        <w:pStyle w:val="TAMainText"/>
        <w:ind w:firstLine="0"/>
        <w:rPr>
          <w:lang w:val="en-GB"/>
        </w:rPr>
      </w:pPr>
      <w:r w:rsidRPr="00622DCF">
        <w:rPr>
          <w:b/>
          <w:bCs/>
          <w:lang w:val="en-GB"/>
        </w:rPr>
        <w:t xml:space="preserve">Figure </w:t>
      </w:r>
      <w:r w:rsidR="001E64F7">
        <w:rPr>
          <w:b/>
          <w:bCs/>
          <w:lang w:val="en-GB"/>
        </w:rPr>
        <w:t>5</w:t>
      </w:r>
      <w:r w:rsidRPr="00622DCF">
        <w:rPr>
          <w:b/>
          <w:bCs/>
          <w:lang w:val="en-GB"/>
        </w:rPr>
        <w:t xml:space="preserve">. </w:t>
      </w:r>
      <w:r w:rsidR="007F6FE6">
        <w:rPr>
          <w:lang w:val="en-GB"/>
        </w:rPr>
        <w:t>Schematic representation of a de-risking strategy to identify functional groups that may potentially hinder radiolabelling.</w:t>
      </w:r>
    </w:p>
    <w:p w14:paraId="0AC9FC58" w14:textId="630F11EF" w:rsidR="0023265C" w:rsidRPr="00B50725" w:rsidRDefault="00B50725" w:rsidP="00622DCF">
      <w:pPr>
        <w:pStyle w:val="TAMainText"/>
        <w:ind w:firstLine="0"/>
        <w:rPr>
          <w:lang w:val="en-GB"/>
        </w:rPr>
      </w:pPr>
      <w:r>
        <w:rPr>
          <w:lang w:val="en-GB"/>
        </w:rPr>
        <w:t>To further mitigate the risk of precursor development and the associated costs, where appropriate, the direct radiolabelling of pharmaceuticals with fluorine-18 has been demonstrated;</w:t>
      </w:r>
      <w:r>
        <w:rPr>
          <w:lang w:val="en-GB"/>
        </w:rPr>
        <w:fldChar w:fldCharType="begin" w:fldLock="1"/>
      </w:r>
      <w:r w:rsidR="005156F8">
        <w:rPr>
          <w:lang w:val="en-GB"/>
        </w:rPr>
        <w:instrText>ADDIN CSL_CITATION {"citationItems":[{"id":"ITEM-1","itemData":{"DOI":"10.1126/science.1222327","ISSN":"10959203","abstract":"Despite the growing importance of fluorinated organic compounds in drug development, there are no direct protocols for the fluorination of aliphatic C-H bonds using conveniently handled fluoride salts. We have discovered that a manganese porphyrin complex catalyzes alkyl fluorination by fluoride ion under mild conditions in conjunction with stoichiometric oxidation by iodosylbenzene. Simple alkanes, terpenoids, and even steroids were selectively fluorinated at otherwise inaccessible sites in 50 to 60% yield. Decalin was fluorinated predominantly at the C2 and C3 methylene positions. Bornyl acetate was converted to exo-5-fluoro-bornyl acetate, and 5a-androstan-17-one was fluorinated selectively in the A ring. Mechanistic analysis suggests that the regioselectivity for C-H bond cleavage is directed by an oxomanganese(V) catalytic intermediate followed by F delivery via an unusual manganese(IV) fluoride that has been isolated and structurally characterized.","author":[{"dropping-particle":"","family":"Liu","given":"Wei","non-dropping-particle":"","parse-names":false,"suffix":""},{"dropping-particle":"","family":"Huang","given":"Xiongyi","non-dropping-particle":"","parse-names":false,"suffix":""},{"dropping-particle":"","family":"Cheng","given":"Mu Jeng","non-dropping-particle":"","parse-names":false,"suffix":""},{"dropping-particle":"","family":"Nielsen","given":"Robert J.","non-dropping-particle":"","parse-names":false,"suffix":""},{"dropping-particle":"","family":"Goddard","given":"William A.","non-dropping-particle":"","parse-names":false,"suffix":""},{"dropping-particle":"","family":"Groves","given":"John T.","non-dropping-particle":"","parse-names":false,"suffix":""}],"container-title":"Science","id":"ITEM-1","issued":{"date-parts":[["2012"]]},"page":"1322-1325","title":"Oxidative aliphatic C-H fluorination with fluoride ion catalyzed by a manganese porphyrin","type":"article-journal","volume":"337"},"uris":["http://www.mendeley.com/documents/?uuid=08cf5881-1a0b-46dc-baf2-d8932ffe6119"]},{"id":"ITEM-2","itemData":{"DOI":"10.1021/jacs.9b11709","ISSN":"15205126","abstract":"18F labeling strategies for unmodified peptides with [18F]fluoride require 18F-labeled prosthetics for bioconjugation more often with cysteine thiols or lysine amines. Here we explore selective radical chemistry to target aromatic residues applying C-H 18F-trifluoromethylation. We report a one-step route to [18F]CF3SO2NH4 from [18F]fluoride and its application to direct [18F]CF3 incorporation at tryptophan or tyrosine residues using unmodified peptides as complex as recombinant human insulin. The fully automated radiosynthesis of octreotide[Trp(2-CF218F)] enables in vivo positron emission tomography imaging.","author":[{"dropping-particle":"","family":"Kee","given":"Choon Wee","non-dropping-particle":"","parse-names":false,"suffix":""},{"dropping-particle":"","family":"Tack","given":"Osman","non-dropping-particle":"","parse-names":false,"suffix":""},{"dropping-particle":"","family":"Guibbal","given":"Florian","non-dropping-particle":"","parse-names":false,"suffix":""},{"dropping-particle":"","family":"Wilson","given":"Thomas C.","non-dropping-particle":"","parse-names":false,"suffix":""},{"dropping-particle":"","family":"Isenegger","given":"Patrick G.","non-dropping-particle":"","parse-names":false,"suffix":""},{"dropping-particle":"","family":"Imiołek","given":"Mateusz","non-dropping-particle":"","parse-names":false,"suffix":""},{"dropping-particle":"","family":"Verhoog","given":"Stefan","non-dropping-particle":"","parse-names":false,"suffix":""},{"dropping-particle":"","family":"Tilby","given":"Michael","non-dropping-particle":"","parse-names":false,"suffix":""},{"dropping-particle":"","family":"Boscutti","given":"Giulia","non-dropping-particle":"","parse-names":false,"suffix":""},{"dropping-particle":"","family":"Ashworth","given":"Sharon","non-dropping-particle":"","parse-names":false,"suffix":""},{"dropping-particle":"","family":"Chupin","given":"Juliette","non-dropping-particle":"","parse-names":false,"suffix":""},{"dropping-particle":"","family":"Kashani","given":"Roxana","non-dropping-particle":"","parse-names":false,"suffix":""},{"dropping-particle":"","family":"Poh","given":"Adeline W.J.","non-dropping-particle":"","parse-names":false,"suffix":""},{"dropping-particle":"","family":"Sosabowski","given":"Jane K.","non-dropping-particle":"","parse-names":false,"suffix":""},{"dropping-particle":"","family":"Macholl","given":"Sven","non-dropping-particle":"","parse-names":false,"suffix":""},{"dropping-particle":"","family":"Plisson","given":"Christophe","non-dropping-particle":"","parse-names":false,"suffix":""},{"dropping-particle":"","family":"Cornelissen","given":"Bart","non-dropping-particle":"","parse-names":false,"suffix":""},{"dropping-particle":"","family":"Willis","given":"Michael C.","non-dropping-particle":"","parse-names":false,"suffix":""},{"dropping-particle":"","family":"Passchier","given":"Jan","non-dropping-particle":"","parse-names":false,"suffix":""},{"dropping-particle":"","family":"Davis","given":"Benjamin G.","non-dropping-particle":"","parse-names":false,"suffix":""},{"dropping-particle":"","family":"Gouverneur","given":"Véronique","non-dropping-particle":"","parse-names":false,"suffix":""}],"container-title":"Journal of the American Chemical Society","id":"ITEM-2","issued":{"date-parts":[["2020"]]},"page":"1180-1185","title":"18F-Trifluoromethanesulfinate Enables Direct C-H 18F-Trifluoromethylation of Native Aromatic Residues in Peptides","type":"article-journal","volume":"142"},"uris":["http://www.mendeley.com/documents/?uuid=85c68314-a137-4c9d-b47f-0b2533d8b7cc"]},{"id":"ITEM-3","itemData":{"DOI":"10.1021/jacs.0c03881","ISSN":"1520-5126 (Electronic)","PMID":"32379965","abstract":"Molecular editing such as insertion, deletion, and single atom exchange in highly functionalized compounds is an aspirational goal for all chemists. Here, we disclose a photoredox protocol for the replacement of a single fluorine atom with hydrogen in electron-deficient trifluoromethylarenes including complex drug molecules. A robustness screening experiment shows that this reductive defluorination tolerates a range of functional groups and heterocycles commonly found in bioactive molecules. Preliminary studies allude to a catalytic cycle whereby the excited state of the organophotocatalyst is reductively quenched by the hydrogen atom donor, and returned in its original oxidation state by the trifluoromethylarene.","author":[{"dropping-particle":"","family":"Sap","given":"Jeroen B I","non-dropping-particle":"","parse-names":false,"suffix":""},{"dropping-particle":"","family":"Straathof","given":"Natan J W","non-dropping-particle":"","parse-names":false,"suffix":""},{"dropping-particle":"","family":"Knauber","given":"Thomas","non-dropping-particle":"","parse-names":false,"suffix":""},{"dropping-particle":"","family":"Meyer","given":"Claudio F","non-dropping-particle":"","parse-names":false,"suffix":""},{"dropping-particle":"","family":"Medebielle","given":"Maurice","non-dropping-particle":"","parse-names":false,"suffix":""},{"dropping-particle":"","family":"Buglioni","given":"Laura","non-dropping-particle":"","parse-names":false,"suffix":""},{"dropping-particle":"","family":"Genicot","given":"Christophe","non-dropping-particle":"","parse-names":false,"suffix":""},{"dropping-particle":"","family":"Trabanco","given":"Andres A","non-dropping-particle":"","parse-names":false,"suffix":""},{"dropping-particle":"","family":"Noel","given":"Timothy","non-dropping-particle":"","parse-names":false,"suffix":""},{"dropping-particle":"","family":"Am Ende","given":"Christopher W","non-dropping-particle":"","parse-names":false,"suffix":""},{"dropping-particle":"","family":"Gouverneur","given":"Veronique","non-dropping-particle":"","parse-names":false,"suffix":""}],"container-title":"Journal of the American Chemical Society","id":"ITEM-3","issued":{"date-parts":[["2020","5"]]},"language":"eng","publisher-place":"United States","title":"Organophotoredox Hydrodefluorination of Trifluoromethylarenes with Translational  Applicability to Drug Discovery.","type":"article-journal"},"uris":["http://www.mendeley.com/documents/?uuid=e751b29f-cea1-48b6-9311-6dc8e3d132d3"]}],"mendeley":{"formattedCitation":"&lt;sup&gt;80–82&lt;/sup&gt;","plainTextFormattedCitation":"80–82","previouslyFormattedCitation":"&lt;sup&gt;80–82&lt;/sup&gt;"},"properties":{"noteIndex":0},"schema":"https://github.com/citation-style-language/schema/raw/master/csl-citation.json"}</w:instrText>
      </w:r>
      <w:r>
        <w:rPr>
          <w:lang w:val="en-GB"/>
        </w:rPr>
        <w:fldChar w:fldCharType="separate"/>
      </w:r>
      <w:r w:rsidR="005156F8" w:rsidRPr="005156F8">
        <w:rPr>
          <w:noProof/>
          <w:vertAlign w:val="superscript"/>
          <w:lang w:val="en-GB"/>
        </w:rPr>
        <w:t>80–82</w:t>
      </w:r>
      <w:r>
        <w:rPr>
          <w:lang w:val="en-GB"/>
        </w:rPr>
        <w:fldChar w:fldCharType="end"/>
      </w:r>
      <w:r>
        <w:rPr>
          <w:lang w:val="en-GB"/>
        </w:rPr>
        <w:t xml:space="preserve"> for example, through direct CH activation </w:t>
      </w:r>
      <w:r>
        <w:rPr>
          <w:i/>
          <w:iCs/>
          <w:lang w:val="en-GB"/>
        </w:rPr>
        <w:t>via</w:t>
      </w:r>
      <w:r>
        <w:rPr>
          <w:lang w:val="en-GB"/>
        </w:rPr>
        <w:t xml:space="preserve"> Mn-</w:t>
      </w:r>
      <w:proofErr w:type="spellStart"/>
      <w:r>
        <w:rPr>
          <w:lang w:val="en-GB"/>
        </w:rPr>
        <w:t>salen</w:t>
      </w:r>
      <w:proofErr w:type="spellEnd"/>
      <w:r>
        <w:rPr>
          <w:lang w:val="en-GB"/>
        </w:rPr>
        <w:t xml:space="preserve"> complex catalysed oxidative benzylic </w:t>
      </w:r>
      <w:r w:rsidRPr="00622DCF">
        <w:rPr>
          <w:vertAlign w:val="superscript"/>
          <w:lang w:val="en-GB"/>
        </w:rPr>
        <w:t>18</w:t>
      </w:r>
      <w:r>
        <w:rPr>
          <w:lang w:val="en-GB"/>
        </w:rPr>
        <w:t>F-fluorination.</w:t>
      </w:r>
      <w:r>
        <w:rPr>
          <w:lang w:val="en-GB"/>
        </w:rPr>
        <w:fldChar w:fldCharType="begin" w:fldLock="1"/>
      </w:r>
      <w:r w:rsidR="005156F8">
        <w:rPr>
          <w:lang w:val="en-GB"/>
        </w:rPr>
        <w:instrText>ADDIN CSL_CITATION {"citationItems":[{"id":"ITEM-1","itemData":{"DOI":"10.1039/c4cc05762g","ISSN":"1364548X","abstract":"The development of a Mn-salen complex catalysed oxidative benzylic fluorination of non-activated C-H bonds using [18F]fluoride is described for installation of [18F]CHRF, [18F]CR2F and particularly [18F]CF3 containing groups in the presence of other functional groups.","author":[{"dropping-particle":"","family":"Carroll","given":"L.","non-dropping-particle":"","parse-names":false,"suffix":""},{"dropping-particle":"","family":"Evans","given":"H. L.","non-dropping-particle":"","parse-names":false,"suffix":""},{"dropping-particle":"","family":"Spivey","given":"A. C.","non-dropping-particle":"","parse-names":false,"suffix":""},{"dropping-particle":"","family":"Aboagye","given":"E. O.","non-dropping-particle":"","parse-names":false,"suffix":""}],"container-title":"Chemical Communications","id":"ITEM-1","issued":{"date-parts":[["2015"]]},"page":"8439-8441","title":"Mn-salen catalysed benzylic C-H activation for the synthesis of aryl [18F]CF3-containing PET probes","type":"article-journal","volume":"51"},"uris":["http://www.mendeley.com/documents/?uuid=ca657616-7724-4354-bbdd-309b7713f0a5"]},{"id":"ITEM-2","itemData":{"DOI":"10.1021/ja5039819","ISSN":"15205126","abstract":"We describe the first late-stage 18F labeling chemistry for aliphatic C-H bonds with no-carrier-added [18F]fluoride. The method uses Mn(salen)OTs as an F-transfer catalyst and enables the facile labeling of a variety of bioactive molecules and building blocks with radiochemical yields (RCY) ranging from 20% to 72% within 10 min without the need for preactivation of the labeling precursor. Notably, the catalyst itself can directly elute [18F]fluoride from an ion exchange cartridge with over 90% efficiency. Using this feature, the conventional and laborious dry-down step prior to reaction is circumvented, greatly simplifying the mechanics of this protocol and shortening the time for automated synthesis. Eight drug molecules, including COX, ACE, MAO, and PDE inhibitors, have been successfully [ 18F]-labeled in this way. © 2014 American Chemical Society.","author":[{"dropping-particle":"","family":"Huang","given":"Xiongyi","non-dropping-particle":"","parse-names":false,"suffix":""},{"dropping-particle":"","family":"Liu","given":"Wei","non-dropping-particle":"","parse-names":false,"suffix":""},{"dropping-particle":"","family":"Ren","given":"Hong","non-dropping-particle":"","parse-names":false,"suffix":""},{"dropping-particle":"","family":"Neelamegam","given":"Ramesh","non-dropping-particle":"","parse-names":false,"suffix":""},{"dropping-particle":"","family":"Hooker","given":"Jacob M.","non-dropping-particle":"","parse-names":false,"suffix":""},{"dropping-particle":"","family":"Groves","given":"John T.","non-dropping-particle":"","parse-names":false,"suffix":""}],"container-title":"Journal of the American Chemical Society","id":"ITEM-2","issued":{"date-parts":[["2014"]]},"page":"6842-6845","title":"Late stage benzylic C-H fluorination with [18F]fluoride for PET imaging","type":"article-journal","volume":"136"},"uris":["http://www.mendeley.com/documents/?uuid=c8f5d4d5-2c1b-4e40-a793-f5e7788d88a2"]}],"mendeley":{"formattedCitation":"&lt;sup&gt;62,63&lt;/sup&gt;","plainTextFormattedCitation":"62,63","previouslyFormattedCitation":"&lt;sup&gt;68,69&lt;/sup&gt;"},"properties":{"noteIndex":0},"schema":"https://github.com/citation-style-language/schema/raw/master/csl-citation.json"}</w:instrText>
      </w:r>
      <w:r>
        <w:rPr>
          <w:lang w:val="en-GB"/>
        </w:rPr>
        <w:fldChar w:fldCharType="separate"/>
      </w:r>
      <w:r w:rsidR="005156F8" w:rsidRPr="005156F8">
        <w:rPr>
          <w:noProof/>
          <w:vertAlign w:val="superscript"/>
          <w:lang w:val="en-GB"/>
        </w:rPr>
        <w:t>62,63</w:t>
      </w:r>
      <w:r>
        <w:rPr>
          <w:lang w:val="en-GB"/>
        </w:rPr>
        <w:fldChar w:fldCharType="end"/>
      </w:r>
      <w:r>
        <w:rPr>
          <w:lang w:val="en-GB"/>
        </w:rPr>
        <w:t xml:space="preserve"> This approach permits easy access to radiolabelled drug candidates but has the limitations of variably modifying the ADMET properties of the molecule and is perhaps less GMP compatible than traditional approaches.</w:t>
      </w:r>
    </w:p>
    <w:p w14:paraId="2AF8ACF5" w14:textId="77777777" w:rsidR="00FF3C8A" w:rsidRPr="00FF3C8A" w:rsidRDefault="00FF3C8A" w:rsidP="00DA35F7">
      <w:pPr>
        <w:pStyle w:val="FACorrespondingAuthorFootnote"/>
        <w:spacing w:after="0"/>
        <w:rPr>
          <w:bCs/>
          <w:lang w:val="en-GB"/>
        </w:rPr>
      </w:pPr>
      <w:r w:rsidRPr="00FF3C8A">
        <w:rPr>
          <w:bCs/>
          <w:lang w:val="en-GB"/>
        </w:rPr>
        <w:t xml:space="preserve">Library and radiochemistry development should be approached together and operate synergistically. The selection of suitable radiolabelling methods ought to be considered early in the development phase and should directly inform the library design; </w:t>
      </w:r>
      <w:r w:rsidRPr="00FF3C8A">
        <w:rPr>
          <w:bCs/>
          <w:i/>
          <w:iCs/>
          <w:lang w:val="en-GB"/>
        </w:rPr>
        <w:t>is there radiochemistry available to allow the incorporation of fluorine-18 in this position on the molecule?</w:t>
      </w:r>
      <w:r w:rsidRPr="00FF3C8A">
        <w:rPr>
          <w:bCs/>
          <w:lang w:val="en-GB"/>
        </w:rPr>
        <w:t xml:space="preserve"> </w:t>
      </w:r>
    </w:p>
    <w:p w14:paraId="210FFDDC" w14:textId="77777777" w:rsidR="00FF3C8A" w:rsidRPr="00FF3C8A" w:rsidRDefault="00FF3C8A" w:rsidP="00DA35F7">
      <w:pPr>
        <w:pStyle w:val="FACorrespondingAuthorFootnote"/>
        <w:spacing w:after="0"/>
        <w:rPr>
          <w:bCs/>
          <w:lang w:val="en-GB"/>
        </w:rPr>
      </w:pPr>
      <w:r w:rsidRPr="00FF3C8A">
        <w:rPr>
          <w:bCs/>
          <w:lang w:val="en-GB"/>
        </w:rPr>
        <w:t>Radiolabelling methods to access radiopharmaceuticals for clinical investigation should meet the following criteria:</w:t>
      </w:r>
    </w:p>
    <w:p w14:paraId="7D8AA601" w14:textId="688E18A6" w:rsidR="00FF3C8A" w:rsidRPr="00FF3C8A" w:rsidRDefault="00FF3C8A" w:rsidP="00DA35F7">
      <w:pPr>
        <w:pStyle w:val="FACorrespondingAuthorFootnote"/>
        <w:numPr>
          <w:ilvl w:val="0"/>
          <w:numId w:val="12"/>
        </w:numPr>
        <w:rPr>
          <w:bCs/>
          <w:lang w:val="en-GB"/>
        </w:rPr>
      </w:pPr>
      <w:r w:rsidRPr="00FF3C8A">
        <w:rPr>
          <w:bCs/>
          <w:lang w:val="en-GB"/>
        </w:rPr>
        <w:lastRenderedPageBreak/>
        <w:t>Rapid radiosynthesis in a good radiochemical yield (</w:t>
      </w:r>
      <w:r w:rsidR="003E456B">
        <w:rPr>
          <w:bCs/>
          <w:lang w:val="en-GB"/>
        </w:rPr>
        <w:t xml:space="preserve">minimum </w:t>
      </w:r>
      <w:r w:rsidRPr="00FF3C8A">
        <w:rPr>
          <w:bCs/>
          <w:lang w:val="en-GB"/>
        </w:rPr>
        <w:t>RCY &gt;</w:t>
      </w:r>
      <w:r w:rsidR="00CC29FE">
        <w:rPr>
          <w:bCs/>
          <w:lang w:val="en-GB"/>
        </w:rPr>
        <w:t>10</w:t>
      </w:r>
      <w:r w:rsidRPr="00FF3C8A">
        <w:rPr>
          <w:bCs/>
          <w:lang w:val="en-GB"/>
        </w:rPr>
        <w:t xml:space="preserve">%) to support the transportation of </w:t>
      </w:r>
      <w:proofErr w:type="spellStart"/>
      <w:r w:rsidRPr="00FF3C8A">
        <w:rPr>
          <w:bCs/>
          <w:lang w:val="en-GB"/>
        </w:rPr>
        <w:t>multipatient</w:t>
      </w:r>
      <w:proofErr w:type="spellEnd"/>
      <w:r w:rsidRPr="00FF3C8A">
        <w:rPr>
          <w:bCs/>
          <w:lang w:val="en-GB"/>
        </w:rPr>
        <w:t xml:space="preserve"> doses to imaging facilities.</w:t>
      </w:r>
    </w:p>
    <w:p w14:paraId="4B0F6056" w14:textId="77777777" w:rsidR="00FF3C8A" w:rsidRPr="00FF3C8A" w:rsidRDefault="00FF3C8A" w:rsidP="00DA35F7">
      <w:pPr>
        <w:pStyle w:val="FACorrespondingAuthorFootnote"/>
        <w:numPr>
          <w:ilvl w:val="0"/>
          <w:numId w:val="12"/>
        </w:numPr>
        <w:rPr>
          <w:bCs/>
          <w:lang w:val="en-GB"/>
        </w:rPr>
      </w:pPr>
      <w:r w:rsidRPr="00FF3C8A">
        <w:rPr>
          <w:bCs/>
          <w:lang w:val="en-GB"/>
        </w:rPr>
        <w:t xml:space="preserve">High radiochemical purity (RCP &gt;95%) and formulation stability beyond the time required to deliver, administer the radiopharmaceutical to a patient and complete the scan. </w:t>
      </w:r>
    </w:p>
    <w:p w14:paraId="27EF9358" w14:textId="77777777" w:rsidR="00FF3C8A" w:rsidRPr="00FF3C8A" w:rsidRDefault="00FF3C8A" w:rsidP="00DA35F7">
      <w:pPr>
        <w:pStyle w:val="FACorrespondingAuthorFootnote"/>
        <w:numPr>
          <w:ilvl w:val="0"/>
          <w:numId w:val="12"/>
        </w:numPr>
        <w:rPr>
          <w:bCs/>
          <w:lang w:val="en-GB"/>
        </w:rPr>
      </w:pPr>
      <w:r w:rsidRPr="00FF3C8A">
        <w:rPr>
          <w:bCs/>
          <w:lang w:val="en-GB"/>
        </w:rPr>
        <w:t>High specific activity (</w:t>
      </w:r>
      <w:proofErr w:type="spellStart"/>
      <w:r w:rsidRPr="00FF3C8A">
        <w:rPr>
          <w:bCs/>
          <w:lang w:val="en-GB"/>
        </w:rPr>
        <w:t>GBq</w:t>
      </w:r>
      <w:proofErr w:type="spellEnd"/>
      <w:r w:rsidRPr="00FF3C8A">
        <w:rPr>
          <w:bCs/>
          <w:lang w:val="en-GB"/>
        </w:rPr>
        <w:t>/</w:t>
      </w:r>
      <w:r w:rsidRPr="00FF3C8A">
        <w:rPr>
          <w:bCs/>
          <w:lang w:val="en-GB"/>
        </w:rPr>
        <w:sym w:font="Symbol" w:char="F06D"/>
      </w:r>
      <w:r w:rsidRPr="00FF3C8A">
        <w:rPr>
          <w:bCs/>
          <w:lang w:val="en-GB"/>
        </w:rPr>
        <w:t>g) / molar activity (</w:t>
      </w:r>
      <w:proofErr w:type="spellStart"/>
      <w:r w:rsidRPr="00FF3C8A">
        <w:rPr>
          <w:bCs/>
          <w:lang w:val="en-GB"/>
        </w:rPr>
        <w:t>GBq</w:t>
      </w:r>
      <w:proofErr w:type="spellEnd"/>
      <w:r w:rsidRPr="00FF3C8A">
        <w:rPr>
          <w:bCs/>
          <w:lang w:val="en-GB"/>
        </w:rPr>
        <w:t>/</w:t>
      </w:r>
      <w:r w:rsidRPr="00FF3C8A">
        <w:rPr>
          <w:bCs/>
          <w:lang w:val="en-GB"/>
        </w:rPr>
        <w:sym w:font="Symbol" w:char="F06D"/>
      </w:r>
      <w:r w:rsidRPr="00FF3C8A">
        <w:rPr>
          <w:bCs/>
          <w:lang w:val="en-GB"/>
        </w:rPr>
        <w:t>mol) to ensure that the patient dose contains minimal non-radioactive compound below the levels that elicit a pharmacological response and to conform to the approved specification. This is particularly important for radioligands targeting receptors.</w:t>
      </w:r>
    </w:p>
    <w:p w14:paraId="2CF4511D" w14:textId="77777777" w:rsidR="00FF3C8A" w:rsidRPr="00FF3C8A" w:rsidRDefault="00FF3C8A" w:rsidP="00DA35F7">
      <w:pPr>
        <w:pStyle w:val="FACorrespondingAuthorFootnote"/>
        <w:numPr>
          <w:ilvl w:val="0"/>
          <w:numId w:val="12"/>
        </w:numPr>
        <w:rPr>
          <w:bCs/>
          <w:lang w:val="en-GB"/>
        </w:rPr>
      </w:pPr>
      <w:r w:rsidRPr="00FF3C8A">
        <w:rPr>
          <w:bCs/>
          <w:lang w:val="en-GB"/>
        </w:rPr>
        <w:t>Avoid the use or reagents and solvents that are not compatible with GMP radiosynthesis, according to the European Pharmacopoeia (Ph. Eur.)</w:t>
      </w:r>
    </w:p>
    <w:p w14:paraId="33D89D94" w14:textId="77777777" w:rsidR="00FF3C8A" w:rsidRPr="00FF3C8A" w:rsidRDefault="00FF3C8A" w:rsidP="00DA35F7">
      <w:pPr>
        <w:pStyle w:val="FACorrespondingAuthorFootnote"/>
        <w:numPr>
          <w:ilvl w:val="0"/>
          <w:numId w:val="12"/>
        </w:numPr>
        <w:rPr>
          <w:bCs/>
          <w:lang w:val="en-GB"/>
        </w:rPr>
      </w:pPr>
      <w:r w:rsidRPr="00FF3C8A">
        <w:rPr>
          <w:bCs/>
          <w:lang w:val="en-GB"/>
        </w:rPr>
        <w:t xml:space="preserve">Amenable to technology transfer onto commercially available automated radiosynthesis platforms (e.g. GE FASTLab, </w:t>
      </w:r>
      <w:proofErr w:type="spellStart"/>
      <w:r w:rsidRPr="00FF3C8A">
        <w:rPr>
          <w:bCs/>
          <w:lang w:val="en-GB"/>
        </w:rPr>
        <w:t>Trasis</w:t>
      </w:r>
      <w:proofErr w:type="spellEnd"/>
      <w:r w:rsidRPr="00FF3C8A">
        <w:rPr>
          <w:bCs/>
          <w:lang w:val="en-GB"/>
        </w:rPr>
        <w:t xml:space="preserve"> AIO)</w:t>
      </w:r>
    </w:p>
    <w:p w14:paraId="006694EB" w14:textId="794C566E" w:rsidR="00FF3C8A" w:rsidRPr="00FF3C8A" w:rsidRDefault="00FF3C8A" w:rsidP="00DA35F7">
      <w:pPr>
        <w:pStyle w:val="FACorrespondingAuthorFootnote"/>
        <w:spacing w:after="0"/>
        <w:rPr>
          <w:bCs/>
          <w:lang w:val="en-GB"/>
        </w:rPr>
      </w:pPr>
      <w:r w:rsidRPr="00FF3C8A">
        <w:rPr>
          <w:bCs/>
          <w:lang w:val="en-GB"/>
        </w:rPr>
        <w:t xml:space="preserve">Radiopharmaceuticals using PET radiometals (e.g. gallium-68, zirconium-89) follows a similar development pipeline to fluorine-18 radiopharmaceuticals, despite differences in radiochemistry methodology. A summary of chelators used in metal-based radiochemistry is shown in Figure </w:t>
      </w:r>
      <w:r w:rsidR="001E64F7">
        <w:rPr>
          <w:bCs/>
          <w:lang w:val="en-GB"/>
        </w:rPr>
        <w:t>4</w:t>
      </w:r>
      <w:r w:rsidRPr="00FF3C8A">
        <w:rPr>
          <w:bCs/>
          <w:lang w:val="en-GB"/>
        </w:rPr>
        <w:t>B. Radiometals are attractive because of their simple radiochemistry and the ease in which desirable radionuclides can be accessed, like generator-produced gallium-68, which is perfect for producing PET imaging agents in a hospital radiopharmacy.</w:t>
      </w:r>
      <w:r w:rsidRPr="00FF3C8A">
        <w:rPr>
          <w:bCs/>
          <w:lang w:val="en-GB"/>
        </w:rPr>
        <w:fldChar w:fldCharType="begin" w:fldLock="1"/>
      </w:r>
      <w:r w:rsidR="005156F8">
        <w:rPr>
          <w:bCs/>
          <w:lang w:val="en-GB"/>
        </w:rPr>
        <w:instrText>ADDIN CSL_CITATION {"citationItems":[{"id":"ITEM-1","itemData":{"DOI":"10.1002/jlcr.3371","ISSN":"10991344","abstract":"The present study is aimed at carrying out a comparative performance evaluation of different types of 68Ge/68Ga generators to identify the best choice for use in 68Ga-radiopharmacy. Over the 1 year period of evaluation, the elution yields from the CeO2-based and SiO2-based 68Ge/68Ga generators remained almost consistent, in contrast to the sharp decrease observed in the elution yields from TiO2 and SnO2-based generators. The level of 68Ge impurity in 68Ga eluates from the CeO2 and SiO2-based 68Ge/68Ga generator was always &lt;10-3%, while this level increased from 10-3% to 10-1% in case of TiO2 and SnO2-based generators. The level of chemical impurities in 68Ga eluates from CeO2 and SiO2-based 68Ge/68Ga generators was negligibly low (&lt;0.1 ppm) in contrast to the significantly higher level (1-20 ppm) of such impurities in eluates from other two generators. As demonstrated by radiolabeling studies carried out using DOTA-coupled dimeric cyclic RGD peptide derivative (DOTA-RGD2), CeO2-PAN and SiO2-based generators are directly amenable for radiopharmaceutical preparation, whereas the other generators can be only used after post-elution purification of 68Ga eluates. Clinically relevant dose of 68Ga-DOTA-RGD2 was prepared in a hospital radiopharmacy for non-invasive visualization of tumors in breast cancer patients using positron emission tomography.","author":[{"dropping-particle":"","family":"Chakravarty","given":"Rubel","non-dropping-particle":"","parse-names":false,"suffix":""},{"dropping-particle":"","family":"Chakraborty","given":"Sudipta","non-dropping-particle":"","parse-names":false,"suffix":""},{"dropping-particle":"","family":"Ram","given":"Ramu","non-dropping-particle":"","parse-names":false,"suffix":""},{"dropping-particle":"","family":"Vatsa","given":"Rakhee","non-dropping-particle":"","parse-names":false,"suffix":""},{"dropping-particle":"","family":"Bhusari","given":"Priya","non-dropping-particle":"","parse-names":false,"suffix":""},{"dropping-particle":"","family":"Shukla","given":"Jaya","non-dropping-particle":"","parse-names":false,"suffix":""},{"dropping-particle":"","family":"Mittal","given":"B. R.","non-dropping-particle":"","parse-names":false,"suffix":""},{"dropping-particle":"","family":"Dash","given":"Ashutosh","non-dropping-particle":"","parse-names":false,"suffix":""}],"container-title":"Journal of Labelled Compounds and Radiopharmaceuticals","id":"ITEM-1","issued":{"date-parts":[["2016"]]},"page":"87-94","title":"Detailed evaluation of different 68Ge/68Ga generators: An attempt toward achieving efficient 68Ga radiopharmacy","type":"article-journal","volume":"59"},"uris":["http://www.mendeley.com/documents/?uuid=9fd2ab66-dd02-48f0-b166-f00a9cb3893a"]},{"id":"ITEM-2","itemData":{"DOI":"10.1007/978-3-540-49527-7_8","ISSN":"09476075","abstract":"Positron emission tomography (PET) is becoming a dominating method in the field of molecular imaging. Most commonly used radionuclides are accelerator produced 11C and 18F. An alternative method to label biomolecules is the use of metallic positron emitters; among them 68Ga is the most promising as it can be produced from a generator system consisting of an inorganic or organic matrix immobilizing the parent radionuclide 68Ge. Germanium-68 has a long half-life of 271 days which allows the production of long-lived, potentially very cost-effective generator systems. A commercial generator from Obninsk, Russia, is available which uses TiO2 as an inorganic matrix to immobilize 68Ge in the oxidation state IV+. 68Ge(IV) is chemically sufficiently different to allow efficient separation from 68Ga(III). Ga3+ is redox-inert; its coordination chemistry is dominated by its hard acid character. A variety of mono- and bifunctional chelators were developed which allow immobilization of 68Ga3+ and convenient coupling to biomolecules. Especially peptides targeting G-protein coupled receptors overexpressed on human tumour cells have been studied preclinically and in patient studies showing high and specific tumour uptake and specific localization. 68Ga-radiopharmacy may indeed be an alternative to 18F-based radiopharmacy. Freeze-dried, kit-formulated precursors along with the generator may be provided, similar to the 99Mo/99mTc-based radiopharmacy, still the mainstay of nuclear medicine.","author":[{"dropping-particle":"","family":"Maecke","given":"H. R.","non-dropping-particle":"","parse-names":false,"suffix":""},{"dropping-particle":"","family":"André","given":"J. P.","non-dropping-particle":"","parse-names":false,"suffix":""}],"container-title":"Ernst Schering Research Foundation workshop","id":"ITEM-2","issued":{"date-parts":[["2007"]]},"title":"68Ga-PET radiopharmacy: A generator-based alternative to 18F-radiopharmacy.","type":"article"},"uris":["http://www.mendeley.com/documents/?uuid=fd309d97-4613-4988-bd70-019d4d20856e"]}],"mendeley":{"formattedCitation":"&lt;sup&gt;83,84&lt;/sup&gt;","plainTextFormattedCitation":"83,84","previouslyFormattedCitation":"&lt;sup&gt;83,84&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83,84</w:t>
      </w:r>
      <w:r w:rsidRPr="00FF3C8A">
        <w:fldChar w:fldCharType="end"/>
      </w:r>
      <w:r w:rsidRPr="00FF3C8A">
        <w:rPr>
          <w:bCs/>
          <w:lang w:val="en-GB"/>
        </w:rPr>
        <w:t xml:space="preserve"> There are concerns about the scalability of gallium-68 radiopharmaceuticals </w:t>
      </w:r>
      <w:r w:rsidR="00280372">
        <w:rPr>
          <w:bCs/>
          <w:lang w:val="en-GB"/>
        </w:rPr>
        <w:t>where demand for PET imaging is high</w:t>
      </w:r>
      <w:r w:rsidRPr="00FF3C8A">
        <w:rPr>
          <w:bCs/>
          <w:lang w:val="en-GB"/>
        </w:rPr>
        <w:t xml:space="preserve"> and therefore, the aluminium-[</w:t>
      </w:r>
      <w:r w:rsidRPr="00FF3C8A">
        <w:rPr>
          <w:bCs/>
          <w:vertAlign w:val="superscript"/>
          <w:lang w:val="en-GB"/>
        </w:rPr>
        <w:t>18</w:t>
      </w:r>
      <w:r w:rsidRPr="00FF3C8A">
        <w:rPr>
          <w:bCs/>
          <w:lang w:val="en-GB"/>
        </w:rPr>
        <w:t>F]fluoride ([</w:t>
      </w:r>
      <w:r w:rsidRPr="00FF3C8A">
        <w:rPr>
          <w:bCs/>
          <w:vertAlign w:val="superscript"/>
          <w:lang w:val="en-GB"/>
        </w:rPr>
        <w:t>18</w:t>
      </w:r>
      <w:r w:rsidRPr="00FF3C8A">
        <w:rPr>
          <w:bCs/>
          <w:lang w:val="en-GB"/>
        </w:rPr>
        <w:t>F]</w:t>
      </w:r>
      <w:proofErr w:type="spellStart"/>
      <w:r w:rsidRPr="00FF3C8A">
        <w:rPr>
          <w:bCs/>
          <w:lang w:val="en-GB"/>
        </w:rPr>
        <w:t>AlF</w:t>
      </w:r>
      <w:proofErr w:type="spellEnd"/>
      <w:r w:rsidRPr="00FF3C8A">
        <w:rPr>
          <w:bCs/>
          <w:lang w:val="en-GB"/>
        </w:rPr>
        <w:t>) radiolabelling method may overcome the limitations of gallium-68;</w:t>
      </w:r>
      <w:r w:rsidRPr="00FF3C8A">
        <w:rPr>
          <w:bCs/>
          <w:lang w:val="en-GB"/>
        </w:rPr>
        <w:fldChar w:fldCharType="begin" w:fldLock="1"/>
      </w:r>
      <w:r w:rsidR="005156F8">
        <w:rPr>
          <w:bCs/>
          <w:lang w:val="en-GB"/>
        </w:rPr>
        <w:instrText>ADDIN CSL_CITATION {"citationItems":[{"id":"ITEM-1","itemData":{"DOI":"10.7150/thno.31806","ISSN":"18387640","abstract":"The trend to inform personalized molecular radiotherapy with molecular imaging diagnostics, a concept referred to as theranostics, has transformed the field of nuclear medicine in recent years. The development of theranostic pairs comprising somatostatin receptor (SSTR)-targeting nuclear imaging probes and therapeutic agents for the treatment of patients with neuroendocrine tumors (NETs) has been a driving force behind this development. With the Neuroendocrine Tumor Therapy (NETTER-1) phase 3 trial reporting encouraging results in the treatment of well-differentiated, metastatic midgut NETs, peptide radioligand therapy (RLT) with the 177Lu-labeled somatostatin analog (SSA) [177Lu]Lu-DOTA-TATE is now anticipated to become the standard of care. On the diagnostics side, the field is currently dominated by 68Ga-labeled SSAs for the molecular imaging of NETs with positron emission tomography-computed tomography (PET/CT). PET/CT imaging with SSAs such as [68Ga]Ga-DOTA-TATE, [68Ga]Ga-DOTA-TOC, and [68Ga]Ga-DOTA-NOC allows for NET staging with high accuracy and is used to qualify patients for RLT. Driven by the demand for PET/CT imaging of NETs, a commercial kit for the production of [68Ga]Ga-DOTA-TATE (NETSPOT) was approved by the U.S. Food and Drug Administration (FDA). The synthesis of 68Ga-labeled SSAs from a 68Ge/68Ga-generator is straightforward and allows for a decentralized production, but there are economic and logistic difficulties associated with these approaches that warrant the search for a viable, generator-independent alternative. The clinical introduction of an 18F-labeled SSTR-imaging probe can help mitigate the shortcomings of the generator-based synthesis approach, but despite extensive research efforts, none of the proposed 18F-labeled SSAs has been translated past prospective first-in-humans studies so far. Here, we review the current state of probe-development from a translational viewpoint and make a case for a clinically viable, 18F-labeled alternative to the current standard [68Ga]Ga-DOTA-TATE.","author":[{"dropping-particle":"","family":"Waldmann","given":"Christopher M.","non-dropping-particle":"","parse-names":false,"suffix":""},{"dropping-particle":"","family":"Stuparu","given":"Andreea D.","non-dropping-particle":"","parse-names":false,"suffix":""},{"dropping-particle":"","family":"Dam","given":"R. Michael","non-dropping-particle":"van","parse-names":false,"suffix":""},{"dropping-particle":"","family":"Slavik","given":"Roger","non-dropping-particle":"","parse-names":false,"suffix":""}],"container-title":"Theranostics","id":"ITEM-1","issue":"5","issued":{"date-parts":[["2019"]]},"page":"1336-1347","title":"The search for an alternative to [68Ga]Ga-DOTA-TATE in neuroendocrine tumor theranostics: Current state of 18F-labeled somatostatin analog development","type":"article-journal","volume":"9"},"uris":["http://www.mendeley.com/documents/?uuid=8a3de767-ea56-427f-891b-beacabfd14bc"]}],"mendeley":{"formattedCitation":"&lt;sup&gt;85&lt;/sup&gt;","plainTextFormattedCitation":"85","previouslyFormattedCitation":"&lt;sup&gt;85&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85</w:t>
      </w:r>
      <w:r w:rsidRPr="00FF3C8A">
        <w:fldChar w:fldCharType="end"/>
      </w:r>
      <w:r w:rsidRPr="00FF3C8A">
        <w:rPr>
          <w:bCs/>
          <w:lang w:val="en-GB"/>
        </w:rPr>
        <w:t xml:space="preserve"> [</w:t>
      </w:r>
      <w:r w:rsidRPr="00FF3C8A">
        <w:rPr>
          <w:bCs/>
          <w:vertAlign w:val="superscript"/>
          <w:lang w:val="en-GB"/>
        </w:rPr>
        <w:t>18</w:t>
      </w:r>
      <w:r w:rsidRPr="00FF3C8A">
        <w:rPr>
          <w:bCs/>
          <w:lang w:val="en-GB"/>
        </w:rPr>
        <w:t>F]</w:t>
      </w:r>
      <w:proofErr w:type="spellStart"/>
      <w:r w:rsidRPr="00FF3C8A">
        <w:rPr>
          <w:bCs/>
          <w:lang w:val="en-GB"/>
        </w:rPr>
        <w:t>AlF</w:t>
      </w:r>
      <w:proofErr w:type="spellEnd"/>
      <w:r w:rsidRPr="00FF3C8A">
        <w:rPr>
          <w:bCs/>
          <w:lang w:val="en-GB"/>
        </w:rPr>
        <w:t xml:space="preserve"> combines the favourable decay characteristics of fluorine-18 with the </w:t>
      </w:r>
      <w:r w:rsidRPr="00FF3C8A">
        <w:rPr>
          <w:bCs/>
          <w:lang w:val="en-GB"/>
        </w:rPr>
        <w:lastRenderedPageBreak/>
        <w:t>simplicity of metal-based radiochemistry and is growing in popularity for the development of new PET imaging probes.</w:t>
      </w:r>
      <w:r w:rsidRPr="00FF3C8A">
        <w:rPr>
          <w:bCs/>
          <w:lang w:val="en-GB"/>
        </w:rPr>
        <w:fldChar w:fldCharType="begin" w:fldLock="1"/>
      </w:r>
      <w:r w:rsidR="005156F8">
        <w:rPr>
          <w:bCs/>
          <w:lang w:val="en-GB"/>
        </w:rPr>
        <w:instrText>ADDIN CSL_CITATION {"citationItems":[{"id":"ITEM-1","itemData":{"DOI":"10.1021/acs.bioconjchem.6b00259","ISBN":"2087224412","ISSN":"15204812","PMID":"27357023","abstract":"The human epidermal growth factor receptor 3 (HER3) is overexpressed in several cancers, being linked to a more resistant phenotype and hence leading to poor patient prognosis. Imaging HER3 is challenging owing to the modest receptor number (&lt;50000 receptors/cell) in overexpressing cancer cells. Therefore, to image HER3 in vivo, high target affinity PET probes need to be developed. This work describes two different [18F]AlF radiolabeling strategies of the ZHER3:8698 affibody molecule specifically targeting HER3. The one-pot radiolabeling of ZHER3:8698 performed at 100 °C and using 1,4,7-triazanonane-1,4,7-triacetate (NOTA) as chelator resulted in radiolabeled products with variable purity attributed to radioconjugate thermolysis. An alternative approach based on the inverse electron demand Diels–Alder (IEDDA) reaction between a novel tetrazine functionalized 1,4,7-triazacyclononane-1,4-diacetate (NODA) chelator and the trans-cyclooctene (TCO) functionalized affibody molecule was also investigated. This method enabled the radiolabeling of the protein at room temperature. The [18F]AlF-NOTA-ZHER3:8698 and [18F]AlF-NODA-ZHER3:8698 conjugates showed a specific uptake at 1 h after injection in high HER3-expressing MCF-7 tumors of 4.36 ± 0.92% ID/g and 4.96 ± 0.65% ID/g, respectively. The current results are encouraging for further investigation of [18F]AlF-NOTA-ZHER3:8698 as a HER3 imaging agent.","author":[{"dropping-particle":"","family":"Pieve","given":"Chiara","non-dropping-particle":"Da","parse-names":false,"suffix":""},{"dropping-particle":"","family":"Allott","given":"Louis","non-dropping-particle":"","parse-names":false,"suffix":""},{"dropping-particle":"","family":"Martins","given":"Carlos D.","non-dropping-particle":"","parse-names":false,"suffix":""},{"dropping-particle":"","family":"Vardon","given":"Andrew","non-dropping-particle":"","parse-names":false,"suffix":""},{"dropping-particle":"","family":"Ciobota","given":"Daniela M.","non-dropping-particle":"","parse-names":false,"suffix":""},{"dropping-particle":"","family":"Kramer-Marek","given":"Gabriela","non-dropping-particle":"","parse-names":false,"suffix":""},{"dropping-particle":"","family":"Smith","given":"Graham","non-dropping-particle":"","parse-names":false,"suffix":""}],"container-title":"Bioconjugate Chemistry","id":"ITEM-1","issue":"8","issued":{"date-parts":[["2016"]]},"page":"1839-1849","title":"Efficient [18F]AlF Radiolabeling of ZHER3:8698Affibody Molecule for Imaging of HER3 Positive Tumors","type":"article-journal","volume":"27"},"uris":["http://www.mendeley.com/documents/?uuid=585dfcc0-b89e-4a91-841a-f721045b2b86"]},{"id":"ITEM-2","itemData":{"DOI":"10.1039/C6RE00204H","ISSN":"2058-9883","abstract":"The aluminium fluoride-18 ([18F]AlF) radiolabelling procedure has generated great interest because it is a simple, one-pot method that can be used to directly radiolabel small molecules, peptides and proteins without the requirement for a [18F]fluoride drying step. Reported here is the development of an automated [18F]AlF radiolabelling procedure of three different precursors (one small molecule and two peptides) on two automated synthesis platforms: GE TRACERlab FXFN and Trasis AllInOne (AIO). Aiming at the clinical translatability of a [18F]AlF radiosynthetic methodology, the use of both platforms yielded radioconjugates with &amp;gt;98% radiochemical purity (RCP) within 26–35 min and required a single rapid purification step. The Trasis AIO platform gave improved [18F]fluoride incorporation, and generally produced radioconjugates with a higher radiochemical yield (RCY) and effective specific activities (SA) when compared to the GE TRACERlab FXFN system.","author":[{"dropping-particle":"","family":"Allott","given":"L.","non-dropping-particle":"","parse-names":false,"suffix":""},{"dropping-particle":"","family":"Pieve","given":"C.","non-dropping-particle":"Da","parse-names":false,"suffix":""},{"dropping-particle":"","family":"Turton","given":"D. R.","non-dropping-particle":"","parse-names":false,"suffix":""},{"dropping-particle":"","family":"Smith","given":"G.","non-dropping-particle":"","parse-names":false,"suffix":""}],"container-title":"React. Chem. Eng.","id":"ITEM-2","issue":"1","issued":{"date-parts":[["2017"]]},"page":"68-74","title":"A general [ &lt;sup&gt;18&lt;/sup&gt; F]AlF radiochemistry procedure on two automated synthesis platforms","type":"article-journal","volume":"2"},"uris":["http://www.mendeley.com/documents/?uuid=73b1cc0c-7a04-49a1-bcc3-ad38b0bbb474"]},{"id":"ITEM-3","itemData":{"DOI":"10.1016/j.apradiso.2011.08.013","ISSN":"09698043","abstract":"A new ([18F]AlF)2+-binding ligand that contains 1,4,7-triazacyclononane-1,4-diacetate (NODA) attached to a methyl phenylacetic acid group (MPA) was conjugated to N-(2-aminoethyl)maleimide (EM) to form NODA-MPAEM. The NODA-MPAEM was labeled with ([18F]AlF)2+ at 105°C in 49-82% yield and conjugated at room temperature to an antibody Fab' fragment in 69-80% yield (total time ~50min) and with retention of immunoreactivity. These data indicate that the rapid and simple [18F]AlF-labeling method can be easily adapted for preparing heat-sensitive compounds with 18F quickly and in high yields. © 2011 Elsevier Ltd.","author":[{"dropping-particle":"","family":"McBride","given":"William J.","non-dropping-particle":"","parse-names":false,"suffix":""},{"dropping-particle":"","family":"D'Souza","given":"Christopher A.","non-dropping-particle":"","parse-names":false,"suffix":""},{"dropping-particle":"","family":"Sharkey","given":"Robert M.","non-dropping-particle":"","parse-names":false,"suffix":""},{"dropping-particle":"","family":"Goldenberg","given":"David M.","non-dropping-particle":"","parse-names":false,"suffix":""}],"container-title":"Applied Radiation and Isotopes","id":"ITEM-3","issued":{"date-parts":[["2012"]]},"page":"200-204","title":"The radiolabeling of proteins by the [18F]AlF method","type":"article-journal","volume":"70"},"uris":["http://www.mendeley.com/documents/?uuid=f443aea6-a0f8-49ed-b77c-6c873fe76464","http://www.mendeley.com/documents/?uuid=0584c8dd-0413-4acf-a241-4e61048f43ba"]},{"id":"ITEM-4","itemData":{"DOI":"10.1186/s41181-019-0084-1","author":[{"dropping-particle":"","family":"Tshibangu","given":"Térence","non-dropping-particle":"","parse-names":false,"suffix":""},{"dropping-particle":"","family":"Cawthorne","given":"Christopher","non-dropping-particle":"","parse-names":false,"suffix":""},{"dropping-particle":"","family":"Serdons","given":"Kim","non-dropping-particle":"","parse-names":false,"suffix":""},{"dropping-particle":"","family":"Pauwels","given":"Elin","non-dropping-particle":"","parse-names":false,"suffix":""},{"dropping-particle":"","family":"Gsell","given":"Willy","non-dropping-particle":"","parse-names":false,"suffix":""},{"dropping-particle":"","family":"Bormans","given":"Guy","non-dropping-particle":"","parse-names":false,"suffix":""},{"dropping-particle":"","family":"Deroose","given":"Christophe M.","non-dropping-particle":"","parse-names":false,"suffix":""},{"dropping-particle":"","family":"Cleeren","given":"Frederik","non-dropping-particle":"","parse-names":false,"suffix":""}],"container-title":"EJNMMI Radiopharmacy and Chemistry","id":"ITEM-4","issued":{"date-parts":[["2020"]]},"title":"Automated GMP compliant production of [18F]AlF-NOTA-octreotide","type":"article-journal","volume":"5"},"uris":["http://www.mendeley.com/documents/?uuid=91bd589f-4ffd-4213-8549-13f6a819678f","http://www.mendeley.com/documents/?uuid=435b7fa2-1a6d-4115-8bdf-20a2789fbc77"]}],"mendeley":{"formattedCitation":"&lt;sup&gt;86–89&lt;/sup&gt;","plainTextFormattedCitation":"86–89","previouslyFormattedCitation":"&lt;sup&gt;86–89&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86–89</w:t>
      </w:r>
      <w:r w:rsidRPr="00FF3C8A">
        <w:fldChar w:fldCharType="end"/>
      </w:r>
      <w:r w:rsidRPr="00FF3C8A">
        <w:rPr>
          <w:bCs/>
          <w:lang w:val="en-GB"/>
        </w:rPr>
        <w:t xml:space="preserve"> Mild fluorination techniques where Si-F</w:t>
      </w:r>
      <w:r w:rsidR="00AE1176">
        <w:rPr>
          <w:bCs/>
          <w:lang w:val="en-GB"/>
        </w:rPr>
        <w:t>,</w:t>
      </w:r>
      <w:r w:rsidR="00280372">
        <w:rPr>
          <w:bCs/>
          <w:lang w:val="en-GB"/>
        </w:rPr>
        <w:t xml:space="preserve"> </w:t>
      </w:r>
      <w:r w:rsidRPr="00FF3C8A">
        <w:rPr>
          <w:bCs/>
          <w:lang w:val="en-GB"/>
        </w:rPr>
        <w:t>B-F</w:t>
      </w:r>
      <w:r w:rsidR="00AE1176">
        <w:rPr>
          <w:bCs/>
          <w:lang w:val="en-GB"/>
        </w:rPr>
        <w:t>, Ga-F and S-F</w:t>
      </w:r>
      <w:r w:rsidRPr="00FF3C8A">
        <w:rPr>
          <w:bCs/>
          <w:lang w:val="en-GB"/>
        </w:rPr>
        <w:t xml:space="preserve"> bonds are formed have been reported.</w:t>
      </w:r>
      <w:r w:rsidR="00AE1176">
        <w:rPr>
          <w:bCs/>
          <w:lang w:val="en-GB"/>
        </w:rPr>
        <w:fldChar w:fldCharType="begin" w:fldLock="1"/>
      </w:r>
      <w:r w:rsidR="005156F8">
        <w:rPr>
          <w:bCs/>
          <w:lang w:val="en-GB"/>
        </w:rPr>
        <w:instrText>ADDIN CSL_CITATION {"citationItems":[{"id":"ITEM-1","itemData":{"DOI":"10.2967/jnumed.117.197095","ISSN":"2159662X","abstract":"Straightforward radiosynthesis protocols for 18F-labeled radiopharmaceuticals are an indispensable but often overlooked prerequisite to successfully perform molecular imaging studies in vivo by PET. In recent years, thanks to the expansion of the 18F chemical toolbox, structurally diverse and novel clinically relevant radiopharmaceuticals have been synthesized with both high efficiency and ready implementation. This article provides an overview of recent 18F-labeling methodologies, specifically for B-18F, Si-18F, Al-18F, and iodine (III)-mediated radiofluorination via the spirocyclic iodonium ylide technology.","author":[{"dropping-particle":"","family":"Bernard-Gauthier","given":"Vadim","non-dropping-particle":"","parse-names":false,"suffix":""},{"dropping-particle":"","family":"Lepage","given":"Mathieu L.","non-dropping-particle":"","parse-names":false,"suffix":""},{"dropping-particle":"","family":"Waengler","given":"Bjoern","non-dropping-particle":"","parse-names":false,"suffix":""},{"dropping-particle":"","family":"Bailey","given":"Justin J.","non-dropping-particle":"","parse-names":false,"suffix":""},{"dropping-particle":"","family":"Liang","given":"Steven H.","non-dropping-particle":"","parse-names":false,"suffix":""},{"dropping-particle":"","family":"Perrin","given":"David M.","non-dropping-particle":"","parse-names":false,"suffix":""},{"dropping-particle":"","family":"Vasdev","given":"Neil","non-dropping-particle":"","parse-names":false,"suffix":""},{"dropping-particle":"","family":"Schirrmacher","given":"Ralf","non-dropping-particle":"","parse-names":false,"suffix":""}],"container-title":"Journal of Nuclear Medicine","id":"ITEM-1","issued":{"date-parts":[["2018"]]},"page":"569-572","title":"Recent advances in 18F radiochemistry: A focus on B-18F, Si-18F, Al-18F, and C-18F radiofluorination via spirocyclic iodonium ylides","type":"article-journal","volume":"59"},"uris":["http://www.mendeley.com/documents/?uuid=00847940-35df-42dc-8ced-c07437eb1106"]},{"id":"ITEM-2","itemData":{"DOI":"10.1002/chem.201405812","ISSN":"15213765","abstract":"As part of a study to investigate the factors influencing the development of new, more effective metal-com-plex-based positron emission tomography (PET) imaging agents, the distorted octahedral complex, [GaCl(L)]·2H2O has been prepared by reaction of 1-benzyl-1,4,7-triazacyclono-nane-4,7-dicarboxylic acid hydrochloride (H2L·HCl) with Ga(NO3)3·9H2O, which is a convenient source of GaIII for reactions in water. Spectroscopic and crystallographic data for [GaCl(L)]·2H2O are described, together with the crystal structure of [GaCl(L)]·MeCN. Fluorination of this complex by Cl-/ F- exchange was achieved in high yield by treatment with KF in water at room temperature over 90 minutes, although the reaction was complete in approximately 30 minutes if heated to 80 °C, giving [GaF(L)]·2H2O in good yield. The same complex was obtained by hydrothermal synthesis from GaF3·3H2O and Li2L, and has been characterised by singlecrystal X-ray analysis, IR, 1H and 19F{1H} NMR spectroscopy and ESI + MS.Radiofluorination of the pre-formed [GaCl(L)]·2 H2O has been demonstrated on a 210 nanomolar scale in aqueous NaOAc at pH 4 by using carrier-free 18F- , leading to 60-70% 18F-incorporation after heating to 80 8C for 30 minutes. The resulting radioproduct was purified easily by using a solid-phase extraction (SPE) cartridge, leading to 98-99% radiochemical purity. The [Ga 18F(L)] is stable for at least 90 minutes in 10% EtOH/NaOAc solution at pH 6, but defluorinates over this time scale at pH of approximately 7.5 in phosphate buffered saline (PBS) or human serum albumin (HSA). The subtle role of the Group 13 metal ion and coligand donor set in influencing the pH dependence of this system is discussed in the context of developing potential new imaging agents for PET.","author":[{"dropping-particle":"","family":"Bhalla","given":"Rajiv","non-dropping-particle":"","parse-names":false,"suffix":""},{"dropping-particle":"","family":"Levason","given":"William","non-dropping-particle":"","parse-names":false,"suffix":""},{"dropping-particle":"","family":"Luthra","given":"Sajinder K.","non-dropping-particle":"","parse-names":false,"suffix":""},{"dropping-particle":"","family":"McRobbie","given":"Graeme","non-dropping-particle":"","parse-names":false,"suffix":""},{"dropping-particle":"","family":"Sanderson","given":"George","non-dropping-particle":"","parse-names":false,"suffix":""},{"dropping-particle":"","family":"Reid","given":"Gillian","non-dropping-particle":"","parse-names":false,"suffix":""}],"container-title":"Chemistry - A European Journal","id":"ITEM-2","issued":{"date-parts":[["2015"]]},"page":"4688-4694","title":"Radiofluorination of a pre-formed Gallium(III) aza-macrocyclic complex: Towards next-generation positron emission tomography (PET) imaging agents","type":"article-journal","volume":"21"},"uris":["http://www.mendeley.com/documents/?uuid=2584c877-da48-414c-a261-821252eb353d"]},{"id":"ITEM-3","itemData":{"DOI":"10.26434/chemrxiv.10314647","abstract":"The lack of simple, efficient [18F]fluorination processes and new target-specific organofluorine probes remains the major challenge of fluorine-18-based positron emission tomography (PET). We report here a fast isotopic exchange method for the radiosynthesis of aryl [18F]fluorosulfate based PET agents enabled by the emerging sulfur fluoride exchange (SuFEx) click chemistry. The method has been applied to the fully-automated 18F-radiolabeling of twenty-five structurally diverse aryl fluorosulfates with excellent radiochemical yield (83–100%) and high molar activity (up to 281 GBq µmol–1) at room temperature in 30 seconds. The purification of radiotracers requires no time-consuming high-performance liquid chromatography (HPLC), but rather a simple cartridge filtration. The utility of aryl [18F]fluorosulfate is demonstrated by the in vivo tumor imaging by targeting poly(ADP-ribose) polymerase 1 (PARP1).","author":[{"dropping-particle":"","family":"Zheng","given":"Qinheng","non-dropping-particle":"","parse-names":false,"suffix":""},{"dropping-particle":"","family":"Xu","given":"Hongtao","non-dropping-particle":"","parse-names":false,"suffix":""},{"dropping-particle":"","family":"Wang","given":"Hua","non-dropping-particle":"","parse-names":false,"suffix":""},{"dropping-particle":"","family":"Du","given":"Wen-Ge Han","non-dropping-particle":"","parse-names":false,"suffix":""},{"dropping-particle":"","family":"Wang","given":"Nan","non-dropping-particle":"","parse-names":false,"suffix":""},{"dropping-particle":"","family":"Xiong","given":"Huan","non-dropping-particle":"","parse-names":false,"suffix":""},{"dropping-particle":"","family":"Gu","given":"Yuang","non-dropping-particle":"","parse-names":false,"suffix":""},{"dropping-particle":"","family":"Noodleman","given":"Louis","non-dropping-particle":"","parse-names":false,"suffix":""},{"dropping-particle":"","family":"Yang","given":"Guang","non-dropping-particle":"","parse-names":false,"suffix":""},{"dropping-particle":"","family":"Sharpless","given":"K. Barry","non-dropping-particle":"","parse-names":false,"suffix":""},{"dropping-particle":"","family":"Wu","given":"Peng","non-dropping-particle":"","parse-names":false,"suffix":""}],"container-title":"ChemRxiv","id":"ITEM-3","issued":{"date-parts":[["2019"]]},"title":"Click Chemistry Expedited Radiosynthesis: Sulfur [18F]fluoride Exchange of Aryl Fluorosulfates","type":"article-journal"},"uris":["http://www.mendeley.com/documents/?uuid=0ba364bc-eb55-4377-8516-690ab59c48b9"]}],"mendeley":{"formattedCitation":"&lt;sup&gt;68,90,91&lt;/sup&gt;","plainTextFormattedCitation":"68,90,91","previouslyFormattedCitation":"&lt;sup&gt;60,90,91&lt;/sup&gt;"},"properties":{"noteIndex":0},"schema":"https://github.com/citation-style-language/schema/raw/master/csl-citation.json"}</w:instrText>
      </w:r>
      <w:r w:rsidR="00AE1176">
        <w:rPr>
          <w:bCs/>
          <w:lang w:val="en-GB"/>
        </w:rPr>
        <w:fldChar w:fldCharType="separate"/>
      </w:r>
      <w:r w:rsidR="005156F8" w:rsidRPr="005156F8">
        <w:rPr>
          <w:bCs/>
          <w:noProof/>
          <w:vertAlign w:val="superscript"/>
          <w:lang w:val="en-GB"/>
        </w:rPr>
        <w:t>68,90,91</w:t>
      </w:r>
      <w:r w:rsidR="00AE1176">
        <w:rPr>
          <w:bCs/>
          <w:lang w:val="en-GB"/>
        </w:rPr>
        <w:fldChar w:fldCharType="end"/>
      </w:r>
      <w:r w:rsidRPr="00FF3C8A">
        <w:rPr>
          <w:bCs/>
          <w:lang w:val="en-GB"/>
        </w:rPr>
        <w:t xml:space="preserve"> Alternative radioisotopes for investigation as PET radiometals include scandium-44, which has a suitable half-life (t</w:t>
      </w:r>
      <w:r w:rsidRPr="00FF3C8A">
        <w:rPr>
          <w:bCs/>
          <w:vertAlign w:val="subscript"/>
          <w:lang w:val="en-GB"/>
        </w:rPr>
        <w:t>1/2</w:t>
      </w:r>
      <w:r w:rsidRPr="00FF3C8A">
        <w:rPr>
          <w:bCs/>
          <w:lang w:val="en-GB"/>
        </w:rPr>
        <w:t xml:space="preserve"> = 4 h) for radiosynthesis and national distribution to scanning facilities, as well as a high positron emission (</w:t>
      </w:r>
      <w:r w:rsidRPr="00FF3C8A">
        <w:rPr>
          <w:bCs/>
          <w:lang w:val="en-GB"/>
        </w:rPr>
        <w:sym w:font="Symbol" w:char="F062"/>
      </w:r>
      <w:r w:rsidRPr="00FF3C8A">
        <w:rPr>
          <w:bCs/>
          <w:vertAlign w:val="superscript"/>
          <w:lang w:val="en-GB"/>
        </w:rPr>
        <w:t>+</w:t>
      </w:r>
      <w:proofErr w:type="spellStart"/>
      <w:r w:rsidRPr="00FF3C8A">
        <w:rPr>
          <w:bCs/>
          <w:vertAlign w:val="subscript"/>
          <w:lang w:val="en-GB"/>
        </w:rPr>
        <w:t>em</w:t>
      </w:r>
      <w:proofErr w:type="spellEnd"/>
      <w:r w:rsidRPr="00FF3C8A">
        <w:rPr>
          <w:bCs/>
          <w:lang w:val="en-GB"/>
        </w:rPr>
        <w:t xml:space="preserve"> = 94%) and compatibility with existing chelators (e.g. DOTA)</w:t>
      </w:r>
      <w:r w:rsidR="00280372">
        <w:rPr>
          <w:bCs/>
          <w:lang w:val="en-GB"/>
        </w:rPr>
        <w:t>. The</w:t>
      </w:r>
      <w:r w:rsidRPr="00FF3C8A">
        <w:rPr>
          <w:bCs/>
          <w:lang w:val="en-GB"/>
        </w:rPr>
        <w:t xml:space="preserve"> favourable properties</w:t>
      </w:r>
      <w:r w:rsidR="00280372">
        <w:rPr>
          <w:bCs/>
          <w:lang w:val="en-GB"/>
        </w:rPr>
        <w:t xml:space="preserve"> of scandium-44</w:t>
      </w:r>
      <w:r w:rsidRPr="00FF3C8A">
        <w:rPr>
          <w:bCs/>
          <w:lang w:val="en-GB"/>
        </w:rPr>
        <w:t xml:space="preserve"> compared to gallium-68 are potentially interesting for future clinical studies and routine practice when the production of scandium-44 is scalable.</w:t>
      </w:r>
      <w:r w:rsidRPr="00FF3C8A">
        <w:rPr>
          <w:bCs/>
          <w:lang w:val="en-GB"/>
        </w:rPr>
        <w:fldChar w:fldCharType="begin" w:fldLock="1"/>
      </w:r>
      <w:r w:rsidR="005156F8">
        <w:rPr>
          <w:bCs/>
          <w:lang w:val="en-GB"/>
        </w:rPr>
        <w:instrText>ADDIN CSL_CITATION {"citationItems":[{"id":"ITEM-1","itemData":{"ISSN":"1874-4729","PMID":"22642388","abstract":"(44)Ti/(44)Sc radionuclide generators are of interest for molecular imaging. The 3.97 hours half-life of (44)Sc and its high positron branching of 94.27% may stimulate the application of (44)Sc-labeled PET radiopharmaceuticals. This review describes the current status of (44)Ti production, (44)Ti/(44)Sc radionuclide generator development, post-processing of generator eluates towards medical application, identification of ligands adequate to Sc(III) co-ordination chemistry, proof-of-principle labeling of (44)Sc-DOTA-octreotides, investigation of in vitro and in vivo parameters, and initial applications for molecular imaging - both in small animals and humans.","author":[{"dropping-particle":"","family":"Rösch","given":"F","non-dropping-particle":"","parse-names":false,"suffix":""}],"container-title":"Current radiopharmaceuticals","id":"ITEM-1","issued":{"date-parts":[["2012"]]},"page":"187-201","title":"Scandium-44: benefits of a long-lived PET radionuclide available from the (44)Ti/(44)Sc generator system.","type":"article-journal","volume":"5"},"uris":["http://www.mendeley.com/documents/?uuid=126f815a-1333-4dd0-9fe1-fa0f7f2c97f7","http://www.mendeley.com/documents/?uuid=ccb9cbe9-e507-45f4-89cd-8ae8a4c3ae88"]},{"id":"ITEM-2","itemData":{"abstract":"267 Objectives44Sc is a promising {beta}+-emitter for PET imaging of neuroendocrine tumors (NET) as an alternative to 68Ga. We report first in-human data using 44Sc-DOTATOC for PET/CT imaging in metastatic NET patients receiving PRRT at Zentralklinik Bad Berka (ZBB). Methods44Sc was cyclotron-produced at PSI Villigen (CH), sent 600 km by road to ZBB (DE), and labeled with DOTATOC with high specificity and yield (99% {+/-} 1.6). 44Sc-DOTATOC (78-130 MBq) was administered to 4 male patients (age range 44-70 years). Whole-body PET/CT (Biograph mCT Flow 64) was performed at variable times (10 min to 24 h p.i). SSR-positive target lesions were counted, SUVs determined, and compared to other imaging modalities. Results44Sc-DOTATOC PET/CT imaging demonstrated a high specific uptake in liver and lymph node metastases (best target-to-non-target ratios at 2 to 4 h p.i). In two patients with progressive disease (PD): 5 additional metastases were detected in one, and 1 new metastasis in another patient. Of two patients with stable disease (SD), 1 new metastasis was detected in one patient. No adverse effects were observed in any of the patients. Conclusions44Sc (t1/2 = 3.97 h, E{beta}+ 1475.4 keV, 94.34%) is a highly promising {beta}+ -emitter for PET/CT imaging of NET. It can be produced centrally and delivered to remote PET centers &gt;1000 km away. 44Sc-DOTATOC is safe for human use, exhibits very high target-to-non-target ratios, and late imaging (up to 24 h p.i.) is possible. 44Sc-DOTATOC is a highly sensitive tracer and at least equal to 68Ga-DOTATOC, if not better. It is a real THERANOSTIC radionuclide as pre-therapeutic dosimetry for PRRT can be realized, while radionuclide therapy might be achieved using the {beta}-emitting 47Sc.\\n","author":[{"dropping-particle":"","family":"Singh","given":"Aviral","non-dropping-particle":"","parse-names":false,"suffix":""},{"dropping-particle":"","family":"Baum","given":"Richard","non-dropping-particle":"","parse-names":false,"suffix":""},{"dropping-particle":"","family":"Klette","given":"Ingo","non-dropping-particle":"","parse-names":false,"suffix":""},{"dropping-particle":"","family":"Meulen","given":"Nick","non-dropping-particle":"van der","parse-names":false,"suffix":""},{"dropping-particle":"","family":"Mueller","given":"Cristina","non-dropping-particle":"","parse-names":false,"suffix":""},{"dropping-particle":"","family":"Tuerler","given":"Andreas","non-dropping-particle":"","parse-names":false,"suffix":""},{"dropping-particle":"","family":"Schibli","given":"Roger","non-dropping-particle":"","parse-names":false,"suffix":""}],"container-title":"J. Nucl. Med.","id":"ITEM-2","issued":{"date-parts":[["2015"]]},"page":"267-268","title":"Scandium-44 DOTATOC PET/CT: First in-human molecular imaging of neuroendocrine tumors and possible perspectives for Theranostics","type":"article-journal","volume":"56"},"uris":["http://www.mendeley.com/documents/?uuid=3d0bc744-30bf-431c-8692-eb6b2e7c7624","http://www.mendeley.com/documents/?uuid=9220353a-9a8c-4f00-a840-d72bcfde42a6"]}],"mendeley":{"formattedCitation":"&lt;sup&gt;92,93&lt;/sup&gt;","plainTextFormattedCitation":"92,93","previouslyFormattedCitation":"&lt;sup&gt;92,93&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92,93</w:t>
      </w:r>
      <w:r w:rsidRPr="00FF3C8A">
        <w:fldChar w:fldCharType="end"/>
      </w:r>
      <w:r w:rsidRPr="00FF3C8A">
        <w:rPr>
          <w:bCs/>
          <w:lang w:val="en-GB"/>
        </w:rPr>
        <w:t xml:space="preserve"> </w:t>
      </w:r>
    </w:p>
    <w:p w14:paraId="7A6BAA20" w14:textId="77777777" w:rsidR="00FF3C8A" w:rsidRPr="00FF3C8A" w:rsidRDefault="00FF3C8A" w:rsidP="00DA35F7">
      <w:pPr>
        <w:pStyle w:val="FACorrespondingAuthorFootnote"/>
        <w:spacing w:after="0"/>
        <w:rPr>
          <w:bCs/>
          <w:i/>
          <w:iCs/>
          <w:lang w:val="en-GB"/>
        </w:rPr>
      </w:pPr>
      <w:r w:rsidRPr="00FF3C8A">
        <w:rPr>
          <w:bCs/>
          <w:lang w:val="en-GB"/>
        </w:rPr>
        <w:t>______________________________________________________________________________</w:t>
      </w:r>
    </w:p>
    <w:p w14:paraId="0F6A74A8" w14:textId="77777777" w:rsidR="00FF3C8A" w:rsidRPr="00FF3C8A" w:rsidRDefault="00FF3C8A" w:rsidP="00DA35F7">
      <w:pPr>
        <w:pStyle w:val="FACorrespondingAuthorFootnote"/>
        <w:spacing w:after="0"/>
        <w:rPr>
          <w:bCs/>
          <w:lang w:val="en-GB"/>
        </w:rPr>
      </w:pPr>
      <w:bookmarkStart w:id="5" w:name="_Hlk40101522"/>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 xml:space="preserve">Will the production scale and availability of gallium-68 be </w:t>
      </w:r>
      <w:proofErr w:type="gramStart"/>
      <w:r w:rsidRPr="00FF3C8A">
        <w:rPr>
          <w:bCs/>
          <w:i/>
          <w:iCs/>
          <w:lang w:val="en-GB"/>
        </w:rPr>
        <w:t>sufficient</w:t>
      </w:r>
      <w:proofErr w:type="gramEnd"/>
      <w:r w:rsidRPr="00FF3C8A">
        <w:rPr>
          <w:bCs/>
          <w:i/>
          <w:iCs/>
          <w:lang w:val="en-GB"/>
        </w:rPr>
        <w:t xml:space="preserve"> to cope with the demand for this radiopharmaceutical if it enters routine clinical practice?</w:t>
      </w:r>
    </w:p>
    <w:p w14:paraId="020A099B" w14:textId="009CA124"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This is not necessarily a concern for investigating radiopharmaceuticals preclinically, in early clinical trials</w:t>
      </w:r>
      <w:r w:rsidR="00062CEF">
        <w:rPr>
          <w:bCs/>
          <w:i/>
          <w:iCs/>
          <w:lang w:val="en-GB"/>
        </w:rPr>
        <w:t xml:space="preserve"> or if clinical demand is expected to be low</w:t>
      </w:r>
      <w:r w:rsidRPr="00FF3C8A">
        <w:rPr>
          <w:bCs/>
          <w:i/>
          <w:iCs/>
          <w:lang w:val="en-GB"/>
        </w:rPr>
        <w:t>; however, it may be prudent to investigate alternative radioisotopes (e.g. fluorine-18) and radiolabelling strategies to develop second-generation radiopharmaceuticals if clinical studies are successful.</w:t>
      </w:r>
    </w:p>
    <w:bookmarkEnd w:id="5"/>
    <w:p w14:paraId="561F381A" w14:textId="77777777" w:rsidR="00FF3C8A" w:rsidRPr="00FF3C8A" w:rsidRDefault="00FF3C8A" w:rsidP="00DA35F7">
      <w:pPr>
        <w:pStyle w:val="FACorrespondingAuthorFootnote"/>
        <w:spacing w:after="0"/>
        <w:rPr>
          <w:bCs/>
          <w:lang w:val="en-GB"/>
        </w:rPr>
      </w:pP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Can the necessary radiochemistry precursors be synthesised under GMP conditions if required for the clinic?</w:t>
      </w:r>
    </w:p>
    <w:p w14:paraId="06B83184" w14:textId="77777777"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Establishing contact with a custom synthesis company may be able to provide the answer and a route for accessing GMP grade precursor for clinical trials; this may be one of the most challenging aspects in taking a radiopharmaceutical into the clinic.</w:t>
      </w:r>
      <w:r w:rsidR="00DA35F7">
        <w:rPr>
          <w:bCs/>
          <w:i/>
          <w:iCs/>
          <w:lang w:val="en-GB"/>
        </w:rPr>
        <w:tab/>
      </w:r>
      <w:r w:rsidRPr="00FF3C8A">
        <w:rPr>
          <w:bCs/>
          <w:i/>
          <w:iCs/>
          <w:lang w:val="en-GB"/>
        </w:rPr>
        <w:br/>
        <w:t>______________________________________________________________________________</w:t>
      </w:r>
    </w:p>
    <w:p w14:paraId="466B160E" w14:textId="4AC6AF1C" w:rsidR="00103835" w:rsidRDefault="00FF3C8A" w:rsidP="0088294B">
      <w:pPr>
        <w:pStyle w:val="FACorrespondingAuthorFootnote"/>
        <w:spacing w:after="0"/>
        <w:rPr>
          <w:bCs/>
          <w:lang w:val="en-GB"/>
        </w:rPr>
      </w:pPr>
      <w:r w:rsidRPr="00FF3C8A">
        <w:rPr>
          <w:b/>
          <w:lang w:val="en-GB"/>
        </w:rPr>
        <w:t>2.1.4. Automated Radiochemistry:</w:t>
      </w:r>
      <w:r w:rsidRPr="00FF3C8A">
        <w:rPr>
          <w:bCs/>
          <w:lang w:val="en-GB"/>
        </w:rPr>
        <w:t xml:space="preserve"> Automated radiochemistry is key for the safe and GMP compliant production of fluorine-18 radiopharmaceuticals, therefore it is worthwhile developing a </w:t>
      </w:r>
      <w:r w:rsidRPr="00FF3C8A">
        <w:rPr>
          <w:bCs/>
          <w:lang w:val="en-GB"/>
        </w:rPr>
        <w:lastRenderedPageBreak/>
        <w:t>robust automated procedure for pre-clinical studies which can be adapted into a GMP compliant production.</w:t>
      </w:r>
      <w:r w:rsidRPr="00FF3C8A">
        <w:rPr>
          <w:bCs/>
          <w:lang w:val="en-GB"/>
        </w:rPr>
        <w:fldChar w:fldCharType="begin" w:fldLock="1"/>
      </w:r>
      <w:r w:rsidR="005156F8">
        <w:rPr>
          <w:bCs/>
          <w:lang w:val="en-GB"/>
        </w:rPr>
        <w:instrText>ADDIN CSL_CITATION {"citationItems":[{"id":"ITEM-1","itemData":{"DOI":"10.2174/13852728113179990102","ISSN":"13852728","abstract":"This review article summarizes the recent information regarding general aspects in the automated synthesis of 18 F-labelled PET radiotracers that are prepared via nucleophilic fluorination pathway. The previous and on-going researches in development of different automation solutions are discussed and the current trends in large scale production of radiotracers are considered. The advantages and limitations of the fully automated systems available from different manufacturers are exemplified by routine automated production of several clinically relevant 18 F-radiotracers using traditional automated synthesizers, kit-based (cassette-type) radiochemistry modules and modular systems. © 2013 Bentham Science Publishers.","author":[{"dropping-particle":"","family":"Krasikova","given":"Raisa","non-dropping-particle":"","parse-names":false,"suffix":""}],"container-title":"Current Organic Chemistry","id":"ITEM-1","issued":{"date-parts":[["2013"]]},"page":"2097-2107","title":"PET Radiochemistry Automation: State of the Art and Future Trends in 18F-nucleophilic Fluorination","type":"article-journal","volume":"17"},"uris":["http://www.mendeley.com/documents/?uuid=6f488c40-b0ba-4f47-83cb-1a09893cd122"]},{"id":"ITEM-2","itemData":{"DOI":"10.1016/j.nucmedbio.2014.12.015","ISBN":"0969-8051","ISSN":"18729614","PMID":"25725983","abstract":"Introduction: [&lt;sup&gt;18&lt;/sup&gt;F]HX4 is a 2-nitroimidazole based investigational radiotracer for imaging hypoxia. Methods: A two-step, one-pot synthetic procedure was developed on a GE Tracerlab MX-FDG with a disposable cassette. Nucleophilic substitution of a nosylate group with [&lt;sup&gt;18&lt;/sup&gt;F]fluoride was followed by solvent evaporation and acidic removal of the acetyl protecting group. HPLC purification in a bio-compatible solvent mixture was developed. Results and conclusions: Using starting activities of 80-110GBq [&lt;sup&gt;18&lt;/sup&gt;F]fluoride, GMP compliant [&lt;sup&gt;18&lt;/sup&gt;F]HX4 was produced in non-decay corrected radiochemical yields of 12±3% (n=9) in 55min including HPLC purification. No reformulation steps were required. The mean specific activity of the final product was 2450GBq/μmol. Modifications to the process and final formulation were included to prevent decomposition of the product, and these changes resulted in an improved stability of the formulated [&lt;sup&gt;18&lt;/sup&gt;F]HX4, with a shelf-life of at least 8h post-synthesis. The product consistently passed all required quality control tests to determine that the [&lt;sup&gt;18&lt;/sup&gt;F]HX4 was suitable for clinical use. Using a 90minute target bombardment, and 80-110GBq starting [&lt;sup&gt;18&lt;/sup&gt;F]fluoride, the method produced multiple patient doses.","author":[{"dropping-particle":"","family":"Turton","given":"David R.","non-dropping-particle":"","parse-names":false,"suffix":""},{"dropping-particle":"","family":"Betts","given":"Helen M.","non-dropping-particle":"","parse-names":false,"suffix":""},{"dropping-particle":"","family":"Dutton","given":"David","non-dropping-particle":"","parse-names":false,"suffix":""},{"dropping-particle":"","family":"Perkins","given":"Alan C.","non-dropping-particle":"","parse-names":false,"suffix":""}],"container-title":"Nuclear Medicine and Biology","id":"ITEM-2","issue":"5","issued":{"date-parts":[["2015"]]},"page":"494-498","title":"Automated radiosynthesis of GMP quality [&lt;sup&gt;18&lt;/sup&gt;F]HX4 for PET imaging of hypoxia","type":"article-journal","volume":"42"},"uris":["http://www.mendeley.com/documents/?uuid=c7dcb05e-866e-4694-98d0-c8a069543c71"]},{"id":"ITEM-3","itemData":{"DOI":"10.1186/s41181-019-0084-1","author":[{"dropping-particle":"","family":"Tshibangu","given":"Térence","non-dropping-particle":"","parse-names":false,"suffix":""},{"dropping-particle":"","family":"Cawthorne","given":"Christopher","non-dropping-particle":"","parse-names":false,"suffix":""},{"dropping-particle":"","family":"Serdons","given":"Kim","non-dropping-particle":"","parse-names":false,"suffix":""},{"dropping-particle":"","family":"Pauwels","given":"Elin","non-dropping-particle":"","parse-names":false,"suffix":""},{"dropping-particle":"","family":"Gsell","given":"Willy","non-dropping-particle":"","parse-names":false,"suffix":""},{"dropping-particle":"","family":"Bormans","given":"Guy","non-dropping-particle":"","parse-names":false,"suffix":""},{"dropping-particle":"","family":"Deroose","given":"Christophe M.","non-dropping-particle":"","parse-names":false,"suffix":""},{"dropping-particle":"","family":"Cleeren","given":"Frederik","non-dropping-particle":"","parse-names":false,"suffix":""}],"container-title":"EJNMMI Radiopharmacy and Chemistry","id":"ITEM-3","issued":{"date-parts":[["2020"]]},"title":"Automated GMP compliant production of [18F]AlF-NOTA-octreotide","type":"article-journal","volume":"5"},"uris":["http://www.mendeley.com/documents/?uuid=91bd589f-4ffd-4213-8549-13f6a819678f"]},{"id":"ITEM-4","itemData":{"DOI":"10.1186/s13550-016-0195-6","ISSN":"2191219X","PMID":"27142881","abstract":"BACKGROUND Prostate-specific membrane antigen (PSMA) is frequently overexpressed and upregulated in prostate cancer. To date, various (18)F- and (68)Ga-labeled urea-based radiotracers for PET imaging of PSMA have been developed and entered clinical trials. Here, we describe an automated synthesis of [(18)F]DCFPyL via direct radiofluorination and validation in preclinical models of prostate cancer. METHODS [(18)F]DCFPyL was synthesized via direct nucleophilic heteroaromatic substitution reaction in a single reactor TRACERlab FXFN automated synthesis unit. Radiopharmacological evaluation of [(18)F]DCFPyL involved internalization experiments, dynamic PET imaging in LNCaP (PSMA+) and PC3 (PSMA-) tumor-bearing BALB/c nude mice, biodistribution studies, and metabolic profiling. In addition, reversible two-tissue compartmental model analysis was used to quantify pharmacokinetics of [(18)F]DCFPyL in LNCaP and PC3 tumor models. RESULTS Automated radiosynthesis afforded radiotracer [(18)F]DCFPyL in decay-corrected radiochemical yields of 23 ± 5 % (n = 10) within 55 min, including HPLC purification. Dynamic PET analysis revealed rapid and high uptake of radioactivity (SUV5min 0.95) in LNCaP tumors which increased over time (SUV60min 1.1). Radioactivity uptake in LNCaP tumors was blocked in the presence of nonradioactive DCFPyL (SUV60min 0.22). The muscle as reference tissue showed rapid and continuous clearance over time (SUV60min 0.06). Fast blood clearance of radioactivity resulted in tumor-blood ratios of 1.0 after 10 min and 8.3 after 60 min. PC3 tumors also showed continuous clearance of radioactivity over time (SUV60min 0.11). Kinetic analysis of PET data revealed the two-tissue compartmental model as best fit with K 1 = 0.12, k 2 = 0.18, k 3 = 0.08, and k 4 = 0.004 min(-1), confirming molecular trapping of [(18)F]DCFPyL in PSMA+ LNCaP cells. CONCLUSIONS [(18)F]DCFPyL can be prepared for clinical applications simply and in good radiochemical yields via a direct radiofluorination synthesis route in a single reactor automated synthesis unit. Radiopharmacological evaluation of [(18)F]DCFPyL confirmed high PSMA-mediated tumor uptake combined with superior clearance parameters. Compartmental model analysis points to a two-step molecular trapping mechanism based on PSMA binding and subsequent internalization leading to retention of radioactivity in PSMA+ LNCaP tumors.","author":[{"dropping-particle":"","family":"Bouvet","given":"Vincent","non-dropping-particle":"","parse-names":false,"suffix":""},{"dropping-particle":"","family":"Wuest","given":"Melinda","non-dropping-particle":"","parse-names":false,"suffix":""},{"dropping-particle":"","family":"Jans","given":"Hans Soenke","non-dropping-particle":"","parse-names":false,"suffix":""},{"dropping-particle":"","family":"Janzen","given":"Nancy","non-dropping-particle":"","parse-names":false,"suffix":""},{"dropping-particle":"","family":"Genady","given":"Afaf R.","non-dropping-particle":"","parse-names":false,"suffix":""},{"dropping-particle":"","family":"Valliant","given":"John F.","non-dropping-particle":"","parse-names":false,"suffix":""},{"dropping-particle":"","family":"Benard","given":"Francois","non-dropping-particle":"","parse-names":false,"suffix":""},{"dropping-particle":"","family":"Wuest","given":"Frank","non-dropping-particle":"","parse-names":false,"suffix":""}],"container-title":"EJNMMI Research","id":"ITEM-4","issue":"1","issued":{"date-parts":[["2016"]]},"title":"Automated synthesis of [18F]DCFPyL via direct radiofluorination and validation in preclinical prostate cancer models","type":"article-journal","volume":"6"},"uris":["http://www.mendeley.com/documents/?uuid=344693f6-f011-48f2-a004-29c71e32d579"]},{"id":"ITEM-5","itemData":{"DOI":"10.1039/c8re00279g","ISSN":"20589883","abstract":"The fluorine-18 radiolabelled octreotide [ 18 F]FET-βAG-TOCA has been evaluated clinically for positron emission tomography (PET) imaging of neuroendocrine tumours (NETs). An improved automated radiosynthesis using “click” chemistry (CuAAC) and the 2-[ 18 F]fluoroethylazide prosthetic group is reported and with minimal adaptation, may be used for radiolabelling other peptides. The fluorine-18 radiolabelled octreotide derivative [ 18 F]FET-βAG-TOCA targeting somatostatin receptor type 2, has been evaluated clinically for positron emission tomography (PET) imaging of neuroendocrine tumours (NETs). We report an improved automated radiosynthesis of [ 18 F]FET-βAG-TOCA with several advantages over the current automated GMP synthesis: 1) cartridge-based purification of 2-[ 18 F]fluoroethylazide ([ 18 F]FEA); 2) simple set-up for the radiolabelling on a single cassette; 3) HPLC purification using a biocompatible mobile phase. [ 18 F]FET-βAG-TOCA was produced with a radiochemical yield of 16.7 ± 0.6% (non-decay corrected) and radiochemical purity ≥98%. The automated synthesis produced multi-patient doses (900 MBq) that were radiochemically stable (≥98%) over 4 hours. In addition, the automated procedure described can be used, with minimal adaptation, to radiolabel any alkyne-containing peptide with [ 18 F]FEA using the GE FASTlab™ platform.","author":[{"dropping-particle":"","family":"Allott","given":"Louis","non-dropping-particle":"","parse-names":false,"suffix":""},{"dropping-particle":"","family":"Barnes","given":"Chris","non-dropping-particle":"","parse-names":false,"suffix":""},{"dropping-particle":"","family":"Brickute","given":"Diana","non-dropping-particle":"","parse-names":false,"suffix":""},{"dropping-particle":"","family":"Aboagye","given":"Eric O.","non-dropping-particle":"","parse-names":false,"suffix":""}],"container-title":"Reaction Chemistry and Engineering","id":"ITEM-5","issued":{"date-parts":[["2019"]]},"page":"569-574","title":"An improved automated radiosynthesis of [18F]FET-βAG-TOCA","type":"article-journal","volume":"4"},"uris":["http://www.mendeley.com/documents/?uuid=8d9feaca-8045-4029-91b9-f12d462a85cd"]},{"id":"ITEM-6","itemData":{"DOI":"10.1016/j.nucmedbio.2012.03.004","ISBN":"0969-8051","ISSN":"09698051","PMID":"22575271","abstract":"Introduction: Isatin-5-sulfonamide ([18F]ICMT-11) is a sub-nanomolar inhibitor of caspase-3 previously evaluated as an apoptosis imaging agent. Herein, an alternative radiosynthesis of [18F]ICMT-11 with increased purity and specific activity is presented. Finally, a GMP-applicable automated radiosynthesis of [18F]ICMT-11 is described. Methods: The preparation of [18F]ICMT-11 was evaluated under a variety of reaction conditions, including reaction solvent, by employing alternative phase transfer catalysts and under different deprotection conditions. Following initial investigations, the process was transferred onto a fully automated GE FASTlab synthesis platform for further development and optimisation. Results: The synthesis of [18F]ICMT-11 was successfully validated under GMP conditions, resulting in a yield of 4.6±0.4GBq with a radiochemical purity of &gt;98% at EOS and a specific activity of 685±237GBq/μmol within 90 min. Quality control was carried out in accordance with the European Pharmacopoeia and demonstrated that [18F]ICMT-11 can be consistently manufactured on the FASTlab to meet specifications. Conclusions: A simplified methodology for the synthesis of the apoptosis imaging agent, [18F]ICMT-11, has been achieved by the SN2 displacement of a tosylate leaving group with [18F]fluoride ion. This results in an increased purity and specific activity over the original copper catalysed \"Click\" synthetic stratagem reaction involving 2-[18F]fluoroethylazide with an alkyne precursor and is now suitable for routine clinical application. © 2012 Elsevier Inc.","author":[{"dropping-particle":"","family":"Fortt","given":"Robin","non-dropping-particle":"","parse-names":false,"suffix":""},{"dropping-particle":"","family":"Smith","given":"Graham","non-dropping-particle":"","parse-names":false,"suffix":""},{"dropping-particle":"","family":"Awais","given":"Ramla O.","non-dropping-particle":"","parse-names":false,"suffix":""},{"dropping-particle":"","family":"Luthra","given":"Sajinder K.","non-dropping-particle":"","parse-names":false,"suffix":""},{"dropping-particle":"","family":"Aboagye","given":"Eric O.","non-dropping-particle":"","parse-names":false,"suffix":""}],"container-title":"Nuclear Medicine and Biology","id":"ITEM-6","issue":"7","issued":{"date-parts":[["2012"]]},"page":"1000-1005","title":"Automated GMP Synthesis of [18F]ICMT-11 for In Vivo Imaging of Caspase-3 Activity","type":"article-journal","volume":"39"},"uris":["http://www.mendeley.com/documents/?uuid=bebdcc8a-7376-444c-afc5-e8611e184cc4"]}],"mendeley":{"formattedCitation":"&lt;sup&gt;89,94–98&lt;/sup&gt;","plainTextFormattedCitation":"89,94–98","previouslyFormattedCitation":"&lt;sup&gt;89,94–98&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89,94–98</w:t>
      </w:r>
      <w:r w:rsidRPr="00FF3C8A">
        <w:fldChar w:fldCharType="end"/>
      </w:r>
      <w:r w:rsidRPr="00FF3C8A">
        <w:rPr>
          <w:bCs/>
          <w:lang w:val="en-GB"/>
        </w:rPr>
        <w:t xml:space="preserve"> Automation </w:t>
      </w:r>
      <w:r w:rsidR="00280372">
        <w:rPr>
          <w:bCs/>
          <w:lang w:val="en-GB"/>
        </w:rPr>
        <w:t>protects production</w:t>
      </w:r>
      <w:r w:rsidRPr="00FF3C8A">
        <w:rPr>
          <w:bCs/>
          <w:lang w:val="en-GB"/>
        </w:rPr>
        <w:t xml:space="preserve"> radiochemists </w:t>
      </w:r>
      <w:r w:rsidR="00280372">
        <w:rPr>
          <w:bCs/>
          <w:lang w:val="en-GB"/>
        </w:rPr>
        <w:t>from exposure to</w:t>
      </w:r>
      <w:r w:rsidR="00280372" w:rsidRPr="00FF3C8A">
        <w:rPr>
          <w:bCs/>
          <w:lang w:val="en-GB"/>
        </w:rPr>
        <w:t xml:space="preserve"> </w:t>
      </w:r>
      <w:r w:rsidRPr="00FF3C8A">
        <w:rPr>
          <w:bCs/>
          <w:lang w:val="en-GB"/>
        </w:rPr>
        <w:t xml:space="preserve">large doses of radioactivity as commercially available automated radiosynthesis modules are small and easily shielded inside a hot cell. Automation also allows for a reproducible synthetic method that can be initiated by any trained person with well written standard operating procedure (SOP). </w:t>
      </w:r>
      <w:r w:rsidR="00280372">
        <w:rPr>
          <w:bCs/>
          <w:lang w:val="en-GB"/>
        </w:rPr>
        <w:t>D</w:t>
      </w:r>
      <w:r w:rsidRPr="00FF3C8A">
        <w:rPr>
          <w:bCs/>
          <w:lang w:val="en-GB"/>
        </w:rPr>
        <w:t>ifferent manufacturers of automated platform</w:t>
      </w:r>
      <w:r w:rsidR="00280372">
        <w:rPr>
          <w:bCs/>
          <w:lang w:val="en-GB"/>
        </w:rPr>
        <w:t>s</w:t>
      </w:r>
      <w:r w:rsidRPr="00FF3C8A">
        <w:rPr>
          <w:bCs/>
          <w:lang w:val="en-GB"/>
        </w:rPr>
        <w:t xml:space="preserve"> </w:t>
      </w:r>
      <w:r w:rsidR="00280372">
        <w:rPr>
          <w:bCs/>
          <w:lang w:val="en-GB"/>
        </w:rPr>
        <w:t>result in</w:t>
      </w:r>
      <w:r w:rsidR="00280372" w:rsidRPr="00FF3C8A">
        <w:rPr>
          <w:bCs/>
          <w:lang w:val="en-GB"/>
        </w:rPr>
        <w:t xml:space="preserve"> </w:t>
      </w:r>
      <w:r w:rsidRPr="00FF3C8A">
        <w:rPr>
          <w:bCs/>
          <w:lang w:val="en-GB"/>
        </w:rPr>
        <w:t xml:space="preserve">slight differences in design; largely, platforms are cassette-based whereby all reagents and consumables (i.e. </w:t>
      </w:r>
      <w:r w:rsidR="00280372">
        <w:rPr>
          <w:bCs/>
          <w:lang w:val="en-GB"/>
        </w:rPr>
        <w:t>solid-phase extraction [</w:t>
      </w:r>
      <w:r w:rsidRPr="00FF3C8A">
        <w:rPr>
          <w:bCs/>
          <w:lang w:val="en-GB"/>
        </w:rPr>
        <w:t>SPE</w:t>
      </w:r>
      <w:r w:rsidR="00280372">
        <w:rPr>
          <w:bCs/>
          <w:lang w:val="en-GB"/>
        </w:rPr>
        <w:t>]</w:t>
      </w:r>
      <w:r w:rsidRPr="00FF3C8A">
        <w:rPr>
          <w:bCs/>
          <w:lang w:val="en-GB"/>
        </w:rPr>
        <w:t xml:space="preserve"> cartridges, reaction vessels) are contained within a disposable cassette. Cassette-based systems are favourable as the single-use cassette can be disposed of after the production, avoiding a validated cleaning procedure after the radiosynthesis. Furthermore, cassette-based systems promote the national and international distribution of new radiopharmaceuticals through the commercialisation of cassette kits which contain the necessary precursors, reagents and automated sequence to produce the desired radiopharmaceutical on demand.</w:t>
      </w:r>
      <w:r w:rsidRPr="00FF3C8A">
        <w:rPr>
          <w:bCs/>
          <w:lang w:val="en-GB"/>
        </w:rPr>
        <w:fldChar w:fldCharType="begin" w:fldLock="1"/>
      </w:r>
      <w:r w:rsidR="005156F8">
        <w:rPr>
          <w:bCs/>
          <w:lang w:val="en-GB"/>
        </w:rPr>
        <w:instrText>ADDIN CSL_CITATION {"citationItems":[{"id":"ITEM-1","itemData":{"DOI":"10.1073/pnas.1710466114","ISSN":"10916490","abstract":"New radiolabeled probes for positron-emission tomography (PET) are providing an ever-increasing ability to answer diverse research and clinical questions and to facilitate the discovery, development, and clinical use of drugs in patient care. Despite the high equipment and facility costs to produce PET probes, many radiopharmacies and radiochemistry laboratories use a dedicated radiosynthesizer to produce each probe, even if the equipment is idle much of the time, to avoid the challenges of reconfiguring the system fluidics to switch from one probe to another. To meet growing demand, more cost-efficient approaches are being developed, such as radiosynthesizers based on disposable \"cassettes,\" that do not require reconfiguration to switch among probes. However, most cassette-based systems make sacrifices in synthesis complexity or tolerated reaction conditions, and some do not support custom programming, thereby limiting their generality. In contrast, the design of the ELIXYS FLEX/CHEM cassette-based synthesizer supports higher temperatures and pressures than other systems while also facilitating flexible synthesis development. In this paper, the syntheses of 24 known PET probes are adapted to this system to explore the possibility of using a single radiosynthesizer and hot cell for production of a diverse array of compounds with wide-ranging synthesis requirements, alongside synthesis development efforts. Most probes were produced with yields and synthesis times comparable to literature reports, and because hardware modification was unnecessary, it was convenient to frequently switch among probes based on demand. Although our facility supplies probes for preclinical imaging, the same workflow would be applicable in a clinical setting.","author":[{"dropping-particle":"","family":"Collins","given":"Jeffrey","non-dropping-particle":"","parse-names":false,"suffix":""},{"dropping-particle":"","family":"Waldmann","given":"Christopher M.","non-dropping-particle":"","parse-names":false,"suffix":""},{"dropping-particle":"","family":"Drake","given":"Christopher","non-dropping-particle":"","parse-names":false,"suffix":""},{"dropping-particle":"","family":"Slavik","given":"Roger","non-dropping-particle":"","parse-names":false,"suffix":""},{"dropping-particle":"","family":"Ha","given":"Noel S.","non-dropping-particle":"","parse-names":false,"suffix":""},{"dropping-particle":"","family":"Sergeev","given":"Maxim","non-dropping-particle":"","parse-names":false,"suffix":""},{"dropping-particle":"","family":"Lazari","given":"Mark","non-dropping-particle":"","parse-names":false,"suffix":""},{"dropping-particle":"","family":"Shen","given":"Bin","non-dropping-particle":"","parse-names":false,"suffix":""},{"dropping-particle":"","family":"Chin","given":"Frederick T.","non-dropping-particle":"","parse-names":false,"suffix":""},{"dropping-particle":"","family":"Moore","given":"Melissa","non-dropping-particle":"","parse-names":false,"suffix":""},{"dropping-particle":"","family":"Sadeghi","given":"Saman","non-dropping-particle":"","parse-names":false,"suffix":""},{"dropping-particle":"","family":"Phelps","given":"Michael E.","non-dropping-particle":"","parse-names":false,"suffix":""},{"dropping-particle":"","family":"Murphy","given":"Jennifer M.","non-dropping-particle":"","parse-names":false,"suffix":""},{"dropping-particle":"","family":"Dam","given":"R. Michael","non-dropping-particle":"Van","parse-names":false,"suffix":""}],"container-title":"Proceedings of the National Academy of Sciences of the United States of America","id":"ITEM-1","issued":{"date-parts":[["2017"]]},"page":"11309-11314","title":"Production of diverse PET probes with limited resources: 24 18F-labeled compounds prepared with a single radiosynthesizer","type":"article-journal","volume":"114"},"uris":["http://www.mendeley.com/documents/?uuid=e9777450-936e-4a8f-83e6-47c45fd0eec1"]},{"id":"ITEM-2","itemData":{"DOI":"10.1021/acscentsci.6b00178","ISSN":"23747951","abstract":"The Internet of Chemical Things (IoCT), a growing network of computers, mobile devices, online resources, software suites, laboratory equipment, synthesis apparatus, analytical devices, and a host of other machines, all interconnected to users, manufacturers, and others through the infrastructure of the Internet, is changing how we do chemistry. While in its infancy across many chemistry laboratories and departments, it became apparent when considering our own work synthesizing radiopharmaceuticals for positron emission tomography (PET) that a more mature incarnation of the IoCT already exists. How does the IoCT impact our lives today, and what does it hold for the smart (radio)chemical laboratories of the future?","author":[{"dropping-particle":"","family":"Thompson","given":"Stephen","non-dropping-particle":"","parse-names":false,"suffix":""},{"dropping-particle":"","family":"Kilbourn","given":"Michael R.","non-dropping-particle":"","parse-names":false,"suffix":""},{"dropping-particle":"","family":"Scott","given":"Peter J.H.","non-dropping-particle":"","parse-names":false,"suffix":""}],"container-title":"ACS Central Science","id":"ITEM-2","issued":{"date-parts":[["2016"]]},"title":"Radiochemistry, PET imaging, and the internet of chemical things","type":"article-journal"},"uris":["http://www.mendeley.com/documents/?uuid=4b0eac69-dbf6-4e31-ad00-324b6c7db49a"]}],"mendeley":{"formattedCitation":"&lt;sup&gt;99,100&lt;/sup&gt;","plainTextFormattedCitation":"99,100","previouslyFormattedCitation":"&lt;sup&gt;99,100&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99,100</w:t>
      </w:r>
      <w:r w:rsidRPr="00FF3C8A">
        <w:fldChar w:fldCharType="end"/>
      </w:r>
      <w:r w:rsidRPr="00FF3C8A">
        <w:rPr>
          <w:bCs/>
          <w:lang w:val="en-GB"/>
        </w:rPr>
        <w:t xml:space="preserve"> </w:t>
      </w:r>
      <w:bookmarkStart w:id="6" w:name="_Hlk39697870"/>
      <w:r w:rsidR="00103835">
        <w:rPr>
          <w:bCs/>
          <w:lang w:val="en-GB"/>
        </w:rPr>
        <w:t xml:space="preserve">Non-standardised radiochemistry infrastructure such as </w:t>
      </w:r>
      <w:r w:rsidR="00145000">
        <w:rPr>
          <w:bCs/>
          <w:lang w:val="en-GB"/>
        </w:rPr>
        <w:t>the use of different manufacturer’s</w:t>
      </w:r>
      <w:r w:rsidR="00103835">
        <w:rPr>
          <w:bCs/>
          <w:lang w:val="en-GB"/>
        </w:rPr>
        <w:t xml:space="preserve"> automated radiosynthesis modules across clinical trial sites can be a potential barrier to multisite clinical trials; radiosynthesis methods, purification and analysis </w:t>
      </w:r>
      <w:r w:rsidR="00145000">
        <w:rPr>
          <w:bCs/>
          <w:lang w:val="en-GB"/>
        </w:rPr>
        <w:t>need to be developed and optimised for each type of instrument as there is no direct compatibility between modules.</w:t>
      </w:r>
    </w:p>
    <w:bookmarkEnd w:id="6"/>
    <w:p w14:paraId="19BDF839" w14:textId="241BD8C7" w:rsidR="004913D7" w:rsidRPr="0088294B" w:rsidRDefault="00FF3C8A" w:rsidP="0088294B">
      <w:pPr>
        <w:pStyle w:val="FACorrespondingAuthorFootnote"/>
        <w:spacing w:after="0"/>
        <w:rPr>
          <w:bCs/>
          <w:lang w:val="en-GB"/>
        </w:rPr>
      </w:pPr>
      <w:r w:rsidRPr="00FF3C8A">
        <w:rPr>
          <w:bCs/>
          <w:lang w:val="en-GB"/>
        </w:rPr>
        <w:t xml:space="preserve">It is not a necessity to </w:t>
      </w:r>
      <w:r w:rsidR="004A65B7">
        <w:rPr>
          <w:bCs/>
          <w:lang w:val="en-GB"/>
        </w:rPr>
        <w:t xml:space="preserve">fully </w:t>
      </w:r>
      <w:r w:rsidRPr="00FF3C8A">
        <w:rPr>
          <w:bCs/>
          <w:lang w:val="en-GB"/>
        </w:rPr>
        <w:t xml:space="preserve">automate the GMP radiosynthesis of gallium-68 radiopharmaceuticals, as production is often performed in the hospital </w:t>
      </w:r>
      <w:proofErr w:type="spellStart"/>
      <w:r w:rsidRPr="00FF3C8A">
        <w:rPr>
          <w:bCs/>
          <w:lang w:val="en-GB"/>
        </w:rPr>
        <w:t>radiopharmacy</w:t>
      </w:r>
      <w:proofErr w:type="spellEnd"/>
      <w:r w:rsidRPr="00FF3C8A">
        <w:rPr>
          <w:bCs/>
          <w:lang w:val="en-GB"/>
        </w:rPr>
        <w:t xml:space="preserve"> using low activities (&lt;2 </w:t>
      </w:r>
      <w:proofErr w:type="spellStart"/>
      <w:r w:rsidRPr="00FF3C8A">
        <w:rPr>
          <w:bCs/>
          <w:lang w:val="en-GB"/>
        </w:rPr>
        <w:t>GBq</w:t>
      </w:r>
      <w:proofErr w:type="spellEnd"/>
      <w:r w:rsidRPr="00FF3C8A">
        <w:rPr>
          <w:bCs/>
          <w:lang w:val="en-GB"/>
        </w:rPr>
        <w:t>) in kit-based radiosynthesies;</w:t>
      </w:r>
      <w:r w:rsidR="00280372">
        <w:rPr>
          <w:bCs/>
          <w:lang w:val="en-GB"/>
        </w:rPr>
        <w:fldChar w:fldCharType="begin" w:fldLock="1"/>
      </w:r>
      <w:r w:rsidR="005156F8">
        <w:rPr>
          <w:bCs/>
          <w:lang w:val="en-GB"/>
        </w:rPr>
        <w:instrText>ADDIN CSL_CITATION {"citationItems":[{"id":"ITEM-1","itemData":{"DOI":"10.3390/molecules200712913","ISSN":"14203049","abstract":"The contribution of 68Ga to the promotion and expansion of clinical research and routine positron emission tomography (PET) for earlier better diagnostics and individualized medicine is considerable. The potential applications of 68Ga-comprising imaging agents include targeted, pre-targeted and non-targeted imaging. This review discusses the key aspects of the production of 68Ga and 68Ga-based radiopharmaceuticals in the light of the impact of regulatory requirements and endpoint pre-clinical and clinical applications.","author":[{"dropping-particle":"","family":"Velikyan","given":"Irina","non-dropping-particle":"","parse-names":false,"suffix":""}],"container-title":"Molecules","id":"ITEM-1","issued":{"date-parts":[["2015"]]},"page":"12912-12943","title":"68Ga-based radiopharmaceuticals: Production and application relationship","type":"article-journal","volume":"20"},"uris":["http://www.mendeley.com/documents/?uuid=d3720942-3476-4bff-bc6c-47c2928b51c6"]},{"id":"ITEM-2","itemData":{"author":[{"dropping-particle":"","family":"Vergote","given":"Thomas","non-dropping-particle":"","parse-names":false,"suffix":""},{"dropping-particle":"","family":"Tworowska","given":"Izabela","non-dropping-particle":"","parse-names":false,"suffix":""},{"dropping-particle":"","family":"Ershadi","given":"Kaveh","non-dropping-particle":"","parse-names":false,"suffix":""},{"dropping-particle":"","family":"Philippart","given":"Gauthier","non-dropping-particle":"","parse-names":false,"suffix":""},{"dropping-particle":"","family":"Morelle","given":"Jean Luc","non-dropping-particle":"","parse-names":false,"suffix":""}],"id":"ITEM-2","issued":{"date-parts":[["2016"]]},"page":"1102","title":"Radiosynthesis of 68Ga-PSMA-HBEDcc agent using Trasis MINIAIO Synthesizer (Smartmedix)","type":"paper-conference"},"uris":["http://www.mendeley.com/documents/?uuid=b6aa570a-8209-455e-8d5a-b1e80107ad66"]}],"mendeley":{"formattedCitation":"&lt;sup&gt;101,102&lt;/sup&gt;","plainTextFormattedCitation":"101,102","previouslyFormattedCitation":"&lt;sup&gt;101,102&lt;/sup&gt;"},"properties":{"noteIndex":0},"schema":"https://github.com/citation-style-language/schema/raw/master/csl-citation.json"}</w:instrText>
      </w:r>
      <w:r w:rsidR="00280372">
        <w:rPr>
          <w:bCs/>
          <w:lang w:val="en-GB"/>
        </w:rPr>
        <w:fldChar w:fldCharType="separate"/>
      </w:r>
      <w:r w:rsidR="005156F8" w:rsidRPr="005156F8">
        <w:rPr>
          <w:bCs/>
          <w:noProof/>
          <w:vertAlign w:val="superscript"/>
          <w:lang w:val="en-GB"/>
        </w:rPr>
        <w:t>101,102</w:t>
      </w:r>
      <w:r w:rsidR="00280372">
        <w:rPr>
          <w:bCs/>
          <w:lang w:val="en-GB"/>
        </w:rPr>
        <w:fldChar w:fldCharType="end"/>
      </w:r>
      <w:r w:rsidR="004A65B7">
        <w:t xml:space="preserve"> certain production processes may be automated to reduce the radiation dose received by the radiochemist, for example, the automated elution of a </w:t>
      </w:r>
      <w:r w:rsidR="004A65B7" w:rsidRPr="0033290A">
        <w:rPr>
          <w:vertAlign w:val="superscript"/>
        </w:rPr>
        <w:t>68</w:t>
      </w:r>
      <w:r w:rsidR="004A65B7">
        <w:t>Ga-generator or an SPE purification.</w:t>
      </w:r>
      <w:r w:rsidR="004A65B7" w:rsidRPr="00FF3C8A">
        <w:rPr>
          <w:bCs/>
          <w:lang w:val="en-GB"/>
        </w:rPr>
        <w:t xml:space="preserve"> </w:t>
      </w:r>
      <w:r w:rsidRPr="00FF3C8A">
        <w:rPr>
          <w:bCs/>
          <w:lang w:val="en-GB"/>
        </w:rPr>
        <w:t xml:space="preserve"> </w:t>
      </w:r>
      <w:r w:rsidR="004A65B7">
        <w:rPr>
          <w:bCs/>
          <w:lang w:val="en-GB"/>
        </w:rPr>
        <w:t>P</w:t>
      </w:r>
      <w:r w:rsidRPr="00FF3C8A">
        <w:rPr>
          <w:bCs/>
          <w:lang w:val="en-GB"/>
        </w:rPr>
        <w:t xml:space="preserve">latform suppliers are moving towards bespoke automated modules for metal-based radiochemistry as the popularity and demand for metal-based </w:t>
      </w:r>
      <w:r w:rsidRPr="00FF3C8A">
        <w:rPr>
          <w:bCs/>
          <w:lang w:val="en-GB"/>
        </w:rPr>
        <w:lastRenderedPageBreak/>
        <w:t>radiopharmaceuticals increases (i.e. gallium-68, zirconium-89, lutetium-177).</w:t>
      </w:r>
      <w:r w:rsidR="007D55EA">
        <w:rPr>
          <w:bCs/>
          <w:lang w:val="en-GB"/>
        </w:rPr>
        <w:fldChar w:fldCharType="begin" w:fldLock="1"/>
      </w:r>
      <w:r w:rsidR="005156F8">
        <w:rPr>
          <w:bCs/>
          <w:lang w:val="en-GB"/>
        </w:rPr>
        <w:instrText>ADDIN CSL_CITATION {"citationItems":[{"id":"ITEM-1","itemData":{"DOI":"10.1016/j.apradiso.2019.109014","ISSN":"18729800","abstract":"Gallium-68 (68Ga) has attracted increasing interest in recent years due to the expanding clinical applications of 68Ga-based radiopharmaceuticals (Rahbar et al., 2017). 68Ga is mainly produced via 68Ge/68Ga generators that are limited in yield by the 68Ge activity (typically up to 1.85 GBq at calibration time). With the increased-demand of 68Ga in nuclear medicine for positron emission tomography (PET) imaging, there is a need for more efficient and robust production methods to obtain larger amounts of [68Ga]GaCl3 with high radionuclidic and radiochemical purity and apparent molar activity (AMA) for facilitating the distribution of 68Ga-based radiopharmaceuticals. The objectives of this study were to develop a fast and efficient process for the preparation of 68Zn-based solid targets and to optimize the critical parameters for the automated radiosynthesis of [68Ga]GaCl3 for large-scale routine production.","author":[{"dropping-particle":"","family":"Alnahwi","given":"Aiman H.","non-dropping-particle":"","parse-names":false,"suffix":""},{"dropping-particle":"","family":"Tremblay","given":"Sébastien","non-dropping-particle":"","parse-names":false,"suffix":""},{"dropping-particle":"","family":"Ait-Mohand","given":"Samia","non-dropping-particle":"","parse-names":false,"suffix":""},{"dropping-particle":"","family":"Beaudoin","given":"Jean François","non-dropping-particle":"","parse-names":false,"suffix":""},{"dropping-particle":"","family":"Guérin","given":"Brigitte","non-dropping-particle":"","parse-names":false,"suffix":""}],"container-title":"Applied Radiation and Isotopes","id":"ITEM-1","issued":{"date-parts":[["2020"]]},"page":"109014","title":"Automated radiosynthesis of 68Ga for large-scale routine production using 68Zn pressed target","type":"article-journal","volume":"156"},"uris":["http://www.mendeley.com/documents/?uuid=9ea33868-f263-4df0-96a1-773dc0da3c89"]}],"mendeley":{"formattedCitation":"&lt;sup&gt;103&lt;/sup&gt;","plainTextFormattedCitation":"103","previouslyFormattedCitation":"&lt;sup&gt;103&lt;/sup&gt;"},"properties":{"noteIndex":0},"schema":"https://github.com/citation-style-language/schema/raw/master/csl-citation.json"}</w:instrText>
      </w:r>
      <w:r w:rsidR="007D55EA">
        <w:rPr>
          <w:bCs/>
          <w:lang w:val="en-GB"/>
        </w:rPr>
        <w:fldChar w:fldCharType="separate"/>
      </w:r>
      <w:r w:rsidR="005156F8" w:rsidRPr="005156F8">
        <w:rPr>
          <w:bCs/>
          <w:noProof/>
          <w:vertAlign w:val="superscript"/>
          <w:lang w:val="en-GB"/>
        </w:rPr>
        <w:t>103</w:t>
      </w:r>
      <w:r w:rsidR="007D55EA">
        <w:rPr>
          <w:bCs/>
          <w:lang w:val="en-GB"/>
        </w:rPr>
        <w:fldChar w:fldCharType="end"/>
      </w:r>
      <w:r w:rsidRPr="00FF3C8A">
        <w:rPr>
          <w:bCs/>
          <w:lang w:val="en-GB"/>
        </w:rPr>
        <w:t xml:space="preserve"> As cyclotron-produced gallium-68 demand increases in the future, and larger starting activities of the isotope are produced, automation will become imperative.</w:t>
      </w:r>
      <w:r w:rsidR="007D55EA">
        <w:rPr>
          <w:bCs/>
          <w:lang w:val="en-GB"/>
        </w:rPr>
        <w:fldChar w:fldCharType="begin" w:fldLock="1"/>
      </w:r>
      <w:r w:rsidR="005156F8">
        <w:rPr>
          <w:bCs/>
          <w:lang w:val="en-GB"/>
        </w:rPr>
        <w:instrText>ADDIN CSL_CITATION {"citationItems":[{"id":"ITEM-1","itemData":{"DOI":"10.1016/j.apradiso.2017.12.010","ISSN":"18729800","abstract":"PET imaging with 68Ga-labeled tracers has seen a dramatic increase over the past five years primarily due to the increased accessibility of 68Ge/68Ga generators, the availability of tracers with superb targeting properties for labeling, straightforward labeling procedures and the approval of these tracers by regulatory entities. Available 68Ge/68Ga generators nominally deliver up to 1.85 GBq (50 mCi) when fresh limiting production and distribution of 68Ga-labeled tracers to a few daily doses per generator. The focus of this study was to provide a simple and efficient method for 68Ga production in clinically relevant quantities using a low energy medical cyclotron with a solid target.","author":[{"dropping-particle":"","family":"Lin","given":"Mai","non-dropping-particle":"","parse-names":false,"suffix":""},{"dropping-particle":"","family":"Waligorski","given":"Gregory J.","non-dropping-particle":"","parse-names":false,"suffix":""},{"dropping-particle":"","family":"Lepera","given":"Carlos González","non-dropping-particle":"","parse-names":false,"suffix":""}],"container-title":"Applied Radiation and Isotopes","id":"ITEM-1","issued":{"date-parts":[["2018"]]},"page":"1-3","title":"Production of curie quantities of 68Ga with a medical cyclotron via the 68Zn(p,n)68Ga reaction","type":"article-journal","volume":"133"},"uris":["http://www.mendeley.com/documents/?uuid=934cd741-ba0c-4fc8-880b-5a45140c847c","http://www.mendeley.com/documents/?uuid=d11d7c30-01a4-40c9-aa38-cb915aca5981"]},{"id":"ITEM-2","itemData":{"DOI":"10.1016/j.apradiso.2019.109014","ISSN":"18729800","abstract":"Gallium-68 (68Ga) has attracted increasing interest in recent years due to the expanding clinical applications of 68Ga-based radiopharmaceuticals (Rahbar et al., 2017). 68Ga is mainly produced via 68Ge/68Ga generators that are limited in yield by the 68Ge activity (typically up to 1.85 GBq at calibration time). With the increased-demand of 68Ga in nuclear medicine for positron emission tomography (PET) imaging, there is a need for more efficient and robust production methods to obtain larger amounts of [68Ga]GaCl3 with high radionuclidic and radiochemical purity and apparent molar activity (AMA) for facilitating the distribution of 68Ga-based radiopharmaceuticals. The objectives of this study were to develop a fast and efficient process for the preparation of 68Zn-based solid targets and to optimize the critical parameters for the automated radiosynthesis of [68Ga]GaCl3 for large-scale routine production.","author":[{"dropping-particle":"","family":"Alnahwi","given":"Aiman H.","non-dropping-particle":"","parse-names":false,"suffix":""},{"dropping-particle":"","family":"Tremblay","given":"Sébastien","non-dropping-particle":"","parse-names":false,"suffix":""},{"dropping-particle":"","family":"Ait-Mohand","given":"Samia","non-dropping-particle":"","parse-names":false,"suffix":""},{"dropping-particle":"","family":"Beaudoin","given":"Jean François","non-dropping-particle":"","parse-names":false,"suffix":""},{"dropping-particle":"","family":"Guérin","given":"Brigitte","non-dropping-particle":"","parse-names":false,"suffix":""}],"container-title":"Applied Radiation and Isotopes","id":"ITEM-2","issued":{"date-parts":[["2020"]]},"page":"109014","title":"Automated radiosynthesis of 68Ga for large-scale routine production using 68Zn pressed target","type":"article-journal","volume":"156"},"uris":["http://www.mendeley.com/documents/?uuid=9ea33868-f263-4df0-96a1-773dc0da3c89"]}],"mendeley":{"formattedCitation":"&lt;sup&gt;103,104&lt;/sup&gt;","plainTextFormattedCitation":"103,104","previouslyFormattedCitation":"&lt;sup&gt;103,104&lt;/sup&gt;"},"properties":{"noteIndex":0},"schema":"https://github.com/citation-style-language/schema/raw/master/csl-citation.json"}</w:instrText>
      </w:r>
      <w:r w:rsidR="007D55EA">
        <w:rPr>
          <w:bCs/>
          <w:lang w:val="en-GB"/>
        </w:rPr>
        <w:fldChar w:fldCharType="separate"/>
      </w:r>
      <w:r w:rsidR="005156F8" w:rsidRPr="005156F8">
        <w:rPr>
          <w:bCs/>
          <w:noProof/>
          <w:vertAlign w:val="superscript"/>
          <w:lang w:val="en-GB"/>
        </w:rPr>
        <w:t>103,104</w:t>
      </w:r>
      <w:r w:rsidR="007D55EA">
        <w:rPr>
          <w:bCs/>
          <w:lang w:val="en-GB"/>
        </w:rPr>
        <w:fldChar w:fldCharType="end"/>
      </w:r>
      <w:r w:rsidRPr="00FF3C8A">
        <w:rPr>
          <w:bCs/>
          <w:lang w:val="en-GB"/>
        </w:rPr>
        <w:t xml:space="preserve"> </w:t>
      </w:r>
      <w:r w:rsidR="00103835">
        <w:rPr>
          <w:bCs/>
          <w:lang w:val="en-GB"/>
        </w:rPr>
        <w:tab/>
      </w:r>
      <w:r w:rsidR="0067203A">
        <w:rPr>
          <w:bCs/>
          <w:lang w:val="en-GB"/>
        </w:rPr>
        <w:br/>
      </w:r>
    </w:p>
    <w:p w14:paraId="27E85B6E" w14:textId="5B950A61" w:rsidR="00FF3C8A" w:rsidRDefault="00FF3C8A" w:rsidP="00DA35F7">
      <w:pPr>
        <w:pStyle w:val="FACorrespondingAuthorFootnote"/>
        <w:spacing w:after="0"/>
        <w:rPr>
          <w:bCs/>
          <w:lang w:val="en-GB"/>
        </w:rPr>
      </w:pPr>
      <w:r w:rsidRPr="00FF3C8A">
        <w:rPr>
          <w:bCs/>
          <w:lang w:val="en-GB"/>
        </w:rPr>
        <w:t>There are challenges associated with automating radiochemistry which become more numerous with increasing number of radiosynthetic steps. Solvent volumes are one of the most challenging aspects as these platforms are not well suited to handling small volumes of liquid, which can often lead to incomplete, inconsistent movement and addition of reagents around a system</w:t>
      </w:r>
      <w:r w:rsidR="007D55EA">
        <w:rPr>
          <w:bCs/>
          <w:lang w:val="en-GB"/>
        </w:rPr>
        <w:t xml:space="preserve"> where a high reagent concentration is </w:t>
      </w:r>
      <w:proofErr w:type="spellStart"/>
      <w:r w:rsidR="007D55EA">
        <w:rPr>
          <w:bCs/>
          <w:lang w:val="en-GB"/>
        </w:rPr>
        <w:t>requried</w:t>
      </w:r>
      <w:proofErr w:type="spellEnd"/>
      <w:r w:rsidRPr="00FF3C8A">
        <w:rPr>
          <w:bCs/>
          <w:lang w:val="en-GB"/>
        </w:rPr>
        <w:t>. Furthermore, reagent vials often hold a “dead volume” which needs to be considered when automating a radiosynthesis. Solid reagents are incompatible with automated platforms which requires all reagents to solubilised which may present problems with reagent stability over the course of an automated procedure (e.g. very hygroscopic reagents). Methods to address this have been reported, including the exploration of solid-supported reagents packed into cartridges for use with automated platforms.</w:t>
      </w:r>
      <w:r w:rsidRPr="00FF3C8A">
        <w:rPr>
          <w:bCs/>
          <w:lang w:val="en-GB"/>
        </w:rPr>
        <w:fldChar w:fldCharType="begin" w:fldLock="1"/>
      </w:r>
      <w:r w:rsidR="005156F8">
        <w:rPr>
          <w:bCs/>
          <w:lang w:val="en-GB"/>
        </w:rPr>
        <w:instrText>ADDIN CSL_CITATION {"citationItems":[{"id":"ITEM-1","itemData":{"DOI":"10.1039/c9re00226j","ISSN":"20589883","abstract":"A solid-supported cyanoborohydride cartridge was designed to facilitate the automated production of positron emission tomography (PET) radiotracers synthesised via reductive amination chemistry. Two compounds, N-(4-fluorobenzyl)-2-(2-nitro-1H-imidazol-1-yl)ethan-1-amine ([18F]2) and 1,3,4,6-tetra-O-acetyl-2-(4-fluorobenzylamine)-2-deoxy-β-d-glucopyranose ([18F]4) were radiosynthesised efficiently using a GE FASTlab™ platform, obtained in &gt;98% RCP in a total synthesis time of 75 min (from the start of synthesis) with RCY (non-decay corrected) of 7.5 ± 2.5% and 6.0 ± 1.1%, respectively. The cartridge method provides a convenient alternative to conventional powdered reducing agents typically used in reductive amination radiochemistry.","author":[{"dropping-particle":"","family":"Allott","given":"Louis","non-dropping-particle":"","parse-names":false,"suffix":""},{"dropping-particle":"","family":"Barnes","given":"Chris","non-dropping-particle":"","parse-names":false,"suffix":""},{"dropping-particle":"","family":"Brickute","given":"Diana","non-dropping-particle":"","parse-names":false,"suffix":""},{"dropping-particle":"","family":"Leung","given":"Sau Fung Jacob","non-dropping-particle":"","parse-names":false,"suffix":""},{"dropping-particle":"","family":"Aboagye","given":"Eric O.","non-dropping-particle":"","parse-names":false,"suffix":""}],"container-title":"Reaction Chemistry and Engineering","id":"ITEM-1","issued":{"date-parts":[["2019"]]},"page":"1748-1751","title":"Solid-supported cyanoborohydride cartridges for automation of reductive amination radiochemistry","type":"article-journal","volume":"4"},"uris":["http://www.mendeley.com/documents/?uuid=4e4420b6-1807-4b80-926c-185dc69f0bbb"]}],"mendeley":{"formattedCitation":"&lt;sup&gt;105&lt;/sup&gt;","plainTextFormattedCitation":"105","previouslyFormattedCitation":"&lt;sup&gt;105&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105</w:t>
      </w:r>
      <w:r w:rsidRPr="00FF3C8A">
        <w:fldChar w:fldCharType="end"/>
      </w:r>
      <w:r w:rsidRPr="00FF3C8A">
        <w:rPr>
          <w:bCs/>
          <w:lang w:val="en-GB"/>
        </w:rPr>
        <w:t xml:space="preserve"> Lipophilic small molecules and proteins can be retained on the plastics of the cassette which reduces reaction efficiency and can contaminate later reaction steps and purified samples; this may be addressed by treating plastics with serum albumin (BSA for preclinical, HSA for clinical production). </w:t>
      </w:r>
      <w:r w:rsidR="00671399">
        <w:rPr>
          <w:bCs/>
          <w:lang w:val="en-GB"/>
        </w:rPr>
        <w:tab/>
      </w:r>
    </w:p>
    <w:p w14:paraId="1232DF20" w14:textId="25851F6E" w:rsidR="004913D7" w:rsidRPr="004913D7" w:rsidRDefault="00671399" w:rsidP="0067203A">
      <w:pPr>
        <w:pStyle w:val="TAMainText"/>
        <w:ind w:firstLine="0"/>
        <w:rPr>
          <w:lang w:val="en-GB"/>
        </w:rPr>
      </w:pPr>
      <w:bookmarkStart w:id="7" w:name="_Hlk39697159"/>
      <w:r>
        <w:rPr>
          <w:lang w:val="en-GB"/>
        </w:rPr>
        <w:t>The development of microfluidic devices where radiochemistry, purification and formulation can be performed in flow and with small reaction volumes, may solve some of the challenges faced by traditional automated radiosynthesis platforms</w:t>
      </w:r>
      <w:bookmarkStart w:id="8" w:name="_Hlk39697416"/>
      <w:r w:rsidR="00103835">
        <w:rPr>
          <w:lang w:val="en-GB"/>
        </w:rPr>
        <w:t>; for example, by scaling up radiotracer production or allowing more complex radiosynthesis protocols by careful manipulation of small reaction volumes</w:t>
      </w:r>
      <w:r>
        <w:rPr>
          <w:lang w:val="en-GB"/>
        </w:rPr>
        <w:t>.</w:t>
      </w:r>
      <w:bookmarkEnd w:id="8"/>
      <w:r>
        <w:rPr>
          <w:lang w:val="en-GB"/>
        </w:rPr>
        <w:t xml:space="preserve"> Compact radiosynthesis devices are easy to shield, relatively inexpensive to produce and </w:t>
      </w:r>
      <w:r w:rsidR="008B6233">
        <w:rPr>
          <w:lang w:val="en-GB"/>
        </w:rPr>
        <w:t>can</w:t>
      </w:r>
      <w:r>
        <w:rPr>
          <w:lang w:val="en-GB"/>
        </w:rPr>
        <w:t xml:space="preserve"> improve the efficiency of radiolabelling reactions and purifications.</w:t>
      </w:r>
      <w:r w:rsidR="008A56AE">
        <w:rPr>
          <w:lang w:val="en-GB"/>
        </w:rPr>
        <w:fldChar w:fldCharType="begin" w:fldLock="1"/>
      </w:r>
      <w:r w:rsidR="005156F8">
        <w:rPr>
          <w:lang w:val="en-GB"/>
        </w:rPr>
        <w:instrText>ADDIN CSL_CITATION {"citationItems":[{"id":"ITEM-1","itemData":{"DOI":"10.1039/c6lc00099a","ISSN":"14730189","abstract":"The ability to detect radiation in microfluidic devices is important for the on-chip analysis of radiopharmaceuticals, but previously reported systems have largely suffered from various limitations including cost, complexity of fabrication, and insufficient sensitivity and/or speed. Here, we present the use of sensitive, low cost, small-sized, commercially available silicon photomultipliers (SiPMs) for the detection of radioactivity inside microfluidic channels fabricated from a range of conventional microfluidic chip substrates. We demonstrate the effects of chip material and thickness on the detection of the positron-emitting isotope, [18F]fluoride, and find that, while the SiPMs are light sensors, they are able to detect radiation even through opaque chip materials via direct positron and gamma (γ) ray interaction. Finally, we employed the SiPM platform for analysis of the PET (positron emission tomography) radiotracers 2-[18F]fluoro-2-deoxy-d-glucose ([18F]FDG) and [68Ga]gallium-citrate, and highlight the ability to detect the γ ray emitting SPECT (single photon emission computed tomography) radiotracer, [99mTc]pertechnetate.","author":[{"dropping-particle":"","family":"Taggart","given":"Matthew P.","non-dropping-particle":"","parse-names":false,"suffix":""},{"dropping-particle":"","family":"Tarn","given":"Mark D.","non-dropping-particle":"","parse-names":false,"suffix":""},{"dropping-particle":"","family":"Esfahani","given":"Mohammad M.N.","non-dropping-particle":"","parse-names":false,"suffix":""},{"dropping-particle":"","family":"Schofield","given":"Daniel M.","non-dropping-particle":"","parse-names":false,"suffix":""},{"dropping-particle":"","family":"Brown","given":"Nathaniel J.","non-dropping-particle":"","parse-names":false,"suffix":""},{"dropping-particle":"","family":"Archibald","given":"Stephen J.","non-dropping-particle":"","parse-names":false,"suffix":""},{"dropping-particle":"","family":"Deakin","given":"Tom","non-dropping-particle":"","parse-names":false,"suffix":""},{"dropping-particle":"","family":"Pamme","given":"Nicole","non-dropping-particle":"","parse-names":false,"suffix":""},{"dropping-particle":"","family":"Thompson","given":"Lee F.","non-dropping-particle":"","parse-names":false,"suffix":""}],"container-title":"Lab on a Chip","id":"ITEM-1","issued":{"date-parts":[["2016"]]},"page":"1605-1616","title":"Development of radiodetection systems towards miniaturised quality control of PET and SPECT radiopharmaceuticals","type":"article-journal","volume":"16"},"uris":["http://www.mendeley.com/documents/?uuid=cb57d3a7-e7a8-4f3d-8cfb-e62c3e900555"]},{"id":"ITEM-2","itemData":{"DOI":"10.1002/chem.201802395","ISSN":"15213765","PMID":"30003615","abstract":"A miniaturized radio-HPLC detector has been developed comprising a microfluidic device fabricated from plastic scintillator in combination with a silicon photomultiplier light sensor, and tested with samples containing a positron-emitting radionuclide, [18F]fluoride. This cost-effective, small footprint analytical tool is ideal for incorporation into integrated quality control systems for the testing of positron emission tomography (PET) radiopharmaceuticals to good manufacturing practice (GMP) standards.","author":[{"dropping-particle":"","family":"Tarn","given":"Mark D.","non-dropping-particle":"","parse-names":false,"suffix":""},{"dropping-particle":"","family":"Kızılyer","given":"Nuray Yavuzkanat","non-dropping-particle":"","parse-names":false,"suffix":""},{"dropping-particle":"","family":"Esfahani","given":"Mohammad M.N.","non-dropping-particle":"","parse-names":false,"suffix":""},{"dropping-particle":"","family":"Joshi","given":"Pankaj","non-dropping-particle":"","parse-names":false,"suffix":""},{"dropping-particle":"","family":"Brown","given":"Nathaniel J.","non-dropping-particle":"","parse-names":false,"suffix":""},{"dropping-particle":"","family":"Pamme","given":"Nicole","non-dropping-particle":"","parse-names":false,"suffix":""},{"dropping-particle":"","family":"Jenkins","given":"David G.","non-dropping-particle":"","parse-names":false,"suffix":""},{"dropping-particle":"","family":"Archibald","given":"Stephen J.","non-dropping-particle":"","parse-names":false,"suffix":""}],"container-title":"Chemistry - A European Journal","id":"ITEM-2","issued":{"date-parts":[["2018"]]},"page":"13749-13753","title":"Plastic Scintillator-Based Microfluidic Devices for Miniaturized Detection of Positron Emission Tomography Radiopharmaceuticals","type":"article-journal","volume":"24"},"uris":["http://www.mendeley.com/documents/?uuid=17e6d360-9f6a-4423-a564-0889f2cb2611"]},{"id":"ITEM-3","itemData":{"DOI":"10.2310/7290.2010.00027","ISSN":"15353508","PMID":"20643021","abstract":"Owing to increased needs for positron emission tomography (PET), high demands for a wide variety of radiolabeled compounds will have to be met by exploiting novel radiochemistry and engineering technologies to improve the production and development of PET probes. The application of microfluidic reactors to perform radiosyntheses is currently attracting a great deal of interest because of their potential to deliver many advantages over conventional labeling systems. Microfluidics-based radiochemistry can lead to the use of smaller quantities of precursors, accelerated reaction rates, and easier purification processes with greater yield and higher specific activity of desired probes. Several proof-of-principle examples along with the basics of device architecture and operation and the potential limitations of each design are discussed. Along with the concept of radioisotope distribution from centralized cyclotron facilities to individual imaging centers and laboratories (''decentralized model''), an easy-to-use, stand-alone, flexible, fully automated, radiochemical microfluidic platform can provide simpler and more cost-effective procedures for molecular imaging using PET. © 2010 BC Decker Inc.","author":[{"dropping-particle":"","family":"Wang","given":"Ming Wei","non-dropping-particle":"","parse-names":false,"suffix":""},{"dropping-particle":"","family":"Lin","given":"Wei Yu","non-dropping-particle":"","parse-names":false,"suffix":""},{"dropping-particle":"","family":"Liu","given":"Kan","non-dropping-particle":"","parse-names":false,"suffix":""},{"dropping-particle":"","family":"Masterman-Smith","given":"Michael","non-dropping-particle":"","parse-names":false,"suffix":""},{"dropping-particle":"","family":"Shen","given":"Clifton Kwang Fu","non-dropping-particle":"","parse-names":false,"suffix":""}],"container-title":"Molecular Imaging","id":"ITEM-3","issued":{"date-parts":[["2010"]]},"page":"175-191","title":"Microfluidics for positron emission tomography probe development","type":"article-journal","volume":"9"},"uris":["http://www.mendeley.com/documents/?uuid=2b5ff161-f4f3-44c3-8e32-38040f6033a2"]},{"id":"ITEM-4","itemData":{"DOI":"10.1039/c3lc00055a","ISSN":"14730189","abstract":"We have developed an integrated microfluidic platform for producing 2-[18F]-fluoro-2-deoxy-d-glucose (18F-FDG) in continuous flow from a single bolus of radioactive isotope solution, with constant product yields achieved throughout the operation that were comparable to those reported for commercially available vessel-based synthesisers (40-80%). The system would allow researchers to obtain radiopharmaceuticals in a dose-on-demand setting within a few minutes. The flexible architecture of the platform, based on a modular design, can potentially be applied to the synthesis of other radiotracers that require a two-step synthetic approach, and may be adaptable to more complex synthetic routes by implementing additional modules. It can therefore be employed for standard synthesis protocols as well as for research and development of new radiopharmaceuticals. © 2013 The Royal Society of Chemistry.","author":[{"dropping-particle":"","family":"Arima","given":"Valentina","non-dropping-particle":"","parse-names":false,"suffix":""},{"dropping-particle":"","family":"Pascali","given":"Giancarlo","non-dropping-particle":"","parse-names":false,"suffix":""},{"dropping-particle":"","family":"Lade","given":"Oliver","non-dropping-particle":"","parse-names":false,"suffix":""},{"dropping-particle":"","family":"Kretschmer","given":"Hans R.","non-dropping-particle":"","parse-names":false,"suffix":""},{"dropping-particle":"","family":"Bernsdorf","given":"Ingo","non-dropping-particle":"","parse-names":false,"suffix":""},{"dropping-particle":"","family":"Hammond","given":"Victoria","non-dropping-particle":"","parse-names":false,"suffix":""},{"dropping-particle":"","family":"Watts","given":"Paul","non-dropping-particle":"","parse-names":false,"suffix":""},{"dropping-particle":"","family":"Leonardis","given":"Francesco","non-dropping-particle":"De","parse-names":false,"suffix":""},{"dropping-particle":"","family":"Tarn","given":"Mark D.","non-dropping-particle":"","parse-names":false,"suffix":""},{"dropping-particle":"","family":"Pamme","given":"Nicole","non-dropping-particle":"","parse-names":false,"suffix":""},{"dropping-particle":"","family":"Cvetkovic","given":"Benjamin Z.","non-dropping-particle":"","parse-names":false,"suffix":""},{"dropping-particle":"","family":"Dittrich","given":"Petra S.","non-dropping-particle":"","parse-names":false,"suffix":""},{"dropping-particle":"","family":"Vasovic","given":"Nikola","non-dropping-particle":"","parse-names":false,"suffix":""},{"dropping-particle":"","family":"Duane","given":"Russell","non-dropping-particle":"","parse-names":false,"suffix":""},{"dropping-particle":"","family":"Jaksic","given":"Aleksandar","non-dropping-particle":"","parse-names":false,"suffix":""},{"dropping-particle":"","family":"Zacheo","given":"Antonella","non-dropping-particle":"","parse-names":false,"suffix":""},{"dropping-particle":"","family":"Zizzari","given":"Alessandra","non-dropping-particle":"","parse-names":false,"suffix":""},{"dropping-particle":"","family":"Marra","given":"Lucia","non-dropping-particle":"","parse-names":false,"suffix":""},{"dropping-particle":"","family":"Perrone","given":"Elisabetta","non-dropping-particle":"","parse-names":false,"suffix":""},{"dropping-particle":"","family":"Salvadori","given":"Piero A.","non-dropping-particle":"","parse-names":false,"suffix":""},{"dropping-particle":"","family":"Rinaldi","given":"Rosaria","non-dropping-particle":"","parse-names":false,"suffix":""}],"container-title":"Lab on a Chip","id":"ITEM-4","issued":{"date-parts":[["2013"]]},"page":"2328-2336","title":"Radiochemistry on chip: Towards dose-on-demand synthesis of PET radiopharmaceuticals","type":"article-journal","volume":"13"},"uris":["http://www.mendeley.com/documents/?uuid=6418eebc-9d33-4a06-91b9-2df3300711ff"]}],"mendeley":{"formattedCitation":"&lt;sup&gt;106–109&lt;/sup&gt;","plainTextFormattedCitation":"106–109","previouslyFormattedCitation":"&lt;sup&gt;106–109&lt;/sup&gt;"},"properties":{"noteIndex":0},"schema":"https://github.com/citation-style-language/schema/raw/master/csl-citation.json"}</w:instrText>
      </w:r>
      <w:r w:rsidR="008A56AE">
        <w:rPr>
          <w:lang w:val="en-GB"/>
        </w:rPr>
        <w:fldChar w:fldCharType="separate"/>
      </w:r>
      <w:r w:rsidR="005156F8" w:rsidRPr="005156F8">
        <w:rPr>
          <w:noProof/>
          <w:vertAlign w:val="superscript"/>
          <w:lang w:val="en-GB"/>
        </w:rPr>
        <w:t>106–109</w:t>
      </w:r>
      <w:r w:rsidR="008A56AE">
        <w:rPr>
          <w:lang w:val="en-GB"/>
        </w:rPr>
        <w:fldChar w:fldCharType="end"/>
      </w:r>
      <w:r w:rsidR="008A56AE">
        <w:rPr>
          <w:lang w:val="en-GB"/>
        </w:rPr>
        <w:t xml:space="preserve"> </w:t>
      </w:r>
      <w:r>
        <w:rPr>
          <w:lang w:val="en-GB"/>
        </w:rPr>
        <w:t xml:space="preserve">While GMP </w:t>
      </w:r>
      <w:r>
        <w:rPr>
          <w:lang w:val="en-GB"/>
        </w:rPr>
        <w:lastRenderedPageBreak/>
        <w:t>radiopharmaceuticals are not currently produced using microfluidic devices, the technology is likely to aid the translation of radiotracers in the future.</w:t>
      </w:r>
      <w:r w:rsidR="00414B0C">
        <w:rPr>
          <w:lang w:val="en-GB"/>
        </w:rPr>
        <w:fldChar w:fldCharType="begin" w:fldLock="1"/>
      </w:r>
      <w:r w:rsidR="005156F8">
        <w:rPr>
          <w:lang w:val="en-GB"/>
        </w:rPr>
        <w:instrText>ADDIN CSL_CITATION {"citationItems":[{"id":"ITEM-1","itemData":{"DOI":"10.2967/jnumed.113.121053","ISSN":"01615505","abstract":"Access to diverse PET tracers for preclinical and clinical research remains a major obstacle to research in cancer and other disease research. The prohibitive cost and limited availability of tracers could be alleviated by microfluidic radiosynthesis technologies combined with a high-yield microscale radiosynthetic method. In this report, we demonstrate the multistep synthesis of 3'-deoxy-3'- 18F-fluorothymidine (18F-FLT) with high yield on an electrowettingon- dielectric (EWOD) microfluidic radiosynthesizer, previously developed in our group. We have identified and established several parameters that are most critical in the microscale radiosynthesis, such as the reaction time, reagent concentration, and molar ratios, to successfully synthesize 18F-FLT in this compact platform. Methods: 18F-FLT was synthesized from the 3-N-Boc-1-[5-O-(4,4'- dimethoxytrityl)-3-O-nosyl-2-deoxy-β-D-lyxofuranosyl] thymine precursor on the EWOD chip starting from the first solvent exchange and 18F- fluoride ion activation step to the final deprotection step. The fluorination reaction was performed in a mixture of thexyl alcohol and dimethyl sulfoxide. The crude product after deprotection was collected from the chip and purified on a custom-made solid-phase extraction cartridge and subjected to quality control testing. The purified 18F-FLT was suitable for small-animal PET studies in multiple nude mice xenografted with the A431 carcinoma cell line. Results: 18F-FLT was successfully synthesized on the EWOD microdevice coupled with an off-chip solid-phase extraction purification with a decayed-corrected radiochemical yield of 63% ± 5% (n = 5) and passed all of the quality control tests required by the U.S. Pharmacopeia for radiotracers to be injected into humans. We have successfully demonstrated the synthesis of several batches of 18F-FLT on EWOD, starting with approximately 333 MBq of radioactivity and obtained up to 52 MBq (non-decaycorrected) of 18F-FLT on cartridge purification. The specific activity of - representative preparations of 18F-FLT synthesized on the EWOD chip were measured to be 1,800 and 2,400 GBq/μmol. Conclusion: The EWOD microchip and optimized synthesis method in combination represent an effective platform for synthesizing 18F-FLT with high yield and of good quality for imaging. This compact platform, with configurable synthesis steps, could potentially form the basis of a stand-alone system that decouples PET probe production from the cyclotron and spec…","author":[{"dropping-particle":"","family":"Javed","given":"Muhammad Rashed","non-dropping-particle":"","parse-names":false,"suffix":""},{"dropping-particle":"","family":"Chen","given":"Supin","non-dropping-particle":"","parse-names":false,"suffix":""},{"dropping-particle":"","family":"Kim","given":"Hee Kwon","non-dropping-particle":"","parse-names":false,"suffix":""},{"dropping-particle":"","family":"Wei","given":"Liu","non-dropping-particle":"","parse-names":false,"suffix":""},{"dropping-particle":"","family":"Czernin","given":"Johannes","non-dropping-particle":"","parse-names":false,"suffix":""},{"dropping-particle":"","family":"Kim","given":"Chang Jin","non-dropping-particle":"","parse-names":false,"suffix":""},{"dropping-particle":"","family":"Dam","given":"R. Michael","non-dropping-particle":"Van","parse-names":false,"suffix":""},{"dropping-particle":"","family":"Keng","given":"Pei Yuin","non-dropping-particle":"","parse-names":false,"suffix":""}],"container-title":"Journal of Nuclear Medicine","id":"ITEM-1","issued":{"date-parts":[["2014"]]},"page":"321-328","title":"Efficient radiosynthesis of 3'-deoxy-3'-18F-fluorothymidine using electrowetting-on-dielectric digital microfluidic chip","type":"article-journal","volume":"55"},"uris":["http://www.mendeley.com/documents/?uuid=adf7ced8-5216-4253-a6a3-2bdc6ee44934"]},{"id":"ITEM-2","itemData":{"DOI":"10.1016/j.apradiso.2013.10.020","ISSN":"18729800","abstract":"Microfluidic systems are currently receiving a lot of attention in the PET radiochemistry field, due to their demonstrated ability to obtain higher incorporation yields with reduced total processing time and using a decreased amount of precursors. The Advion NanoTek LF was the first commercial microfluidic system available for radiochemistry that allows basic parameter optimization to be performed. In this paper we report hardware and software modifications that would allow better performing procedures, higher product throughput and flexibility to utilize the system. In particular, HPLC purification and SPE formulation have been fully integrated. © 2013.","author":[{"dropping-particle":"","family":"Pascali","given":"Giancarlo","non-dropping-particle":"","parse-names":false,"suffix":""},{"dropping-particle":"","family":"Berton","given":"Andrea","non-dropping-particle":"","parse-names":false,"suffix":""},{"dropping-particle":"","family":"DeSimone","given":"Mariarosaria","non-dropping-particle":"","parse-names":false,"suffix":""},{"dropping-particle":"","family":"Wyatt","given":"Naomi","non-dropping-particle":"","parse-names":false,"suffix":""},{"dropping-particle":"","family":"Matesic","given":"Lidia","non-dropping-particle":"","parse-names":false,"suffix":""},{"dropping-particle":"","family":"Greguric","given":"Ivan","non-dropping-particle":"","parse-names":false,"suffix":""},{"dropping-particle":"","family":"Salvadori","given":"Piero A.","non-dropping-particle":"","parse-names":false,"suffix":""}],"container-title":"Applied Radiation and Isotopes","id":"ITEM-2","issued":{"date-parts":[["2014"]]},"page":"40-47","title":"Hardware and software modifications on the Advion NanoTek microfluidic platform to extend flexibility for radiochemical synthesis","type":"article-journal","volume":"84"},"uris":["http://www.mendeley.com/documents/?uuid=6bfefb39-d6f6-4719-b777-9e97e678568c"]},{"id":"ITEM-3","itemData":{"DOI":"10.1186/s41181-019-0082-3","ISSN":"2365-421X","author":[{"dropping-particle":"","family":"Lisova","given":"Ksenia","non-dropping-particle":"","parse-names":false,"suffix":""},{"dropping-particle":"","family":"Chen","given":"Bao Ying","non-dropping-particle":"","parse-names":false,"suffix":""},{"dropping-particle":"","family":"Wang","given":"Jia","non-dropping-particle":"","parse-names":false,"suffix":""},{"dropping-particle":"","family":"Fong","given":"Kelly Mun-Ming","non-dropping-particle":"","parse-names":false,"suffix":""},{"dropping-particle":"","family":"Clark","given":"Peter M.","non-dropping-particle":"","parse-names":false,"suffix":""},{"dropping-particle":"","family":"Dam","given":"R. Michael","non-dropping-particle":"van","parse-names":false,"suffix":""}],"container-title":"EJNMMI Radiopharmacy and Chemistry","id":"ITEM-3","issued":{"date-parts":[["2020"]]},"page":"1","title":"Rapid, efficient, and economical synthesis of PET tracers in a droplet microreactor: application to O-(2-[18F]fluoroethyl)-L-tyrosine ([18F]FET)","type":"article-journal","volume":"5"},"uris":["http://www.mendeley.com/documents/?uuid=94498654-ed3d-455f-a3ef-148da9a4304b"]}],"mendeley":{"formattedCitation":"&lt;sup&gt;110–112&lt;/sup&gt;","plainTextFormattedCitation":"110–112","previouslyFormattedCitation":"&lt;sup&gt;110–112&lt;/sup&gt;"},"properties":{"noteIndex":0},"schema":"https://github.com/citation-style-language/schema/raw/master/csl-citation.json"}</w:instrText>
      </w:r>
      <w:r w:rsidR="00414B0C">
        <w:rPr>
          <w:lang w:val="en-GB"/>
        </w:rPr>
        <w:fldChar w:fldCharType="separate"/>
      </w:r>
      <w:r w:rsidR="005156F8" w:rsidRPr="005156F8">
        <w:rPr>
          <w:noProof/>
          <w:vertAlign w:val="superscript"/>
          <w:lang w:val="en-GB"/>
        </w:rPr>
        <w:t>110–112</w:t>
      </w:r>
      <w:r w:rsidR="00414B0C">
        <w:rPr>
          <w:lang w:val="en-GB"/>
        </w:rPr>
        <w:fldChar w:fldCharType="end"/>
      </w:r>
      <w:r>
        <w:rPr>
          <w:lang w:val="en-GB"/>
        </w:rPr>
        <w:t xml:space="preserve">  Similarly, the small form-factor and simplicity of compact QC infrastructure (e.g. Tracer-QC™ by </w:t>
      </w:r>
      <w:proofErr w:type="spellStart"/>
      <w:r>
        <w:rPr>
          <w:lang w:val="en-GB"/>
        </w:rPr>
        <w:t>LabLogic</w:t>
      </w:r>
      <w:proofErr w:type="spellEnd"/>
      <w:r>
        <w:rPr>
          <w:lang w:val="en-GB"/>
        </w:rPr>
        <w:t xml:space="preserve">) </w:t>
      </w:r>
      <w:r w:rsidR="008B6233">
        <w:rPr>
          <w:lang w:val="en-GB"/>
        </w:rPr>
        <w:t xml:space="preserve">can also streamline the translation </w:t>
      </w:r>
      <w:r w:rsidR="00103835">
        <w:rPr>
          <w:lang w:val="en-GB"/>
        </w:rPr>
        <w:t xml:space="preserve">and routine production </w:t>
      </w:r>
      <w:r w:rsidR="008B6233">
        <w:rPr>
          <w:lang w:val="en-GB"/>
        </w:rPr>
        <w:t>of radiotracers.</w:t>
      </w:r>
      <w:r w:rsidR="00414B0C">
        <w:rPr>
          <w:lang w:val="en-GB"/>
        </w:rPr>
        <w:fldChar w:fldCharType="begin" w:fldLock="1"/>
      </w:r>
      <w:r w:rsidR="005156F8">
        <w:rPr>
          <w:lang w:val="en-GB"/>
        </w:rPr>
        <w:instrText>ADDIN CSL_CITATION {"citationItems":[{"id":"ITEM-1","itemData":{"DOI":"10.1021/acs.analchem.9b04827","ISSN":"15206882","abstract":"For decades, there has been immense progress in miniaturizing analytical methods based on electrophoresis to improve sensitivity and to reduce sample volumes, separation times, and/or equipment cost and space requirements, in applications ranging from analysis of biological samples to environmental analysis to forensics. In the field of radiochemistry, where radiation-shielded laboratory space is limited, there has been great interest in harnessing the compactness, high efficiency, and speed of microfluidics to synthesize short-lived radiolabeled compounds. We recently proposed that analysis of these compounds could also benefit from miniaturization and have been investigating capillary electrophoresis (CE) and hybrid microchip electrophoresis (hybrid-MCE) as alternatives to the typically used high-performance liquid chromatography (HPLC). We previously showed separation of the positron-emission tomography (PET) imaging tracer 3′-deoxy-3′-fluorothymidine (FLT) from its impurities in a hybrid-MCE device with UV detection, with similar separation performance to HPLC, but with improved speed and lower sample volumes. In this paper, we have developed an integrated radiation detector to enable measurement of the emitted radiation from radiolabeled compounds. Though conventional radiation detectors have been incorporated into CE systems in the past, these approaches cannot be readily integrated into a compact hybrid-MCE device. We instead employed a solid-state avalanche photodiode (APD)-based detector for real-time, high-sensitivity β particle detection. The integrated system can reliably separate [18F]FLT from its impurities and perform chemical identification via coinjection with nonradioactive reference standard. This system can quantitate samples with radioactivity concentrations as low as 114 MBq/mL (3.1 mCi/mL), which is sufficient for analysis of radiochemical purity of radiopharmaceuticals.","author":[{"dropping-particle":"","family":"Jones","given":"Jason","non-dropping-particle":"","parse-names":false,"suffix":""},{"dropping-particle":"","family":"Ha","given":"Noel S.","non-dropping-particle":"","parse-names":false,"suffix":""},{"dropping-particle":"","family":"Barajas","given":"Alec G.","non-dropping-particle":"","parse-names":false,"suffix":""},{"dropping-particle":"","family":"Chatziioannou","given":"Arion F.","non-dropping-particle":"","parse-names":false,"suffix":""},{"dropping-particle":"","family":"Dam","given":"R. Michael","non-dropping-particle":"Van","parse-names":false,"suffix":""}],"container-title":"Analytical Chemistry","id":"ITEM-1","issued":{"date-parts":[["2020"]]},"page":"3483-3491","title":"Integration of High-Resolution Radiation Detector for Hybrid Microchip Electrophoresis","type":"article-journal","volume":"92"},"uris":["http://www.mendeley.com/documents/?uuid=5291f596-9568-4358-aeb2-416e43b83c20"]},{"id":"ITEM-2","itemData":{"URL":"https://lablogic.com/nuclear-medicine-and-pet/instruments/tracer-qc","accessed":{"date-parts":[["2020","5","13"]]},"author":[{"dropping-particle":"","family":"LabLogic","given":"","non-dropping-particle":"","parse-names":false,"suffix":""}],"id":"ITEM-2","issued":{"date-parts":[["0"]]},"title":"Tracer-QC(tm)","type":"webpage"},"uris":["http://www.mendeley.com/documents/?uuid=fd2a1589-a886-4acb-941a-3da7bab96cd6"]}],"mendeley":{"formattedCitation":"&lt;sup&gt;113,114&lt;/sup&gt;","plainTextFormattedCitation":"113,114","previouslyFormattedCitation":"&lt;sup&gt;113,114&lt;/sup&gt;"},"properties":{"noteIndex":0},"schema":"https://github.com/citation-style-language/schema/raw/master/csl-citation.json"}</w:instrText>
      </w:r>
      <w:r w:rsidR="00414B0C">
        <w:rPr>
          <w:lang w:val="en-GB"/>
        </w:rPr>
        <w:fldChar w:fldCharType="separate"/>
      </w:r>
      <w:r w:rsidR="005156F8" w:rsidRPr="005156F8">
        <w:rPr>
          <w:noProof/>
          <w:vertAlign w:val="superscript"/>
          <w:lang w:val="en-GB"/>
        </w:rPr>
        <w:t>113,114</w:t>
      </w:r>
      <w:r w:rsidR="00414B0C">
        <w:rPr>
          <w:lang w:val="en-GB"/>
        </w:rPr>
        <w:fldChar w:fldCharType="end"/>
      </w:r>
      <w:bookmarkEnd w:id="7"/>
    </w:p>
    <w:p w14:paraId="44A690B6" w14:textId="77777777" w:rsidR="00FF3C8A" w:rsidRPr="00FF3C8A" w:rsidRDefault="00FF3C8A" w:rsidP="00DA35F7">
      <w:pPr>
        <w:pStyle w:val="FACorrespondingAuthorFootnote"/>
        <w:spacing w:after="0"/>
        <w:rPr>
          <w:bCs/>
          <w:lang w:val="en-GB"/>
        </w:rPr>
      </w:pPr>
      <w:r w:rsidRPr="00FF3C8A">
        <w:rPr>
          <w:bCs/>
          <w:lang w:val="en-GB"/>
        </w:rPr>
        <w:t>______________________________________________________________________________</w:t>
      </w: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The production of radiopharmaceuticals for preclinical studies works effectively, but can the radiochemistry be fully automated and is the production scalable to produce clinical doses?</w:t>
      </w:r>
    </w:p>
    <w:p w14:paraId="450A77E6" w14:textId="77777777"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Investigate automated radiochemistry early in the development process. Think of innovative ways to automate complicated radiolabelling procedures using new technologies (i.e. solid-supported reagents in cartridges, reactions performed on solid-phase extraction cartridges - SPE).</w:t>
      </w:r>
    </w:p>
    <w:p w14:paraId="3DA68DF8" w14:textId="77777777" w:rsidR="00FF3C8A" w:rsidRPr="00FF3C8A" w:rsidRDefault="00FF3C8A" w:rsidP="00DA35F7">
      <w:pPr>
        <w:pStyle w:val="FACorrespondingAuthorFootnote"/>
        <w:spacing w:after="0"/>
        <w:rPr>
          <w:bCs/>
          <w:i/>
          <w:iCs/>
          <w:lang w:val="en-GB"/>
        </w:rPr>
      </w:pP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The GMP radiochemistry facility that will ultimately produce the radiopharmaceutical does not have the same automated radiosynthesis platform.</w:t>
      </w:r>
    </w:p>
    <w:p w14:paraId="39A12DA6" w14:textId="77777777" w:rsidR="00FF3C8A" w:rsidRPr="00FF3C8A" w:rsidRDefault="00FF3C8A" w:rsidP="00DA35F7">
      <w:pPr>
        <w:pStyle w:val="FACorrespondingAuthorFootnote"/>
        <w:spacing w:after="0"/>
        <w:rPr>
          <w:bCs/>
          <w:i/>
          <w:iCs/>
          <w:lang w:val="en-GB"/>
        </w:rPr>
      </w:pPr>
      <w:r w:rsidRPr="00FF3C8A">
        <w:rPr>
          <w:b/>
          <w:i/>
          <w:iCs/>
          <w:lang w:val="en-GB"/>
        </w:rPr>
        <w:t>Solution:</w:t>
      </w:r>
      <w:r w:rsidRPr="00FF3C8A">
        <w:rPr>
          <w:bCs/>
          <w:i/>
          <w:iCs/>
          <w:lang w:val="en-GB"/>
        </w:rPr>
        <w:t xml:space="preserve"> Automated radiosynthesis platforms from different manufacturers are very similar, collaborate with the GMP radiochemistry facility to see how simple the technology transfer is likely to be. Perhaps there are some modifications to the procedure that can be made which ultimately expedite the translation onto an automated radiosynthesis platform from another manufacturer. </w:t>
      </w:r>
    </w:p>
    <w:p w14:paraId="776108E0" w14:textId="77777777" w:rsidR="00FF3C8A" w:rsidRPr="00FF3C8A" w:rsidRDefault="00FF3C8A" w:rsidP="00DA35F7">
      <w:pPr>
        <w:pStyle w:val="FACorrespondingAuthorFootnote"/>
        <w:spacing w:after="0"/>
        <w:rPr>
          <w:bCs/>
          <w:lang w:val="en-GB"/>
        </w:rPr>
      </w:pP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The “dead volumes” in reagent vials and general loss of reagents/reactants during the automated radiosynthesis results in a low yield.</w:t>
      </w:r>
    </w:p>
    <w:p w14:paraId="609E75D4" w14:textId="77777777"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 xml:space="preserve">Optimisation of radiolabelling conditions need to be explored for the automated platform. Increasing the reactant quantities to compensate the loss of material due to “dead </w:t>
      </w:r>
      <w:r w:rsidRPr="00FF3C8A">
        <w:rPr>
          <w:bCs/>
          <w:i/>
          <w:iCs/>
          <w:lang w:val="en-GB"/>
        </w:rPr>
        <w:lastRenderedPageBreak/>
        <w:t>volumes” can help.</w:t>
      </w:r>
      <w:r w:rsidR="00DA35F7">
        <w:rPr>
          <w:bCs/>
          <w:i/>
          <w:iCs/>
          <w:lang w:val="en-GB"/>
        </w:rPr>
        <w:tab/>
      </w:r>
      <w:r w:rsidRPr="00FF3C8A">
        <w:rPr>
          <w:bCs/>
          <w:i/>
          <w:iCs/>
          <w:lang w:val="en-GB"/>
        </w:rPr>
        <w:br/>
        <w:t>______________________________________________________________________________</w:t>
      </w:r>
    </w:p>
    <w:p w14:paraId="3A1B3AFB" w14:textId="5EE26D8B" w:rsidR="00FF3C8A" w:rsidRPr="00FF3C8A" w:rsidRDefault="00FF3C8A" w:rsidP="00DA35F7">
      <w:pPr>
        <w:pStyle w:val="FACorrespondingAuthorFootnote"/>
        <w:spacing w:after="0"/>
        <w:rPr>
          <w:bCs/>
          <w:i/>
          <w:iCs/>
          <w:lang w:val="en-GB"/>
        </w:rPr>
      </w:pPr>
      <w:r w:rsidRPr="00FF3C8A">
        <w:rPr>
          <w:b/>
          <w:lang w:val="en-GB"/>
        </w:rPr>
        <w:t xml:space="preserve">2.1.5. </w:t>
      </w:r>
      <w:r w:rsidRPr="00FF3C8A">
        <w:rPr>
          <w:b/>
          <w:i/>
          <w:iCs/>
          <w:lang w:val="en-GB"/>
        </w:rPr>
        <w:t xml:space="preserve">In vitro </w:t>
      </w:r>
      <w:r w:rsidRPr="00FF3C8A">
        <w:rPr>
          <w:b/>
          <w:lang w:val="en-GB"/>
        </w:rPr>
        <w:t xml:space="preserve">and </w:t>
      </w:r>
      <w:r w:rsidRPr="00FF3C8A">
        <w:rPr>
          <w:b/>
          <w:i/>
          <w:iCs/>
          <w:lang w:val="en-GB"/>
        </w:rPr>
        <w:t>in vivo</w:t>
      </w:r>
      <w:r w:rsidRPr="00FF3C8A">
        <w:rPr>
          <w:b/>
          <w:lang w:val="en-GB"/>
        </w:rPr>
        <w:t xml:space="preserve"> evaluation:</w:t>
      </w:r>
      <w:r w:rsidRPr="00FF3C8A">
        <w:rPr>
          <w:bCs/>
          <w:lang w:val="en-GB"/>
        </w:rPr>
        <w:t xml:space="preserve"> Radiotracers of interest can be first evaluated using simple </w:t>
      </w:r>
      <w:r w:rsidRPr="00FF3C8A">
        <w:rPr>
          <w:bCs/>
          <w:i/>
          <w:iCs/>
          <w:lang w:val="en-GB"/>
        </w:rPr>
        <w:t xml:space="preserve">in vitro </w:t>
      </w:r>
      <w:r w:rsidRPr="00FF3C8A">
        <w:rPr>
          <w:bCs/>
          <w:lang w:val="en-GB"/>
        </w:rPr>
        <w:t xml:space="preserve">uptake experiments in cancer cell lines with an upregulated target of interest, in comparison to negative control, to report on target accumulation and specificity. The </w:t>
      </w:r>
      <w:r w:rsidRPr="00FF3C8A">
        <w:rPr>
          <w:bCs/>
          <w:i/>
          <w:iCs/>
          <w:lang w:val="en-GB"/>
        </w:rPr>
        <w:t xml:space="preserve">in vitro </w:t>
      </w:r>
      <w:r w:rsidRPr="00FF3C8A">
        <w:rPr>
          <w:bCs/>
          <w:lang w:val="en-GB"/>
        </w:rPr>
        <w:t>metabolism of the PET probe using liver microsomes (available from multiple species including rat, mice and human) may be evaluated and used to screen compounds and inform the synthesis of new metabolically stable analogues.</w:t>
      </w:r>
      <w:r w:rsidRPr="00FF3C8A">
        <w:rPr>
          <w:bCs/>
          <w:lang w:val="en-GB"/>
        </w:rPr>
        <w:fldChar w:fldCharType="begin" w:fldLock="1"/>
      </w:r>
      <w:r w:rsidR="005156F8">
        <w:rPr>
          <w:bCs/>
          <w:lang w:val="en-GB"/>
        </w:rPr>
        <w:instrText>ADDIN CSL_CITATION {"citationItems":[{"id":"ITEM-1","itemData":{"DOI":"10.1186/s41181-018-0054-z","author":[{"dropping-particle":"","family":"Allott","given":"Louis","non-dropping-particle":"","parse-names":false,"suffix":""},{"dropping-particle":"","family":"Miranda","given":"Cecilia","non-dropping-particle":"","parse-names":false,"suffix":""},{"dropping-particle":"","family":"Hayes","given":"Angela","non-dropping-particle":"","parse-names":false,"suffix":""},{"dropping-particle":"","family":"Raynaud","given":"Florence","non-dropping-particle":"","parse-names":false,"suffix":""},{"dropping-particle":"","family":"Cawthorne","given":"Christopher","non-dropping-particle":"","parse-names":false,"suffix":""},{"dropping-particle":"","family":"Smith","given":"Graham","non-dropping-particle":"","parse-names":false,"suffix":""}],"container-title":"EJNMMI Radiopharmacy and Chemistry","id":"ITEM-1","issued":{"date-parts":[["2019"]]},"page":"1-20","title":"Synthesis of a benzoxazinthione derivative of tanaproget and pharmacological evaluation for PET imaging of PR expression","type":"article-journal","volume":"4"},"uris":["http://www.mendeley.com/documents/?uuid=31c55409-0cee-4f0a-b23b-355aafd5ebc6"]}],"mendeley":{"formattedCitation":"&lt;sup&gt;115&lt;/sup&gt;","plainTextFormattedCitation":"115","previouslyFormattedCitation":"&lt;sup&gt;115&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115</w:t>
      </w:r>
      <w:r w:rsidRPr="00FF3C8A">
        <w:fldChar w:fldCharType="end"/>
      </w:r>
      <w:r w:rsidRPr="00FF3C8A">
        <w:rPr>
          <w:bCs/>
          <w:lang w:val="en-GB"/>
        </w:rPr>
        <w:t xml:space="preserve"> Promising </w:t>
      </w:r>
      <w:r w:rsidRPr="00FF3C8A">
        <w:rPr>
          <w:bCs/>
          <w:i/>
          <w:iCs/>
          <w:lang w:val="en-GB"/>
        </w:rPr>
        <w:t>in vitro</w:t>
      </w:r>
      <w:r w:rsidRPr="00FF3C8A">
        <w:rPr>
          <w:bCs/>
          <w:lang w:val="en-GB"/>
        </w:rPr>
        <w:t xml:space="preserve"> results provide confidence in progressing </w:t>
      </w:r>
      <w:r w:rsidRPr="00FF3C8A">
        <w:rPr>
          <w:bCs/>
          <w:i/>
          <w:iCs/>
          <w:lang w:val="en-GB"/>
        </w:rPr>
        <w:t>in vivo</w:t>
      </w:r>
      <w:r w:rsidRPr="00FF3C8A">
        <w:rPr>
          <w:bCs/>
          <w:lang w:val="en-GB"/>
        </w:rPr>
        <w:t xml:space="preserve"> animal studies; the </w:t>
      </w:r>
      <w:r w:rsidRPr="00FF3C8A">
        <w:rPr>
          <w:bCs/>
          <w:i/>
          <w:iCs/>
          <w:lang w:val="en-GB"/>
        </w:rPr>
        <w:t>in vivo</w:t>
      </w:r>
      <w:r w:rsidRPr="00FF3C8A">
        <w:rPr>
          <w:bCs/>
          <w:lang w:val="en-GB"/>
        </w:rPr>
        <w:t xml:space="preserve"> target specificity, biodistribution and metabolism are used to predict the outcome of the probe in humans. The overall outcome of the pre-clinical development phase is to identify a single, radiolabelled candidate with promising biological properties. Ideal characteristics for radiopharmaceuticals are described:</w:t>
      </w:r>
    </w:p>
    <w:p w14:paraId="41B2776A" w14:textId="77777777" w:rsidR="00FF3C8A" w:rsidRPr="00FF3C8A" w:rsidRDefault="00FF3C8A" w:rsidP="00DA35F7">
      <w:pPr>
        <w:pStyle w:val="FACorrespondingAuthorFootnote"/>
        <w:numPr>
          <w:ilvl w:val="0"/>
          <w:numId w:val="12"/>
        </w:numPr>
        <w:spacing w:after="0"/>
        <w:rPr>
          <w:bCs/>
          <w:lang w:val="en-GB"/>
        </w:rPr>
      </w:pPr>
      <w:r w:rsidRPr="00FF3C8A">
        <w:rPr>
          <w:bCs/>
          <w:lang w:val="en-GB"/>
        </w:rPr>
        <w:t>High specificity and affinity towards the target to ensure retention of the molecule over a suitable timeframe for imaging. As well as high affinity (low nmol), suitable candidates may be selected based upon receptor kinetic profiles determined using analytical techniques such as surface plasmon resonance (SPR). Lead compounds may be selected based on their kinetic profile with desirable properties being rapid association (</w:t>
      </w:r>
      <w:proofErr w:type="spellStart"/>
      <w:r w:rsidRPr="00FF3C8A">
        <w:rPr>
          <w:bCs/>
          <w:lang w:val="en-GB"/>
        </w:rPr>
        <w:t>k</w:t>
      </w:r>
      <w:r w:rsidRPr="00FF3C8A">
        <w:rPr>
          <w:bCs/>
          <w:vertAlign w:val="subscript"/>
          <w:lang w:val="en-GB"/>
        </w:rPr>
        <w:t>on</w:t>
      </w:r>
      <w:proofErr w:type="spellEnd"/>
      <w:r w:rsidRPr="00FF3C8A">
        <w:rPr>
          <w:bCs/>
          <w:lang w:val="en-GB"/>
        </w:rPr>
        <w:t>) and slow dissociation (</w:t>
      </w:r>
      <w:proofErr w:type="spellStart"/>
      <w:r w:rsidRPr="00FF3C8A">
        <w:rPr>
          <w:bCs/>
          <w:lang w:val="en-GB"/>
        </w:rPr>
        <w:t>k</w:t>
      </w:r>
      <w:r w:rsidRPr="00FF3C8A">
        <w:rPr>
          <w:bCs/>
          <w:vertAlign w:val="subscript"/>
          <w:lang w:val="en-GB"/>
        </w:rPr>
        <w:t>off</w:t>
      </w:r>
      <w:proofErr w:type="spellEnd"/>
      <w:r w:rsidRPr="00FF3C8A">
        <w:rPr>
          <w:bCs/>
          <w:lang w:val="en-GB"/>
        </w:rPr>
        <w:t xml:space="preserve">) kinetics. </w:t>
      </w:r>
    </w:p>
    <w:p w14:paraId="769BFB3D" w14:textId="6DE3ABA9" w:rsidR="00FF3C8A" w:rsidRPr="00FF3C8A" w:rsidRDefault="00FF3C8A" w:rsidP="00DA35F7">
      <w:pPr>
        <w:pStyle w:val="FACorrespondingAuthorFootnote"/>
        <w:numPr>
          <w:ilvl w:val="0"/>
          <w:numId w:val="12"/>
        </w:numPr>
        <w:spacing w:after="0"/>
        <w:rPr>
          <w:bCs/>
          <w:lang w:val="en-GB"/>
        </w:rPr>
      </w:pPr>
      <w:r w:rsidRPr="00FF3C8A">
        <w:rPr>
          <w:bCs/>
          <w:lang w:val="en-GB"/>
        </w:rPr>
        <w:t>Moderate lipophilicity (</w:t>
      </w:r>
      <w:proofErr w:type="spellStart"/>
      <w:r w:rsidRPr="00FF3C8A">
        <w:rPr>
          <w:bCs/>
          <w:lang w:val="en-GB"/>
        </w:rPr>
        <w:t>LogP</w:t>
      </w:r>
      <w:proofErr w:type="spellEnd"/>
      <w:r w:rsidRPr="00FF3C8A">
        <w:rPr>
          <w:bCs/>
          <w:lang w:val="en-GB"/>
        </w:rPr>
        <w:t xml:space="preserve"> = 0 – 3) is required for molecules that are transported into cells across lipid membranes </w:t>
      </w:r>
      <w:r w:rsidRPr="00FF3C8A">
        <w:rPr>
          <w:bCs/>
          <w:i/>
          <w:iCs/>
          <w:lang w:val="en-GB"/>
        </w:rPr>
        <w:t>via</w:t>
      </w:r>
      <w:r w:rsidRPr="00FF3C8A">
        <w:rPr>
          <w:bCs/>
          <w:lang w:val="en-GB"/>
        </w:rPr>
        <w:t xml:space="preserve"> passive diffusion. There is no </w:t>
      </w:r>
      <w:proofErr w:type="spellStart"/>
      <w:r w:rsidR="00051024">
        <w:rPr>
          <w:bCs/>
          <w:lang w:val="en-GB"/>
        </w:rPr>
        <w:t>LogP</w:t>
      </w:r>
      <w:proofErr w:type="spellEnd"/>
      <w:r w:rsidR="00051024">
        <w:rPr>
          <w:bCs/>
          <w:lang w:val="en-GB"/>
        </w:rPr>
        <w:t xml:space="preserve"> </w:t>
      </w:r>
      <w:r w:rsidRPr="00FF3C8A">
        <w:rPr>
          <w:bCs/>
          <w:lang w:val="en-GB"/>
        </w:rPr>
        <w:t xml:space="preserve">requirement for molecules that are taken into cells through a specific mechanism (i.e. internalizing receptor, or channel). </w:t>
      </w:r>
    </w:p>
    <w:p w14:paraId="59025C47" w14:textId="77777777" w:rsidR="00FF3C8A" w:rsidRPr="00FF3C8A" w:rsidRDefault="00FF3C8A" w:rsidP="00DA35F7">
      <w:pPr>
        <w:pStyle w:val="FACorrespondingAuthorFootnote"/>
        <w:numPr>
          <w:ilvl w:val="0"/>
          <w:numId w:val="12"/>
        </w:numPr>
        <w:spacing w:after="0"/>
        <w:rPr>
          <w:bCs/>
          <w:lang w:val="en-GB"/>
        </w:rPr>
      </w:pPr>
      <w:r w:rsidRPr="00FF3C8A">
        <w:rPr>
          <w:bCs/>
          <w:lang w:val="en-GB"/>
        </w:rPr>
        <w:lastRenderedPageBreak/>
        <w:t xml:space="preserve">Metabolic stability over a reasonable imaging timeframe (e.g. 1 – 2 h). Rapidly metabolized molecules do not make good PET radiopharmaceuticals as they are cleared from the blood before sufficient target accumulation. In addition, a low affinity towards drug efflux transporters (e.g. </w:t>
      </w:r>
      <w:r w:rsidRPr="00FF3C8A">
        <w:rPr>
          <w:bCs/>
          <w:i/>
          <w:iCs/>
          <w:lang w:val="en-GB"/>
        </w:rPr>
        <w:t>p</w:t>
      </w:r>
      <w:r w:rsidRPr="00FF3C8A">
        <w:rPr>
          <w:bCs/>
          <w:lang w:val="en-GB"/>
        </w:rPr>
        <w:t xml:space="preserve">-glycoprotein, PGP) are necessary to avoid poor target accumulation. </w:t>
      </w:r>
    </w:p>
    <w:p w14:paraId="4A9AF937" w14:textId="77777777" w:rsidR="00FF3C8A" w:rsidRPr="00FF3C8A" w:rsidRDefault="00FF3C8A" w:rsidP="00DA35F7">
      <w:pPr>
        <w:pStyle w:val="FACorrespondingAuthorFootnote"/>
        <w:spacing w:after="0"/>
        <w:rPr>
          <w:bCs/>
          <w:lang w:val="en-GB"/>
        </w:rPr>
      </w:pPr>
      <w:r w:rsidRPr="00FF3C8A">
        <w:rPr>
          <w:bCs/>
          <w:lang w:val="en-GB"/>
        </w:rPr>
        <w:t xml:space="preserve">The above requirements are important </w:t>
      </w:r>
      <w:r w:rsidRPr="00FF3C8A">
        <w:rPr>
          <w:bCs/>
          <w:i/>
          <w:iCs/>
          <w:lang w:val="en-GB"/>
        </w:rPr>
        <w:t>go/no-go</w:t>
      </w:r>
      <w:r w:rsidRPr="00FF3C8A">
        <w:rPr>
          <w:bCs/>
          <w:lang w:val="en-GB"/>
        </w:rPr>
        <w:t xml:space="preserve"> considerations for taking lead candidates into clinical trials and are likely to be the main cause of attrition for the translation of PET radiopharmaceuticals into the clinic. As shown in Figure 1, a project may require several iterations of library design and </w:t>
      </w:r>
      <w:r w:rsidRPr="00FF3C8A">
        <w:rPr>
          <w:bCs/>
          <w:i/>
          <w:iCs/>
          <w:lang w:val="en-GB"/>
        </w:rPr>
        <w:t xml:space="preserve">in vitro </w:t>
      </w:r>
      <w:r w:rsidRPr="00FF3C8A">
        <w:rPr>
          <w:bCs/>
          <w:lang w:val="en-GB"/>
        </w:rPr>
        <w:t xml:space="preserve">and </w:t>
      </w:r>
      <w:r w:rsidRPr="00FF3C8A">
        <w:rPr>
          <w:bCs/>
          <w:i/>
          <w:iCs/>
          <w:lang w:val="en-GB"/>
        </w:rPr>
        <w:t>in vivo</w:t>
      </w:r>
      <w:r w:rsidRPr="00FF3C8A">
        <w:rPr>
          <w:bCs/>
          <w:lang w:val="en-GB"/>
        </w:rPr>
        <w:t xml:space="preserve"> evaluation until a suitable candidate is found; it is worthwhile to spend time in the preclinical development phase to make sure the best possible compound is translated into clinical studies and that there is confidence in the candidate that is proposed for evaluation in humans.</w:t>
      </w:r>
      <w:r w:rsidR="00DA35F7">
        <w:rPr>
          <w:bCs/>
          <w:lang w:val="en-GB"/>
        </w:rPr>
        <w:tab/>
      </w:r>
      <w:r w:rsidRPr="00FF3C8A">
        <w:rPr>
          <w:bCs/>
          <w:lang w:val="en-GB"/>
        </w:rPr>
        <w:br/>
        <w:t>______________________________________________________________________________</w:t>
      </w: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 xml:space="preserve">Pre-clinical evaluation of radiopharmaceuticals in cancer models (cells and animal xenografts) that artificially express high levels of the biological target does not reflect the clinical presentation of the disease and therefore the lead candidate may look more promising than in a real life clinical scenario. </w:t>
      </w:r>
    </w:p>
    <w:p w14:paraId="42BCED88" w14:textId="193FAEEB" w:rsidR="00F21E1C" w:rsidRDefault="00FF3C8A" w:rsidP="00DA35F7">
      <w:pPr>
        <w:pStyle w:val="FACorrespondingAuthorFootnote"/>
        <w:spacing w:after="0"/>
        <w:rPr>
          <w:bCs/>
          <w:lang w:val="en-GB"/>
        </w:rPr>
      </w:pPr>
      <w:r w:rsidRPr="00FF3C8A">
        <w:rPr>
          <w:b/>
          <w:i/>
          <w:iCs/>
          <w:lang w:val="en-GB"/>
        </w:rPr>
        <w:t xml:space="preserve">Solution: </w:t>
      </w:r>
      <w:r w:rsidRPr="00FF3C8A">
        <w:rPr>
          <w:bCs/>
          <w:i/>
          <w:iCs/>
          <w:lang w:val="en-GB"/>
        </w:rPr>
        <w:t>A clear answer to questions regarding the selective accumulation of radioactivity in the desired target is important to inform library design and compound selection. It is imperative to remember that real life disease in patients is unlikely to mirror the pre-clinical models in terms of expression level and homogeneity, therefore care must be taken to select compounds with the most favourable PK and contrast (</w:t>
      </w:r>
      <w:proofErr w:type="spellStart"/>
      <w:r w:rsidRPr="00FF3C8A">
        <w:rPr>
          <w:bCs/>
          <w:i/>
          <w:iCs/>
          <w:lang w:val="en-GB"/>
        </w:rPr>
        <w:t>tumour:muscle</w:t>
      </w:r>
      <w:proofErr w:type="spellEnd"/>
      <w:r w:rsidRPr="00FF3C8A">
        <w:rPr>
          <w:bCs/>
          <w:i/>
          <w:iCs/>
          <w:lang w:val="en-GB"/>
        </w:rPr>
        <w:t xml:space="preserve">, </w:t>
      </w:r>
      <w:proofErr w:type="spellStart"/>
      <w:r w:rsidRPr="00FF3C8A">
        <w:rPr>
          <w:bCs/>
          <w:i/>
          <w:iCs/>
          <w:lang w:val="en-GB"/>
        </w:rPr>
        <w:t>tumour:blood</w:t>
      </w:r>
      <w:proofErr w:type="spellEnd"/>
      <w:r w:rsidRPr="00FF3C8A">
        <w:rPr>
          <w:bCs/>
          <w:i/>
          <w:iCs/>
          <w:lang w:val="en-GB"/>
        </w:rPr>
        <w:t xml:space="preserve">), rather than simply the highest tumour uptake. </w:t>
      </w:r>
      <w:r w:rsidR="00DA35F7">
        <w:rPr>
          <w:bCs/>
          <w:i/>
          <w:iCs/>
          <w:lang w:val="en-GB"/>
        </w:rPr>
        <w:tab/>
      </w:r>
      <w:r w:rsidRPr="00FF3C8A">
        <w:rPr>
          <w:bCs/>
          <w:i/>
          <w:iCs/>
          <w:lang w:val="en-GB"/>
        </w:rPr>
        <w:br/>
      </w:r>
      <w:r w:rsidRPr="00FF3C8A">
        <w:rPr>
          <w:bCs/>
          <w:i/>
          <w:iCs/>
          <w:lang w:val="en-GB"/>
        </w:rPr>
        <w:lastRenderedPageBreak/>
        <w:t>______________________________________________________________________________</w:t>
      </w:r>
      <w:r w:rsidRPr="00FF3C8A">
        <w:rPr>
          <w:b/>
          <w:lang w:val="en-GB"/>
        </w:rPr>
        <w:br/>
        <w:t>2.1.6</w:t>
      </w:r>
      <w:r w:rsidRPr="00FF3C8A">
        <w:rPr>
          <w:b/>
          <w:i/>
          <w:iCs/>
          <w:lang w:val="en-GB"/>
        </w:rPr>
        <w:t xml:space="preserve"> </w:t>
      </w:r>
      <w:r w:rsidRPr="00FF3C8A">
        <w:rPr>
          <w:b/>
          <w:lang w:val="en-GB"/>
        </w:rPr>
        <w:t>Metabolism:</w:t>
      </w:r>
      <w:r w:rsidRPr="00FF3C8A">
        <w:rPr>
          <w:bCs/>
          <w:i/>
          <w:iCs/>
          <w:lang w:val="en-GB"/>
        </w:rPr>
        <w:t xml:space="preserve"> </w:t>
      </w:r>
      <w:bookmarkStart w:id="9" w:name="_Hlk40097788"/>
      <w:r w:rsidRPr="00FF3C8A">
        <w:rPr>
          <w:bCs/>
          <w:lang w:val="en-GB"/>
        </w:rPr>
        <w:t xml:space="preserve">One of the key unknowns in the development of PET radiopharmaceuticals is the extent of </w:t>
      </w:r>
      <w:r w:rsidRPr="00FF3C8A">
        <w:rPr>
          <w:bCs/>
          <w:i/>
          <w:iCs/>
          <w:lang w:val="en-GB"/>
        </w:rPr>
        <w:t xml:space="preserve">in vivo </w:t>
      </w:r>
      <w:r w:rsidRPr="00FF3C8A">
        <w:rPr>
          <w:bCs/>
          <w:lang w:val="en-GB"/>
        </w:rPr>
        <w:t xml:space="preserve">metabolism. </w:t>
      </w:r>
      <w:r w:rsidR="007F6FE6">
        <w:rPr>
          <w:bCs/>
          <w:lang w:val="en-GB"/>
        </w:rPr>
        <w:t>Whilst there are numerous reported metabolic liabilities for small molecule drug-like compounds, t</w:t>
      </w:r>
      <w:r w:rsidRPr="00FF3C8A">
        <w:rPr>
          <w:bCs/>
          <w:lang w:val="en-GB"/>
        </w:rPr>
        <w:t>he release of [</w:t>
      </w:r>
      <w:r w:rsidRPr="00FF3C8A">
        <w:rPr>
          <w:bCs/>
          <w:vertAlign w:val="superscript"/>
          <w:lang w:val="en-GB"/>
        </w:rPr>
        <w:t>18</w:t>
      </w:r>
      <w:r w:rsidRPr="00FF3C8A">
        <w:rPr>
          <w:bCs/>
          <w:lang w:val="en-GB"/>
        </w:rPr>
        <w:t xml:space="preserve">F]fluoride from a radiolabelled molecule (defluorination) is </w:t>
      </w:r>
      <w:r w:rsidR="007F6FE6">
        <w:rPr>
          <w:bCs/>
          <w:lang w:val="en-GB"/>
        </w:rPr>
        <w:t>a</w:t>
      </w:r>
      <w:r w:rsidR="000B1EB8">
        <w:rPr>
          <w:bCs/>
          <w:lang w:val="en-GB"/>
        </w:rPr>
        <w:t>n additional</w:t>
      </w:r>
      <w:r w:rsidR="007F6FE6">
        <w:rPr>
          <w:bCs/>
          <w:lang w:val="en-GB"/>
        </w:rPr>
        <w:t xml:space="preserve"> concern</w:t>
      </w:r>
      <w:r w:rsidR="00280372">
        <w:rPr>
          <w:bCs/>
          <w:lang w:val="en-GB"/>
        </w:rPr>
        <w:t xml:space="preserve"> unique to</w:t>
      </w:r>
      <w:r w:rsidR="007F6FE6">
        <w:rPr>
          <w:bCs/>
          <w:lang w:val="en-GB"/>
        </w:rPr>
        <w:t xml:space="preserve"> the development of </w:t>
      </w:r>
      <w:r w:rsidR="009D071D">
        <w:rPr>
          <w:bCs/>
          <w:lang w:val="en-GB"/>
        </w:rPr>
        <w:t xml:space="preserve">some </w:t>
      </w:r>
      <w:r w:rsidR="007F6FE6">
        <w:rPr>
          <w:bCs/>
          <w:lang w:val="en-GB"/>
        </w:rPr>
        <w:t xml:space="preserve">PET radiopharmaceuticals. Defluorination is a significant liability which prevents </w:t>
      </w:r>
      <w:r w:rsidRPr="00FF3C8A">
        <w:rPr>
          <w:bCs/>
          <w:lang w:val="en-GB"/>
        </w:rPr>
        <w:t>lead candidates from progressing into clinical trials</w:t>
      </w:r>
      <w:bookmarkEnd w:id="9"/>
      <w:r w:rsidRPr="00FF3C8A">
        <w:rPr>
          <w:bCs/>
          <w:lang w:val="en-GB"/>
        </w:rPr>
        <w:t>; free [</w:t>
      </w:r>
      <w:r w:rsidRPr="00FF3C8A">
        <w:rPr>
          <w:bCs/>
          <w:vertAlign w:val="superscript"/>
          <w:lang w:val="en-GB"/>
        </w:rPr>
        <w:t>18</w:t>
      </w:r>
      <w:r w:rsidRPr="00FF3C8A">
        <w:rPr>
          <w:bCs/>
          <w:lang w:val="en-GB"/>
        </w:rPr>
        <w:t>F]fluoride is sequestered by the hydroxyapatite of bone, therefore a steady increase of radioactive accumulation in the skeleton of animals is indicative of defluorination and easily observed on small-animal PET scans. While it is not possible to predict the metabolic fate of PET radiopharmaceuticals with any degree of certainty, some interesting metabolic liabilities</w:t>
      </w:r>
      <w:r w:rsidR="000429FF">
        <w:rPr>
          <w:bCs/>
          <w:lang w:val="en-GB"/>
        </w:rPr>
        <w:t xml:space="preserve"> for fluorine-18 radiolabelled compounds</w:t>
      </w:r>
      <w:r w:rsidRPr="00FF3C8A">
        <w:rPr>
          <w:bCs/>
          <w:lang w:val="en-GB"/>
        </w:rPr>
        <w:t xml:space="preserve"> and potential routes to protect against metabolism are presented in Figure </w:t>
      </w:r>
      <w:r w:rsidR="007F6FE6">
        <w:rPr>
          <w:bCs/>
          <w:lang w:val="en-GB"/>
        </w:rPr>
        <w:t>6</w:t>
      </w:r>
      <w:r w:rsidRPr="00FF3C8A">
        <w:rPr>
          <w:bCs/>
          <w:lang w:val="en-GB"/>
        </w:rPr>
        <w:t xml:space="preserve"> which may be useful to consider when developing compound libraries. </w:t>
      </w:r>
    </w:p>
    <w:p w14:paraId="2496A490" w14:textId="4233DEB6" w:rsidR="000429FF" w:rsidRDefault="000429FF" w:rsidP="000429FF">
      <w:pPr>
        <w:pStyle w:val="TAMainText"/>
        <w:rPr>
          <w:lang w:val="en-GB"/>
        </w:rPr>
      </w:pPr>
    </w:p>
    <w:p w14:paraId="5AF3C102" w14:textId="77777777" w:rsidR="000429FF" w:rsidRPr="005156F8" w:rsidRDefault="000429FF" w:rsidP="00622DCF">
      <w:pPr>
        <w:pStyle w:val="TAMainText"/>
        <w:rPr>
          <w:lang w:val="en-GB"/>
        </w:rPr>
      </w:pPr>
    </w:p>
    <w:p w14:paraId="2F5674C6" w14:textId="77777777" w:rsidR="00F21E1C" w:rsidRPr="00FF3C8A" w:rsidRDefault="00F21E1C" w:rsidP="00F21E1C">
      <w:pPr>
        <w:pStyle w:val="FACorrespondingAuthorFootnote"/>
        <w:spacing w:after="0"/>
        <w:rPr>
          <w:b/>
          <w:lang w:bidi="en-US"/>
        </w:rPr>
      </w:pPr>
      <w:r w:rsidRPr="00FF3C8A">
        <w:rPr>
          <w:b/>
          <w:noProof/>
          <w:lang w:bidi="en-US"/>
        </w:rPr>
        <w:object w:dxaOrig="14239" w:dyaOrig="7737" w14:anchorId="400F8B0E">
          <v:shape id="_x0000_i1027" type="#_x0000_t75" alt="" style="width:441.75pt;height:236.25pt;mso-width-percent:0;mso-height-percent:0;mso-width-percent:0;mso-height-percent:0" o:ole="">
            <v:imagedata r:id="rId17" o:title=""/>
          </v:shape>
          <o:OLEObject Type="Embed" ProgID="ChemDraw.Document.6.0" ShapeID="_x0000_i1027" DrawAspect="Content" ObjectID="_1659257305" r:id="rId18"/>
        </w:object>
      </w:r>
    </w:p>
    <w:p w14:paraId="05FC6DDE" w14:textId="3B263801" w:rsidR="00F21E1C" w:rsidRPr="00F21E1C" w:rsidRDefault="00F21E1C" w:rsidP="00F21E1C">
      <w:pPr>
        <w:pStyle w:val="VAFigureCaption"/>
      </w:pPr>
      <w:r w:rsidRPr="00FF3C8A">
        <w:rPr>
          <w:b/>
        </w:rPr>
        <w:t xml:space="preserve">Figure </w:t>
      </w:r>
      <w:r w:rsidR="007F6FE6">
        <w:rPr>
          <w:b/>
        </w:rPr>
        <w:t>6</w:t>
      </w:r>
      <w:r w:rsidRPr="00FF3C8A">
        <w:rPr>
          <w:b/>
        </w:rPr>
        <w:t xml:space="preserve">. </w:t>
      </w:r>
      <w:r w:rsidRPr="00FF3C8A">
        <w:t>Common mechanisms of oxidative defluorination in small molecules and strategies to inhibit defluorination.</w:t>
      </w:r>
      <w:r w:rsidRPr="00FF3C8A">
        <w:fldChar w:fldCharType="begin" w:fldLock="1"/>
      </w:r>
      <w:r w:rsidR="005156F8">
        <w:instrText>ADDIN CSL_CITATION {"citationItems":[{"id":"ITEM-1","itemData":{"DOI":"10.3390/molecules200916186","ISSN":"14203049","abstract":"The majority of pharmaceuticals and other organic compounds incorporating radiotracers that are considered foreign to the body undergo metabolic changes in vivo. Metabolic degradation of these drugs is commonly caused by a system of enzymes of low substrate specificity requirement, which is present mainly in the liver, but drug metabolism may also take place in the kidneys or other organs. Thus, radiotracers and all other pharmaceuticals are faced with enormous challenges to maintain their stability in vivo highlighting the importance of their structure. Often in practice, such biologically active molecules exhibit these properties in vitro, but fail during in vivo studies due to obtaining an increased metabolism within minutes. Many pharmacologically and biologically interesting compounds never see application due to their lack of stability. One of the most important issues of radiotracers development based on fluorine-18 is the stability in vitro and in vivo. Sometimes, the metabolism of 18F-radiotracers goes along with the cleavage of the C-F bond and with the rejection of [18F]fluoride mostly combined with high background and accumulation in the skeleton. This review deals with the impact of radiodefluorination and with approaches to stabilize the C-F bond to avoid the cleavage between fluorine and carbon.","author":[{"dropping-particle":"","family":"Kuchar","given":"Manuela","non-dropping-particle":"","parse-names":false,"suffix":""},{"dropping-particle":"","family":"Mamat","given":"Constantin","non-dropping-particle":"","parse-names":false,"suffix":""}],"container-title":"Molecules","id":"ITEM-1","issued":{"date-parts":[["2015"]]},"page":"16186-16220","title":"Methods to increase the metabolic stability of 18F-radiotracers","type":"article-journal","volume":"20"},"uris":["http://www.mendeley.com/documents/?uuid=1fae968c-b9b0-4f9b-8686-982564780f55"]}],"mendeley":{"formattedCitation":"&lt;sup&gt;116&lt;/sup&gt;","plainTextFormattedCitation":"116","previouslyFormattedCitation":"&lt;sup&gt;116&lt;/sup&gt;"},"properties":{"noteIndex":0},"schema":"https://github.com/citation-style-language/schema/raw/master/csl-citation.json"}</w:instrText>
      </w:r>
      <w:r w:rsidRPr="00FF3C8A">
        <w:fldChar w:fldCharType="separate"/>
      </w:r>
      <w:r w:rsidR="005156F8" w:rsidRPr="005156F8">
        <w:rPr>
          <w:noProof/>
          <w:vertAlign w:val="superscript"/>
        </w:rPr>
        <w:t>116</w:t>
      </w:r>
      <w:r w:rsidRPr="00FF3C8A">
        <w:fldChar w:fldCharType="end"/>
      </w:r>
    </w:p>
    <w:p w14:paraId="51EAE46C" w14:textId="65E875EC" w:rsidR="000F750D" w:rsidRDefault="00FF3C8A">
      <w:pPr>
        <w:pStyle w:val="FACorrespondingAuthorFootnote"/>
        <w:spacing w:after="0"/>
        <w:rPr>
          <w:bCs/>
          <w:lang w:val="en-GB"/>
        </w:rPr>
      </w:pPr>
      <w:r w:rsidRPr="00FF3C8A">
        <w:rPr>
          <w:bCs/>
          <w:lang w:val="en-GB"/>
        </w:rPr>
        <w:t xml:space="preserve">Generally, </w:t>
      </w:r>
      <w:r w:rsidRPr="00FF3C8A">
        <w:rPr>
          <w:bCs/>
          <w:vertAlign w:val="superscript"/>
          <w:lang w:val="en-GB"/>
        </w:rPr>
        <w:t>18</w:t>
      </w:r>
      <w:r w:rsidRPr="00FF3C8A">
        <w:rPr>
          <w:bCs/>
          <w:lang w:val="en-GB"/>
        </w:rPr>
        <w:t>F-fluorinated aromatic compounds exhibit the greatest stability towards defluorination compared to aliphatic compounds due to the higher stability of aromatic C</w:t>
      </w:r>
      <w:r w:rsidRPr="00FF3C8A">
        <w:rPr>
          <w:bCs/>
          <w:vertAlign w:val="subscript"/>
          <w:lang w:val="en-GB"/>
        </w:rPr>
        <w:t>(</w:t>
      </w:r>
      <w:proofErr w:type="spellStart"/>
      <w:r w:rsidRPr="00FF3C8A">
        <w:rPr>
          <w:bCs/>
          <w:vertAlign w:val="subscript"/>
          <w:lang w:val="en-GB"/>
        </w:rPr>
        <w:t>Ar</w:t>
      </w:r>
      <w:proofErr w:type="spellEnd"/>
      <w:r w:rsidRPr="00FF3C8A">
        <w:rPr>
          <w:bCs/>
          <w:vertAlign w:val="subscript"/>
          <w:lang w:val="en-GB"/>
        </w:rPr>
        <w:t>)</w:t>
      </w:r>
      <w:r w:rsidRPr="00FF3C8A">
        <w:rPr>
          <w:bCs/>
          <w:lang w:val="en-GB"/>
        </w:rPr>
        <w:t>-F</w:t>
      </w:r>
      <w:r w:rsidR="00280372">
        <w:rPr>
          <w:bCs/>
          <w:lang w:val="en-GB"/>
        </w:rPr>
        <w:t xml:space="preserve"> </w:t>
      </w:r>
      <w:r w:rsidRPr="00FF3C8A">
        <w:rPr>
          <w:bCs/>
          <w:lang w:val="en-GB"/>
        </w:rPr>
        <w:t>bonds compared to C</w:t>
      </w:r>
      <w:r w:rsidRPr="00FF3C8A">
        <w:rPr>
          <w:bCs/>
          <w:vertAlign w:val="subscript"/>
          <w:lang w:val="en-GB"/>
        </w:rPr>
        <w:t>(sp3)</w:t>
      </w:r>
      <w:r w:rsidRPr="00FF3C8A">
        <w:rPr>
          <w:bCs/>
          <w:lang w:val="en-GB"/>
        </w:rPr>
        <w:t xml:space="preserve">-F; this should be considered when selecting possible structural locations for radiolabelling: </w:t>
      </w:r>
      <w:r w:rsidRPr="00FF3C8A">
        <w:rPr>
          <w:bCs/>
          <w:i/>
          <w:iCs/>
          <w:lang w:val="en-GB"/>
        </w:rPr>
        <w:t>is there an easily accessible location on an aromatic ring system to exploit for radiolabelling, rather than an aliphatic moiety?</w:t>
      </w:r>
      <w:r w:rsidRPr="00FF3C8A">
        <w:rPr>
          <w:bCs/>
          <w:lang w:val="en-GB"/>
        </w:rPr>
        <w:t xml:space="preserve"> If the mechanism for the metabolism of a molecule is well understood, then structural modifications can be made to reduce or inhibit defluorination. A tried and tested method is to replace hydrogen atoms in the vicinity of the fluorine-18 atom with deuterium (D), the heavy (2-fold heavier) isotope of hydrogen.</w:t>
      </w:r>
      <w:r w:rsidRPr="00FF3C8A">
        <w:rPr>
          <w:bCs/>
          <w:lang w:val="en-GB"/>
        </w:rPr>
        <w:fldChar w:fldCharType="begin" w:fldLock="1"/>
      </w:r>
      <w:r w:rsidR="005156F8">
        <w:rPr>
          <w:bCs/>
          <w:lang w:val="en-GB"/>
        </w:rPr>
        <w:instrText>ADDIN CSL_CITATION {"citationItems":[{"id":"ITEM-1","itemData":{"DOI":"10.1021/jm4007998","ISSN":"15204804","abstract":"Deuterium, the stable isotope of hydrogen, is known to medicinal chemists for its utility in mechanistic, spectroscopic, and tracer studies. In fact, well-known applications utilizing deuterium exist within every subdiscipline in pharmaceutical discovery and development. Recent emphasis on incorporation of deuterium into the active pharmaceutical ingredient has come about as a result of inquiries into the potential for substantial benefits of the deuterium kinetic isotope effect on the safety and disposition of the drug substance. This Perspective traces the authors experience in reviving and expanding this potential utility, first suggested many decades prior by the discoverer of this, the simplest of all isotopes. © 2013 American Chemical Society.","author":[{"dropping-particle":"","family":"Gant","given":"Thomas G.","non-dropping-particle":"","parse-names":false,"suffix":""}],"container-title":"Journal of Medicinal Chemistry","id":"ITEM-1","issued":{"date-parts":[["2014"]]},"page":"3595-3611","title":"Using deuterium in drug discovery: Leaving the label in the drug","type":"article-journal","volume":"57"},"uris":["http://www.mendeley.com/documents/?uuid=89364919-cbd8-4997-9f06-cb389850503a"]}],"mendeley":{"formattedCitation":"&lt;sup&gt;117&lt;/sup&gt;","plainTextFormattedCitation":"117","previouslyFormattedCitation":"&lt;sup&gt;117&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117</w:t>
      </w:r>
      <w:r w:rsidRPr="00FF3C8A">
        <w:fldChar w:fldCharType="end"/>
      </w:r>
      <w:r w:rsidRPr="00FF3C8A">
        <w:rPr>
          <w:bCs/>
          <w:lang w:val="en-GB"/>
        </w:rPr>
        <w:t xml:space="preserve"> Breaking a C-D bond requires a larger activation energy than a C-H bond for chemical or biochemical reactions, with cleavage of C-D bonds occurring 6 – 7 times slower than C-H bonds.</w:t>
      </w:r>
      <w:r w:rsidRPr="00FF3C8A">
        <w:rPr>
          <w:bCs/>
          <w:lang w:val="en-GB"/>
        </w:rPr>
        <w:fldChar w:fldCharType="begin" w:fldLock="1"/>
      </w:r>
      <w:r w:rsidR="005156F8">
        <w:rPr>
          <w:bCs/>
          <w:lang w:val="en-GB"/>
        </w:rPr>
        <w:instrText>ADDIN CSL_CITATION {"citationItems":[{"id":"ITEM-1","itemData":{"DOI":"10.3390/molecules200916186","ISSN":"14203049","abstract":"The majority of pharmaceuticals and other organic compounds incorporating radiotracers that are considered foreign to the body undergo metabolic changes in vivo. Metabolic degradation of these drugs is commonly caused by a system of enzymes of low substrate specificity requirement, which is present mainly in the liver, but drug metabolism may also take place in the kidneys or other organs. Thus, radiotracers and all other pharmaceuticals are faced with enormous challenges to maintain their stability in vivo highlighting the importance of their structure. Often in practice, such biologically active molecules exhibit these properties in vitro, but fail during in vivo studies due to obtaining an increased metabolism within minutes. Many pharmacologically and biologically interesting compounds never see application due to their lack of stability. One of the most important issues of radiotracers development based on fluorine-18 is the stability in vitro and in vivo. Sometimes, the metabolism of 18F-radiotracers goes along with the cleavage of the C-F bond and with the rejection of [18F]fluoride mostly combined with high background and accumulation in the skeleton. This review deals with the impact of radiodefluorination and with approaches to stabilize the C-F bond to avoid the cleavage between fluorine and carbon.","author":[{"dropping-particle":"","family":"Kuchar","given":"Manuela","non-dropping-particle":"","parse-names":false,"suffix":""},{"dropping-particle":"","family":"Mamat","given":"Constantin","non-dropping-particle":"","parse-names":false,"suffix":""}],"container-title":"Molecules","id":"ITEM-1","issued":{"date-parts":[["2015"]]},"page":"16186-16220","title":"Methods to increase the metabolic stability of 18F-radiotracers","type":"article-journal","volume":"20"},"uris":["http://www.mendeley.com/documents/?uuid=1fae968c-b9b0-4f9b-8686-982564780f55"]}],"mendeley":{"formattedCitation":"&lt;sup&gt;116&lt;/sup&gt;","plainTextFormattedCitation":"116","previouslyFormattedCitation":"&lt;sup&gt;116&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116</w:t>
      </w:r>
      <w:r w:rsidRPr="00FF3C8A">
        <w:fldChar w:fldCharType="end"/>
      </w:r>
      <w:r w:rsidRPr="00FF3C8A">
        <w:rPr>
          <w:bCs/>
          <w:lang w:val="en-GB"/>
        </w:rPr>
        <w:t xml:space="preserve"> This approach was exemplified in the development of [</w:t>
      </w:r>
      <w:r w:rsidRPr="00FF3C8A">
        <w:rPr>
          <w:bCs/>
          <w:vertAlign w:val="superscript"/>
          <w:lang w:val="en-GB"/>
        </w:rPr>
        <w:t>18</w:t>
      </w:r>
      <w:r w:rsidRPr="00FF3C8A">
        <w:rPr>
          <w:bCs/>
          <w:lang w:val="en-GB"/>
        </w:rPr>
        <w:t xml:space="preserve">F]fluoromethyl-D4-choline which exhibited greater resistance to oxidative metabolism compared to the non-deuterated analogue; this </w:t>
      </w:r>
      <w:r w:rsidRPr="00FF3C8A">
        <w:rPr>
          <w:bCs/>
          <w:lang w:val="en-GB"/>
        </w:rPr>
        <w:lastRenderedPageBreak/>
        <w:t>radiopharmaceutical was evaluated in the clinic.</w:t>
      </w:r>
      <w:r w:rsidRPr="00FF3C8A">
        <w:rPr>
          <w:bCs/>
          <w:lang w:val="en-GB"/>
        </w:rPr>
        <w:fldChar w:fldCharType="begin" w:fldLock="1"/>
      </w:r>
      <w:r w:rsidR="005156F8">
        <w:rPr>
          <w:bCs/>
          <w:lang w:val="en-GB"/>
        </w:rPr>
        <w:instrText>ADDIN CSL_CITATION {"citationItems":[{"id":"ITEM-1","itemData":{"DOI":"10.1158/0008-5472.CAN-09-1419","ISSN":"00085472","abstract":"Current radiotracers for positron emission tomography imaging of choline metabolism have poor systemic metabolic stability in vivo. We describe a novel radiotracer, [18F]fluoromethyl-[1,2-2H4]- choline (D4-FCH), that employs deuterium isotope effect to improve metabolic stability. D4-FCH proved more resistant to oxidation than its nondeuterated analogue, [18F]fluoromethylcholine, in plasma, kidneys, liver, and tumor, while retaining phosphorylation potential. Tumor radiotracer levels, a determinant of sensitivity in imaging studies, were improved by deuterium substitution; tumor uptake values expressed as percent injected dose per voxel at 60 min were 7.43 ± 0.47 and 5.50 ± 0.49 for D4-FCH and [ 18F]fluoromethylcholine, respectively (P = 0.04). D4-FCH was also found to be a useful response biomarker. Treatment with the mitogenic extracellular kinase inhibitor PD0325901 resulted in a reduction in tumor radiotracer uptake that occurred in parallel with reductions in choline kinase A expression. In conclusion, D4-FCH is a very promising metabolically stable radiotracer for imaging choline metabolism in tumors. ©2009 American Association for Cancer Research.","author":[{"dropping-particle":"","family":"Leyton","given":"Julius","non-dropping-particle":"","parse-names":false,"suffix":""},{"dropping-particle":"","family":"Smith","given":"Graham","non-dropping-particle":"","parse-names":false,"suffix":""},{"dropping-particle":"","family":"Zhao","given":"Yongjun","non-dropping-particle":"","parse-names":false,"suffix":""},{"dropping-particle":"","family":"Perumal","given":"Meg","non-dropping-particle":"","parse-names":false,"suffix":""},{"dropping-particle":"De","family":"Nguyen","given":"Quang","non-dropping-particle":"","parse-names":false,"suffix":""},{"dropping-particle":"","family":"Robins","given":"Edward","non-dropping-particle":"","parse-names":false,"suffix":""},{"dropping-particle":"","family":"Årstad","given":"Erik","non-dropping-particle":"","parse-names":false,"suffix":""},{"dropping-particle":"","family":"Aboagye","given":"Eric O.","non-dropping-particle":"","parse-names":false,"suffix":""}],"container-title":"Cancer Research","id":"ITEM-1","issued":{"date-parts":[["2009"]]},"page":"7721-7728","title":"[18F]fluoromethyl-[1,2-2H4]-choline: A novel radiotracer for imaging choline metabolism in tumors by positron emission tomography","type":"article-journal","volume":"69"},"uris":["http://www.mendeley.com/documents/?uuid=d2301d85-8af6-4927-acff-ad84d4c8fa63"]},{"id":"ITEM-2","itemData":{"DOI":"10.1158/1078-0432.CCR-11-2462","ISSN":"10780432","abstract":"Purpose: 11C-Choline-positron emission tomography (PET) has been exploited to detect the aberrant choline metabolism in tumors. Radiolabeled choline uptake within the imaging time is primarily a function of transport, phosphorylation, and oxidation. Rapid choline oxidation, however, complicates interpretation of PET data. In this study, we investigated the biologic basis of the oxidation of deuterated choline analogs and assessed their specificity in human tumor xenografts. Experimental Design: 11C-Choline, 11C-methyl-[1,2- 2H 4]-choline ( 11C-D4-choline), and 18F-D4-choline were synthesized to permit comparison. Biodistribution, metabolism, small-animal PET studies, and kinetic analysis of tracer uptake were carried out in human colon HCT116 xenograft-bearing mice. Results: Oxidation of choline analogs to betaine was highest with 11C-choline, with reduced oxidation observed with 11C-D4-choline and substantially reduced with 18F-D4- choline, suggesting that both fluorination and deuteration were important for tracer metabolism. Although all tracers were converted intracellularly to labeled phosphocholine (specific signal), the higher rate constants for intracellular retention (K i and k 3) of 11C-choline and 11C-D4-choline, compared with 18F-D4-choline, were explained by the rapid conversion of the nonfluorinated tracers to betaine within HCT116 tumors. Imaging studies showed that the uptake of 18F-D4-choline in three tumors with similar radiotracer delivery (K 1) and choline kinase a expression - HCT116, A375, and PC3-M - were the same, suggesting that 18F-D4-choline has utility for cancer detection irrespective of histologic type. Conclusion: We have shown here that both deuteration and fluorination combine to provide protection against choline oxidation in vivo. 18F-D4-choline showed the highest selectivity for phosphorylation and warrants clinical evaluation. ©2012 AACR.","author":[{"dropping-particle":"","family":"Witney","given":"Timothy H.","non-dropping-particle":"","parse-names":false,"suffix":""},{"dropping-particle":"","family":"Alam","given":"Israt S.","non-dropping-particle":"","parse-names":false,"suffix":""},{"dropping-particle":"","family":"Turton","given":"David R.","non-dropping-particle":"","parse-names":false,"suffix":""},{"dropping-particle":"","family":"Smith","given":"Graham","non-dropping-particle":"","parse-names":false,"suffix":""},{"dropping-particle":"","family":"Carroll","given":"Laurence","non-dropping-particle":"","parse-names":false,"suffix":""},{"dropping-particle":"","family":"Brickute","given":"Diana","non-dropping-particle":"","parse-names":false,"suffix":""},{"dropping-particle":"","family":"Twyman","given":"Frazer J.","non-dropping-particle":"","parse-names":false,"suffix":""},{"dropping-particle":"","family":"Nguyen","given":"Quang Dé","non-dropping-particle":"","parse-names":false,"suffix":""},{"dropping-particle":"","family":"Tomasi","given":"Giampaolo","non-dropping-particle":"","parse-names":false,"suffix":""},{"dropping-particle":"","family":"Awais","given":"Ramla O.","non-dropping-particle":"","parse-names":false,"suffix":""},{"dropping-particle":"","family":"Aboagye","given":"Eric O.","non-dropping-particle":"","parse-names":false,"suffix":""}],"container-title":"Clinical Cancer Research","id":"ITEM-2","issued":{"date-parts":[["2012"]]},"page":"1063-1072","title":"Evaluation of deuterated 18F- and 11C-labeled choline analogs for cancer detection by positron emission tomography","type":"article-journal","volume":"18"},"uris":["http://www.mendeley.com/documents/?uuid=d75367e3-f325-4920-be48-ec9fa32381a2"]}],"mendeley":{"formattedCitation":"&lt;sup&gt;10,118&lt;/sup&gt;","plainTextFormattedCitation":"10,118","previouslyFormattedCitation":"&lt;sup&gt;10,118&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10,118</w:t>
      </w:r>
      <w:r w:rsidRPr="00FF3C8A">
        <w:fldChar w:fldCharType="end"/>
      </w:r>
      <w:r w:rsidRPr="00FF3C8A">
        <w:rPr>
          <w:bCs/>
          <w:lang w:val="en-GB"/>
        </w:rPr>
        <w:t xml:space="preserve"> If a molecule enters a metabolic pathway which results in the liberation of [</w:t>
      </w:r>
      <w:r w:rsidRPr="00FF3C8A">
        <w:rPr>
          <w:bCs/>
          <w:vertAlign w:val="superscript"/>
          <w:lang w:val="en-GB"/>
        </w:rPr>
        <w:t>18</w:t>
      </w:r>
      <w:r w:rsidRPr="00FF3C8A">
        <w:rPr>
          <w:bCs/>
          <w:lang w:val="en-GB"/>
        </w:rPr>
        <w:t>F]fluoride, then structural modifications can be made to the molecule to prevent full entry into the pathway. This approach was exemplified for improving [</w:t>
      </w:r>
      <w:r w:rsidRPr="00FF3C8A">
        <w:rPr>
          <w:bCs/>
          <w:vertAlign w:val="superscript"/>
          <w:lang w:val="en-GB"/>
        </w:rPr>
        <w:t>18</w:t>
      </w:r>
      <w:r w:rsidRPr="00FF3C8A">
        <w:rPr>
          <w:bCs/>
          <w:lang w:val="en-GB"/>
        </w:rPr>
        <w:t>F]fluoroacetate ([</w:t>
      </w:r>
      <w:r w:rsidRPr="00FF3C8A">
        <w:rPr>
          <w:bCs/>
          <w:vertAlign w:val="superscript"/>
          <w:lang w:val="en-GB"/>
        </w:rPr>
        <w:t>18</w:t>
      </w:r>
      <w:r w:rsidRPr="00FF3C8A">
        <w:rPr>
          <w:bCs/>
          <w:lang w:val="en-GB"/>
        </w:rPr>
        <w:t xml:space="preserve">F]FAC), a radiotracer for imaging oxidative metabolism, which undergoes significant </w:t>
      </w:r>
      <w:r w:rsidRPr="00FF3C8A">
        <w:rPr>
          <w:bCs/>
          <w:i/>
          <w:iCs/>
          <w:lang w:val="en-GB"/>
        </w:rPr>
        <w:t>in vivo</w:t>
      </w:r>
      <w:r w:rsidRPr="00FF3C8A">
        <w:rPr>
          <w:bCs/>
          <w:lang w:val="en-GB"/>
        </w:rPr>
        <w:t xml:space="preserve"> defluorination catalysed by nucleophilic attack from glutathione (GHS) and entry into the citric acid cycle</w:t>
      </w:r>
      <w:r w:rsidR="00DE2B75">
        <w:rPr>
          <w:bCs/>
          <w:lang w:val="en-GB"/>
        </w:rPr>
        <w:t xml:space="preserve"> (Figure </w:t>
      </w:r>
      <w:r w:rsidR="007F6FE6">
        <w:rPr>
          <w:bCs/>
          <w:lang w:val="en-GB"/>
        </w:rPr>
        <w:t>7</w:t>
      </w:r>
      <w:r w:rsidR="009006A5">
        <w:rPr>
          <w:bCs/>
          <w:lang w:val="en-GB"/>
        </w:rPr>
        <w:t>A</w:t>
      </w:r>
      <w:r w:rsidR="00DE2B75">
        <w:rPr>
          <w:bCs/>
          <w:lang w:val="en-GB"/>
        </w:rPr>
        <w:t>)</w:t>
      </w:r>
      <w:r w:rsidRPr="00FF3C8A">
        <w:rPr>
          <w:bCs/>
          <w:lang w:val="en-GB"/>
        </w:rPr>
        <w:t>.</w:t>
      </w:r>
      <w:r w:rsidRPr="00FF3C8A">
        <w:rPr>
          <w:bCs/>
          <w:lang w:val="en-GB"/>
        </w:rPr>
        <w:fldChar w:fldCharType="begin" w:fldLock="1"/>
      </w:r>
      <w:r w:rsidR="005156F8">
        <w:rPr>
          <w:bCs/>
          <w:lang w:val="en-GB"/>
        </w:rPr>
        <w:instrText xml:space="preserve">ADDIN CSL_CITATION {"citationItems":[{"id":"ITEM-1","itemData":{"ISSN":"01615505","PMID":"17332620","abstract":"PET with 11C-acetate (11C-ACE) has a high sensitivity for detection of prostate cancer and several other cancers that are poorly detected with 18F-FDG. However, the short half-life (20.4 min) of 11C limits the general availability of 11C-ACE. 18F-Fluoroacetate (18F-FAC) is an analog of acetate with a longer radioactive half-life (18F = 110 min). This study was undertaken to assess the potential usefulness of 18F-FAC as a prostate tumor imaging agent. Methods: We developed an efficient radiosynthesis for 18F-FAC, which has already been adapted to a commercial synthesizer. Biodistribution studies of 18F-FAC were compared with 11C-ACE in normal Sprague-Dawley male rats and CWR22 tumor-bearing nu/nu mice. We also performed a small-animal PET study of 18F-FAC in CWR22 tumor-bearing nu/nu mice and a whole-body PET study in a baboon to examine defluorination. Results: We obtained 18F-FAC in a radiochemical yield of 55% ± 5% (mean ± SD) in </w:instrText>
      </w:r>
      <w:r w:rsidR="005156F8">
        <w:rPr>
          <w:rFonts w:ascii="Cambria Math" w:hAnsi="Cambria Math" w:cs="Cambria Math"/>
          <w:bCs/>
          <w:lang w:val="en-GB"/>
        </w:rPr>
        <w:instrText>∼</w:instrText>
      </w:r>
      <w:r w:rsidR="005156F8">
        <w:rPr>
          <w:bCs/>
          <w:lang w:val="en-GB"/>
        </w:rPr>
        <w:instrText>35 min and with a radiochemical purity of &gt;99%. Rat biodistribution showed extensive defluorination, which was not observed in the baboon PET, as indicated by the standardized uptake values (SUVs) (SUVs of iliac bones and femurs were 0.26 and 0.3 at 1 h and 0.22 and 0.4 at 2 h, respectively). CWR22 tumor-bearing nu/nu mice showed tumor uptake (mean ± SD) of 0.78 ± 0.06 %ID/g (injected dose per gram of tissue) for 11C-ACE versus 4.01 ± 0.32 %ID/g for 18F-FAC. For most organs - except blood, muscle, and fat - the tumor-to-organ ratios at 30 min after injection were higher with 18F-FAC, whereas the tumor-to-heart and tumor-to-prostate ratios were similar. Conclusion: All of these data indicate that 18F-FAC may be a useful alternative to 11C-ACE tracer for the detection of prostate tumors by PET.","author":[{"dropping-particle":"","family":"Ponde","given":"Datta E.","non-dropping-particle":"","parse-names":false,"suffix":""},{"dropping-particle":"","family":"Dence","given":"Carmen S.","non-dropping-particle":"","parse-names":false,"suffix":""},{"dropping-particle":"","family":"Oyama","given":"Nobuyuki","non-dropping-particle":"","parse-names":false,"suffix":""},{"dropping-particle":"","family":"Kim","given":"Joonyoung","non-dropping-particle":"","parse-names":false,"suffix":""},{"dropping-particle":"","family":"Tai","given":"Yuan Chuan","non-dropping-particle":"","parse-names":false,"suffix":""},{"dropping-particle":"","family":"Laforest","given":"Richard","non-dropping-particle":"","parse-names":false,"suffix":""},{"dropping-particle":"","family":"Siegel","given":"Barry A.","non-dropping-particle":"","parse-names":false,"suffix":""},{"dropping-particle":"","family":"Welch","given":"Michael J.","non-dropping-particle":"","parse-names":false,"suffix":""}],"container-title":"Journal of Nuclear Medicine","id":"ITEM-1","issued":{"date-parts":[["2007"]]},"page":"420-428","title":"18F-fluoroacetate: A potential acetate analog for prostate tumor imaging - In vivo evaluation of 18F-fluoroacetate versus 11C-acetate","type":"article-journal","volume":"48"},"uris":["http://www.mendeley.com/documents/?uuid=777776b0-d91c-421e-abfd-e1f1cf08759e"]}],"mendeley":{"formattedCitation":"&lt;sup&gt;119&lt;/sup&gt;","plainTextFormattedCitation":"119","previouslyFormattedCitation":"&lt;sup&gt;119&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119</w:t>
      </w:r>
      <w:r w:rsidRPr="00FF3C8A">
        <w:fldChar w:fldCharType="end"/>
      </w:r>
      <w:r w:rsidRPr="00FF3C8A">
        <w:rPr>
          <w:bCs/>
          <w:lang w:val="en-GB"/>
        </w:rPr>
        <w:t xml:space="preserve"> </w:t>
      </w:r>
      <w:bookmarkStart w:id="10" w:name="_Hlk40088958"/>
      <w:r w:rsidRPr="00FF3C8A">
        <w:rPr>
          <w:bCs/>
          <w:lang w:val="en-GB"/>
        </w:rPr>
        <w:t>To prevent defluorination,</w:t>
      </w:r>
      <w:r w:rsidR="00317183">
        <w:rPr>
          <w:bCs/>
          <w:lang w:val="en-GB"/>
        </w:rPr>
        <w:t xml:space="preserve"> </w:t>
      </w:r>
      <w:r w:rsidRPr="00FF3C8A">
        <w:rPr>
          <w:bCs/>
          <w:lang w:val="en-GB"/>
        </w:rPr>
        <w:t>[</w:t>
      </w:r>
      <w:r w:rsidRPr="00FF3C8A">
        <w:rPr>
          <w:bCs/>
          <w:vertAlign w:val="superscript"/>
          <w:lang w:val="en-GB"/>
        </w:rPr>
        <w:t>18</w:t>
      </w:r>
      <w:r w:rsidRPr="00FF3C8A">
        <w:rPr>
          <w:bCs/>
          <w:lang w:val="en-GB"/>
        </w:rPr>
        <w:t>F]</w:t>
      </w:r>
      <w:proofErr w:type="spellStart"/>
      <w:r w:rsidRPr="00FF3C8A">
        <w:rPr>
          <w:bCs/>
          <w:lang w:val="en-GB"/>
        </w:rPr>
        <w:t>fluoropivalic</w:t>
      </w:r>
      <w:proofErr w:type="spellEnd"/>
      <w:r w:rsidRPr="00FF3C8A">
        <w:rPr>
          <w:bCs/>
          <w:lang w:val="en-GB"/>
        </w:rPr>
        <w:t xml:space="preserve"> acid ([</w:t>
      </w:r>
      <w:r w:rsidRPr="00FF3C8A">
        <w:rPr>
          <w:bCs/>
          <w:vertAlign w:val="superscript"/>
          <w:lang w:val="en-GB"/>
        </w:rPr>
        <w:t>18</w:t>
      </w:r>
      <w:r w:rsidRPr="00FF3C8A">
        <w:rPr>
          <w:bCs/>
          <w:lang w:val="en-GB"/>
        </w:rPr>
        <w:t>F]FPIA)</w:t>
      </w:r>
      <w:r w:rsidR="00317183">
        <w:rPr>
          <w:bCs/>
          <w:lang w:val="en-GB"/>
        </w:rPr>
        <w:t>, a structural analogue of [</w:t>
      </w:r>
      <w:r w:rsidR="00317183" w:rsidRPr="00622DCF">
        <w:rPr>
          <w:bCs/>
          <w:vertAlign w:val="superscript"/>
          <w:lang w:val="en-GB"/>
        </w:rPr>
        <w:t>18</w:t>
      </w:r>
      <w:r w:rsidR="00317183">
        <w:rPr>
          <w:bCs/>
          <w:lang w:val="en-GB"/>
        </w:rPr>
        <w:t>F]FAC wad developed. [</w:t>
      </w:r>
      <w:r w:rsidR="00317183" w:rsidRPr="00622DCF">
        <w:rPr>
          <w:bCs/>
          <w:vertAlign w:val="superscript"/>
          <w:lang w:val="en-GB"/>
        </w:rPr>
        <w:t>18</w:t>
      </w:r>
      <w:r w:rsidR="00317183">
        <w:rPr>
          <w:bCs/>
          <w:lang w:val="en-GB"/>
        </w:rPr>
        <w:t>F]FPIA</w:t>
      </w:r>
      <w:r w:rsidRPr="00FF3C8A">
        <w:rPr>
          <w:bCs/>
          <w:lang w:val="en-GB"/>
        </w:rPr>
        <w:t xml:space="preserve"> contained </w:t>
      </w:r>
      <w:r w:rsidRPr="00FF3C8A">
        <w:rPr>
          <w:bCs/>
          <w:i/>
          <w:iCs/>
          <w:lang w:val="en-GB"/>
        </w:rPr>
        <w:t>gem</w:t>
      </w:r>
      <w:r w:rsidRPr="00FF3C8A">
        <w:rPr>
          <w:bCs/>
          <w:lang w:val="en-GB"/>
        </w:rPr>
        <w:t xml:space="preserve">-dimethyl substituent </w:t>
      </w:r>
      <w:r w:rsidR="00317183">
        <w:rPr>
          <w:bCs/>
          <w:lang w:val="en-GB"/>
        </w:rPr>
        <w:t>to</w:t>
      </w:r>
      <w:r w:rsidR="00317183" w:rsidRPr="00FF3C8A">
        <w:rPr>
          <w:bCs/>
          <w:lang w:val="en-GB"/>
        </w:rPr>
        <w:t xml:space="preserve"> </w:t>
      </w:r>
      <w:r w:rsidRPr="00FF3C8A">
        <w:rPr>
          <w:bCs/>
          <w:lang w:val="en-GB"/>
        </w:rPr>
        <w:t>prevented entry into the citric acid cycle</w:t>
      </w:r>
      <w:r w:rsidR="00317183">
        <w:rPr>
          <w:bCs/>
          <w:lang w:val="en-GB"/>
        </w:rPr>
        <w:t xml:space="preserve"> which</w:t>
      </w:r>
      <w:r w:rsidRPr="00FF3C8A">
        <w:rPr>
          <w:bCs/>
          <w:lang w:val="en-GB"/>
        </w:rPr>
        <w:t xml:space="preserve"> imparted favourable metabolic stability against defluorination.</w:t>
      </w:r>
      <w:r w:rsidRPr="00FF3C8A">
        <w:rPr>
          <w:bCs/>
          <w:lang w:val="en-GB"/>
        </w:rPr>
        <w:fldChar w:fldCharType="begin" w:fldLock="1"/>
      </w:r>
      <w:r w:rsidR="00882691">
        <w:rPr>
          <w:bCs/>
          <w:lang w:val="en-GB"/>
        </w:rPr>
        <w:instrText>ADDIN CSL_CITATION {"citationItems":[{"id":"ITEM-1","itemData":{"DOI":"10.1039/c3md00169e","ISSN":"20402503","abstract":"[18F]Fluoro-pivalic acid ([18F]FPIA), an analogue of [18F]fluoroacetate bearing a dimethyl moiety on C-2, has been radiosynthesised and evaluated in vivo. [18F]FPIA has high tumour uptake and, unlike [18F]fluoroacetate, does not defluorinate. © 2013 The Royal Society of Chemistry.","author":[{"dropping-particle":"","family":"Pisaneschi","given":"Federica","non-dropping-particle":"","parse-names":false,"suffix":""},{"dropping-particle":"","family":"Witney","given":"Timothy H.","non-dropping-particle":"","parse-names":false,"suffix":""},{"dropping-particle":"","family":"Iddon","given":"Lisa","non-dropping-particle":"","parse-names":false,"suffix":""},{"dropping-particle":"","family":"Aboagye","given":"Eric O.","non-dropping-particle":"","parse-names":false,"suffix":""}],"container-title":"Med. Chem. Comm.","id":"ITEM-1","issued":{"date-parts":[["2013"]]},"title":"Synthesis of [18F]fluoro-pivalic acid: An improved PET imaging probe for the fatty acid synthesis pathway in tumours","type":"article-journal"},"uris":["http://www.mendeley.com/documents/?uuid=85a77691-bd0b-40d0-9e59-da34d802ac13"]},{"id":"ITEM-2","itemData":{"DOI":"10.2967/jnumed.114.140343","ISSN":"01615505","abstract":"Deregulated cellular metabolism is a hallmark of many cancers. In addition to increased glycolytic flux, exploited for cancer imaging with 18F-FDG, tumor cells display aberrant lipid metabolism. Pivalic acid is a short-chain, branched carboxylic acid used to increase oral bioavailability of prodrugs. After prodrug hydrolysis, pivalic acid undergoes intracellular metabolism via the fatty acid oxidation pathway. We have designed a new probe, 3-18F-fluoro-2,2-dimethylpropionic acid, also called 18F-fluoro-pivalic acid (18F-FPIA), for the imaging of aberrant lipid metabolism and cancer detection. Methods: Cell intrinsic uptake of 18F-FPIA was measured in murine EMT6 breast adenocarcinoma cells. In vivo dynamic imaging, time course biodistribution, and radiotracer stability testing were performed. 18F-FPIA tumor retention was further compared in vivo to 18F-FDG uptake in several xenograft models and inflammatory tissue. Results: 18F-FPIA rapidly accumulated in EMT6 breast cancer cells, with retention of intracellular radioactivity predicted to occur via a putative 18F-FPIA carnitine-ester. The radiotracer was metabolically stable to degradation in mice. In vivo imaging of implanted EMT6 murine and BT474 human breast adenocarcinoma cells by 18F-FPIA PET showed rapid and extensive tumor localization, reaching 9.1% ± 0.5% and 7.6%± 1.2% injected dose/g, respectively, at 60 min after injection. Substantial uptake in the cortex of the kidney was seen, with clearance primarily via urinary excretion. Regarding diagnostic utility, uptake of 18F-FPIA was comparable to that of 18F-FDG in EMT6 tumors but superior in the DU145 human prostate cancer model (54% higher uptake; P 5 0.002). Furthermore, compared with 18F-FDG, 18F-FPIA had lower normal-brain uptake resulting in a superior tumor-to-brain ratio (2.5 vs. 1.3 in subcutaneously implanted U87 human glioma tumors; P 5 0.001), predicting higher contrast for brain cancer imaging. Both radiotracers showed increased localization in inflammatory tissue. Conclusion: 18F-FPIA shows promise as an imaging agent for cancer detection and warrants further investigation. COPYRIGHT","author":[{"dropping-particle":"","family":"Witney","given":"Timothy H.","non-dropping-particle":"","parse-names":false,"suffix":""},{"dropping-particle":"","family":"Pisaneschi","given":"Federica","non-dropping-particle":"","parse-names":false,"suffix":""},{"dropping-particle":"","family":"Alam","given":"Israt S.","non-dropping-particle":"","parse-names":false,"suffix":""},{"dropping-particle":"","family":"Trousil","given":"Sebastian","non-dropping-particle":"","parse-names":false,"suffix":""},{"dropping-particle":"","family":"Kaliszczak","given":"Maciej","non-dropping-particle":"","parse-names":false,"suffix":""},{"dropping-particle":"","family":"Twyman","given":"Frazer","non-dropping-particle":"","parse-names":false,"suffix":""},{"dropping-particle":"","family":"Brickute","given":"Diana","non-dropping-particle":"","parse-names":false,"suffix":""},{"dropping-particle":"","family":"Nguyen","given":"Quang Dé","non-dropping-particle":"","parse-names":false,"suffix":""},{"dropping-particle":"","family":"Schug","given":"Zachary","non-dropping-particle":"","parse-names":false,"suffix":""},{"dropping-particle":"","family":"Gottlieb","given":"Eyal","non-dropping-particle":"","parse-names":false,"suffix":""},{"dropping-particle":"","family":"Aboagye","given":"Eric O.","non-dropping-particle":"","parse-names":false,"suffix":""}],"container-title":"Journal of Nuclear Medicine","id":"ITEM-2","issued":{"date-parts":[["2014"]]},"title":"Preclinical evaluation of 3-18F-fluoro-2,2-dimethylpropionic acid as an imaging agent for tumor detection","type":"article-journal"},"uris":["http://www.mendeley.com/documents/?uuid=07399e74-d3f6-48fe-8cba-1f843c011439"]}],"mendeley":{"formattedCitation":"&lt;sup&gt;11,12&lt;/sup&gt;","plainTextFormattedCitation":"11,12","previouslyFormattedCitation":"&lt;sup&gt;11,12&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11,12</w:t>
      </w:r>
      <w:r w:rsidRPr="00FF3C8A">
        <w:fldChar w:fldCharType="end"/>
      </w:r>
      <w:r w:rsidRPr="00FF3C8A">
        <w:rPr>
          <w:bCs/>
          <w:lang w:val="en-GB"/>
        </w:rPr>
        <w:t xml:space="preserve"> </w:t>
      </w:r>
      <w:r w:rsidR="00DE2B75">
        <w:rPr>
          <w:bCs/>
          <w:lang w:val="en-GB"/>
        </w:rPr>
        <w:t>[</w:t>
      </w:r>
      <w:r w:rsidR="00DE2B75" w:rsidRPr="00622DCF">
        <w:rPr>
          <w:bCs/>
          <w:vertAlign w:val="superscript"/>
          <w:lang w:val="en-GB"/>
        </w:rPr>
        <w:t>18</w:t>
      </w:r>
      <w:r w:rsidR="00DE2B75">
        <w:rPr>
          <w:bCs/>
          <w:lang w:val="en-GB"/>
        </w:rPr>
        <w:t>F]FPIA was evaluated for safety and dosimetry in healthy volunteers and is currently in phase II clinical trials</w:t>
      </w:r>
      <w:r w:rsidR="009006A5">
        <w:rPr>
          <w:bCs/>
          <w:lang w:val="en-GB"/>
        </w:rPr>
        <w:t xml:space="preserve"> (Figure </w:t>
      </w:r>
      <w:r w:rsidR="007F6FE6">
        <w:rPr>
          <w:bCs/>
          <w:lang w:val="en-GB"/>
        </w:rPr>
        <w:t>7</w:t>
      </w:r>
      <w:r w:rsidR="009006A5">
        <w:rPr>
          <w:bCs/>
          <w:lang w:val="en-GB"/>
        </w:rPr>
        <w:t>B)</w:t>
      </w:r>
      <w:r w:rsidR="00DE2B75">
        <w:rPr>
          <w:bCs/>
          <w:lang w:val="en-GB"/>
        </w:rPr>
        <w:t>.</w:t>
      </w:r>
      <w:r w:rsidR="00F21E1C">
        <w:rPr>
          <w:bCs/>
          <w:lang w:val="en-GB"/>
        </w:rPr>
        <w:fldChar w:fldCharType="begin" w:fldLock="1"/>
      </w:r>
      <w:r w:rsidR="005156F8">
        <w:rPr>
          <w:bCs/>
          <w:lang w:val="en-GB"/>
        </w:rPr>
        <w:instrText>ADDIN CSL_CITATION {"citationItems":[{"id":"ITEM-1","itemData":{"DOI":"10.1007/s00259-020-04724-y","ISSN":"16197089","abstract":"Background: Fatty acids derived de novo or taken up from the extracellular space are an essential source of nutrient for cell growth and proliferation. Radiopharmaceuticals including 11C-acetate, and 18F-FAC (2-18F-fluoroacetate), have previously been used to study short-chain fatty acid (SCFA) metabolism. We developed 18F-fluoropivalate (18F-FPIA; 3-18F-fluoro-2,2-dimethylpropionic acid) bearing a gem-dimethyl substituent to assert metabolic stability for studying SCFA metabolism. We report the safety, biodistribution, and internal radiation dosimetry profile of 18F-FPIA in 24 healthy volunteers and the effect of dietary conditions. Materials and methods: Healthy volunteer male and female subjects were enrolled (n = 24), and grouped into 12 fed and 12 fasted. Non-esterified fatty acids (NEFA) and carnitine blood measurements were assessed. Subjects received 159.48 MBq (range, 47.31–164.66 MBq) of 18F-FPIA. Radiochemical purity was &gt; 99%. Safety data were obtained during and 24 h after radiotracer administration. Subjects underwent detailed multiple whole-body PET/CT scanning with sampling of venous bloods for radioactivity and radioactive metabolite quantification. Regions of interest were defined to derive individual and mean organ residence times; effective dose was calculated using OLINDA 1.1. Results: All subjects tolerated 18F-FPIA with no adverse events. Over 90% of radiotracer was present in plasma at 60 min post-injection. The organs receiving highest absorbed dose (in mGy/MBq) were the liver (0.070 ± 0.023), kidneys (0.043 ± 0.013), gallbladder wall (0.026 ± 0.003), and urinary bladder (0.021 ± 0.004); otherwise there was low tissue uptake. The calculated effective dose using mean organ residence times over all 24 subjects was 0.0154 mSv/MBq (SD ± 0.0010). No differences in biodistribution or dosimetry were seen in fed and fasted subjects, though systemic NEFA and carnitine levels reflected fasted and fed states. Conclusion: The favourable safety, imaging, and dosimetric profile makes 18F-FPIA a promising candidate radiotracer for tracing SCFA metabolism.","author":[{"dropping-particle":"","family":"Dubash","given":"Suraiya R.","non-dropping-particle":"","parse-names":false,"suffix":""},{"dropping-particle":"","family":"Keat","given":"Nicholas","non-dropping-particle":"","parse-names":false,"suffix":""},{"dropping-particle":"","family":"Kozlowski","given":"Kasia","non-dropping-particle":"","parse-names":false,"suffix":""},{"dropping-particle":"","family":"Barnes","given":"Chris","non-dropping-particle":"","parse-names":false,"suffix":""},{"dropping-particle":"","family":"Allott","given":"Louis","non-dropping-particle":"","parse-names":false,"suffix":""},{"dropping-particle":"","family":"Brickute","given":"Diana","non-dropping-particle":"","parse-names":false,"suffix":""},{"dropping-particle":"","family":"Hill","given":"Sam","non-dropping-particle":"","parse-names":false,"suffix":""},{"dropping-particle":"","family":"Huiban","given":"Mickael","non-dropping-particle":"","parse-names":false,"suffix":""},{"dropping-particle":"","family":"Barwick","given":"Tara D.","non-dropping-particle":"","parse-names":false,"suffix":""},{"dropping-particle":"","family":"Kenny","given":"Laura","non-dropping-particle":"","parse-names":false,"suffix":""},{"dropping-particle":"","family":"Aboagye","given":"Eric O.","non-dropping-particle":"","parse-names":false,"suffix":""}],"container-title":"European Journal of Nuclear Medicine and Molecular Imaging","id":"ITEM-1","issued":{"date-parts":[["2020"]]},"title":"Clinical translation of 18F-fluoropivalate – a PET tracer for imaging short-chain fatty acid metabolism: safety, biodistribution, and dosimetry in fed and fasted healthy volunteers","type":"article-journal"},"uris":["http://www.mendeley.com/documents/?uuid=9aa0373f-773f-4c58-b7c0-a7957e62da98"]}],"mendeley":{"formattedCitation":"&lt;sup&gt;120&lt;/sup&gt;","plainTextFormattedCitation":"120","previouslyFormattedCitation":"&lt;sup&gt;120&lt;/sup&gt;"},"properties":{"noteIndex":0},"schema":"https://github.com/citation-style-language/schema/raw/master/csl-citation.json"}</w:instrText>
      </w:r>
      <w:r w:rsidR="00F21E1C">
        <w:rPr>
          <w:bCs/>
          <w:lang w:val="en-GB"/>
        </w:rPr>
        <w:fldChar w:fldCharType="separate"/>
      </w:r>
      <w:r w:rsidR="005156F8" w:rsidRPr="005156F8">
        <w:rPr>
          <w:bCs/>
          <w:noProof/>
          <w:vertAlign w:val="superscript"/>
          <w:lang w:val="en-GB"/>
        </w:rPr>
        <w:t>120</w:t>
      </w:r>
      <w:r w:rsidR="00F21E1C">
        <w:rPr>
          <w:bCs/>
          <w:lang w:val="en-GB"/>
        </w:rPr>
        <w:fldChar w:fldCharType="end"/>
      </w:r>
      <w:r w:rsidR="00DE2B75">
        <w:rPr>
          <w:bCs/>
          <w:lang w:val="en-GB"/>
        </w:rPr>
        <w:tab/>
      </w:r>
      <w:bookmarkEnd w:id="10"/>
      <w:r w:rsidR="000F750D">
        <w:rPr>
          <w:bCs/>
          <w:lang w:val="en-GB"/>
        </w:rPr>
        <w:br/>
      </w:r>
      <w:r w:rsidR="00DE2B75">
        <w:rPr>
          <w:bCs/>
          <w:noProof/>
          <w:lang w:val="en-GB" w:eastAsia="en-GB"/>
        </w:rPr>
        <w:drawing>
          <wp:inline distT="0" distB="0" distL="0" distR="0" wp14:anchorId="3B43D34E" wp14:editId="55CD8D3A">
            <wp:extent cx="4775200" cy="3136517"/>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IA Figure.png"/>
                    <pic:cNvPicPr/>
                  </pic:nvPicPr>
                  <pic:blipFill rotWithShape="1">
                    <a:blip r:embed="rId19"/>
                    <a:srcRect l="18844" t="10345" r="28405" b="28058"/>
                    <a:stretch/>
                  </pic:blipFill>
                  <pic:spPr bwMode="auto">
                    <a:xfrm>
                      <a:off x="0" y="0"/>
                      <a:ext cx="4791217" cy="3147038"/>
                    </a:xfrm>
                    <a:prstGeom prst="rect">
                      <a:avLst/>
                    </a:prstGeom>
                    <a:ln>
                      <a:noFill/>
                    </a:ln>
                    <a:extLst>
                      <a:ext uri="{53640926-AAD7-44D8-BBD7-CCE9431645EC}">
                        <a14:shadowObscured xmlns:a14="http://schemas.microsoft.com/office/drawing/2010/main"/>
                      </a:ext>
                    </a:extLst>
                  </pic:spPr>
                </pic:pic>
              </a:graphicData>
            </a:graphic>
          </wp:inline>
        </w:drawing>
      </w:r>
    </w:p>
    <w:p w14:paraId="5D776CB8" w14:textId="4746BEFF" w:rsidR="000B1EB8" w:rsidRDefault="000F750D" w:rsidP="000B1EB8">
      <w:pPr>
        <w:pStyle w:val="FACorrespondingAuthorFootnote"/>
        <w:spacing w:after="0"/>
        <w:rPr>
          <w:bCs/>
          <w:lang w:val="en-GB"/>
        </w:rPr>
      </w:pPr>
      <w:r w:rsidRPr="00622DCF">
        <w:rPr>
          <w:b/>
          <w:lang w:val="en-GB"/>
        </w:rPr>
        <w:t xml:space="preserve">Figure </w:t>
      </w:r>
      <w:r w:rsidR="007F6FE6">
        <w:rPr>
          <w:b/>
          <w:lang w:val="en-GB"/>
        </w:rPr>
        <w:t>7</w:t>
      </w:r>
      <w:r w:rsidRPr="00622DCF">
        <w:rPr>
          <w:b/>
          <w:lang w:val="en-GB"/>
        </w:rPr>
        <w:t>.</w:t>
      </w:r>
      <w:r>
        <w:rPr>
          <w:bCs/>
          <w:lang w:val="en-GB"/>
        </w:rPr>
        <w:t xml:space="preserve"> </w:t>
      </w:r>
      <w:r w:rsidR="00E14A78" w:rsidRPr="00622DCF">
        <w:rPr>
          <w:b/>
          <w:lang w:val="en-GB"/>
        </w:rPr>
        <w:t>A</w:t>
      </w:r>
      <w:r w:rsidR="00E14A78">
        <w:rPr>
          <w:bCs/>
          <w:lang w:val="en-GB"/>
        </w:rPr>
        <w:t xml:space="preserve">) </w:t>
      </w:r>
      <w:r w:rsidR="00F21E1C">
        <w:rPr>
          <w:bCs/>
          <w:lang w:val="en-GB"/>
        </w:rPr>
        <w:t>[</w:t>
      </w:r>
      <w:r w:rsidR="00F21E1C" w:rsidRPr="00622DCF">
        <w:rPr>
          <w:bCs/>
          <w:vertAlign w:val="superscript"/>
          <w:lang w:val="en-GB"/>
        </w:rPr>
        <w:t>18</w:t>
      </w:r>
      <w:r w:rsidR="00F21E1C">
        <w:rPr>
          <w:bCs/>
          <w:lang w:val="en-GB"/>
        </w:rPr>
        <w:t>F]FAC enter</w:t>
      </w:r>
      <w:r w:rsidR="00E14A78">
        <w:rPr>
          <w:bCs/>
          <w:lang w:val="en-GB"/>
        </w:rPr>
        <w:t>s</w:t>
      </w:r>
      <w:r w:rsidR="00F21E1C">
        <w:rPr>
          <w:bCs/>
          <w:lang w:val="en-GB"/>
        </w:rPr>
        <w:t xml:space="preserve"> the citric acid cycle and is subsequently defluorinated; whereas the gem-dimethyl substituents of [</w:t>
      </w:r>
      <w:r w:rsidR="00F21E1C" w:rsidRPr="00622DCF">
        <w:rPr>
          <w:bCs/>
          <w:vertAlign w:val="superscript"/>
          <w:lang w:val="en-GB"/>
        </w:rPr>
        <w:t>18</w:t>
      </w:r>
      <w:r w:rsidR="00F21E1C">
        <w:rPr>
          <w:bCs/>
          <w:lang w:val="en-GB"/>
        </w:rPr>
        <w:t xml:space="preserve">F]FPIA </w:t>
      </w:r>
      <w:r w:rsidR="00E14A78">
        <w:rPr>
          <w:bCs/>
          <w:lang w:val="en-GB"/>
        </w:rPr>
        <w:t xml:space="preserve">prevent </w:t>
      </w:r>
      <w:r w:rsidR="00F21E1C">
        <w:rPr>
          <w:bCs/>
          <w:lang w:val="en-GB"/>
        </w:rPr>
        <w:t xml:space="preserve">entry into the citric acid cycle and impart metabolic stability against defluorination. </w:t>
      </w:r>
      <w:r w:rsidR="00E14A78" w:rsidRPr="00622DCF">
        <w:rPr>
          <w:b/>
          <w:lang w:val="en-GB"/>
        </w:rPr>
        <w:t>B</w:t>
      </w:r>
      <w:r w:rsidR="00E14A78">
        <w:rPr>
          <w:bCs/>
          <w:lang w:val="en-GB"/>
        </w:rPr>
        <w:t xml:space="preserve">) </w:t>
      </w:r>
      <w:r w:rsidR="00F21E1C">
        <w:rPr>
          <w:bCs/>
          <w:lang w:val="en-GB"/>
        </w:rPr>
        <w:t>PET image</w:t>
      </w:r>
      <w:r w:rsidR="009006A5">
        <w:rPr>
          <w:bCs/>
          <w:lang w:val="en-GB"/>
        </w:rPr>
        <w:t xml:space="preserve"> (</w:t>
      </w:r>
      <w:proofErr w:type="spellStart"/>
      <w:r w:rsidR="009006A5">
        <w:rPr>
          <w:bCs/>
          <w:lang w:val="en-GB"/>
        </w:rPr>
        <w:t>saggital</w:t>
      </w:r>
      <w:proofErr w:type="spellEnd"/>
      <w:r w:rsidR="009006A5">
        <w:rPr>
          <w:bCs/>
          <w:lang w:val="en-GB"/>
        </w:rPr>
        <w:t>)</w:t>
      </w:r>
      <w:r w:rsidR="00F21E1C">
        <w:rPr>
          <w:bCs/>
          <w:lang w:val="en-GB"/>
        </w:rPr>
        <w:t>: [</w:t>
      </w:r>
      <w:r w:rsidR="00F21E1C" w:rsidRPr="00622DCF">
        <w:rPr>
          <w:bCs/>
          <w:vertAlign w:val="superscript"/>
          <w:lang w:val="en-GB"/>
        </w:rPr>
        <w:t>18</w:t>
      </w:r>
      <w:r w:rsidR="00F21E1C">
        <w:rPr>
          <w:bCs/>
          <w:lang w:val="en-GB"/>
        </w:rPr>
        <w:t xml:space="preserve">F]FPIA in a </w:t>
      </w:r>
      <w:proofErr w:type="gramStart"/>
      <w:r w:rsidR="00E14A78">
        <w:rPr>
          <w:bCs/>
          <w:lang w:val="en-GB"/>
        </w:rPr>
        <w:t>55 year old</w:t>
      </w:r>
      <w:proofErr w:type="gramEnd"/>
      <w:r w:rsidR="00E14A78">
        <w:rPr>
          <w:bCs/>
          <w:lang w:val="en-GB"/>
        </w:rPr>
        <w:t xml:space="preserve"> </w:t>
      </w:r>
      <w:r w:rsidR="00F21E1C">
        <w:rPr>
          <w:bCs/>
          <w:lang w:val="en-GB"/>
        </w:rPr>
        <w:t xml:space="preserve">healthy volunteer. </w:t>
      </w:r>
    </w:p>
    <w:p w14:paraId="001A17FB" w14:textId="6C4F38BB" w:rsidR="000B1EB8" w:rsidRDefault="009D071D" w:rsidP="00622DCF">
      <w:pPr>
        <w:pStyle w:val="TAMainText"/>
        <w:ind w:firstLine="0"/>
        <w:rPr>
          <w:lang w:val="en-GB"/>
        </w:rPr>
      </w:pPr>
      <w:bookmarkStart w:id="11" w:name="_Hlk40262915"/>
      <w:r>
        <w:rPr>
          <w:lang w:val="en-GB"/>
        </w:rPr>
        <w:lastRenderedPageBreak/>
        <w:t xml:space="preserve">Defluorination is not the only metabolic route </w:t>
      </w:r>
      <w:r w:rsidR="00DD0BEF">
        <w:rPr>
          <w:lang w:val="en-GB"/>
        </w:rPr>
        <w:t>for</w:t>
      </w:r>
      <w:r>
        <w:rPr>
          <w:lang w:val="en-GB"/>
        </w:rPr>
        <w:t xml:space="preserve"> </w:t>
      </w:r>
      <w:r w:rsidRPr="00622DCF">
        <w:rPr>
          <w:vertAlign w:val="superscript"/>
          <w:lang w:val="en-GB"/>
        </w:rPr>
        <w:t>18</w:t>
      </w:r>
      <w:r>
        <w:rPr>
          <w:lang w:val="en-GB"/>
        </w:rPr>
        <w:t xml:space="preserve">F-radiolabelled molecules. Oxidative metabolism of aromatic ring systems can </w:t>
      </w:r>
      <w:r w:rsidR="00DD0BEF">
        <w:rPr>
          <w:lang w:val="en-GB"/>
        </w:rPr>
        <w:t>present a</w:t>
      </w:r>
      <w:r>
        <w:rPr>
          <w:lang w:val="en-GB"/>
        </w:rPr>
        <w:t xml:space="preserve"> metabolic liability which may be inhibited by the inclusion of electronegative atoms</w:t>
      </w:r>
      <w:r w:rsidR="00DD0BEF">
        <w:rPr>
          <w:lang w:val="en-GB"/>
        </w:rPr>
        <w:t>; this strategy was employed in the design and development of [</w:t>
      </w:r>
      <w:r w:rsidR="00DD0BEF" w:rsidRPr="00622DCF">
        <w:rPr>
          <w:vertAlign w:val="superscript"/>
          <w:lang w:val="en-GB"/>
        </w:rPr>
        <w:t>18</w:t>
      </w:r>
      <w:r w:rsidR="00DD0BEF">
        <w:rPr>
          <w:lang w:val="en-GB"/>
        </w:rPr>
        <w:t>F]ICMT-11, a caspase-3-specific PET tracer for imaging apoptosis.</w:t>
      </w:r>
      <w:r w:rsidR="00DD0BEF">
        <w:rPr>
          <w:lang w:val="en-GB"/>
        </w:rPr>
        <w:fldChar w:fldCharType="begin" w:fldLock="1"/>
      </w:r>
      <w:r w:rsidR="005156F8">
        <w:rPr>
          <w:lang w:val="en-GB"/>
        </w:rPr>
        <w:instrText>ADDIN CSL_CITATION {"citationItems":[{"id":"ITEM-1","itemData":{"DOI":"10.1039/c5ob00058k","ISSN":"14770520","abstract":"Evasion of apoptosis is one of the six initially proposed hallmarks of cancer, and as such, a method to detect apoptosis in a tumour would be of considerable interest in both clinical trials of new cancer therapeutics, as well as for routine patient management. Activation of caspase-3/7 is a key biomarker of cellular apoptosis. Herein we describe the design, synthesis and initial characterisation of the first pyrimidoindolone compound for detection of caspase-3/7 activation using positron emission tomography.","author":[{"dropping-particle":"","family":"Udemba","given":"A.","non-dropping-particle":"","parse-names":false,"suffix":""},{"dropping-particle":"","family":"Smith","given":"G.","non-dropping-particle":"","parse-names":false,"suffix":""},{"dropping-particle":"","family":"Nguyen","given":"Q. D.","non-dropping-particle":"","parse-names":false,"suffix":""},{"dropping-particle":"","family":"Kaliszczak","given":"M.","non-dropping-particle":"","parse-names":false,"suffix":""},{"dropping-particle":"","family":"Carroll","given":"L.","non-dropping-particle":"","parse-names":false,"suffix":""},{"dropping-particle":"","family":"Fortt","given":"R.","non-dropping-particle":"","parse-names":false,"suffix":""},{"dropping-particle":"","family":"Fuchter","given":"M. J.","non-dropping-particle":"","parse-names":false,"suffix":""},{"dropping-particle":"","family":"Aboagye","given":"E. O.","non-dropping-particle":"","parse-names":false,"suffix":""}],"container-title":"Organic and Biomolecular Chemistry","id":"ITEM-1","issued":{"date-parts":[["2015"]]},"page":"5418-5423","title":"Design, synthesis and initial characterisation of a radiolabelled [18F]pyrimidoindolone probe for detecting activated caspase-3/7","type":"article-journal","volume":"13"},"uris":["http://www.mendeley.com/documents/?uuid=c1db7cae-4b91-4ca0-9765-b0d2c4238fc1"]}],"mendeley":{"formattedCitation":"&lt;sup&gt;121&lt;/sup&gt;","plainTextFormattedCitation":"121","previouslyFormattedCitation":"&lt;sup&gt;121&lt;/sup&gt;"},"properties":{"noteIndex":0},"schema":"https://github.com/citation-style-language/schema/raw/master/csl-citation.json"}</w:instrText>
      </w:r>
      <w:r w:rsidR="00DD0BEF">
        <w:rPr>
          <w:lang w:val="en-GB"/>
        </w:rPr>
        <w:fldChar w:fldCharType="separate"/>
      </w:r>
      <w:r w:rsidR="005156F8" w:rsidRPr="005156F8">
        <w:rPr>
          <w:noProof/>
          <w:vertAlign w:val="superscript"/>
          <w:lang w:val="en-GB"/>
        </w:rPr>
        <w:t>121</w:t>
      </w:r>
      <w:r w:rsidR="00DD0BEF">
        <w:rPr>
          <w:lang w:val="en-GB"/>
        </w:rPr>
        <w:fldChar w:fldCharType="end"/>
      </w:r>
      <w:r w:rsidR="00DD0BEF">
        <w:rPr>
          <w:lang w:val="en-GB"/>
        </w:rPr>
        <w:t xml:space="preserve"> Linker moieties used in the development of radiolabelled peptide libraries may also present a metabolic liability. </w:t>
      </w:r>
      <w:r w:rsidR="00B43368">
        <w:rPr>
          <w:lang w:val="en-GB"/>
        </w:rPr>
        <w:t>Preclinical investigation of</w:t>
      </w:r>
      <w:r w:rsidR="00DD0BEF">
        <w:rPr>
          <w:lang w:val="en-GB"/>
        </w:rPr>
        <w:t xml:space="preserve"> </w:t>
      </w:r>
      <w:r w:rsidR="00B43368">
        <w:rPr>
          <w:lang w:val="en-GB"/>
        </w:rPr>
        <w:t xml:space="preserve">the </w:t>
      </w:r>
      <w:r w:rsidR="00DD0BEF">
        <w:rPr>
          <w:lang w:val="en-GB"/>
        </w:rPr>
        <w:t>[</w:t>
      </w:r>
      <w:r w:rsidR="00DD0BEF" w:rsidRPr="00622DCF">
        <w:rPr>
          <w:vertAlign w:val="superscript"/>
          <w:lang w:val="en-GB"/>
        </w:rPr>
        <w:t>18</w:t>
      </w:r>
      <w:r w:rsidR="00DD0BEF">
        <w:rPr>
          <w:lang w:val="en-GB"/>
        </w:rPr>
        <w:t>F]FET-TOCA</w:t>
      </w:r>
      <w:r w:rsidR="00B43368">
        <w:rPr>
          <w:lang w:val="en-GB"/>
        </w:rPr>
        <w:t xml:space="preserve"> library</w:t>
      </w:r>
      <w:r w:rsidR="00DD0BEF">
        <w:rPr>
          <w:lang w:val="en-GB"/>
        </w:rPr>
        <w:t xml:space="preserve"> highlighted impaired metabolic stability of polyethylene glycol linkers (PEG-linkers) versus short amino acid linkers.</w:t>
      </w:r>
      <w:r w:rsidR="00DD0BEF">
        <w:rPr>
          <w:lang w:val="en-GB"/>
        </w:rPr>
        <w:fldChar w:fldCharType="begin" w:fldLock="1"/>
      </w:r>
      <w:r w:rsidR="003E7E03">
        <w:rPr>
          <w:lang w:val="en-GB"/>
        </w:rPr>
        <w:instrText>ADDIN CSL_CITATION {"citationItems":[{"id":"ITEM-1","itemData":{"DOI":"10.3390/cancers12040865","ISSN":"20726694","abstract":"The success of Lutathera™ ([177Lu]Lu-DOTA-TATE) in the NETTER-1 clinical trial as a peptide receptor radionuclide therapy (PRRT) for somatostatin receptor expressing (SSTR) neuroendocrine tumours (NET) is likely to increase the demand for patient stratification by positron emission tomography (PET). The current gold standard of gallium-68 radiolabelled somatostatin analogues (e.g., [68Ga]Ga-DOTA-TATE) works effectively, but access is constrained by the limited availability and scalability of gallium-68 radiopharmaceutical production. The aim of this review is three-fold: firstly, we discuss the peptide library design, biological evaluation and clinical translation of [18F]fluoroethyltriazole-βAG-TOCA ([18F]FET-βAG-TOCA), our fluorine-18 radiolabelled octreotide; secondly, to exemplify the potential of the 2-[18F]fluoroethylazide prosthetic group and copper-catalysed azide-alkyne cycloaddition (CuAAC) chemistry in accessing good manufacturing practice (GMP) compatible radiopharmaceuticals; thirdly, we aim to illustrate a framework for the translation of similarly radiolabelled peptides, in which in vivo pharmacokinetics drives candidate selection, supported by robust radiochemistry methodology and a route to GMP production. It is hoped that this review will continue to inspire the development and translation of fluorine-18 radiolabelled peptides into clinical studies for the benefit of patients.","author":[{"dropping-particle":"","family":"Allott","given":"Louis","non-dropping-particle":"","parse-names":false,"suffix":""},{"dropping-particle":"","family":"Dubash","given":"Suraiya","non-dropping-particle":"","parse-names":false,"suffix":""},{"dropping-particle":"","family":"Aboagye","given":"Eric O.","non-dropping-particle":"","parse-names":false,"suffix":""}],"container-title":"Cancers","id":"ITEM-1","issued":{"date-parts":[["2020"]]},"page":"E865","title":"[18F]FET-βAG-TOCA: The design, evaluation and clinical translation of a fluorinated octreotide","type":"article-journal","volume":"12"},"uris":["http://www.mendeley.com/documents/?uuid=9f9da1f9-6d66-4f94-9f43-743a31d41482"]},{"id":"ITEM-2","itemData":{"DOI":"10.1016/j.bmcl.2011.03.016","ISBN":"0960894X (ISSN)","ISSN":"0960894X","PMID":"21458258","abstract":"A novel class of alkyne linked [Tyr3]octreotate analogues have been labelled by a copper catalysed azide-alkyne cycloaddition reaction (CuAAC) to form a 1,4-substituted triazole using the reagent [18F]2- fluoroethyl azide. An unexpected variability in reactivity during the CuAAC reaction was observed for each alkyne analogue which has been investigated. Two lead alkyne linked [Tyr3]octreotate analogues, G-TOCA (3a) and βAG-TOCA (5a) have been identified to be highly reactive in the click reaction showing complete conversion to the [18F]2-fluoroethyl triazole linked [Tyr3]octreotate analogues FET-G-TOCA (3b) and FET-βAG-TOCA (5b) under mild conditions and with short synthesis times (5 min at 20 °C). As well as ease of synthesis, in vitro binding to the pancreatic tumour AR42J cells showed that both FET-G-TOCA and FET-βAG-TOCA have high affinity for the somatostatin receptor with IC50of 4.0 ± 1.4, and 1.6 ± 0.2 nM, respectively. © 2011 Elsevier Ltd. All rights reserved.","author":[{"dropping-particle":"","family":"Iddon","given":"Lisa","non-dropping-particle":"","parse-names":false,"suffix":""},{"dropping-particle":"","family":"Leyton","given":"Julius","non-dropping-particle":"","parse-names":false,"suffix":""},{"dropping-particle":"","family":"Indrevoll","given":"Brd","non-dropping-particle":"","parse-names":false,"suffix":""},{"dropping-particle":"","family":"Glaser","given":"Matthias","non-dropping-particle":"","parse-names":false,"suffix":""},{"dropping-particle":"","family":"Robins","given":"Edward G.","non-dropping-particle":"","parse-names":false,"suffix":""},{"dropping-particle":"","family":"George","given":"Andrew J.T.","non-dropping-particle":"","parse-names":false,"suffix":""},{"dropping-particle":"","family":"Cuthbertson","given":"Alan","non-dropping-particle":"","parse-names":false,"suffix":""},{"dropping-particle":"","family":"Luthra","given":"Sajinder Kaur","non-dropping-particle":"","parse-names":false,"suffix":""},{"dropping-particle":"","family":"Aboagye","given":"Eric O.","non-dropping-particle":"","parse-names":false,"suffix":""}],"container-title":"Bioorganic and Medicinal Chemistry Letters","id":"ITEM-2","issue":"10","issued":{"date-parts":[["2011"]]},"page":"3122-3127","title":"Synthesis and in vitro evaluation of [18F]fluoroethyl triazole labelled [Tyr3]octreotate analogues using click chemistry","type":"article-journal","volume":"21"},"uris":["http://www.mendeley.com/documents/?uuid=95c4de0b-927a-4eeb-8a10-5912d10da906"]},{"id":"ITEM-3","itemData":{"DOI":"10.2967/jnumed.111.088906","ISBN":"1535-5667 (Electronic)\\n0161-5505 (Linking)","ISSN":"1535-5667","PMID":"21852355","abstract":"UNLABELLED: The incidence and prevalence of gastroenteropancreatic neuroendocrine tumors has been increasing over the past 3 decades. Because of high densities of somatostatin receptors (sstr)--mainly sstr-2--on the cell surface of these tumors, (111)In-diethylenetriaminepentaacetic acid-octreotide scintigraphy has become an important part of clinical management. (18)F-radiolabeled analogs with suitable pharmacokinetics would permit PET with more rapid clinical protocols.\\n\\nMETHODS: We compared the affinity in vitro and tissue pharmacokinetics by PET of 5 structurally related (19)F/(18)F-fluoroethyltriazole-Tyr(3)-octreotate (FET-TOCA) analogs: FET-G-polyethylene glycol (PEG)-TOCA, FETE-PEG-TOCA, FET-G-TOCA, FETE-TOCA, and FET-βAG-TOCA to the recently described (18)F-aluminum fluoride NOTA-octreotide ((18)F-AIF-NOTA-OC) and the clinical radiotracer (68)Ga-DOTATATE.\\n\\nRESULTS: All (19)F-fluoroethyltriazole-Tyr(3)-octreotate compounds retained high agonist binding affinity to sstr-2 in vitro (half-maximal effective concentration, 4-19 nM vs. somatostatin at 5.6 nM). Dynamic PET showed that incorporation of PEG linkers, exemplified by (18)F-FET-G-PEG-TOCA and (18)F-FETE-PEG-TOCA, reduced uptake in high sstr-2-expressing AR42J pancreatic cancer xenografts. (18)F-FET-βAG-TOCA showed the lowest nonspecific uptake in the liver. Tumor uptake increased in the order (68)Ga-DOTATATE &lt; (18)F-AIF-NOTA ≤ (18)F-FET-βAG-TOCA &lt; (18)F-FET-G-TOCA. The uptake of (18)F-FET-βAG-TOCA was specific: a radiolabeled scrambled peptide, (18)F-FET-βAG-[W-c-(CTFTYC)K], did not show tumor uptake; there was lower uptake of (18)F-FET-βAG-TOCA in AR42J xenografts when mice were pretreated with 10 mg of unlabeled octreotide per kilogram; and there was low uptake of (18)F-FET-βAG-TOCA in low sstr-2-expressing HCT116 xenografts.\\n\\nCONCLUSION: We have developed novel fluoroethyltriazole-Tyr(3)-octreotate radioligands that combine high specific binding with rapid target localization and rapid pharmacokinetics for high-contrast PET. (18)F-FET-βAG-TOCA and (18)F-FET-G-TOCA are candidates for future clinical evaluation.","author":[{"dropping-particle":"","family":"Leyton","given":"Julius","non-dropping-particle":"","parse-names":false,"suffix":""},{"dropping-particle":"","family":"Iddon","given":"Lisa","non-dropping-particle":"","parse-names":false,"suffix":""},{"dropping-particle":"","family":"Perumal","given":"Meg","non-dropping-particle":"","parse-names":false,"suffix":""},{"dropping-particle":"","family":"Indrevoll","given":"Bard","non-dropping-particle":"","parse-names":false,"suffix":""},{"dropping-particle":"","family":"Glaser","given":"Matthias","non-dropping-particle":"","parse-names":false,"suffix":""},{"dropping-particle":"","family":"Robins","given":"Edward","non-dropping-particle":"","parse-names":false,"suffix":""},{"dropping-particle":"","family":"George","given":"Andrew J T","non-dropping-particle":"","parse-names":false,"suffix":""},{"dropping-particle":"","family":"Cuthbertson","given":"Alan","non-dropping-particle":"","parse-names":false,"suffix":""},{"dropping-particle":"","family":"Luthra","given":"Sajinder K","non-dropping-particle":"","parse-names":false,"suffix":""},{"dropping-particle":"","family":"Aboagye","given":"Eric O","non-dropping-particle":"","parse-names":false,"suffix":""}],"container-title":"Journal of nuclear medicine : official publication, Society of Nuclear Medicine","id":"ITEM-3","issue":"9","issued":{"date-parts":[["2011"]]},"page":"1441-1448","title":"Targeting somatostatin receptors: preclinical evaluation of novel 18F-fluoroethyltriazole-Tyr3-octreotate analogs for PET.","type":"article-journal","volume":"52"},"uris":["http://www.mendeley.com/documents/?uuid=0cde69ff-e42d-438c-9c8d-a793e0eb4d9b"]}],"mendeley":{"formattedCitation":"&lt;sup&gt;48,49,53&lt;/sup&gt;","plainTextFormattedCitation":"48,49,53","previouslyFormattedCitation":"&lt;sup&gt;48,49,53&lt;/sup&gt;"},"properties":{"noteIndex":0},"schema":"https://github.com/citation-style-language/schema/raw/master/csl-citation.json"}</w:instrText>
      </w:r>
      <w:r w:rsidR="00DD0BEF">
        <w:rPr>
          <w:lang w:val="en-GB"/>
        </w:rPr>
        <w:fldChar w:fldCharType="separate"/>
      </w:r>
      <w:r w:rsidR="00DD0BEF" w:rsidRPr="00DD0BEF">
        <w:rPr>
          <w:noProof/>
          <w:vertAlign w:val="superscript"/>
          <w:lang w:val="en-GB"/>
        </w:rPr>
        <w:t>48,49,53</w:t>
      </w:r>
      <w:r w:rsidR="00DD0BEF">
        <w:rPr>
          <w:lang w:val="en-GB"/>
        </w:rPr>
        <w:fldChar w:fldCharType="end"/>
      </w:r>
      <w:r w:rsidR="00DD0BEF">
        <w:rPr>
          <w:lang w:val="en-GB"/>
        </w:rPr>
        <w:t xml:space="preserve"> In scenarios where linker strategies are required, the development of a small library with </w:t>
      </w:r>
      <w:r w:rsidR="00B43368">
        <w:rPr>
          <w:lang w:val="en-GB"/>
        </w:rPr>
        <w:t>structural variation in linker moieties may provide several viable options if metabolic instability is observed.</w:t>
      </w:r>
    </w:p>
    <w:bookmarkEnd w:id="11"/>
    <w:p w14:paraId="716E8A7A" w14:textId="77777777" w:rsidR="000B1EB8" w:rsidRPr="000B1EB8" w:rsidRDefault="000B1EB8" w:rsidP="00622DCF">
      <w:pPr>
        <w:pStyle w:val="TAMainText"/>
        <w:rPr>
          <w:lang w:val="en-GB"/>
        </w:rPr>
      </w:pPr>
    </w:p>
    <w:p w14:paraId="5B06A053" w14:textId="5FF06D74" w:rsidR="00C2782A" w:rsidRPr="00F21E1C" w:rsidRDefault="00D21EAB" w:rsidP="00F21E1C">
      <w:pPr>
        <w:pStyle w:val="FACorrespondingAuthorFootnote"/>
        <w:spacing w:after="0"/>
        <w:rPr>
          <w:bCs/>
          <w:lang w:val="en-GB"/>
        </w:rPr>
      </w:pPr>
      <w:bookmarkStart w:id="12" w:name="_Hlk39666619"/>
      <w:bookmarkStart w:id="13" w:name="_Hlk39669155"/>
      <w:r>
        <w:rPr>
          <w:bCs/>
          <w:lang w:val="en-GB"/>
        </w:rPr>
        <w:t xml:space="preserve">Radiometals (e.g. </w:t>
      </w:r>
      <w:r w:rsidRPr="00622DCF">
        <w:rPr>
          <w:bCs/>
          <w:vertAlign w:val="superscript"/>
          <w:lang w:val="en-GB"/>
        </w:rPr>
        <w:t>89</w:t>
      </w:r>
      <w:r>
        <w:rPr>
          <w:bCs/>
          <w:lang w:val="en-GB"/>
        </w:rPr>
        <w:t>Zr</w:t>
      </w:r>
      <w:r w:rsidR="005F63A7">
        <w:rPr>
          <w:bCs/>
          <w:lang w:val="en-GB"/>
        </w:rPr>
        <w:t xml:space="preserve"> and [</w:t>
      </w:r>
      <w:r w:rsidR="005F63A7" w:rsidRPr="00622DCF">
        <w:rPr>
          <w:bCs/>
          <w:vertAlign w:val="superscript"/>
          <w:lang w:val="en-GB"/>
        </w:rPr>
        <w:t>18</w:t>
      </w:r>
      <w:r w:rsidR="005F63A7">
        <w:rPr>
          <w:bCs/>
          <w:lang w:val="en-GB"/>
        </w:rPr>
        <w:t>F]</w:t>
      </w:r>
      <w:proofErr w:type="spellStart"/>
      <w:r w:rsidR="005F63A7">
        <w:rPr>
          <w:bCs/>
          <w:lang w:val="en-GB"/>
        </w:rPr>
        <w:t>AlF</w:t>
      </w:r>
      <w:proofErr w:type="spellEnd"/>
      <w:r>
        <w:rPr>
          <w:bCs/>
          <w:lang w:val="en-GB"/>
        </w:rPr>
        <w:t xml:space="preserve">) are also subjected to </w:t>
      </w:r>
      <w:r>
        <w:rPr>
          <w:bCs/>
          <w:i/>
          <w:iCs/>
          <w:lang w:val="en-GB"/>
        </w:rPr>
        <w:t>in vivo</w:t>
      </w:r>
      <w:r>
        <w:rPr>
          <w:bCs/>
          <w:lang w:val="en-GB"/>
        </w:rPr>
        <w:t xml:space="preserve"> instability typically </w:t>
      </w:r>
      <w:r w:rsidR="005F63A7">
        <w:rPr>
          <w:bCs/>
          <w:lang w:val="en-GB"/>
        </w:rPr>
        <w:t>resulting in</w:t>
      </w:r>
      <w:r>
        <w:rPr>
          <w:bCs/>
          <w:lang w:val="en-GB"/>
        </w:rPr>
        <w:t xml:space="preserve"> </w:t>
      </w:r>
      <w:r w:rsidR="005F63A7">
        <w:rPr>
          <w:bCs/>
          <w:lang w:val="en-GB"/>
        </w:rPr>
        <w:t>demetallation</w:t>
      </w:r>
      <w:r>
        <w:rPr>
          <w:bCs/>
          <w:lang w:val="en-GB"/>
        </w:rPr>
        <w:t xml:space="preserve">. </w:t>
      </w:r>
      <w:r w:rsidR="005F63A7">
        <w:rPr>
          <w:bCs/>
          <w:lang w:val="en-GB"/>
        </w:rPr>
        <w:t xml:space="preserve">The deferoxamine chelator (DFO) is used clinically for the radiolabelling of antibodies with zirconium-89 and is prone to demetallation with subsequent accumulation of radioactivity in the bone; new </w:t>
      </w:r>
      <w:proofErr w:type="spellStart"/>
      <w:r w:rsidR="005F63A7">
        <w:rPr>
          <w:bCs/>
          <w:lang w:val="en-GB"/>
        </w:rPr>
        <w:t>octadentate</w:t>
      </w:r>
      <w:proofErr w:type="spellEnd"/>
      <w:r w:rsidR="005F63A7">
        <w:rPr>
          <w:bCs/>
          <w:lang w:val="en-GB"/>
        </w:rPr>
        <w:t xml:space="preserve"> chelators have been designed to replace hexadentate DFO.</w:t>
      </w:r>
      <w:r w:rsidR="00C539F4">
        <w:rPr>
          <w:bCs/>
          <w:lang w:val="en-GB"/>
        </w:rPr>
        <w:fldChar w:fldCharType="begin" w:fldLock="1"/>
      </w:r>
      <w:r w:rsidR="005156F8">
        <w:rPr>
          <w:bCs/>
          <w:lang w:val="en-GB"/>
        </w:rPr>
        <w:instrText>ADDIN CSL_CITATION {"citationItems":[{"id":"ITEM-1","itemData":{"DOI":"10.1039/C7CC03572A","ISSN":"1359-7345","abstract":"&lt;p&gt; The future of &lt;sup&gt;89&lt;/sup&gt; Zr-based immuno-PET is reliant upon the development of new chelators with improved stability compared to the currently used deferoxamine (DFO). &lt;/p&gt;","author":[{"dropping-particle":"","family":"Allott","given":"L.","non-dropping-particle":"","parse-names":false,"suffix":""},{"dropping-particle":"","family":"Pieve","given":"C.","non-dropping-particle":"Da","parse-names":false,"suffix":""},{"dropping-particle":"","family":"Meyers","given":"J.","non-dropping-particle":"","parse-names":false,"suffix":""},{"dropping-particle":"","family":"Spinks","given":"T.","non-dropping-particle":"","parse-names":false,"suffix":""},{"dropping-particle":"","family":"Ciobota","given":"D. M.","non-dropping-particle":"","parse-names":false,"suffix":""},{"dropping-particle":"","family":"Kramer-Marek","given":"G.","non-dropping-particle":"","parse-names":false,"suffix":""},{"dropping-particle":"","family":"Smith","given":"G.","non-dropping-particle":"","parse-names":false,"suffix":""}],"container-title":"Chem. Commun.","id":"ITEM-1","issue":"61","issued":{"date-parts":[["2017"]]},"page":"8529-8532","title":"Evaluation of DFO-HOPO as an octadentate chelator for zirconium-89","type":"article-journal","volume":"53"},"uris":["http://www.mendeley.com/documents/?uuid=981a4033-2241-4946-a20e-9a098cbed8e7"]},{"id":"ITEM-2","itemData":{"DOI":"10.1007/s00259-019-04343-2","ISSN":"16197089","PMID":"31161258","abstract":"Purpose: Currently, the most commonly used chelator for labelling antibodies with 89Zr for immunoPET is desferrioxamine B (DFO). However, preclinical studies have shown that the limited in vivo stability of the 89Zr-DFO complex results in release of 89Zr, which accumulates in mineral bone. Here we report a novel chelator DFOcyclo*, a preorganized extended DFO derivative that enables octacoordination of the 89Zr radiometal. The aim was to compare the in vitro and in vivo stability of [89Zr]Zr-DFOcyclo*, [89Zr]Zr-DFO* and [89Zr]Zr-DFO. Methods: The stability of 89Zr-labelled chelators alone and after conjugation to trastuzumab was evaluated in human plasma and PBS, and in the presence of excess EDTA or DFO. The immunoreactive fraction, IC50, and internalization rate of the conjugates were evaluated using HER2-expressing SKOV-3 cells. The in vivo distribution was investigated in mice with subcutaneous HER2+ SKOV-3 or HER2− MDA-MB-231 xenografts by PET/CT imaging and quantitative ex vivo tissue analyses 7 days after injection. Results: 89Zr-labelled DFO, DFO* and DFOcyclo* were stable in human plasma for up to 7 days. In competition with EDTA, DFO* and DFOcyclo* showed higher stability than DFO. In competition with excess DFO, DFOcyclo*-trastuzumab was significantly more stable than the corresponding DFO and DFO* conjugates (p &lt; 0.001). Cell binding and internalization were similar for the three conjugates. In in vivo studies, HER2+ SKOV-3 tumour-bearing mice showed significantly lower bone uptake (p &lt; 0.001) 168 h after injection with [89Zr]Zr-DFOcyclo*-trastuzumab (femur 1.5 ± 0.3%ID/g, knee 2.1 ± 0.4%ID/g) or [89Zr]Zr-DFO*-trastuzumab (femur 2.0 ± 0.3%ID/g, knee 2.68 ± 0.4%ID/g) than after injection with [89Zr]Zr-DFO-trastuzumab (femur 4.5 ± 0.6%ID/g, knee 7.8 ± 0.6%ID/g). Blood levels, tumour uptake and uptake in other organs were not significantly different at 168 h after injection. HER2− MDA-MB-231 tumour-bearing mice showed significantly lower tumour uptake (p &lt; 0.001) after injection with [89Zr]Zr-DFOcyclo*-trastuzumab (16.2 ± 10.1%ID/g) and [89Zr]Zr-DFO-trastuzumab (19.6 ± 3.2%ID/g) than HER2+ SKOV-3 tumour-bearing mice (72.1 ± 14.6%ID/g and 93.1 ± 20.9%ID/g, respectively), while bone uptake was similar. Conclusion: 89Zr-labelled DFOcyclo* and DFOcyclo*-trastuzumab showed higher in vitro and in vivo stability than the current commonly used 89Zr-DFO-trastuzumab. DFOcyclo* is a promising candidate to become the new clinically used standard chelator f…","author":[{"dropping-particle":"","family":"Raavé","given":"René","non-dropping-particle":"","parse-names":false,"suffix":""},{"dropping-particle":"","family":"Sandker","given":"Gerwin","non-dropping-particle":"","parse-names":false,"suffix":""},{"dropping-particle":"","family":"Adumeau","given":"Pierre","non-dropping-particle":"","parse-names":false,"suffix":""},{"dropping-particle":"","family":"Jacobsen","given":"Christian Borch","non-dropping-particle":"","parse-names":false,"suffix":""},{"dropping-particle":"","family":"Mangin","given":"Floriane","non-dropping-particle":"","parse-names":false,"suffix":""},{"dropping-particle":"","family":"Meyer","given":"Michel","non-dropping-particle":"","parse-names":false,"suffix":""},{"dropping-particle":"","family":"Moreau","given":"Mathieu","non-dropping-particle":"","parse-names":false,"suffix":""},{"dropping-particle":"","family":"Bernhard","given":"Claire","non-dropping-particle":"","parse-names":false,"suffix":""},{"dropping-particle":"","family":"Costa","given":"Laurène","non-dropping-particle":"Da","parse-names":false,"suffix":""},{"dropping-particle":"","family":"Dubois","given":"Adrien","non-dropping-particle":"","parse-names":false,"suffix":""},{"dropping-particle":"","family":"Goncalves","given":"Victor","non-dropping-particle":"","parse-names":false,"suffix":""},{"dropping-particle":"","family":"Gustafsson","given":"Magnus","non-dropping-particle":"","parse-names":false,"suffix":""},{"dropping-particle":"","family":"Rijpkema","given":"Mark","non-dropping-particle":"","parse-names":false,"suffix":""},{"dropping-particle":"","family":"Boerman","given":"Otto","non-dropping-particle":"","parse-names":false,"suffix":""},{"dropping-particle":"","family":"Chambron","given":"Jean Claude","non-dropping-particle":"","parse-names":false,"suffix":""},{"dropping-particle":"","family":"Heskamp","given":"Sandra","non-dropping-particle":"","parse-names":false,"suffix":""},{"dropping-particle":"","family":"Denat","given":"Franck","non-dropping-particle":"","parse-names":false,"suffix":""}],"container-title":"European Journal of Nuclear Medicine and Molecular Imaging","id":"ITEM-2","issued":{"date-parts":[["2019"]]},"page":"1966-1977","title":"Direct comparison of the in vitro and in vivo stability of DFO, DFO* and DFOcyclo* for 89Zr-immunoPET","type":"article-journal","volume":"46"},"uris":["http://www.mendeley.com/documents/?uuid=ff2777ab-230b-4696-9ea4-28520ca80fab"]},{"id":"ITEM-3","itemData":{"DOI":"10.1021/acs.inorgchem.9b03515","ISSN":"1520510X","abstract":"The thermodynamic stability of a metal-ligand complex, as measured by the formation constant (log β), is one of the most important parameters that determines metal ion selectivity and potential applications in, for example, radiopharmaceutical science. The stable coordination chemistry of radioactive 89Zr4+ in an aqueous environment is of paramount importance when developing positron-emitting radiotracers based on proteins (usually antibodies) for use with positron emission tomography. Desferrioxamine B (DFO) remains the chelate of choice for clinical applications of 89Zr-labeled proteins, but the coordination of DFO to Zr4+ ions is suboptimal. Many alternative ligands have been reported, but the challenges in measuring very high log β values with metal ions such as Zr4+ that tend to hydrolyze mean that accurate thermodynamic data are scarce. In this work, density functional theory (DFT) calculations were used to predict the reaction energetics for metal ion complexation. Computed values of pseudoformation constants (log β′) are correlated with experimental data and showed an excellent linear relationship (R2 = 0.97). The model was then used to estimate the absolute and relative formation constants of 23 different Zr4+ complexes using a total of 17 different ligands, including many of the alternative bifunctional chelates that have been reported recently for use in 89Zr4+ radiochemistry. In addition, detailed computational studies were performed on the geometric isomerism and hydration state of Zr-desferrioxamine. Collectively, the results offer new insights into Zr4+ coordination chemistry that will help guide the synthesis of future ligands. The computational model developed here is straightforward and reproducible and can be readily applied in the design of other metal coordination compounds.","author":[{"dropping-particle":"","family":"Holland","given":"Jason P.","non-dropping-particle":"","parse-names":false,"suffix":""}],"container-title":"Inorganic Chemistry","id":"ITEM-3","issued":{"date-parts":[["2020"]]},"page":"2070-2082","title":"Predicting the Thermodynamic Stability of Zirconium Radiotracers","type":"article-journal","volume":"59"},"uris":["http://www.mendeley.com/documents/?uuid=66b0d796-165d-41b7-941f-c9ee4d317cf9"]}],"mendeley":{"formattedCitation":"&lt;sup&gt;122–124&lt;/sup&gt;","plainTextFormattedCitation":"122–124","previouslyFormattedCitation":"&lt;sup&gt;122–124&lt;/sup&gt;"},"properties":{"noteIndex":0},"schema":"https://github.com/citation-style-language/schema/raw/master/csl-citation.json"}</w:instrText>
      </w:r>
      <w:r w:rsidR="00C539F4">
        <w:rPr>
          <w:bCs/>
          <w:lang w:val="en-GB"/>
        </w:rPr>
        <w:fldChar w:fldCharType="separate"/>
      </w:r>
      <w:r w:rsidR="005156F8" w:rsidRPr="005156F8">
        <w:rPr>
          <w:bCs/>
          <w:noProof/>
          <w:vertAlign w:val="superscript"/>
          <w:lang w:val="en-GB"/>
        </w:rPr>
        <w:t>122–124</w:t>
      </w:r>
      <w:r w:rsidR="00C539F4">
        <w:rPr>
          <w:bCs/>
          <w:lang w:val="en-GB"/>
        </w:rPr>
        <w:fldChar w:fldCharType="end"/>
      </w:r>
      <w:r w:rsidR="005F63A7">
        <w:rPr>
          <w:bCs/>
          <w:lang w:val="en-GB"/>
        </w:rPr>
        <w:t xml:space="preserve"> </w:t>
      </w:r>
      <w:r w:rsidR="00CC29FE">
        <w:rPr>
          <w:bCs/>
          <w:lang w:val="en-GB"/>
        </w:rPr>
        <w:t>The stability of [</w:t>
      </w:r>
      <w:r w:rsidR="00CC29FE" w:rsidRPr="00622DCF">
        <w:rPr>
          <w:bCs/>
          <w:vertAlign w:val="superscript"/>
          <w:lang w:val="en-GB"/>
        </w:rPr>
        <w:t>18</w:t>
      </w:r>
      <w:r w:rsidR="00CC29FE">
        <w:rPr>
          <w:bCs/>
          <w:lang w:val="en-GB"/>
        </w:rPr>
        <w:t>F]</w:t>
      </w:r>
      <w:proofErr w:type="spellStart"/>
      <w:r w:rsidR="00CC29FE">
        <w:rPr>
          <w:bCs/>
          <w:lang w:val="en-GB"/>
        </w:rPr>
        <w:t>AlF</w:t>
      </w:r>
      <w:proofErr w:type="spellEnd"/>
      <w:r w:rsidR="00CC29FE">
        <w:rPr>
          <w:bCs/>
          <w:lang w:val="en-GB"/>
        </w:rPr>
        <w:t xml:space="preserve"> complexes largely depends on the chelator used; NODA and NOTA chelators do not typically result in extensive defluorination, however defluorination can occur</w:t>
      </w:r>
      <w:r w:rsidR="00C539F4">
        <w:rPr>
          <w:bCs/>
          <w:lang w:val="en-GB"/>
        </w:rPr>
        <w:t>,</w:t>
      </w:r>
      <w:r w:rsidR="00CC29FE">
        <w:rPr>
          <w:bCs/>
          <w:lang w:val="en-GB"/>
        </w:rPr>
        <w:t xml:space="preserve"> </w:t>
      </w:r>
      <w:r w:rsidR="00AE1176">
        <w:rPr>
          <w:bCs/>
          <w:lang w:val="en-GB"/>
        </w:rPr>
        <w:t>especially with</w:t>
      </w:r>
      <w:r w:rsidR="00CC29FE">
        <w:rPr>
          <w:bCs/>
          <w:lang w:val="en-GB"/>
        </w:rPr>
        <w:t xml:space="preserve"> other chelators.</w:t>
      </w:r>
      <w:r w:rsidR="00CC29FE">
        <w:rPr>
          <w:bCs/>
          <w:lang w:val="en-GB"/>
        </w:rPr>
        <w:fldChar w:fldCharType="begin" w:fldLock="1"/>
      </w:r>
      <w:r w:rsidR="005156F8">
        <w:rPr>
          <w:bCs/>
          <w:lang w:val="en-GB"/>
        </w:rPr>
        <w:instrText>ADDIN CSL_CITATION {"citationItems":[{"id":"ITEM-1","itemData":{"DOI":"10.1021/acs.bioconjchem.6b00012","ISSN":"15204812","abstract":"The Al18F labeling method is a relatively new approach that allows radiofluorination of biomolecules such as peptides and proteins in a one-step procedure and in aqueous solution. However, the chelation of the {Al18F}2+ core with the macrocyclic chelators NOTA or NODA requires heating to 100-120 °C. Therefore, we have developed new polydentate ligands for the complexation of {Al18F}2+ with good radiochemical yields at a temperature of 40°C. The stability of the new Al18F-complexes was tested in phosphate buffered saline (PBS) at pH 7.4 and in rat serum. The stability of the Al18F-L3 complex was found to be comparable to that of the previously reported Al18F-NODA complex up to 60 min in rat serum. Moreover, the biodistribution of Al18F-L3 in healthy mice showed the absence of in vivo defluorination since no significant bone uptake was observed, whereas the major fraction of activity at 60 min p.i. was observed in liver and intestines, indicating hepatobiliary clearance of the radiolabeled ligand. The acyclic chelator H3L3 proved to be a good lead candidate for labeling of heat-sensitive biomolecules with fluorine-18. In order to obtain a better understanding of the different factors influencing the formation and stability of the complex, we carried out more in-depth experiments with ligand H3L3. As a proof of concept, we successfully conjugated the new AlF-chelator with the urea-based PSMA inhibitor Glu-NH-CO-NH-Lys to form Glu-NH-CO-NH-Lys(Ahx)L3, and a biodistribution study in healthy mice was performed with the Al18F-labeled construct. This new class of AlF-chelators may have a great impact on PET radiochemical space as it will stimulate the rapid development of new fluorine-18 labeled peptides and other heat-sensitive biomolecules.","author":[{"dropping-particle":"","family":"Cleeren","given":"Frederik","non-dropping-particle":"","parse-names":false,"suffix":""},{"dropping-particle":"","family":"Lecina","given":"Joan","non-dropping-particle":"","parse-names":false,"suffix":""},{"dropping-particle":"","family":"Billaud","given":"Emilie M.F.","non-dropping-particle":"","parse-names":false,"suffix":""},{"dropping-particle":"","family":"Ahamed","given":"Muneer","non-dropping-particle":"","parse-names":false,"suffix":""},{"dropping-particle":"","family":"Verbruggen","given":"Alfons","non-dropping-particle":"","parse-names":false,"suffix":""},{"dropping-particle":"","family":"Bormans","given":"Guy M.","non-dropping-particle":"","parse-names":false,"suffix":""}],"container-title":"Bioconjugate Chemistry","id":"ITEM-1","issued":{"date-parts":[["2016"]]},"page":"790-798","title":"New Chelators for Low Temperature Al18F-Labeling of Biomolecules","type":"article-journal","volume":"27"},"uris":["http://www.mendeley.com/documents/?uuid=72a0d936-a91b-4f37-a804-ec085f928351"]},{"id":"ITEM-2","itemData":{"DOI":"10.2967/jnumed.118.218941","ISSN":"2159662X","PMID":"30655329","abstract":"The aim was to compare the prostate-specific membrane antigen (PSMA)-targeting characteristics of PSMA-11, radiolabeled on the basis of chelation of 18F-AlF, with those of 68Ga-PSMA-11 to image PSMA-expressing xenografts. Methods: Labeling of 18F-AlF-PSMA-11 via 18F-AlF-complexation was performed as described by Boschi et al. and Malik et al. with minor modifications. Several conditions for the quality control of the labeling of 18F-AlF-PSMA-11 via 18F-AlF-complexation were evaluated to characterize the influence of ethanol, acetonitrile, and trifluoroacetic acid on the stability of the labeled product. Internalization kinetics of 18F-AlF-PSMA-11 were compared with those of 68Ga-PSMA-11 using PSMA-expressing LNCaP tumor cells. Biodistribution of 18F-AlF-PSMA-11 (0.26 nmol/mouse, 8-9 MBq/mouse) in male BALB/c nude mice with PSMA-expressing subcutaneous LS174T-PSMA tumors was compared with that of 68Ga-PSMA-11 at 1 and 2 h after injection. In addition, 18F-AlF-PSMA-11 PET/CT and 68Ga-PSMA-11 PET/CT imaging were performed at 1 and 2 h after injection. Results: In contrast to 68Ga-PSMA-11, 18F-AlF-PSMA-11 was not stable in water (radiochemical purity was 64.5% immediately after purification and 52.7% at 120 min after purification). 18F-AlF-PSMA-11 remained relatively stable in 25 mM NH4OAc, pH 6.9, and radiochemical purity decreased from 98.5% at purification to 96.3%, 94.7%, and 92.5% at 60, 120, and 180 min after purification. In vitro, the 18F- and 68Ga-labeled compounds showed rapid internalization in LS174T-PSMA cells. The highest tumor uptake (percentage injected dose [%ID]) was observed at 2 h after injection (10.8 ± 2.3 %ID/g and 7.9 ± 1.3 %ID/g for 18F-AlF-PSMA-11 and 68Ga-PSMA-11, respectively [P. 0.05]). Renal tracer uptake peaked at 2 h after injection (43.5 ± 5.7 %ID/g and 105.8 ± 13.8 %ID/g for 18F-AlF-PSMA-11 and 68Ga-PSMA-11, respectively, P, 0.05). Bone uptake of 18F-AlF-PSMA-11 was 3.3 ± 0.6 at 1 h after injection and 5.0 ± 0.6 %ID/g at 2 h after injection and was dependent on the radiochemical purity at the time of injection. Bone uptake of 68Ga-PSMA-11 reached 0.1 ± 0.0 %ID/ g at 1 and 2 h after injection. PSMA-expressing xenografts could be visualized using both 68Ga-PSMA-11- and 18F-AlF-PSMA-11 PET/ CT. Conclusion: 18F-AlF-PSMA-11 using direct labeling with aluminum fluoride can be produced in NH4OAc, pH 6.9; shows a high internalization rate; and visualizes PSMA-expressing tumors with similar tumor uptake. Lower kidney uptake than wit…","author":[{"dropping-particle":"","family":"Lütje","given":"Susanne","non-dropping-particle":"","parse-names":false,"suffix":""},{"dropping-particle":"","family":"Franssen","given":"Gerben M.","non-dropping-particle":"","parse-names":false,"suffix":""},{"dropping-particle":"","family":"Herrmann","given":"Ken","non-dropping-particle":"","parse-names":false,"suffix":""},{"dropping-particle":"","family":"Boerman","given":"Otto C.","non-dropping-particle":"","parse-names":false,"suffix":""},{"dropping-particle":"","family":"Rijpkema","given":"Mark","non-dropping-particle":"","parse-names":false,"suffix":""},{"dropping-particle":"","family":"Gotthardt","given":"Martin","non-dropping-particle":"","parse-names":false,"suffix":""},{"dropping-particle":"","family":"Heskamp","given":"Sandra","non-dropping-particle":"","parse-names":false,"suffix":""}],"container-title":"Journal of Nuclear Medicine","id":"ITEM-2","issued":{"date-parts":[["2019"]]},"page":"1017-1022","title":"In vitro and in vivo characterization of an 18F-ALF-labeled PSMA ligand for imaging of PSMA-expressing xenografts","type":"article-journal","volume":"60"},"uris":["http://www.mendeley.com/documents/?uuid=105c8b18-3e16-4a64-9cc2-3354ec2617f8"]}],"mendeley":{"formattedCitation":"&lt;sup&gt;125,126&lt;/sup&gt;","plainTextFormattedCitation":"125,126","previouslyFormattedCitation":"&lt;sup&gt;125,126&lt;/sup&gt;"},"properties":{"noteIndex":0},"schema":"https://github.com/citation-style-language/schema/raw/master/csl-citation.json"}</w:instrText>
      </w:r>
      <w:r w:rsidR="00CC29FE">
        <w:rPr>
          <w:bCs/>
          <w:lang w:val="en-GB"/>
        </w:rPr>
        <w:fldChar w:fldCharType="separate"/>
      </w:r>
      <w:r w:rsidR="005156F8" w:rsidRPr="005156F8">
        <w:rPr>
          <w:bCs/>
          <w:noProof/>
          <w:vertAlign w:val="superscript"/>
          <w:lang w:val="en-GB"/>
        </w:rPr>
        <w:t>125,126</w:t>
      </w:r>
      <w:r w:rsidR="00CC29FE">
        <w:rPr>
          <w:bCs/>
          <w:lang w:val="en-GB"/>
        </w:rPr>
        <w:fldChar w:fldCharType="end"/>
      </w:r>
      <w:bookmarkEnd w:id="12"/>
      <w:r w:rsidR="005F63A7">
        <w:rPr>
          <w:bCs/>
          <w:lang w:val="en-GB"/>
        </w:rPr>
        <w:t xml:space="preserve"> Radioiodine (e.g. </w:t>
      </w:r>
      <w:r w:rsidR="005F63A7" w:rsidRPr="0033290A">
        <w:rPr>
          <w:bCs/>
          <w:vertAlign w:val="superscript"/>
          <w:lang w:val="en-GB"/>
        </w:rPr>
        <w:t>124</w:t>
      </w:r>
      <w:r w:rsidR="005F63A7">
        <w:rPr>
          <w:bCs/>
          <w:lang w:val="en-GB"/>
        </w:rPr>
        <w:t>I) is prone to deiodination depending upon the substitution position of the isotope in the molecule.</w:t>
      </w:r>
      <w:r w:rsidR="00E14479">
        <w:rPr>
          <w:bCs/>
          <w:lang w:val="en-GB"/>
        </w:rPr>
        <w:fldChar w:fldCharType="begin" w:fldLock="1"/>
      </w:r>
      <w:r w:rsidR="005156F8">
        <w:rPr>
          <w:bCs/>
          <w:lang w:val="en-GB"/>
        </w:rPr>
        <w:instrText>ADDIN CSL_CITATION {"citationItems":[{"id":"ITEM-1","itemData":{"DOI":"10.1002/ejoc.201601638","ISSN":"10990690","abstract":"Radioiodinated pharmaceuticals are convenient tracers for clinical and research investigations because of the relatively long half-lives of radioactive iodine isotopes (i.e., 123I, 124I, and 131I) and the ease of their chemical insertion. Their application in radionuclide imaging and therapy may, however, be hampered by poor in vivo stability of the C–I bond. After an overview of the use of iodine in biology and nuclear medicine, we present here a survey of the catabolic pathways for iodinated xenobiotics, including their biodistribution, accumulation, and biostability. We summarize successful rational improvements in the biostability and conclude with general guidelines for the design of stable radioiodinated pharmaceuticals. It appears to be necessary to consider the whole molecule, rather than the radioiodinated fragment alone. Iodine radionuclides are generally retained in vivo on sp2 carbon atoms in iodoarenes and iodovinyl moieties, but not in iodinated heterocycles or on sp3 carbon atoms. Iodoarene substituents also have an influence, with increased in vivo deiodination in the cases of iodophenols and iodoanilines, whereas methoxylation and difluorination improve biostability.","author":[{"dropping-particle":"","family":"Cavina","given":"Lorenzo","non-dropping-particle":"","parse-names":false,"suffix":""},{"dropping-particle":"","family":"Born","given":"Dion","non-dropping-particle":"van der","parse-names":false,"suffix":""},{"dropping-particle":"","family":"Klaren","given":"Peter H.M.","non-dropping-particle":"","parse-names":false,"suffix":""},{"dropping-particle":"","family":"Feiters","given":"Martin C.","non-dropping-particle":"","parse-names":false,"suffix":""},{"dropping-particle":"","family":"Boerman","given":"Otto C.","non-dropping-particle":"","parse-names":false,"suffix":""},{"dropping-particle":"","family":"Rutjes","given":"Floris P.J.T.","non-dropping-particle":"","parse-names":false,"suffix":""}],"container-title":"European Journal of Organic Chemistry","id":"ITEM-1","issued":{"date-parts":[["2017"]]},"page":"3387-3413","title":"Design of Radioiodinated Pharmaceuticals: Structural Features Affecting Metabolic Stability towards in Vivo Deiodination","type":"article-journal","volume":"24"},"uris":["http://www.mendeley.com/documents/?uuid=72de6c41-b71e-4440-bca5-28b6d270adde"]}],"mendeley":{"formattedCitation":"&lt;sup&gt;127&lt;/sup&gt;","plainTextFormattedCitation":"127","previouslyFormattedCitation":"&lt;sup&gt;127&lt;/sup&gt;"},"properties":{"noteIndex":0},"schema":"https://github.com/citation-style-language/schema/raw/master/csl-citation.json"}</w:instrText>
      </w:r>
      <w:r w:rsidR="00E14479">
        <w:rPr>
          <w:bCs/>
          <w:lang w:val="en-GB"/>
        </w:rPr>
        <w:fldChar w:fldCharType="separate"/>
      </w:r>
      <w:r w:rsidR="005156F8" w:rsidRPr="005156F8">
        <w:rPr>
          <w:bCs/>
          <w:noProof/>
          <w:vertAlign w:val="superscript"/>
          <w:lang w:val="en-GB"/>
        </w:rPr>
        <w:t>127</w:t>
      </w:r>
      <w:r w:rsidR="00E14479">
        <w:rPr>
          <w:bCs/>
          <w:lang w:val="en-GB"/>
        </w:rPr>
        <w:fldChar w:fldCharType="end"/>
      </w:r>
      <w:bookmarkEnd w:id="13"/>
      <w:r w:rsidR="00317183">
        <w:rPr>
          <w:bCs/>
          <w:lang w:val="en-GB"/>
        </w:rPr>
        <w:t xml:space="preserve"> </w:t>
      </w:r>
      <w:r w:rsidR="00FF3C8A" w:rsidRPr="00FF3C8A">
        <w:rPr>
          <w:bCs/>
          <w:lang w:val="en-GB"/>
        </w:rPr>
        <w:t>Despite extensive knowledge of drug metabolism, significant</w:t>
      </w:r>
      <w:r w:rsidR="00317183">
        <w:rPr>
          <w:bCs/>
          <w:lang w:val="en-GB"/>
        </w:rPr>
        <w:t xml:space="preserve"> differences can occur</w:t>
      </w:r>
      <w:r w:rsidR="00FF3C8A" w:rsidRPr="00FF3C8A">
        <w:rPr>
          <w:bCs/>
          <w:lang w:val="en-GB"/>
        </w:rPr>
        <w:t xml:space="preserve"> for PET radiopharmaceuticals due to the “mass effect”. The kinetic and metabolic profiles of compounds administered to living organisms in large doses (mg/kg) differs from that of molecules administered at radiotracer levels (&lt;1 </w:t>
      </w:r>
      <w:r w:rsidR="00FF3C8A" w:rsidRPr="00FF3C8A">
        <w:rPr>
          <w:bCs/>
          <w:lang w:val="en-GB"/>
        </w:rPr>
        <w:sym w:font="Symbol" w:char="F06D"/>
      </w:r>
      <w:r w:rsidR="00FF3C8A" w:rsidRPr="00FF3C8A">
        <w:rPr>
          <w:bCs/>
          <w:lang w:val="en-GB"/>
        </w:rPr>
        <w:t>g/kg).</w:t>
      </w:r>
      <w:r w:rsidR="00FF3C8A" w:rsidRPr="00FF3C8A">
        <w:rPr>
          <w:bCs/>
          <w:lang w:val="en-GB"/>
        </w:rPr>
        <w:fldChar w:fldCharType="begin" w:fldLock="1"/>
      </w:r>
      <w:r w:rsidR="005156F8">
        <w:rPr>
          <w:bCs/>
          <w:lang w:val="en-GB"/>
        </w:rPr>
        <w:instrText>ADDIN CSL_CITATION {"citationItems":[{"id":"ITEM-1","itemData":{"ISSN":"18244785","abstract":"Positron emission tomography (PET) is a powerful non-invasive probe to investigate human physiology. A large number of radiotracers have been studied as imaging agents, but only a few have found clinical applications in pharmacology. A potential radiopharmaceutical is designed with very specific physiochemical characteristics, but, generally, less attention is paid to its adsorption, distribution, metabolism, and excretion properties, especially metabolism. Understanding the metabolic fate of radiopharmaceutical probes is essential for an accurate analysis and interpretation of PET measurements. The inherent inability of PET to differentiate between a parent compound and its metabolites confounds the interpretation of images and may impact the identification of the pathologically induced biochemical changes under investigation. Cytochrome P450 plays a major role in mammalian xenobiotic biotransformation and many in vitro methods are available to study and predict drug metabolism. The purpose of this review is to highlight the existing in vitro techniques available to investigate the biotransformation of xenobiotics in a fashion analogous to small molecule drug discovery. The aim is to facilitate the development and validation phases of PET tracers during preclinical evaluation. Emphasis is placed also on describing how cross species comparisons are essential in establishing appropriate translational pharmacology. Procedures of analysis (tandem liquid chromatography-mass spectrometry), typically used for studying the metabolism of drugs, are proposed as quick and accurate tools for the determination of a radiopharmaceutical's metabolic stability at the tracer level.","author":[{"dropping-particle":"","family":"Giron","given":"M. Cecilia","non-dropping-particle":"","parse-names":false,"suffix":""},{"dropping-particle":"","family":"Portolan","given":"S.","non-dropping-particle":"","parse-names":false,"suffix":""},{"dropping-particle":"","family":"Bin","given":"A.","non-dropping-particle":"","parse-names":false,"suffix":""},{"dropping-particle":"","family":"Mazzi","given":"U.","non-dropping-particle":"","parse-names":false,"suffix":""},{"dropping-particle":"","family":"Cutler","given":"C. S.","non-dropping-particle":"","parse-names":false,"suffix":""}],"container-title":"Quarterly Journal of Nuclear Medicine and Molecular Imaging","id":"ITEM-1","issued":{"date-parts":[["2008"]]},"page":"254-266","title":"Cytochrome P450 and radiopharmaceutical metabolism","type":"article-journal","volume":"52"},"uris":["http://www.mendeley.com/documents/?uuid=8233ea9d-84e4-460b-984f-16b9cc28bb5a"]}],"mendeley":{"formattedCitation":"&lt;sup&gt;128&lt;/sup&gt;","plainTextFormattedCitation":"128","previouslyFormattedCitation":"&lt;sup&gt;128&lt;/sup&gt;"},"properties":{"noteIndex":0},"schema":"https://github.com/citation-style-language/schema/raw/master/csl-citation.json"}</w:instrText>
      </w:r>
      <w:r w:rsidR="00FF3C8A" w:rsidRPr="00FF3C8A">
        <w:rPr>
          <w:bCs/>
          <w:lang w:val="en-GB"/>
        </w:rPr>
        <w:fldChar w:fldCharType="separate"/>
      </w:r>
      <w:r w:rsidR="005156F8" w:rsidRPr="005156F8">
        <w:rPr>
          <w:bCs/>
          <w:noProof/>
          <w:vertAlign w:val="superscript"/>
          <w:lang w:val="en-GB"/>
        </w:rPr>
        <w:t>128</w:t>
      </w:r>
      <w:r w:rsidR="00FF3C8A" w:rsidRPr="00FF3C8A">
        <w:fldChar w:fldCharType="end"/>
      </w:r>
      <w:r w:rsidR="00FF3C8A" w:rsidRPr="00FF3C8A">
        <w:rPr>
          <w:bCs/>
          <w:lang w:val="en-GB"/>
        </w:rPr>
        <w:t xml:space="preserve"> </w:t>
      </w:r>
    </w:p>
    <w:p w14:paraId="738B9485" w14:textId="77777777" w:rsidR="00FF3C8A" w:rsidRPr="00C2782A" w:rsidRDefault="00FF3C8A" w:rsidP="00C2782A">
      <w:pPr>
        <w:pStyle w:val="VAFigureCaption"/>
      </w:pPr>
      <w:r w:rsidRPr="00FF3C8A">
        <w:rPr>
          <w:bCs/>
          <w:lang w:val="en-GB"/>
        </w:rPr>
        <w:lastRenderedPageBreak/>
        <w:t>______________________________________________________________________________</w:t>
      </w: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The radiopharmaceutical is rapidly metabolised which results in defluorination.</w:t>
      </w:r>
    </w:p>
    <w:p w14:paraId="4CCD9958" w14:textId="25A3D641"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 xml:space="preserve">Apply methods to inhibit defluorination (Figure </w:t>
      </w:r>
      <w:r w:rsidR="00317183">
        <w:rPr>
          <w:bCs/>
          <w:i/>
          <w:iCs/>
          <w:lang w:val="en-GB"/>
        </w:rPr>
        <w:t>6</w:t>
      </w:r>
      <w:r w:rsidRPr="00FF3C8A">
        <w:rPr>
          <w:bCs/>
          <w:i/>
          <w:iCs/>
          <w:lang w:val="en-GB"/>
        </w:rPr>
        <w:t xml:space="preserve">). When designing compound libraries, think about potential metabolic liabilities and design fall-back compounds that can be implemented if metabolism is problematic. </w:t>
      </w:r>
    </w:p>
    <w:p w14:paraId="06809585" w14:textId="47ACC946" w:rsidR="00FF3C8A" w:rsidRPr="00FF3C8A" w:rsidRDefault="00FF3C8A" w:rsidP="00DA35F7">
      <w:pPr>
        <w:pStyle w:val="FACorrespondingAuthorFootnote"/>
        <w:spacing w:after="0"/>
        <w:rPr>
          <w:bCs/>
          <w:lang w:val="en-GB"/>
        </w:rPr>
      </w:pPr>
      <w:r w:rsidRPr="00FF3C8A">
        <w:rPr>
          <w:rFonts w:ascii="Segoe UI Emoji" w:hAnsi="Segoe UI Emoji" w:cs="Segoe UI Emoji"/>
          <w:b/>
          <w:lang w:bidi="en-US"/>
        </w:rPr>
        <w:t>⚠</w:t>
      </w:r>
      <w:r w:rsidRPr="00FF3C8A">
        <w:rPr>
          <w:b/>
          <w:lang w:bidi="en-US"/>
        </w:rPr>
        <w:t xml:space="preserve"> </w:t>
      </w:r>
      <w:r w:rsidRPr="00FF3C8A">
        <w:rPr>
          <w:b/>
          <w:i/>
          <w:iCs/>
          <w:lang w:val="en-GB"/>
        </w:rPr>
        <w:t xml:space="preserve">Risk: </w:t>
      </w:r>
      <w:r w:rsidRPr="00FF3C8A">
        <w:rPr>
          <w:bCs/>
          <w:i/>
          <w:iCs/>
          <w:lang w:val="en-GB"/>
        </w:rPr>
        <w:t>The radiopharmaceutical is rapidly metabolised into smaller organic metabolites</w:t>
      </w:r>
      <w:r w:rsidR="00327345">
        <w:rPr>
          <w:bCs/>
          <w:i/>
          <w:iCs/>
          <w:lang w:val="en-GB"/>
        </w:rPr>
        <w:t xml:space="preserve"> or oxidised</w:t>
      </w:r>
      <w:r w:rsidRPr="00FF3C8A">
        <w:rPr>
          <w:bCs/>
          <w:i/>
          <w:iCs/>
          <w:lang w:val="en-GB"/>
        </w:rPr>
        <w:t>.</w:t>
      </w:r>
    </w:p>
    <w:p w14:paraId="0DF4CCE9" w14:textId="17B6CFF4" w:rsidR="00FF3C8A" w:rsidRPr="00FF3C8A" w:rsidRDefault="00FF3C8A" w:rsidP="00DA35F7">
      <w:pPr>
        <w:pStyle w:val="FACorrespondingAuthorFootnote"/>
        <w:spacing w:after="0"/>
        <w:rPr>
          <w:bCs/>
          <w:i/>
          <w:iCs/>
          <w:lang w:val="en-GB"/>
        </w:rPr>
      </w:pPr>
      <w:r w:rsidRPr="00FF3C8A">
        <w:rPr>
          <w:b/>
          <w:i/>
          <w:iCs/>
          <w:lang w:val="en-GB"/>
        </w:rPr>
        <w:t>Solution:</w:t>
      </w:r>
      <w:r w:rsidRPr="00FF3C8A">
        <w:rPr>
          <w:bCs/>
          <w:i/>
          <w:iCs/>
          <w:lang w:val="en-GB"/>
        </w:rPr>
        <w:t xml:space="preserve"> When considering the compound library, include examples which design out potential metabolic liabilities. For example, esters are susceptible to hydrolysis by esterase in the blood – changing an ester to an amide can impart stability</w:t>
      </w:r>
      <w:r w:rsidR="00317183">
        <w:rPr>
          <w:bCs/>
          <w:i/>
          <w:iCs/>
          <w:lang w:val="en-GB"/>
        </w:rPr>
        <w:t>. I</w:t>
      </w:r>
      <w:r w:rsidRPr="00FF3C8A">
        <w:rPr>
          <w:bCs/>
          <w:i/>
          <w:iCs/>
          <w:lang w:val="en-GB"/>
        </w:rPr>
        <w:t xml:space="preserve">f amide stability is problematic, consider the stable 1,2,3-triazole linkage as a </w:t>
      </w:r>
      <w:proofErr w:type="spellStart"/>
      <w:r w:rsidRPr="00FF3C8A">
        <w:rPr>
          <w:bCs/>
          <w:i/>
          <w:iCs/>
          <w:lang w:val="en-GB"/>
        </w:rPr>
        <w:t>bioisostere</w:t>
      </w:r>
      <w:proofErr w:type="spellEnd"/>
      <w:r w:rsidR="00327345">
        <w:rPr>
          <w:bCs/>
          <w:i/>
          <w:iCs/>
          <w:lang w:val="en-GB"/>
        </w:rPr>
        <w:t>. Investigate the use of electronegative atoms in aromatic systems to limit oxidative metabolism.</w:t>
      </w:r>
    </w:p>
    <w:p w14:paraId="0365C5F7" w14:textId="77777777" w:rsidR="00FF3C8A" w:rsidRPr="00FF3C8A" w:rsidRDefault="00FF3C8A" w:rsidP="00DA35F7">
      <w:pPr>
        <w:pStyle w:val="FACorrespondingAuthorFootnote"/>
        <w:spacing w:after="0"/>
        <w:rPr>
          <w:bCs/>
          <w:lang w:val="en-GB"/>
        </w:rPr>
      </w:pP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Developing the precursors and radiosynthesis of complex molecules takes time, which is time wasted if the molecule is rapidly metabolised before reaching the desired target.</w:t>
      </w:r>
    </w:p>
    <w:p w14:paraId="7268347F" w14:textId="77777777"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 xml:space="preserve">If the metabolic stability of a radiolabelled moiety is of concern, investigate the metabolic stability of a similar, simple model compound; this will either alleviate the concern, or allow alternative metabolically stable molecules to be investigated. </w:t>
      </w:r>
      <w:r w:rsidR="00DA35F7">
        <w:rPr>
          <w:bCs/>
          <w:i/>
          <w:iCs/>
          <w:lang w:val="en-GB"/>
        </w:rPr>
        <w:tab/>
      </w:r>
      <w:r w:rsidRPr="00FF3C8A">
        <w:rPr>
          <w:bCs/>
          <w:i/>
          <w:iCs/>
          <w:lang w:val="en-GB"/>
        </w:rPr>
        <w:br/>
        <w:t>______________________________________________________________________________</w:t>
      </w:r>
    </w:p>
    <w:p w14:paraId="22B2ECF1" w14:textId="77777777" w:rsidR="00FF3C8A" w:rsidRPr="00FF3C8A" w:rsidRDefault="00FF3C8A" w:rsidP="00DA35F7">
      <w:pPr>
        <w:pStyle w:val="FACorrespondingAuthorFootnote"/>
        <w:spacing w:after="0"/>
        <w:rPr>
          <w:bCs/>
          <w:lang w:val="en-GB"/>
        </w:rPr>
      </w:pPr>
      <w:r w:rsidRPr="00FF3C8A">
        <w:rPr>
          <w:b/>
          <w:lang w:val="en-GB"/>
        </w:rPr>
        <w:t>2.2 Clinical development and evaluation</w:t>
      </w:r>
      <w:r w:rsidR="00DA35F7">
        <w:rPr>
          <w:b/>
          <w:lang w:val="en-GB"/>
        </w:rPr>
        <w:tab/>
      </w:r>
      <w:r w:rsidRPr="00FF3C8A">
        <w:rPr>
          <w:b/>
          <w:lang w:val="en-GB"/>
        </w:rPr>
        <w:br/>
      </w:r>
      <w:r w:rsidRPr="00FF3C8A">
        <w:rPr>
          <w:bCs/>
          <w:lang w:val="en-GB"/>
        </w:rPr>
        <w:t xml:space="preserve">If a suitable lead candidate exhibits good </w:t>
      </w:r>
      <w:r w:rsidRPr="00FF3C8A">
        <w:rPr>
          <w:bCs/>
          <w:i/>
          <w:iCs/>
          <w:lang w:val="en-GB"/>
        </w:rPr>
        <w:t>in vivo</w:t>
      </w:r>
      <w:r w:rsidRPr="00FF3C8A">
        <w:rPr>
          <w:bCs/>
          <w:lang w:val="en-GB"/>
        </w:rPr>
        <w:t xml:space="preserve"> performance in pre-clinical studies, then radiation dosimetry and nonclinical toxicology in male and female rats is considered. Studies into off-target activity may also be evaluated (e.g. kinase screening). An essential requirement for the clinical evaluation of a radiopharmaceutical is a GMP compliant radiosynthesis. </w:t>
      </w:r>
    </w:p>
    <w:p w14:paraId="45389651" w14:textId="5B5479F6" w:rsidR="00FF3C8A" w:rsidRPr="00FF3C8A" w:rsidRDefault="00FF3C8A" w:rsidP="00DA35F7">
      <w:pPr>
        <w:pStyle w:val="FACorrespondingAuthorFootnote"/>
        <w:spacing w:after="0"/>
        <w:rPr>
          <w:bCs/>
          <w:lang w:val="en-GB"/>
        </w:rPr>
      </w:pPr>
      <w:r w:rsidRPr="00FF3C8A">
        <w:rPr>
          <w:b/>
          <w:lang w:val="en-GB"/>
        </w:rPr>
        <w:lastRenderedPageBreak/>
        <w:t xml:space="preserve">2.2.1. </w:t>
      </w:r>
      <w:r w:rsidR="003C6F5C">
        <w:rPr>
          <w:b/>
          <w:lang w:val="en-GB"/>
        </w:rPr>
        <w:t>GMP</w:t>
      </w:r>
      <w:r w:rsidR="003C6F5C" w:rsidRPr="00FF3C8A">
        <w:rPr>
          <w:b/>
          <w:lang w:val="en-GB"/>
        </w:rPr>
        <w:t xml:space="preserve"> </w:t>
      </w:r>
      <w:r w:rsidRPr="00FF3C8A">
        <w:rPr>
          <w:b/>
          <w:lang w:val="en-GB"/>
        </w:rPr>
        <w:t>radiosynthesis &amp; production:</w:t>
      </w:r>
      <w:r w:rsidRPr="00FF3C8A">
        <w:rPr>
          <w:bCs/>
          <w:lang w:val="en-GB"/>
        </w:rPr>
        <w:t xml:space="preserve"> to support clinical studies, a GMP radiosynthesis is developed to produce the radiopharmaceutical, ideally in </w:t>
      </w:r>
      <w:proofErr w:type="spellStart"/>
      <w:r w:rsidRPr="00FF3C8A">
        <w:rPr>
          <w:bCs/>
          <w:lang w:val="en-GB"/>
        </w:rPr>
        <w:t>multipatient</w:t>
      </w:r>
      <w:proofErr w:type="spellEnd"/>
      <w:r w:rsidRPr="00FF3C8A">
        <w:rPr>
          <w:bCs/>
          <w:lang w:val="en-GB"/>
        </w:rPr>
        <w:t xml:space="preserve"> doses in a facility approved by the Medicines and Healthcare Products Regulatory Agency (MHRA). Fluorine-18 radiopharmaceuticals require a GMP compliant automated protocol. This not only protects the radiochemist from exposure to large radioactive doses, but provide a standardized approach (standard operating procedure, SOP) for the radiochemistry to promote batch reproducibility. There are some important considerations and bottlenecks in scaling up a radiosynthesis from the typically low activity work of preclinical studies (&lt;100 </w:t>
      </w:r>
      <w:proofErr w:type="spellStart"/>
      <w:r w:rsidRPr="00FF3C8A">
        <w:rPr>
          <w:bCs/>
          <w:lang w:val="en-GB"/>
        </w:rPr>
        <w:t>MBq</w:t>
      </w:r>
      <w:proofErr w:type="spellEnd"/>
      <w:r w:rsidRPr="00FF3C8A">
        <w:rPr>
          <w:bCs/>
          <w:lang w:val="en-GB"/>
        </w:rPr>
        <w:t xml:space="preserve"> product) to the higher activities required for clinical studies (&gt;1 </w:t>
      </w:r>
      <w:proofErr w:type="spellStart"/>
      <w:r w:rsidRPr="00FF3C8A">
        <w:rPr>
          <w:bCs/>
          <w:lang w:val="en-GB"/>
        </w:rPr>
        <w:t>GBq</w:t>
      </w:r>
      <w:proofErr w:type="spellEnd"/>
      <w:r w:rsidRPr="00FF3C8A">
        <w:rPr>
          <w:bCs/>
          <w:lang w:val="en-GB"/>
        </w:rPr>
        <w:t xml:space="preserve"> product for the transportation of </w:t>
      </w:r>
      <w:proofErr w:type="spellStart"/>
      <w:r w:rsidRPr="00FF3C8A">
        <w:rPr>
          <w:bCs/>
          <w:lang w:val="en-GB"/>
        </w:rPr>
        <w:t>multipatient</w:t>
      </w:r>
      <w:proofErr w:type="spellEnd"/>
      <w:r w:rsidRPr="00FF3C8A">
        <w:rPr>
          <w:bCs/>
          <w:lang w:val="en-GB"/>
        </w:rPr>
        <w:t xml:space="preserve"> doses). </w:t>
      </w:r>
    </w:p>
    <w:p w14:paraId="26EB872E" w14:textId="1A0BCF0A" w:rsidR="00FF3C8A" w:rsidRPr="00FF3C8A" w:rsidRDefault="00FF3C8A" w:rsidP="00DA35F7">
      <w:pPr>
        <w:pStyle w:val="FACorrespondingAuthorFootnote"/>
        <w:spacing w:after="0"/>
        <w:rPr>
          <w:bCs/>
          <w:lang w:val="en-GB"/>
        </w:rPr>
      </w:pPr>
      <w:r w:rsidRPr="00FF3C8A">
        <w:rPr>
          <w:b/>
          <w:i/>
          <w:iCs/>
          <w:lang w:val="en-GB"/>
        </w:rPr>
        <w:t>Radiolysis:</w:t>
      </w:r>
      <w:r w:rsidRPr="00FF3C8A">
        <w:rPr>
          <w:bCs/>
          <w:lang w:val="en-GB"/>
        </w:rPr>
        <w:t xml:space="preserve"> the degradation of molecular structures by reactive oxygen radicals formed at high levels of radioactivity. The degree of radiolysis is dependent upon the molecular structure, but typically, peptides are more prone to radiolysis than small molecules. To prevent radiolysis, the incorporation of a radioprotectant (antioxidant) to scavenge the reactive radical species is required; these include ascorbic acid, </w:t>
      </w:r>
      <w:proofErr w:type="spellStart"/>
      <w:r w:rsidRPr="00FF3C8A">
        <w:rPr>
          <w:bCs/>
          <w:lang w:val="en-GB"/>
        </w:rPr>
        <w:t>gentisic</w:t>
      </w:r>
      <w:proofErr w:type="spellEnd"/>
      <w:r w:rsidRPr="00FF3C8A">
        <w:rPr>
          <w:bCs/>
          <w:lang w:val="en-GB"/>
        </w:rPr>
        <w:t xml:space="preserve"> acid or ethanol.</w:t>
      </w:r>
      <w:r w:rsidRPr="00FF3C8A">
        <w:rPr>
          <w:bCs/>
          <w:lang w:val="en-GB"/>
        </w:rPr>
        <w:fldChar w:fldCharType="begin" w:fldLock="1"/>
      </w:r>
      <w:r w:rsidR="005156F8">
        <w:rPr>
          <w:bCs/>
          <w:lang w:val="en-GB"/>
        </w:rPr>
        <w:instrText>ADDIN CSL_CITATION {"citationItems":[{"id":"ITEM-1","itemData":{"DOI":"10.1021/bc034109i","ISSN":"10431802","abstract":"The goal of this study is to explore the use of ascorbic acid (AA) as a buffer agent and a radiolytic stabilizer for preparation and stabilization of radiolabeled DOTA-biomolecule conjugates. Results from a titration experiment show that 0.1 M AA solution has sufficient buffer capacity at pH 5.0 while 0.5 M AA solution is useful even at pH 6.0. The radiolabeling experiment using TA138, a DOTA-conjugated nonpeptide integrin αvβ 3 receptor antagonist, clearly demonstrates that AA is a good buffer agent for pH control and an excellent antioxidant for stabilization of metal-labeled diagnostic (111In) and therapeutic (90Y and 177Lu) radiopharmaceuticals if the radiolabeling is performed at pH 5-6. There is no need for the additional stabilizer (e.g., gentisic acid) and buffer agent such as ammonium acetate. The anaerobic AA formulation described in this study is particularly useful for radiolabeling of small biomolecules, which are sensitive to the radiolytic degradation during radiolabeling.","author":[{"dropping-particle":"","family":"Liu","given":"Shuang","non-dropping-particle":"","parse-names":false,"suffix":""},{"dropping-particle":"","family":"Ellars","given":"Charlie E.","non-dropping-particle":"","parse-names":false,"suffix":""},{"dropping-particle":"","family":"Edwards","given":"D. Scott","non-dropping-particle":"","parse-names":false,"suffix":""}],"container-title":"Bioconjugate Chemistry","id":"ITEM-1","issued":{"date-parts":[["2003"]]},"page":"1052-1056","title":"Ascorbic acid: Useful as a buffer agent and radiolytic stabilizer for metalloradiopharmaceuticals","type":"article-journal","volume":"14"},"uris":["http://www.mendeley.com/documents/?uuid=0d986d36-7c6c-4eaf-a367-33c161615012"]},{"id":"ITEM-2","itemData":{"DOI":"10.1016/j.apradiso.2008.08.015","ISSN":"09698043","PMID":"18951032","abstract":"Radiolytic decomposition of high specific concentration radiopharmaceuticals is an undesired side-effect that can hamper development of novel PET tracers. This was particularly evident in a series of carbon-11 and fluorine-18 labeled mono- and dimethyl-substituted aryl amines, where rapid decomposition was observed in isolation and formulation steps. We tested a number of additives that inhibit radiolysis and can be safely added to the synthesis procedures (purification and isolation) and reformulation steps to provide suitable clinical formulations. Ethanol and sodium ascorbate are established anti-oxidant stabilizers that completely inhibit radiolytic decomposition and are amenable to human use. Herein, we also demonstrate for the first time that nitrones are non-toxic radical scavengers that are capable of inhibiting radiolysis. © 2008 Elsevier Ltd. All rights reserved.","author":[{"dropping-particle":"","family":"Scott","given":"Peter J.H.","non-dropping-particle":"","parse-names":false,"suffix":""},{"dropping-particle":"","family":"Hockley","given":"Brian G.","non-dropping-particle":"","parse-names":false,"suffix":""},{"dropping-particle":"","family":"Kung","given":"Hank F.","non-dropping-particle":"","parse-names":false,"suffix":""},{"dropping-particle":"","family":"Manchanda","given":"Rajesh","non-dropping-particle":"","parse-names":false,"suffix":""},{"dropping-particle":"","family":"Zhang","given":"Wei","non-dropping-particle":"","parse-names":false,"suffix":""},{"dropping-particle":"","family":"Kilbourn","given":"Michael R.","non-dropping-particle":"","parse-names":false,"suffix":""}],"container-title":"Applied Radiation and Isotopes","id":"ITEM-2","issue":"1","issued":{"date-parts":[["2009"]]},"page":"88-94","title":"Studies into radiolytic decomposition of fluorine-18 labeled radiopharmaceuticals for positron emission tomography","type":"article-journal","volume":"67"},"uris":["http://www.mendeley.com/documents/?uuid=6f79da48-e100-421d-88f1-fb6e27e59aaa"]}],"mendeley":{"formattedCitation":"&lt;sup&gt;129,130&lt;/sup&gt;","plainTextFormattedCitation":"129,130","previouslyFormattedCitation":"&lt;sup&gt;129,130&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129,130</w:t>
      </w:r>
      <w:r w:rsidRPr="00FF3C8A">
        <w:fldChar w:fldCharType="end"/>
      </w:r>
      <w:r w:rsidRPr="00FF3C8A">
        <w:rPr>
          <w:bCs/>
          <w:lang w:val="en-GB"/>
        </w:rPr>
        <w:t xml:space="preserve"> The stability of a radiopharmaceutical over time in the dispensed formulation is important and validation is required. </w:t>
      </w:r>
    </w:p>
    <w:p w14:paraId="34ADBCD0" w14:textId="3AECF146" w:rsidR="00FF3C8A" w:rsidRPr="00FF3C8A" w:rsidRDefault="00FF3C8A" w:rsidP="00DA35F7">
      <w:pPr>
        <w:pStyle w:val="FACorrespondingAuthorFootnote"/>
        <w:spacing w:after="0"/>
        <w:rPr>
          <w:bCs/>
          <w:lang w:val="en-GB"/>
        </w:rPr>
      </w:pPr>
      <w:r w:rsidRPr="00FF3C8A">
        <w:rPr>
          <w:b/>
          <w:i/>
          <w:iCs/>
          <w:lang w:val="en-GB"/>
        </w:rPr>
        <w:t>Radiation safety:</w:t>
      </w:r>
      <w:r w:rsidRPr="00FF3C8A">
        <w:rPr>
          <w:bCs/>
          <w:lang w:val="en-GB"/>
        </w:rPr>
        <w:t xml:space="preserve"> is an important consideration for </w:t>
      </w:r>
      <w:r w:rsidR="003C6F5C">
        <w:rPr>
          <w:bCs/>
          <w:lang w:val="en-GB"/>
        </w:rPr>
        <w:t>GMP</w:t>
      </w:r>
      <w:r w:rsidR="003C6F5C" w:rsidRPr="00FF3C8A">
        <w:rPr>
          <w:bCs/>
          <w:lang w:val="en-GB"/>
        </w:rPr>
        <w:t xml:space="preserve"> </w:t>
      </w:r>
      <w:r w:rsidRPr="00FF3C8A">
        <w:rPr>
          <w:bCs/>
          <w:lang w:val="en-GB"/>
        </w:rPr>
        <w:t>production. There are many ways to reduce the exposure of production personnel to radioactivity, including shielded hot cells and automated radiosynthesis methods, however radioactive volatiles are a concern for radiopharmaceutical production facilities. Radiosynthetic methods that use distillation, for example the purification of the 2-[</w:t>
      </w:r>
      <w:r w:rsidRPr="00FF3C8A">
        <w:rPr>
          <w:bCs/>
          <w:vertAlign w:val="superscript"/>
          <w:lang w:val="en-GB"/>
        </w:rPr>
        <w:t>18</w:t>
      </w:r>
      <w:r w:rsidRPr="00FF3C8A">
        <w:rPr>
          <w:bCs/>
          <w:lang w:val="en-GB"/>
        </w:rPr>
        <w:t>F]</w:t>
      </w:r>
      <w:proofErr w:type="spellStart"/>
      <w:r w:rsidRPr="00FF3C8A">
        <w:rPr>
          <w:bCs/>
          <w:lang w:val="en-GB"/>
        </w:rPr>
        <w:t>fluoroethylazide</w:t>
      </w:r>
      <w:proofErr w:type="spellEnd"/>
      <w:r w:rsidRPr="00FF3C8A">
        <w:rPr>
          <w:bCs/>
          <w:lang w:val="en-GB"/>
        </w:rPr>
        <w:t xml:space="preserve"> ([</w:t>
      </w:r>
      <w:r w:rsidRPr="00FF3C8A">
        <w:rPr>
          <w:bCs/>
          <w:vertAlign w:val="superscript"/>
          <w:lang w:val="en-GB"/>
        </w:rPr>
        <w:t>18</w:t>
      </w:r>
      <w:r w:rsidRPr="00FF3C8A">
        <w:rPr>
          <w:bCs/>
          <w:lang w:val="en-GB"/>
        </w:rPr>
        <w:t xml:space="preserve">F]FEA) prosthetic group, can pose a challenge for </w:t>
      </w:r>
      <w:r w:rsidR="003C6F5C">
        <w:rPr>
          <w:bCs/>
          <w:lang w:val="en-GB"/>
        </w:rPr>
        <w:t>GMP</w:t>
      </w:r>
      <w:r w:rsidR="003C6F5C" w:rsidRPr="00FF3C8A">
        <w:rPr>
          <w:bCs/>
          <w:lang w:val="en-GB"/>
        </w:rPr>
        <w:t xml:space="preserve"> </w:t>
      </w:r>
      <w:r w:rsidRPr="00FF3C8A">
        <w:rPr>
          <w:bCs/>
          <w:lang w:val="en-GB"/>
        </w:rPr>
        <w:t>scale up.</w:t>
      </w:r>
      <w:r w:rsidRPr="00FF3C8A">
        <w:rPr>
          <w:bCs/>
          <w:lang w:val="en-GB"/>
        </w:rPr>
        <w:fldChar w:fldCharType="begin" w:fldLock="1"/>
      </w:r>
      <w:r w:rsidR="005156F8">
        <w:rPr>
          <w:bCs/>
          <w:lang w:val="en-GB"/>
        </w:rPr>
        <w:instrText>ADDIN CSL_CITATION {"citationItems":[{"id":"ITEM-1","itemData":{"DOI":"10.1016/j.tetlet.2014.10.126","ISSN":"18733581","PMID":"26989269","abstract":"A facile method was developed to purify 2-[18F]fluoroethyl azide ([18F]FEA) using a C18 cartridge and an Oasis® HLB cartridge in series, in which [18F]FEA was exclusively trapped on the HLB cartridge. [18F]FEA can be eluted for reactions in solution; alternatively click labeling can be carried out on the HLB cartridge itself by loading an alkyne substrate and copper (I) catalyst dissolved in DMF onto the cartridge. This solid phase extraction methodology for purification and click labeling with [18F]FEA, either in solution or on the cartridge, is safe, simple, reproducible in high yield, and compatible with automated synthesis of18F-labeled PET tracers.","author":[{"dropping-particle":"","family":"Zhou","given":"Dong","non-dropping-particle":"","parse-names":false,"suffix":""},{"dropping-particle":"","family":"Chu","given":"Wenhua","non-dropping-particle":"","parse-names":false,"suffix":""},{"dropping-particle":"","family":"Peng","given":"Xin","non-dropping-particle":"","parse-names":false,"suffix":""},{"dropping-particle":"","family":"McConathy","given":"Jonathan","non-dropping-particle":"","parse-names":false,"suffix":""},{"dropping-particle":"","family":"Mach","given":"Robert H.","non-dropping-particle":"","parse-names":false,"suffix":""},{"dropping-particle":"","family":"Katzenellenbogen","given":"John A.","non-dropping-particle":"","parse-names":false,"suffix":""}],"container-title":"Tetrahedron Letters","id":"ITEM-1","issue":"7","issued":{"date-parts":[["2015"]]},"page":"952-954","title":"Facile purification and click labeling with 2-[18F]fluoroethyl azide using solid phase extraction cartridges","type":"article-journal","volume":"56"},"uris":["http://www.mendeley.com/documents/?uuid=1bf0122d-49b2-435e-9300-dd812ccbe4da"]}],"mendeley":{"formattedCitation":"&lt;sup&gt;131&lt;/sup&gt;","plainTextFormattedCitation":"131","previouslyFormattedCitation":"&lt;sup&gt;131&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131</w:t>
      </w:r>
      <w:r w:rsidRPr="00FF3C8A">
        <w:fldChar w:fldCharType="end"/>
      </w:r>
      <w:r w:rsidRPr="00FF3C8A">
        <w:rPr>
          <w:bCs/>
          <w:lang w:val="en-GB"/>
        </w:rPr>
        <w:t xml:space="preserve"> This challenge is not insurmountable, as shown in the GMP radiosynthesis of [</w:t>
      </w:r>
      <w:r w:rsidRPr="00FF3C8A">
        <w:rPr>
          <w:bCs/>
          <w:vertAlign w:val="superscript"/>
          <w:lang w:val="en-GB"/>
        </w:rPr>
        <w:t>18</w:t>
      </w:r>
      <w:r w:rsidRPr="00FF3C8A">
        <w:rPr>
          <w:bCs/>
          <w:lang w:val="en-GB"/>
        </w:rPr>
        <w:t>F]FET-βAG-TOCA which required the distillation of [</w:t>
      </w:r>
      <w:r w:rsidRPr="00FF3C8A">
        <w:rPr>
          <w:bCs/>
          <w:vertAlign w:val="superscript"/>
          <w:lang w:val="en-GB"/>
        </w:rPr>
        <w:t>18</w:t>
      </w:r>
      <w:r w:rsidRPr="00FF3C8A">
        <w:rPr>
          <w:bCs/>
          <w:lang w:val="en-GB"/>
        </w:rPr>
        <w:t>F]FEA.</w:t>
      </w:r>
      <w:r w:rsidRPr="00FF3C8A">
        <w:rPr>
          <w:bCs/>
          <w:lang w:val="en-GB"/>
        </w:rPr>
        <w:fldChar w:fldCharType="begin" w:fldLock="1"/>
      </w:r>
      <w:r w:rsidR="00882691">
        <w:rPr>
          <w:bCs/>
          <w:lang w:val="en-GB"/>
        </w:rPr>
        <w:instrText>ADDIN CSL_CITATION {"citationItems":[{"id":"ITEM-1","itemData":{"DOI":"10.2967/jnumed.115.169532","ISSN":"0161-5505","PMID":"27173162","abstract":"UNLABELLED We conducted the first-in-human study of (18)F-fluoroethyl triazole [Tyr(3)] octreotate ((18)F-FET-βAG-TOCA) in patients with neuroendocrine tumors (NETs) to evaluate biodistribution, dosimetry, and safety. Despite advances in clinical imaging, detection and quantification of NET activity remains a challenge, with no universally accepted imaging standard. METHODS Nine patients were enrolled. Eight patients had sporadic NETs, and 1 had multiple endocrine neoplasia type 1 syndrome. Patients received 137-163 MBq (mean ± SD, 155.7 ± 8 MBq) of (18)F-FET-βAG-TOCA. Safety data were obtained during and 24 h after radioligand administration. Patients underwent detailed whole-body PET/CT multibed scanning over 4 h with sampling of venous bloods for radioactivity and radioactive metabolite quantification. Regions of interest were defined to derive individual and mean organ residence times; effective dose was calculated with OLINDA 1.1. RESULTS All patients tolerated (18)F-FET-βAG-TOCA with no adverse events. Over 60% parent radioligand was present in plasma at 60 min. High tumor (primary and metastases)-to-background contrast images were observed. Physiologic distribution was seen in the pituitary, salivary glands, thyroid, and spleen, with low background distribution in the liver, an organ in which metastases commonly occur. The organs receiving highest absorbed dose were the gallbladder, spleen, stomach, liver, kidneys, and bladder. The calculated effective dose over all subjects (mean ± SD) was 0.029 ± 0.004 mSv/MBq. CONCLUSION The favorable safety, imaging, and dosimetric profile makes (18)F-FET-βAG-TOCA a promising candidate radioligand for staging and management of NETs. Clinical studies in an expanded cohort are ongoing to clinically qualify this agent.","author":[{"dropping-particle":"","family":"Dubash","given":"S. R.","non-dropping-particle":"","parse-names":false,"suffix":""},{"dropping-particle":"","family":"Keat","given":"N.","non-dropping-particle":"","parse-names":false,"suffix":""},{"dropping-particle":"","family":"Mapelli","given":"P.","non-dropping-particle":"","parse-names":false,"suffix":""},{"dropping-particle":"","family":"Twyman","given":"F.","non-dropping-particle":"","parse-names":false,"suffix":""},{"dropping-particle":"","family":"Carroll","given":"L.","non-dropping-particle":"","parse-names":false,"suffix":""},{"dropping-particle":"","family":"Kozlowski","given":"K.","non-dropping-particle":"","parse-names":false,"suffix":""},{"dropping-particle":"","family":"Al-Nahhas","given":"A.","non-dropping-particle":"","parse-names":false,"suffix":""},{"dropping-particle":"","family":"Saleem","given":"A.","non-dropping-particle":"","parse-names":false,"suffix":""},{"dropping-particle":"","family":"Huiban","given":"M.","non-dropping-particle":"","parse-names":false,"suffix":""},{"dropping-particle":"","family":"Janisch","given":"R.","non-dropping-particle":"","parse-names":false,"suffix":""},{"dropping-particle":"","family":"Frilling","given":"A.","non-dropping-particle":"","parse-names":false,"suffix":""},{"dropping-particle":"","family":"Sharma","given":"R.","non-dropping-particle":"","parse-names":false,"suffix":""},{"dropping-particle":"","family":"Aboagye","given":"E. O.","non-dropping-particle":"","parse-names":false,"suffix":""}],"container-title":"Journal of Nuclear Medicine","id":"ITEM-1","issue":"8","issued":{"date-parts":[["2016"]]},"page":"1207-1213","title":"Clinical Translation of a Click-Labeled 18F-Octreotate Radioligand for Imaging Neuroendocrine Tumors","type":"article-journal","volume":"57"},"uris":["http://www.mendeley.com/documents/?uuid=7e9016ed-52b6-4342-a141-7ccfbf13c80b"]}],"mendeley":{"formattedCitation":"&lt;sup&gt;16&lt;/sup&gt;","plainTextFormattedCitation":"16","previouslyFormattedCitation":"&lt;sup&gt;16&lt;/sup&gt;"},"properties":{"noteIndex":0},"schema":"https://github.com/citation-style-language/schema/raw/master/csl-citation.json"}</w:instrText>
      </w:r>
      <w:r w:rsidRPr="00FF3C8A">
        <w:rPr>
          <w:bCs/>
          <w:lang w:val="en-GB"/>
        </w:rPr>
        <w:fldChar w:fldCharType="separate"/>
      </w:r>
      <w:r w:rsidR="00C2782A" w:rsidRPr="00C2782A">
        <w:rPr>
          <w:bCs/>
          <w:noProof/>
          <w:vertAlign w:val="superscript"/>
          <w:lang w:val="en-GB"/>
        </w:rPr>
        <w:t>16</w:t>
      </w:r>
      <w:r w:rsidRPr="00FF3C8A">
        <w:fldChar w:fldCharType="end"/>
      </w:r>
      <w:r w:rsidRPr="00FF3C8A">
        <w:rPr>
          <w:bCs/>
          <w:lang w:val="en-GB"/>
        </w:rPr>
        <w:t xml:space="preserve"> Alternative </w:t>
      </w:r>
      <w:r w:rsidRPr="00FF3C8A">
        <w:rPr>
          <w:bCs/>
          <w:lang w:val="en-GB"/>
        </w:rPr>
        <w:lastRenderedPageBreak/>
        <w:t xml:space="preserve">production techniques (i.e. solid phase extraction </w:t>
      </w:r>
      <w:r w:rsidRPr="00622DCF">
        <w:rPr>
          <w:bCs/>
          <w:i/>
          <w:iCs/>
          <w:lang w:val="en-GB"/>
        </w:rPr>
        <w:t>vs.</w:t>
      </w:r>
      <w:r w:rsidRPr="00FF3C8A">
        <w:rPr>
          <w:bCs/>
          <w:lang w:val="en-GB"/>
        </w:rPr>
        <w:t xml:space="preserve"> distillation) may reduce volatile release and should be investigated.</w:t>
      </w:r>
      <w:r w:rsidRPr="00FF3C8A">
        <w:rPr>
          <w:bCs/>
          <w:lang w:val="en-GB"/>
        </w:rPr>
        <w:fldChar w:fldCharType="begin" w:fldLock="1"/>
      </w:r>
      <w:r w:rsidR="005156F8">
        <w:rPr>
          <w:bCs/>
          <w:lang w:val="en-GB"/>
        </w:rPr>
        <w:instrText>ADDIN CSL_CITATION {"citationItems":[{"id":"ITEM-1","itemData":{"DOI":"10.1039/c8re00279g","ISSN":"20589883","abstract":"The fluorine-18 radiolabelled octreotide [ 18 F]FET-βAG-TOCA has been evaluated clinically for positron emission tomography (PET) imaging of neuroendocrine tumours (NETs). An improved automated radiosynthesis using “click” chemistry (CuAAC) and the 2-[ 18 F]fluoroethylazide prosthetic group is reported and with minimal adaptation, may be used for radiolabelling other peptides. The fluorine-18 radiolabelled octreotide derivative [ 18 F]FET-βAG-TOCA targeting somatostatin receptor type 2, has been evaluated clinically for positron emission tomography (PET) imaging of neuroendocrine tumours (NETs). We report an improved automated radiosynthesis of [ 18 F]FET-βAG-TOCA with several advantages over the current automated GMP synthesis: 1) cartridge-based purification of 2-[ 18 F]fluoroethylazide ([ 18 F]FEA); 2) simple set-up for the radiolabelling on a single cassette; 3) HPLC purification using a biocompatible mobile phase. [ 18 F]FET-βAG-TOCA was produced with a radiochemical yield of 16.7 ± 0.6% (non-decay corrected) and radiochemical purity ≥98%. The automated synthesis produced multi-patient doses (900 MBq) that were radiochemically stable (≥98%) over 4 hours. In addition, the automated procedure described can be used, with minimal adaptation, to radiolabel any alkyne-containing peptide with [ 18 F]FEA using the GE FASTlab™ platform.","author":[{"dropping-particle":"","family":"Allott","given":"Louis","non-dropping-particle":"","parse-names":false,"suffix":""},{"dropping-particle":"","family":"Barnes","given":"Chris","non-dropping-particle":"","parse-names":false,"suffix":""},{"dropping-particle":"","family":"Brickute","given":"Diana","non-dropping-particle":"","parse-names":false,"suffix":""},{"dropping-particle":"","family":"Aboagye","given":"Eric O.","non-dropping-particle":"","parse-names":false,"suffix":""}],"container-title":"Reaction Chemistry and Engineering","id":"ITEM-1","issued":{"date-parts":[["2019"]]},"page":"569-574","title":"An improved automated radiosynthesis of [18F]FET-βAG-TOCA","type":"article-journal","volume":"4"},"uris":["http://www.mendeley.com/documents/?uuid=8d9feaca-8045-4029-91b9-f12d462a85cd"]}],"mendeley":{"formattedCitation":"&lt;sup&gt;97&lt;/sup&gt;","plainTextFormattedCitation":"97","previouslyFormattedCitation":"&lt;sup&gt;97&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97</w:t>
      </w:r>
      <w:r w:rsidRPr="00FF3C8A">
        <w:fldChar w:fldCharType="end"/>
      </w:r>
      <w:r w:rsidRPr="00FF3C8A">
        <w:rPr>
          <w:bCs/>
          <w:lang w:val="en-GB"/>
        </w:rPr>
        <w:t xml:space="preserve"> </w:t>
      </w:r>
    </w:p>
    <w:p w14:paraId="08314DE2" w14:textId="318FBBA1" w:rsidR="00FF3C8A" w:rsidRDefault="00FF3C8A" w:rsidP="00DA35F7">
      <w:pPr>
        <w:pStyle w:val="FACorrespondingAuthorFootnote"/>
        <w:spacing w:after="0"/>
        <w:rPr>
          <w:bCs/>
          <w:lang w:val="en-GB"/>
        </w:rPr>
      </w:pPr>
      <w:r w:rsidRPr="00FF3C8A">
        <w:rPr>
          <w:b/>
          <w:i/>
          <w:iCs/>
          <w:lang w:val="en-GB"/>
        </w:rPr>
        <w:t>Quality control:</w:t>
      </w:r>
      <w:r w:rsidRPr="00FF3C8A">
        <w:rPr>
          <w:bCs/>
          <w:lang w:val="en-GB"/>
        </w:rPr>
        <w:t xml:space="preserve"> as well as a validated GMP compatible radiosynthesis, a validated quality control (QC) method of the final patient formulation is necessary to ensure the impurity profile is compliant with the necessary regulatory body [European Medicines Agency (EMEA) or Food and Drug Administration (FDA)]. In-house QC determines the quantity of minor impurities and their identity, along with the sterility of the formulation, absence of pyrogens and that the formulation is within a suitable pH range for administering to patients. The impurity profile of a radiopharmaceutical is a direct result of the chemistry used to synthesise product. Therefore, it might be necessary to change the chemistry to modify the impurity profile of the radiopharmaceutical. This approach was exemplified in the GMP radiosynthesis of [</w:t>
      </w:r>
      <w:r w:rsidRPr="00FF3C8A">
        <w:rPr>
          <w:bCs/>
          <w:vertAlign w:val="superscript"/>
          <w:lang w:val="en-GB"/>
        </w:rPr>
        <w:t>18</w:t>
      </w:r>
      <w:r w:rsidRPr="00FF3C8A">
        <w:rPr>
          <w:bCs/>
          <w:lang w:val="en-GB"/>
        </w:rPr>
        <w:t>F]ICMT-11 where direct nucleophilic substitution with [</w:t>
      </w:r>
      <w:r w:rsidRPr="00FF3C8A">
        <w:rPr>
          <w:bCs/>
          <w:vertAlign w:val="superscript"/>
          <w:lang w:val="en-GB"/>
        </w:rPr>
        <w:t>18</w:t>
      </w:r>
      <w:r w:rsidRPr="00FF3C8A">
        <w:rPr>
          <w:bCs/>
          <w:lang w:val="en-GB"/>
        </w:rPr>
        <w:t>F]fluoride was selected over a [</w:t>
      </w:r>
      <w:r w:rsidRPr="00FF3C8A">
        <w:rPr>
          <w:bCs/>
          <w:vertAlign w:val="superscript"/>
          <w:lang w:val="en-GB"/>
        </w:rPr>
        <w:t>18</w:t>
      </w:r>
      <w:r w:rsidRPr="00FF3C8A">
        <w:rPr>
          <w:bCs/>
          <w:lang w:val="en-GB"/>
        </w:rPr>
        <w:t xml:space="preserve">F]FEA copper catalysed </w:t>
      </w:r>
      <w:proofErr w:type="spellStart"/>
      <w:r w:rsidRPr="00FF3C8A">
        <w:rPr>
          <w:bCs/>
          <w:lang w:val="en-GB"/>
        </w:rPr>
        <w:t>azide</w:t>
      </w:r>
      <w:proofErr w:type="spellEnd"/>
      <w:r w:rsidRPr="00FF3C8A">
        <w:rPr>
          <w:bCs/>
          <w:lang w:val="en-GB"/>
        </w:rPr>
        <w:t>-alkyne cycloaddition (</w:t>
      </w:r>
      <w:proofErr w:type="spellStart"/>
      <w:r w:rsidRPr="00FF3C8A">
        <w:rPr>
          <w:bCs/>
          <w:lang w:val="en-GB"/>
        </w:rPr>
        <w:t>CuAAC</w:t>
      </w:r>
      <w:proofErr w:type="spellEnd"/>
      <w:r w:rsidRPr="00FF3C8A">
        <w:rPr>
          <w:bCs/>
          <w:lang w:val="en-GB"/>
        </w:rPr>
        <w:t>) prosthetic group approach, to achieve a more favourable impurity profile.</w:t>
      </w:r>
      <w:r w:rsidRPr="00FF3C8A">
        <w:rPr>
          <w:bCs/>
          <w:lang w:val="en-GB"/>
        </w:rPr>
        <w:fldChar w:fldCharType="begin" w:fldLock="1"/>
      </w:r>
      <w:r w:rsidR="005156F8">
        <w:rPr>
          <w:bCs/>
          <w:lang w:val="en-GB"/>
        </w:rPr>
        <w:instrText>ADDIN CSL_CITATION {"citationItems":[{"id":"ITEM-1","itemData":{"DOI":"10.1016/j.nucmedbio.2012.03.004","ISBN":"0969-8051","ISSN":"09698051","PMID":"22575271","abstract":"Introduction: Isatin-5-sulfonamide ([18F]ICMT-11) is a sub-nanomolar inhibitor of caspase-3 previously evaluated as an apoptosis imaging agent. Herein, an alternative radiosynthesis of [18F]ICMT-11 with increased purity and specific activity is presented. Finally, a GMP-applicable automated radiosynthesis of [18F]ICMT-11 is described. Methods: The preparation of [18F]ICMT-11 was evaluated under a variety of reaction conditions, including reaction solvent, by employing alternative phase transfer catalysts and under different deprotection conditions. Following initial investigations, the process was transferred onto a fully automated GE FASTlab synthesis platform for further development and optimisation. Results: The synthesis of [18F]ICMT-11 was successfully validated under GMP conditions, resulting in a yield of 4.6±0.4GBq with a radiochemical purity of &gt;98% at EOS and a specific activity of 685±237GBq/μmol within 90 min. Quality control was carried out in accordance with the European Pharmacopoeia and demonstrated that [18F]ICMT-11 can be consistently manufactured on the FASTlab to meet specifications. Conclusions: A simplified methodology for the synthesis of the apoptosis imaging agent, [18F]ICMT-11, has been achieved by the SN2 displacement of a tosylate leaving group with [18F]fluoride ion. This results in an increased purity and specific activity over the original copper catalysed \"Click\" synthetic stratagem reaction involving 2-[18F]fluoroethylazide with an alkyne precursor and is now suitable for routine clinical application. © 2012 Elsevier Inc.","author":[{"dropping-particle":"","family":"Fortt","given":"Robin","non-dropping-particle":"","parse-names":false,"suffix":""},{"dropping-particle":"","family":"Smith","given":"Graham","non-dropping-particle":"","parse-names":false,"suffix":""},{"dropping-particle":"","family":"Awais","given":"Ramla O.","non-dropping-particle":"","parse-names":false,"suffix":""},{"dropping-particle":"","family":"Luthra","given":"Sajinder K.","non-dropping-particle":"","parse-names":false,"suffix":""},{"dropping-particle":"","family":"Aboagye","given":"Eric O.","non-dropping-particle":"","parse-names":false,"suffix":""}],"container-title":"Nuclear Medicine and Biology","id":"ITEM-1","issue":"7","issued":{"date-parts":[["2012"]]},"page":"1000-1005","title":"Automated GMP Synthesis of [18F]ICMT-11 for In Vivo Imaging of Caspase-3 Activity","type":"article-journal","volume":"39"},"uris":["http://www.mendeley.com/documents/?uuid=bebdcc8a-7376-444c-afc5-e8611e184cc4"]}],"mendeley":{"formattedCitation":"&lt;sup&gt;98&lt;/sup&gt;","plainTextFormattedCitation":"98","previouslyFormattedCitation":"&lt;sup&gt;98&lt;/sup&gt;"},"properties":{"noteIndex":0},"schema":"https://github.com/citation-style-language/schema/raw/master/csl-citation.json"}</w:instrText>
      </w:r>
      <w:r w:rsidRPr="00FF3C8A">
        <w:rPr>
          <w:bCs/>
          <w:lang w:val="en-GB"/>
        </w:rPr>
        <w:fldChar w:fldCharType="separate"/>
      </w:r>
      <w:r w:rsidR="005156F8" w:rsidRPr="005156F8">
        <w:rPr>
          <w:bCs/>
          <w:noProof/>
          <w:vertAlign w:val="superscript"/>
          <w:lang w:val="en-GB"/>
        </w:rPr>
        <w:t>98</w:t>
      </w:r>
      <w:r w:rsidRPr="00FF3C8A">
        <w:fldChar w:fldCharType="end"/>
      </w:r>
      <w:r w:rsidRPr="00FF3C8A">
        <w:rPr>
          <w:bCs/>
          <w:lang w:val="en-GB"/>
        </w:rPr>
        <w:t xml:space="preserve"> </w:t>
      </w:r>
    </w:p>
    <w:p w14:paraId="27E8F097" w14:textId="6F228ACD" w:rsidR="008C7D69" w:rsidRPr="00556BA4" w:rsidRDefault="008C7D69" w:rsidP="008C7D69">
      <w:pPr>
        <w:pStyle w:val="TAMainText"/>
        <w:ind w:firstLine="0"/>
        <w:rPr>
          <w:lang w:val="en-GB"/>
        </w:rPr>
      </w:pPr>
      <w:bookmarkStart w:id="14" w:name="_Hlk40100367"/>
      <w:r w:rsidRPr="008C7D69">
        <w:rPr>
          <w:b/>
          <w:bCs/>
          <w:i/>
          <w:iCs/>
          <w:lang w:val="en-GB"/>
        </w:rPr>
        <w:t>Instrument validation:</w:t>
      </w:r>
      <w:r>
        <w:rPr>
          <w:b/>
          <w:bCs/>
          <w:i/>
          <w:iCs/>
          <w:lang w:val="en-GB"/>
        </w:rPr>
        <w:t xml:space="preserve"> </w:t>
      </w:r>
      <w:r w:rsidR="00556BA4">
        <w:rPr>
          <w:lang w:val="en-GB"/>
        </w:rPr>
        <w:t xml:space="preserve">validation and qualification of processes for the manufacture and </w:t>
      </w:r>
      <w:r w:rsidR="00317183">
        <w:rPr>
          <w:lang w:val="en-GB"/>
        </w:rPr>
        <w:t xml:space="preserve">QC </w:t>
      </w:r>
      <w:r w:rsidR="00556BA4">
        <w:rPr>
          <w:lang w:val="en-GB"/>
        </w:rPr>
        <w:t>of PET radiopharmaceuticals is essential to produce safe and reproducible patient doses. While this is beyond the scope of this review, we have cited comprehensive publications on instrument validation and establishing GMP compliant radiochemistry facilities.</w:t>
      </w:r>
      <w:r w:rsidR="00556BA4">
        <w:rPr>
          <w:lang w:val="en-GB"/>
        </w:rPr>
        <w:fldChar w:fldCharType="begin" w:fldLock="1"/>
      </w:r>
      <w:r w:rsidR="005156F8">
        <w:rPr>
          <w:lang w:val="en-GB"/>
        </w:rPr>
        <w:instrText>ADDIN CSL_CITATION {"citationItems":[{"id":"ITEM-1","itemData":{"DOI":"10.1007/s11307-019-01395-6","ISSN":"18602002","abstract":"In light of the United States Food and Drug Administration (FDA) requirement of 21 CFR 212 current Good Manufacturing Practice (cGMP) for FDA-approved position emission tomography (PET) drugs, the University of California Los Angeles (UCLA) Biomedical Cyclotron (BMC) transformed from a pre-cGMP era academic cyclotron and radiochemistry facility to a current cGMP-compliant PET drug manufacturer. In this article, we share the financial and regulatory compliance aspects of the “transformation” required to develop a sustainable quality system to support the production of two PET drugs under Abbreviated New Drug Applications (ANDAs).","author":[{"dropping-particle":"","family":"Zhu","given":"Shaojun","non-dropping-particle":"","parse-names":false,"suffix":""},{"dropping-particle":"","family":"Mosessian","given":"Sherly","non-dropping-particle":"","parse-names":false,"suffix":""},{"dropping-particle":"","family":"Kroeger","given":"Kurt","non-dropping-particle":"","parse-names":false,"suffix":""},{"dropping-particle":"","family":"Sadeghi","given":"Saman","non-dropping-particle":"","parse-names":false,"suffix":""},{"dropping-particle":"","family":"Slavik","given":"Roger","non-dropping-particle":"","parse-names":false,"suffix":""},{"dropping-particle":"","family":"Kinloch","given":"Simon","non-dropping-particle":"","parse-names":false,"suffix":""},{"dropping-particle":"","family":"Moore","given":"Melissa","non-dropping-particle":"","parse-names":false,"suffix":""},{"dropping-particle":"","family":"Allen-Auerbach","given":"Martin","non-dropping-particle":"","parse-names":false,"suffix":""},{"dropping-particle":"","family":"Czernin","given":"Johannes","non-dropping-particle":"","parse-names":false,"suffix":""},{"dropping-particle":"","family":"Phelps","given":"Michael","non-dropping-particle":"","parse-names":false,"suffix":""}],"container-title":"Molecular Imaging and Biology","id":"ITEM-1","issued":{"date-parts":[["2020"]]},"page":"256-264","title":"Transforming an Academic Radiochemistry Facility for Positron Emission Tomography Drug cGMP Compliance","type":"article-journal","volume":"22"},"uris":["http://www.mendeley.com/documents/?uuid=322aa341-e7a8-4dae-988b-0ec9aee1e6e8"]},{"id":"ITEM-2","itemData":{"DOI":"10.1186/s41181-017-0025-9","ISSN":"2365-421X","abstract":"Background: Validation and qualification activities are nowadays an integral part of the day by day routine work in a radiopharmacy. This document is meant as an Appendix of Part B of the EANM \"Guidelines on Good Radiopharmacy Practice (GRPP)\" issued by the Radiopharmacy Committee of the EANM, covering the qualification and validation aspects related to the small-scale \"in house\" preparation of radiopharmaceuticals. The aim is to provide more detailed and practice-oriented guidance to those who are involved in the small-scale preparation of radiopharmaceuticals which are not intended for commercial purposes or distribution. Results: The present guideline covers the validation and qualification activities following the well-known \"validation chain\", that begins with editing the general Validation Master Plan document, includes all the required documentation (e.g. User Requirement Specification, Qualification protocols, etc.), and leads to the qualification of the equipment used in the preparation and quality control of radiopharmaceuticals, until the final step of Process Validation. Conclusions: A specific guidance to the qualification and validation activities specifically addressed to small-scale hospital/academia radiopharmacies is here provided. Additional information, including practical examples, are also available.","author":[{"dropping-particle":"","family":"Todde","given":"S.","non-dropping-particle":"","parse-names":false,"suffix":""},{"dropping-particle":"","family":"Peitl","given":"P. Kolenc","non-dropping-particle":"","parse-names":false,"suffix":""},{"dropping-particle":"","family":"Elsinga","given":"P.","non-dropping-particle":"","parse-names":false,"suffix":""},{"dropping-particle":"","family":"Koziorowski","given":"J.","non-dropping-particle":"","parse-names":false,"suffix":""},{"dropping-particle":"","family":"Ferrari","given":"V.","non-dropping-particle":"","parse-names":false,"suffix":""},{"dropping-particle":"","family":"Ocak","given":"E. M.","non-dropping-particle":"","parse-names":false,"suffix":""},{"dropping-particle":"","family":"Hjelstuen","given":"O.","non-dropping-particle":"","parse-names":false,"suffix":""},{"dropping-particle":"","family":"Patt","given":"M.","non-dropping-particle":"","parse-names":false,"suffix":""},{"dropping-particle":"","family":"Mindt","given":"T. L.","non-dropping-particle":"","parse-names":false,"suffix":""},{"dropping-particle":"","family":"Behe","given":"M.","non-dropping-particle":"","parse-names":false,"suffix":""}],"container-title":"EJNMMI Radiopharmacy and Chemistry","id":"ITEM-2","issued":{"date-parts":[["2017"]]},"page":"1-29","title":"Guidance on validation and qualification of processes and operations involving radiopharmaceuticals","type":"article-journal","volume":"2"},"uris":["http://www.mendeley.com/documents/?uuid=21d3decc-94ba-4056-b0b7-10f4df587bbf"]}],"mendeley":{"formattedCitation":"&lt;sup&gt;132,133&lt;/sup&gt;","plainTextFormattedCitation":"132,133","previouslyFormattedCitation":"&lt;sup&gt;132,133&lt;/sup&gt;"},"properties":{"noteIndex":0},"schema":"https://github.com/citation-style-language/schema/raw/master/csl-citation.json"}</w:instrText>
      </w:r>
      <w:r w:rsidR="00556BA4">
        <w:rPr>
          <w:lang w:val="en-GB"/>
        </w:rPr>
        <w:fldChar w:fldCharType="separate"/>
      </w:r>
      <w:r w:rsidR="005156F8" w:rsidRPr="005156F8">
        <w:rPr>
          <w:noProof/>
          <w:vertAlign w:val="superscript"/>
          <w:lang w:val="en-GB"/>
        </w:rPr>
        <w:t>132,133</w:t>
      </w:r>
      <w:r w:rsidR="00556BA4">
        <w:rPr>
          <w:lang w:val="en-GB"/>
        </w:rPr>
        <w:fldChar w:fldCharType="end"/>
      </w:r>
      <w:r w:rsidR="00556BA4">
        <w:rPr>
          <w:lang w:val="en-GB"/>
        </w:rPr>
        <w:t xml:space="preserve"> </w:t>
      </w:r>
    </w:p>
    <w:bookmarkEnd w:id="14"/>
    <w:p w14:paraId="6685942B" w14:textId="77777777" w:rsidR="00FF3C8A" w:rsidRPr="00FF3C8A" w:rsidRDefault="00FF3C8A" w:rsidP="00DA35F7">
      <w:pPr>
        <w:pStyle w:val="FACorrespondingAuthorFootnote"/>
        <w:spacing w:after="0"/>
        <w:rPr>
          <w:bCs/>
          <w:lang w:val="en-GB"/>
        </w:rPr>
      </w:pPr>
      <w:r w:rsidRPr="00FF3C8A">
        <w:rPr>
          <w:bCs/>
          <w:lang w:val="en-GB"/>
        </w:rPr>
        <w:t>______________________________________________________________________________</w:t>
      </w: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Radiolysis may prevent the large scale production of radiopharmaceuticals for clinical use.</w:t>
      </w:r>
    </w:p>
    <w:p w14:paraId="2D9210E3" w14:textId="4785900B" w:rsidR="00FF3C8A" w:rsidRPr="00FF3C8A" w:rsidRDefault="00FF3C8A" w:rsidP="00DA35F7">
      <w:pPr>
        <w:pStyle w:val="FACorrespondingAuthorFootnote"/>
        <w:spacing w:after="0"/>
        <w:rPr>
          <w:bCs/>
          <w:i/>
          <w:iCs/>
          <w:lang w:val="en-GB"/>
        </w:rPr>
      </w:pPr>
      <w:r w:rsidRPr="00FF3C8A">
        <w:rPr>
          <w:b/>
          <w:i/>
          <w:iCs/>
          <w:lang w:val="en-GB"/>
        </w:rPr>
        <w:t xml:space="preserve">Solution: </w:t>
      </w:r>
      <w:r w:rsidRPr="00FF3C8A">
        <w:rPr>
          <w:bCs/>
          <w:i/>
          <w:iCs/>
          <w:lang w:val="en-GB"/>
        </w:rPr>
        <w:t>Investigate the use of reactive oxygen</w:t>
      </w:r>
      <w:r w:rsidR="003C6F5C">
        <w:rPr>
          <w:bCs/>
          <w:i/>
          <w:iCs/>
          <w:lang w:val="en-GB"/>
        </w:rPr>
        <w:t xml:space="preserve"> species</w:t>
      </w:r>
      <w:r w:rsidRPr="00FF3C8A">
        <w:rPr>
          <w:bCs/>
          <w:i/>
          <w:iCs/>
          <w:lang w:val="en-GB"/>
        </w:rPr>
        <w:t xml:space="preserve"> scavengers early in the development phase. </w:t>
      </w:r>
      <w:proofErr w:type="spellStart"/>
      <w:r w:rsidRPr="00FF3C8A">
        <w:rPr>
          <w:bCs/>
          <w:i/>
          <w:iCs/>
          <w:lang w:val="en-GB"/>
        </w:rPr>
        <w:t>There</w:t>
      </w:r>
      <w:proofErr w:type="spellEnd"/>
      <w:r w:rsidRPr="00FF3C8A">
        <w:rPr>
          <w:bCs/>
          <w:i/>
          <w:iCs/>
          <w:lang w:val="en-GB"/>
        </w:rPr>
        <w:t xml:space="preserve"> inclusion may also be necessary in HPLC eluents (e.g. 1% EtOH) to prevent </w:t>
      </w:r>
      <w:r w:rsidRPr="00FF3C8A">
        <w:rPr>
          <w:bCs/>
          <w:i/>
          <w:iCs/>
          <w:lang w:val="en-GB"/>
        </w:rPr>
        <w:lastRenderedPageBreak/>
        <w:t xml:space="preserve">degradation on the column. Automated </w:t>
      </w:r>
      <w:r w:rsidR="00327345" w:rsidRPr="00FF3C8A">
        <w:rPr>
          <w:bCs/>
          <w:i/>
          <w:iCs/>
          <w:lang w:val="en-GB"/>
        </w:rPr>
        <w:t>synthesise</w:t>
      </w:r>
      <w:r w:rsidRPr="00FF3C8A">
        <w:rPr>
          <w:bCs/>
          <w:i/>
          <w:iCs/>
          <w:lang w:val="en-GB"/>
        </w:rPr>
        <w:t xml:space="preserve"> that concentrate radioactivity into a small volume may be more susceptible to radiolysis.</w:t>
      </w:r>
    </w:p>
    <w:p w14:paraId="579E9115" w14:textId="77777777" w:rsidR="00FF3C8A" w:rsidRPr="00FF3C8A" w:rsidRDefault="00FF3C8A" w:rsidP="00DA35F7">
      <w:pPr>
        <w:pStyle w:val="FACorrespondingAuthorFootnote"/>
        <w:spacing w:after="0"/>
        <w:rPr>
          <w:bCs/>
          <w:i/>
          <w:iCs/>
          <w:lang w:val="en-GB"/>
        </w:rPr>
      </w:pPr>
      <w:r w:rsidRPr="00FF3C8A">
        <w:rPr>
          <w:rFonts w:ascii="Apple Color Emoji" w:hAnsi="Apple Color Emoji" w:cs="Apple Color Emoji"/>
          <w:b/>
          <w:lang w:bidi="en-US"/>
        </w:rPr>
        <w:t>⚠</w:t>
      </w:r>
      <w:r w:rsidRPr="00FF3C8A">
        <w:rPr>
          <w:b/>
          <w:lang w:bidi="en-US"/>
        </w:rPr>
        <w:t xml:space="preserve"> </w:t>
      </w:r>
      <w:r w:rsidRPr="00FF3C8A">
        <w:rPr>
          <w:b/>
          <w:i/>
          <w:iCs/>
          <w:lang w:val="en-GB"/>
        </w:rPr>
        <w:t xml:space="preserve">Risk: </w:t>
      </w:r>
      <w:r w:rsidRPr="00FF3C8A">
        <w:rPr>
          <w:bCs/>
          <w:i/>
          <w:iCs/>
          <w:lang w:val="en-GB"/>
        </w:rPr>
        <w:t>The purity profile of the radiopharmaceutical is not good enough for clinical use.</w:t>
      </w:r>
    </w:p>
    <w:p w14:paraId="7930AA71" w14:textId="77777777" w:rsidR="00C2782A" w:rsidRPr="00A83D4F" w:rsidRDefault="00FF3C8A" w:rsidP="00DA35F7">
      <w:pPr>
        <w:pStyle w:val="FACorrespondingAuthorFootnote"/>
        <w:spacing w:after="0"/>
        <w:rPr>
          <w:bCs/>
          <w:lang w:val="en-GB"/>
        </w:rPr>
      </w:pPr>
      <w:r w:rsidRPr="00FF3C8A">
        <w:rPr>
          <w:b/>
          <w:i/>
          <w:iCs/>
          <w:lang w:val="en-GB"/>
        </w:rPr>
        <w:t>Solution:</w:t>
      </w:r>
      <w:r w:rsidRPr="00FF3C8A">
        <w:rPr>
          <w:bCs/>
          <w:i/>
          <w:iCs/>
          <w:lang w:val="en-GB"/>
        </w:rPr>
        <w:t xml:space="preserve"> Changing the radiolabelling chemistry (if possible) may produce a different impurity profile that allows for better separation of the radioactive compound from non-radioactive impurities. If this is not possible, investigate alternative purification methods (e.g. different solvent systems, different HPLC columns) to try and separate the impurities; commercial supplies of chromatographic equipment and consumables often have separation science experts at hand to help identify where their products may help in your project – contact their representatives who may offer suggestions and a “try before you buy” service for their products. </w:t>
      </w:r>
      <w:r w:rsidR="0078472D">
        <w:rPr>
          <w:bCs/>
          <w:i/>
          <w:iCs/>
          <w:lang w:val="en-GB"/>
        </w:rPr>
        <w:tab/>
      </w:r>
      <w:r w:rsidRPr="00FF3C8A">
        <w:rPr>
          <w:bCs/>
          <w:i/>
          <w:iCs/>
          <w:lang w:val="en-GB"/>
        </w:rPr>
        <w:br/>
        <w:t>______________________________________________________________________________</w:t>
      </w:r>
    </w:p>
    <w:p w14:paraId="5B07ACC2" w14:textId="77777777" w:rsidR="00FF3C8A" w:rsidRPr="00FF3C8A" w:rsidRDefault="00FF3C8A" w:rsidP="00DA35F7">
      <w:pPr>
        <w:pStyle w:val="FACorrespondingAuthorFootnote"/>
        <w:spacing w:after="0"/>
        <w:rPr>
          <w:b/>
          <w:lang w:val="en-GB"/>
        </w:rPr>
      </w:pPr>
      <w:r w:rsidRPr="00FF3C8A">
        <w:rPr>
          <w:b/>
          <w:lang w:val="en-GB"/>
        </w:rPr>
        <w:t>6. Conclusions</w:t>
      </w:r>
    </w:p>
    <w:p w14:paraId="507B641E" w14:textId="5FCA5235" w:rsidR="00FF3C8A" w:rsidRPr="00FF3C8A" w:rsidRDefault="00FF3C8A" w:rsidP="00DA35F7">
      <w:pPr>
        <w:pStyle w:val="FACorrespondingAuthorFootnote"/>
        <w:rPr>
          <w:bCs/>
          <w:lang w:val="en-GB"/>
        </w:rPr>
      </w:pPr>
      <w:r w:rsidRPr="00FF3C8A">
        <w:rPr>
          <w:bCs/>
          <w:lang w:val="en-GB"/>
        </w:rPr>
        <w:t xml:space="preserve">As a community of scientists, we stand at the forefront of personalised medicine and hold the key to understanding an individual’s disease phenotype, how to effectively treat their disease and minimise debilitating side-effects associated their treatments. Tremendous advancements in the development of radiopharmaceuticals have directly impacted the lives of patients around the world; however, despite great investment in the field, relatively few radiopharmaceuticals have entered routine clinical practice. The translation of novel radiopharmaceuticals into the clinic for evaluation in humans and ultimately, routine use, is not without its challenges; therefore, the attrition rate of PET radiopharmaceuticals may be due to </w:t>
      </w:r>
      <w:r w:rsidR="00327345">
        <w:rPr>
          <w:bCs/>
          <w:lang w:val="en-GB"/>
        </w:rPr>
        <w:t>un</w:t>
      </w:r>
      <w:r w:rsidRPr="00FF3C8A">
        <w:rPr>
          <w:bCs/>
          <w:lang w:val="en-GB"/>
        </w:rPr>
        <w:t xml:space="preserve">foreseen challenges during the development phase.  This review examined the development pipeline for PET radiopharmaceuticals, highlighting the progression of radiolabelled molecules through pre-clinical evaluation and into clinical studies; insight into the process, regarding the challenges one might </w:t>
      </w:r>
      <w:r w:rsidRPr="00FF3C8A">
        <w:rPr>
          <w:bCs/>
          <w:lang w:val="en-GB"/>
        </w:rPr>
        <w:lastRenderedPageBreak/>
        <w:t xml:space="preserve">face in selecting lead candidates, suitable radiolabelling methods and radioisotopes, investigating and improving metabolic stability, will hopefully provide a useful resource for the PET community. It is not always possible to predict the road ahead and the complexity of natural biology ensures that we are unable to grasp a firm handle on predicting </w:t>
      </w:r>
      <w:r w:rsidR="00317183">
        <w:rPr>
          <w:bCs/>
          <w:lang w:val="en-GB"/>
        </w:rPr>
        <w:t>processes</w:t>
      </w:r>
      <w:r w:rsidR="00317183" w:rsidRPr="00FF3C8A">
        <w:rPr>
          <w:bCs/>
          <w:lang w:val="en-GB"/>
        </w:rPr>
        <w:t xml:space="preserve"> </w:t>
      </w:r>
      <w:r w:rsidRPr="00FF3C8A">
        <w:rPr>
          <w:bCs/>
          <w:lang w:val="en-GB"/>
        </w:rPr>
        <w:t xml:space="preserve">like metabolism; but it is always worthwhile to look back on previous studies to try understand </w:t>
      </w:r>
      <w:r w:rsidR="00327345">
        <w:rPr>
          <w:bCs/>
          <w:lang w:val="en-GB"/>
        </w:rPr>
        <w:t xml:space="preserve">the </w:t>
      </w:r>
      <w:r w:rsidRPr="00FF3C8A">
        <w:rPr>
          <w:bCs/>
          <w:lang w:val="en-GB"/>
        </w:rPr>
        <w:t>challenges</w:t>
      </w:r>
      <w:r w:rsidR="00A83D4F">
        <w:rPr>
          <w:bCs/>
          <w:lang w:val="en-GB"/>
        </w:rPr>
        <w:t xml:space="preserve"> </w:t>
      </w:r>
      <w:r w:rsidR="00327345">
        <w:rPr>
          <w:bCs/>
          <w:lang w:val="en-GB"/>
        </w:rPr>
        <w:t>we face</w:t>
      </w:r>
      <w:r w:rsidRPr="00FF3C8A">
        <w:rPr>
          <w:bCs/>
          <w:lang w:val="en-GB"/>
        </w:rPr>
        <w:t xml:space="preserve">, anticipate similar scenarios and how best </w:t>
      </w:r>
      <w:r w:rsidR="00327345">
        <w:rPr>
          <w:bCs/>
          <w:lang w:val="en-GB"/>
        </w:rPr>
        <w:t>solve problems to</w:t>
      </w:r>
      <w:r w:rsidRPr="00FF3C8A">
        <w:rPr>
          <w:bCs/>
          <w:lang w:val="en-GB"/>
        </w:rPr>
        <w:t xml:space="preserve"> promote new radiopharmaceuticals entering the clinic. </w:t>
      </w:r>
    </w:p>
    <w:p w14:paraId="28BCC457" w14:textId="77777777" w:rsidR="00DD6DBB" w:rsidRPr="00DA35F7" w:rsidRDefault="00DD6DBB" w:rsidP="00DA35F7">
      <w:pPr>
        <w:pStyle w:val="FACorrespondingAuthorFootnote"/>
        <w:spacing w:after="0"/>
        <w:rPr>
          <w:b/>
          <w:bCs/>
        </w:rPr>
      </w:pPr>
      <w:r w:rsidRPr="00DA35F7">
        <w:rPr>
          <w:b/>
          <w:bCs/>
        </w:rPr>
        <w:t>AUTHOR INFORMATION</w:t>
      </w:r>
    </w:p>
    <w:p w14:paraId="6CC51798" w14:textId="77777777" w:rsidR="00DD6DBB" w:rsidRPr="00DD6DBB" w:rsidRDefault="00DD6DBB" w:rsidP="00DA35F7">
      <w:pPr>
        <w:pStyle w:val="FAAuthorInfoSubtitle"/>
        <w:jc w:val="both"/>
      </w:pPr>
      <w:r w:rsidRPr="00DD6DBB">
        <w:t>Corresponding Author</w:t>
      </w:r>
    </w:p>
    <w:p w14:paraId="602701D3" w14:textId="77777777" w:rsidR="00FF3C8A" w:rsidRDefault="00FF3C8A" w:rsidP="00DA35F7">
      <w:pPr>
        <w:pStyle w:val="BCAuthorAddress"/>
        <w:jc w:val="both"/>
      </w:pPr>
      <w:r>
        <w:t>*Correspondence: eric.aboagye@imperial.ac.uk</w:t>
      </w:r>
    </w:p>
    <w:p w14:paraId="537DF329" w14:textId="77777777" w:rsidR="00C10EE0" w:rsidRPr="00DD6DBB" w:rsidRDefault="00C10EE0" w:rsidP="00DA35F7">
      <w:pPr>
        <w:pStyle w:val="FAAuthorInfoSubtitle"/>
        <w:jc w:val="both"/>
      </w:pPr>
      <w:r w:rsidRPr="00DD6DBB">
        <w:t>Author Contributions</w:t>
      </w:r>
    </w:p>
    <w:p w14:paraId="21E6613C" w14:textId="4F78846C" w:rsidR="00C10EE0" w:rsidRDefault="00C10EE0" w:rsidP="00DA35F7">
      <w:pPr>
        <w:pStyle w:val="StyleFACorrespondingAuthorFootnote7pt"/>
        <w:spacing w:after="240" w:line="480" w:lineRule="auto"/>
        <w:jc w:val="both"/>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r w:rsidR="00DD6DBB">
        <w:rPr>
          <w:rFonts w:ascii="Times" w:hAnsi="Times"/>
          <w:kern w:val="0"/>
          <w:sz w:val="24"/>
        </w:rPr>
        <w:t xml:space="preserve"> </w:t>
      </w:r>
    </w:p>
    <w:p w14:paraId="5D7D150D" w14:textId="294C337D" w:rsidR="000C2F1E" w:rsidRPr="000C2F1E" w:rsidRDefault="000C2F1E" w:rsidP="000C2F1E">
      <w:pPr>
        <w:pStyle w:val="BGKeywords"/>
        <w:rPr>
          <w:b/>
          <w:bCs/>
        </w:rPr>
      </w:pPr>
      <w:r w:rsidRPr="00622DCF">
        <w:rPr>
          <w:b/>
          <w:bCs/>
        </w:rPr>
        <w:t>Acknowledgements</w:t>
      </w:r>
    </w:p>
    <w:p w14:paraId="6B60147E" w14:textId="31406348" w:rsidR="000C2F1E" w:rsidRPr="000C2F1E" w:rsidRDefault="000C2F1E" w:rsidP="00622DCF">
      <w:pPr>
        <w:pStyle w:val="BGKeywords"/>
      </w:pPr>
      <w:r>
        <w:t>We thank Dr Suraiya Dubash for preparing the PET images used in this review.</w:t>
      </w:r>
    </w:p>
    <w:p w14:paraId="1E2CFF82" w14:textId="77777777" w:rsidR="00C10EE0" w:rsidRPr="00DD6DBB" w:rsidRDefault="00C10EE0" w:rsidP="00DA35F7">
      <w:pPr>
        <w:pStyle w:val="FAAuthorInfoSubtitle"/>
        <w:jc w:val="both"/>
      </w:pPr>
      <w:r w:rsidRPr="00DD6DBB">
        <w:t>Funding Sources</w:t>
      </w:r>
    </w:p>
    <w:p w14:paraId="3F52E75B" w14:textId="6C17D7DA" w:rsidR="00DD6DBB" w:rsidRDefault="009B4677" w:rsidP="00DA35F7">
      <w:pPr>
        <w:pStyle w:val="FAAuthorInfoSubtitle"/>
        <w:jc w:val="both"/>
      </w:pPr>
      <w:r>
        <w:rPr>
          <w:b w:val="0"/>
          <w:lang w:val="en-GB"/>
        </w:rPr>
        <w:t xml:space="preserve">The authors acknowledge funding from </w:t>
      </w:r>
      <w:r w:rsidR="00DA35F7" w:rsidRPr="00DA35F7">
        <w:rPr>
          <w:b w:val="0"/>
          <w:lang w:val="en-GB"/>
        </w:rPr>
        <w:t xml:space="preserve">UK Medical Research Council award </w:t>
      </w:r>
      <w:r>
        <w:rPr>
          <w:b w:val="0"/>
          <w:lang w:val="en-GB"/>
        </w:rPr>
        <w:t>MC-N020782/1</w:t>
      </w:r>
      <w:r w:rsidR="00DA35F7" w:rsidRPr="00DA35F7">
        <w:rPr>
          <w:b w:val="0"/>
          <w:lang w:val="en-GB"/>
        </w:rPr>
        <w:t xml:space="preserve">; </w:t>
      </w:r>
      <w:r w:rsidRPr="00DA35F7">
        <w:rPr>
          <w:b w:val="0"/>
          <w:lang w:val="en-GB"/>
        </w:rPr>
        <w:t>National Institute for Health Research (NIHR) Biomedical Research Centre award to Imperial College Healthcare NHS Trust and Imperial College London</w:t>
      </w:r>
      <w:r>
        <w:rPr>
          <w:b w:val="0"/>
          <w:lang w:val="en-GB"/>
        </w:rPr>
        <w:t xml:space="preserve">; </w:t>
      </w:r>
      <w:r w:rsidR="00DA35F7" w:rsidRPr="00DA35F7">
        <w:rPr>
          <w:b w:val="0"/>
          <w:lang w:val="en-GB"/>
        </w:rPr>
        <w:t>Cancer Research UK</w:t>
      </w:r>
      <w:r>
        <w:rPr>
          <w:b w:val="0"/>
          <w:lang w:val="en-GB"/>
        </w:rPr>
        <w:t xml:space="preserve"> grant </w:t>
      </w:r>
      <w:r w:rsidR="00DA35F7" w:rsidRPr="00DA35F7">
        <w:rPr>
          <w:b w:val="0"/>
          <w:lang w:val="en-GB"/>
        </w:rPr>
        <w:t>(C2536/A10337)</w:t>
      </w:r>
      <w:r>
        <w:rPr>
          <w:b w:val="0"/>
          <w:lang w:val="en-GB"/>
        </w:rPr>
        <w:t xml:space="preserve"> and Accelerator award (</w:t>
      </w:r>
      <w:r w:rsidRPr="00DA35F7">
        <w:rPr>
          <w:b w:val="0"/>
          <w:lang w:val="en-GB"/>
        </w:rPr>
        <w:t>C2536/</w:t>
      </w:r>
      <w:r>
        <w:rPr>
          <w:b w:val="0"/>
          <w:lang w:val="en-GB"/>
        </w:rPr>
        <w:t xml:space="preserve">A28680); and </w:t>
      </w:r>
      <w:r w:rsidR="00DA35F7" w:rsidRPr="00DA35F7">
        <w:rPr>
          <w:b w:val="0"/>
          <w:lang w:val="en-GB"/>
        </w:rPr>
        <w:t>Experimental Cancer Medicine Centres grant C37/A7283.</w:t>
      </w:r>
    </w:p>
    <w:p w14:paraId="6A8272AF" w14:textId="77777777" w:rsidR="00DD6DBB" w:rsidRPr="00C2782A" w:rsidRDefault="00DD6DBB" w:rsidP="00C2782A">
      <w:pPr>
        <w:pStyle w:val="TFReferencesSection"/>
      </w:pPr>
      <w:r w:rsidRPr="00C2782A">
        <w:lastRenderedPageBreak/>
        <w:t>REFERENCES</w:t>
      </w:r>
    </w:p>
    <w:p w14:paraId="60EAFE48" w14:textId="539CB536" w:rsidR="005156F8" w:rsidRPr="005156F8" w:rsidRDefault="00FF3C8A" w:rsidP="005156F8">
      <w:pPr>
        <w:widowControl w:val="0"/>
        <w:autoSpaceDE w:val="0"/>
        <w:autoSpaceDN w:val="0"/>
        <w:adjustRightInd w:val="0"/>
        <w:spacing w:after="240" w:line="360" w:lineRule="auto"/>
        <w:ind w:left="640" w:hanging="640"/>
        <w:rPr>
          <w:rFonts w:cs="Times"/>
          <w:noProof/>
          <w:szCs w:val="24"/>
        </w:rPr>
      </w:pPr>
      <w:r>
        <w:fldChar w:fldCharType="begin" w:fldLock="1"/>
      </w:r>
      <w:r>
        <w:instrText xml:space="preserve">ADDIN Mendeley Bibliography CSL_BIBLIOGRAPHY </w:instrText>
      </w:r>
      <w:r>
        <w:fldChar w:fldCharType="separate"/>
      </w:r>
      <w:bookmarkStart w:id="15" w:name="_Hlk40100389"/>
      <w:r w:rsidR="005156F8" w:rsidRPr="005156F8">
        <w:rPr>
          <w:rFonts w:cs="Times"/>
          <w:noProof/>
          <w:szCs w:val="24"/>
        </w:rPr>
        <w:t xml:space="preserve">(1) </w:t>
      </w:r>
      <w:r w:rsidR="005156F8" w:rsidRPr="005156F8">
        <w:rPr>
          <w:rFonts w:cs="Times"/>
          <w:noProof/>
          <w:szCs w:val="24"/>
        </w:rPr>
        <w:tab/>
        <w:t xml:space="preserve">Gallamini, A.; Zwarthoed, C.; Borra, A. Positron Emission Tomography (PET) in Oncology. </w:t>
      </w:r>
      <w:r w:rsidR="005156F8" w:rsidRPr="005156F8">
        <w:rPr>
          <w:rFonts w:cs="Times"/>
          <w:i/>
          <w:iCs/>
          <w:noProof/>
          <w:szCs w:val="24"/>
        </w:rPr>
        <w:t>Cancers (Basel).</w:t>
      </w:r>
      <w:r w:rsidR="005156F8" w:rsidRPr="005156F8">
        <w:rPr>
          <w:rFonts w:cs="Times"/>
          <w:noProof/>
          <w:szCs w:val="24"/>
        </w:rPr>
        <w:t xml:space="preserve"> </w:t>
      </w:r>
      <w:r w:rsidR="005156F8" w:rsidRPr="005156F8">
        <w:rPr>
          <w:rFonts w:cs="Times"/>
          <w:b/>
          <w:bCs/>
          <w:noProof/>
          <w:szCs w:val="24"/>
        </w:rPr>
        <w:t>2014</w:t>
      </w:r>
      <w:r w:rsidR="005156F8" w:rsidRPr="005156F8">
        <w:rPr>
          <w:rFonts w:cs="Times"/>
          <w:noProof/>
          <w:szCs w:val="24"/>
        </w:rPr>
        <w:t xml:space="preserve">, </w:t>
      </w:r>
      <w:r w:rsidR="005156F8" w:rsidRPr="005156F8">
        <w:rPr>
          <w:rFonts w:cs="Times"/>
          <w:i/>
          <w:iCs/>
          <w:noProof/>
          <w:szCs w:val="24"/>
        </w:rPr>
        <w:t>6</w:t>
      </w:r>
      <w:r w:rsidR="005156F8" w:rsidRPr="005156F8">
        <w:rPr>
          <w:rFonts w:cs="Times"/>
          <w:noProof/>
          <w:szCs w:val="24"/>
        </w:rPr>
        <w:t>, 1821–1889. https://doi.org/10.3390/cancers6041821.</w:t>
      </w:r>
    </w:p>
    <w:p w14:paraId="322A019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 </w:t>
      </w:r>
      <w:r w:rsidRPr="005156F8">
        <w:rPr>
          <w:rFonts w:cs="Times"/>
          <w:noProof/>
          <w:szCs w:val="24"/>
        </w:rPr>
        <w:tab/>
        <w:t xml:space="preserve">Rohren, E. M.; Turkington, T. G.; Coleman, R. E. Clinical Applications of PET in Oncology. </w:t>
      </w:r>
      <w:r w:rsidRPr="005156F8">
        <w:rPr>
          <w:rFonts w:cs="Times"/>
          <w:i/>
          <w:iCs/>
          <w:noProof/>
          <w:szCs w:val="24"/>
        </w:rPr>
        <w:t>Radiology</w:t>
      </w:r>
      <w:r w:rsidRPr="005156F8">
        <w:rPr>
          <w:rFonts w:cs="Times"/>
          <w:noProof/>
          <w:szCs w:val="24"/>
        </w:rPr>
        <w:t xml:space="preserve"> </w:t>
      </w:r>
      <w:r w:rsidRPr="005156F8">
        <w:rPr>
          <w:rFonts w:cs="Times"/>
          <w:b/>
          <w:bCs/>
          <w:noProof/>
          <w:szCs w:val="24"/>
        </w:rPr>
        <w:t>2004</w:t>
      </w:r>
      <w:r w:rsidRPr="005156F8">
        <w:rPr>
          <w:rFonts w:cs="Times"/>
          <w:noProof/>
          <w:szCs w:val="24"/>
        </w:rPr>
        <w:t xml:space="preserve">, </w:t>
      </w:r>
      <w:r w:rsidRPr="005156F8">
        <w:rPr>
          <w:rFonts w:cs="Times"/>
          <w:i/>
          <w:iCs/>
          <w:noProof/>
          <w:szCs w:val="24"/>
        </w:rPr>
        <w:t>231</w:t>
      </w:r>
      <w:r w:rsidRPr="005156F8">
        <w:rPr>
          <w:rFonts w:cs="Times"/>
          <w:noProof/>
          <w:szCs w:val="24"/>
        </w:rPr>
        <w:t>, 305–332. https://doi.org/10.1148/radiol.2312021185.</w:t>
      </w:r>
    </w:p>
    <w:p w14:paraId="108C249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 </w:t>
      </w:r>
      <w:r w:rsidRPr="005156F8">
        <w:rPr>
          <w:rFonts w:cs="Times"/>
          <w:noProof/>
          <w:szCs w:val="24"/>
        </w:rPr>
        <w:tab/>
        <w:t xml:space="preserve">Gerlinger, M.; Rowan, A. J.; Horswell, S.; Larkin, J.; Endesfelder, D.; Gronroos, E.; Martinez, P.; Matthews, N.; Stewart, A.; Tarpey, P.; Varela, I.; Phillimore, B.; Begum, S.; McDonald, N. Q.; Butler, A.; Jones, D.; Raine, K.; Latimer, C.; Santos, C. R.; Nohadani, M.; Eklund, A. C.; Spencer-Dene, B.; Clark, G.; Pickering, L.; Stamp, G.; Gore, M.; Szallasi, Z.; Downward, J.; Futreal, P. A.; Swanton, C. Intratumor Heterogeneity and Branched Evolution Revealed by Multiregion Sequencing. </w:t>
      </w:r>
      <w:r w:rsidRPr="005156F8">
        <w:rPr>
          <w:rFonts w:cs="Times"/>
          <w:i/>
          <w:iCs/>
          <w:noProof/>
          <w:szCs w:val="24"/>
        </w:rPr>
        <w:t>N. Engl. J. Med.</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8</w:t>
      </w:r>
      <w:r w:rsidRPr="005156F8">
        <w:rPr>
          <w:rFonts w:cs="Times"/>
          <w:noProof/>
          <w:szCs w:val="24"/>
        </w:rPr>
        <w:t>, 883–892. https://doi.org/10.1056/NEJMoa1113205.</w:t>
      </w:r>
    </w:p>
    <w:p w14:paraId="6B63D4A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 </w:t>
      </w:r>
      <w:r w:rsidRPr="005156F8">
        <w:rPr>
          <w:rFonts w:cs="Times"/>
          <w:noProof/>
          <w:szCs w:val="24"/>
        </w:rPr>
        <w:tab/>
        <w:t xml:space="preserve">Allott, E. H.; Geradts, J.; Sun, X.; Cohen, S. M.; Zirpoli, G. R.; Khoury, T.; Bshara, W.; Chen, M.; Sherman, M. E.; Palmer, J. R.; Ambrosone, C. B.; Olshan, A. F.; Troester, M. A. Intratumoral Heterogeneity as a Source of Discordance in Breast Cancer Biomarker Classification. </w:t>
      </w:r>
      <w:r w:rsidRPr="005156F8">
        <w:rPr>
          <w:rFonts w:cs="Times"/>
          <w:i/>
          <w:iCs/>
          <w:noProof/>
          <w:szCs w:val="24"/>
        </w:rPr>
        <w:t>Breast Cancer Res.</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18</w:t>
      </w:r>
      <w:r w:rsidRPr="005156F8">
        <w:rPr>
          <w:rFonts w:cs="Times"/>
          <w:noProof/>
          <w:szCs w:val="24"/>
        </w:rPr>
        <w:t xml:space="preserve"> (1). https://doi.org/10.1186/s13058-016-0725-1.</w:t>
      </w:r>
    </w:p>
    <w:p w14:paraId="6FE1B57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 </w:t>
      </w:r>
      <w:r w:rsidRPr="005156F8">
        <w:rPr>
          <w:rFonts w:cs="Times"/>
          <w:noProof/>
          <w:szCs w:val="24"/>
        </w:rPr>
        <w:tab/>
        <w:t xml:space="preserve">Bailly, C.; Bodet-Milin, C.; Bourgeois, M.; Gouard, S.; Ansquer, C.; Barbaud, M.; Sébille, J. C.; Chérel, M.; Kraeber-Bodéré, F.; Carlier, T. Exploring Tumor Heterogeneity Using PET Imaging: The Big Picture. </w:t>
      </w:r>
      <w:r w:rsidRPr="005156F8">
        <w:rPr>
          <w:rFonts w:cs="Times"/>
          <w:i/>
          <w:iCs/>
          <w:noProof/>
          <w:szCs w:val="24"/>
        </w:rPr>
        <w:t>Cancers (Basel).</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11</w:t>
      </w:r>
      <w:r w:rsidRPr="005156F8">
        <w:rPr>
          <w:rFonts w:cs="Times"/>
          <w:noProof/>
          <w:szCs w:val="24"/>
        </w:rPr>
        <w:t>, 1282–1299. https://doi.org/10.3390/cancers11091282.</w:t>
      </w:r>
    </w:p>
    <w:p w14:paraId="40FAF23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 </w:t>
      </w:r>
      <w:r w:rsidRPr="005156F8">
        <w:rPr>
          <w:rFonts w:cs="Times"/>
          <w:noProof/>
          <w:szCs w:val="24"/>
        </w:rPr>
        <w:tab/>
        <w:t xml:space="preserve">Nabi, H. A.; Zubeldia, J. M. Clinical Applications of 18F-FDG in Oncology. </w:t>
      </w:r>
      <w:r w:rsidRPr="005156F8">
        <w:rPr>
          <w:rFonts w:cs="Times"/>
          <w:i/>
          <w:iCs/>
          <w:noProof/>
          <w:szCs w:val="24"/>
        </w:rPr>
        <w:t>J. Nucl. Med. Technol.</w:t>
      </w:r>
      <w:r w:rsidRPr="005156F8">
        <w:rPr>
          <w:rFonts w:cs="Times"/>
          <w:noProof/>
          <w:szCs w:val="24"/>
        </w:rPr>
        <w:t xml:space="preserve"> </w:t>
      </w:r>
      <w:r w:rsidRPr="005156F8">
        <w:rPr>
          <w:rFonts w:cs="Times"/>
          <w:b/>
          <w:bCs/>
          <w:noProof/>
          <w:szCs w:val="24"/>
        </w:rPr>
        <w:t>2002</w:t>
      </w:r>
      <w:r w:rsidRPr="005156F8">
        <w:rPr>
          <w:rFonts w:cs="Times"/>
          <w:noProof/>
          <w:szCs w:val="24"/>
        </w:rPr>
        <w:t xml:space="preserve">, </w:t>
      </w:r>
      <w:r w:rsidRPr="005156F8">
        <w:rPr>
          <w:rFonts w:cs="Times"/>
          <w:i/>
          <w:iCs/>
          <w:noProof/>
          <w:szCs w:val="24"/>
        </w:rPr>
        <w:t>30</w:t>
      </w:r>
      <w:r w:rsidRPr="005156F8">
        <w:rPr>
          <w:rFonts w:cs="Times"/>
          <w:noProof/>
          <w:szCs w:val="24"/>
        </w:rPr>
        <w:t>, 3–9.</w:t>
      </w:r>
    </w:p>
    <w:p w14:paraId="762A0D8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 </w:t>
      </w:r>
      <w:r w:rsidRPr="005156F8">
        <w:rPr>
          <w:rFonts w:cs="Times"/>
          <w:noProof/>
          <w:szCs w:val="24"/>
        </w:rPr>
        <w:tab/>
        <w:t xml:space="preserve">Hanahan, D.; Weinberg, R. A. Hallmarks of Cancer: The next Generation. </w:t>
      </w:r>
      <w:r w:rsidRPr="005156F8">
        <w:rPr>
          <w:rFonts w:cs="Times"/>
          <w:i/>
          <w:iCs/>
          <w:noProof/>
          <w:szCs w:val="24"/>
        </w:rPr>
        <w:t>Cell</w:t>
      </w:r>
      <w:r w:rsidRPr="005156F8">
        <w:rPr>
          <w:rFonts w:cs="Times"/>
          <w:noProof/>
          <w:szCs w:val="24"/>
        </w:rPr>
        <w:t xml:space="preserve"> </w:t>
      </w:r>
      <w:r w:rsidRPr="005156F8">
        <w:rPr>
          <w:rFonts w:cs="Times"/>
          <w:b/>
          <w:bCs/>
          <w:noProof/>
          <w:szCs w:val="24"/>
        </w:rPr>
        <w:t>2011</w:t>
      </w:r>
      <w:r w:rsidRPr="005156F8">
        <w:rPr>
          <w:rFonts w:cs="Times"/>
          <w:noProof/>
          <w:szCs w:val="24"/>
        </w:rPr>
        <w:t xml:space="preserve">, </w:t>
      </w:r>
      <w:r w:rsidRPr="005156F8">
        <w:rPr>
          <w:rFonts w:cs="Times"/>
          <w:i/>
          <w:iCs/>
          <w:noProof/>
          <w:szCs w:val="24"/>
        </w:rPr>
        <w:t>4</w:t>
      </w:r>
      <w:r w:rsidRPr="005156F8">
        <w:rPr>
          <w:rFonts w:cs="Times"/>
          <w:noProof/>
          <w:szCs w:val="24"/>
        </w:rPr>
        <w:t>, 646–674. https://doi.org/10.1016/j.cell.2011.02.013.</w:t>
      </w:r>
    </w:p>
    <w:p w14:paraId="4656CC90"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 </w:t>
      </w:r>
      <w:r w:rsidRPr="005156F8">
        <w:rPr>
          <w:rFonts w:cs="Times"/>
          <w:noProof/>
          <w:szCs w:val="24"/>
        </w:rPr>
        <w:tab/>
        <w:t xml:space="preserve">Potter, M.; Newport, E.; Morten, K. J. The Warburg Effect: 80 Years On. </w:t>
      </w:r>
      <w:r w:rsidRPr="005156F8">
        <w:rPr>
          <w:rFonts w:cs="Times"/>
          <w:i/>
          <w:iCs/>
          <w:noProof/>
          <w:szCs w:val="24"/>
        </w:rPr>
        <w:t xml:space="preserve">Biochem. Soc. </w:t>
      </w:r>
      <w:r w:rsidRPr="005156F8">
        <w:rPr>
          <w:rFonts w:cs="Times"/>
          <w:i/>
          <w:iCs/>
          <w:noProof/>
          <w:szCs w:val="24"/>
        </w:rPr>
        <w:lastRenderedPageBreak/>
        <w:t>Trans.</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44</w:t>
      </w:r>
      <w:r w:rsidRPr="005156F8">
        <w:rPr>
          <w:rFonts w:cs="Times"/>
          <w:noProof/>
          <w:szCs w:val="24"/>
        </w:rPr>
        <w:t>, 1499–1505. https://doi.org/10.1042/BST20160094.</w:t>
      </w:r>
    </w:p>
    <w:p w14:paraId="0AF2915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 </w:t>
      </w:r>
      <w:r w:rsidRPr="005156F8">
        <w:rPr>
          <w:rFonts w:cs="Times"/>
          <w:noProof/>
          <w:szCs w:val="24"/>
        </w:rPr>
        <w:tab/>
        <w:t xml:space="preserve">Giammarile, F.; Castellucci, P.; Dierckx, R.; Estrada Lobato, E.; Farsad, M.; Hustinx, R.; Jalilian, A.; Pellet, O.; Rossi, S.; Paez, D. Non-FDG PET/CT in Diagnostic Oncology: A Pictorial Review. </w:t>
      </w:r>
      <w:r w:rsidRPr="005156F8">
        <w:rPr>
          <w:rFonts w:cs="Times"/>
          <w:i/>
          <w:iCs/>
          <w:noProof/>
          <w:szCs w:val="24"/>
        </w:rPr>
        <w:t>Eur. J. Hybrid Imaging</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3</w:t>
      </w:r>
      <w:r w:rsidRPr="005156F8">
        <w:rPr>
          <w:rFonts w:cs="Times"/>
          <w:noProof/>
          <w:szCs w:val="24"/>
        </w:rPr>
        <w:t>, 1–42. https://doi.org/10.1186/s41824-019-0066-2.</w:t>
      </w:r>
    </w:p>
    <w:p w14:paraId="16BEBF6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 </w:t>
      </w:r>
      <w:r w:rsidRPr="005156F8">
        <w:rPr>
          <w:rFonts w:cs="Times"/>
          <w:noProof/>
          <w:szCs w:val="24"/>
        </w:rPr>
        <w:tab/>
        <w:t xml:space="preserve">Leyton, J.; Smith, G.; Zhao, Y.; Perumal, M.; Nguyen, Q. De; Robins, E.; Årstad, E.; Aboagye, E. O. [18F]Fluoromethyl-[1,2-2H4]-Choline: A Novel Radiotracer for Imaging Choline Metabolism in Tumors by Positron Emission Tomography. </w:t>
      </w:r>
      <w:r w:rsidRPr="005156F8">
        <w:rPr>
          <w:rFonts w:cs="Times"/>
          <w:i/>
          <w:iCs/>
          <w:noProof/>
          <w:szCs w:val="24"/>
        </w:rPr>
        <w:t>Cancer Res.</w:t>
      </w:r>
      <w:r w:rsidRPr="005156F8">
        <w:rPr>
          <w:rFonts w:cs="Times"/>
          <w:noProof/>
          <w:szCs w:val="24"/>
        </w:rPr>
        <w:t xml:space="preserve"> </w:t>
      </w:r>
      <w:r w:rsidRPr="005156F8">
        <w:rPr>
          <w:rFonts w:cs="Times"/>
          <w:b/>
          <w:bCs/>
          <w:noProof/>
          <w:szCs w:val="24"/>
        </w:rPr>
        <w:t>2009</w:t>
      </w:r>
      <w:r w:rsidRPr="005156F8">
        <w:rPr>
          <w:rFonts w:cs="Times"/>
          <w:noProof/>
          <w:szCs w:val="24"/>
        </w:rPr>
        <w:t xml:space="preserve">, </w:t>
      </w:r>
      <w:r w:rsidRPr="005156F8">
        <w:rPr>
          <w:rFonts w:cs="Times"/>
          <w:i/>
          <w:iCs/>
          <w:noProof/>
          <w:szCs w:val="24"/>
        </w:rPr>
        <w:t>69</w:t>
      </w:r>
      <w:r w:rsidRPr="005156F8">
        <w:rPr>
          <w:rFonts w:cs="Times"/>
          <w:noProof/>
          <w:szCs w:val="24"/>
        </w:rPr>
        <w:t>, 7721–7728. https://doi.org/10.1158/0008-5472.CAN-09-1419.</w:t>
      </w:r>
    </w:p>
    <w:p w14:paraId="2EC28600"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 </w:t>
      </w:r>
      <w:r w:rsidRPr="005156F8">
        <w:rPr>
          <w:rFonts w:cs="Times"/>
          <w:noProof/>
          <w:szCs w:val="24"/>
        </w:rPr>
        <w:tab/>
        <w:t xml:space="preserve">Pisaneschi, F.; Witney, T. H.; Iddon, L.; Aboagye, E. O. Synthesis of [18F]Fluoro-Pivalic Acid: An Improved PET Imaging Probe for the Fatty Acid Synthesis Pathway in Tumours. </w:t>
      </w:r>
      <w:r w:rsidRPr="005156F8">
        <w:rPr>
          <w:rFonts w:cs="Times"/>
          <w:i/>
          <w:iCs/>
          <w:noProof/>
          <w:szCs w:val="24"/>
        </w:rPr>
        <w:t>Med. Chem. Comm.</w:t>
      </w:r>
      <w:r w:rsidRPr="005156F8">
        <w:rPr>
          <w:rFonts w:cs="Times"/>
          <w:noProof/>
          <w:szCs w:val="24"/>
        </w:rPr>
        <w:t xml:space="preserve"> </w:t>
      </w:r>
      <w:r w:rsidRPr="005156F8">
        <w:rPr>
          <w:rFonts w:cs="Times"/>
          <w:b/>
          <w:bCs/>
          <w:noProof/>
          <w:szCs w:val="24"/>
        </w:rPr>
        <w:t>2013</w:t>
      </w:r>
      <w:r w:rsidRPr="005156F8">
        <w:rPr>
          <w:rFonts w:cs="Times"/>
          <w:noProof/>
          <w:szCs w:val="24"/>
        </w:rPr>
        <w:t>. https://doi.org/10.1039/c3md00169e.</w:t>
      </w:r>
    </w:p>
    <w:p w14:paraId="779B79D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 </w:t>
      </w:r>
      <w:r w:rsidRPr="005156F8">
        <w:rPr>
          <w:rFonts w:cs="Times"/>
          <w:noProof/>
          <w:szCs w:val="24"/>
        </w:rPr>
        <w:tab/>
        <w:t xml:space="preserve">Witney, T. H.; Pisaneschi, F.; Alam, I. S.; Trousil, S.; Kaliszczak, M.; Twyman, F.; Brickute, D.; Nguyen, Q. D.; Schug, Z.; Gottlieb, E.; Aboagye, E. O. Preclinical Evaluation of 3-18F-Fluoro-2,2-Dimethylpropionic Acid as an Imaging Agent for Tumor Detection. </w:t>
      </w:r>
      <w:r w:rsidRPr="005156F8">
        <w:rPr>
          <w:rFonts w:cs="Times"/>
          <w:i/>
          <w:iCs/>
          <w:noProof/>
          <w:szCs w:val="24"/>
        </w:rPr>
        <w:t>J. Nucl. Med.</w:t>
      </w:r>
      <w:r w:rsidRPr="005156F8">
        <w:rPr>
          <w:rFonts w:cs="Times"/>
          <w:noProof/>
          <w:szCs w:val="24"/>
        </w:rPr>
        <w:t xml:space="preserve"> </w:t>
      </w:r>
      <w:r w:rsidRPr="005156F8">
        <w:rPr>
          <w:rFonts w:cs="Times"/>
          <w:b/>
          <w:bCs/>
          <w:noProof/>
          <w:szCs w:val="24"/>
        </w:rPr>
        <w:t>2014</w:t>
      </w:r>
      <w:r w:rsidRPr="005156F8">
        <w:rPr>
          <w:rFonts w:cs="Times"/>
          <w:noProof/>
          <w:szCs w:val="24"/>
        </w:rPr>
        <w:t>. https://doi.org/10.2967/jnumed.114.140343.</w:t>
      </w:r>
    </w:p>
    <w:p w14:paraId="229D8CF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(13) </w:t>
      </w:r>
      <w:r w:rsidRPr="005156F8">
        <w:rPr>
          <w:rFonts w:cs="Times"/>
          <w:noProof/>
          <w:szCs w:val="24"/>
        </w:rPr>
        <w:tab/>
        <w:t xml:space="preserve">Bollineni, V. R.; Kramer, G. M.; Jansma, E. P.; Liu, Y.; Oyen, W. J. G. A Systematic Review on [18F]FLT-PET Uptake as a Measure of Treatment Response in Cancer Patients. </w:t>
      </w:r>
      <w:r w:rsidRPr="005156F8">
        <w:rPr>
          <w:rFonts w:cs="Times"/>
          <w:i/>
          <w:iCs/>
          <w:noProof/>
          <w:szCs w:val="24"/>
        </w:rPr>
        <w:t>Eur. J. Cancer</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55</w:t>
      </w:r>
      <w:r w:rsidRPr="005156F8">
        <w:rPr>
          <w:rFonts w:cs="Times"/>
          <w:noProof/>
          <w:szCs w:val="24"/>
        </w:rPr>
        <w:t>, 81–97. https://doi.org/10.1016/j.ejca.2015.11.018.</w:t>
      </w:r>
    </w:p>
    <w:p w14:paraId="1135963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(14) </w:t>
      </w:r>
      <w:r w:rsidRPr="005156F8">
        <w:rPr>
          <w:rFonts w:cs="Times"/>
          <w:noProof/>
          <w:szCs w:val="24"/>
        </w:rPr>
        <w:tab/>
        <w:t xml:space="preserve">Challapalli, A.; Kenny, L. M.; Hallett, W. A.; Kozlowski, K.; Tomasi, G.; Gudi, M.; Al-Nahhas, A.; Coombes, R. C.; Aboagye, E. O. 18F-ICMT-11, a Caspase-3-Specific PET Tracer for Apoptosis: Biodistribution and Radiation Dosimetry. </w:t>
      </w:r>
      <w:r w:rsidRPr="005156F8">
        <w:rPr>
          <w:rFonts w:cs="Times"/>
          <w:i/>
          <w:iCs/>
          <w:noProof/>
          <w:szCs w:val="24"/>
        </w:rPr>
        <w:t>J. Nucl. Med.</w:t>
      </w:r>
      <w:r w:rsidRPr="005156F8">
        <w:rPr>
          <w:rFonts w:cs="Times"/>
          <w:noProof/>
          <w:szCs w:val="24"/>
        </w:rPr>
        <w:t xml:space="preserve"> </w:t>
      </w:r>
      <w:r w:rsidRPr="005156F8">
        <w:rPr>
          <w:rFonts w:cs="Times"/>
          <w:b/>
          <w:bCs/>
          <w:noProof/>
          <w:szCs w:val="24"/>
        </w:rPr>
        <w:t>2013</w:t>
      </w:r>
      <w:r w:rsidRPr="005156F8">
        <w:rPr>
          <w:rFonts w:cs="Times"/>
          <w:noProof/>
          <w:szCs w:val="24"/>
        </w:rPr>
        <w:t xml:space="preserve">, </w:t>
      </w:r>
      <w:r w:rsidRPr="005156F8">
        <w:rPr>
          <w:rFonts w:cs="Times"/>
          <w:i/>
          <w:iCs/>
          <w:noProof/>
          <w:szCs w:val="24"/>
        </w:rPr>
        <w:t>54</w:t>
      </w:r>
      <w:r w:rsidRPr="005156F8">
        <w:rPr>
          <w:rFonts w:cs="Times"/>
          <w:noProof/>
          <w:szCs w:val="24"/>
        </w:rPr>
        <w:t>, 1551–1556. https://doi.org/10.2967/jnumed.112.118760.</w:t>
      </w:r>
    </w:p>
    <w:p w14:paraId="4FD024C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(15) </w:t>
      </w:r>
      <w:r w:rsidRPr="005156F8">
        <w:rPr>
          <w:rFonts w:cs="Times"/>
          <w:noProof/>
          <w:szCs w:val="24"/>
        </w:rPr>
        <w:tab/>
        <w:t xml:space="preserve">Dubash, S. R.; Merchant, S.; Heinzmann, K.; Mauri, F.; Lavdas, I.; Inglese, M.; Kozlowski, K.; Rama, N.; Masrour, N.; Steel, J. F.; Thornton, A.; Lim, A. K.; Lewanski, C.; Cleator, S.; Coombes, R. C.; Kenny, L.; Aboagye, E. O. Clinical Translation of [18F]ICMT-11 for Measuring Chemotherapy-Induced Caspase 3/7 Activation in Breast and Lung Cancer. </w:t>
      </w:r>
      <w:r w:rsidRPr="005156F8">
        <w:rPr>
          <w:rFonts w:cs="Times"/>
          <w:i/>
          <w:iCs/>
          <w:noProof/>
          <w:szCs w:val="24"/>
        </w:rPr>
        <w:t xml:space="preserve">Eur. </w:t>
      </w:r>
      <w:r w:rsidRPr="005156F8">
        <w:rPr>
          <w:rFonts w:cs="Times"/>
          <w:i/>
          <w:iCs/>
          <w:noProof/>
          <w:szCs w:val="24"/>
        </w:rPr>
        <w:lastRenderedPageBreak/>
        <w:t>J. Nucl. Med. Mol. Imaging</w:t>
      </w:r>
      <w:r w:rsidRPr="005156F8">
        <w:rPr>
          <w:rFonts w:cs="Times"/>
          <w:noProof/>
          <w:szCs w:val="24"/>
        </w:rPr>
        <w:t xml:space="preserve"> </w:t>
      </w:r>
      <w:r w:rsidRPr="005156F8">
        <w:rPr>
          <w:rFonts w:cs="Times"/>
          <w:b/>
          <w:bCs/>
          <w:noProof/>
          <w:szCs w:val="24"/>
        </w:rPr>
        <w:t>2018</w:t>
      </w:r>
      <w:r w:rsidRPr="005156F8">
        <w:rPr>
          <w:rFonts w:cs="Times"/>
          <w:noProof/>
          <w:szCs w:val="24"/>
        </w:rPr>
        <w:t>. https://doi.org/10.1007/s00259-018-4098-9.</w:t>
      </w:r>
    </w:p>
    <w:p w14:paraId="7F1ECE1C"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(16) </w:t>
      </w:r>
      <w:r w:rsidRPr="005156F8">
        <w:rPr>
          <w:rFonts w:cs="Times"/>
          <w:noProof/>
          <w:szCs w:val="24"/>
        </w:rPr>
        <w:tab/>
        <w:t xml:space="preserve">Dubash, S. R.; Keat, N.; Mapelli, P.; Twyman, F.; Carroll, L.; Kozlowski, K.; Al-Nahhas, A.; Saleem, A.; Huiban, M.; Janisch, R.; Frilling, A.; Sharma, R.; Aboagye, E. O. Clinical Translation of a Click-Labeled 18F-Octreotate Radioligand for Imaging Neuroendocrine Tumors.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57</w:t>
      </w:r>
      <w:r w:rsidRPr="005156F8">
        <w:rPr>
          <w:rFonts w:cs="Times"/>
          <w:noProof/>
          <w:szCs w:val="24"/>
        </w:rPr>
        <w:t xml:space="preserve"> (8), 1207–1213. https://doi.org/10.2967/jnumed.115.169532.</w:t>
      </w:r>
    </w:p>
    <w:p w14:paraId="5BD60BB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(17) </w:t>
      </w:r>
      <w:r w:rsidRPr="005156F8">
        <w:rPr>
          <w:rFonts w:cs="Times"/>
          <w:noProof/>
          <w:szCs w:val="24"/>
        </w:rPr>
        <w:tab/>
        <w:t xml:space="preserve">Pauwels, E.; Cleeren, F.; Tshibangu, T.; Koole, M.; Serdons, K.; Dekervel, J.; Van Cutsem, E.; Verslype, C.; Van Laere, K.; Bormans, G.; Deroose, C. M. Al18F-NOTA-Octreotide: First Comparison with 68Ga-DOTATATE in a Neuroendocrine Tumour Patient.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46</w:t>
      </w:r>
      <w:r w:rsidRPr="005156F8">
        <w:rPr>
          <w:rFonts w:cs="Times"/>
          <w:noProof/>
          <w:szCs w:val="24"/>
        </w:rPr>
        <w:t>, 2398–2399. https://doi.org/10.1007/s00259-019-04425-1.</w:t>
      </w:r>
    </w:p>
    <w:p w14:paraId="3D8D76BA"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(18) </w:t>
      </w:r>
      <w:r w:rsidRPr="005156F8">
        <w:rPr>
          <w:rFonts w:cs="Times"/>
          <w:noProof/>
          <w:szCs w:val="24"/>
        </w:rPr>
        <w:tab/>
        <w:t xml:space="preserve">Wester, H. J.; Schottelius, M.; Scheidhauer, K.; Meisetschläger, G.; Herz, M.; Rau, F. C.; Reubi, J. C.; Schwaiger, M. PET Imaging of Somatostatin Receptors: Design, Synthesis and Preclinical Evaluation of a Novel 18F-Labelled, Carbohydrated Analogue of Octreotide.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2003</w:t>
      </w:r>
      <w:r w:rsidRPr="005156F8">
        <w:rPr>
          <w:rFonts w:cs="Times"/>
          <w:noProof/>
          <w:szCs w:val="24"/>
        </w:rPr>
        <w:t xml:space="preserve">, </w:t>
      </w:r>
      <w:r w:rsidRPr="005156F8">
        <w:rPr>
          <w:rFonts w:cs="Times"/>
          <w:i/>
          <w:iCs/>
          <w:noProof/>
          <w:szCs w:val="24"/>
        </w:rPr>
        <w:t>30</w:t>
      </w:r>
      <w:r w:rsidRPr="005156F8">
        <w:rPr>
          <w:rFonts w:cs="Times"/>
          <w:noProof/>
          <w:szCs w:val="24"/>
        </w:rPr>
        <w:t>, 117–122. https://doi.org/10.1007/s00259-002-1012-1.</w:t>
      </w:r>
    </w:p>
    <w:p w14:paraId="77109D5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(19) </w:t>
      </w:r>
      <w:r w:rsidRPr="005156F8">
        <w:rPr>
          <w:rFonts w:cs="Times"/>
          <w:noProof/>
          <w:szCs w:val="24"/>
        </w:rPr>
        <w:tab/>
        <w:t xml:space="preserve">Meisetschläger, G.; Poethko, T.; Stah, A.; Wolf, I.; Scheidhauer, K.; Schottelius, M.; Herz, M.; Wester, H. J.; Schwaiger, M. Gluc-Lys([18F]FP)-TOCA PET in Patients with SSTR-Positive Tumors: Biodistribution and Diagnostic Evaluation Compared with [ 111In]DTPA-Octreotide. </w:t>
      </w:r>
      <w:r w:rsidRPr="005156F8">
        <w:rPr>
          <w:rFonts w:cs="Times"/>
          <w:i/>
          <w:iCs/>
          <w:noProof/>
          <w:szCs w:val="24"/>
        </w:rPr>
        <w:t>J. Nucl. Med.</w:t>
      </w:r>
      <w:r w:rsidRPr="005156F8">
        <w:rPr>
          <w:rFonts w:cs="Times"/>
          <w:noProof/>
          <w:szCs w:val="24"/>
        </w:rPr>
        <w:t xml:space="preserve"> </w:t>
      </w:r>
      <w:r w:rsidRPr="005156F8">
        <w:rPr>
          <w:rFonts w:cs="Times"/>
          <w:b/>
          <w:bCs/>
          <w:noProof/>
          <w:szCs w:val="24"/>
        </w:rPr>
        <w:t>2006</w:t>
      </w:r>
      <w:r w:rsidRPr="005156F8">
        <w:rPr>
          <w:rFonts w:cs="Times"/>
          <w:noProof/>
          <w:szCs w:val="24"/>
        </w:rPr>
        <w:t xml:space="preserve">, </w:t>
      </w:r>
      <w:r w:rsidRPr="005156F8">
        <w:rPr>
          <w:rFonts w:cs="Times"/>
          <w:i/>
          <w:iCs/>
          <w:noProof/>
          <w:szCs w:val="24"/>
        </w:rPr>
        <w:t>47</w:t>
      </w:r>
      <w:r w:rsidRPr="005156F8">
        <w:rPr>
          <w:rFonts w:cs="Times"/>
          <w:noProof/>
          <w:szCs w:val="24"/>
        </w:rPr>
        <w:t>, 566–573.</w:t>
      </w:r>
    </w:p>
    <w:p w14:paraId="53707E9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(20) </w:t>
      </w:r>
      <w:r w:rsidRPr="005156F8">
        <w:rPr>
          <w:rFonts w:cs="Times"/>
          <w:noProof/>
          <w:szCs w:val="24"/>
        </w:rPr>
        <w:tab/>
        <w:t xml:space="preserve">Goffin, K. Al18F-NOTA-Octreotide and 18F-SiFAlin-TATE: Two ‘New Kids on the Block’ in Somatostatin Receptor Imaging.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46</w:t>
      </w:r>
      <w:r w:rsidRPr="005156F8">
        <w:rPr>
          <w:rFonts w:cs="Times"/>
          <w:noProof/>
          <w:szCs w:val="24"/>
        </w:rPr>
        <w:t>, 2225–2227. https://doi.org/10.1007/s00259-019-04474-6.</w:t>
      </w:r>
    </w:p>
    <w:p w14:paraId="1DB5A0C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(21) </w:t>
      </w:r>
      <w:r w:rsidRPr="005156F8">
        <w:rPr>
          <w:rFonts w:cs="Times"/>
          <w:noProof/>
          <w:szCs w:val="24"/>
        </w:rPr>
        <w:tab/>
        <w:t xml:space="preserve">Breeman, W. A. P.; De Blois, E.; Sze Chan, H.; Konijnenberg, M.; Kwekkeboom, D. J.; Krenning, E. P. 68Ga-Labeled DOTA-Peptides and 68Ga-Labeled Radiopharmaceuticals for Positron Emission Tomography: Current Status of Research, Clinical Applications, and Future Perspectives. </w:t>
      </w:r>
      <w:r w:rsidRPr="005156F8">
        <w:rPr>
          <w:rFonts w:cs="Times"/>
          <w:i/>
          <w:iCs/>
          <w:noProof/>
          <w:szCs w:val="24"/>
        </w:rPr>
        <w:t>Seminars in Nuclear Medicine</w:t>
      </w:r>
      <w:r w:rsidRPr="005156F8">
        <w:rPr>
          <w:rFonts w:cs="Times"/>
          <w:noProof/>
          <w:szCs w:val="24"/>
        </w:rPr>
        <w:t>. 2011, pp 314–321. https://doi.org/10.1053/j.semnuclmed.2011.02.001.</w:t>
      </w:r>
    </w:p>
    <w:p w14:paraId="5BE4D88A"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lastRenderedPageBreak/>
        <w:t xml:space="preserve">(22) </w:t>
      </w:r>
      <w:r w:rsidRPr="005156F8">
        <w:rPr>
          <w:rFonts w:cs="Times"/>
          <w:noProof/>
          <w:szCs w:val="24"/>
        </w:rPr>
        <w:tab/>
        <w:t xml:space="preserve">Graham, M. M.; Gu, X.; Ginader, T.; Breheny, P.; Sunderland, J. J. 68Ga-DOTATOC Imaging of Neuroendocrine Tumors: A Systematic Review and Metaanalysis.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58</w:t>
      </w:r>
      <w:r w:rsidRPr="005156F8">
        <w:rPr>
          <w:rFonts w:cs="Times"/>
          <w:noProof/>
          <w:szCs w:val="24"/>
        </w:rPr>
        <w:t>, 1452–1458. https://doi.org/10.2967/jnumed.117.191197.</w:t>
      </w:r>
    </w:p>
    <w:p w14:paraId="75540A7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(23) </w:t>
      </w:r>
      <w:r w:rsidRPr="005156F8">
        <w:rPr>
          <w:rFonts w:cs="Times"/>
          <w:noProof/>
          <w:szCs w:val="24"/>
        </w:rPr>
        <w:tab/>
        <w:t xml:space="preserve">Savi, A.; Incerti, E.; Fallanca, F.; BettinarDi, V.; Rossetti, F.; Monterisi, C.; Compierchio, A.; Negri, G.; Zannini, P.; Gianolli, L.; Picchio, M. First Evaluation of PET-Based Human BioDistribution and Dosimetry of 18F-FAZA, a Tracer for Imaging Tumor Hypoxia. </w:t>
      </w:r>
      <w:r w:rsidRPr="005156F8">
        <w:rPr>
          <w:rFonts w:cs="Times"/>
          <w:i/>
          <w:iCs/>
          <w:noProof/>
          <w:szCs w:val="24"/>
        </w:rPr>
        <w:t>J. Nucl. Med.</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58</w:t>
      </w:r>
      <w:r w:rsidRPr="005156F8">
        <w:rPr>
          <w:rFonts w:cs="Times"/>
          <w:noProof/>
          <w:szCs w:val="24"/>
        </w:rPr>
        <w:t>, 1224–1229. https://doi.org/10.2967/jnumed.113.122671.</w:t>
      </w:r>
    </w:p>
    <w:p w14:paraId="3422330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(24) </w:t>
      </w:r>
      <w:r w:rsidRPr="005156F8">
        <w:rPr>
          <w:rFonts w:cs="Times"/>
          <w:noProof/>
          <w:szCs w:val="24"/>
        </w:rPr>
        <w:tab/>
        <w:t xml:space="preserve">Xu, Z.; Li, X. F.; Zou, H.; Sun, X.; Shen, B. 18F-Fluoromisonidazole in Tumor Hypoxia Imaging. </w:t>
      </w:r>
      <w:r w:rsidRPr="005156F8">
        <w:rPr>
          <w:rFonts w:cs="Times"/>
          <w:i/>
          <w:iCs/>
          <w:noProof/>
          <w:szCs w:val="24"/>
        </w:rPr>
        <w:t>Oncotarget</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8</w:t>
      </w:r>
      <w:r w:rsidRPr="005156F8">
        <w:rPr>
          <w:rFonts w:cs="Times"/>
          <w:noProof/>
          <w:szCs w:val="24"/>
        </w:rPr>
        <w:t>, 94969–94979. https://doi.org/10.18632/oncotarget.21662.</w:t>
      </w:r>
    </w:p>
    <w:p w14:paraId="1F0C453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(25) </w:t>
      </w:r>
      <w:r w:rsidRPr="005156F8">
        <w:rPr>
          <w:rFonts w:cs="Times"/>
          <w:noProof/>
          <w:szCs w:val="24"/>
        </w:rPr>
        <w:tab/>
        <w:t xml:space="preserve">Liao, G. J.; Clark, A. S.; Schubert, E. K.; Mankoff, D. A. 18F-Fluoroestradiol PET: Current Status and Potential Future Clinical Applications.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57</w:t>
      </w:r>
      <w:r w:rsidRPr="005156F8">
        <w:rPr>
          <w:rFonts w:cs="Times"/>
          <w:noProof/>
          <w:szCs w:val="24"/>
        </w:rPr>
        <w:t>, 1269–1275. https://doi.org/10.2967/jnumed.116.175596.</w:t>
      </w:r>
    </w:p>
    <w:p w14:paraId="34C85F9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(26) </w:t>
      </w:r>
      <w:r w:rsidRPr="005156F8">
        <w:rPr>
          <w:rFonts w:cs="Times"/>
          <w:noProof/>
          <w:szCs w:val="24"/>
        </w:rPr>
        <w:tab/>
        <w:t xml:space="preserve">Dehdashti, F.; Laforest, R.; Gao, F.; Aft, R. L.; Dence, C. S.; Zhou, D.; Shoghi, K. I.; Siegel, B. A.; Katzenellenbogen, J. A.; Welch, M. J. Assessment of Progesterone Receptors in Breast Carcinoma by PET with 21-18F-Fluoro-16α,17α-[(R)-(1′-α- Furylmethylidene) Dioxy]-19-Norpregn-4-Ene-3,20-Dione. </w:t>
      </w:r>
      <w:r w:rsidRPr="005156F8">
        <w:rPr>
          <w:rFonts w:cs="Times"/>
          <w:i/>
          <w:iCs/>
          <w:noProof/>
          <w:szCs w:val="24"/>
        </w:rPr>
        <w:t>J. Nucl. Med.</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53</w:t>
      </w:r>
      <w:r w:rsidRPr="005156F8">
        <w:rPr>
          <w:rFonts w:cs="Times"/>
          <w:noProof/>
          <w:szCs w:val="24"/>
        </w:rPr>
        <w:t xml:space="preserve"> (3), 363–370.</w:t>
      </w:r>
    </w:p>
    <w:p w14:paraId="0608136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(27) </w:t>
      </w:r>
      <w:r w:rsidRPr="005156F8">
        <w:rPr>
          <w:rFonts w:cs="Times"/>
          <w:noProof/>
          <w:szCs w:val="24"/>
        </w:rPr>
        <w:tab/>
        <w:t xml:space="preserve">Zanzonico, P. B.; Finn, R.; Pentlow, K. S.; Erdi, Y.; Beattie, B.; Akhurst, T.; Squire, O.; Morris, M.; Scher, H.; McCarthy, T.; Welch, M.; Larson, S. M.; Humm, J. L. PET-Based Radiation Dosimetry in Man Of18F- Fluorodihydrotestosterone, a New Radiotracer for Imaging Prostate Cancer. </w:t>
      </w:r>
      <w:r w:rsidRPr="005156F8">
        <w:rPr>
          <w:rFonts w:cs="Times"/>
          <w:i/>
          <w:iCs/>
          <w:noProof/>
          <w:szCs w:val="24"/>
        </w:rPr>
        <w:t>J. Nucl. Med.</w:t>
      </w:r>
      <w:r w:rsidRPr="005156F8">
        <w:rPr>
          <w:rFonts w:cs="Times"/>
          <w:noProof/>
          <w:szCs w:val="24"/>
        </w:rPr>
        <w:t xml:space="preserve"> </w:t>
      </w:r>
      <w:r w:rsidRPr="005156F8">
        <w:rPr>
          <w:rFonts w:cs="Times"/>
          <w:b/>
          <w:bCs/>
          <w:noProof/>
          <w:szCs w:val="24"/>
        </w:rPr>
        <w:t>2004</w:t>
      </w:r>
      <w:r w:rsidRPr="005156F8">
        <w:rPr>
          <w:rFonts w:cs="Times"/>
          <w:noProof/>
          <w:szCs w:val="24"/>
        </w:rPr>
        <w:t xml:space="preserve">, </w:t>
      </w:r>
      <w:r w:rsidRPr="005156F8">
        <w:rPr>
          <w:rFonts w:cs="Times"/>
          <w:i/>
          <w:iCs/>
          <w:noProof/>
          <w:szCs w:val="24"/>
        </w:rPr>
        <w:t>45</w:t>
      </w:r>
      <w:r w:rsidRPr="005156F8">
        <w:rPr>
          <w:rFonts w:cs="Times"/>
          <w:noProof/>
          <w:szCs w:val="24"/>
        </w:rPr>
        <w:t>, 1966–1971.</w:t>
      </w:r>
    </w:p>
    <w:p w14:paraId="7EDE01D4"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(28) </w:t>
      </w:r>
      <w:r w:rsidRPr="005156F8">
        <w:rPr>
          <w:rFonts w:cs="Times"/>
          <w:noProof/>
          <w:szCs w:val="24"/>
        </w:rPr>
        <w:tab/>
        <w:t xml:space="preserve">Calabria, F.; Chiaravalloti, A.; Di Pietro, B.; Grasso, C.; Schillaci, O. Molecular Imaging of Brain Tumors with 18F-DOPA PET and PET/CT. </w:t>
      </w:r>
      <w:r w:rsidRPr="005156F8">
        <w:rPr>
          <w:rFonts w:cs="Times"/>
          <w:i/>
          <w:iCs/>
          <w:noProof/>
          <w:szCs w:val="24"/>
        </w:rPr>
        <w:t>Nucl. Med. Commun.</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33</w:t>
      </w:r>
      <w:r w:rsidRPr="005156F8">
        <w:rPr>
          <w:rFonts w:cs="Times"/>
          <w:noProof/>
          <w:szCs w:val="24"/>
        </w:rPr>
        <w:t>, 563–570. https://doi.org/10.1097/MNM.0b013e328351d566.</w:t>
      </w:r>
    </w:p>
    <w:p w14:paraId="25F91BE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(29) </w:t>
      </w:r>
      <w:r w:rsidRPr="005156F8">
        <w:rPr>
          <w:rFonts w:cs="Times"/>
          <w:noProof/>
          <w:szCs w:val="24"/>
        </w:rPr>
        <w:tab/>
        <w:t xml:space="preserve">Beer, A. J.; Haubner, R.; Wolf, I.; Goebel, M.; Luderschmidt, S.; Niemeyer, M.; Grosu, A. L.; Martinez, M. J.; Wester, H. J.; Weber, W. A.; Schwaiger, M. PET-Based Human Dosimetry Of18F-Galacto-RGD, a New Radiotracer for Imaging Αvβ3 Expression. </w:t>
      </w:r>
      <w:r w:rsidRPr="005156F8">
        <w:rPr>
          <w:rFonts w:cs="Times"/>
          <w:i/>
          <w:iCs/>
          <w:noProof/>
          <w:szCs w:val="24"/>
        </w:rPr>
        <w:t>J. Nucl. Med.</w:t>
      </w:r>
      <w:r w:rsidRPr="005156F8">
        <w:rPr>
          <w:rFonts w:cs="Times"/>
          <w:noProof/>
          <w:szCs w:val="24"/>
        </w:rPr>
        <w:t xml:space="preserve"> </w:t>
      </w:r>
      <w:r w:rsidRPr="005156F8">
        <w:rPr>
          <w:rFonts w:cs="Times"/>
          <w:b/>
          <w:bCs/>
          <w:noProof/>
          <w:szCs w:val="24"/>
        </w:rPr>
        <w:t>2006</w:t>
      </w:r>
      <w:r w:rsidRPr="005156F8">
        <w:rPr>
          <w:rFonts w:cs="Times"/>
          <w:noProof/>
          <w:szCs w:val="24"/>
        </w:rPr>
        <w:t xml:space="preserve">, </w:t>
      </w:r>
      <w:r w:rsidRPr="005156F8">
        <w:rPr>
          <w:rFonts w:cs="Times"/>
          <w:i/>
          <w:iCs/>
          <w:noProof/>
          <w:szCs w:val="24"/>
        </w:rPr>
        <w:t>47</w:t>
      </w:r>
      <w:r w:rsidRPr="005156F8">
        <w:rPr>
          <w:rFonts w:cs="Times"/>
          <w:noProof/>
          <w:szCs w:val="24"/>
        </w:rPr>
        <w:t>, 763–769.</w:t>
      </w:r>
    </w:p>
    <w:p w14:paraId="60B11AF4"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lastRenderedPageBreak/>
        <w:t xml:space="preserve">(30) </w:t>
      </w:r>
      <w:r w:rsidRPr="005156F8">
        <w:rPr>
          <w:rFonts w:cs="Times"/>
          <w:noProof/>
          <w:szCs w:val="24"/>
        </w:rPr>
        <w:tab/>
        <w:t xml:space="preserve">McParland, B. J.; Wall, A.; Johansson, S.; Sørensen, J. The Clinical Safety, Biodistribution and Internal Radiation Dosimetry of [18F]Fluciclovine in Healthy Adult Volunteers.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2013</w:t>
      </w:r>
      <w:r w:rsidRPr="005156F8">
        <w:rPr>
          <w:rFonts w:cs="Times"/>
          <w:noProof/>
          <w:szCs w:val="24"/>
        </w:rPr>
        <w:t xml:space="preserve">, </w:t>
      </w:r>
      <w:r w:rsidRPr="005156F8">
        <w:rPr>
          <w:rFonts w:cs="Times"/>
          <w:i/>
          <w:iCs/>
          <w:noProof/>
          <w:szCs w:val="24"/>
        </w:rPr>
        <w:t>40</w:t>
      </w:r>
      <w:r w:rsidRPr="005156F8">
        <w:rPr>
          <w:rFonts w:cs="Times"/>
          <w:noProof/>
          <w:szCs w:val="24"/>
        </w:rPr>
        <w:t>, 1256–1264. https://doi.org/10.1007/s00259-013-2403-1.</w:t>
      </w:r>
    </w:p>
    <w:p w14:paraId="0563E3E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(31) </w:t>
      </w:r>
      <w:r w:rsidRPr="005156F8">
        <w:rPr>
          <w:rFonts w:cs="Times"/>
          <w:noProof/>
          <w:szCs w:val="24"/>
        </w:rPr>
        <w:tab/>
        <w:t xml:space="preserve">Giesel, F. L.; Hadaschik, B.; Cardinale, J.; Radtke, J.; Vinsensia, M.; Lehnert, W.; Kesch, C.; Tolstov, Y.; Singer, S.; Grabe, N.; Duensing, S.; Schäfer, M.; Neels, O. C.; Mier, W.; Haberkorn, U.; Kopka, K.; Kratochwil, C. F-18 Labelled PSMA-1007: Biodistribution, Radiation Dosimetry and Histopathological Validation of Tumor Lesions in Prostate Cancer Patients.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44</w:t>
      </w:r>
      <w:r w:rsidRPr="005156F8">
        <w:rPr>
          <w:rFonts w:cs="Times"/>
          <w:noProof/>
          <w:szCs w:val="24"/>
        </w:rPr>
        <w:t>, 678–688. https://doi.org/10.1007/s00259-016-3573-4.</w:t>
      </w:r>
    </w:p>
    <w:p w14:paraId="642ABF8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(32) </w:t>
      </w:r>
      <w:r w:rsidRPr="005156F8">
        <w:rPr>
          <w:rFonts w:cs="Times"/>
          <w:noProof/>
          <w:szCs w:val="24"/>
        </w:rPr>
        <w:tab/>
        <w:t xml:space="preserve">Szabo, Z.; Mena, E.; Rowe, S. P.; Plyku, D.; Nidal, R.; Eisenberger, M. A.; Antonarakis, E. S.; Fan, H.; Dannals, R. F.; Chen, Y.; Mease, R. C.; Vranesic, M.; Bhatnagar, A.; Sgouros, G.; Cho, S. Y.; Pomper, M. G. Initial Evaluation of [18F]DCFPyL for Prostate-Specific Membrane Antigen (PSMA)-Targeted PET Imaging of Prostate Cancer. </w:t>
      </w:r>
      <w:r w:rsidRPr="005156F8">
        <w:rPr>
          <w:rFonts w:cs="Times"/>
          <w:i/>
          <w:iCs/>
          <w:noProof/>
          <w:szCs w:val="24"/>
        </w:rPr>
        <w:t>Mol. Imaging Biol.</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17</w:t>
      </w:r>
      <w:r w:rsidRPr="005156F8">
        <w:rPr>
          <w:rFonts w:cs="Times"/>
          <w:noProof/>
          <w:szCs w:val="24"/>
        </w:rPr>
        <w:t>, 565–574. https://doi.org/10.1007/s11307-015-0850-8.</w:t>
      </w:r>
    </w:p>
    <w:p w14:paraId="57036B9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(33) </w:t>
      </w:r>
      <w:r w:rsidRPr="005156F8">
        <w:rPr>
          <w:rFonts w:cs="Times"/>
          <w:noProof/>
          <w:szCs w:val="24"/>
        </w:rPr>
        <w:tab/>
        <w:t xml:space="preserve">Bradley, C. A. 68Ga-PSMA-11 PET Enables Accurate Detection of Recurrent Disease. </w:t>
      </w:r>
      <w:r w:rsidRPr="005156F8">
        <w:rPr>
          <w:rFonts w:cs="Times"/>
          <w:i/>
          <w:iCs/>
          <w:noProof/>
          <w:szCs w:val="24"/>
        </w:rPr>
        <w:t>Nat. Rev. Urol.</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16</w:t>
      </w:r>
      <w:r w:rsidRPr="005156F8">
        <w:rPr>
          <w:rFonts w:cs="Times"/>
          <w:noProof/>
          <w:szCs w:val="24"/>
        </w:rPr>
        <w:t>, 388. https://doi.org/10.1038/s41585-019-0181-7.</w:t>
      </w:r>
    </w:p>
    <w:p w14:paraId="3944A614"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(34) </w:t>
      </w:r>
      <w:r w:rsidRPr="005156F8">
        <w:rPr>
          <w:rFonts w:cs="Times"/>
          <w:noProof/>
          <w:szCs w:val="24"/>
        </w:rPr>
        <w:tab/>
        <w:t xml:space="preserve">O’Doherty, J.; Jauregui-Osoro, M.; Brothwood, T.; Szyszko, T.; Marsden, P. K.; O’Doherty, M. J.; Cook, G. J. R.; Blower, P. J.; Lewington, V. 18F-Tetrafluoroborate, a PET Probe for Imaging Sodium/Iodide Symporter Expression: Whole-Body Biodistribution, Safety, and Radiation Dosimetry in Thyroid Cancer Patients.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58</w:t>
      </w:r>
      <w:r w:rsidRPr="005156F8">
        <w:rPr>
          <w:rFonts w:cs="Times"/>
          <w:noProof/>
          <w:szCs w:val="24"/>
        </w:rPr>
        <w:t>, 1666–1671. https://doi.org/10.2967/jnumed.117.192252.</w:t>
      </w:r>
    </w:p>
    <w:p w14:paraId="19A415A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(35) </w:t>
      </w:r>
      <w:r w:rsidRPr="005156F8">
        <w:rPr>
          <w:rFonts w:cs="Times"/>
          <w:noProof/>
          <w:szCs w:val="24"/>
        </w:rPr>
        <w:tab/>
        <w:t xml:space="preserve">Jiang, H.; Schmit, N. R.; Koenen, A. R.; Bansal, A.; Pandey, M. K.; Glynn, R. B.; Kemp, B. J.; Delaney, K. L.; Dispenzieri, A.; Bakkum-Gamez, J. N.; Peng, K. W.; Russell, S. J.; Gunderson, T. M.; Lowe, V. J.; DeGrado, T. R. Safety, Pharmacokinetics, Metabolism and Radiation Dosimetry of 18F-Tetrafluoroborate (18F-TFB) in Healthy Human Subjects. </w:t>
      </w:r>
      <w:r w:rsidRPr="005156F8">
        <w:rPr>
          <w:rFonts w:cs="Times"/>
          <w:i/>
          <w:iCs/>
          <w:noProof/>
          <w:szCs w:val="24"/>
        </w:rPr>
        <w:t>EJNMMI Res.</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7</w:t>
      </w:r>
      <w:r w:rsidRPr="005156F8">
        <w:rPr>
          <w:rFonts w:cs="Times"/>
          <w:noProof/>
          <w:szCs w:val="24"/>
        </w:rPr>
        <w:t>, 1–9. https://doi.org/10.1186/s13550-017-0337-5.</w:t>
      </w:r>
    </w:p>
    <w:p w14:paraId="46DF469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(36) </w:t>
      </w:r>
      <w:r w:rsidRPr="005156F8">
        <w:rPr>
          <w:rFonts w:cs="Times"/>
          <w:noProof/>
          <w:szCs w:val="24"/>
        </w:rPr>
        <w:tab/>
        <w:t xml:space="preserve">Pauleit, D.; Floeth, F.; Herzog, H.; Hamacher, K.; Tellmann, L.; Müller, H. W.; Coenen, H. </w:t>
      </w:r>
      <w:r w:rsidRPr="005156F8">
        <w:rPr>
          <w:rFonts w:cs="Times"/>
          <w:noProof/>
          <w:szCs w:val="24"/>
        </w:rPr>
        <w:lastRenderedPageBreak/>
        <w:t xml:space="preserve">H.; Langen, K. J. Whole-Body Distribution and Dosimetry of O-(2-[18F]Fluoroethyl)-L-Tyrosine.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2003</w:t>
      </w:r>
      <w:r w:rsidRPr="005156F8">
        <w:rPr>
          <w:rFonts w:cs="Times"/>
          <w:noProof/>
          <w:szCs w:val="24"/>
        </w:rPr>
        <w:t xml:space="preserve">, </w:t>
      </w:r>
      <w:r w:rsidRPr="005156F8">
        <w:rPr>
          <w:rFonts w:cs="Times"/>
          <w:i/>
          <w:iCs/>
          <w:noProof/>
          <w:szCs w:val="24"/>
        </w:rPr>
        <w:t>30</w:t>
      </w:r>
      <w:r w:rsidRPr="005156F8">
        <w:rPr>
          <w:rFonts w:cs="Times"/>
          <w:noProof/>
          <w:szCs w:val="24"/>
        </w:rPr>
        <w:t>, 519–524. https://doi.org/10.1007/s00259-003-1118-0.</w:t>
      </w:r>
    </w:p>
    <w:p w14:paraId="7EA4CF8C"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(37) </w:t>
      </w:r>
      <w:r w:rsidRPr="005156F8">
        <w:rPr>
          <w:rFonts w:cs="Times"/>
          <w:noProof/>
          <w:szCs w:val="24"/>
        </w:rPr>
        <w:tab/>
        <w:t xml:space="preserve">Giesel, F. L.; Kratochwil, C.; Lindner, T.; Marschalek, M. M.; Loktev, A.; Lehnert, W.; Debus, J.; Jäger, D.; Flechsig, P.; Altmann, A.; Mier, W.; Haberkorn, U. 68 Ga-FAPI PET/CT: Biodistribution and Preliminary Dosimetry Estimate of 2 DOTA-Containing FAP-Targeting Agents in Patients with Various Cancers.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60</w:t>
      </w:r>
      <w:r w:rsidRPr="005156F8">
        <w:rPr>
          <w:rFonts w:cs="Times"/>
          <w:noProof/>
          <w:szCs w:val="24"/>
        </w:rPr>
        <w:t>, 386–392. https://doi.org/10.2967/jnumed.118.215913.</w:t>
      </w:r>
    </w:p>
    <w:p w14:paraId="13BB17E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(38) </w:t>
      </w:r>
      <w:r w:rsidRPr="005156F8">
        <w:rPr>
          <w:rFonts w:cs="Times"/>
          <w:noProof/>
          <w:szCs w:val="24"/>
        </w:rPr>
        <w:tab/>
        <w:t xml:space="preserve">Kratochwil, C.; Flechsig, P.; Lindner, T.; Abderrahim, L.; Altmann, A.; Mier, W.; Adeberg, S.; Rathke, H.; Röhrich, M.; Winter, H.; Plinkert, P. K.; Marme, F.; Lang, M.; Kauczor, H. U.; Jäger, D.; Debus, J.; Haberkorn, U.; Giesel, F. L. 68Ga-FAPI PET/CT: Tracer Uptake in 28 Different Kinds of Cancer. </w:t>
      </w:r>
      <w:r w:rsidRPr="005156F8">
        <w:rPr>
          <w:rFonts w:cs="Times"/>
          <w:i/>
          <w:iCs/>
          <w:noProof/>
          <w:szCs w:val="24"/>
        </w:rPr>
        <w:t>J. Nucl. Med.</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60</w:t>
      </w:r>
      <w:r w:rsidRPr="005156F8">
        <w:rPr>
          <w:rFonts w:cs="Times"/>
          <w:noProof/>
          <w:szCs w:val="24"/>
        </w:rPr>
        <w:t>, 801–805. https://doi.org/10.2967/jnumed.119.227967.</w:t>
      </w:r>
    </w:p>
    <w:p w14:paraId="0B9013D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(39) </w:t>
      </w:r>
      <w:r w:rsidRPr="005156F8">
        <w:rPr>
          <w:rFonts w:cs="Times"/>
          <w:noProof/>
          <w:szCs w:val="24"/>
        </w:rPr>
        <w:tab/>
        <w:t xml:space="preserve">Trousil, S.; Hoppmann, S.; Nguyen, Q. De; Kaliszczak, M.; Tomasi, G.; Iveson, P.; Hiscock, D.; Aboagye, E. O. Positron Emission Tomography Imaging with 18f- Labeled Zher2:2891 Affibody for Detection of HER2 Expression and Pharmacodynamic Response to HER2-Modulating Therapies. </w:t>
      </w:r>
      <w:r w:rsidRPr="005156F8">
        <w:rPr>
          <w:rFonts w:cs="Times"/>
          <w:i/>
          <w:iCs/>
          <w:noProof/>
          <w:szCs w:val="24"/>
        </w:rPr>
        <w:t>Clin. Cancer Res.</w:t>
      </w:r>
      <w:r w:rsidRPr="005156F8">
        <w:rPr>
          <w:rFonts w:cs="Times"/>
          <w:noProof/>
          <w:szCs w:val="24"/>
        </w:rPr>
        <w:t xml:space="preserve"> </w:t>
      </w:r>
      <w:r w:rsidRPr="005156F8">
        <w:rPr>
          <w:rFonts w:cs="Times"/>
          <w:b/>
          <w:bCs/>
          <w:noProof/>
          <w:szCs w:val="24"/>
        </w:rPr>
        <w:t>2014</w:t>
      </w:r>
      <w:r w:rsidRPr="005156F8">
        <w:rPr>
          <w:rFonts w:cs="Times"/>
          <w:noProof/>
          <w:szCs w:val="24"/>
        </w:rPr>
        <w:t xml:space="preserve">, </w:t>
      </w:r>
      <w:r w:rsidRPr="005156F8">
        <w:rPr>
          <w:rFonts w:cs="Times"/>
          <w:i/>
          <w:iCs/>
          <w:noProof/>
          <w:szCs w:val="24"/>
        </w:rPr>
        <w:t>20</w:t>
      </w:r>
      <w:r w:rsidRPr="005156F8">
        <w:rPr>
          <w:rFonts w:cs="Times"/>
          <w:noProof/>
          <w:szCs w:val="24"/>
        </w:rPr>
        <w:t>, 1632–1643. https://doi.org/10.1158/1078-0432.CCR-13-2421.</w:t>
      </w:r>
    </w:p>
    <w:p w14:paraId="3155F7AC"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(40) </w:t>
      </w:r>
      <w:r w:rsidRPr="005156F8">
        <w:rPr>
          <w:rFonts w:cs="Times"/>
          <w:noProof/>
          <w:szCs w:val="24"/>
        </w:rPr>
        <w:tab/>
        <w:t xml:space="preserve">Sandström, M.; Lindskog, K.; Velikyan, I.; Wennborg, A.; Feldwisch, J.; Sandberg, D.; Tolmachev, V.; Orlova, A.; Sörensen, J.; Carlsson, J.; Lindman, H.; Lubberink, M. Biodistribution and Radiation Dosimetry of the Anti-HER2 Affibody Molecule 68Ga-ABY-025 in Breast Cancer Patients.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57</w:t>
      </w:r>
      <w:r w:rsidRPr="005156F8">
        <w:rPr>
          <w:rFonts w:cs="Times"/>
          <w:noProof/>
          <w:szCs w:val="24"/>
        </w:rPr>
        <w:t>, 867–871. https://doi.org/10.2967/jnumed.115.169342.</w:t>
      </w:r>
    </w:p>
    <w:p w14:paraId="4A0B4FC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(41) </w:t>
      </w:r>
      <w:r w:rsidRPr="005156F8">
        <w:rPr>
          <w:rFonts w:cs="Times"/>
          <w:noProof/>
          <w:szCs w:val="24"/>
        </w:rPr>
        <w:tab/>
        <w:t xml:space="preserve">Laforest, R.; Lapi, S. E.; Oyama, R.; Bose, R.; Tabchy, A.; Marquez-Nostra, B. V.; Burkemper, J.; Wright, B. D.; Frye, J.; Frye, S.; Siegel, B. A.; Dehdashti, F. [89Zr]Trastuzumab: Evaluation of Radiation Dosimetry, Safety, and Optimal Imaging Parameters in Women with HER2-Positive Breast Cancer. </w:t>
      </w:r>
      <w:r w:rsidRPr="005156F8">
        <w:rPr>
          <w:rFonts w:cs="Times"/>
          <w:i/>
          <w:iCs/>
          <w:noProof/>
          <w:szCs w:val="24"/>
        </w:rPr>
        <w:t>Mol. Imaging Biol.</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18</w:t>
      </w:r>
      <w:r w:rsidRPr="005156F8">
        <w:rPr>
          <w:rFonts w:cs="Times"/>
          <w:noProof/>
          <w:szCs w:val="24"/>
        </w:rPr>
        <w:t>, 952–959. https://doi.org/10.1007/s11307-016-0951-z.</w:t>
      </w:r>
    </w:p>
    <w:p w14:paraId="2F00A4BE"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lastRenderedPageBreak/>
        <w:t xml:space="preserve">(42) </w:t>
      </w:r>
      <w:r w:rsidRPr="005156F8">
        <w:rPr>
          <w:rFonts w:cs="Times"/>
          <w:noProof/>
          <w:szCs w:val="24"/>
        </w:rPr>
        <w:tab/>
        <w:t xml:space="preserve">Lapi, S. E.; Lewis, J. S.; Dehdashti, F. Evaluation of Hypoxia with Cu-ATSM. </w:t>
      </w:r>
      <w:r w:rsidRPr="005156F8">
        <w:rPr>
          <w:rFonts w:cs="Times"/>
          <w:i/>
          <w:iCs/>
          <w:noProof/>
          <w:szCs w:val="24"/>
        </w:rPr>
        <w:t>Semin. Nucl. Med.</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45</w:t>
      </w:r>
      <w:r w:rsidRPr="005156F8">
        <w:rPr>
          <w:rFonts w:cs="Times"/>
          <w:noProof/>
          <w:szCs w:val="24"/>
        </w:rPr>
        <w:t>, 177–185. https://doi.org/10.1053/j.semnuclmed.2014.10.003.</w:t>
      </w:r>
    </w:p>
    <w:p w14:paraId="46BCD4E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(43) </w:t>
      </w:r>
      <w:r w:rsidRPr="005156F8">
        <w:rPr>
          <w:rFonts w:cs="Times"/>
          <w:noProof/>
          <w:szCs w:val="24"/>
        </w:rPr>
        <w:tab/>
        <w:t xml:space="preserve">Hara, T.; Kosaka, N.; Kishi, H. PET Imaging of Prostate Cancer Using Carbon-11-Choline. </w:t>
      </w:r>
      <w:r w:rsidRPr="005156F8">
        <w:rPr>
          <w:rFonts w:cs="Times"/>
          <w:i/>
          <w:iCs/>
          <w:noProof/>
          <w:szCs w:val="24"/>
        </w:rPr>
        <w:t>J. Nucl. Med.</w:t>
      </w:r>
      <w:r w:rsidRPr="005156F8">
        <w:rPr>
          <w:rFonts w:cs="Times"/>
          <w:noProof/>
          <w:szCs w:val="24"/>
        </w:rPr>
        <w:t xml:space="preserve"> </w:t>
      </w:r>
      <w:r w:rsidRPr="005156F8">
        <w:rPr>
          <w:rFonts w:cs="Times"/>
          <w:b/>
          <w:bCs/>
          <w:noProof/>
          <w:szCs w:val="24"/>
        </w:rPr>
        <w:t>1998</w:t>
      </w:r>
      <w:r w:rsidRPr="005156F8">
        <w:rPr>
          <w:rFonts w:cs="Times"/>
          <w:noProof/>
          <w:szCs w:val="24"/>
        </w:rPr>
        <w:t xml:space="preserve">, </w:t>
      </w:r>
      <w:r w:rsidRPr="005156F8">
        <w:rPr>
          <w:rFonts w:cs="Times"/>
          <w:i/>
          <w:iCs/>
          <w:noProof/>
          <w:szCs w:val="24"/>
        </w:rPr>
        <w:t>39</w:t>
      </w:r>
      <w:r w:rsidRPr="005156F8">
        <w:rPr>
          <w:rFonts w:cs="Times"/>
          <w:noProof/>
          <w:szCs w:val="24"/>
        </w:rPr>
        <w:t>, 990–995.</w:t>
      </w:r>
    </w:p>
    <w:p w14:paraId="553F9CF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(44) </w:t>
      </w:r>
      <w:r w:rsidRPr="005156F8">
        <w:rPr>
          <w:rFonts w:cs="Times"/>
          <w:noProof/>
          <w:szCs w:val="24"/>
        </w:rPr>
        <w:tab/>
        <w:t xml:space="preserve">Hall, L. T.; Titz, B.; Baidya, N.; van der Kolk, A. G.; Robins, H. I.; Otto, M.; Perlman, S. B.; Weichert, J. P.; Kuo, J. S. [124I]CLR1404 PET/CT in High-Grade Primary and Metastatic Brain Tumors. </w:t>
      </w:r>
      <w:r w:rsidRPr="005156F8">
        <w:rPr>
          <w:rFonts w:cs="Times"/>
          <w:i/>
          <w:iCs/>
          <w:noProof/>
          <w:szCs w:val="24"/>
        </w:rPr>
        <w:t>Mol. Imaging Biol.</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22</w:t>
      </w:r>
      <w:r w:rsidRPr="005156F8">
        <w:rPr>
          <w:rFonts w:cs="Times"/>
          <w:noProof/>
          <w:szCs w:val="24"/>
        </w:rPr>
        <w:t>, 424–443. https://doi.org/10.1007/s11307-019-01362-1.</w:t>
      </w:r>
    </w:p>
    <w:p w14:paraId="0476B3A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(45) </w:t>
      </w:r>
      <w:r w:rsidRPr="005156F8">
        <w:rPr>
          <w:rFonts w:cs="Times"/>
          <w:noProof/>
          <w:szCs w:val="24"/>
        </w:rPr>
        <w:tab/>
        <w:t xml:space="preserve">Chopra, A.; Shan, L.; Eckelman, W. C.; Leung, K.; Latterner, M.; Bryant, S. H.; Menkens, A. Molecular Imaging and Contrast Agent Database (MICAD): Evolution and Progress. </w:t>
      </w:r>
      <w:r w:rsidRPr="005156F8">
        <w:rPr>
          <w:rFonts w:cs="Times"/>
          <w:i/>
          <w:iCs/>
          <w:noProof/>
          <w:szCs w:val="24"/>
        </w:rPr>
        <w:t>Mol. Imaging Biol.</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14</w:t>
      </w:r>
      <w:r w:rsidRPr="005156F8">
        <w:rPr>
          <w:rFonts w:cs="Times"/>
          <w:noProof/>
          <w:szCs w:val="24"/>
        </w:rPr>
        <w:t>, 4–13. https://doi.org/10.1007/s11307-011-0521-3.</w:t>
      </w:r>
    </w:p>
    <w:p w14:paraId="58D63540"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(46) </w:t>
      </w:r>
      <w:r w:rsidRPr="005156F8">
        <w:rPr>
          <w:rFonts w:cs="Times"/>
          <w:noProof/>
          <w:szCs w:val="24"/>
        </w:rPr>
        <w:tab/>
        <w:t xml:space="preserve">Salvadori, P. Radiopharmaceuticals, Drug Development and Pharmaceutical Regulations in Europe. </w:t>
      </w:r>
      <w:r w:rsidRPr="005156F8">
        <w:rPr>
          <w:rFonts w:cs="Times"/>
          <w:i/>
          <w:iCs/>
          <w:noProof/>
          <w:szCs w:val="24"/>
        </w:rPr>
        <w:t>Curr. Radiopharm.</w:t>
      </w:r>
      <w:r w:rsidRPr="005156F8">
        <w:rPr>
          <w:rFonts w:cs="Times"/>
          <w:noProof/>
          <w:szCs w:val="24"/>
        </w:rPr>
        <w:t xml:space="preserve"> </w:t>
      </w:r>
      <w:r w:rsidRPr="005156F8">
        <w:rPr>
          <w:rFonts w:cs="Times"/>
          <w:b/>
          <w:bCs/>
          <w:noProof/>
          <w:szCs w:val="24"/>
        </w:rPr>
        <w:t>2010</w:t>
      </w:r>
      <w:r w:rsidRPr="005156F8">
        <w:rPr>
          <w:rFonts w:cs="Times"/>
          <w:noProof/>
          <w:szCs w:val="24"/>
        </w:rPr>
        <w:t xml:space="preserve">, </w:t>
      </w:r>
      <w:r w:rsidRPr="005156F8">
        <w:rPr>
          <w:rFonts w:cs="Times"/>
          <w:i/>
          <w:iCs/>
          <w:noProof/>
          <w:szCs w:val="24"/>
        </w:rPr>
        <w:t>1</w:t>
      </w:r>
      <w:r w:rsidRPr="005156F8">
        <w:rPr>
          <w:rFonts w:cs="Times"/>
          <w:noProof/>
          <w:szCs w:val="24"/>
        </w:rPr>
        <w:t>, 7–11. https://doi.org/10.2174/1874471010801010007.</w:t>
      </w:r>
    </w:p>
    <w:p w14:paraId="2CC5CB9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(47) </w:t>
      </w:r>
      <w:r w:rsidRPr="005156F8">
        <w:rPr>
          <w:rFonts w:cs="Times"/>
          <w:noProof/>
          <w:szCs w:val="24"/>
        </w:rPr>
        <w:tab/>
        <w:t xml:space="preserve">Aboagye, E. O.; Luthra, S. K.; Brady, F.; Poole, K.; Anderson, H.; Jones, T.; Boobis, A.; Burtles, S. S.; Price, P. Cancer Research UK Procedures in Manufacture and Toxicology of Radiotracers Intended for Pre-Phase I Positron Emission Tomography Studies in Cancer Patients. </w:t>
      </w:r>
      <w:r w:rsidRPr="005156F8">
        <w:rPr>
          <w:rFonts w:cs="Times"/>
          <w:i/>
          <w:iCs/>
          <w:noProof/>
          <w:szCs w:val="24"/>
        </w:rPr>
        <w:t>Br. J. Cancer</w:t>
      </w:r>
      <w:r w:rsidRPr="005156F8">
        <w:rPr>
          <w:rFonts w:cs="Times"/>
          <w:noProof/>
          <w:szCs w:val="24"/>
        </w:rPr>
        <w:t xml:space="preserve"> </w:t>
      </w:r>
      <w:r w:rsidRPr="005156F8">
        <w:rPr>
          <w:rFonts w:cs="Times"/>
          <w:b/>
          <w:bCs/>
          <w:noProof/>
          <w:szCs w:val="24"/>
        </w:rPr>
        <w:t>2002</w:t>
      </w:r>
      <w:r w:rsidRPr="005156F8">
        <w:rPr>
          <w:rFonts w:cs="Times"/>
          <w:noProof/>
          <w:szCs w:val="24"/>
        </w:rPr>
        <w:t xml:space="preserve">, </w:t>
      </w:r>
      <w:r w:rsidRPr="005156F8">
        <w:rPr>
          <w:rFonts w:cs="Times"/>
          <w:i/>
          <w:iCs/>
          <w:noProof/>
          <w:szCs w:val="24"/>
        </w:rPr>
        <w:t>86</w:t>
      </w:r>
      <w:r w:rsidRPr="005156F8">
        <w:rPr>
          <w:rFonts w:cs="Times"/>
          <w:noProof/>
          <w:szCs w:val="24"/>
        </w:rPr>
        <w:t>, 1052–1056. https://doi.org/10.1038/sj.bjc.6600212.</w:t>
      </w:r>
    </w:p>
    <w:p w14:paraId="3B1F420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(48) </w:t>
      </w:r>
      <w:r w:rsidRPr="005156F8">
        <w:rPr>
          <w:rFonts w:cs="Times"/>
          <w:noProof/>
          <w:szCs w:val="24"/>
        </w:rPr>
        <w:tab/>
        <w:t xml:space="preserve">Iddon, L.; Leyton, J.; Indrevoll, B.; Glaser, M.; Robins, E. G.; George, A. J. T.; Cuthbertson, A.; Luthra, S. K.; Aboagye, E. O. Synthesis and in Vitro Evaluation of [18F]Fluoroethyl Triazole Labelled [Tyr3]Octreotate Analogues Using Click Chemistry. </w:t>
      </w:r>
      <w:r w:rsidRPr="005156F8">
        <w:rPr>
          <w:rFonts w:cs="Times"/>
          <w:i/>
          <w:iCs/>
          <w:noProof/>
          <w:szCs w:val="24"/>
        </w:rPr>
        <w:t>Bioorganic Med. Chem. Lett.</w:t>
      </w:r>
      <w:r w:rsidRPr="005156F8">
        <w:rPr>
          <w:rFonts w:cs="Times"/>
          <w:noProof/>
          <w:szCs w:val="24"/>
        </w:rPr>
        <w:t xml:space="preserve"> </w:t>
      </w:r>
      <w:r w:rsidRPr="005156F8">
        <w:rPr>
          <w:rFonts w:cs="Times"/>
          <w:b/>
          <w:bCs/>
          <w:noProof/>
          <w:szCs w:val="24"/>
        </w:rPr>
        <w:t>2011</w:t>
      </w:r>
      <w:r w:rsidRPr="005156F8">
        <w:rPr>
          <w:rFonts w:cs="Times"/>
          <w:noProof/>
          <w:szCs w:val="24"/>
        </w:rPr>
        <w:t xml:space="preserve">, </w:t>
      </w:r>
      <w:r w:rsidRPr="005156F8">
        <w:rPr>
          <w:rFonts w:cs="Times"/>
          <w:i/>
          <w:iCs/>
          <w:noProof/>
          <w:szCs w:val="24"/>
        </w:rPr>
        <w:t>21</w:t>
      </w:r>
      <w:r w:rsidRPr="005156F8">
        <w:rPr>
          <w:rFonts w:cs="Times"/>
          <w:noProof/>
          <w:szCs w:val="24"/>
        </w:rPr>
        <w:t xml:space="preserve"> (10), 3122–3127. https://doi.org/10.1016/j.bmcl.2011.03.016.</w:t>
      </w:r>
    </w:p>
    <w:p w14:paraId="3935FEC2"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(49) </w:t>
      </w:r>
      <w:r w:rsidRPr="005156F8">
        <w:rPr>
          <w:rFonts w:cs="Times"/>
          <w:noProof/>
          <w:szCs w:val="24"/>
        </w:rPr>
        <w:tab/>
        <w:t xml:space="preserve">Leyton, J.; Iddon, L.; Perumal, M.; Indrevoll, B.; Glaser, M.; Robins, E.; George, A. J. T.; Cuthbertson, A.; Luthra, S. K.; Aboagye, E. O. Targeting Somatostatin Receptors: Preclinical Evaluation of Novel 18F-Fluoroethyltriazole-Tyr3-Octreotate Analogs for PET. </w:t>
      </w:r>
      <w:r w:rsidRPr="005156F8">
        <w:rPr>
          <w:rFonts w:cs="Times"/>
          <w:i/>
          <w:iCs/>
          <w:noProof/>
          <w:szCs w:val="24"/>
        </w:rPr>
        <w:t>J. Nucl. Med.</w:t>
      </w:r>
      <w:r w:rsidRPr="005156F8">
        <w:rPr>
          <w:rFonts w:cs="Times"/>
          <w:noProof/>
          <w:szCs w:val="24"/>
        </w:rPr>
        <w:t xml:space="preserve"> </w:t>
      </w:r>
      <w:r w:rsidRPr="005156F8">
        <w:rPr>
          <w:rFonts w:cs="Times"/>
          <w:b/>
          <w:bCs/>
          <w:noProof/>
          <w:szCs w:val="24"/>
        </w:rPr>
        <w:t>2011</w:t>
      </w:r>
      <w:r w:rsidRPr="005156F8">
        <w:rPr>
          <w:rFonts w:cs="Times"/>
          <w:noProof/>
          <w:szCs w:val="24"/>
        </w:rPr>
        <w:t xml:space="preserve">, </w:t>
      </w:r>
      <w:r w:rsidRPr="005156F8">
        <w:rPr>
          <w:rFonts w:cs="Times"/>
          <w:i/>
          <w:iCs/>
          <w:noProof/>
          <w:szCs w:val="24"/>
        </w:rPr>
        <w:t>52</w:t>
      </w:r>
      <w:r w:rsidRPr="005156F8">
        <w:rPr>
          <w:rFonts w:cs="Times"/>
          <w:noProof/>
          <w:szCs w:val="24"/>
        </w:rPr>
        <w:t xml:space="preserve"> (9), 1441–1448. https://doi.org/10.2967/jnumed.111.088906.</w:t>
      </w:r>
    </w:p>
    <w:p w14:paraId="677B32F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(50) </w:t>
      </w:r>
      <w:r w:rsidRPr="005156F8">
        <w:rPr>
          <w:rFonts w:cs="Times"/>
          <w:noProof/>
          <w:szCs w:val="24"/>
        </w:rPr>
        <w:tab/>
        <w:t xml:space="preserve">Le Bars, D. Fluorine-18 and Medical Imaging: Radiopharmaceuticals for Positron Emission Tomography. </w:t>
      </w:r>
      <w:r w:rsidRPr="005156F8">
        <w:rPr>
          <w:rFonts w:cs="Times"/>
          <w:i/>
          <w:iCs/>
          <w:noProof/>
          <w:szCs w:val="24"/>
        </w:rPr>
        <w:t>J. Fluor. Chem.</w:t>
      </w:r>
      <w:r w:rsidRPr="005156F8">
        <w:rPr>
          <w:rFonts w:cs="Times"/>
          <w:noProof/>
          <w:szCs w:val="24"/>
        </w:rPr>
        <w:t xml:space="preserve"> </w:t>
      </w:r>
      <w:r w:rsidRPr="005156F8">
        <w:rPr>
          <w:rFonts w:cs="Times"/>
          <w:b/>
          <w:bCs/>
          <w:noProof/>
          <w:szCs w:val="24"/>
        </w:rPr>
        <w:t>2006</w:t>
      </w:r>
      <w:r w:rsidRPr="005156F8">
        <w:rPr>
          <w:rFonts w:cs="Times"/>
          <w:noProof/>
          <w:szCs w:val="24"/>
        </w:rPr>
        <w:t xml:space="preserve">, </w:t>
      </w:r>
      <w:r w:rsidRPr="005156F8">
        <w:rPr>
          <w:rFonts w:cs="Times"/>
          <w:i/>
          <w:iCs/>
          <w:noProof/>
          <w:szCs w:val="24"/>
        </w:rPr>
        <w:t>127</w:t>
      </w:r>
      <w:r w:rsidRPr="005156F8">
        <w:rPr>
          <w:rFonts w:cs="Times"/>
          <w:noProof/>
          <w:szCs w:val="24"/>
        </w:rPr>
        <w:t xml:space="preserve">, 1488–1493. </w:t>
      </w:r>
      <w:r w:rsidRPr="005156F8">
        <w:rPr>
          <w:rFonts w:cs="Times"/>
          <w:noProof/>
          <w:szCs w:val="24"/>
        </w:rPr>
        <w:lastRenderedPageBreak/>
        <w:t>https://doi.org/10.1016/j.jfluchem.2006.09.015.</w:t>
      </w:r>
    </w:p>
    <w:p w14:paraId="7C5FFDEE"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(51) </w:t>
      </w:r>
      <w:r w:rsidRPr="005156F8">
        <w:rPr>
          <w:rFonts w:cs="Times"/>
          <w:noProof/>
          <w:szCs w:val="24"/>
        </w:rPr>
        <w:tab/>
        <w:t xml:space="preserve">Mueller, D.; Breeman, W. A. P.; Klette, I.; Gottschaldt, M.; Odparlik, A.; Baehre, M.; Tworowska, I.; Schultz, M. K. Radiolabeling of DOTA-like Conjugated Peptides with Generator-Produced 68 Ga and Using NaCl-Based Cationic Elution Method. </w:t>
      </w:r>
      <w:r w:rsidRPr="005156F8">
        <w:rPr>
          <w:rFonts w:cs="Times"/>
          <w:i/>
          <w:iCs/>
          <w:noProof/>
          <w:szCs w:val="24"/>
        </w:rPr>
        <w:t>Nat. Protoc.</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11</w:t>
      </w:r>
      <w:r w:rsidRPr="005156F8">
        <w:rPr>
          <w:rFonts w:cs="Times"/>
          <w:noProof/>
          <w:szCs w:val="24"/>
        </w:rPr>
        <w:t>, 1057–1066. https://doi.org/10.1038/nprot.2016.060.</w:t>
      </w:r>
    </w:p>
    <w:p w14:paraId="099D947E"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(52) </w:t>
      </w:r>
      <w:r w:rsidRPr="005156F8">
        <w:rPr>
          <w:rFonts w:cs="Times"/>
          <w:noProof/>
          <w:szCs w:val="24"/>
        </w:rPr>
        <w:tab/>
        <w:t xml:space="preserve">Deutscher, S. L. Phage Display in Molecular Imaging and Diagnosis of Cancer. </w:t>
      </w:r>
      <w:r w:rsidRPr="005156F8">
        <w:rPr>
          <w:rFonts w:cs="Times"/>
          <w:i/>
          <w:iCs/>
          <w:noProof/>
          <w:szCs w:val="24"/>
        </w:rPr>
        <w:t>Chem. Rev.</w:t>
      </w:r>
      <w:r w:rsidRPr="005156F8">
        <w:rPr>
          <w:rFonts w:cs="Times"/>
          <w:noProof/>
          <w:szCs w:val="24"/>
        </w:rPr>
        <w:t xml:space="preserve"> </w:t>
      </w:r>
      <w:r w:rsidRPr="005156F8">
        <w:rPr>
          <w:rFonts w:cs="Times"/>
          <w:b/>
          <w:bCs/>
          <w:noProof/>
          <w:szCs w:val="24"/>
        </w:rPr>
        <w:t>2010</w:t>
      </w:r>
      <w:r w:rsidRPr="005156F8">
        <w:rPr>
          <w:rFonts w:cs="Times"/>
          <w:noProof/>
          <w:szCs w:val="24"/>
        </w:rPr>
        <w:t xml:space="preserve">, </w:t>
      </w:r>
      <w:r w:rsidRPr="005156F8">
        <w:rPr>
          <w:rFonts w:cs="Times"/>
          <w:i/>
          <w:iCs/>
          <w:noProof/>
          <w:szCs w:val="24"/>
        </w:rPr>
        <w:t>110</w:t>
      </w:r>
      <w:r w:rsidRPr="005156F8">
        <w:rPr>
          <w:rFonts w:cs="Times"/>
          <w:noProof/>
          <w:szCs w:val="24"/>
        </w:rPr>
        <w:t>, 3196–3211. https://doi.org/10.1021/cr900317f.</w:t>
      </w:r>
    </w:p>
    <w:p w14:paraId="7D56512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(53) </w:t>
      </w:r>
      <w:r w:rsidRPr="005156F8">
        <w:rPr>
          <w:rFonts w:cs="Times"/>
          <w:noProof/>
          <w:szCs w:val="24"/>
        </w:rPr>
        <w:tab/>
        <w:t xml:space="preserve">Allott, L.; Dubash, S.; Aboagye, E. O. [18F]FET-ΒAG-TOCA: The Design, Evaluation and Clinical Translation of a Fluorinated Octreotide. </w:t>
      </w:r>
      <w:r w:rsidRPr="005156F8">
        <w:rPr>
          <w:rFonts w:cs="Times"/>
          <w:i/>
          <w:iCs/>
          <w:noProof/>
          <w:szCs w:val="24"/>
        </w:rPr>
        <w:t>Cancers (Basel).</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12</w:t>
      </w:r>
      <w:r w:rsidRPr="005156F8">
        <w:rPr>
          <w:rFonts w:cs="Times"/>
          <w:noProof/>
          <w:szCs w:val="24"/>
        </w:rPr>
        <w:t>, E865. https://doi.org/10.3390/cancers12040865.</w:t>
      </w:r>
    </w:p>
    <w:p w14:paraId="73744BE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(54) </w:t>
      </w:r>
      <w:r w:rsidRPr="005156F8">
        <w:rPr>
          <w:rFonts w:cs="Times"/>
          <w:noProof/>
          <w:szCs w:val="24"/>
        </w:rPr>
        <w:tab/>
        <w:t xml:space="preserve">Orlova, A.; Wållberg, H.; Stone-Elander, S.; Tolmaehev, V. On the Selection of a Tracer for PET Imaging of HER2-Expressing Tumors: Direct Comparison of 124I-Labeled Affibody Molecule and Trastuzumab in a Murine Xenograft Model. </w:t>
      </w:r>
      <w:r w:rsidRPr="005156F8">
        <w:rPr>
          <w:rFonts w:cs="Times"/>
          <w:i/>
          <w:iCs/>
          <w:noProof/>
          <w:szCs w:val="24"/>
        </w:rPr>
        <w:t>J. Nucl. Med.</w:t>
      </w:r>
      <w:r w:rsidRPr="005156F8">
        <w:rPr>
          <w:rFonts w:cs="Times"/>
          <w:noProof/>
          <w:szCs w:val="24"/>
        </w:rPr>
        <w:t xml:space="preserve"> </w:t>
      </w:r>
      <w:r w:rsidRPr="005156F8">
        <w:rPr>
          <w:rFonts w:cs="Times"/>
          <w:b/>
          <w:bCs/>
          <w:noProof/>
          <w:szCs w:val="24"/>
        </w:rPr>
        <w:t>2009</w:t>
      </w:r>
      <w:r w:rsidRPr="005156F8">
        <w:rPr>
          <w:rFonts w:cs="Times"/>
          <w:noProof/>
          <w:szCs w:val="24"/>
        </w:rPr>
        <w:t xml:space="preserve">, </w:t>
      </w:r>
      <w:r w:rsidRPr="005156F8">
        <w:rPr>
          <w:rFonts w:cs="Times"/>
          <w:i/>
          <w:iCs/>
          <w:noProof/>
          <w:szCs w:val="24"/>
        </w:rPr>
        <w:t>50</w:t>
      </w:r>
      <w:r w:rsidRPr="005156F8">
        <w:rPr>
          <w:rFonts w:cs="Times"/>
          <w:noProof/>
          <w:szCs w:val="24"/>
        </w:rPr>
        <w:t>, 417–425. https://doi.org/10.2967/jnumed.108.057919.</w:t>
      </w:r>
    </w:p>
    <w:p w14:paraId="4F90341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(55) </w:t>
      </w:r>
      <w:r w:rsidRPr="005156F8">
        <w:rPr>
          <w:rFonts w:cs="Times"/>
          <w:noProof/>
          <w:szCs w:val="24"/>
        </w:rPr>
        <w:tab/>
        <w:t xml:space="preserve">Jacobson, O.; Kiesewetter, D. O.; Chen, X. Fluorine-18 Radiochemistry, Labeling Strategies and Synthetic Routes. </w:t>
      </w:r>
      <w:r w:rsidRPr="005156F8">
        <w:rPr>
          <w:rFonts w:cs="Times"/>
          <w:i/>
          <w:iCs/>
          <w:noProof/>
          <w:szCs w:val="24"/>
        </w:rPr>
        <w:t>Bioconjugate Chemistry</w:t>
      </w:r>
      <w:r w:rsidRPr="005156F8">
        <w:rPr>
          <w:rFonts w:cs="Times"/>
          <w:noProof/>
          <w:szCs w:val="24"/>
        </w:rPr>
        <w:t>. 2015, pp 1–18. https://doi.org/10.1021/bc500475e.</w:t>
      </w:r>
    </w:p>
    <w:p w14:paraId="6A2AE3C4"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(56) </w:t>
      </w:r>
      <w:r w:rsidRPr="005156F8">
        <w:rPr>
          <w:rFonts w:cs="Times"/>
          <w:noProof/>
          <w:szCs w:val="24"/>
        </w:rPr>
        <w:tab/>
        <w:t xml:space="preserve">Dolle, F. Fluorine-18-Labelled Fluoropyridines: Advances in Radiopharmaceutical Design. </w:t>
      </w:r>
      <w:r w:rsidRPr="005156F8">
        <w:rPr>
          <w:rFonts w:cs="Times"/>
          <w:i/>
          <w:iCs/>
          <w:noProof/>
          <w:szCs w:val="24"/>
        </w:rPr>
        <w:t>Curr. Pharm. Des.</w:t>
      </w:r>
      <w:r w:rsidRPr="005156F8">
        <w:rPr>
          <w:rFonts w:cs="Times"/>
          <w:noProof/>
          <w:szCs w:val="24"/>
        </w:rPr>
        <w:t xml:space="preserve"> </w:t>
      </w:r>
      <w:r w:rsidRPr="005156F8">
        <w:rPr>
          <w:rFonts w:cs="Times"/>
          <w:b/>
          <w:bCs/>
          <w:noProof/>
          <w:szCs w:val="24"/>
        </w:rPr>
        <w:t>2005</w:t>
      </w:r>
      <w:r w:rsidRPr="005156F8">
        <w:rPr>
          <w:rFonts w:cs="Times"/>
          <w:noProof/>
          <w:szCs w:val="24"/>
        </w:rPr>
        <w:t xml:space="preserve">, </w:t>
      </w:r>
      <w:r w:rsidRPr="005156F8">
        <w:rPr>
          <w:rFonts w:cs="Times"/>
          <w:i/>
          <w:iCs/>
          <w:noProof/>
          <w:szCs w:val="24"/>
        </w:rPr>
        <w:t>11</w:t>
      </w:r>
      <w:r w:rsidRPr="005156F8">
        <w:rPr>
          <w:rFonts w:cs="Times"/>
          <w:noProof/>
          <w:szCs w:val="24"/>
        </w:rPr>
        <w:t xml:space="preserve"> (25), 3221–3235. https://doi.org/10.2174/138161205774424645.</w:t>
      </w:r>
    </w:p>
    <w:p w14:paraId="0A70C3C0"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(57) </w:t>
      </w:r>
      <w:r w:rsidRPr="005156F8">
        <w:rPr>
          <w:rFonts w:cs="Times"/>
          <w:noProof/>
          <w:szCs w:val="24"/>
        </w:rPr>
        <w:tab/>
        <w:t>Dolci, L.; Dolle, F.; Jubeau, S.; Vaufrey, F.; Crouzel, C. 2-[</w:t>
      </w:r>
      <w:r w:rsidRPr="005156F8">
        <w:rPr>
          <w:rFonts w:cs="Times"/>
          <w:noProof/>
          <w:szCs w:val="24"/>
          <w:vertAlign w:val="superscript"/>
        </w:rPr>
        <w:t>18</w:t>
      </w:r>
      <w:r w:rsidRPr="005156F8">
        <w:rPr>
          <w:rFonts w:cs="Times"/>
          <w:noProof/>
          <w:szCs w:val="24"/>
        </w:rPr>
        <w:t>F]Fluolropyridines by No-Carrier-Added Nucleophilic Aromatic Substitution with [</w:t>
      </w:r>
      <w:r w:rsidRPr="005156F8">
        <w:rPr>
          <w:rFonts w:cs="Times"/>
          <w:noProof/>
          <w:szCs w:val="24"/>
          <w:vertAlign w:val="superscript"/>
        </w:rPr>
        <w:t>18</w:t>
      </w:r>
      <w:r w:rsidRPr="005156F8">
        <w:rPr>
          <w:rFonts w:cs="Times"/>
          <w:noProof/>
          <w:szCs w:val="24"/>
        </w:rPr>
        <w:t xml:space="preserve">F]FK-K&lt;inf&gt;222&lt;/Inf&gt; - A Comparative Study. </w:t>
      </w:r>
      <w:r w:rsidRPr="005156F8">
        <w:rPr>
          <w:rFonts w:cs="Times"/>
          <w:i/>
          <w:iCs/>
          <w:noProof/>
          <w:szCs w:val="24"/>
        </w:rPr>
        <w:t>J. Label. Compd. Radiopharm.</w:t>
      </w:r>
      <w:r w:rsidRPr="005156F8">
        <w:rPr>
          <w:rFonts w:cs="Times"/>
          <w:noProof/>
          <w:szCs w:val="24"/>
        </w:rPr>
        <w:t xml:space="preserve"> </w:t>
      </w:r>
      <w:r w:rsidRPr="005156F8">
        <w:rPr>
          <w:rFonts w:cs="Times"/>
          <w:b/>
          <w:bCs/>
          <w:noProof/>
          <w:szCs w:val="24"/>
        </w:rPr>
        <w:t>1999</w:t>
      </w:r>
      <w:r w:rsidRPr="005156F8">
        <w:rPr>
          <w:rFonts w:cs="Times"/>
          <w:noProof/>
          <w:szCs w:val="24"/>
        </w:rPr>
        <w:t>. https://doi.org/10.1002/(SICI)1099-1344(199910)42:10&amp;lt;975::AID-JLCR256&amp;gt;3.0.CO;2-E.</w:t>
      </w:r>
    </w:p>
    <w:p w14:paraId="231265A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(58) </w:t>
      </w:r>
      <w:r w:rsidRPr="005156F8">
        <w:rPr>
          <w:rFonts w:cs="Times"/>
          <w:noProof/>
          <w:szCs w:val="24"/>
        </w:rPr>
        <w:tab/>
        <w:t xml:space="preserve">Mossine, A. V.; Brooks, A. F.; Makaravage, K. J.; Miller, J. M.; Ichiishi, N.; Sanford, M. S.; Scott, P. J. H. Synthesis of [18F]Arenes via the Copper-Mediated [18F]Fluorination of </w:t>
      </w:r>
      <w:r w:rsidRPr="005156F8">
        <w:rPr>
          <w:rFonts w:cs="Times"/>
          <w:noProof/>
          <w:szCs w:val="24"/>
        </w:rPr>
        <w:lastRenderedPageBreak/>
        <w:t xml:space="preserve">Boronic Acids. </w:t>
      </w:r>
      <w:r w:rsidRPr="005156F8">
        <w:rPr>
          <w:rFonts w:cs="Times"/>
          <w:i/>
          <w:iCs/>
          <w:noProof/>
          <w:szCs w:val="24"/>
        </w:rPr>
        <w:t>Org. Lett.</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17</w:t>
      </w:r>
      <w:r w:rsidRPr="005156F8">
        <w:rPr>
          <w:rFonts w:cs="Times"/>
          <w:noProof/>
          <w:szCs w:val="24"/>
        </w:rPr>
        <w:t xml:space="preserve"> (23), 5780–5783. https://doi.org/10.1021/acs.orglett.5b02875.</w:t>
      </w:r>
    </w:p>
    <w:p w14:paraId="13D2ADC2"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(59) </w:t>
      </w:r>
      <w:r w:rsidRPr="005156F8">
        <w:rPr>
          <w:rFonts w:cs="Times"/>
          <w:noProof/>
          <w:szCs w:val="24"/>
        </w:rPr>
        <w:tab/>
        <w:t xml:space="preserve">Sap, J. B. I.; Wilson, T. C.; Kee, C. W.; Straathof, N. J. W.; Ende, C. W. a.; Mukherjee, P.; Zhang, L.; Genicot, C.; Gouverneur, V. Synthesis of 18F-Difluoromethylarenes Using Aryl Boronic Acids, Ethyl Bromofluoroacetate and [18F]Fluoride. </w:t>
      </w:r>
      <w:r w:rsidRPr="005156F8">
        <w:rPr>
          <w:rFonts w:cs="Times"/>
          <w:i/>
          <w:iCs/>
          <w:noProof/>
          <w:szCs w:val="24"/>
        </w:rPr>
        <w:t>Chem. Sci.</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10</w:t>
      </w:r>
      <w:r w:rsidRPr="005156F8">
        <w:rPr>
          <w:rFonts w:cs="Times"/>
          <w:noProof/>
          <w:szCs w:val="24"/>
        </w:rPr>
        <w:t>, 3237–3241. https://doi.org/10.1039/c8sc05096a.</w:t>
      </w:r>
    </w:p>
    <w:p w14:paraId="1460A92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(60) </w:t>
      </w:r>
      <w:r w:rsidRPr="005156F8">
        <w:rPr>
          <w:rFonts w:cs="Times"/>
          <w:noProof/>
          <w:szCs w:val="24"/>
        </w:rPr>
        <w:tab/>
        <w:t xml:space="preserve">Lee, E.; Kamlet, A. S.; Powers, D. C.; Neumann, C. N.; Boursalian, G. B.; Furuya, T.; Choi, D. C.; Hooker, J. M.; Ritter, T. A Fluoride-Derived Electrophilic Late-Stage Fluorination Reagent for PET Imaging. </w:t>
      </w:r>
      <w:r w:rsidRPr="005156F8">
        <w:rPr>
          <w:rFonts w:cs="Times"/>
          <w:i/>
          <w:iCs/>
          <w:noProof/>
          <w:szCs w:val="24"/>
        </w:rPr>
        <w:t>Science (80-. ).</w:t>
      </w:r>
      <w:r w:rsidRPr="005156F8">
        <w:rPr>
          <w:rFonts w:cs="Times"/>
          <w:noProof/>
          <w:szCs w:val="24"/>
        </w:rPr>
        <w:t xml:space="preserve"> </w:t>
      </w:r>
      <w:r w:rsidRPr="005156F8">
        <w:rPr>
          <w:rFonts w:cs="Times"/>
          <w:b/>
          <w:bCs/>
          <w:noProof/>
          <w:szCs w:val="24"/>
        </w:rPr>
        <w:t>2011</w:t>
      </w:r>
      <w:r w:rsidRPr="005156F8">
        <w:rPr>
          <w:rFonts w:cs="Times"/>
          <w:noProof/>
          <w:szCs w:val="24"/>
        </w:rPr>
        <w:t xml:space="preserve">, </w:t>
      </w:r>
      <w:r w:rsidRPr="005156F8">
        <w:rPr>
          <w:rFonts w:cs="Times"/>
          <w:i/>
          <w:iCs/>
          <w:noProof/>
          <w:szCs w:val="24"/>
        </w:rPr>
        <w:t>334</w:t>
      </w:r>
      <w:r w:rsidRPr="005156F8">
        <w:rPr>
          <w:rFonts w:cs="Times"/>
          <w:noProof/>
          <w:szCs w:val="24"/>
        </w:rPr>
        <w:t>, 639–642. https://doi.org/10.1126/science.1212625.</w:t>
      </w:r>
    </w:p>
    <w:p w14:paraId="5B45B6B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(61) </w:t>
      </w:r>
      <w:r w:rsidRPr="005156F8">
        <w:rPr>
          <w:rFonts w:cs="Times"/>
          <w:noProof/>
          <w:szCs w:val="24"/>
        </w:rPr>
        <w:tab/>
        <w:t xml:space="preserve">Beyzavi, M. H.; Mandal, D.; Strebl, M. G.; Neumann, C. N.; D’Amato, E. M.; Chen, J.; Hooker, J. M.; Ritter, T. 18F-Deoxyfluorination of Phenols via Ru π-Complexes. </w:t>
      </w:r>
      <w:r w:rsidRPr="005156F8">
        <w:rPr>
          <w:rFonts w:cs="Times"/>
          <w:i/>
          <w:iCs/>
          <w:noProof/>
          <w:szCs w:val="24"/>
        </w:rPr>
        <w:t>ACS Cent. Sci.</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3</w:t>
      </w:r>
      <w:r w:rsidRPr="005156F8">
        <w:rPr>
          <w:rFonts w:cs="Times"/>
          <w:noProof/>
          <w:szCs w:val="24"/>
        </w:rPr>
        <w:t>, 944–948. https://doi.org/10.1021/acscentsci.7b00195.</w:t>
      </w:r>
    </w:p>
    <w:p w14:paraId="1C7FBF9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(62) </w:t>
      </w:r>
      <w:r w:rsidRPr="005156F8">
        <w:rPr>
          <w:rFonts w:cs="Times"/>
          <w:noProof/>
          <w:szCs w:val="24"/>
        </w:rPr>
        <w:tab/>
        <w:t xml:space="preserve">Carroll, L.; Evans, H. L.; Spivey, A. C.; Aboagye, E. O. Mn-Salen Catalysed Benzylic C-H Activation for the Synthesis of Aryl [18F]CF3-Containing PET Probes. </w:t>
      </w:r>
      <w:r w:rsidRPr="005156F8">
        <w:rPr>
          <w:rFonts w:cs="Times"/>
          <w:i/>
          <w:iCs/>
          <w:noProof/>
          <w:szCs w:val="24"/>
        </w:rPr>
        <w:t>Chem. Commun.</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51</w:t>
      </w:r>
      <w:r w:rsidRPr="005156F8">
        <w:rPr>
          <w:rFonts w:cs="Times"/>
          <w:noProof/>
          <w:szCs w:val="24"/>
        </w:rPr>
        <w:t>, 8439–8441. https://doi.org/10.1039/c4cc05762g.</w:t>
      </w:r>
    </w:p>
    <w:p w14:paraId="6BE591F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(63) </w:t>
      </w:r>
      <w:r w:rsidRPr="005156F8">
        <w:rPr>
          <w:rFonts w:cs="Times"/>
          <w:noProof/>
          <w:szCs w:val="24"/>
        </w:rPr>
        <w:tab/>
        <w:t xml:space="preserve">Huang, X.; Liu, W.; Ren, H.; Neelamegam, R.; Hooker, J. M.; Groves, J. T. Late Stage Benzylic C-H Fluorination with [18F]Fluoride for PET Imaging. </w:t>
      </w:r>
      <w:r w:rsidRPr="005156F8">
        <w:rPr>
          <w:rFonts w:cs="Times"/>
          <w:i/>
          <w:iCs/>
          <w:noProof/>
          <w:szCs w:val="24"/>
        </w:rPr>
        <w:t>J. Am. Chem. Soc.</w:t>
      </w:r>
      <w:r w:rsidRPr="005156F8">
        <w:rPr>
          <w:rFonts w:cs="Times"/>
          <w:noProof/>
          <w:szCs w:val="24"/>
        </w:rPr>
        <w:t xml:space="preserve"> </w:t>
      </w:r>
      <w:r w:rsidRPr="005156F8">
        <w:rPr>
          <w:rFonts w:cs="Times"/>
          <w:b/>
          <w:bCs/>
          <w:noProof/>
          <w:szCs w:val="24"/>
        </w:rPr>
        <w:t>2014</w:t>
      </w:r>
      <w:r w:rsidRPr="005156F8">
        <w:rPr>
          <w:rFonts w:cs="Times"/>
          <w:noProof/>
          <w:szCs w:val="24"/>
        </w:rPr>
        <w:t xml:space="preserve">, </w:t>
      </w:r>
      <w:r w:rsidRPr="005156F8">
        <w:rPr>
          <w:rFonts w:cs="Times"/>
          <w:i/>
          <w:iCs/>
          <w:noProof/>
          <w:szCs w:val="24"/>
        </w:rPr>
        <w:t>136</w:t>
      </w:r>
      <w:r w:rsidRPr="005156F8">
        <w:rPr>
          <w:rFonts w:cs="Times"/>
          <w:noProof/>
          <w:szCs w:val="24"/>
        </w:rPr>
        <w:t>, 6842–6845. https://doi.org/10.1021/ja5039819.</w:t>
      </w:r>
    </w:p>
    <w:p w14:paraId="611CAA1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(64) </w:t>
      </w:r>
      <w:r w:rsidRPr="005156F8">
        <w:rPr>
          <w:rFonts w:cs="Times"/>
          <w:noProof/>
          <w:szCs w:val="24"/>
        </w:rPr>
        <w:tab/>
        <w:t xml:space="preserve">Gendron, T.; Sander, K.; Cybulska, K.; Benhamou, L.; Sin, P. K. B.; Khan, A.; Wood, M.; Porter, M. J.; Årstad, E. Ring-Closing Synthesis of Dibenzothiophene Sulfonium Salts and Their Use as Leaving Groups for Aromatic 18F-Fluorination. </w:t>
      </w:r>
      <w:r w:rsidRPr="005156F8">
        <w:rPr>
          <w:rFonts w:cs="Times"/>
          <w:i/>
          <w:iCs/>
          <w:noProof/>
          <w:szCs w:val="24"/>
        </w:rPr>
        <w:t>J. Am. Chem. Soc.</w:t>
      </w:r>
      <w:r w:rsidRPr="005156F8">
        <w:rPr>
          <w:rFonts w:cs="Times"/>
          <w:noProof/>
          <w:szCs w:val="24"/>
        </w:rPr>
        <w:t xml:space="preserve"> </w:t>
      </w:r>
      <w:r w:rsidRPr="005156F8">
        <w:rPr>
          <w:rFonts w:cs="Times"/>
          <w:b/>
          <w:bCs/>
          <w:noProof/>
          <w:szCs w:val="24"/>
        </w:rPr>
        <w:t>2018</w:t>
      </w:r>
      <w:r w:rsidRPr="005156F8">
        <w:rPr>
          <w:rFonts w:cs="Times"/>
          <w:noProof/>
          <w:szCs w:val="24"/>
        </w:rPr>
        <w:t xml:space="preserve">, </w:t>
      </w:r>
      <w:r w:rsidRPr="005156F8">
        <w:rPr>
          <w:rFonts w:cs="Times"/>
          <w:i/>
          <w:iCs/>
          <w:noProof/>
          <w:szCs w:val="24"/>
        </w:rPr>
        <w:t>140</w:t>
      </w:r>
      <w:r w:rsidRPr="005156F8">
        <w:rPr>
          <w:rFonts w:cs="Times"/>
          <w:noProof/>
          <w:szCs w:val="24"/>
        </w:rPr>
        <w:t>, 11125–11132. https://doi.org/10.1021/jacs.8b06730.</w:t>
      </w:r>
    </w:p>
    <w:p w14:paraId="23B5D840"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(65) </w:t>
      </w:r>
      <w:r w:rsidRPr="005156F8">
        <w:rPr>
          <w:rFonts w:cs="Times"/>
          <w:noProof/>
          <w:szCs w:val="24"/>
        </w:rPr>
        <w:tab/>
        <w:t xml:space="preserve">Xu, P.; Zhao, D.; Berger, F.; Hamad, A.; Rickmeier, J.; Petzold, R.; Kondratiuk, M.; Bohdan, K.; Ritter, T. Site-Selective Late-Stage Aromatic [18F]Fluorination via Aryl Sulfonium Salts. </w:t>
      </w:r>
      <w:r w:rsidRPr="005156F8">
        <w:rPr>
          <w:rFonts w:cs="Times"/>
          <w:i/>
          <w:iCs/>
          <w:noProof/>
          <w:szCs w:val="24"/>
        </w:rPr>
        <w:t>Angew. Chemie - Int. Ed.</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132</w:t>
      </w:r>
      <w:r w:rsidRPr="005156F8">
        <w:rPr>
          <w:rFonts w:cs="Times"/>
          <w:noProof/>
          <w:szCs w:val="24"/>
        </w:rPr>
        <w:t>, 1972–1976. https://doi.org/10.1002/anie.201912567.</w:t>
      </w:r>
    </w:p>
    <w:p w14:paraId="1235C2F4"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lastRenderedPageBreak/>
        <w:t xml:space="preserve">(66) </w:t>
      </w:r>
      <w:r w:rsidRPr="005156F8">
        <w:rPr>
          <w:rFonts w:cs="Times"/>
          <w:noProof/>
          <w:szCs w:val="24"/>
        </w:rPr>
        <w:tab/>
        <w:t xml:space="preserve">Sander, K.; Gendron, T.; Yiannaki, E.; Cybulska, K.; Kalber, T. L.; Lythgoe, M. F.; Årstad, E. Sulfonium Salts as Leaving Groups for Aromatic Labelling of Drug-like Small Molecules with Fluorine-18. </w:t>
      </w:r>
      <w:r w:rsidRPr="005156F8">
        <w:rPr>
          <w:rFonts w:cs="Times"/>
          <w:i/>
          <w:iCs/>
          <w:noProof/>
          <w:szCs w:val="24"/>
        </w:rPr>
        <w:t>Sci. Rep.</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5</w:t>
      </w:r>
      <w:r w:rsidRPr="005156F8">
        <w:rPr>
          <w:rFonts w:cs="Times"/>
          <w:noProof/>
          <w:szCs w:val="24"/>
        </w:rPr>
        <w:t>, 9941–9946. https://doi.org/10.1038/srep09941.</w:t>
      </w:r>
    </w:p>
    <w:p w14:paraId="3384CADB"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(67) </w:t>
      </w:r>
      <w:r w:rsidRPr="005156F8">
        <w:rPr>
          <w:rFonts w:cs="Times"/>
          <w:noProof/>
          <w:szCs w:val="24"/>
        </w:rPr>
        <w:tab/>
        <w:t xml:space="preserve">Olberg, D. E.; Arukwe, J. M.; Grace, D.; Hjelstuen, O. K.; Solbakken, M.; Kindberg, G. M.; Cuthbertson, A. One Step Radiosynthesis of 6-[18F]Fluoronicotinic Acid 2,3,5,6-Tetrafluorophenyl Ester ([18F]F-Py-TFP): A New Prosthetic Group for Efficient Labeling of Biomolecules with Fluorine-18. </w:t>
      </w:r>
      <w:r w:rsidRPr="005156F8">
        <w:rPr>
          <w:rFonts w:cs="Times"/>
          <w:i/>
          <w:iCs/>
          <w:noProof/>
          <w:szCs w:val="24"/>
        </w:rPr>
        <w:t>J. Med. Chem.</w:t>
      </w:r>
      <w:r w:rsidRPr="005156F8">
        <w:rPr>
          <w:rFonts w:cs="Times"/>
          <w:noProof/>
          <w:szCs w:val="24"/>
        </w:rPr>
        <w:t xml:space="preserve"> </w:t>
      </w:r>
      <w:r w:rsidRPr="005156F8">
        <w:rPr>
          <w:rFonts w:cs="Times"/>
          <w:b/>
          <w:bCs/>
          <w:noProof/>
          <w:szCs w:val="24"/>
        </w:rPr>
        <w:t>2010</w:t>
      </w:r>
      <w:r w:rsidRPr="005156F8">
        <w:rPr>
          <w:rFonts w:cs="Times"/>
          <w:noProof/>
          <w:szCs w:val="24"/>
        </w:rPr>
        <w:t xml:space="preserve">, </w:t>
      </w:r>
      <w:r w:rsidRPr="005156F8">
        <w:rPr>
          <w:rFonts w:cs="Times"/>
          <w:i/>
          <w:iCs/>
          <w:noProof/>
          <w:szCs w:val="24"/>
        </w:rPr>
        <w:t>53</w:t>
      </w:r>
      <w:r w:rsidRPr="005156F8">
        <w:rPr>
          <w:rFonts w:cs="Times"/>
          <w:noProof/>
          <w:szCs w:val="24"/>
        </w:rPr>
        <w:t>, 1732–1740. https://doi.org/10.1021/jm9015813.</w:t>
      </w:r>
    </w:p>
    <w:p w14:paraId="0867009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(68) </w:t>
      </w:r>
      <w:r w:rsidRPr="005156F8">
        <w:rPr>
          <w:rFonts w:cs="Times"/>
          <w:noProof/>
          <w:szCs w:val="24"/>
        </w:rPr>
        <w:tab/>
        <w:t xml:space="preserve">Bernard-Gauthier, V.; Lepage, M. L.; Waengler, B.; Bailey, J. J.; Liang, S. H.; Perrin, D. M.; Vasdev, N.; Schirrmacher, R. Recent Advances in 18F Radiochemistry: A Focus on B-18F, Si-18F, Al-18F, and C-18F Radiofluorination via Spirocyclic Iodonium Ylides.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2018</w:t>
      </w:r>
      <w:r w:rsidRPr="005156F8">
        <w:rPr>
          <w:rFonts w:cs="Times"/>
          <w:noProof/>
          <w:szCs w:val="24"/>
        </w:rPr>
        <w:t xml:space="preserve">, </w:t>
      </w:r>
      <w:r w:rsidRPr="005156F8">
        <w:rPr>
          <w:rFonts w:cs="Times"/>
          <w:i/>
          <w:iCs/>
          <w:noProof/>
          <w:szCs w:val="24"/>
        </w:rPr>
        <w:t>59</w:t>
      </w:r>
      <w:r w:rsidRPr="005156F8">
        <w:rPr>
          <w:rFonts w:cs="Times"/>
          <w:noProof/>
          <w:szCs w:val="24"/>
        </w:rPr>
        <w:t>, 569–572. https://doi.org/10.2967/jnumed.117.197095.</w:t>
      </w:r>
    </w:p>
    <w:p w14:paraId="728E49D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(69) </w:t>
      </w:r>
      <w:r w:rsidRPr="005156F8">
        <w:rPr>
          <w:rFonts w:cs="Times"/>
          <w:noProof/>
          <w:szCs w:val="24"/>
        </w:rPr>
        <w:tab/>
        <w:t xml:space="preserve">Glaser, M.; Arstad, E.; Gaeta, A.; Nairne, J.; Trigg, W.; Robins, E. G. Copper-Mediated Reduction of 2-[18F]Fluoroethyl Azide to 2-[18F]Fluoroethylamine. </w:t>
      </w:r>
      <w:r w:rsidRPr="005156F8">
        <w:rPr>
          <w:rFonts w:cs="Times"/>
          <w:i/>
          <w:iCs/>
          <w:noProof/>
          <w:szCs w:val="24"/>
        </w:rPr>
        <w:t>J. Label. Compd. Radiopharm.</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55</w:t>
      </w:r>
      <w:r w:rsidRPr="005156F8">
        <w:rPr>
          <w:rFonts w:cs="Times"/>
          <w:noProof/>
          <w:szCs w:val="24"/>
        </w:rPr>
        <w:t>, 326–331. https://doi.org/10.1002/jlcr.2945.</w:t>
      </w:r>
    </w:p>
    <w:p w14:paraId="57B3A4A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(70) </w:t>
      </w:r>
      <w:r w:rsidRPr="005156F8">
        <w:rPr>
          <w:rFonts w:cs="Times"/>
          <w:noProof/>
          <w:szCs w:val="24"/>
        </w:rPr>
        <w:tab/>
        <w:t xml:space="preserve">Hicks, R. J.; Jackson, P.; Kong, G.; Ware, R. E.; Hofman, M. S.; Pattison, D. A.; Akhurst, T. A.; Drummond, E.; Roselt, P.; Callahan, J.; Price, R.; Jeffery, C. M.; Hong, E.; Noonan, W.; Herschtal, A.; Hicks, L. J.; Hedt, A.; Harris, M.; Paterson, B. M.; Donnelly, P. S. First-in-Human Trial of 64Cu-SARTATE PET Imaging of Patients with Neuroendocrine Tumors Demonstrates High Tumor Uptake and Retention, Potentially Allowing Prospective Dosimetry for Peptide Receptor Radionuclide Therapy. </w:t>
      </w:r>
      <w:r w:rsidRPr="005156F8">
        <w:rPr>
          <w:rFonts w:cs="Times"/>
          <w:i/>
          <w:iCs/>
          <w:noProof/>
          <w:szCs w:val="24"/>
        </w:rPr>
        <w:t>J. Nucl. Med.</w:t>
      </w:r>
      <w:r w:rsidRPr="005156F8">
        <w:rPr>
          <w:rFonts w:cs="Times"/>
          <w:noProof/>
          <w:szCs w:val="24"/>
        </w:rPr>
        <w:t xml:space="preserve"> </w:t>
      </w:r>
      <w:r w:rsidRPr="005156F8">
        <w:rPr>
          <w:rFonts w:cs="Times"/>
          <w:b/>
          <w:bCs/>
          <w:noProof/>
          <w:szCs w:val="24"/>
        </w:rPr>
        <w:t>2018</w:t>
      </w:r>
      <w:r w:rsidRPr="005156F8">
        <w:rPr>
          <w:rFonts w:cs="Times"/>
          <w:noProof/>
          <w:szCs w:val="24"/>
        </w:rPr>
        <w:t xml:space="preserve">, </w:t>
      </w:r>
      <w:r w:rsidRPr="005156F8">
        <w:rPr>
          <w:rFonts w:cs="Times"/>
          <w:i/>
          <w:iCs/>
          <w:noProof/>
          <w:szCs w:val="24"/>
        </w:rPr>
        <w:t>60</w:t>
      </w:r>
      <w:r w:rsidRPr="005156F8">
        <w:rPr>
          <w:rFonts w:cs="Times"/>
          <w:noProof/>
          <w:szCs w:val="24"/>
        </w:rPr>
        <w:t>. https://doi.org/10.2967/jnumed.118.217745.</w:t>
      </w:r>
    </w:p>
    <w:p w14:paraId="21C09C12"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(71) </w:t>
      </w:r>
      <w:r w:rsidRPr="005156F8">
        <w:rPr>
          <w:rFonts w:cs="Times"/>
          <w:noProof/>
          <w:szCs w:val="24"/>
        </w:rPr>
        <w:tab/>
        <w:t xml:space="preserve">Imberti, C.; Chen, Y. L.; Foley, C. A.; Ma, M. T.; Paterson, B. M.; Wang, Y.; Young, J. D.; Hider, R. C.; Blower, P. J. Tuning the Properties of Tris(Hydroxypyridinone) Ligands: Efficient 68 Ga Chelators for PET Imaging. </w:t>
      </w:r>
      <w:r w:rsidRPr="005156F8">
        <w:rPr>
          <w:rFonts w:cs="Times"/>
          <w:i/>
          <w:iCs/>
          <w:noProof/>
          <w:szCs w:val="24"/>
        </w:rPr>
        <w:t>Dalt. Trans.</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48</w:t>
      </w:r>
      <w:r w:rsidRPr="005156F8">
        <w:rPr>
          <w:rFonts w:cs="Times"/>
          <w:noProof/>
          <w:szCs w:val="24"/>
        </w:rPr>
        <w:t>, 4299–4313. https://doi.org/10.1039/c8dt04454f.</w:t>
      </w:r>
    </w:p>
    <w:p w14:paraId="75302C9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(72) </w:t>
      </w:r>
      <w:r w:rsidRPr="005156F8">
        <w:rPr>
          <w:rFonts w:cs="Times"/>
          <w:noProof/>
          <w:szCs w:val="24"/>
        </w:rPr>
        <w:tab/>
        <w:t xml:space="preserve">Nawaz, S.; Mullen, G. E. D.; Sunassee, K.; Bordoloi, J.; Blower, P. J.; Ballinger, J. R. Simple, Mild, One-Step Labelling of Proteins with Gallium-68 Using a </w:t>
      </w:r>
      <w:r w:rsidRPr="005156F8">
        <w:rPr>
          <w:rFonts w:cs="Times"/>
          <w:noProof/>
          <w:szCs w:val="24"/>
        </w:rPr>
        <w:lastRenderedPageBreak/>
        <w:t xml:space="preserve">Tris(Hydroxypyridinone) Bifunctional Chelator: A 68Ga-THP-ScFv Targeting the Prostate-Specific Membrane Antigen. </w:t>
      </w:r>
      <w:r w:rsidRPr="005156F8">
        <w:rPr>
          <w:rFonts w:cs="Times"/>
          <w:i/>
          <w:iCs/>
          <w:noProof/>
          <w:szCs w:val="24"/>
        </w:rPr>
        <w:t>EJNMMI Res.</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7</w:t>
      </w:r>
      <w:r w:rsidRPr="005156F8">
        <w:rPr>
          <w:rFonts w:cs="Times"/>
          <w:noProof/>
          <w:szCs w:val="24"/>
        </w:rPr>
        <w:t>, 86. https://doi.org/10.1186/s13550-017-0336-6.</w:t>
      </w:r>
    </w:p>
    <w:p w14:paraId="542C673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(73) </w:t>
      </w:r>
      <w:r w:rsidRPr="005156F8">
        <w:rPr>
          <w:rFonts w:cs="Times"/>
          <w:noProof/>
          <w:szCs w:val="24"/>
        </w:rPr>
        <w:tab/>
        <w:t xml:space="preserve">Karramkam, M.; Hinnen, F.; Vaufrey, F.; Dollé, F. 2-, 3- and 4-[18F]Fluoropyridine by No-Carrier-Added Nucleophilic Aromatic Substitution with K[18F]F-K222 - A Comparative Study. </w:t>
      </w:r>
      <w:r w:rsidRPr="005156F8">
        <w:rPr>
          <w:rFonts w:cs="Times"/>
          <w:i/>
          <w:iCs/>
          <w:noProof/>
          <w:szCs w:val="24"/>
        </w:rPr>
        <w:t>J. Label. Compd. Radiopharm.</w:t>
      </w:r>
      <w:r w:rsidRPr="005156F8">
        <w:rPr>
          <w:rFonts w:cs="Times"/>
          <w:noProof/>
          <w:szCs w:val="24"/>
        </w:rPr>
        <w:t xml:space="preserve"> </w:t>
      </w:r>
      <w:r w:rsidRPr="005156F8">
        <w:rPr>
          <w:rFonts w:cs="Times"/>
          <w:b/>
          <w:bCs/>
          <w:noProof/>
          <w:szCs w:val="24"/>
        </w:rPr>
        <w:t>2003</w:t>
      </w:r>
      <w:r w:rsidRPr="005156F8">
        <w:rPr>
          <w:rFonts w:cs="Times"/>
          <w:noProof/>
          <w:szCs w:val="24"/>
        </w:rPr>
        <w:t xml:space="preserve">, </w:t>
      </w:r>
      <w:r w:rsidRPr="005156F8">
        <w:rPr>
          <w:rFonts w:cs="Times"/>
          <w:i/>
          <w:iCs/>
          <w:noProof/>
          <w:szCs w:val="24"/>
        </w:rPr>
        <w:t>46</w:t>
      </w:r>
      <w:r w:rsidRPr="005156F8">
        <w:rPr>
          <w:rFonts w:cs="Times"/>
          <w:noProof/>
          <w:szCs w:val="24"/>
        </w:rPr>
        <w:t>, 979–992. https://doi.org/10.1002/jlcr.730.</w:t>
      </w:r>
    </w:p>
    <w:p w14:paraId="46807D4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(74) </w:t>
      </w:r>
      <w:r w:rsidRPr="005156F8">
        <w:rPr>
          <w:rFonts w:cs="Times"/>
          <w:noProof/>
          <w:szCs w:val="24"/>
        </w:rPr>
        <w:tab/>
        <w:t xml:space="preserve">Coenen, H. H. Fluorine-18 Labeling Methods: Features and Possibilities of Basic Reactions. </w:t>
      </w:r>
      <w:r w:rsidRPr="005156F8">
        <w:rPr>
          <w:rFonts w:cs="Times"/>
          <w:i/>
          <w:iCs/>
          <w:noProof/>
          <w:szCs w:val="24"/>
        </w:rPr>
        <w:t>Ernst Schering Research Foundation workshop</w:t>
      </w:r>
      <w:r w:rsidRPr="005156F8">
        <w:rPr>
          <w:rFonts w:cs="Times"/>
          <w:noProof/>
          <w:szCs w:val="24"/>
        </w:rPr>
        <w:t>. 2007. https://doi.org/10.1007/978-3-540-49527-7_2.</w:t>
      </w:r>
    </w:p>
    <w:p w14:paraId="4A52CD8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(75) </w:t>
      </w:r>
      <w:r w:rsidRPr="005156F8">
        <w:rPr>
          <w:rFonts w:cs="Times"/>
          <w:noProof/>
          <w:szCs w:val="24"/>
        </w:rPr>
        <w:tab/>
        <w:t xml:space="preserve">Pike, V. W. The Status of Pet Radiochemistry for Drug Development and Evaluation. </w:t>
      </w:r>
      <w:r w:rsidRPr="005156F8">
        <w:rPr>
          <w:rFonts w:cs="Times"/>
          <w:i/>
          <w:iCs/>
          <w:noProof/>
          <w:szCs w:val="24"/>
        </w:rPr>
        <w:t>Ther. Innov. Regul. Sci.</w:t>
      </w:r>
      <w:r w:rsidRPr="005156F8">
        <w:rPr>
          <w:rFonts w:cs="Times"/>
          <w:noProof/>
          <w:szCs w:val="24"/>
        </w:rPr>
        <w:t xml:space="preserve"> </w:t>
      </w:r>
      <w:r w:rsidRPr="005156F8">
        <w:rPr>
          <w:rFonts w:cs="Times"/>
          <w:b/>
          <w:bCs/>
          <w:noProof/>
          <w:szCs w:val="24"/>
        </w:rPr>
        <w:t>1997</w:t>
      </w:r>
      <w:r w:rsidRPr="005156F8">
        <w:rPr>
          <w:rFonts w:cs="Times"/>
          <w:noProof/>
          <w:szCs w:val="24"/>
        </w:rPr>
        <w:t xml:space="preserve">, </w:t>
      </w:r>
      <w:r w:rsidRPr="005156F8">
        <w:rPr>
          <w:rFonts w:cs="Times"/>
          <w:i/>
          <w:iCs/>
          <w:noProof/>
          <w:szCs w:val="24"/>
        </w:rPr>
        <w:t>31</w:t>
      </w:r>
      <w:r w:rsidRPr="005156F8">
        <w:rPr>
          <w:rFonts w:cs="Times"/>
          <w:noProof/>
          <w:szCs w:val="24"/>
        </w:rPr>
        <w:t>, 997–1013. https://doi.org/10.1177/009286159703100344.</w:t>
      </w:r>
    </w:p>
    <w:p w14:paraId="65A3B1D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(76) </w:t>
      </w:r>
      <w:r w:rsidRPr="005156F8">
        <w:rPr>
          <w:rFonts w:cs="Times"/>
          <w:noProof/>
          <w:szCs w:val="24"/>
        </w:rPr>
        <w:tab/>
        <w:t xml:space="preserve">Brooks, A. F.; Topczewski, J. J.; Ichiishi, N.; Sanford, M. S.; Scott, P. J. H. Late-Stage [18F]Fluorination: New Solutions to Old Problems. </w:t>
      </w:r>
      <w:r w:rsidRPr="005156F8">
        <w:rPr>
          <w:rFonts w:cs="Times"/>
          <w:i/>
          <w:iCs/>
          <w:noProof/>
          <w:szCs w:val="24"/>
        </w:rPr>
        <w:t>Chem. Sci.</w:t>
      </w:r>
      <w:r w:rsidRPr="005156F8">
        <w:rPr>
          <w:rFonts w:cs="Times"/>
          <w:noProof/>
          <w:szCs w:val="24"/>
        </w:rPr>
        <w:t xml:space="preserve"> </w:t>
      </w:r>
      <w:r w:rsidRPr="005156F8">
        <w:rPr>
          <w:rFonts w:cs="Times"/>
          <w:b/>
          <w:bCs/>
          <w:noProof/>
          <w:szCs w:val="24"/>
        </w:rPr>
        <w:t>2014</w:t>
      </w:r>
      <w:r w:rsidRPr="005156F8">
        <w:rPr>
          <w:rFonts w:cs="Times"/>
          <w:noProof/>
          <w:szCs w:val="24"/>
        </w:rPr>
        <w:t xml:space="preserve">, </w:t>
      </w:r>
      <w:r w:rsidRPr="005156F8">
        <w:rPr>
          <w:rFonts w:cs="Times"/>
          <w:i/>
          <w:iCs/>
          <w:noProof/>
          <w:szCs w:val="24"/>
        </w:rPr>
        <w:t>5</w:t>
      </w:r>
      <w:r w:rsidRPr="005156F8">
        <w:rPr>
          <w:rFonts w:cs="Times"/>
          <w:noProof/>
          <w:szCs w:val="24"/>
        </w:rPr>
        <w:t>, 4545–4553. https://doi.org/10.1039/c4sc02099e.</w:t>
      </w:r>
    </w:p>
    <w:p w14:paraId="53EAAAB2"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(77) </w:t>
      </w:r>
      <w:r w:rsidRPr="005156F8">
        <w:rPr>
          <w:rFonts w:cs="Times"/>
          <w:noProof/>
          <w:szCs w:val="24"/>
        </w:rPr>
        <w:tab/>
        <w:t xml:space="preserve">Wilson, T. C.; Xavier, M. A.; Knight, J.; Verhoog, S.; Torres, J. B.; Mosley, M.; Hopkins, S. L.; Wallington, S.; Allen, P. D.; Kersemans, V.; Hueting, R.; Smart, S.; Gouverneur, V.; Cornelissen, B. PET Imaging of PARP Expression Using 18F-Olaparib. </w:t>
      </w:r>
      <w:r w:rsidRPr="005156F8">
        <w:rPr>
          <w:rFonts w:cs="Times"/>
          <w:i/>
          <w:iCs/>
          <w:noProof/>
          <w:szCs w:val="24"/>
        </w:rPr>
        <w:t>J. Nucl. Med.</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60</w:t>
      </w:r>
      <w:r w:rsidRPr="005156F8">
        <w:rPr>
          <w:rFonts w:cs="Times"/>
          <w:noProof/>
          <w:szCs w:val="24"/>
        </w:rPr>
        <w:t>, 504–510. https://doi.org/10.2967/jnumed.118.213223.</w:t>
      </w:r>
    </w:p>
    <w:p w14:paraId="6CA358D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(78) </w:t>
      </w:r>
      <w:r w:rsidRPr="005156F8">
        <w:rPr>
          <w:rFonts w:cs="Times"/>
          <w:noProof/>
          <w:szCs w:val="24"/>
        </w:rPr>
        <w:tab/>
        <w:t xml:space="preserve">Bowden, G. D.; Pichler, B. J.; Maurer, A. A Design of Experiments (DoE) Approach Accelerates the Optimization of Copper-Mediated 18F-Fluorination Reactions of Arylstannanes. </w:t>
      </w:r>
      <w:r w:rsidRPr="005156F8">
        <w:rPr>
          <w:rFonts w:cs="Times"/>
          <w:i/>
          <w:iCs/>
          <w:noProof/>
          <w:szCs w:val="24"/>
        </w:rPr>
        <w:t>Sci. Rep.</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9</w:t>
      </w:r>
      <w:r w:rsidRPr="005156F8">
        <w:rPr>
          <w:rFonts w:cs="Times"/>
          <w:noProof/>
          <w:szCs w:val="24"/>
        </w:rPr>
        <w:t>, 11370. https://doi.org/10.1038/s41598-019-47846-6.</w:t>
      </w:r>
    </w:p>
    <w:p w14:paraId="5193F25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(79) </w:t>
      </w:r>
      <w:r w:rsidRPr="005156F8">
        <w:rPr>
          <w:rFonts w:cs="Times"/>
          <w:noProof/>
          <w:szCs w:val="24"/>
        </w:rPr>
        <w:tab/>
        <w:t xml:space="preserve">Taylor, N. J.; Emer, E.; Preshlock, S.; Schedler, M.; Tredwell, M.; Verhoog, S.; Mercier, J.; Genicot, C.; Gouverneur, V. Derisking the Cu-Mediated 18F-Fluorination of Heterocyclic Positron Emission Tomography Radioligands. </w:t>
      </w:r>
      <w:r w:rsidRPr="005156F8">
        <w:rPr>
          <w:rFonts w:cs="Times"/>
          <w:i/>
          <w:iCs/>
          <w:noProof/>
          <w:szCs w:val="24"/>
        </w:rPr>
        <w:t>J. Am. Chem. Soc.</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139</w:t>
      </w:r>
      <w:r w:rsidRPr="005156F8">
        <w:rPr>
          <w:rFonts w:cs="Times"/>
          <w:noProof/>
          <w:szCs w:val="24"/>
        </w:rPr>
        <w:t>, 8267–8276. https://doi.org/10.1021/jacs.7b03131.</w:t>
      </w:r>
    </w:p>
    <w:p w14:paraId="33C4E35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(80) </w:t>
      </w:r>
      <w:r w:rsidRPr="005156F8">
        <w:rPr>
          <w:rFonts w:cs="Times"/>
          <w:noProof/>
          <w:szCs w:val="24"/>
        </w:rPr>
        <w:tab/>
        <w:t xml:space="preserve">Liu, W.; Huang, X.; Cheng, M. J.; Nielsen, R. J.; Goddard, W. A.; Groves, J. T. Oxidative Aliphatic C-H Fluorination with Fluoride Ion Catalyzed by a Manganese Porphyrin. </w:t>
      </w:r>
      <w:r w:rsidRPr="005156F8">
        <w:rPr>
          <w:rFonts w:cs="Times"/>
          <w:i/>
          <w:iCs/>
          <w:noProof/>
          <w:szCs w:val="24"/>
        </w:rPr>
        <w:t xml:space="preserve">Science </w:t>
      </w:r>
      <w:r w:rsidRPr="005156F8">
        <w:rPr>
          <w:rFonts w:cs="Times"/>
          <w:i/>
          <w:iCs/>
          <w:noProof/>
          <w:szCs w:val="24"/>
        </w:rPr>
        <w:lastRenderedPageBreak/>
        <w:t>(80-. ).</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337</w:t>
      </w:r>
      <w:r w:rsidRPr="005156F8">
        <w:rPr>
          <w:rFonts w:cs="Times"/>
          <w:noProof/>
          <w:szCs w:val="24"/>
        </w:rPr>
        <w:t>, 1322–1325. https://doi.org/10.1126/science.1222327.</w:t>
      </w:r>
    </w:p>
    <w:p w14:paraId="2351BA5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(81) </w:t>
      </w:r>
      <w:r w:rsidRPr="005156F8">
        <w:rPr>
          <w:rFonts w:cs="Times"/>
          <w:noProof/>
          <w:szCs w:val="24"/>
        </w:rPr>
        <w:tab/>
        <w:t xml:space="preserve">Kee, C. W.; Tack, O.; Guibbal, F.; Wilson, T. C.; Isenegger, P. G.; Imiołek, M.; Verhoog, S.; Tilby, M.; Boscutti, G.; Ashworth, S.; Chupin, J.; Kashani, R.; Poh, A. W. J.; Sosabowski, J. K.; Macholl, S.; Plisson, C.; Cornelissen, B.; Willis, M. C.; Passchier, J.; Davis, B. G.; Gouverneur, V. 18F-Trifluoromethanesulfinate Enables Direct C-H 18F-Trifluoromethylation of Native Aromatic Residues in Peptides. </w:t>
      </w:r>
      <w:r w:rsidRPr="005156F8">
        <w:rPr>
          <w:rFonts w:cs="Times"/>
          <w:i/>
          <w:iCs/>
          <w:noProof/>
          <w:szCs w:val="24"/>
        </w:rPr>
        <w:t>J. Am. Chem. Soc.</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142</w:t>
      </w:r>
      <w:r w:rsidRPr="005156F8">
        <w:rPr>
          <w:rFonts w:cs="Times"/>
          <w:noProof/>
          <w:szCs w:val="24"/>
        </w:rPr>
        <w:t>, 1180–1185. https://doi.org/10.1021/jacs.9b11709.</w:t>
      </w:r>
    </w:p>
    <w:p w14:paraId="1165CD7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(82) </w:t>
      </w:r>
      <w:r w:rsidRPr="005156F8">
        <w:rPr>
          <w:rFonts w:cs="Times"/>
          <w:noProof/>
          <w:szCs w:val="24"/>
        </w:rPr>
        <w:tab/>
        <w:t xml:space="preserve">Sap, J. B. I.; Straathof, N. J. W.; Knauber, T.; Meyer, C. F.; Medebielle, M.; Buglioni, L.; Genicot, C.; Trabanco, A. A.; Noel, T.; Am Ende, C. W.; Gouverneur, V. Organophotoredox Hydrodefluorination of Trifluoromethylarenes with Translational  Applicability to Drug Discovery. </w:t>
      </w:r>
      <w:r w:rsidRPr="005156F8">
        <w:rPr>
          <w:rFonts w:cs="Times"/>
          <w:i/>
          <w:iCs/>
          <w:noProof/>
          <w:szCs w:val="24"/>
        </w:rPr>
        <w:t>J. Am. Chem. Soc.</w:t>
      </w:r>
      <w:r w:rsidRPr="005156F8">
        <w:rPr>
          <w:rFonts w:cs="Times"/>
          <w:noProof/>
          <w:szCs w:val="24"/>
        </w:rPr>
        <w:t xml:space="preserve"> </w:t>
      </w:r>
      <w:r w:rsidRPr="005156F8">
        <w:rPr>
          <w:rFonts w:cs="Times"/>
          <w:b/>
          <w:bCs/>
          <w:noProof/>
          <w:szCs w:val="24"/>
        </w:rPr>
        <w:t>2020</w:t>
      </w:r>
      <w:r w:rsidRPr="005156F8">
        <w:rPr>
          <w:rFonts w:cs="Times"/>
          <w:noProof/>
          <w:szCs w:val="24"/>
        </w:rPr>
        <w:t>. https://doi.org/10.1021/jacs.0c03881.</w:t>
      </w:r>
    </w:p>
    <w:p w14:paraId="0987CA0A"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(83) </w:t>
      </w:r>
      <w:r w:rsidRPr="005156F8">
        <w:rPr>
          <w:rFonts w:cs="Times"/>
          <w:noProof/>
          <w:szCs w:val="24"/>
        </w:rPr>
        <w:tab/>
        <w:t xml:space="preserve">Chakravarty, R.; Chakraborty, S.; Ram, R.; Vatsa, R.; Bhusari, P.; Shukla, J.; Mittal, B. R.; Dash, A. Detailed Evaluation of Different 68Ge/68Ga Generators: An Attempt toward Achieving Efficient 68Ga Radiopharmacy. </w:t>
      </w:r>
      <w:r w:rsidRPr="005156F8">
        <w:rPr>
          <w:rFonts w:cs="Times"/>
          <w:i/>
          <w:iCs/>
          <w:noProof/>
          <w:szCs w:val="24"/>
        </w:rPr>
        <w:t>J. Label. Compd. Radiopharm.</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59</w:t>
      </w:r>
      <w:r w:rsidRPr="005156F8">
        <w:rPr>
          <w:rFonts w:cs="Times"/>
          <w:noProof/>
          <w:szCs w:val="24"/>
        </w:rPr>
        <w:t>, 87–94. https://doi.org/10.1002/jlcr.3371.</w:t>
      </w:r>
    </w:p>
    <w:p w14:paraId="395E8E84"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(84) </w:t>
      </w:r>
      <w:r w:rsidRPr="005156F8">
        <w:rPr>
          <w:rFonts w:cs="Times"/>
          <w:noProof/>
          <w:szCs w:val="24"/>
        </w:rPr>
        <w:tab/>
        <w:t xml:space="preserve">Maecke, H. R.; André, J. P. 68Ga-PET Radiopharmacy: A Generator-Based Alternative to 18F-Radiopharmacy. </w:t>
      </w:r>
      <w:r w:rsidRPr="005156F8">
        <w:rPr>
          <w:rFonts w:cs="Times"/>
          <w:i/>
          <w:iCs/>
          <w:noProof/>
          <w:szCs w:val="24"/>
        </w:rPr>
        <w:t>Ernst Schering Research Foundation workshop</w:t>
      </w:r>
      <w:r w:rsidRPr="005156F8">
        <w:rPr>
          <w:rFonts w:cs="Times"/>
          <w:noProof/>
          <w:szCs w:val="24"/>
        </w:rPr>
        <w:t>. 2007. https://doi.org/10.1007/978-3-540-49527-7_8.</w:t>
      </w:r>
    </w:p>
    <w:p w14:paraId="7B8E303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(85) </w:t>
      </w:r>
      <w:r w:rsidRPr="005156F8">
        <w:rPr>
          <w:rFonts w:cs="Times"/>
          <w:noProof/>
          <w:szCs w:val="24"/>
        </w:rPr>
        <w:tab/>
        <w:t xml:space="preserve">Waldmann, C. M.; Stuparu, A. D.; van Dam, R. M.; Slavik, R. The Search for an Alternative to [68Ga]Ga-DOTA-TATE in Neuroendocrine Tumor Theranostics: Current State of 18F-Labeled Somatostatin Analog Development. </w:t>
      </w:r>
      <w:r w:rsidRPr="005156F8">
        <w:rPr>
          <w:rFonts w:cs="Times"/>
          <w:i/>
          <w:iCs/>
          <w:noProof/>
          <w:szCs w:val="24"/>
        </w:rPr>
        <w:t>Theranostics</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9</w:t>
      </w:r>
      <w:r w:rsidRPr="005156F8">
        <w:rPr>
          <w:rFonts w:cs="Times"/>
          <w:noProof/>
          <w:szCs w:val="24"/>
        </w:rPr>
        <w:t xml:space="preserve"> (5), 1336–1347. https://doi.org/10.7150/thno.31806.</w:t>
      </w:r>
    </w:p>
    <w:p w14:paraId="18DCE57C"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(86) </w:t>
      </w:r>
      <w:r w:rsidRPr="005156F8">
        <w:rPr>
          <w:rFonts w:cs="Times"/>
          <w:noProof/>
          <w:szCs w:val="24"/>
        </w:rPr>
        <w:tab/>
        <w:t xml:space="preserve">Da Pieve, C.; Allott, L.; Martins, C. D.; Vardon, A.; Ciobota, D. M.; Kramer-Marek, G.; Smith, G. Efficient [18F]AlF Radiolabeling of ZHER3:8698Affibody Molecule for Imaging of HER3 Positive Tumors. </w:t>
      </w:r>
      <w:r w:rsidRPr="005156F8">
        <w:rPr>
          <w:rFonts w:cs="Times"/>
          <w:i/>
          <w:iCs/>
          <w:noProof/>
          <w:szCs w:val="24"/>
        </w:rPr>
        <w:t>Bioconjug. Chem.</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27</w:t>
      </w:r>
      <w:r w:rsidRPr="005156F8">
        <w:rPr>
          <w:rFonts w:cs="Times"/>
          <w:noProof/>
          <w:szCs w:val="24"/>
        </w:rPr>
        <w:t xml:space="preserve"> (8), 1839–1849. https://doi.org/10.1021/acs.bioconjchem.6b00259.</w:t>
      </w:r>
    </w:p>
    <w:p w14:paraId="6D5C7360"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lastRenderedPageBreak/>
        <w:t xml:space="preserve">(87) </w:t>
      </w:r>
      <w:r w:rsidRPr="005156F8">
        <w:rPr>
          <w:rFonts w:cs="Times"/>
          <w:noProof/>
          <w:szCs w:val="24"/>
        </w:rPr>
        <w:tab/>
        <w:t xml:space="preserve">Allott, L.; Da Pieve, C.; Turton, D. R.; Smith, G. A General [ </w:t>
      </w:r>
      <w:r w:rsidRPr="005156F8">
        <w:rPr>
          <w:rFonts w:cs="Times"/>
          <w:noProof/>
          <w:szCs w:val="24"/>
          <w:vertAlign w:val="superscript"/>
        </w:rPr>
        <w:t>18</w:t>
      </w:r>
      <w:r w:rsidRPr="005156F8">
        <w:rPr>
          <w:rFonts w:cs="Times"/>
          <w:noProof/>
          <w:szCs w:val="24"/>
        </w:rPr>
        <w:t xml:space="preserve"> F]AlF Radiochemistry Procedure on Two Automated Synthesis Platforms. </w:t>
      </w:r>
      <w:r w:rsidRPr="005156F8">
        <w:rPr>
          <w:rFonts w:cs="Times"/>
          <w:i/>
          <w:iCs/>
          <w:noProof/>
          <w:szCs w:val="24"/>
        </w:rPr>
        <w:t>React. Chem. Eng.</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2</w:t>
      </w:r>
      <w:r w:rsidRPr="005156F8">
        <w:rPr>
          <w:rFonts w:cs="Times"/>
          <w:noProof/>
          <w:szCs w:val="24"/>
        </w:rPr>
        <w:t xml:space="preserve"> (1), 68–74. https://doi.org/10.1039/C6RE00204H.</w:t>
      </w:r>
    </w:p>
    <w:p w14:paraId="0EC325F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(88) </w:t>
      </w:r>
      <w:r w:rsidRPr="005156F8">
        <w:rPr>
          <w:rFonts w:cs="Times"/>
          <w:noProof/>
          <w:szCs w:val="24"/>
        </w:rPr>
        <w:tab/>
        <w:t xml:space="preserve">McBride, W. J.; D’Souza, C. A.; Sharkey, R. M.; Goldenberg, D. M. The Radiolabeling of Proteins by the [18F]AlF Method. </w:t>
      </w:r>
      <w:r w:rsidRPr="005156F8">
        <w:rPr>
          <w:rFonts w:cs="Times"/>
          <w:i/>
          <w:iCs/>
          <w:noProof/>
          <w:szCs w:val="24"/>
        </w:rPr>
        <w:t>Appl. Radiat. Isot.</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70</w:t>
      </w:r>
      <w:r w:rsidRPr="005156F8">
        <w:rPr>
          <w:rFonts w:cs="Times"/>
          <w:noProof/>
          <w:szCs w:val="24"/>
        </w:rPr>
        <w:t>, 200–204. https://doi.org/10.1016/j.apradiso.2011.08.013.</w:t>
      </w:r>
    </w:p>
    <w:p w14:paraId="6F93FA0C"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(89) </w:t>
      </w:r>
      <w:r w:rsidRPr="005156F8">
        <w:rPr>
          <w:rFonts w:cs="Times"/>
          <w:noProof/>
          <w:szCs w:val="24"/>
        </w:rPr>
        <w:tab/>
        <w:t xml:space="preserve">Tshibangu, T.; Cawthorne, C.; Serdons, K.; Pauwels, E.; Gsell, W.; Bormans, G.; Deroose, C. M.; Cleeren, F. Automated GMP Compliant Production of [18F]AlF-NOTA-Octreotide. </w:t>
      </w:r>
      <w:r w:rsidRPr="005156F8">
        <w:rPr>
          <w:rFonts w:cs="Times"/>
          <w:i/>
          <w:iCs/>
          <w:noProof/>
          <w:szCs w:val="24"/>
        </w:rPr>
        <w:t>EJNMMI Radiopharm. Chem.</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5</w:t>
      </w:r>
      <w:r w:rsidRPr="005156F8">
        <w:rPr>
          <w:rFonts w:cs="Times"/>
          <w:noProof/>
          <w:szCs w:val="24"/>
        </w:rPr>
        <w:t>. https://doi.org/10.1186/s41181-019-0084-1.</w:t>
      </w:r>
    </w:p>
    <w:p w14:paraId="1AEC9A9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(90) </w:t>
      </w:r>
      <w:r w:rsidRPr="005156F8">
        <w:rPr>
          <w:rFonts w:cs="Times"/>
          <w:noProof/>
          <w:szCs w:val="24"/>
        </w:rPr>
        <w:tab/>
        <w:t xml:space="preserve">Bhalla, R.; Levason, W.; Luthra, S. K.; McRobbie, G.; Sanderson, G.; Reid, G. Radiofluorination of a Pre-Formed Gallium(III) Aza-Macrocyclic Complex: Towards next-Generation Positron Emission Tomography (PET) Imaging Agents. </w:t>
      </w:r>
      <w:r w:rsidRPr="005156F8">
        <w:rPr>
          <w:rFonts w:cs="Times"/>
          <w:i/>
          <w:iCs/>
          <w:noProof/>
          <w:szCs w:val="24"/>
        </w:rPr>
        <w:t>Chem. - A Eur. J.</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21</w:t>
      </w:r>
      <w:r w:rsidRPr="005156F8">
        <w:rPr>
          <w:rFonts w:cs="Times"/>
          <w:noProof/>
          <w:szCs w:val="24"/>
        </w:rPr>
        <w:t>, 4688–4694. https://doi.org/10.1002/chem.201405812.</w:t>
      </w:r>
    </w:p>
    <w:p w14:paraId="01F372FE"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(91) </w:t>
      </w:r>
      <w:r w:rsidRPr="005156F8">
        <w:rPr>
          <w:rFonts w:cs="Times"/>
          <w:noProof/>
          <w:szCs w:val="24"/>
        </w:rPr>
        <w:tab/>
        <w:t xml:space="preserve">Zheng, Q.; Xu, H.; Wang, H.; Du, W.-G. H.; Wang, N.; Xiong, H.; Gu, Y.; Noodleman, L.; Yang, G.; Sharpless, K. B.; Wu, P. Click Chemistry Expedited Radiosynthesis: Sulfur [18F]Fluoride Exchange of Aryl Fluorosulfates. </w:t>
      </w:r>
      <w:r w:rsidRPr="005156F8">
        <w:rPr>
          <w:rFonts w:cs="Times"/>
          <w:i/>
          <w:iCs/>
          <w:noProof/>
          <w:szCs w:val="24"/>
        </w:rPr>
        <w:t>ChemRxiv</w:t>
      </w:r>
      <w:r w:rsidRPr="005156F8">
        <w:rPr>
          <w:rFonts w:cs="Times"/>
          <w:noProof/>
          <w:szCs w:val="24"/>
        </w:rPr>
        <w:t xml:space="preserve"> </w:t>
      </w:r>
      <w:r w:rsidRPr="005156F8">
        <w:rPr>
          <w:rFonts w:cs="Times"/>
          <w:b/>
          <w:bCs/>
          <w:noProof/>
          <w:szCs w:val="24"/>
        </w:rPr>
        <w:t>2019</w:t>
      </w:r>
      <w:r w:rsidRPr="005156F8">
        <w:rPr>
          <w:rFonts w:cs="Times"/>
          <w:noProof/>
          <w:szCs w:val="24"/>
        </w:rPr>
        <w:t>. https://doi.org/10.26434/chemrxiv.10314647.</w:t>
      </w:r>
    </w:p>
    <w:p w14:paraId="738F2F7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(92) </w:t>
      </w:r>
      <w:r w:rsidRPr="005156F8">
        <w:rPr>
          <w:rFonts w:cs="Times"/>
          <w:noProof/>
          <w:szCs w:val="24"/>
        </w:rPr>
        <w:tab/>
        <w:t xml:space="preserve">Rösch, F. Scandium-44: Benefits of a Long-Lived PET Radionuclide Available from the (44)Ti/(44)Sc Generator System. </w:t>
      </w:r>
      <w:r w:rsidRPr="005156F8">
        <w:rPr>
          <w:rFonts w:cs="Times"/>
          <w:i/>
          <w:iCs/>
          <w:noProof/>
          <w:szCs w:val="24"/>
        </w:rPr>
        <w:t>Curr. Radiopharm.</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5</w:t>
      </w:r>
      <w:r w:rsidRPr="005156F8">
        <w:rPr>
          <w:rFonts w:cs="Times"/>
          <w:noProof/>
          <w:szCs w:val="24"/>
        </w:rPr>
        <w:t>, 187–201.</w:t>
      </w:r>
    </w:p>
    <w:p w14:paraId="571D0D7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(93) </w:t>
      </w:r>
      <w:r w:rsidRPr="005156F8">
        <w:rPr>
          <w:rFonts w:cs="Times"/>
          <w:noProof/>
          <w:szCs w:val="24"/>
        </w:rPr>
        <w:tab/>
        <w:t xml:space="preserve">Singh, A.; Baum, R.; Klette, I.; van der Meulen, N.; Mueller, C.; Tuerler, A.; Schibli, R. Scandium-44 DOTATOC PET/CT: First in-Human Molecular Imaging of Neuroendocrine Tumors and Possible Perspectives for Theranostics.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56</w:t>
      </w:r>
      <w:r w:rsidRPr="005156F8">
        <w:rPr>
          <w:rFonts w:cs="Times"/>
          <w:noProof/>
          <w:szCs w:val="24"/>
        </w:rPr>
        <w:t>, 267–268.</w:t>
      </w:r>
    </w:p>
    <w:p w14:paraId="1099D31E"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(94) </w:t>
      </w:r>
      <w:r w:rsidRPr="005156F8">
        <w:rPr>
          <w:rFonts w:cs="Times"/>
          <w:noProof/>
          <w:szCs w:val="24"/>
        </w:rPr>
        <w:tab/>
        <w:t xml:space="preserve">Krasikova, R. PET Radiochemistry Automation: State of the Art and Future Trends in 18F-Nucleophilic Fluorination. </w:t>
      </w:r>
      <w:r w:rsidRPr="005156F8">
        <w:rPr>
          <w:rFonts w:cs="Times"/>
          <w:i/>
          <w:iCs/>
          <w:noProof/>
          <w:szCs w:val="24"/>
        </w:rPr>
        <w:t>Curr. Org. Chem.</w:t>
      </w:r>
      <w:r w:rsidRPr="005156F8">
        <w:rPr>
          <w:rFonts w:cs="Times"/>
          <w:noProof/>
          <w:szCs w:val="24"/>
        </w:rPr>
        <w:t xml:space="preserve"> </w:t>
      </w:r>
      <w:r w:rsidRPr="005156F8">
        <w:rPr>
          <w:rFonts w:cs="Times"/>
          <w:b/>
          <w:bCs/>
          <w:noProof/>
          <w:szCs w:val="24"/>
        </w:rPr>
        <w:t>2013</w:t>
      </w:r>
      <w:r w:rsidRPr="005156F8">
        <w:rPr>
          <w:rFonts w:cs="Times"/>
          <w:noProof/>
          <w:szCs w:val="24"/>
        </w:rPr>
        <w:t xml:space="preserve">, </w:t>
      </w:r>
      <w:r w:rsidRPr="005156F8">
        <w:rPr>
          <w:rFonts w:cs="Times"/>
          <w:i/>
          <w:iCs/>
          <w:noProof/>
          <w:szCs w:val="24"/>
        </w:rPr>
        <w:t>17</w:t>
      </w:r>
      <w:r w:rsidRPr="005156F8">
        <w:rPr>
          <w:rFonts w:cs="Times"/>
          <w:noProof/>
          <w:szCs w:val="24"/>
        </w:rPr>
        <w:t>, 2097–2107. https://doi.org/10.2174/13852728113179990102.</w:t>
      </w:r>
    </w:p>
    <w:p w14:paraId="7844CD4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(95) </w:t>
      </w:r>
      <w:r w:rsidRPr="005156F8">
        <w:rPr>
          <w:rFonts w:cs="Times"/>
          <w:noProof/>
          <w:szCs w:val="24"/>
        </w:rPr>
        <w:tab/>
        <w:t>Turton, D. R.; Betts, H. M.; Dutton, D.; Perkins, A. C. Automated Radiosynthesis of GMP Quality [</w:t>
      </w:r>
      <w:r w:rsidRPr="005156F8">
        <w:rPr>
          <w:rFonts w:cs="Times"/>
          <w:noProof/>
          <w:szCs w:val="24"/>
          <w:vertAlign w:val="superscript"/>
        </w:rPr>
        <w:t>18</w:t>
      </w:r>
      <w:r w:rsidRPr="005156F8">
        <w:rPr>
          <w:rFonts w:cs="Times"/>
          <w:noProof/>
          <w:szCs w:val="24"/>
        </w:rPr>
        <w:t xml:space="preserve">F]HX4 for PET Imaging of Hypoxia. </w:t>
      </w:r>
      <w:r w:rsidRPr="005156F8">
        <w:rPr>
          <w:rFonts w:cs="Times"/>
          <w:i/>
          <w:iCs/>
          <w:noProof/>
          <w:szCs w:val="24"/>
        </w:rPr>
        <w:t>Nucl. Med. Biol.</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42</w:t>
      </w:r>
      <w:r w:rsidRPr="005156F8">
        <w:rPr>
          <w:rFonts w:cs="Times"/>
          <w:noProof/>
          <w:szCs w:val="24"/>
        </w:rPr>
        <w:t xml:space="preserve"> (5), 494–498. </w:t>
      </w:r>
      <w:r w:rsidRPr="005156F8">
        <w:rPr>
          <w:rFonts w:cs="Times"/>
          <w:noProof/>
          <w:szCs w:val="24"/>
        </w:rPr>
        <w:lastRenderedPageBreak/>
        <w:t>https://doi.org/10.1016/j.nucmedbio.2014.12.015.</w:t>
      </w:r>
    </w:p>
    <w:p w14:paraId="02853E5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(96) </w:t>
      </w:r>
      <w:r w:rsidRPr="005156F8">
        <w:rPr>
          <w:rFonts w:cs="Times"/>
          <w:noProof/>
          <w:szCs w:val="24"/>
        </w:rPr>
        <w:tab/>
        <w:t xml:space="preserve">Bouvet, V.; Wuest, M.; Jans, H. S.; Janzen, N.; Genady, A. R.; Valliant, J. F.; Benard, F.; Wuest, F. Automated Synthesis of [18F]DCFPyL via Direct Radiofluorination and Validation in Preclinical Prostate Cancer Models. </w:t>
      </w:r>
      <w:r w:rsidRPr="005156F8">
        <w:rPr>
          <w:rFonts w:cs="Times"/>
          <w:i/>
          <w:iCs/>
          <w:noProof/>
          <w:szCs w:val="24"/>
        </w:rPr>
        <w:t>EJNMMI Res.</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6</w:t>
      </w:r>
      <w:r w:rsidRPr="005156F8">
        <w:rPr>
          <w:rFonts w:cs="Times"/>
          <w:noProof/>
          <w:szCs w:val="24"/>
        </w:rPr>
        <w:t xml:space="preserve"> (1). https://doi.org/10.1186/s13550-016-0195-6.</w:t>
      </w:r>
    </w:p>
    <w:p w14:paraId="4CB680E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(97) </w:t>
      </w:r>
      <w:r w:rsidRPr="005156F8">
        <w:rPr>
          <w:rFonts w:cs="Times"/>
          <w:noProof/>
          <w:szCs w:val="24"/>
        </w:rPr>
        <w:tab/>
        <w:t xml:space="preserve">Allott, L.; Barnes, C.; Brickute, D.; Aboagye, E. O. An Improved Automated Radiosynthesis of [18F]FET-ΒAG-TOCA. </w:t>
      </w:r>
      <w:r w:rsidRPr="005156F8">
        <w:rPr>
          <w:rFonts w:cs="Times"/>
          <w:i/>
          <w:iCs/>
          <w:noProof/>
          <w:szCs w:val="24"/>
        </w:rPr>
        <w:t>React. Chem. Eng.</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4</w:t>
      </w:r>
      <w:r w:rsidRPr="005156F8">
        <w:rPr>
          <w:rFonts w:cs="Times"/>
          <w:noProof/>
          <w:szCs w:val="24"/>
        </w:rPr>
        <w:t>, 569–574. https://doi.org/10.1039/c8re00279g.</w:t>
      </w:r>
    </w:p>
    <w:p w14:paraId="107CE9B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(98) </w:t>
      </w:r>
      <w:r w:rsidRPr="005156F8">
        <w:rPr>
          <w:rFonts w:cs="Times"/>
          <w:noProof/>
          <w:szCs w:val="24"/>
        </w:rPr>
        <w:tab/>
        <w:t xml:space="preserve">Fortt, R.; Smith, G.; Awais, R. O.; Luthra, S. K.; Aboagye, E. O. Automated GMP Synthesis of [18F]ICMT-11 for In Vivo Imaging of Caspase-3 Activity. </w:t>
      </w:r>
      <w:r w:rsidRPr="005156F8">
        <w:rPr>
          <w:rFonts w:cs="Times"/>
          <w:i/>
          <w:iCs/>
          <w:noProof/>
          <w:szCs w:val="24"/>
        </w:rPr>
        <w:t>Nucl. Med. Biol.</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39</w:t>
      </w:r>
      <w:r w:rsidRPr="005156F8">
        <w:rPr>
          <w:rFonts w:cs="Times"/>
          <w:noProof/>
          <w:szCs w:val="24"/>
        </w:rPr>
        <w:t xml:space="preserve"> (7), 1000–1005. https://doi.org/10.1016/j.nucmedbio.2012.03.004.</w:t>
      </w:r>
    </w:p>
    <w:p w14:paraId="231E748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(99) </w:t>
      </w:r>
      <w:r w:rsidRPr="005156F8">
        <w:rPr>
          <w:rFonts w:cs="Times"/>
          <w:noProof/>
          <w:szCs w:val="24"/>
        </w:rPr>
        <w:tab/>
        <w:t xml:space="preserve">Collins, J.; Waldmann, C. M.; Drake, C.; Slavik, R.; Ha, N. S.; Sergeev, M.; Lazari, M.; Shen, B.; Chin, F. T.; Moore, M.; Sadeghi, S.; Phelps, M. E.; Murphy, J. M.; Van Dam, R. M. Production of Diverse PET Probes with Limited Resources: 24 18F-Labeled Compounds Prepared with a Single Radiosynthesizer. </w:t>
      </w:r>
      <w:r w:rsidRPr="005156F8">
        <w:rPr>
          <w:rFonts w:cs="Times"/>
          <w:i/>
          <w:iCs/>
          <w:noProof/>
          <w:szCs w:val="24"/>
        </w:rPr>
        <w:t>Proc. Natl. Acad. Sci. U. S. A.</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114</w:t>
      </w:r>
      <w:r w:rsidRPr="005156F8">
        <w:rPr>
          <w:rFonts w:cs="Times"/>
          <w:noProof/>
          <w:szCs w:val="24"/>
        </w:rPr>
        <w:t>, 11309–11314. https://doi.org/10.1073/pnas.1710466114.</w:t>
      </w:r>
    </w:p>
    <w:p w14:paraId="626A677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(100) </w:t>
      </w:r>
      <w:r w:rsidRPr="005156F8">
        <w:rPr>
          <w:rFonts w:cs="Times"/>
          <w:noProof/>
          <w:szCs w:val="24"/>
        </w:rPr>
        <w:tab/>
        <w:t xml:space="preserve">Thompson, S.; Kilbourn, M. R.; Scott, P. J. H. Radiochemistry, PET Imaging, and the Internet of Chemical Things. </w:t>
      </w:r>
      <w:r w:rsidRPr="005156F8">
        <w:rPr>
          <w:rFonts w:cs="Times"/>
          <w:i/>
          <w:iCs/>
          <w:noProof/>
          <w:szCs w:val="24"/>
        </w:rPr>
        <w:t>ACS Cent. Sci.</w:t>
      </w:r>
      <w:r w:rsidRPr="005156F8">
        <w:rPr>
          <w:rFonts w:cs="Times"/>
          <w:noProof/>
          <w:szCs w:val="24"/>
        </w:rPr>
        <w:t xml:space="preserve"> </w:t>
      </w:r>
      <w:r w:rsidRPr="005156F8">
        <w:rPr>
          <w:rFonts w:cs="Times"/>
          <w:b/>
          <w:bCs/>
          <w:noProof/>
          <w:szCs w:val="24"/>
        </w:rPr>
        <w:t>2016</w:t>
      </w:r>
      <w:r w:rsidRPr="005156F8">
        <w:rPr>
          <w:rFonts w:cs="Times"/>
          <w:noProof/>
          <w:szCs w:val="24"/>
        </w:rPr>
        <w:t>. https://doi.org/10.1021/acscentsci.6b00178.</w:t>
      </w:r>
    </w:p>
    <w:p w14:paraId="270F3D8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(101) </w:t>
      </w:r>
      <w:r w:rsidRPr="005156F8">
        <w:rPr>
          <w:rFonts w:cs="Times"/>
          <w:noProof/>
          <w:szCs w:val="24"/>
        </w:rPr>
        <w:tab/>
        <w:t xml:space="preserve">Velikyan, I. 68Ga-Based Radiopharmaceuticals: Production and Application Relationship. </w:t>
      </w:r>
      <w:r w:rsidRPr="005156F8">
        <w:rPr>
          <w:rFonts w:cs="Times"/>
          <w:i/>
          <w:iCs/>
          <w:noProof/>
          <w:szCs w:val="24"/>
        </w:rPr>
        <w:t>Molecules</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20</w:t>
      </w:r>
      <w:r w:rsidRPr="005156F8">
        <w:rPr>
          <w:rFonts w:cs="Times"/>
          <w:noProof/>
          <w:szCs w:val="24"/>
        </w:rPr>
        <w:t>, 12912–12943. https://doi.org/10.3390/molecules200712913.</w:t>
      </w:r>
    </w:p>
    <w:p w14:paraId="0EB952D2"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(102) </w:t>
      </w:r>
      <w:r w:rsidRPr="005156F8">
        <w:rPr>
          <w:rFonts w:cs="Times"/>
          <w:noProof/>
          <w:szCs w:val="24"/>
        </w:rPr>
        <w:tab/>
        <w:t>Vergote, T.; Tworowska, I.; Ershadi, K.; Philippart, G.; Morelle, J. L. Radiosynthesis of 68Ga-PSMA-HBEDcc Agent Using Trasis MINIAIO Synthesizer (Smartmedix); 2016; p 1102.</w:t>
      </w:r>
    </w:p>
    <w:p w14:paraId="76AAFAC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(103) </w:t>
      </w:r>
      <w:r w:rsidRPr="005156F8">
        <w:rPr>
          <w:rFonts w:cs="Times"/>
          <w:noProof/>
          <w:szCs w:val="24"/>
        </w:rPr>
        <w:tab/>
        <w:t xml:space="preserve">Alnahwi, A. H.; Tremblay, S.; Ait-Mohand, S.; Beaudoin, J. F.; Guérin, B. Automated Radiosynthesis of 68Ga for Large-Scale Routine Production Using 68Zn Pressed Target. </w:t>
      </w:r>
      <w:r w:rsidRPr="005156F8">
        <w:rPr>
          <w:rFonts w:cs="Times"/>
          <w:i/>
          <w:iCs/>
          <w:noProof/>
          <w:szCs w:val="24"/>
        </w:rPr>
        <w:t>Appl. Radiat. Isot.</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156</w:t>
      </w:r>
      <w:r w:rsidRPr="005156F8">
        <w:rPr>
          <w:rFonts w:cs="Times"/>
          <w:noProof/>
          <w:szCs w:val="24"/>
        </w:rPr>
        <w:t>, 109014. https://doi.org/10.1016/j.apradiso.2019.109014.</w:t>
      </w:r>
    </w:p>
    <w:p w14:paraId="1863C93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lastRenderedPageBreak/>
        <w:t xml:space="preserve">(104) </w:t>
      </w:r>
      <w:r w:rsidRPr="005156F8">
        <w:rPr>
          <w:rFonts w:cs="Times"/>
          <w:noProof/>
          <w:szCs w:val="24"/>
        </w:rPr>
        <w:tab/>
        <w:t xml:space="preserve">Lin, M.; Waligorski, G. J.; Lepera, C. G. Production of Curie Quantities of 68Ga with a Medical Cyclotron via the 68Zn(p,n)68Ga Reaction. </w:t>
      </w:r>
      <w:r w:rsidRPr="005156F8">
        <w:rPr>
          <w:rFonts w:cs="Times"/>
          <w:i/>
          <w:iCs/>
          <w:noProof/>
          <w:szCs w:val="24"/>
        </w:rPr>
        <w:t>Appl. Radiat. Isot.</w:t>
      </w:r>
      <w:r w:rsidRPr="005156F8">
        <w:rPr>
          <w:rFonts w:cs="Times"/>
          <w:noProof/>
          <w:szCs w:val="24"/>
        </w:rPr>
        <w:t xml:space="preserve"> </w:t>
      </w:r>
      <w:r w:rsidRPr="005156F8">
        <w:rPr>
          <w:rFonts w:cs="Times"/>
          <w:b/>
          <w:bCs/>
          <w:noProof/>
          <w:szCs w:val="24"/>
        </w:rPr>
        <w:t>2018</w:t>
      </w:r>
      <w:r w:rsidRPr="005156F8">
        <w:rPr>
          <w:rFonts w:cs="Times"/>
          <w:noProof/>
          <w:szCs w:val="24"/>
        </w:rPr>
        <w:t xml:space="preserve">, </w:t>
      </w:r>
      <w:r w:rsidRPr="005156F8">
        <w:rPr>
          <w:rFonts w:cs="Times"/>
          <w:i/>
          <w:iCs/>
          <w:noProof/>
          <w:szCs w:val="24"/>
        </w:rPr>
        <w:t>133</w:t>
      </w:r>
      <w:r w:rsidRPr="005156F8">
        <w:rPr>
          <w:rFonts w:cs="Times"/>
          <w:noProof/>
          <w:szCs w:val="24"/>
        </w:rPr>
        <w:t>, 1–3. https://doi.org/10.1016/j.apradiso.2017.12.010.</w:t>
      </w:r>
    </w:p>
    <w:p w14:paraId="472AEE84"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(105) </w:t>
      </w:r>
      <w:r w:rsidRPr="005156F8">
        <w:rPr>
          <w:rFonts w:cs="Times"/>
          <w:noProof/>
          <w:szCs w:val="24"/>
        </w:rPr>
        <w:tab/>
        <w:t xml:space="preserve">Allott, L.; Barnes, C.; Brickute, D.; Leung, S. F. J.; Aboagye, E. O. Solid-Supported Cyanoborohydride Cartridges for Automation of Reductive Amination Radiochemistry. </w:t>
      </w:r>
      <w:r w:rsidRPr="005156F8">
        <w:rPr>
          <w:rFonts w:cs="Times"/>
          <w:i/>
          <w:iCs/>
          <w:noProof/>
          <w:szCs w:val="24"/>
        </w:rPr>
        <w:t>React. Chem. Eng.</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4</w:t>
      </w:r>
      <w:r w:rsidRPr="005156F8">
        <w:rPr>
          <w:rFonts w:cs="Times"/>
          <w:noProof/>
          <w:szCs w:val="24"/>
        </w:rPr>
        <w:t>, 1748–1751. https://doi.org/10.1039/c9re00226j.</w:t>
      </w:r>
    </w:p>
    <w:p w14:paraId="550D05E2"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(106) </w:t>
      </w:r>
      <w:r w:rsidRPr="005156F8">
        <w:rPr>
          <w:rFonts w:cs="Times"/>
          <w:noProof/>
          <w:szCs w:val="24"/>
        </w:rPr>
        <w:tab/>
        <w:t xml:space="preserve">Taggart, M. P.; Tarn, M. D.; Esfahani, M. M. N.; Schofield, D. M.; Brown, N. J.; Archibald, S. J.; Deakin, T.; Pamme, N.; Thompson, L. F. Development of Radiodetection Systems towards Miniaturised Quality Control of PET and SPECT Radiopharmaceuticals. </w:t>
      </w:r>
      <w:r w:rsidRPr="005156F8">
        <w:rPr>
          <w:rFonts w:cs="Times"/>
          <w:i/>
          <w:iCs/>
          <w:noProof/>
          <w:szCs w:val="24"/>
        </w:rPr>
        <w:t>Lab Chip</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16</w:t>
      </w:r>
      <w:r w:rsidRPr="005156F8">
        <w:rPr>
          <w:rFonts w:cs="Times"/>
          <w:noProof/>
          <w:szCs w:val="24"/>
        </w:rPr>
        <w:t>, 1605–1616. https://doi.org/10.1039/c6lc00099a.</w:t>
      </w:r>
    </w:p>
    <w:p w14:paraId="6FA79753"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(107) </w:t>
      </w:r>
      <w:r w:rsidRPr="005156F8">
        <w:rPr>
          <w:rFonts w:cs="Times"/>
          <w:noProof/>
          <w:szCs w:val="24"/>
        </w:rPr>
        <w:tab/>
        <w:t xml:space="preserve">Tarn, M. D.; Kızılyer, N. Y.; Esfahani, M. M. N.; Joshi, P.; Brown, N. J.; Pamme, N.; Jenkins, D. G.; Archibald, S. J. Plastic Scintillator-Based Microfluidic Devices for Miniaturized Detection of Positron Emission Tomography Radiopharmaceuticals. </w:t>
      </w:r>
      <w:r w:rsidRPr="005156F8">
        <w:rPr>
          <w:rFonts w:cs="Times"/>
          <w:i/>
          <w:iCs/>
          <w:noProof/>
          <w:szCs w:val="24"/>
        </w:rPr>
        <w:t>Chem. - A Eur. J.</w:t>
      </w:r>
      <w:r w:rsidRPr="005156F8">
        <w:rPr>
          <w:rFonts w:cs="Times"/>
          <w:noProof/>
          <w:szCs w:val="24"/>
        </w:rPr>
        <w:t xml:space="preserve"> </w:t>
      </w:r>
      <w:r w:rsidRPr="005156F8">
        <w:rPr>
          <w:rFonts w:cs="Times"/>
          <w:b/>
          <w:bCs/>
          <w:noProof/>
          <w:szCs w:val="24"/>
        </w:rPr>
        <w:t>2018</w:t>
      </w:r>
      <w:r w:rsidRPr="005156F8">
        <w:rPr>
          <w:rFonts w:cs="Times"/>
          <w:noProof/>
          <w:szCs w:val="24"/>
        </w:rPr>
        <w:t xml:space="preserve">, </w:t>
      </w:r>
      <w:r w:rsidRPr="005156F8">
        <w:rPr>
          <w:rFonts w:cs="Times"/>
          <w:i/>
          <w:iCs/>
          <w:noProof/>
          <w:szCs w:val="24"/>
        </w:rPr>
        <w:t>24</w:t>
      </w:r>
      <w:r w:rsidRPr="005156F8">
        <w:rPr>
          <w:rFonts w:cs="Times"/>
          <w:noProof/>
          <w:szCs w:val="24"/>
        </w:rPr>
        <w:t>, 13749–13753. https://doi.org/10.1002/chem.201802395.</w:t>
      </w:r>
    </w:p>
    <w:p w14:paraId="0B653E6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(108) </w:t>
      </w:r>
      <w:r w:rsidRPr="005156F8">
        <w:rPr>
          <w:rFonts w:cs="Times"/>
          <w:noProof/>
          <w:szCs w:val="24"/>
        </w:rPr>
        <w:tab/>
        <w:t xml:space="preserve">Wang, M. W.; Lin, W. Y.; Liu, K.; Masterman-Smith, M.; Shen, C. K. F. Microfluidics for Positron Emission Tomography Probe Development. </w:t>
      </w:r>
      <w:r w:rsidRPr="005156F8">
        <w:rPr>
          <w:rFonts w:cs="Times"/>
          <w:i/>
          <w:iCs/>
          <w:noProof/>
          <w:szCs w:val="24"/>
        </w:rPr>
        <w:t>Mol. Imaging</w:t>
      </w:r>
      <w:r w:rsidRPr="005156F8">
        <w:rPr>
          <w:rFonts w:cs="Times"/>
          <w:noProof/>
          <w:szCs w:val="24"/>
        </w:rPr>
        <w:t xml:space="preserve"> </w:t>
      </w:r>
      <w:r w:rsidRPr="005156F8">
        <w:rPr>
          <w:rFonts w:cs="Times"/>
          <w:b/>
          <w:bCs/>
          <w:noProof/>
          <w:szCs w:val="24"/>
        </w:rPr>
        <w:t>2010</w:t>
      </w:r>
      <w:r w:rsidRPr="005156F8">
        <w:rPr>
          <w:rFonts w:cs="Times"/>
          <w:noProof/>
          <w:szCs w:val="24"/>
        </w:rPr>
        <w:t xml:space="preserve">, </w:t>
      </w:r>
      <w:r w:rsidRPr="005156F8">
        <w:rPr>
          <w:rFonts w:cs="Times"/>
          <w:i/>
          <w:iCs/>
          <w:noProof/>
          <w:szCs w:val="24"/>
        </w:rPr>
        <w:t>9</w:t>
      </w:r>
      <w:r w:rsidRPr="005156F8">
        <w:rPr>
          <w:rFonts w:cs="Times"/>
          <w:noProof/>
          <w:szCs w:val="24"/>
        </w:rPr>
        <w:t>, 175–191. https://doi.org/10.2310/7290.2010.00027.</w:t>
      </w:r>
    </w:p>
    <w:p w14:paraId="46176A4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(109) </w:t>
      </w:r>
      <w:r w:rsidRPr="005156F8">
        <w:rPr>
          <w:rFonts w:cs="Times"/>
          <w:noProof/>
          <w:szCs w:val="24"/>
        </w:rPr>
        <w:tab/>
        <w:t xml:space="preserve">Arima, V.; Pascali, G.; Lade, O.; Kretschmer, H. R.; Bernsdorf, I.; Hammond, V.; Watts, P.; De Leonardis, F.; Tarn, M. D.; Pamme, N.; Cvetkovic, B. Z.; Dittrich, P. S.; Vasovic, N.; Duane, R.; Jaksic, A.; Zacheo, A.; Zizzari, A.; Marra, L.; Perrone, E.; Salvadori, P. A.; Rinaldi, R. Radiochemistry on Chip: Towards Dose-on-Demand Synthesis of PET Radiopharmaceuticals. </w:t>
      </w:r>
      <w:r w:rsidRPr="005156F8">
        <w:rPr>
          <w:rFonts w:cs="Times"/>
          <w:i/>
          <w:iCs/>
          <w:noProof/>
          <w:szCs w:val="24"/>
        </w:rPr>
        <w:t>Lab Chip</w:t>
      </w:r>
      <w:r w:rsidRPr="005156F8">
        <w:rPr>
          <w:rFonts w:cs="Times"/>
          <w:noProof/>
          <w:szCs w:val="24"/>
        </w:rPr>
        <w:t xml:space="preserve"> </w:t>
      </w:r>
      <w:r w:rsidRPr="005156F8">
        <w:rPr>
          <w:rFonts w:cs="Times"/>
          <w:b/>
          <w:bCs/>
          <w:noProof/>
          <w:szCs w:val="24"/>
        </w:rPr>
        <w:t>2013</w:t>
      </w:r>
      <w:r w:rsidRPr="005156F8">
        <w:rPr>
          <w:rFonts w:cs="Times"/>
          <w:noProof/>
          <w:szCs w:val="24"/>
        </w:rPr>
        <w:t xml:space="preserve">, </w:t>
      </w:r>
      <w:r w:rsidRPr="005156F8">
        <w:rPr>
          <w:rFonts w:cs="Times"/>
          <w:i/>
          <w:iCs/>
          <w:noProof/>
          <w:szCs w:val="24"/>
        </w:rPr>
        <w:t>13</w:t>
      </w:r>
      <w:r w:rsidRPr="005156F8">
        <w:rPr>
          <w:rFonts w:cs="Times"/>
          <w:noProof/>
          <w:szCs w:val="24"/>
        </w:rPr>
        <w:t>, 2328–2336. https://doi.org/10.1039/c3lc00055a.</w:t>
      </w:r>
    </w:p>
    <w:p w14:paraId="0B5416FC"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(110) </w:t>
      </w:r>
      <w:r w:rsidRPr="005156F8">
        <w:rPr>
          <w:rFonts w:cs="Times"/>
          <w:noProof/>
          <w:szCs w:val="24"/>
        </w:rPr>
        <w:tab/>
        <w:t xml:space="preserve">Javed, M. R.; Chen, S.; Kim, H. K.; Wei, L.; Czernin, J.; Kim, C. J.; Van Dam, R. M.; Keng, P. Y. Efficient Radiosynthesis of 3’-Deoxy-3’-18F-Fluorothymidine Using Electrowetting-on-Dielectric Digital Microfluidic Chip. </w:t>
      </w:r>
      <w:r w:rsidRPr="005156F8">
        <w:rPr>
          <w:rFonts w:cs="Times"/>
          <w:i/>
          <w:iCs/>
          <w:noProof/>
          <w:szCs w:val="24"/>
        </w:rPr>
        <w:t>J. Nucl. Med.</w:t>
      </w:r>
      <w:r w:rsidRPr="005156F8">
        <w:rPr>
          <w:rFonts w:cs="Times"/>
          <w:noProof/>
          <w:szCs w:val="24"/>
        </w:rPr>
        <w:t xml:space="preserve"> </w:t>
      </w:r>
      <w:r w:rsidRPr="005156F8">
        <w:rPr>
          <w:rFonts w:cs="Times"/>
          <w:b/>
          <w:bCs/>
          <w:noProof/>
          <w:szCs w:val="24"/>
        </w:rPr>
        <w:t>2014</w:t>
      </w:r>
      <w:r w:rsidRPr="005156F8">
        <w:rPr>
          <w:rFonts w:cs="Times"/>
          <w:noProof/>
          <w:szCs w:val="24"/>
        </w:rPr>
        <w:t xml:space="preserve">, </w:t>
      </w:r>
      <w:r w:rsidRPr="005156F8">
        <w:rPr>
          <w:rFonts w:cs="Times"/>
          <w:i/>
          <w:iCs/>
          <w:noProof/>
          <w:szCs w:val="24"/>
        </w:rPr>
        <w:t>55</w:t>
      </w:r>
      <w:r w:rsidRPr="005156F8">
        <w:rPr>
          <w:rFonts w:cs="Times"/>
          <w:noProof/>
          <w:szCs w:val="24"/>
        </w:rPr>
        <w:t>, 321–328. https://doi.org/10.2967/jnumed.113.121053.</w:t>
      </w:r>
    </w:p>
    <w:p w14:paraId="34026D1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(111) </w:t>
      </w:r>
      <w:r w:rsidRPr="005156F8">
        <w:rPr>
          <w:rFonts w:cs="Times"/>
          <w:noProof/>
          <w:szCs w:val="24"/>
        </w:rPr>
        <w:tab/>
        <w:t xml:space="preserve">Pascali, G.; Berton, A.; DeSimone, M.; Wyatt, N.; Matesic, L.; Greguric, I.; Salvadori, P. </w:t>
      </w:r>
      <w:r w:rsidRPr="005156F8">
        <w:rPr>
          <w:rFonts w:cs="Times"/>
          <w:noProof/>
          <w:szCs w:val="24"/>
        </w:rPr>
        <w:lastRenderedPageBreak/>
        <w:t xml:space="preserve">A. Hardware and Software Modifications on the Advion NanoTek Microfluidic Platform to Extend Flexibility for Radiochemical Synthesis. </w:t>
      </w:r>
      <w:r w:rsidRPr="005156F8">
        <w:rPr>
          <w:rFonts w:cs="Times"/>
          <w:i/>
          <w:iCs/>
          <w:noProof/>
          <w:szCs w:val="24"/>
        </w:rPr>
        <w:t>Appl. Radiat. Isot.</w:t>
      </w:r>
      <w:r w:rsidRPr="005156F8">
        <w:rPr>
          <w:rFonts w:cs="Times"/>
          <w:noProof/>
          <w:szCs w:val="24"/>
        </w:rPr>
        <w:t xml:space="preserve"> </w:t>
      </w:r>
      <w:r w:rsidRPr="005156F8">
        <w:rPr>
          <w:rFonts w:cs="Times"/>
          <w:b/>
          <w:bCs/>
          <w:noProof/>
          <w:szCs w:val="24"/>
        </w:rPr>
        <w:t>2014</w:t>
      </w:r>
      <w:r w:rsidRPr="005156F8">
        <w:rPr>
          <w:rFonts w:cs="Times"/>
          <w:noProof/>
          <w:szCs w:val="24"/>
        </w:rPr>
        <w:t xml:space="preserve">, </w:t>
      </w:r>
      <w:r w:rsidRPr="005156F8">
        <w:rPr>
          <w:rFonts w:cs="Times"/>
          <w:i/>
          <w:iCs/>
          <w:noProof/>
          <w:szCs w:val="24"/>
        </w:rPr>
        <w:t>84</w:t>
      </w:r>
      <w:r w:rsidRPr="005156F8">
        <w:rPr>
          <w:rFonts w:cs="Times"/>
          <w:noProof/>
          <w:szCs w:val="24"/>
        </w:rPr>
        <w:t>, 40–47. https://doi.org/10.1016/j.apradiso.2013.10.020.</w:t>
      </w:r>
    </w:p>
    <w:p w14:paraId="5C1F868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(112) </w:t>
      </w:r>
      <w:r w:rsidRPr="005156F8">
        <w:rPr>
          <w:rFonts w:cs="Times"/>
          <w:noProof/>
          <w:szCs w:val="24"/>
        </w:rPr>
        <w:tab/>
        <w:t xml:space="preserve">Lisova, K.; Chen, B. Y.; Wang, J.; Fong, K. M.-M.; Clark, P. M.; van Dam, R. M. Rapid, Efficient, and Economical Synthesis of PET Tracers in a Droplet Microreactor: Application to O-(2-[18F]Fluoroethyl)-L-Tyrosine ([18F]FET). </w:t>
      </w:r>
      <w:r w:rsidRPr="005156F8">
        <w:rPr>
          <w:rFonts w:cs="Times"/>
          <w:i/>
          <w:iCs/>
          <w:noProof/>
          <w:szCs w:val="24"/>
        </w:rPr>
        <w:t>EJNMMI Radiopharm. Chem.</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5</w:t>
      </w:r>
      <w:r w:rsidRPr="005156F8">
        <w:rPr>
          <w:rFonts w:cs="Times"/>
          <w:noProof/>
          <w:szCs w:val="24"/>
        </w:rPr>
        <w:t>, 1. https://doi.org/10.1186/s41181-019-0082-3.</w:t>
      </w:r>
    </w:p>
    <w:p w14:paraId="407A042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(113) </w:t>
      </w:r>
      <w:r w:rsidRPr="005156F8">
        <w:rPr>
          <w:rFonts w:cs="Times"/>
          <w:noProof/>
          <w:szCs w:val="24"/>
        </w:rPr>
        <w:tab/>
        <w:t xml:space="preserve">Jones, J.; Ha, N. S.; Barajas, A. G.; Chatziioannou, A. F.; Van Dam, R. M. Integration of High-Resolution Radiation Detector for Hybrid Microchip Electrophoresis. </w:t>
      </w:r>
      <w:r w:rsidRPr="005156F8">
        <w:rPr>
          <w:rFonts w:cs="Times"/>
          <w:i/>
          <w:iCs/>
          <w:noProof/>
          <w:szCs w:val="24"/>
        </w:rPr>
        <w:t>Anal. Chem.</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92</w:t>
      </w:r>
      <w:r w:rsidRPr="005156F8">
        <w:rPr>
          <w:rFonts w:cs="Times"/>
          <w:noProof/>
          <w:szCs w:val="24"/>
        </w:rPr>
        <w:t>, 3483–3491. https://doi.org/10.1021/acs.analchem.9b04827.</w:t>
      </w:r>
    </w:p>
    <w:p w14:paraId="23FEFF3A"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(114) </w:t>
      </w:r>
      <w:r w:rsidRPr="005156F8">
        <w:rPr>
          <w:rFonts w:cs="Times"/>
          <w:noProof/>
          <w:szCs w:val="24"/>
        </w:rPr>
        <w:tab/>
        <w:t>LabLogic. Tracer-QC(tm) https://lablogic.com/nuclear-medicine-and-pet/instruments/tracer-qc (accessed May 13, 2020).</w:t>
      </w:r>
    </w:p>
    <w:p w14:paraId="0892157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(115) </w:t>
      </w:r>
      <w:r w:rsidRPr="005156F8">
        <w:rPr>
          <w:rFonts w:cs="Times"/>
          <w:noProof/>
          <w:szCs w:val="24"/>
        </w:rPr>
        <w:tab/>
        <w:t xml:space="preserve">Allott, L.; Miranda, C.; Hayes, A.; Raynaud, F.; Cawthorne, C.; Smith, G. Synthesis of a Benzoxazinthione Derivative of Tanaproget and Pharmacological Evaluation for PET Imaging of PR Expression. </w:t>
      </w:r>
      <w:r w:rsidRPr="005156F8">
        <w:rPr>
          <w:rFonts w:cs="Times"/>
          <w:i/>
          <w:iCs/>
          <w:noProof/>
          <w:szCs w:val="24"/>
        </w:rPr>
        <w:t>EJNMMI Radiopharm. Chem.</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4</w:t>
      </w:r>
      <w:r w:rsidRPr="005156F8">
        <w:rPr>
          <w:rFonts w:cs="Times"/>
          <w:noProof/>
          <w:szCs w:val="24"/>
        </w:rPr>
        <w:t>, 1–20. https://doi.org/10.1186/s41181-018-0054-z.</w:t>
      </w:r>
    </w:p>
    <w:p w14:paraId="674EFF79"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(116) </w:t>
      </w:r>
      <w:r w:rsidRPr="005156F8">
        <w:rPr>
          <w:rFonts w:cs="Times"/>
          <w:noProof/>
          <w:szCs w:val="24"/>
        </w:rPr>
        <w:tab/>
        <w:t xml:space="preserve">Kuchar, M.; Mamat, C. Methods to Increase the Metabolic Stability of 18F-Radiotracers. </w:t>
      </w:r>
      <w:r w:rsidRPr="005156F8">
        <w:rPr>
          <w:rFonts w:cs="Times"/>
          <w:i/>
          <w:iCs/>
          <w:noProof/>
          <w:szCs w:val="24"/>
        </w:rPr>
        <w:t>Molecules</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20</w:t>
      </w:r>
      <w:r w:rsidRPr="005156F8">
        <w:rPr>
          <w:rFonts w:cs="Times"/>
          <w:noProof/>
          <w:szCs w:val="24"/>
        </w:rPr>
        <w:t>, 16186–16220. https://doi.org/10.3390/molecules200916186.</w:t>
      </w:r>
    </w:p>
    <w:p w14:paraId="5CABC575"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(117) </w:t>
      </w:r>
      <w:r w:rsidRPr="005156F8">
        <w:rPr>
          <w:rFonts w:cs="Times"/>
          <w:noProof/>
          <w:szCs w:val="24"/>
        </w:rPr>
        <w:tab/>
        <w:t xml:space="preserve">Gant, T. G. Using Deuterium in Drug Discovery: Leaving the Label in the Drug. </w:t>
      </w:r>
      <w:r w:rsidRPr="005156F8">
        <w:rPr>
          <w:rFonts w:cs="Times"/>
          <w:i/>
          <w:iCs/>
          <w:noProof/>
          <w:szCs w:val="24"/>
        </w:rPr>
        <w:t>J. Med. Chem.</w:t>
      </w:r>
      <w:r w:rsidRPr="005156F8">
        <w:rPr>
          <w:rFonts w:cs="Times"/>
          <w:noProof/>
          <w:szCs w:val="24"/>
        </w:rPr>
        <w:t xml:space="preserve"> </w:t>
      </w:r>
      <w:r w:rsidRPr="005156F8">
        <w:rPr>
          <w:rFonts w:cs="Times"/>
          <w:b/>
          <w:bCs/>
          <w:noProof/>
          <w:szCs w:val="24"/>
        </w:rPr>
        <w:t>2014</w:t>
      </w:r>
      <w:r w:rsidRPr="005156F8">
        <w:rPr>
          <w:rFonts w:cs="Times"/>
          <w:noProof/>
          <w:szCs w:val="24"/>
        </w:rPr>
        <w:t xml:space="preserve">, </w:t>
      </w:r>
      <w:r w:rsidRPr="005156F8">
        <w:rPr>
          <w:rFonts w:cs="Times"/>
          <w:i/>
          <w:iCs/>
          <w:noProof/>
          <w:szCs w:val="24"/>
        </w:rPr>
        <w:t>57</w:t>
      </w:r>
      <w:r w:rsidRPr="005156F8">
        <w:rPr>
          <w:rFonts w:cs="Times"/>
          <w:noProof/>
          <w:szCs w:val="24"/>
        </w:rPr>
        <w:t>, 3595–3611. https://doi.org/10.1021/jm4007998.</w:t>
      </w:r>
    </w:p>
    <w:p w14:paraId="44C3070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(118) </w:t>
      </w:r>
      <w:r w:rsidRPr="005156F8">
        <w:rPr>
          <w:rFonts w:cs="Times"/>
          <w:noProof/>
          <w:szCs w:val="24"/>
        </w:rPr>
        <w:tab/>
        <w:t xml:space="preserve">Witney, T. H.; Alam, I. S.; Turton, D. R.; Smith, G.; Carroll, L.; Brickute, D.; Twyman, F. J.; Nguyen, Q. D.; Tomasi, G.; Awais, R. O.; Aboagye, E. O. Evaluation of Deuterated 18F- and 11C-Labeled Choline Analogs for Cancer Detection by Positron Emission Tomography. </w:t>
      </w:r>
      <w:r w:rsidRPr="005156F8">
        <w:rPr>
          <w:rFonts w:cs="Times"/>
          <w:i/>
          <w:iCs/>
          <w:noProof/>
          <w:szCs w:val="24"/>
        </w:rPr>
        <w:t>Clin. Cancer Res.</w:t>
      </w:r>
      <w:r w:rsidRPr="005156F8">
        <w:rPr>
          <w:rFonts w:cs="Times"/>
          <w:noProof/>
          <w:szCs w:val="24"/>
        </w:rPr>
        <w:t xml:space="preserve"> </w:t>
      </w:r>
      <w:r w:rsidRPr="005156F8">
        <w:rPr>
          <w:rFonts w:cs="Times"/>
          <w:b/>
          <w:bCs/>
          <w:noProof/>
          <w:szCs w:val="24"/>
        </w:rPr>
        <w:t>2012</w:t>
      </w:r>
      <w:r w:rsidRPr="005156F8">
        <w:rPr>
          <w:rFonts w:cs="Times"/>
          <w:noProof/>
          <w:szCs w:val="24"/>
        </w:rPr>
        <w:t xml:space="preserve">, </w:t>
      </w:r>
      <w:r w:rsidRPr="005156F8">
        <w:rPr>
          <w:rFonts w:cs="Times"/>
          <w:i/>
          <w:iCs/>
          <w:noProof/>
          <w:szCs w:val="24"/>
        </w:rPr>
        <w:t>18</w:t>
      </w:r>
      <w:r w:rsidRPr="005156F8">
        <w:rPr>
          <w:rFonts w:cs="Times"/>
          <w:noProof/>
          <w:szCs w:val="24"/>
        </w:rPr>
        <w:t>, 1063–1072. https://doi.org/10.1158/1078-0432.CCR-11-2462.</w:t>
      </w:r>
    </w:p>
    <w:p w14:paraId="08F246A2"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(119) </w:t>
      </w:r>
      <w:r w:rsidRPr="005156F8">
        <w:rPr>
          <w:rFonts w:cs="Times"/>
          <w:noProof/>
          <w:szCs w:val="24"/>
        </w:rPr>
        <w:tab/>
        <w:t xml:space="preserve">Ponde, D. E.; Dence, C. S.; Oyama, N.; Kim, J.; Tai, Y. C.; Laforest, R.; Siegel, B. A.; Welch, M. J. 18F-Fluoroacetate: A Potential Acetate Analog for Prostate Tumor Imaging - </w:t>
      </w:r>
      <w:r w:rsidRPr="005156F8">
        <w:rPr>
          <w:rFonts w:cs="Times"/>
          <w:noProof/>
          <w:szCs w:val="24"/>
        </w:rPr>
        <w:lastRenderedPageBreak/>
        <w:t xml:space="preserve">In Vivo Evaluation of 18F-Fluoroacetate versus 11C-Acetate. </w:t>
      </w:r>
      <w:r w:rsidRPr="005156F8">
        <w:rPr>
          <w:rFonts w:cs="Times"/>
          <w:i/>
          <w:iCs/>
          <w:noProof/>
          <w:szCs w:val="24"/>
        </w:rPr>
        <w:t>J. Nucl. Med.</w:t>
      </w:r>
      <w:r w:rsidRPr="005156F8">
        <w:rPr>
          <w:rFonts w:cs="Times"/>
          <w:noProof/>
          <w:szCs w:val="24"/>
        </w:rPr>
        <w:t xml:space="preserve"> </w:t>
      </w:r>
      <w:r w:rsidRPr="005156F8">
        <w:rPr>
          <w:rFonts w:cs="Times"/>
          <w:b/>
          <w:bCs/>
          <w:noProof/>
          <w:szCs w:val="24"/>
        </w:rPr>
        <w:t>2007</w:t>
      </w:r>
      <w:r w:rsidRPr="005156F8">
        <w:rPr>
          <w:rFonts w:cs="Times"/>
          <w:noProof/>
          <w:szCs w:val="24"/>
        </w:rPr>
        <w:t xml:space="preserve">, </w:t>
      </w:r>
      <w:r w:rsidRPr="005156F8">
        <w:rPr>
          <w:rFonts w:cs="Times"/>
          <w:i/>
          <w:iCs/>
          <w:noProof/>
          <w:szCs w:val="24"/>
        </w:rPr>
        <w:t>48</w:t>
      </w:r>
      <w:r w:rsidRPr="005156F8">
        <w:rPr>
          <w:rFonts w:cs="Times"/>
          <w:noProof/>
          <w:szCs w:val="24"/>
        </w:rPr>
        <w:t>, 420–428.</w:t>
      </w:r>
    </w:p>
    <w:p w14:paraId="518C5E3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(120) </w:t>
      </w:r>
      <w:r w:rsidRPr="005156F8">
        <w:rPr>
          <w:rFonts w:cs="Times"/>
          <w:noProof/>
          <w:szCs w:val="24"/>
        </w:rPr>
        <w:tab/>
        <w:t xml:space="preserve">Dubash, S. R.; Keat, N.; Kozlowski, K.; Barnes, C.; Allott, L.; Brickute, D.; Hill, S.; Huiban, M.; Barwick, T. D.; Kenny, L.; Aboagye, E. O. Clinical Translation of 18F-Fluoropivalate – a PET Tracer for Imaging Short-Chain Fatty Acid Metabolism: Safety, Biodistribution, and Dosimetry in Fed and Fasted Healthy Volunteers.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2020</w:t>
      </w:r>
      <w:r w:rsidRPr="005156F8">
        <w:rPr>
          <w:rFonts w:cs="Times"/>
          <w:noProof/>
          <w:szCs w:val="24"/>
        </w:rPr>
        <w:t>. https://doi.org/10.1007/s00259-020-04724-y.</w:t>
      </w:r>
    </w:p>
    <w:p w14:paraId="110721A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(121) </w:t>
      </w:r>
      <w:r w:rsidRPr="005156F8">
        <w:rPr>
          <w:rFonts w:cs="Times"/>
          <w:noProof/>
          <w:szCs w:val="24"/>
        </w:rPr>
        <w:tab/>
        <w:t xml:space="preserve">Udemba, A.; Smith, G.; Nguyen, Q. D.; Kaliszczak, M.; Carroll, L.; Fortt, R.; Fuchter, M. J.; Aboagye, E. O. Design, Synthesis and Initial Characterisation of a Radiolabelled [18F]Pyrimidoindolone Probe for Detecting Activated Caspase-3/7. </w:t>
      </w:r>
      <w:r w:rsidRPr="005156F8">
        <w:rPr>
          <w:rFonts w:cs="Times"/>
          <w:i/>
          <w:iCs/>
          <w:noProof/>
          <w:szCs w:val="24"/>
        </w:rPr>
        <w:t>Org. Biomol. Chem.</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13</w:t>
      </w:r>
      <w:r w:rsidRPr="005156F8">
        <w:rPr>
          <w:rFonts w:cs="Times"/>
          <w:noProof/>
          <w:szCs w:val="24"/>
        </w:rPr>
        <w:t>, 5418–5423. https://doi.org/10.1039/c5ob00058k.</w:t>
      </w:r>
    </w:p>
    <w:p w14:paraId="59A2A39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(122) </w:t>
      </w:r>
      <w:r w:rsidRPr="005156F8">
        <w:rPr>
          <w:rFonts w:cs="Times"/>
          <w:noProof/>
          <w:szCs w:val="24"/>
        </w:rPr>
        <w:tab/>
        <w:t xml:space="preserve">Allott, L.; Da Pieve, C.; Meyers, J.; Spinks, T.; Ciobota, D. M.; Kramer-Marek, G.; Smith, G. Evaluation of DFO-HOPO as an Octadentate Chelator for Zirconium-89. </w:t>
      </w:r>
      <w:r w:rsidRPr="005156F8">
        <w:rPr>
          <w:rFonts w:cs="Times"/>
          <w:i/>
          <w:iCs/>
          <w:noProof/>
          <w:szCs w:val="24"/>
        </w:rPr>
        <w:t>Chem. Commun.</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53</w:t>
      </w:r>
      <w:r w:rsidRPr="005156F8">
        <w:rPr>
          <w:rFonts w:cs="Times"/>
          <w:noProof/>
          <w:szCs w:val="24"/>
        </w:rPr>
        <w:t xml:space="preserve"> (61), 8529–8532. https://doi.org/10.1039/C7CC03572A.</w:t>
      </w:r>
    </w:p>
    <w:p w14:paraId="4F6A99DE"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(123) </w:t>
      </w:r>
      <w:r w:rsidRPr="005156F8">
        <w:rPr>
          <w:rFonts w:cs="Times"/>
          <w:noProof/>
          <w:szCs w:val="24"/>
        </w:rPr>
        <w:tab/>
        <w:t xml:space="preserve">Raavé, R.; Sandker, G.; Adumeau, P.; Jacobsen, C. B.; Mangin, F.; Meyer, M.; Moreau, M.; Bernhard, C.; Da Costa, L.; Dubois, A.; Goncalves, V.; Gustafsson, M.; Rijpkema, M.; Boerman, O.; Chambron, J. C.; Heskamp, S.; Denat, F. Direct Comparison of the in Vitro and in Vivo Stability of DFO, DFO* and DFOcyclo* for 89Zr-ImmunoPET. </w:t>
      </w:r>
      <w:r w:rsidRPr="005156F8">
        <w:rPr>
          <w:rFonts w:cs="Times"/>
          <w:i/>
          <w:iCs/>
          <w:noProof/>
          <w:szCs w:val="24"/>
        </w:rPr>
        <w:t>Eur. J. Nucl. Med. Mol. Imaging</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46</w:t>
      </w:r>
      <w:r w:rsidRPr="005156F8">
        <w:rPr>
          <w:rFonts w:cs="Times"/>
          <w:noProof/>
          <w:szCs w:val="24"/>
        </w:rPr>
        <w:t>, 1966–1977. https://doi.org/10.1007/s00259-019-04343-2.</w:t>
      </w:r>
    </w:p>
    <w:p w14:paraId="479DB476"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(124) </w:t>
      </w:r>
      <w:r w:rsidRPr="005156F8">
        <w:rPr>
          <w:rFonts w:cs="Times"/>
          <w:noProof/>
          <w:szCs w:val="24"/>
        </w:rPr>
        <w:tab/>
        <w:t xml:space="preserve">Holland, J. P. Predicting the Thermodynamic Stability of Zirconium Radiotracers. </w:t>
      </w:r>
      <w:r w:rsidRPr="005156F8">
        <w:rPr>
          <w:rFonts w:cs="Times"/>
          <w:i/>
          <w:iCs/>
          <w:noProof/>
          <w:szCs w:val="24"/>
        </w:rPr>
        <w:t>Inorg. Chem.</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59</w:t>
      </w:r>
      <w:r w:rsidRPr="005156F8">
        <w:rPr>
          <w:rFonts w:cs="Times"/>
          <w:noProof/>
          <w:szCs w:val="24"/>
        </w:rPr>
        <w:t>, 2070–2082. https://doi.org/10.1021/acs.inorgchem.9b03515.</w:t>
      </w:r>
    </w:p>
    <w:p w14:paraId="0820F26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(125) </w:t>
      </w:r>
      <w:r w:rsidRPr="005156F8">
        <w:rPr>
          <w:rFonts w:cs="Times"/>
          <w:noProof/>
          <w:szCs w:val="24"/>
        </w:rPr>
        <w:tab/>
        <w:t xml:space="preserve">Cleeren, F.; Lecina, J.; Billaud, E. M. F.; Ahamed, M.; Verbruggen, A.; Bormans, G. M. New Chelators for Low Temperature Al18F-Labeling of Biomolecules. </w:t>
      </w:r>
      <w:r w:rsidRPr="005156F8">
        <w:rPr>
          <w:rFonts w:cs="Times"/>
          <w:i/>
          <w:iCs/>
          <w:noProof/>
          <w:szCs w:val="24"/>
        </w:rPr>
        <w:t>Bioconjug. Chem.</w:t>
      </w:r>
      <w:r w:rsidRPr="005156F8">
        <w:rPr>
          <w:rFonts w:cs="Times"/>
          <w:noProof/>
          <w:szCs w:val="24"/>
        </w:rPr>
        <w:t xml:space="preserve"> </w:t>
      </w:r>
      <w:r w:rsidRPr="005156F8">
        <w:rPr>
          <w:rFonts w:cs="Times"/>
          <w:b/>
          <w:bCs/>
          <w:noProof/>
          <w:szCs w:val="24"/>
        </w:rPr>
        <w:t>2016</w:t>
      </w:r>
      <w:r w:rsidRPr="005156F8">
        <w:rPr>
          <w:rFonts w:cs="Times"/>
          <w:noProof/>
          <w:szCs w:val="24"/>
        </w:rPr>
        <w:t xml:space="preserve">, </w:t>
      </w:r>
      <w:r w:rsidRPr="005156F8">
        <w:rPr>
          <w:rFonts w:cs="Times"/>
          <w:i/>
          <w:iCs/>
          <w:noProof/>
          <w:szCs w:val="24"/>
        </w:rPr>
        <w:t>27</w:t>
      </w:r>
      <w:r w:rsidRPr="005156F8">
        <w:rPr>
          <w:rFonts w:cs="Times"/>
          <w:noProof/>
          <w:szCs w:val="24"/>
        </w:rPr>
        <w:t>, 790–798. https://doi.org/10.1021/acs.bioconjchem.6b00012.</w:t>
      </w:r>
    </w:p>
    <w:p w14:paraId="73002398"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(126) </w:t>
      </w:r>
      <w:r w:rsidRPr="005156F8">
        <w:rPr>
          <w:rFonts w:cs="Times"/>
          <w:noProof/>
          <w:szCs w:val="24"/>
        </w:rPr>
        <w:tab/>
        <w:t xml:space="preserve">Lütje, S.; Franssen, G. M.; Herrmann, K.; Boerman, O. C.; Rijpkema, M.; Gotthardt, M.; Heskamp, S. In Vitro and in Vivo Characterization of an 18F-ALF-Labeled PSMA Ligand for Imaging of PSMA-Expressing Xenografts. </w:t>
      </w:r>
      <w:r w:rsidRPr="005156F8">
        <w:rPr>
          <w:rFonts w:cs="Times"/>
          <w:i/>
          <w:iCs/>
          <w:noProof/>
          <w:szCs w:val="24"/>
        </w:rPr>
        <w:t>J. Nucl. Med.</w:t>
      </w:r>
      <w:r w:rsidRPr="005156F8">
        <w:rPr>
          <w:rFonts w:cs="Times"/>
          <w:noProof/>
          <w:szCs w:val="24"/>
        </w:rPr>
        <w:t xml:space="preserve"> </w:t>
      </w:r>
      <w:r w:rsidRPr="005156F8">
        <w:rPr>
          <w:rFonts w:cs="Times"/>
          <w:b/>
          <w:bCs/>
          <w:noProof/>
          <w:szCs w:val="24"/>
        </w:rPr>
        <w:t>2019</w:t>
      </w:r>
      <w:r w:rsidRPr="005156F8">
        <w:rPr>
          <w:rFonts w:cs="Times"/>
          <w:noProof/>
          <w:szCs w:val="24"/>
        </w:rPr>
        <w:t xml:space="preserve">, </w:t>
      </w:r>
      <w:r w:rsidRPr="005156F8">
        <w:rPr>
          <w:rFonts w:cs="Times"/>
          <w:i/>
          <w:iCs/>
          <w:noProof/>
          <w:szCs w:val="24"/>
        </w:rPr>
        <w:t>60</w:t>
      </w:r>
      <w:r w:rsidRPr="005156F8">
        <w:rPr>
          <w:rFonts w:cs="Times"/>
          <w:noProof/>
          <w:szCs w:val="24"/>
        </w:rPr>
        <w:t xml:space="preserve">, 1017–1022. </w:t>
      </w:r>
      <w:r w:rsidRPr="005156F8">
        <w:rPr>
          <w:rFonts w:cs="Times"/>
          <w:noProof/>
          <w:szCs w:val="24"/>
        </w:rPr>
        <w:lastRenderedPageBreak/>
        <w:t>https://doi.org/10.2967/jnumed.118.218941.</w:t>
      </w:r>
    </w:p>
    <w:p w14:paraId="676277AD"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(127) </w:t>
      </w:r>
      <w:r w:rsidRPr="005156F8">
        <w:rPr>
          <w:rFonts w:cs="Times"/>
          <w:noProof/>
          <w:szCs w:val="24"/>
        </w:rPr>
        <w:tab/>
        <w:t xml:space="preserve">Cavina, L.; van der Born, D.; Klaren, P. H. M.; Feiters, M. C.; Boerman, O. C.; Rutjes, F. P. J. T. Design of Radioiodinated Pharmaceuticals: Structural Features Affecting Metabolic Stability towards in Vivo Deiodination. </w:t>
      </w:r>
      <w:r w:rsidRPr="005156F8">
        <w:rPr>
          <w:rFonts w:cs="Times"/>
          <w:i/>
          <w:iCs/>
          <w:noProof/>
          <w:szCs w:val="24"/>
        </w:rPr>
        <w:t>European J. Org. Chem.</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24</w:t>
      </w:r>
      <w:r w:rsidRPr="005156F8">
        <w:rPr>
          <w:rFonts w:cs="Times"/>
          <w:noProof/>
          <w:szCs w:val="24"/>
        </w:rPr>
        <w:t>, 3387–3413. https://doi.org/10.1002/ejoc.201601638.</w:t>
      </w:r>
    </w:p>
    <w:p w14:paraId="4796129F"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(128) </w:t>
      </w:r>
      <w:r w:rsidRPr="005156F8">
        <w:rPr>
          <w:rFonts w:cs="Times"/>
          <w:noProof/>
          <w:szCs w:val="24"/>
        </w:rPr>
        <w:tab/>
        <w:t xml:space="preserve">Giron, M. C.; Portolan, S.; Bin, A.; Mazzi, U.; Cutler, C. S. Cytochrome P450 and Radiopharmaceutical Metabolism. </w:t>
      </w:r>
      <w:r w:rsidRPr="005156F8">
        <w:rPr>
          <w:rFonts w:cs="Times"/>
          <w:i/>
          <w:iCs/>
          <w:noProof/>
          <w:szCs w:val="24"/>
        </w:rPr>
        <w:t>Q. J. Nucl. Med. Mol. Imaging</w:t>
      </w:r>
      <w:r w:rsidRPr="005156F8">
        <w:rPr>
          <w:rFonts w:cs="Times"/>
          <w:noProof/>
          <w:szCs w:val="24"/>
        </w:rPr>
        <w:t xml:space="preserve"> </w:t>
      </w:r>
      <w:r w:rsidRPr="005156F8">
        <w:rPr>
          <w:rFonts w:cs="Times"/>
          <w:b/>
          <w:bCs/>
          <w:noProof/>
          <w:szCs w:val="24"/>
        </w:rPr>
        <w:t>2008</w:t>
      </w:r>
      <w:r w:rsidRPr="005156F8">
        <w:rPr>
          <w:rFonts w:cs="Times"/>
          <w:noProof/>
          <w:szCs w:val="24"/>
        </w:rPr>
        <w:t xml:space="preserve">, </w:t>
      </w:r>
      <w:r w:rsidRPr="005156F8">
        <w:rPr>
          <w:rFonts w:cs="Times"/>
          <w:i/>
          <w:iCs/>
          <w:noProof/>
          <w:szCs w:val="24"/>
        </w:rPr>
        <w:t>52</w:t>
      </w:r>
      <w:r w:rsidRPr="005156F8">
        <w:rPr>
          <w:rFonts w:cs="Times"/>
          <w:noProof/>
          <w:szCs w:val="24"/>
        </w:rPr>
        <w:t>, 254–266.</w:t>
      </w:r>
    </w:p>
    <w:p w14:paraId="63553161"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(129) </w:t>
      </w:r>
      <w:r w:rsidRPr="005156F8">
        <w:rPr>
          <w:rFonts w:cs="Times"/>
          <w:noProof/>
          <w:szCs w:val="24"/>
        </w:rPr>
        <w:tab/>
        <w:t xml:space="preserve">Liu, S.; Ellars, C. E.; Edwards, D. S. Ascorbic Acid: Useful as a Buffer Agent and Radiolytic Stabilizer for Metalloradiopharmaceuticals. </w:t>
      </w:r>
      <w:r w:rsidRPr="005156F8">
        <w:rPr>
          <w:rFonts w:cs="Times"/>
          <w:i/>
          <w:iCs/>
          <w:noProof/>
          <w:szCs w:val="24"/>
        </w:rPr>
        <w:t>Bioconjug. Chem.</w:t>
      </w:r>
      <w:r w:rsidRPr="005156F8">
        <w:rPr>
          <w:rFonts w:cs="Times"/>
          <w:noProof/>
          <w:szCs w:val="24"/>
        </w:rPr>
        <w:t xml:space="preserve"> </w:t>
      </w:r>
      <w:r w:rsidRPr="005156F8">
        <w:rPr>
          <w:rFonts w:cs="Times"/>
          <w:b/>
          <w:bCs/>
          <w:noProof/>
          <w:szCs w:val="24"/>
        </w:rPr>
        <w:t>2003</w:t>
      </w:r>
      <w:r w:rsidRPr="005156F8">
        <w:rPr>
          <w:rFonts w:cs="Times"/>
          <w:noProof/>
          <w:szCs w:val="24"/>
        </w:rPr>
        <w:t xml:space="preserve">, </w:t>
      </w:r>
      <w:r w:rsidRPr="005156F8">
        <w:rPr>
          <w:rFonts w:cs="Times"/>
          <w:i/>
          <w:iCs/>
          <w:noProof/>
          <w:szCs w:val="24"/>
        </w:rPr>
        <w:t>14</w:t>
      </w:r>
      <w:r w:rsidRPr="005156F8">
        <w:rPr>
          <w:rFonts w:cs="Times"/>
          <w:noProof/>
          <w:szCs w:val="24"/>
        </w:rPr>
        <w:t>, 1052–1056. https://doi.org/10.1021/bc034109i.</w:t>
      </w:r>
    </w:p>
    <w:p w14:paraId="56544B5A"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(130) </w:t>
      </w:r>
      <w:r w:rsidRPr="005156F8">
        <w:rPr>
          <w:rFonts w:cs="Times"/>
          <w:noProof/>
          <w:szCs w:val="24"/>
        </w:rPr>
        <w:tab/>
        <w:t xml:space="preserve">Scott, P. J. H.; Hockley, B. G.; Kung, H. F.; Manchanda, R.; Zhang, W.; Kilbourn, M. R. Studies into Radiolytic Decomposition of Fluorine-18 Labeled Radiopharmaceuticals for Positron Emission Tomography. </w:t>
      </w:r>
      <w:r w:rsidRPr="005156F8">
        <w:rPr>
          <w:rFonts w:cs="Times"/>
          <w:i/>
          <w:iCs/>
          <w:noProof/>
          <w:szCs w:val="24"/>
        </w:rPr>
        <w:t>Appl. Radiat. Isot.</w:t>
      </w:r>
      <w:r w:rsidRPr="005156F8">
        <w:rPr>
          <w:rFonts w:cs="Times"/>
          <w:noProof/>
          <w:szCs w:val="24"/>
        </w:rPr>
        <w:t xml:space="preserve"> </w:t>
      </w:r>
      <w:r w:rsidRPr="005156F8">
        <w:rPr>
          <w:rFonts w:cs="Times"/>
          <w:b/>
          <w:bCs/>
          <w:noProof/>
          <w:szCs w:val="24"/>
        </w:rPr>
        <w:t>2009</w:t>
      </w:r>
      <w:r w:rsidRPr="005156F8">
        <w:rPr>
          <w:rFonts w:cs="Times"/>
          <w:noProof/>
          <w:szCs w:val="24"/>
        </w:rPr>
        <w:t xml:space="preserve">, </w:t>
      </w:r>
      <w:r w:rsidRPr="005156F8">
        <w:rPr>
          <w:rFonts w:cs="Times"/>
          <w:i/>
          <w:iCs/>
          <w:noProof/>
          <w:szCs w:val="24"/>
        </w:rPr>
        <w:t>67</w:t>
      </w:r>
      <w:r w:rsidRPr="005156F8">
        <w:rPr>
          <w:rFonts w:cs="Times"/>
          <w:noProof/>
          <w:szCs w:val="24"/>
        </w:rPr>
        <w:t xml:space="preserve"> (1), 88–94. https://doi.org/10.1016/j.apradiso.2008.08.015.</w:t>
      </w:r>
    </w:p>
    <w:p w14:paraId="7ADB91DC"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(131) </w:t>
      </w:r>
      <w:r w:rsidRPr="005156F8">
        <w:rPr>
          <w:rFonts w:cs="Times"/>
          <w:noProof/>
          <w:szCs w:val="24"/>
        </w:rPr>
        <w:tab/>
        <w:t xml:space="preserve">Zhou, D.; Chu, W.; Peng, X.; McConathy, J.; Mach, R. H.; Katzenellenbogen, J. A. Facile Purification and Click Labeling with 2-[18F]Fluoroethyl Azide Using Solid Phase Extraction Cartridges. </w:t>
      </w:r>
      <w:r w:rsidRPr="005156F8">
        <w:rPr>
          <w:rFonts w:cs="Times"/>
          <w:i/>
          <w:iCs/>
          <w:noProof/>
          <w:szCs w:val="24"/>
        </w:rPr>
        <w:t>Tetrahedron Lett.</w:t>
      </w:r>
      <w:r w:rsidRPr="005156F8">
        <w:rPr>
          <w:rFonts w:cs="Times"/>
          <w:noProof/>
          <w:szCs w:val="24"/>
        </w:rPr>
        <w:t xml:space="preserve"> </w:t>
      </w:r>
      <w:r w:rsidRPr="005156F8">
        <w:rPr>
          <w:rFonts w:cs="Times"/>
          <w:b/>
          <w:bCs/>
          <w:noProof/>
          <w:szCs w:val="24"/>
        </w:rPr>
        <w:t>2015</w:t>
      </w:r>
      <w:r w:rsidRPr="005156F8">
        <w:rPr>
          <w:rFonts w:cs="Times"/>
          <w:noProof/>
          <w:szCs w:val="24"/>
        </w:rPr>
        <w:t xml:space="preserve">, </w:t>
      </w:r>
      <w:r w:rsidRPr="005156F8">
        <w:rPr>
          <w:rFonts w:cs="Times"/>
          <w:i/>
          <w:iCs/>
          <w:noProof/>
          <w:szCs w:val="24"/>
        </w:rPr>
        <w:t>56</w:t>
      </w:r>
      <w:r w:rsidRPr="005156F8">
        <w:rPr>
          <w:rFonts w:cs="Times"/>
          <w:noProof/>
          <w:szCs w:val="24"/>
        </w:rPr>
        <w:t xml:space="preserve"> (7), 952–954. https://doi.org/10.1016/j.tetlet.2014.10.126.</w:t>
      </w:r>
    </w:p>
    <w:p w14:paraId="5477A0C7" w14:textId="77777777" w:rsidR="005156F8" w:rsidRPr="005156F8" w:rsidRDefault="005156F8" w:rsidP="005156F8">
      <w:pPr>
        <w:widowControl w:val="0"/>
        <w:autoSpaceDE w:val="0"/>
        <w:autoSpaceDN w:val="0"/>
        <w:adjustRightInd w:val="0"/>
        <w:spacing w:after="240" w:line="360" w:lineRule="auto"/>
        <w:ind w:left="640" w:hanging="640"/>
        <w:rPr>
          <w:rFonts w:cs="Times"/>
          <w:noProof/>
          <w:szCs w:val="24"/>
        </w:rPr>
      </w:pPr>
      <w:r w:rsidRPr="005156F8">
        <w:rPr>
          <w:rFonts w:cs="Times"/>
          <w:noProof/>
          <w:szCs w:val="24"/>
        </w:rPr>
        <w:t xml:space="preserve">(132) </w:t>
      </w:r>
      <w:r w:rsidRPr="005156F8">
        <w:rPr>
          <w:rFonts w:cs="Times"/>
          <w:noProof/>
          <w:szCs w:val="24"/>
        </w:rPr>
        <w:tab/>
        <w:t xml:space="preserve">Zhu, S.; Mosessian, S.; Kroeger, K.; Sadeghi, S.; Slavik, R.; Kinloch, S.; Moore, M.; Allen-Auerbach, M.; Czernin, J.; Phelps, M. Transforming an Academic Radiochemistry Facility for Positron Emission Tomography Drug CGMP Compliance. </w:t>
      </w:r>
      <w:r w:rsidRPr="005156F8">
        <w:rPr>
          <w:rFonts w:cs="Times"/>
          <w:i/>
          <w:iCs/>
          <w:noProof/>
          <w:szCs w:val="24"/>
        </w:rPr>
        <w:t>Mol. Imaging Biol.</w:t>
      </w:r>
      <w:r w:rsidRPr="005156F8">
        <w:rPr>
          <w:rFonts w:cs="Times"/>
          <w:noProof/>
          <w:szCs w:val="24"/>
        </w:rPr>
        <w:t xml:space="preserve"> </w:t>
      </w:r>
      <w:r w:rsidRPr="005156F8">
        <w:rPr>
          <w:rFonts w:cs="Times"/>
          <w:b/>
          <w:bCs/>
          <w:noProof/>
          <w:szCs w:val="24"/>
        </w:rPr>
        <w:t>2020</w:t>
      </w:r>
      <w:r w:rsidRPr="005156F8">
        <w:rPr>
          <w:rFonts w:cs="Times"/>
          <w:noProof/>
          <w:szCs w:val="24"/>
        </w:rPr>
        <w:t xml:space="preserve">, </w:t>
      </w:r>
      <w:r w:rsidRPr="005156F8">
        <w:rPr>
          <w:rFonts w:cs="Times"/>
          <w:i/>
          <w:iCs/>
          <w:noProof/>
          <w:szCs w:val="24"/>
        </w:rPr>
        <w:t>22</w:t>
      </w:r>
      <w:r w:rsidRPr="005156F8">
        <w:rPr>
          <w:rFonts w:cs="Times"/>
          <w:noProof/>
          <w:szCs w:val="24"/>
        </w:rPr>
        <w:t>, 256–264. https://doi.org/10.1007/s11307-019-01395-6.</w:t>
      </w:r>
    </w:p>
    <w:p w14:paraId="0C5FD5E0" w14:textId="77777777" w:rsidR="005156F8" w:rsidRPr="005156F8" w:rsidRDefault="005156F8" w:rsidP="005156F8">
      <w:pPr>
        <w:widowControl w:val="0"/>
        <w:autoSpaceDE w:val="0"/>
        <w:autoSpaceDN w:val="0"/>
        <w:adjustRightInd w:val="0"/>
        <w:spacing w:after="240" w:line="360" w:lineRule="auto"/>
        <w:ind w:left="640" w:hanging="640"/>
        <w:rPr>
          <w:rFonts w:cs="Times"/>
          <w:noProof/>
        </w:rPr>
      </w:pPr>
      <w:r w:rsidRPr="005156F8">
        <w:rPr>
          <w:rFonts w:cs="Times"/>
          <w:noProof/>
          <w:szCs w:val="24"/>
        </w:rPr>
        <w:t xml:space="preserve">(133) </w:t>
      </w:r>
      <w:r w:rsidRPr="005156F8">
        <w:rPr>
          <w:rFonts w:cs="Times"/>
          <w:noProof/>
          <w:szCs w:val="24"/>
        </w:rPr>
        <w:tab/>
        <w:t xml:space="preserve">Todde, S.; Peitl, P. K.; Elsinga, P.; Koziorowski, J.; Ferrari, V.; Ocak, E. M.; Hjelstuen, O.; Patt, M.; Mindt, T. L.; Behe, M. Guidance on Validation and Qualification of Processes and Operations Involving Radiopharmaceuticals. </w:t>
      </w:r>
      <w:r w:rsidRPr="005156F8">
        <w:rPr>
          <w:rFonts w:cs="Times"/>
          <w:i/>
          <w:iCs/>
          <w:noProof/>
          <w:szCs w:val="24"/>
        </w:rPr>
        <w:t>EJNMMI Radiopharm. Chem.</w:t>
      </w:r>
      <w:r w:rsidRPr="005156F8">
        <w:rPr>
          <w:rFonts w:cs="Times"/>
          <w:noProof/>
          <w:szCs w:val="24"/>
        </w:rPr>
        <w:t xml:space="preserve"> </w:t>
      </w:r>
      <w:r w:rsidRPr="005156F8">
        <w:rPr>
          <w:rFonts w:cs="Times"/>
          <w:b/>
          <w:bCs/>
          <w:noProof/>
          <w:szCs w:val="24"/>
        </w:rPr>
        <w:t>2017</w:t>
      </w:r>
      <w:r w:rsidRPr="005156F8">
        <w:rPr>
          <w:rFonts w:cs="Times"/>
          <w:noProof/>
          <w:szCs w:val="24"/>
        </w:rPr>
        <w:t xml:space="preserve">, </w:t>
      </w:r>
      <w:r w:rsidRPr="005156F8">
        <w:rPr>
          <w:rFonts w:cs="Times"/>
          <w:i/>
          <w:iCs/>
          <w:noProof/>
          <w:szCs w:val="24"/>
        </w:rPr>
        <w:t>2</w:t>
      </w:r>
      <w:r w:rsidRPr="005156F8">
        <w:rPr>
          <w:rFonts w:cs="Times"/>
          <w:noProof/>
          <w:szCs w:val="24"/>
        </w:rPr>
        <w:t>, 1–29. https://doi.org/10.1186/s41181-017-0025-9.</w:t>
      </w:r>
    </w:p>
    <w:bookmarkEnd w:id="15"/>
    <w:p w14:paraId="3336EF6E" w14:textId="462F4833" w:rsidR="009246AD" w:rsidRDefault="00FF3C8A" w:rsidP="00A60B78">
      <w:pPr>
        <w:widowControl w:val="0"/>
        <w:autoSpaceDE w:val="0"/>
        <w:autoSpaceDN w:val="0"/>
        <w:adjustRightInd w:val="0"/>
        <w:spacing w:after="240" w:line="360" w:lineRule="auto"/>
        <w:ind w:left="640" w:hanging="640"/>
      </w:pPr>
      <w:r>
        <w:fldChar w:fldCharType="end"/>
      </w:r>
    </w:p>
    <w:p w14:paraId="5D8C2A12" w14:textId="77777777" w:rsidR="009246AD" w:rsidRDefault="009246AD" w:rsidP="00DA35F7">
      <w:pPr>
        <w:pStyle w:val="SNSynopsisTOC"/>
        <w:spacing w:after="240"/>
      </w:pPr>
    </w:p>
    <w:sectPr w:rsidR="009246AD" w:rsidSect="00103835">
      <w:footerReference w:type="even" r:id="rId20"/>
      <w:footerReference w:type="default" r:id="rId21"/>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85F74" w14:textId="77777777" w:rsidR="00083164" w:rsidRDefault="00083164">
      <w:r>
        <w:separator/>
      </w:r>
    </w:p>
  </w:endnote>
  <w:endnote w:type="continuationSeparator" w:id="0">
    <w:p w14:paraId="06F77D14" w14:textId="77777777" w:rsidR="00083164" w:rsidRDefault="0008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61688" w14:textId="77777777" w:rsidR="00506FDA" w:rsidRDefault="00506F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7B1175" w14:textId="77777777" w:rsidR="00506FDA" w:rsidRDefault="00506F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B5E66" w14:textId="73968A46" w:rsidR="00506FDA" w:rsidRDefault="00506F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25F1362A" w14:textId="77777777" w:rsidR="00506FDA" w:rsidRDefault="00506F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774F7" w14:textId="77777777" w:rsidR="00083164" w:rsidRDefault="00083164">
      <w:r>
        <w:separator/>
      </w:r>
    </w:p>
  </w:footnote>
  <w:footnote w:type="continuationSeparator" w:id="0">
    <w:p w14:paraId="24CCC3E7" w14:textId="77777777" w:rsidR="00083164" w:rsidRDefault="000831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F127C"/>
    <w:multiLevelType w:val="hybridMultilevel"/>
    <w:tmpl w:val="7416F0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A256E37"/>
    <w:multiLevelType w:val="hybridMultilevel"/>
    <w:tmpl w:val="00B2E51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422D0AD4"/>
    <w:multiLevelType w:val="hybridMultilevel"/>
    <w:tmpl w:val="E2C05F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055785"/>
    <w:multiLevelType w:val="hybridMultilevel"/>
    <w:tmpl w:val="AF16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9"/>
  </w:num>
  <w:num w:numId="5">
    <w:abstractNumId w:val="6"/>
  </w:num>
  <w:num w:numId="6">
    <w:abstractNumId w:val="5"/>
  </w:num>
  <w:num w:numId="7">
    <w:abstractNumId w:val="4"/>
  </w:num>
  <w:num w:numId="8">
    <w:abstractNumId w:val="3"/>
  </w:num>
  <w:num w:numId="9">
    <w:abstractNumId w:val="2"/>
  </w:num>
  <w:num w:numId="10">
    <w:abstractNumId w:val="7"/>
  </w:num>
  <w:num w:numId="11">
    <w:abstractNumId w:val="1"/>
  </w:num>
  <w:num w:numId="12">
    <w:abstractNumId w:val="10"/>
  </w:num>
  <w:num w:numId="13">
    <w:abstractNumId w:val="14"/>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F61"/>
    <w:rsid w:val="00027476"/>
    <w:rsid w:val="000429FF"/>
    <w:rsid w:val="00051024"/>
    <w:rsid w:val="0005660F"/>
    <w:rsid w:val="00057B0F"/>
    <w:rsid w:val="00062CEF"/>
    <w:rsid w:val="000702AD"/>
    <w:rsid w:val="00083164"/>
    <w:rsid w:val="00085372"/>
    <w:rsid w:val="00095AD0"/>
    <w:rsid w:val="000B1EB8"/>
    <w:rsid w:val="000B3E38"/>
    <w:rsid w:val="000B5610"/>
    <w:rsid w:val="000C05CC"/>
    <w:rsid w:val="000C06CA"/>
    <w:rsid w:val="000C2F1E"/>
    <w:rsid w:val="000F750D"/>
    <w:rsid w:val="00103835"/>
    <w:rsid w:val="0011575F"/>
    <w:rsid w:val="0013630A"/>
    <w:rsid w:val="00145000"/>
    <w:rsid w:val="00153C87"/>
    <w:rsid w:val="001A7A90"/>
    <w:rsid w:val="001B27E6"/>
    <w:rsid w:val="001E387F"/>
    <w:rsid w:val="001E64F7"/>
    <w:rsid w:val="00211CF3"/>
    <w:rsid w:val="00212B1D"/>
    <w:rsid w:val="0021358F"/>
    <w:rsid w:val="002221A9"/>
    <w:rsid w:val="0023265C"/>
    <w:rsid w:val="00235458"/>
    <w:rsid w:val="00280372"/>
    <w:rsid w:val="002836FA"/>
    <w:rsid w:val="002A7493"/>
    <w:rsid w:val="002C3431"/>
    <w:rsid w:val="002E386A"/>
    <w:rsid w:val="002F7F4E"/>
    <w:rsid w:val="00317183"/>
    <w:rsid w:val="00325DB2"/>
    <w:rsid w:val="00327345"/>
    <w:rsid w:val="003630D1"/>
    <w:rsid w:val="003664E9"/>
    <w:rsid w:val="003679A1"/>
    <w:rsid w:val="00381503"/>
    <w:rsid w:val="00383130"/>
    <w:rsid w:val="00390096"/>
    <w:rsid w:val="003A027B"/>
    <w:rsid w:val="003B0DBF"/>
    <w:rsid w:val="003B4AF3"/>
    <w:rsid w:val="003B61E0"/>
    <w:rsid w:val="003C3B15"/>
    <w:rsid w:val="003C6F5C"/>
    <w:rsid w:val="003E456B"/>
    <w:rsid w:val="003E7E03"/>
    <w:rsid w:val="004010FA"/>
    <w:rsid w:val="00414B0C"/>
    <w:rsid w:val="00475AC3"/>
    <w:rsid w:val="00475FD2"/>
    <w:rsid w:val="004913D7"/>
    <w:rsid w:val="004A0246"/>
    <w:rsid w:val="004A65B7"/>
    <w:rsid w:val="004C721F"/>
    <w:rsid w:val="004E7185"/>
    <w:rsid w:val="00506FDA"/>
    <w:rsid w:val="005156F8"/>
    <w:rsid w:val="00524DF2"/>
    <w:rsid w:val="00540BF3"/>
    <w:rsid w:val="00556BA4"/>
    <w:rsid w:val="00562E0F"/>
    <w:rsid w:val="00591A57"/>
    <w:rsid w:val="0059786C"/>
    <w:rsid w:val="005D0C10"/>
    <w:rsid w:val="005F63A7"/>
    <w:rsid w:val="005F70D2"/>
    <w:rsid w:val="0061521D"/>
    <w:rsid w:val="00622DCF"/>
    <w:rsid w:val="006455A5"/>
    <w:rsid w:val="0065203D"/>
    <w:rsid w:val="00660978"/>
    <w:rsid w:val="00671399"/>
    <w:rsid w:val="0067203A"/>
    <w:rsid w:val="006B2581"/>
    <w:rsid w:val="007033C3"/>
    <w:rsid w:val="00704EF4"/>
    <w:rsid w:val="007629D3"/>
    <w:rsid w:val="0078472D"/>
    <w:rsid w:val="007854C5"/>
    <w:rsid w:val="007D03F7"/>
    <w:rsid w:val="007D55EA"/>
    <w:rsid w:val="007E7DD3"/>
    <w:rsid w:val="007F6FE6"/>
    <w:rsid w:val="008047DE"/>
    <w:rsid w:val="00812CB6"/>
    <w:rsid w:val="00824A69"/>
    <w:rsid w:val="008655C0"/>
    <w:rsid w:val="00882691"/>
    <w:rsid w:val="0088294B"/>
    <w:rsid w:val="00890063"/>
    <w:rsid w:val="00890D10"/>
    <w:rsid w:val="008A56AE"/>
    <w:rsid w:val="008B6233"/>
    <w:rsid w:val="008C7D69"/>
    <w:rsid w:val="009006A5"/>
    <w:rsid w:val="0090119D"/>
    <w:rsid w:val="00912169"/>
    <w:rsid w:val="0092037A"/>
    <w:rsid w:val="009246AD"/>
    <w:rsid w:val="009335BF"/>
    <w:rsid w:val="009516F3"/>
    <w:rsid w:val="009A576C"/>
    <w:rsid w:val="009B3CAB"/>
    <w:rsid w:val="009B4677"/>
    <w:rsid w:val="009D071D"/>
    <w:rsid w:val="009D753F"/>
    <w:rsid w:val="009E2B32"/>
    <w:rsid w:val="009F2E7E"/>
    <w:rsid w:val="009F4F73"/>
    <w:rsid w:val="00A02D62"/>
    <w:rsid w:val="00A14F73"/>
    <w:rsid w:val="00A157C5"/>
    <w:rsid w:val="00A20EB5"/>
    <w:rsid w:val="00A60B78"/>
    <w:rsid w:val="00A764EF"/>
    <w:rsid w:val="00A7772F"/>
    <w:rsid w:val="00A83D4F"/>
    <w:rsid w:val="00A84F38"/>
    <w:rsid w:val="00AB34C5"/>
    <w:rsid w:val="00AD33B5"/>
    <w:rsid w:val="00AD394E"/>
    <w:rsid w:val="00AE1176"/>
    <w:rsid w:val="00B03646"/>
    <w:rsid w:val="00B41DE2"/>
    <w:rsid w:val="00B43368"/>
    <w:rsid w:val="00B50725"/>
    <w:rsid w:val="00B73527"/>
    <w:rsid w:val="00B73A45"/>
    <w:rsid w:val="00B7618D"/>
    <w:rsid w:val="00B91F61"/>
    <w:rsid w:val="00BA3B01"/>
    <w:rsid w:val="00BC0317"/>
    <w:rsid w:val="00BD2C44"/>
    <w:rsid w:val="00BE1770"/>
    <w:rsid w:val="00BF4C6E"/>
    <w:rsid w:val="00C03B6D"/>
    <w:rsid w:val="00C10EE0"/>
    <w:rsid w:val="00C1116E"/>
    <w:rsid w:val="00C12556"/>
    <w:rsid w:val="00C2782A"/>
    <w:rsid w:val="00C47F41"/>
    <w:rsid w:val="00C539F4"/>
    <w:rsid w:val="00C970B8"/>
    <w:rsid w:val="00CB2FD6"/>
    <w:rsid w:val="00CC29FE"/>
    <w:rsid w:val="00CE6DB7"/>
    <w:rsid w:val="00CE7BD9"/>
    <w:rsid w:val="00D136C7"/>
    <w:rsid w:val="00D2061A"/>
    <w:rsid w:val="00D21EAB"/>
    <w:rsid w:val="00D32E24"/>
    <w:rsid w:val="00D52100"/>
    <w:rsid w:val="00D77616"/>
    <w:rsid w:val="00DA35F7"/>
    <w:rsid w:val="00DD0BEF"/>
    <w:rsid w:val="00DD6DBB"/>
    <w:rsid w:val="00DE2B75"/>
    <w:rsid w:val="00E02FDA"/>
    <w:rsid w:val="00E074F2"/>
    <w:rsid w:val="00E14479"/>
    <w:rsid w:val="00E14A78"/>
    <w:rsid w:val="00E32991"/>
    <w:rsid w:val="00E7661F"/>
    <w:rsid w:val="00E91482"/>
    <w:rsid w:val="00E96302"/>
    <w:rsid w:val="00F134F5"/>
    <w:rsid w:val="00F21E1C"/>
    <w:rsid w:val="00F41AEA"/>
    <w:rsid w:val="00F47B85"/>
    <w:rsid w:val="00F5645C"/>
    <w:rsid w:val="00F62B7A"/>
    <w:rsid w:val="00F728B8"/>
    <w:rsid w:val="00FE6219"/>
    <w:rsid w:val="00FF3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C130624"/>
  <w15:docId w15:val="{73654C9C-33E4-5F46-8378-C235F616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FF3C8A"/>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link w:val="BalloonText"/>
    <w:uiPriority w:val="99"/>
    <w:semiHidden/>
    <w:rsid w:val="00FF3C8A"/>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FF3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1articletype">
    <w:name w:val="MDPI_1.1_article_type"/>
    <w:basedOn w:val="MDPI31text"/>
    <w:next w:val="MDPI12title"/>
    <w:qFormat/>
    <w:rsid w:val="00FF3C8A"/>
    <w:pPr>
      <w:spacing w:before="240" w:line="240" w:lineRule="auto"/>
      <w:ind w:firstLine="0"/>
      <w:jc w:val="left"/>
    </w:pPr>
    <w:rPr>
      <w:i/>
    </w:rPr>
  </w:style>
  <w:style w:type="paragraph" w:customStyle="1" w:styleId="MDPI31text">
    <w:name w:val="MDPI_3.1_text"/>
    <w:qFormat/>
    <w:rsid w:val="00FF3C8A"/>
    <w:pPr>
      <w:adjustRightInd w:val="0"/>
      <w:snapToGrid w:val="0"/>
      <w:spacing w:line="260" w:lineRule="atLeast"/>
      <w:ind w:firstLine="425"/>
      <w:jc w:val="both"/>
    </w:pPr>
    <w:rPr>
      <w:rFonts w:ascii="Palatino Linotype" w:hAnsi="Palatino Linotype"/>
      <w:snapToGrid w:val="0"/>
      <w:color w:val="000000"/>
      <w:szCs w:val="22"/>
      <w:lang w:eastAsia="de-DE" w:bidi="en-US"/>
    </w:rPr>
  </w:style>
  <w:style w:type="paragraph" w:customStyle="1" w:styleId="MDPI12title">
    <w:name w:val="MDPI_1.2_title"/>
    <w:next w:val="MDPI13authornames"/>
    <w:qFormat/>
    <w:rsid w:val="00FF3C8A"/>
    <w:pPr>
      <w:adjustRightInd w:val="0"/>
      <w:snapToGrid w:val="0"/>
      <w:spacing w:after="240" w:line="400" w:lineRule="exact"/>
    </w:pPr>
    <w:rPr>
      <w:rFonts w:ascii="Palatino Linotype" w:hAnsi="Palatino Linotype"/>
      <w:b/>
      <w:snapToGrid w:val="0"/>
      <w:color w:val="000000"/>
      <w:sz w:val="36"/>
      <w:lang w:eastAsia="de-DE" w:bidi="en-US"/>
    </w:rPr>
  </w:style>
  <w:style w:type="paragraph" w:customStyle="1" w:styleId="MDPI13authornames">
    <w:name w:val="MDPI_1.3_authornames"/>
    <w:basedOn w:val="MDPI31text"/>
    <w:next w:val="MDPI14history"/>
    <w:qFormat/>
    <w:rsid w:val="00FF3C8A"/>
    <w:pPr>
      <w:spacing w:after="120"/>
      <w:ind w:firstLine="0"/>
      <w:jc w:val="left"/>
    </w:pPr>
    <w:rPr>
      <w:b/>
      <w:snapToGrid/>
    </w:rPr>
  </w:style>
  <w:style w:type="paragraph" w:customStyle="1" w:styleId="MDPI14history">
    <w:name w:val="MDPI_1.4_history"/>
    <w:basedOn w:val="MDPI62Acknowledgments"/>
    <w:next w:val="Normal"/>
    <w:qFormat/>
    <w:rsid w:val="00FF3C8A"/>
    <w:pPr>
      <w:ind w:left="113"/>
      <w:jc w:val="left"/>
    </w:pPr>
    <w:rPr>
      <w:snapToGrid/>
    </w:rPr>
  </w:style>
  <w:style w:type="paragraph" w:customStyle="1" w:styleId="MDPI62Acknowledgments">
    <w:name w:val="MDPI_6.2_Acknowledgments"/>
    <w:qFormat/>
    <w:rsid w:val="00FF3C8A"/>
    <w:pPr>
      <w:adjustRightInd w:val="0"/>
      <w:snapToGrid w:val="0"/>
      <w:spacing w:before="120" w:line="200" w:lineRule="atLeast"/>
      <w:jc w:val="both"/>
    </w:pPr>
    <w:rPr>
      <w:rFonts w:ascii="Palatino Linotype" w:hAnsi="Palatino Linotype"/>
      <w:snapToGrid w:val="0"/>
      <w:color w:val="000000"/>
      <w:sz w:val="18"/>
      <w:lang w:eastAsia="de-DE" w:bidi="en-US"/>
    </w:rPr>
  </w:style>
  <w:style w:type="paragraph" w:customStyle="1" w:styleId="MDPI16affiliation">
    <w:name w:val="MDPI_1.6_affiliation"/>
    <w:basedOn w:val="MDPI62Acknowledgments"/>
    <w:qFormat/>
    <w:rsid w:val="00FF3C8A"/>
    <w:pPr>
      <w:spacing w:before="0"/>
      <w:ind w:left="311" w:hanging="198"/>
      <w:jc w:val="left"/>
    </w:pPr>
    <w:rPr>
      <w:snapToGrid/>
      <w:szCs w:val="18"/>
    </w:rPr>
  </w:style>
  <w:style w:type="paragraph" w:customStyle="1" w:styleId="MDPI17abstract">
    <w:name w:val="MDPI_1.7_abstract"/>
    <w:basedOn w:val="MDPI31text"/>
    <w:next w:val="MDPI18keywords"/>
    <w:qFormat/>
    <w:rsid w:val="00FF3C8A"/>
    <w:pPr>
      <w:spacing w:before="240"/>
      <w:ind w:left="113" w:firstLine="0"/>
    </w:pPr>
    <w:rPr>
      <w:snapToGrid/>
    </w:rPr>
  </w:style>
  <w:style w:type="paragraph" w:customStyle="1" w:styleId="MDPI18keywords">
    <w:name w:val="MDPI_1.8_keywords"/>
    <w:basedOn w:val="MDPI31text"/>
    <w:next w:val="Normal"/>
    <w:qFormat/>
    <w:rsid w:val="00FF3C8A"/>
    <w:pPr>
      <w:spacing w:before="240"/>
      <w:ind w:left="113" w:firstLine="0"/>
    </w:pPr>
  </w:style>
  <w:style w:type="paragraph" w:customStyle="1" w:styleId="MDPI19line">
    <w:name w:val="MDPI_1.9_line"/>
    <w:basedOn w:val="MDPI31text"/>
    <w:qFormat/>
    <w:rsid w:val="00FF3C8A"/>
    <w:pPr>
      <w:pBdr>
        <w:bottom w:val="single" w:sz="6" w:space="1" w:color="auto"/>
      </w:pBdr>
      <w:ind w:firstLine="0"/>
    </w:pPr>
    <w:rPr>
      <w:snapToGrid/>
      <w:szCs w:val="24"/>
    </w:rPr>
  </w:style>
  <w:style w:type="paragraph" w:styleId="Header">
    <w:name w:val="header"/>
    <w:basedOn w:val="Normal"/>
    <w:link w:val="HeaderChar"/>
    <w:uiPriority w:val="99"/>
    <w:rsid w:val="00FF3C8A"/>
    <w:pPr>
      <w:pBdr>
        <w:bottom w:val="single" w:sz="6" w:space="1" w:color="auto"/>
      </w:pBdr>
      <w:tabs>
        <w:tab w:val="center" w:pos="4153"/>
        <w:tab w:val="right" w:pos="8306"/>
      </w:tabs>
      <w:snapToGrid w:val="0"/>
      <w:spacing w:after="0" w:line="240" w:lineRule="atLeast"/>
      <w:jc w:val="center"/>
    </w:pPr>
    <w:rPr>
      <w:rFonts w:ascii="Times New Roman" w:hAnsi="Times New Roman"/>
      <w:color w:val="000000"/>
      <w:sz w:val="18"/>
      <w:szCs w:val="18"/>
      <w:lang w:eastAsia="de-DE"/>
    </w:rPr>
  </w:style>
  <w:style w:type="character" w:customStyle="1" w:styleId="HeaderChar">
    <w:name w:val="Header Char"/>
    <w:basedOn w:val="DefaultParagraphFont"/>
    <w:link w:val="Header"/>
    <w:uiPriority w:val="99"/>
    <w:rsid w:val="00FF3C8A"/>
    <w:rPr>
      <w:rFonts w:ascii="Times New Roman" w:hAnsi="Times New Roman"/>
      <w:color w:val="000000"/>
      <w:sz w:val="18"/>
      <w:szCs w:val="18"/>
      <w:lang w:eastAsia="de-DE"/>
    </w:rPr>
  </w:style>
  <w:style w:type="paragraph" w:customStyle="1" w:styleId="MDPIheaderjournallogo">
    <w:name w:val="MDPI_header_journal_logo"/>
    <w:qFormat/>
    <w:rsid w:val="00FF3C8A"/>
    <w:pPr>
      <w:adjustRightInd w:val="0"/>
      <w:snapToGrid w:val="0"/>
    </w:pPr>
    <w:rPr>
      <w:rFonts w:ascii="Palatino Linotype" w:hAnsi="Palatino Linotype"/>
      <w:i/>
      <w:color w:val="000000"/>
      <w:sz w:val="24"/>
      <w:szCs w:val="22"/>
      <w:lang w:eastAsia="de-CH"/>
    </w:rPr>
  </w:style>
  <w:style w:type="paragraph" w:customStyle="1" w:styleId="MDPI32textnoindent">
    <w:name w:val="MDPI_3.2_text_no_indent"/>
    <w:basedOn w:val="MDPI31text"/>
    <w:qFormat/>
    <w:rsid w:val="00FF3C8A"/>
    <w:pPr>
      <w:ind w:firstLine="0"/>
    </w:pPr>
  </w:style>
  <w:style w:type="paragraph" w:customStyle="1" w:styleId="MDPI33textspaceafter">
    <w:name w:val="MDPI_3.3_text_space_after"/>
    <w:basedOn w:val="MDPI31text"/>
    <w:qFormat/>
    <w:rsid w:val="00FF3C8A"/>
    <w:pPr>
      <w:spacing w:after="240"/>
    </w:pPr>
  </w:style>
  <w:style w:type="paragraph" w:customStyle="1" w:styleId="MDPI34textspacebefore">
    <w:name w:val="MDPI_3.4_text_space_before"/>
    <w:basedOn w:val="MDPI31text"/>
    <w:qFormat/>
    <w:rsid w:val="00FF3C8A"/>
    <w:pPr>
      <w:spacing w:before="240"/>
    </w:pPr>
  </w:style>
  <w:style w:type="paragraph" w:customStyle="1" w:styleId="MDPI35textbeforelist">
    <w:name w:val="MDPI_3.5_text_before_list"/>
    <w:basedOn w:val="MDPI31text"/>
    <w:qFormat/>
    <w:rsid w:val="00FF3C8A"/>
    <w:pPr>
      <w:spacing w:after="120"/>
    </w:pPr>
  </w:style>
  <w:style w:type="paragraph" w:customStyle="1" w:styleId="MDPI36textafterlist">
    <w:name w:val="MDPI_3.6_text_after_list"/>
    <w:basedOn w:val="MDPI31text"/>
    <w:qFormat/>
    <w:rsid w:val="00FF3C8A"/>
    <w:pPr>
      <w:spacing w:before="120"/>
    </w:pPr>
  </w:style>
  <w:style w:type="paragraph" w:customStyle="1" w:styleId="MDPI37itemize">
    <w:name w:val="MDPI_3.7_itemize"/>
    <w:basedOn w:val="MDPI31text"/>
    <w:qFormat/>
    <w:rsid w:val="00FF3C8A"/>
    <w:pPr>
      <w:numPr>
        <w:numId w:val="9"/>
      </w:numPr>
      <w:ind w:left="425" w:hanging="425"/>
    </w:pPr>
  </w:style>
  <w:style w:type="paragraph" w:customStyle="1" w:styleId="MDPI38bullet">
    <w:name w:val="MDPI_3.8_bullet"/>
    <w:basedOn w:val="MDPI31text"/>
    <w:qFormat/>
    <w:rsid w:val="00FF3C8A"/>
    <w:pPr>
      <w:numPr>
        <w:numId w:val="10"/>
      </w:numPr>
      <w:ind w:left="425" w:hanging="425"/>
    </w:pPr>
  </w:style>
  <w:style w:type="paragraph" w:customStyle="1" w:styleId="MDPI39equation">
    <w:name w:val="MDPI_3.9_equation"/>
    <w:basedOn w:val="MDPI31text"/>
    <w:qFormat/>
    <w:rsid w:val="00FF3C8A"/>
    <w:pPr>
      <w:spacing w:before="120" w:after="120"/>
      <w:ind w:left="709" w:firstLine="0"/>
      <w:jc w:val="center"/>
    </w:pPr>
  </w:style>
  <w:style w:type="paragraph" w:customStyle="1" w:styleId="MDPI3aequationnumber">
    <w:name w:val="MDPI_3.a_equation_number"/>
    <w:basedOn w:val="MDPI31text"/>
    <w:qFormat/>
    <w:rsid w:val="00FF3C8A"/>
    <w:pPr>
      <w:spacing w:before="120" w:after="120" w:line="240" w:lineRule="auto"/>
      <w:ind w:firstLine="0"/>
      <w:jc w:val="right"/>
    </w:pPr>
  </w:style>
  <w:style w:type="paragraph" w:customStyle="1" w:styleId="MDPI41tablecaption">
    <w:name w:val="MDPI_4.1_table_caption"/>
    <w:basedOn w:val="MDPI62Acknowledgments"/>
    <w:qFormat/>
    <w:rsid w:val="00FF3C8A"/>
    <w:pPr>
      <w:spacing w:before="240" w:after="120" w:line="260" w:lineRule="atLeast"/>
      <w:ind w:left="425" w:right="425"/>
    </w:pPr>
    <w:rPr>
      <w:snapToGrid/>
      <w:szCs w:val="22"/>
    </w:rPr>
  </w:style>
  <w:style w:type="paragraph" w:customStyle="1" w:styleId="MDPI42tablebody">
    <w:name w:val="MDPI_4.2_table_body"/>
    <w:qFormat/>
    <w:rsid w:val="00FF3C8A"/>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basedOn w:val="MDPI41tablecaption"/>
    <w:next w:val="MDPI31text"/>
    <w:qFormat/>
    <w:rsid w:val="00FF3C8A"/>
    <w:pPr>
      <w:spacing w:before="0"/>
      <w:ind w:left="0" w:right="0"/>
    </w:pPr>
  </w:style>
  <w:style w:type="paragraph" w:customStyle="1" w:styleId="MDPI51figurecaption">
    <w:name w:val="MDPI_5.1_figure_caption"/>
    <w:basedOn w:val="MDPI62Acknowledgments"/>
    <w:qFormat/>
    <w:rsid w:val="00FF3C8A"/>
    <w:pPr>
      <w:spacing w:after="240" w:line="260" w:lineRule="atLeast"/>
      <w:ind w:left="425" w:right="425"/>
    </w:pPr>
    <w:rPr>
      <w:snapToGrid/>
    </w:rPr>
  </w:style>
  <w:style w:type="paragraph" w:customStyle="1" w:styleId="MDPI52figure">
    <w:name w:val="MDPI_5.2_figure"/>
    <w:qFormat/>
    <w:rsid w:val="00FF3C8A"/>
    <w:pPr>
      <w:jc w:val="center"/>
    </w:pPr>
    <w:rPr>
      <w:rFonts w:ascii="Palatino Linotype" w:hAnsi="Palatino Linotype"/>
      <w:snapToGrid w:val="0"/>
      <w:color w:val="000000"/>
      <w:sz w:val="24"/>
      <w:lang w:eastAsia="de-DE" w:bidi="en-US"/>
    </w:rPr>
  </w:style>
  <w:style w:type="paragraph" w:customStyle="1" w:styleId="MDPI61Supplementary">
    <w:name w:val="MDPI_6.1_Supplementary"/>
    <w:basedOn w:val="MDPI62Acknowledgments"/>
    <w:qFormat/>
    <w:rsid w:val="00FF3C8A"/>
    <w:pPr>
      <w:spacing w:before="240"/>
    </w:pPr>
    <w:rPr>
      <w:lang w:eastAsia="en-US"/>
    </w:rPr>
  </w:style>
  <w:style w:type="paragraph" w:customStyle="1" w:styleId="MDPI63AuthorContributions">
    <w:name w:val="MDPI_6.3_AuthorContributions"/>
    <w:basedOn w:val="MDPI62Acknowledgments"/>
    <w:qFormat/>
    <w:rsid w:val="00FF3C8A"/>
    <w:rPr>
      <w:rFonts w:eastAsia="SimSun"/>
      <w:color w:val="auto"/>
      <w:lang w:eastAsia="en-US"/>
    </w:rPr>
  </w:style>
  <w:style w:type="paragraph" w:customStyle="1" w:styleId="MDPI64CoI">
    <w:name w:val="MDPI_6.4_CoI"/>
    <w:basedOn w:val="MDPI62Acknowledgments"/>
    <w:qFormat/>
    <w:rsid w:val="00FF3C8A"/>
  </w:style>
  <w:style w:type="paragraph" w:customStyle="1" w:styleId="MDPI81theorem">
    <w:name w:val="MDPI_8.1_theorem"/>
    <w:basedOn w:val="MDPI32textnoindent"/>
    <w:qFormat/>
    <w:rsid w:val="00FF3C8A"/>
  </w:style>
  <w:style w:type="paragraph" w:customStyle="1" w:styleId="MDPI82proof">
    <w:name w:val="MDPI_8.2_proof"/>
    <w:basedOn w:val="MDPI32textnoindent"/>
    <w:qFormat/>
    <w:rsid w:val="00FF3C8A"/>
  </w:style>
  <w:style w:type="paragraph" w:customStyle="1" w:styleId="MDPIfooterfirstpage">
    <w:name w:val="MDPI_footer_firstpage"/>
    <w:basedOn w:val="Normal"/>
    <w:qFormat/>
    <w:rsid w:val="00FF3C8A"/>
    <w:pPr>
      <w:tabs>
        <w:tab w:val="right" w:pos="8845"/>
      </w:tabs>
      <w:adjustRightInd w:val="0"/>
      <w:snapToGrid w:val="0"/>
      <w:spacing w:before="120" w:after="0" w:line="160" w:lineRule="exact"/>
      <w:jc w:val="left"/>
    </w:pPr>
    <w:rPr>
      <w:rFonts w:ascii="Palatino Linotype" w:hAnsi="Palatino Linotype"/>
      <w:sz w:val="16"/>
      <w:lang w:eastAsia="de-DE"/>
    </w:rPr>
  </w:style>
  <w:style w:type="paragraph" w:customStyle="1" w:styleId="MDPI23heading3">
    <w:name w:val="MDPI_2.3_heading3"/>
    <w:basedOn w:val="MDPI31text"/>
    <w:qFormat/>
    <w:rsid w:val="00FF3C8A"/>
    <w:pPr>
      <w:spacing w:before="240" w:after="120"/>
      <w:ind w:firstLine="0"/>
      <w:jc w:val="left"/>
      <w:outlineLvl w:val="2"/>
    </w:pPr>
  </w:style>
  <w:style w:type="paragraph" w:customStyle="1" w:styleId="MDPI21heading1">
    <w:name w:val="MDPI_2.1_heading1"/>
    <w:basedOn w:val="MDPI23heading3"/>
    <w:qFormat/>
    <w:rsid w:val="00FF3C8A"/>
    <w:pPr>
      <w:outlineLvl w:val="0"/>
    </w:pPr>
    <w:rPr>
      <w:b/>
    </w:rPr>
  </w:style>
  <w:style w:type="paragraph" w:customStyle="1" w:styleId="MDPI22heading2">
    <w:name w:val="MDPI_2.2_heading2"/>
    <w:basedOn w:val="Normal"/>
    <w:qFormat/>
    <w:rsid w:val="00FF3C8A"/>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color w:val="000000"/>
      <w:sz w:val="20"/>
      <w:szCs w:val="22"/>
      <w:lang w:eastAsia="de-DE" w:bidi="en-US"/>
    </w:rPr>
  </w:style>
  <w:style w:type="paragraph" w:customStyle="1" w:styleId="MDPI71References">
    <w:name w:val="MDPI_7.1_References"/>
    <w:basedOn w:val="MDPI62Acknowledgments"/>
    <w:qFormat/>
    <w:rsid w:val="00FF3C8A"/>
    <w:pPr>
      <w:numPr>
        <w:numId w:val="11"/>
      </w:numPr>
      <w:spacing w:before="0" w:line="260" w:lineRule="atLeast"/>
      <w:ind w:left="425" w:hanging="425"/>
    </w:pPr>
  </w:style>
  <w:style w:type="character" w:styleId="CommentReference">
    <w:name w:val="annotation reference"/>
    <w:basedOn w:val="DefaultParagraphFont"/>
    <w:uiPriority w:val="99"/>
    <w:semiHidden/>
    <w:unhideWhenUsed/>
    <w:rsid w:val="00FF3C8A"/>
    <w:rPr>
      <w:sz w:val="16"/>
      <w:szCs w:val="16"/>
    </w:rPr>
  </w:style>
  <w:style w:type="paragraph" w:styleId="CommentText">
    <w:name w:val="annotation text"/>
    <w:basedOn w:val="Normal"/>
    <w:link w:val="CommentTextChar"/>
    <w:uiPriority w:val="99"/>
    <w:semiHidden/>
    <w:unhideWhenUsed/>
    <w:rsid w:val="00FF3C8A"/>
    <w:pPr>
      <w:spacing w:after="0"/>
    </w:pPr>
    <w:rPr>
      <w:rFonts w:ascii="Times New Roman" w:hAnsi="Times New Roman"/>
      <w:color w:val="000000"/>
      <w:sz w:val="20"/>
      <w:lang w:eastAsia="de-DE"/>
    </w:rPr>
  </w:style>
  <w:style w:type="character" w:customStyle="1" w:styleId="CommentTextChar">
    <w:name w:val="Comment Text Char"/>
    <w:basedOn w:val="DefaultParagraphFont"/>
    <w:link w:val="CommentText"/>
    <w:uiPriority w:val="99"/>
    <w:semiHidden/>
    <w:rsid w:val="00FF3C8A"/>
    <w:rPr>
      <w:rFonts w:ascii="Times New Roman" w:hAnsi="Times New Roman"/>
      <w:color w:val="000000"/>
      <w:lang w:eastAsia="de-DE"/>
    </w:rPr>
  </w:style>
  <w:style w:type="character" w:customStyle="1" w:styleId="CommentSubjectChar">
    <w:name w:val="Comment Subject Char"/>
    <w:basedOn w:val="CommentTextChar"/>
    <w:link w:val="CommentSubject"/>
    <w:uiPriority w:val="99"/>
    <w:semiHidden/>
    <w:rsid w:val="00FF3C8A"/>
    <w:rPr>
      <w:rFonts w:ascii="Times New Roman" w:hAnsi="Times New Roman"/>
      <w:b/>
      <w:bCs/>
      <w:color w:val="000000"/>
      <w:lang w:eastAsia="de-DE"/>
    </w:rPr>
  </w:style>
  <w:style w:type="paragraph" w:styleId="CommentSubject">
    <w:name w:val="annotation subject"/>
    <w:basedOn w:val="CommentText"/>
    <w:next w:val="CommentText"/>
    <w:link w:val="CommentSubjectChar"/>
    <w:uiPriority w:val="99"/>
    <w:semiHidden/>
    <w:unhideWhenUsed/>
    <w:rsid w:val="00FF3C8A"/>
    <w:rPr>
      <w:b/>
      <w:bCs/>
    </w:rPr>
  </w:style>
  <w:style w:type="character" w:styleId="LineNumber">
    <w:name w:val="line number"/>
    <w:basedOn w:val="DefaultParagraphFont"/>
    <w:uiPriority w:val="99"/>
    <w:semiHidden/>
    <w:unhideWhenUsed/>
    <w:rsid w:val="0090119D"/>
  </w:style>
  <w:style w:type="paragraph" w:styleId="Revision">
    <w:name w:val="Revision"/>
    <w:hidden/>
    <w:uiPriority w:val="99"/>
    <w:semiHidden/>
    <w:rsid w:val="00F41AEA"/>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F1234-CA63-462C-BA72-045EF722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12204</Words>
  <Characters>534966</Characters>
  <Application>Microsoft Office Word</Application>
  <DocSecurity>4</DocSecurity>
  <Lines>4458</Lines>
  <Paragraphs>1092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546078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Microsoft Office User</dc:creator>
  <cp:keywords/>
  <cp:lastModifiedBy>Francis, Maureen J</cp:lastModifiedBy>
  <cp:revision>2</cp:revision>
  <cp:lastPrinted>2008-06-11T21:33:00Z</cp:lastPrinted>
  <dcterms:created xsi:type="dcterms:W3CDTF">2020-08-18T11:02:00Z</dcterms:created>
  <dcterms:modified xsi:type="dcterms:W3CDTF">2020-08-18T11:02:00Z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9eb2f7ca-211c-38a6-82fe-958e2d089119</vt:lpwstr>
  </property>
  <property fmtid="{D5CDD505-2E9C-101B-9397-08002B2CF9AE}" pid="4" name="Mendeley Citation Style_1">
    <vt:lpwstr>http://www.zotero.org/styles/molecular-pharmaceutics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http://www.zotero.org/styles/molecular-pharmaceutics</vt:lpwstr>
  </property>
  <property fmtid="{D5CDD505-2E9C-101B-9397-08002B2CF9AE}" pid="22" name="Mendeley Recent Style Name 8_1">
    <vt:lpwstr>Molecular Pharmaceutics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