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59" w:rsidRPr="00827453" w:rsidRDefault="004F3D59" w:rsidP="00291401">
      <w:pPr>
        <w:pStyle w:val="Heading1"/>
        <w:spacing w:line="480" w:lineRule="auto"/>
        <w:rPr>
          <w:color w:val="auto"/>
        </w:rPr>
      </w:pPr>
      <w:r w:rsidRPr="00827453">
        <w:rPr>
          <w:color w:val="auto"/>
        </w:rPr>
        <w:t xml:space="preserve">Menstrual factors, reproductive history, hormone use, and </w:t>
      </w:r>
      <w:r w:rsidR="00EB0BDB" w:rsidRPr="00827453">
        <w:rPr>
          <w:color w:val="auto"/>
        </w:rPr>
        <w:t xml:space="preserve">Urothelial carcinoma </w:t>
      </w:r>
      <w:r w:rsidRPr="00827453">
        <w:rPr>
          <w:color w:val="auto"/>
        </w:rPr>
        <w:t>risk: A prospective study in the EPIC cohort</w:t>
      </w:r>
    </w:p>
    <w:p w:rsidR="00632546" w:rsidRPr="00827453" w:rsidRDefault="00632546" w:rsidP="00291401">
      <w:pPr>
        <w:spacing w:line="480" w:lineRule="auto"/>
        <w:rPr>
          <w:lang w:val="en-GB"/>
        </w:rPr>
      </w:pPr>
      <w:r w:rsidRPr="00827453">
        <w:rPr>
          <w:rFonts w:ascii="Times New Roman" w:hAnsi="Times New Roman" w:cs="Times New Roman"/>
          <w:b/>
          <w:sz w:val="24"/>
          <w:szCs w:val="24"/>
          <w:lang w:val="en-GB"/>
        </w:rPr>
        <w:t>Running title:</w:t>
      </w:r>
      <w:r w:rsidRPr="00827453">
        <w:rPr>
          <w:rFonts w:ascii="Times New Roman" w:hAnsi="Times New Roman" w:cs="Times New Roman"/>
          <w:sz w:val="24"/>
          <w:szCs w:val="24"/>
          <w:lang w:val="en-GB"/>
        </w:rPr>
        <w:t xml:space="preserve"> Reproductive factors and Urothelial carcinoma </w:t>
      </w:r>
    </w:p>
    <w:p w:rsidR="003853E8" w:rsidRPr="00827453" w:rsidRDefault="00AB752C" w:rsidP="00291401">
      <w:pPr>
        <w:autoSpaceDE w:val="0"/>
        <w:autoSpaceDN w:val="0"/>
        <w:adjustRightInd w:val="0"/>
        <w:spacing w:after="0" w:line="480" w:lineRule="auto"/>
        <w:rPr>
          <w:rFonts w:ascii="Times New Roman" w:hAnsi="Times New Roman" w:cs="Times New Roman"/>
          <w:lang w:val="en-GB"/>
        </w:rPr>
      </w:pPr>
      <w:r w:rsidRPr="00827453">
        <w:rPr>
          <w:lang w:val="en-GB"/>
        </w:rPr>
        <w:t xml:space="preserve">Leila </w:t>
      </w:r>
      <w:r w:rsidR="003853E8" w:rsidRPr="00827453">
        <w:rPr>
          <w:lang w:val="en-GB"/>
        </w:rPr>
        <w:t>Lujan-Barroso</w:t>
      </w:r>
      <w:r w:rsidRPr="00827453">
        <w:rPr>
          <w:vertAlign w:val="superscript"/>
          <w:lang w:val="en-GB"/>
        </w:rPr>
        <w:t xml:space="preserve"> </w:t>
      </w:r>
      <w:r w:rsidR="00D7230F" w:rsidRPr="00827453">
        <w:rPr>
          <w:lang w:val="en-GB"/>
        </w:rPr>
        <w:t xml:space="preserve"> 1,2</w:t>
      </w:r>
      <w:r w:rsidR="00611DE4" w:rsidRPr="00827453">
        <w:rPr>
          <w:lang w:val="en-GB"/>
        </w:rPr>
        <w:t>,3</w:t>
      </w:r>
      <w:r w:rsidR="00D7230F" w:rsidRPr="00827453">
        <w:rPr>
          <w:lang w:val="en-GB"/>
        </w:rPr>
        <w:t>,</w:t>
      </w:r>
      <w:r w:rsidR="00A21FD1" w:rsidRPr="00827453">
        <w:rPr>
          <w:lang w:val="en-GB"/>
        </w:rPr>
        <w:t xml:space="preserve"> </w:t>
      </w:r>
      <w:r w:rsidRPr="00827453">
        <w:rPr>
          <w:lang w:val="en-GB"/>
        </w:rPr>
        <w:t xml:space="preserve">Edoardo </w:t>
      </w:r>
      <w:r w:rsidR="00A21FD1" w:rsidRPr="00827453">
        <w:rPr>
          <w:lang w:val="en-GB"/>
        </w:rPr>
        <w:t>Botteri</w:t>
      </w:r>
      <w:r w:rsidRPr="00827453">
        <w:rPr>
          <w:lang w:val="en-GB"/>
        </w:rPr>
        <w:t xml:space="preserve"> </w:t>
      </w:r>
      <w:r w:rsidR="00611DE4" w:rsidRPr="00827453">
        <w:rPr>
          <w:lang w:val="en-GB"/>
        </w:rPr>
        <w:t>4</w:t>
      </w:r>
      <w:r w:rsidRPr="00827453">
        <w:rPr>
          <w:lang w:val="en-GB"/>
        </w:rPr>
        <w:t xml:space="preserve">, </w:t>
      </w:r>
      <w:r w:rsidR="00611DE4" w:rsidRPr="00827453">
        <w:rPr>
          <w:lang w:val="en-GB"/>
        </w:rPr>
        <w:t>5</w:t>
      </w:r>
      <w:r w:rsidR="00D7230F" w:rsidRPr="00827453">
        <w:rPr>
          <w:lang w:val="en-GB"/>
        </w:rPr>
        <w:t>,</w:t>
      </w:r>
      <w:r w:rsidR="00A21FD1" w:rsidRPr="00827453">
        <w:rPr>
          <w:lang w:val="en-GB"/>
        </w:rPr>
        <w:t xml:space="preserve"> </w:t>
      </w:r>
      <w:proofErr w:type="spellStart"/>
      <w:r w:rsidRPr="00827453">
        <w:rPr>
          <w:lang w:val="en-GB"/>
        </w:rPr>
        <w:t>Saverio</w:t>
      </w:r>
      <w:proofErr w:type="spellEnd"/>
      <w:r w:rsidRPr="00827453">
        <w:rPr>
          <w:lang w:val="en-GB"/>
        </w:rPr>
        <w:t xml:space="preserve"> </w:t>
      </w:r>
      <w:proofErr w:type="spellStart"/>
      <w:r w:rsidR="00BF1099" w:rsidRPr="00827453">
        <w:rPr>
          <w:lang w:val="en-GB"/>
        </w:rPr>
        <w:t>Caini</w:t>
      </w:r>
      <w:proofErr w:type="spellEnd"/>
      <w:r w:rsidRPr="00827453">
        <w:rPr>
          <w:lang w:val="en-GB"/>
        </w:rPr>
        <w:t xml:space="preserve"> </w:t>
      </w:r>
      <w:r w:rsidR="00611DE4" w:rsidRPr="00827453">
        <w:rPr>
          <w:lang w:val="en-GB"/>
        </w:rPr>
        <w:t>6</w:t>
      </w:r>
      <w:r w:rsidR="0051573D" w:rsidRPr="00827453">
        <w:rPr>
          <w:lang w:val="en-GB"/>
        </w:rPr>
        <w:t xml:space="preserve">, </w:t>
      </w:r>
      <w:proofErr w:type="spellStart"/>
      <w:r w:rsidR="00A112B2" w:rsidRPr="00827453">
        <w:rPr>
          <w:bCs/>
          <w:lang w:val="en-GB"/>
        </w:rPr>
        <w:t>Börje</w:t>
      </w:r>
      <w:proofErr w:type="spellEnd"/>
      <w:r w:rsidR="00A112B2" w:rsidRPr="00827453">
        <w:rPr>
          <w:bCs/>
          <w:lang w:val="en-GB"/>
        </w:rPr>
        <w:t xml:space="preserve"> Ljungberg </w:t>
      </w:r>
      <w:r w:rsidR="00611DE4" w:rsidRPr="00827453">
        <w:rPr>
          <w:bCs/>
          <w:lang w:val="en-GB"/>
        </w:rPr>
        <w:t>7</w:t>
      </w:r>
      <w:r w:rsidR="00A112B2" w:rsidRPr="00827453">
        <w:rPr>
          <w:bCs/>
          <w:lang w:val="en-GB"/>
        </w:rPr>
        <w:t xml:space="preserve">, Nina </w:t>
      </w:r>
      <w:proofErr w:type="spellStart"/>
      <w:r w:rsidR="00A112B2" w:rsidRPr="00827453">
        <w:rPr>
          <w:bCs/>
          <w:lang w:val="en-GB"/>
        </w:rPr>
        <w:t>Roswall</w:t>
      </w:r>
      <w:proofErr w:type="spellEnd"/>
      <w:r w:rsidR="00A112B2" w:rsidRPr="00827453">
        <w:rPr>
          <w:bCs/>
          <w:lang w:val="en-GB"/>
        </w:rPr>
        <w:t xml:space="preserve"> </w:t>
      </w:r>
      <w:r w:rsidR="00611DE4" w:rsidRPr="00827453">
        <w:rPr>
          <w:bCs/>
          <w:lang w:val="en-GB"/>
        </w:rPr>
        <w:t>8</w:t>
      </w:r>
      <w:r w:rsidR="00A112B2" w:rsidRPr="00827453">
        <w:rPr>
          <w:bCs/>
          <w:lang w:val="en-GB"/>
        </w:rPr>
        <w:t xml:space="preserve">, Anne </w:t>
      </w:r>
      <w:proofErr w:type="spellStart"/>
      <w:r w:rsidR="00A112B2" w:rsidRPr="00827453">
        <w:rPr>
          <w:bCs/>
          <w:lang w:val="en-GB"/>
        </w:rPr>
        <w:t>Tjønneland</w:t>
      </w:r>
      <w:proofErr w:type="spellEnd"/>
      <w:r w:rsidR="00A112B2" w:rsidRPr="00827453">
        <w:rPr>
          <w:bCs/>
          <w:lang w:val="en-GB"/>
        </w:rPr>
        <w:t xml:space="preserve"> </w:t>
      </w:r>
      <w:r w:rsidR="00611DE4" w:rsidRPr="00827453">
        <w:rPr>
          <w:bCs/>
          <w:lang w:val="en-GB"/>
        </w:rPr>
        <w:t>8</w:t>
      </w:r>
      <w:r w:rsidR="00412828" w:rsidRPr="00827453">
        <w:rPr>
          <w:bCs/>
          <w:lang w:val="en-GB"/>
        </w:rPr>
        <w:t>,</w:t>
      </w:r>
      <w:r w:rsidR="00611DE4" w:rsidRPr="00827453">
        <w:rPr>
          <w:bCs/>
          <w:lang w:val="en-GB"/>
        </w:rPr>
        <w:t>9</w:t>
      </w:r>
      <w:r w:rsidR="00412828" w:rsidRPr="00827453">
        <w:rPr>
          <w:bCs/>
          <w:lang w:val="en-GB"/>
        </w:rPr>
        <w:t xml:space="preserve"> </w:t>
      </w:r>
      <w:r w:rsidR="00EB6268" w:rsidRPr="00827453">
        <w:rPr>
          <w:bCs/>
          <w:lang w:val="en-GB"/>
        </w:rPr>
        <w:t xml:space="preserve">, Bas Bueno-de-Mesquita </w:t>
      </w:r>
      <w:r w:rsidR="00611DE4" w:rsidRPr="00827453">
        <w:rPr>
          <w:bCs/>
          <w:lang w:val="en-GB"/>
        </w:rPr>
        <w:t>10</w:t>
      </w:r>
      <w:r w:rsidR="00EB6268" w:rsidRPr="00827453">
        <w:rPr>
          <w:bCs/>
          <w:lang w:val="en-GB"/>
        </w:rPr>
        <w:t xml:space="preserve">, </w:t>
      </w:r>
      <w:r w:rsidR="00412828" w:rsidRPr="00827453">
        <w:rPr>
          <w:bCs/>
          <w:lang w:val="en-GB"/>
        </w:rPr>
        <w:t>1</w:t>
      </w:r>
      <w:r w:rsidR="00611DE4" w:rsidRPr="00827453">
        <w:rPr>
          <w:bCs/>
          <w:lang w:val="en-GB"/>
        </w:rPr>
        <w:t>1</w:t>
      </w:r>
      <w:r w:rsidR="00EB6268" w:rsidRPr="00827453">
        <w:rPr>
          <w:bCs/>
          <w:lang w:val="en-GB"/>
        </w:rPr>
        <w:t>, 1</w:t>
      </w:r>
      <w:r w:rsidR="00611DE4" w:rsidRPr="00827453">
        <w:rPr>
          <w:bCs/>
          <w:lang w:val="en-GB"/>
        </w:rPr>
        <w:t>2</w:t>
      </w:r>
      <w:r w:rsidR="00EB6268" w:rsidRPr="00827453">
        <w:rPr>
          <w:bCs/>
          <w:lang w:val="en-GB"/>
        </w:rPr>
        <w:t>, 1</w:t>
      </w:r>
      <w:r w:rsidR="00611DE4" w:rsidRPr="00827453">
        <w:rPr>
          <w:bCs/>
          <w:lang w:val="en-GB"/>
        </w:rPr>
        <w:t>3</w:t>
      </w:r>
      <w:r w:rsidR="00775245" w:rsidRPr="00827453">
        <w:rPr>
          <w:bCs/>
          <w:lang w:val="en-GB"/>
        </w:rPr>
        <w:t>, Inger T Gram 1</w:t>
      </w:r>
      <w:r w:rsidR="00611DE4" w:rsidRPr="00827453">
        <w:rPr>
          <w:bCs/>
          <w:lang w:val="en-GB"/>
        </w:rPr>
        <w:t>4</w:t>
      </w:r>
      <w:r w:rsidR="009E6F33" w:rsidRPr="00827453">
        <w:rPr>
          <w:bCs/>
          <w:lang w:val="en-GB"/>
        </w:rPr>
        <w:t xml:space="preserve">, Rosario </w:t>
      </w:r>
      <w:proofErr w:type="spellStart"/>
      <w:r w:rsidR="009E6F33" w:rsidRPr="00827453">
        <w:rPr>
          <w:bCs/>
          <w:lang w:val="en-GB"/>
        </w:rPr>
        <w:t>Tumino</w:t>
      </w:r>
      <w:proofErr w:type="spellEnd"/>
      <w:r w:rsidR="00A92BD5" w:rsidRPr="00827453">
        <w:rPr>
          <w:bCs/>
          <w:lang w:val="en-GB"/>
        </w:rPr>
        <w:t xml:space="preserve"> 1</w:t>
      </w:r>
      <w:r w:rsidR="00611DE4" w:rsidRPr="00827453">
        <w:rPr>
          <w:bCs/>
          <w:lang w:val="en-GB"/>
        </w:rPr>
        <w:t>5</w:t>
      </w:r>
      <w:r w:rsidR="00A92BD5" w:rsidRPr="00827453">
        <w:rPr>
          <w:bCs/>
          <w:lang w:val="en-GB"/>
        </w:rPr>
        <w:t xml:space="preserve">, </w:t>
      </w:r>
      <w:proofErr w:type="spellStart"/>
      <w:r w:rsidR="00595381" w:rsidRPr="00827453">
        <w:rPr>
          <w:bCs/>
          <w:lang w:val="en-GB"/>
        </w:rPr>
        <w:t>Lambertus</w:t>
      </w:r>
      <w:proofErr w:type="spellEnd"/>
      <w:r w:rsidR="00595381" w:rsidRPr="00827453">
        <w:rPr>
          <w:bCs/>
          <w:lang w:val="en-GB"/>
        </w:rPr>
        <w:t xml:space="preserve"> A</w:t>
      </w:r>
      <w:r w:rsidR="00A92BD5" w:rsidRPr="00827453">
        <w:rPr>
          <w:bCs/>
          <w:lang w:val="en-GB"/>
        </w:rPr>
        <w:t xml:space="preserve"> </w:t>
      </w:r>
      <w:proofErr w:type="spellStart"/>
      <w:r w:rsidR="00A92BD5" w:rsidRPr="00827453">
        <w:rPr>
          <w:bCs/>
          <w:lang w:val="en-GB"/>
        </w:rPr>
        <w:t>Kiemen</w:t>
      </w:r>
      <w:r w:rsidR="00795FEC" w:rsidRPr="00827453">
        <w:rPr>
          <w:bCs/>
          <w:lang w:val="en-GB"/>
        </w:rPr>
        <w:t>e</w:t>
      </w:r>
      <w:r w:rsidR="00A92BD5" w:rsidRPr="00827453">
        <w:rPr>
          <w:bCs/>
          <w:lang w:val="en-GB"/>
        </w:rPr>
        <w:t>y</w:t>
      </w:r>
      <w:proofErr w:type="spellEnd"/>
      <w:r w:rsidR="00A92BD5" w:rsidRPr="00827453">
        <w:rPr>
          <w:bCs/>
          <w:lang w:val="en-GB"/>
        </w:rPr>
        <w:t xml:space="preserve"> </w:t>
      </w:r>
      <w:r w:rsidR="00595381" w:rsidRPr="00827453">
        <w:rPr>
          <w:bCs/>
          <w:lang w:val="en-GB"/>
        </w:rPr>
        <w:t>1</w:t>
      </w:r>
      <w:r w:rsidR="00611DE4" w:rsidRPr="00827453">
        <w:rPr>
          <w:bCs/>
          <w:lang w:val="en-GB"/>
        </w:rPr>
        <w:t>6</w:t>
      </w:r>
      <w:r w:rsidR="009D5AE6" w:rsidRPr="00827453">
        <w:rPr>
          <w:bCs/>
          <w:lang w:val="en-GB"/>
        </w:rPr>
        <w:t xml:space="preserve">, </w:t>
      </w:r>
      <w:r w:rsidR="00D7230F" w:rsidRPr="00827453">
        <w:rPr>
          <w:lang w:val="en-GB"/>
        </w:rPr>
        <w:t xml:space="preserve">Fredrik </w:t>
      </w:r>
      <w:proofErr w:type="spellStart"/>
      <w:r w:rsidR="00D7230F" w:rsidRPr="00827453">
        <w:rPr>
          <w:lang w:val="en-GB"/>
        </w:rPr>
        <w:t>Liedberg</w:t>
      </w:r>
      <w:proofErr w:type="spellEnd"/>
      <w:r w:rsidR="00D7230F" w:rsidRPr="00827453">
        <w:rPr>
          <w:lang w:val="en-GB"/>
        </w:rPr>
        <w:t xml:space="preserve"> </w:t>
      </w:r>
      <w:r w:rsidR="009D5AE6" w:rsidRPr="00827453">
        <w:rPr>
          <w:lang w:val="en-GB"/>
        </w:rPr>
        <w:t>1</w:t>
      </w:r>
      <w:r w:rsidR="00611DE4" w:rsidRPr="00827453">
        <w:rPr>
          <w:lang w:val="en-GB"/>
        </w:rPr>
        <w:t>7</w:t>
      </w:r>
      <w:r w:rsidR="00D7230F" w:rsidRPr="00827453">
        <w:rPr>
          <w:lang w:val="en-GB"/>
        </w:rPr>
        <w:t>,</w:t>
      </w:r>
      <w:r w:rsidR="00BF1099" w:rsidRPr="00827453">
        <w:rPr>
          <w:lang w:val="en-GB"/>
        </w:rPr>
        <w:t xml:space="preserve"> </w:t>
      </w:r>
      <w:r w:rsidR="00D7230F" w:rsidRPr="00827453">
        <w:rPr>
          <w:lang w:val="en-GB"/>
        </w:rPr>
        <w:t xml:space="preserve">Tanja Stocks </w:t>
      </w:r>
      <w:r w:rsidR="009D5AE6" w:rsidRPr="00827453">
        <w:rPr>
          <w:lang w:val="en-GB"/>
        </w:rPr>
        <w:t>1</w:t>
      </w:r>
      <w:r w:rsidR="00611DE4" w:rsidRPr="00827453">
        <w:rPr>
          <w:lang w:val="en-GB"/>
        </w:rPr>
        <w:t>8</w:t>
      </w:r>
      <w:r w:rsidR="00D7230F" w:rsidRPr="00827453">
        <w:rPr>
          <w:lang w:val="en-GB"/>
        </w:rPr>
        <w:t xml:space="preserve">, </w:t>
      </w:r>
      <w:r w:rsidR="00BA56FB" w:rsidRPr="00827453">
        <w:rPr>
          <w:lang w:val="en-GB"/>
        </w:rPr>
        <w:t xml:space="preserve">Marc Gunter </w:t>
      </w:r>
      <w:r w:rsidR="009D5AE6" w:rsidRPr="00827453">
        <w:rPr>
          <w:lang w:val="en-GB"/>
        </w:rPr>
        <w:t>1</w:t>
      </w:r>
      <w:r w:rsidR="00611DE4" w:rsidRPr="00827453">
        <w:rPr>
          <w:lang w:val="en-GB"/>
        </w:rPr>
        <w:t>9</w:t>
      </w:r>
      <w:r w:rsidR="00BA56FB" w:rsidRPr="00827453">
        <w:rPr>
          <w:lang w:val="en-GB"/>
        </w:rPr>
        <w:t xml:space="preserve">, Neil Murphy </w:t>
      </w:r>
      <w:r w:rsidR="009D5AE6" w:rsidRPr="00827453">
        <w:rPr>
          <w:lang w:val="en-GB"/>
        </w:rPr>
        <w:t>1</w:t>
      </w:r>
      <w:r w:rsidR="00611DE4" w:rsidRPr="00827453">
        <w:rPr>
          <w:lang w:val="en-GB"/>
        </w:rPr>
        <w:t>9</w:t>
      </w:r>
      <w:r w:rsidR="00BA56FB" w:rsidRPr="00827453">
        <w:rPr>
          <w:lang w:val="en-GB"/>
        </w:rPr>
        <w:t xml:space="preserve">, </w:t>
      </w:r>
      <w:r w:rsidR="00BA56FB" w:rsidRPr="00827453">
        <w:rPr>
          <w:bCs/>
          <w:lang w:val="en-GB"/>
        </w:rPr>
        <w:t xml:space="preserve">Iris </w:t>
      </w:r>
      <w:proofErr w:type="spellStart"/>
      <w:r w:rsidR="00BA56FB" w:rsidRPr="00827453">
        <w:rPr>
          <w:bCs/>
          <w:lang w:val="en-GB"/>
        </w:rPr>
        <w:t>Cervenka</w:t>
      </w:r>
      <w:proofErr w:type="spellEnd"/>
      <w:r w:rsidR="00BA56FB" w:rsidRPr="00827453">
        <w:rPr>
          <w:bCs/>
          <w:lang w:val="en-GB"/>
        </w:rPr>
        <w:t xml:space="preserve"> </w:t>
      </w:r>
      <w:r w:rsidR="00611DE4" w:rsidRPr="00827453">
        <w:rPr>
          <w:bCs/>
          <w:lang w:val="en-GB"/>
        </w:rPr>
        <w:t>20</w:t>
      </w:r>
      <w:r w:rsidR="00BA56FB" w:rsidRPr="00827453">
        <w:rPr>
          <w:bCs/>
          <w:lang w:val="en-GB"/>
        </w:rPr>
        <w:t xml:space="preserve">, Agnès Fournier </w:t>
      </w:r>
      <w:r w:rsidR="00611DE4" w:rsidRPr="00827453">
        <w:rPr>
          <w:bCs/>
          <w:lang w:val="en-GB"/>
        </w:rPr>
        <w:t>20</w:t>
      </w:r>
      <w:r w:rsidR="00BA56FB" w:rsidRPr="00827453">
        <w:rPr>
          <w:bCs/>
          <w:lang w:val="en-GB"/>
        </w:rPr>
        <w:t xml:space="preserve">, Marina </w:t>
      </w:r>
      <w:proofErr w:type="spellStart"/>
      <w:r w:rsidR="00BA56FB" w:rsidRPr="00827453">
        <w:rPr>
          <w:bCs/>
          <w:lang w:val="en-GB"/>
        </w:rPr>
        <w:t>Kvaskoff</w:t>
      </w:r>
      <w:proofErr w:type="spellEnd"/>
      <w:r w:rsidR="00BA56FB" w:rsidRPr="00827453">
        <w:rPr>
          <w:bCs/>
          <w:lang w:val="en-GB"/>
        </w:rPr>
        <w:t xml:space="preserve"> </w:t>
      </w:r>
      <w:r w:rsidR="00611DE4" w:rsidRPr="00827453">
        <w:rPr>
          <w:bCs/>
          <w:lang w:val="en-GB"/>
        </w:rPr>
        <w:t>20</w:t>
      </w:r>
      <w:r w:rsidR="002E0135" w:rsidRPr="00827453">
        <w:rPr>
          <w:bCs/>
          <w:lang w:val="en-GB"/>
        </w:rPr>
        <w:t xml:space="preserve">, </w:t>
      </w:r>
      <w:r w:rsidR="009A7E9E" w:rsidRPr="00827453">
        <w:rPr>
          <w:bCs/>
          <w:lang w:val="en-GB"/>
        </w:rPr>
        <w:t xml:space="preserve">Christel </w:t>
      </w:r>
      <w:proofErr w:type="spellStart"/>
      <w:r w:rsidR="009A7E9E" w:rsidRPr="00827453">
        <w:rPr>
          <w:bCs/>
          <w:lang w:val="en-GB"/>
        </w:rPr>
        <w:t>Häggström</w:t>
      </w:r>
      <w:proofErr w:type="spellEnd"/>
      <w:r w:rsidR="009A7E9E" w:rsidRPr="00827453">
        <w:rPr>
          <w:bCs/>
          <w:lang w:val="en-GB"/>
        </w:rPr>
        <w:t xml:space="preserve"> </w:t>
      </w:r>
      <w:r w:rsidR="00412828" w:rsidRPr="00827453">
        <w:rPr>
          <w:bCs/>
          <w:lang w:val="en-GB"/>
        </w:rPr>
        <w:t>2</w:t>
      </w:r>
      <w:r w:rsidR="00611DE4" w:rsidRPr="00827453">
        <w:rPr>
          <w:bCs/>
          <w:lang w:val="en-GB"/>
        </w:rPr>
        <w:t>1</w:t>
      </w:r>
      <w:r w:rsidR="009A7E9E" w:rsidRPr="00827453">
        <w:rPr>
          <w:bCs/>
          <w:lang w:val="en-GB"/>
        </w:rPr>
        <w:t>, 2</w:t>
      </w:r>
      <w:r w:rsidR="00611DE4" w:rsidRPr="00827453">
        <w:rPr>
          <w:bCs/>
          <w:lang w:val="en-GB"/>
        </w:rPr>
        <w:t>2</w:t>
      </w:r>
      <w:r w:rsidR="00085644" w:rsidRPr="00827453">
        <w:rPr>
          <w:bCs/>
          <w:lang w:val="en-GB"/>
        </w:rPr>
        <w:t xml:space="preserve">, Kim </w:t>
      </w:r>
      <w:proofErr w:type="spellStart"/>
      <w:r w:rsidR="00085644" w:rsidRPr="00827453">
        <w:rPr>
          <w:bCs/>
          <w:lang w:val="en-GB"/>
        </w:rPr>
        <w:t>Overvad</w:t>
      </w:r>
      <w:proofErr w:type="spellEnd"/>
      <w:r w:rsidR="00085644" w:rsidRPr="00827453">
        <w:rPr>
          <w:bCs/>
          <w:lang w:val="en-GB"/>
        </w:rPr>
        <w:t xml:space="preserve"> 2</w:t>
      </w:r>
      <w:r w:rsidR="00611DE4" w:rsidRPr="00827453">
        <w:rPr>
          <w:bCs/>
          <w:lang w:val="en-GB"/>
        </w:rPr>
        <w:t>3</w:t>
      </w:r>
      <w:r w:rsidR="00085644" w:rsidRPr="00827453">
        <w:rPr>
          <w:bCs/>
          <w:lang w:val="en-GB"/>
        </w:rPr>
        <w:t xml:space="preserve">, </w:t>
      </w:r>
      <w:proofErr w:type="spellStart"/>
      <w:r w:rsidR="005A79FC" w:rsidRPr="00827453">
        <w:rPr>
          <w:bCs/>
          <w:lang w:val="en-GB"/>
        </w:rPr>
        <w:t>Eiliv</w:t>
      </w:r>
      <w:proofErr w:type="spellEnd"/>
      <w:r w:rsidR="005A79FC" w:rsidRPr="00827453">
        <w:rPr>
          <w:bCs/>
          <w:lang w:val="en-GB"/>
        </w:rPr>
        <w:t xml:space="preserve"> Lund 1</w:t>
      </w:r>
      <w:r w:rsidR="00611DE4" w:rsidRPr="00827453">
        <w:rPr>
          <w:bCs/>
          <w:lang w:val="en-GB"/>
        </w:rPr>
        <w:t>4</w:t>
      </w:r>
      <w:r w:rsidR="005A79FC" w:rsidRPr="00827453">
        <w:rPr>
          <w:bCs/>
          <w:lang w:val="en-GB"/>
        </w:rPr>
        <w:t xml:space="preserve">, </w:t>
      </w:r>
      <w:proofErr w:type="spellStart"/>
      <w:r w:rsidR="005A79FC" w:rsidRPr="00827453">
        <w:rPr>
          <w:bCs/>
          <w:lang w:val="en-GB"/>
        </w:rPr>
        <w:t>Marit</w:t>
      </w:r>
      <w:proofErr w:type="spellEnd"/>
      <w:r w:rsidR="005A79FC" w:rsidRPr="00827453">
        <w:rPr>
          <w:bCs/>
          <w:lang w:val="en-GB"/>
        </w:rPr>
        <w:t xml:space="preserve"> </w:t>
      </w:r>
      <w:proofErr w:type="spellStart"/>
      <w:r w:rsidR="005A79FC" w:rsidRPr="00827453">
        <w:rPr>
          <w:bCs/>
          <w:lang w:val="en-GB"/>
        </w:rPr>
        <w:t>Waaseth</w:t>
      </w:r>
      <w:proofErr w:type="spellEnd"/>
      <w:r w:rsidR="005A79FC" w:rsidRPr="00827453">
        <w:rPr>
          <w:bCs/>
          <w:lang w:val="en-GB"/>
        </w:rPr>
        <w:t xml:space="preserve"> </w:t>
      </w:r>
      <w:r w:rsidR="000E49F3" w:rsidRPr="00827453">
        <w:rPr>
          <w:bCs/>
          <w:lang w:val="en-GB"/>
        </w:rPr>
        <w:t>2</w:t>
      </w:r>
      <w:r w:rsidR="00611DE4" w:rsidRPr="00827453">
        <w:rPr>
          <w:bCs/>
          <w:lang w:val="en-GB"/>
        </w:rPr>
        <w:t>4</w:t>
      </w:r>
      <w:r w:rsidR="005A79FC" w:rsidRPr="00827453">
        <w:rPr>
          <w:bCs/>
          <w:lang w:val="en-GB"/>
        </w:rPr>
        <w:t xml:space="preserve">, </w:t>
      </w:r>
      <w:r w:rsidR="002E0135" w:rsidRPr="00827453">
        <w:rPr>
          <w:bCs/>
          <w:lang w:val="en-GB"/>
        </w:rPr>
        <w:t xml:space="preserve">Renée </w:t>
      </w:r>
      <w:proofErr w:type="spellStart"/>
      <w:r w:rsidR="002E0135" w:rsidRPr="00827453">
        <w:rPr>
          <w:bCs/>
          <w:lang w:val="en-GB"/>
        </w:rPr>
        <w:t>Turzanski</w:t>
      </w:r>
      <w:proofErr w:type="spellEnd"/>
      <w:r w:rsidR="003F6381" w:rsidRPr="00827453">
        <w:rPr>
          <w:bCs/>
          <w:lang w:val="en-GB"/>
        </w:rPr>
        <w:t xml:space="preserve"> Fortn</w:t>
      </w:r>
      <w:r w:rsidR="002E0135" w:rsidRPr="00827453">
        <w:rPr>
          <w:bCs/>
          <w:lang w:val="en-GB"/>
        </w:rPr>
        <w:t>er</w:t>
      </w:r>
      <w:r w:rsidR="005A79FC" w:rsidRPr="00827453">
        <w:rPr>
          <w:bCs/>
          <w:lang w:val="en-GB"/>
        </w:rPr>
        <w:t xml:space="preserve"> 2</w:t>
      </w:r>
      <w:r w:rsidR="00611DE4" w:rsidRPr="00827453">
        <w:rPr>
          <w:bCs/>
          <w:lang w:val="en-GB"/>
        </w:rPr>
        <w:t>5</w:t>
      </w:r>
      <w:r w:rsidR="002E0135" w:rsidRPr="00827453">
        <w:rPr>
          <w:bCs/>
          <w:lang w:val="en-GB"/>
        </w:rPr>
        <w:t>, Tilman Kühn</w:t>
      </w:r>
      <w:r w:rsidR="005A79FC" w:rsidRPr="00827453">
        <w:rPr>
          <w:bCs/>
          <w:lang w:val="en-GB"/>
        </w:rPr>
        <w:t xml:space="preserve"> 2</w:t>
      </w:r>
      <w:r w:rsidR="00611DE4" w:rsidRPr="00827453">
        <w:rPr>
          <w:bCs/>
          <w:lang w:val="en-GB"/>
        </w:rPr>
        <w:t>5</w:t>
      </w:r>
      <w:r w:rsidR="005A79FC" w:rsidRPr="00827453">
        <w:rPr>
          <w:bCs/>
          <w:lang w:val="en-GB"/>
        </w:rPr>
        <w:t xml:space="preserve">, </w:t>
      </w:r>
      <w:r w:rsidR="005E5D8A" w:rsidRPr="00827453">
        <w:rPr>
          <w:bCs/>
          <w:lang w:val="en-GB"/>
        </w:rPr>
        <w:t>Virginia Menéndez 2</w:t>
      </w:r>
      <w:r w:rsidR="00611DE4" w:rsidRPr="00827453">
        <w:rPr>
          <w:bCs/>
          <w:lang w:val="en-GB"/>
        </w:rPr>
        <w:t>6</w:t>
      </w:r>
      <w:r w:rsidR="005E5D8A" w:rsidRPr="00827453">
        <w:rPr>
          <w:bCs/>
          <w:lang w:val="en-GB"/>
        </w:rPr>
        <w:t xml:space="preserve">, Maria-Jose </w:t>
      </w:r>
      <w:r w:rsidR="00B76B32" w:rsidRPr="00827453">
        <w:rPr>
          <w:bCs/>
          <w:lang w:val="en-GB"/>
        </w:rPr>
        <w:t xml:space="preserve">Sánchez </w:t>
      </w:r>
      <w:r w:rsidR="005E5D8A" w:rsidRPr="00827453">
        <w:rPr>
          <w:bCs/>
          <w:lang w:val="en-GB"/>
        </w:rPr>
        <w:t>2</w:t>
      </w:r>
      <w:r w:rsidR="00611DE4" w:rsidRPr="00827453">
        <w:rPr>
          <w:bCs/>
          <w:lang w:val="en-GB"/>
        </w:rPr>
        <w:t>7</w:t>
      </w:r>
      <w:r w:rsidR="005E5D8A" w:rsidRPr="00827453">
        <w:rPr>
          <w:bCs/>
          <w:lang w:val="en-GB"/>
        </w:rPr>
        <w:t>,2</w:t>
      </w:r>
      <w:r w:rsidR="00611DE4" w:rsidRPr="00827453">
        <w:rPr>
          <w:bCs/>
          <w:lang w:val="en-GB"/>
        </w:rPr>
        <w:t>8</w:t>
      </w:r>
      <w:r w:rsidR="005E5D8A" w:rsidRPr="00827453">
        <w:rPr>
          <w:bCs/>
          <w:lang w:val="en-GB"/>
        </w:rPr>
        <w:t xml:space="preserve">, </w:t>
      </w:r>
      <w:r w:rsidR="00DC56E9" w:rsidRPr="00827453">
        <w:rPr>
          <w:bCs/>
          <w:lang w:val="en-GB"/>
        </w:rPr>
        <w:t xml:space="preserve">Carmen </w:t>
      </w:r>
      <w:proofErr w:type="spellStart"/>
      <w:r w:rsidR="00DC56E9" w:rsidRPr="00827453">
        <w:rPr>
          <w:bCs/>
          <w:lang w:val="en-GB"/>
        </w:rPr>
        <w:t>Santiuste</w:t>
      </w:r>
      <w:proofErr w:type="spellEnd"/>
      <w:r w:rsidR="00DC56E9" w:rsidRPr="00827453">
        <w:rPr>
          <w:bCs/>
          <w:lang w:val="en-GB"/>
        </w:rPr>
        <w:t xml:space="preserve"> 2</w:t>
      </w:r>
      <w:r w:rsidR="00611DE4" w:rsidRPr="00827453">
        <w:rPr>
          <w:bCs/>
          <w:lang w:val="en-GB"/>
        </w:rPr>
        <w:t>8,</w:t>
      </w:r>
      <w:r w:rsidR="00DC56E9" w:rsidRPr="00827453">
        <w:rPr>
          <w:bCs/>
          <w:lang w:val="en-GB"/>
        </w:rPr>
        <w:t>2</w:t>
      </w:r>
      <w:r w:rsidR="00611DE4" w:rsidRPr="00827453">
        <w:rPr>
          <w:bCs/>
          <w:lang w:val="en-GB"/>
        </w:rPr>
        <w:t>9</w:t>
      </w:r>
      <w:r w:rsidR="00DC56E9" w:rsidRPr="00827453">
        <w:rPr>
          <w:bCs/>
          <w:lang w:val="en-GB"/>
        </w:rPr>
        <w:t>,</w:t>
      </w:r>
      <w:r w:rsidR="00C621CF" w:rsidRPr="00827453">
        <w:rPr>
          <w:bCs/>
          <w:lang w:val="en-GB"/>
        </w:rPr>
        <w:t xml:space="preserve"> Aurora Perez-</w:t>
      </w:r>
      <w:proofErr w:type="spellStart"/>
      <w:r w:rsidR="00C621CF" w:rsidRPr="00827453">
        <w:rPr>
          <w:bCs/>
          <w:lang w:val="en-GB"/>
        </w:rPr>
        <w:t>Cornago</w:t>
      </w:r>
      <w:proofErr w:type="spellEnd"/>
      <w:r w:rsidR="00C621CF" w:rsidRPr="00827453">
        <w:rPr>
          <w:bCs/>
          <w:lang w:val="en-GB"/>
        </w:rPr>
        <w:t xml:space="preserve"> </w:t>
      </w:r>
      <w:r w:rsidR="00611DE4" w:rsidRPr="00827453">
        <w:rPr>
          <w:bCs/>
          <w:lang w:val="en-GB"/>
        </w:rPr>
        <w:t>30</w:t>
      </w:r>
      <w:r w:rsidR="000633DE" w:rsidRPr="00827453">
        <w:rPr>
          <w:bCs/>
          <w:lang w:val="en-GB"/>
        </w:rPr>
        <w:t xml:space="preserve">, </w:t>
      </w:r>
      <w:r w:rsidR="001D3307" w:rsidRPr="00827453">
        <w:rPr>
          <w:bCs/>
          <w:lang w:val="en-GB"/>
        </w:rPr>
        <w:t xml:space="preserve">Raul Zamora-Ros 1,2, </w:t>
      </w:r>
      <w:r w:rsidR="000633DE" w:rsidRPr="00827453">
        <w:rPr>
          <w:bCs/>
          <w:lang w:val="en-GB"/>
        </w:rPr>
        <w:t xml:space="preserve">Amanda J Cross </w:t>
      </w:r>
      <w:r w:rsidR="000E49F3" w:rsidRPr="00827453">
        <w:rPr>
          <w:bCs/>
          <w:lang w:val="en-GB"/>
        </w:rPr>
        <w:t>3</w:t>
      </w:r>
      <w:r w:rsidR="00611DE4" w:rsidRPr="00827453">
        <w:rPr>
          <w:bCs/>
          <w:lang w:val="en-GB"/>
        </w:rPr>
        <w:t>1</w:t>
      </w:r>
      <w:r w:rsidR="000633DE" w:rsidRPr="00827453">
        <w:rPr>
          <w:bCs/>
          <w:lang w:val="en-GB"/>
        </w:rPr>
        <w:t>,</w:t>
      </w:r>
      <w:r w:rsidR="00CF7CF9" w:rsidRPr="00827453">
        <w:rPr>
          <w:bCs/>
          <w:lang w:val="en-GB"/>
        </w:rPr>
        <w:t xml:space="preserve"> Antonia </w:t>
      </w:r>
      <w:proofErr w:type="spellStart"/>
      <w:r w:rsidR="00CF7CF9" w:rsidRPr="00827453">
        <w:rPr>
          <w:bCs/>
          <w:lang w:val="en-GB"/>
        </w:rPr>
        <w:t>Trichopoulou</w:t>
      </w:r>
      <w:proofErr w:type="spellEnd"/>
      <w:r w:rsidR="00CF7CF9" w:rsidRPr="00827453">
        <w:rPr>
          <w:bCs/>
          <w:lang w:val="en-GB"/>
        </w:rPr>
        <w:t xml:space="preserve"> </w:t>
      </w:r>
      <w:r w:rsidR="00412828" w:rsidRPr="00827453">
        <w:rPr>
          <w:bCs/>
          <w:lang w:val="en-GB"/>
        </w:rPr>
        <w:t>3</w:t>
      </w:r>
      <w:r w:rsidR="00611DE4" w:rsidRPr="00827453">
        <w:rPr>
          <w:bCs/>
          <w:lang w:val="en-GB"/>
        </w:rPr>
        <w:t>2</w:t>
      </w:r>
      <w:r w:rsidR="00CF7CF9" w:rsidRPr="00827453">
        <w:rPr>
          <w:bCs/>
          <w:lang w:val="en-GB"/>
        </w:rPr>
        <w:t xml:space="preserve">, Anna </w:t>
      </w:r>
      <w:proofErr w:type="spellStart"/>
      <w:r w:rsidR="00CF7CF9" w:rsidRPr="00827453">
        <w:rPr>
          <w:bCs/>
          <w:lang w:val="en-GB"/>
        </w:rPr>
        <w:t>Karakatsani</w:t>
      </w:r>
      <w:proofErr w:type="spellEnd"/>
      <w:r w:rsidR="00CF7CF9" w:rsidRPr="00827453">
        <w:rPr>
          <w:bCs/>
          <w:lang w:val="en-GB"/>
        </w:rPr>
        <w:t xml:space="preserve"> </w:t>
      </w:r>
      <w:r w:rsidR="00412828" w:rsidRPr="00827453">
        <w:rPr>
          <w:bCs/>
          <w:lang w:val="en-GB"/>
        </w:rPr>
        <w:t>3</w:t>
      </w:r>
      <w:r w:rsidR="00611DE4" w:rsidRPr="00827453">
        <w:rPr>
          <w:bCs/>
          <w:lang w:val="en-GB"/>
        </w:rPr>
        <w:t>2</w:t>
      </w:r>
      <w:r w:rsidR="00CF7CF9" w:rsidRPr="00827453">
        <w:rPr>
          <w:bCs/>
          <w:lang w:val="en-GB"/>
        </w:rPr>
        <w:t>,3</w:t>
      </w:r>
      <w:r w:rsidR="00611DE4" w:rsidRPr="00827453">
        <w:rPr>
          <w:bCs/>
          <w:lang w:val="en-GB"/>
        </w:rPr>
        <w:t>3</w:t>
      </w:r>
      <w:r w:rsidR="00CF7CF9" w:rsidRPr="00827453">
        <w:rPr>
          <w:bCs/>
          <w:lang w:val="en-GB"/>
        </w:rPr>
        <w:t xml:space="preserve">, Eleni Peppa </w:t>
      </w:r>
      <w:r w:rsidR="00412828" w:rsidRPr="00827453">
        <w:rPr>
          <w:bCs/>
          <w:lang w:val="en-GB"/>
        </w:rPr>
        <w:t>3</w:t>
      </w:r>
      <w:r w:rsidR="00611DE4" w:rsidRPr="00827453">
        <w:rPr>
          <w:bCs/>
          <w:lang w:val="en-GB"/>
        </w:rPr>
        <w:t>2</w:t>
      </w:r>
      <w:r w:rsidR="00F42CB5" w:rsidRPr="00827453">
        <w:rPr>
          <w:bCs/>
          <w:lang w:val="en-GB"/>
        </w:rPr>
        <w:t>,</w:t>
      </w:r>
      <w:r w:rsidR="001E7E66" w:rsidRPr="00827453">
        <w:rPr>
          <w:bCs/>
          <w:lang w:val="en-GB"/>
        </w:rPr>
        <w:t xml:space="preserve"> Dom</w:t>
      </w:r>
      <w:r w:rsidR="00FA55A8" w:rsidRPr="00827453">
        <w:rPr>
          <w:bCs/>
          <w:lang w:val="en-GB"/>
        </w:rPr>
        <w:t>e</w:t>
      </w:r>
      <w:r w:rsidR="001E7E66" w:rsidRPr="00827453">
        <w:rPr>
          <w:bCs/>
          <w:lang w:val="en-GB"/>
        </w:rPr>
        <w:t xml:space="preserve">nico </w:t>
      </w:r>
      <w:proofErr w:type="spellStart"/>
      <w:r w:rsidR="001E7E66" w:rsidRPr="00827453">
        <w:rPr>
          <w:bCs/>
          <w:lang w:val="en-GB"/>
        </w:rPr>
        <w:t>Palli</w:t>
      </w:r>
      <w:proofErr w:type="spellEnd"/>
      <w:r w:rsidR="001E7E66" w:rsidRPr="00827453">
        <w:rPr>
          <w:bCs/>
          <w:lang w:val="en-GB"/>
        </w:rPr>
        <w:t xml:space="preserve"> </w:t>
      </w:r>
      <w:r w:rsidR="00611DE4" w:rsidRPr="00827453">
        <w:rPr>
          <w:bCs/>
          <w:lang w:val="en-GB"/>
        </w:rPr>
        <w:t>6</w:t>
      </w:r>
      <w:r w:rsidR="001E7E66" w:rsidRPr="00827453">
        <w:rPr>
          <w:bCs/>
          <w:lang w:val="en-GB"/>
        </w:rPr>
        <w:t>,</w:t>
      </w:r>
      <w:r w:rsidR="00F42CB5" w:rsidRPr="00827453">
        <w:rPr>
          <w:bCs/>
          <w:lang w:val="en-GB"/>
        </w:rPr>
        <w:t xml:space="preserve"> Vittorio Krogh</w:t>
      </w:r>
      <w:r w:rsidR="000C466D" w:rsidRPr="00827453">
        <w:rPr>
          <w:bCs/>
          <w:lang w:val="en-GB"/>
        </w:rPr>
        <w:t xml:space="preserve"> 3</w:t>
      </w:r>
      <w:r w:rsidR="00611DE4" w:rsidRPr="00827453">
        <w:rPr>
          <w:bCs/>
          <w:lang w:val="en-GB"/>
        </w:rPr>
        <w:t>4</w:t>
      </w:r>
      <w:r w:rsidR="000C466D" w:rsidRPr="00827453">
        <w:rPr>
          <w:bCs/>
          <w:lang w:val="en-GB"/>
        </w:rPr>
        <w:t>,</w:t>
      </w:r>
      <w:r w:rsidR="005C0531" w:rsidRPr="00827453">
        <w:rPr>
          <w:bCs/>
          <w:lang w:val="en-GB"/>
        </w:rPr>
        <w:t xml:space="preserve"> Veronica </w:t>
      </w:r>
      <w:proofErr w:type="spellStart"/>
      <w:r w:rsidR="005C0531" w:rsidRPr="00827453">
        <w:rPr>
          <w:bCs/>
          <w:lang w:val="en-GB"/>
        </w:rPr>
        <w:t>Sciannameo</w:t>
      </w:r>
      <w:proofErr w:type="spellEnd"/>
      <w:r w:rsidR="005C0531" w:rsidRPr="00827453">
        <w:rPr>
          <w:bCs/>
          <w:lang w:val="en-GB"/>
        </w:rPr>
        <w:t xml:space="preserve"> 3</w:t>
      </w:r>
      <w:r w:rsidR="00611DE4" w:rsidRPr="00827453">
        <w:rPr>
          <w:bCs/>
          <w:lang w:val="en-GB"/>
        </w:rPr>
        <w:t>5</w:t>
      </w:r>
      <w:r w:rsidR="005C0531" w:rsidRPr="00827453">
        <w:rPr>
          <w:bCs/>
          <w:lang w:val="en-GB"/>
        </w:rPr>
        <w:t xml:space="preserve">, Amalia </w:t>
      </w:r>
      <w:proofErr w:type="spellStart"/>
      <w:r w:rsidR="005C0531" w:rsidRPr="00827453">
        <w:rPr>
          <w:bCs/>
          <w:lang w:val="en-GB"/>
        </w:rPr>
        <w:t>Mattiello</w:t>
      </w:r>
      <w:proofErr w:type="spellEnd"/>
      <w:r w:rsidR="005C0531" w:rsidRPr="00827453">
        <w:rPr>
          <w:bCs/>
          <w:lang w:val="en-GB"/>
        </w:rPr>
        <w:t xml:space="preserve"> 3</w:t>
      </w:r>
      <w:r w:rsidR="00611DE4" w:rsidRPr="00827453">
        <w:rPr>
          <w:bCs/>
          <w:lang w:val="en-GB"/>
        </w:rPr>
        <w:t>6</w:t>
      </w:r>
      <w:r w:rsidR="005C0531" w:rsidRPr="00827453">
        <w:rPr>
          <w:bCs/>
          <w:lang w:val="en-GB"/>
        </w:rPr>
        <w:t xml:space="preserve">, Salvatore </w:t>
      </w:r>
      <w:proofErr w:type="spellStart"/>
      <w:r w:rsidR="005C0531" w:rsidRPr="00827453">
        <w:rPr>
          <w:bCs/>
          <w:lang w:val="en-GB"/>
        </w:rPr>
        <w:t>Panico</w:t>
      </w:r>
      <w:proofErr w:type="spellEnd"/>
      <w:r w:rsidR="005C0531" w:rsidRPr="00827453">
        <w:rPr>
          <w:bCs/>
          <w:lang w:val="en-GB"/>
        </w:rPr>
        <w:t xml:space="preserve"> 3</w:t>
      </w:r>
      <w:r w:rsidR="00611DE4" w:rsidRPr="00827453">
        <w:rPr>
          <w:bCs/>
          <w:lang w:val="en-GB"/>
        </w:rPr>
        <w:t>6</w:t>
      </w:r>
      <w:r w:rsidR="005C0531" w:rsidRPr="00827453">
        <w:rPr>
          <w:bCs/>
          <w:lang w:val="en-GB"/>
        </w:rPr>
        <w:t>, Carla H. van Gils</w:t>
      </w:r>
      <w:r w:rsidR="00F17CCF" w:rsidRPr="00827453">
        <w:rPr>
          <w:bCs/>
          <w:lang w:val="en-GB"/>
        </w:rPr>
        <w:t xml:space="preserve"> 3</w:t>
      </w:r>
      <w:r w:rsidR="00611DE4" w:rsidRPr="00827453">
        <w:rPr>
          <w:bCs/>
          <w:lang w:val="en-GB"/>
        </w:rPr>
        <w:t>7</w:t>
      </w:r>
      <w:r w:rsidR="005C0531" w:rsidRPr="00827453">
        <w:rPr>
          <w:bCs/>
          <w:lang w:val="en-GB"/>
        </w:rPr>
        <w:t xml:space="preserve">, </w:t>
      </w:r>
      <w:r w:rsidR="00D00D06" w:rsidRPr="00827453">
        <w:rPr>
          <w:bCs/>
          <w:lang w:val="en-GB"/>
        </w:rPr>
        <w:t xml:space="preserve">N. </w:t>
      </w:r>
      <w:r w:rsidR="005C0531" w:rsidRPr="00827453">
        <w:rPr>
          <w:bCs/>
          <w:lang w:val="en-GB"/>
        </w:rPr>
        <w:t xml:space="preserve">Charlotte </w:t>
      </w:r>
      <w:proofErr w:type="spellStart"/>
      <w:r w:rsidR="005C0531" w:rsidRPr="00827453">
        <w:rPr>
          <w:bCs/>
          <w:lang w:val="en-GB"/>
        </w:rPr>
        <w:t>Onland</w:t>
      </w:r>
      <w:r w:rsidR="00D00D06" w:rsidRPr="00827453">
        <w:rPr>
          <w:bCs/>
          <w:lang w:val="en-GB"/>
        </w:rPr>
        <w:t>-Moret</w:t>
      </w:r>
      <w:proofErr w:type="spellEnd"/>
      <w:r w:rsidR="00F17CCF" w:rsidRPr="00827453">
        <w:rPr>
          <w:bCs/>
          <w:lang w:val="en-GB"/>
        </w:rPr>
        <w:t xml:space="preserve"> 3</w:t>
      </w:r>
      <w:r w:rsidR="00611DE4" w:rsidRPr="00827453">
        <w:rPr>
          <w:bCs/>
          <w:lang w:val="en-GB"/>
        </w:rPr>
        <w:t>7</w:t>
      </w:r>
      <w:r w:rsidR="00250900" w:rsidRPr="00827453">
        <w:rPr>
          <w:bCs/>
          <w:lang w:val="en-GB"/>
        </w:rPr>
        <w:t>,</w:t>
      </w:r>
      <w:r w:rsidR="00312E8A" w:rsidRPr="00827453">
        <w:rPr>
          <w:bCs/>
          <w:lang w:val="en-GB"/>
        </w:rPr>
        <w:t xml:space="preserve"> Aurelio </w:t>
      </w:r>
      <w:proofErr w:type="spellStart"/>
      <w:r w:rsidR="00312E8A" w:rsidRPr="00827453">
        <w:rPr>
          <w:bCs/>
          <w:lang w:val="en-GB"/>
        </w:rPr>
        <w:t>Barricarte</w:t>
      </w:r>
      <w:proofErr w:type="spellEnd"/>
      <w:r w:rsidR="00250900" w:rsidRPr="00827453">
        <w:rPr>
          <w:bCs/>
          <w:lang w:val="en-GB"/>
        </w:rPr>
        <w:t xml:space="preserve"> </w:t>
      </w:r>
      <w:r w:rsidR="00312E8A" w:rsidRPr="00827453">
        <w:rPr>
          <w:bCs/>
          <w:lang w:val="en-GB"/>
        </w:rPr>
        <w:t>2</w:t>
      </w:r>
      <w:r w:rsidR="00611DE4" w:rsidRPr="00827453">
        <w:rPr>
          <w:bCs/>
          <w:lang w:val="en-GB"/>
        </w:rPr>
        <w:t>8</w:t>
      </w:r>
      <w:r w:rsidR="00312E8A" w:rsidRPr="00827453">
        <w:rPr>
          <w:bCs/>
          <w:lang w:val="en-GB"/>
        </w:rPr>
        <w:t>, 3</w:t>
      </w:r>
      <w:r w:rsidR="00611DE4" w:rsidRPr="00827453">
        <w:rPr>
          <w:bCs/>
          <w:lang w:val="en-GB"/>
        </w:rPr>
        <w:t>8</w:t>
      </w:r>
      <w:r w:rsidR="00312E8A" w:rsidRPr="00827453">
        <w:rPr>
          <w:bCs/>
          <w:lang w:val="en-GB"/>
        </w:rPr>
        <w:t>, 3</w:t>
      </w:r>
      <w:r w:rsidR="00611DE4" w:rsidRPr="00827453">
        <w:rPr>
          <w:bCs/>
          <w:lang w:val="en-GB"/>
        </w:rPr>
        <w:t>9</w:t>
      </w:r>
      <w:r w:rsidR="00312E8A" w:rsidRPr="00827453">
        <w:rPr>
          <w:bCs/>
          <w:lang w:val="en-GB"/>
        </w:rPr>
        <w:t>,</w:t>
      </w:r>
      <w:r w:rsidR="00DF2348" w:rsidRPr="00827453">
        <w:rPr>
          <w:bCs/>
          <w:lang w:val="en-GB"/>
        </w:rPr>
        <w:t xml:space="preserve"> </w:t>
      </w:r>
      <w:r w:rsidR="004B1E51" w:rsidRPr="00827453">
        <w:rPr>
          <w:bCs/>
          <w:lang w:val="en-GB"/>
        </w:rPr>
        <w:t>Pilar Amiano</w:t>
      </w:r>
      <w:r w:rsidR="008A03F5" w:rsidRPr="00827453">
        <w:rPr>
          <w:bCs/>
          <w:lang w:val="en-GB"/>
        </w:rPr>
        <w:t xml:space="preserve"> 2</w:t>
      </w:r>
      <w:r w:rsidR="00611DE4" w:rsidRPr="00827453">
        <w:rPr>
          <w:bCs/>
          <w:lang w:val="en-GB"/>
        </w:rPr>
        <w:t>8</w:t>
      </w:r>
      <w:r w:rsidR="008A03F5" w:rsidRPr="00827453">
        <w:rPr>
          <w:bCs/>
          <w:lang w:val="en-GB"/>
        </w:rPr>
        <w:t xml:space="preserve">, </w:t>
      </w:r>
      <w:r w:rsidR="00611DE4" w:rsidRPr="00827453">
        <w:rPr>
          <w:bCs/>
          <w:lang w:val="en-GB"/>
        </w:rPr>
        <w:t>40</w:t>
      </w:r>
      <w:r w:rsidR="008A03F5" w:rsidRPr="00827453">
        <w:rPr>
          <w:bCs/>
          <w:lang w:val="en-GB"/>
        </w:rPr>
        <w:t>,</w:t>
      </w:r>
      <w:r w:rsidR="00312E8A" w:rsidRPr="00827453">
        <w:rPr>
          <w:bCs/>
          <w:lang w:val="en-GB"/>
        </w:rPr>
        <w:t xml:space="preserve"> </w:t>
      </w:r>
      <w:r w:rsidR="007D542A" w:rsidRPr="00827453">
        <w:rPr>
          <w:bCs/>
          <w:lang w:val="en-GB"/>
        </w:rPr>
        <w:t xml:space="preserve">Kay-Tee </w:t>
      </w:r>
      <w:proofErr w:type="spellStart"/>
      <w:r w:rsidR="007D542A" w:rsidRPr="00827453">
        <w:rPr>
          <w:bCs/>
          <w:lang w:val="en-GB"/>
        </w:rPr>
        <w:t>Khaw</w:t>
      </w:r>
      <w:proofErr w:type="spellEnd"/>
      <w:r w:rsidR="007D542A" w:rsidRPr="00827453">
        <w:rPr>
          <w:bCs/>
          <w:lang w:val="en-GB"/>
        </w:rPr>
        <w:t xml:space="preserve"> 4</w:t>
      </w:r>
      <w:r w:rsidR="0032292B" w:rsidRPr="00827453">
        <w:rPr>
          <w:bCs/>
          <w:lang w:val="en-GB"/>
        </w:rPr>
        <w:t>1</w:t>
      </w:r>
      <w:r w:rsidR="00250900" w:rsidRPr="00827453">
        <w:rPr>
          <w:bCs/>
          <w:lang w:val="en-GB"/>
        </w:rPr>
        <w:t xml:space="preserve">, </w:t>
      </w:r>
      <w:r w:rsidR="007D542A" w:rsidRPr="00827453">
        <w:rPr>
          <w:bCs/>
          <w:lang w:val="en-GB"/>
        </w:rPr>
        <w:t>Heiner Boeing 4</w:t>
      </w:r>
      <w:r w:rsidR="0032292B" w:rsidRPr="00827453">
        <w:rPr>
          <w:bCs/>
          <w:lang w:val="en-GB"/>
        </w:rPr>
        <w:t>2</w:t>
      </w:r>
      <w:r w:rsidR="007D542A" w:rsidRPr="00827453">
        <w:rPr>
          <w:bCs/>
          <w:lang w:val="en-GB"/>
        </w:rPr>
        <w:t>,</w:t>
      </w:r>
      <w:r w:rsidR="007D542A" w:rsidRPr="00827453">
        <w:rPr>
          <w:lang w:val="en-GB"/>
        </w:rPr>
        <w:t xml:space="preserve"> </w:t>
      </w:r>
      <w:r w:rsidR="00D7230F" w:rsidRPr="00827453">
        <w:rPr>
          <w:lang w:val="en-GB"/>
        </w:rPr>
        <w:t>Elisabet</w:t>
      </w:r>
      <w:r w:rsidR="00E76425" w:rsidRPr="00827453">
        <w:rPr>
          <w:lang w:val="en-GB"/>
        </w:rPr>
        <w:t>e</w:t>
      </w:r>
      <w:r w:rsidR="00D7230F" w:rsidRPr="00827453">
        <w:rPr>
          <w:lang w:val="en-GB"/>
        </w:rPr>
        <w:t xml:space="preserve"> </w:t>
      </w:r>
      <w:r w:rsidR="00637699" w:rsidRPr="00827453">
        <w:rPr>
          <w:lang w:val="en-GB"/>
        </w:rPr>
        <w:t>Weiderpass</w:t>
      </w:r>
      <w:r w:rsidR="008B67E1" w:rsidRPr="00827453">
        <w:rPr>
          <w:vertAlign w:val="superscript"/>
          <w:lang w:val="en-GB"/>
        </w:rPr>
        <w:t>*</w:t>
      </w:r>
      <w:r w:rsidR="00250900" w:rsidRPr="00827453">
        <w:rPr>
          <w:lang w:val="en-GB"/>
        </w:rPr>
        <w:t xml:space="preserve"> </w:t>
      </w:r>
      <w:r w:rsidR="00D85C5D" w:rsidRPr="00827453">
        <w:rPr>
          <w:lang w:val="en-GB"/>
        </w:rPr>
        <w:t>19</w:t>
      </w:r>
      <w:r w:rsidR="00250900" w:rsidRPr="00827453">
        <w:rPr>
          <w:lang w:val="en-GB"/>
        </w:rPr>
        <w:t xml:space="preserve">, </w:t>
      </w:r>
      <w:r w:rsidR="00D7230F" w:rsidRPr="00827453">
        <w:rPr>
          <w:lang w:val="en-GB"/>
        </w:rPr>
        <w:t>Eric J</w:t>
      </w:r>
      <w:r w:rsidR="00637699" w:rsidRPr="00827453">
        <w:rPr>
          <w:lang w:val="en-GB"/>
        </w:rPr>
        <w:t xml:space="preserve"> </w:t>
      </w:r>
      <w:r w:rsidR="00BF1099" w:rsidRPr="00827453">
        <w:rPr>
          <w:lang w:val="en-GB"/>
        </w:rPr>
        <w:t>Duell</w:t>
      </w:r>
      <w:r w:rsidR="008B67E1" w:rsidRPr="00827453">
        <w:rPr>
          <w:vertAlign w:val="superscript"/>
          <w:lang w:val="en-GB"/>
        </w:rPr>
        <w:t>*</w:t>
      </w:r>
      <w:r w:rsidR="00D7230F" w:rsidRPr="00827453">
        <w:rPr>
          <w:lang w:val="en-GB"/>
        </w:rPr>
        <w:t xml:space="preserve"> </w:t>
      </w:r>
      <w:r w:rsidR="00D416BA" w:rsidRPr="00827453">
        <w:rPr>
          <w:lang w:val="en-GB"/>
        </w:rPr>
        <w:t>4</w:t>
      </w:r>
      <w:r w:rsidR="00D85C5D" w:rsidRPr="00827453">
        <w:rPr>
          <w:lang w:val="en-GB"/>
        </w:rPr>
        <w:t>3</w:t>
      </w:r>
      <w:r w:rsidR="00082175" w:rsidRPr="00827453">
        <w:rPr>
          <w:lang w:val="en-GB"/>
        </w:rPr>
        <w:t>, 4</w:t>
      </w:r>
      <w:r w:rsidR="00D85C5D" w:rsidRPr="00827453">
        <w:rPr>
          <w:lang w:val="en-GB"/>
        </w:rPr>
        <w:t>4</w:t>
      </w:r>
      <w:r w:rsidR="00D7230F" w:rsidRPr="00827453">
        <w:rPr>
          <w:lang w:val="en-GB"/>
        </w:rPr>
        <w:t>.</w:t>
      </w:r>
    </w:p>
    <w:p w:rsidR="001B67DE" w:rsidRPr="00827453" w:rsidRDefault="001B67DE" w:rsidP="00291401">
      <w:pPr>
        <w:spacing w:after="0" w:line="480" w:lineRule="auto"/>
        <w:rPr>
          <w:rFonts w:ascii="Times New Roman" w:hAnsi="Times New Roman" w:cs="Times New Roman"/>
          <w:sz w:val="18"/>
          <w:szCs w:val="18"/>
          <w:lang w:val="en-GB"/>
        </w:rPr>
      </w:pPr>
    </w:p>
    <w:p w:rsidR="00AB752C" w:rsidRPr="00827453" w:rsidRDefault="00AB752C"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 Unit of Nutrition and Cancer. Cancer Epidemiology Research Program, Cat</w:t>
      </w:r>
      <w:r w:rsidR="00611DE4" w:rsidRPr="00827453">
        <w:rPr>
          <w:rFonts w:ascii="Times New Roman" w:hAnsi="Times New Roman" w:cs="Times New Roman"/>
          <w:sz w:val="18"/>
          <w:szCs w:val="18"/>
          <w:lang w:val="en-GB"/>
        </w:rPr>
        <w:t>alan Institute of Oncology (ICO)</w:t>
      </w:r>
      <w:r w:rsidRPr="00827453">
        <w:rPr>
          <w:rFonts w:ascii="Times New Roman" w:hAnsi="Times New Roman" w:cs="Times New Roman"/>
          <w:sz w:val="18"/>
          <w:szCs w:val="18"/>
          <w:lang w:val="en-GB"/>
        </w:rPr>
        <w:t xml:space="preserve">, Gran Via de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199-203, 08908</w:t>
      </w:r>
      <w:r w:rsidR="00713864" w:rsidRPr="00827453">
        <w:rPr>
          <w:rFonts w:ascii="Times New Roman" w:hAnsi="Times New Roman" w:cs="Times New Roman"/>
          <w:sz w:val="18"/>
          <w:szCs w:val="18"/>
          <w:lang w:val="en-GB"/>
        </w:rPr>
        <w:t>,</w:t>
      </w:r>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de </w:t>
      </w:r>
      <w:proofErr w:type="spellStart"/>
      <w:r w:rsidRPr="00827453">
        <w:rPr>
          <w:rFonts w:ascii="Times New Roman" w:hAnsi="Times New Roman" w:cs="Times New Roman"/>
          <w:sz w:val="18"/>
          <w:szCs w:val="18"/>
          <w:lang w:val="en-GB"/>
        </w:rPr>
        <w:t>Llobregat</w:t>
      </w:r>
      <w:proofErr w:type="spellEnd"/>
      <w:r w:rsidRPr="00827453">
        <w:rPr>
          <w:rFonts w:ascii="Times New Roman" w:hAnsi="Times New Roman" w:cs="Times New Roman"/>
          <w:sz w:val="18"/>
          <w:szCs w:val="18"/>
          <w:lang w:val="en-GB"/>
        </w:rPr>
        <w:t>, Barcelona, Spain</w:t>
      </w:r>
      <w:r w:rsidR="00D7230F" w:rsidRPr="00827453">
        <w:rPr>
          <w:rFonts w:ascii="Times New Roman" w:hAnsi="Times New Roman" w:cs="Times New Roman"/>
          <w:sz w:val="18"/>
          <w:szCs w:val="18"/>
          <w:lang w:val="en-GB"/>
        </w:rPr>
        <w:t>.</w:t>
      </w:r>
    </w:p>
    <w:p w:rsidR="00611DE4"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 xml:space="preserve">2. </w:t>
      </w:r>
      <w:proofErr w:type="spellStart"/>
      <w:r w:rsidRPr="00827453">
        <w:rPr>
          <w:rFonts w:ascii="Times New Roman" w:hAnsi="Times New Roman" w:cs="Times New Roman"/>
          <w:sz w:val="18"/>
          <w:szCs w:val="18"/>
          <w:lang w:val="en-GB"/>
        </w:rPr>
        <w:t>Bellvitge</w:t>
      </w:r>
      <w:proofErr w:type="spellEnd"/>
      <w:r w:rsidRPr="00827453">
        <w:rPr>
          <w:rFonts w:ascii="Times New Roman" w:hAnsi="Times New Roman" w:cs="Times New Roman"/>
          <w:sz w:val="18"/>
          <w:szCs w:val="18"/>
          <w:lang w:val="en-GB"/>
        </w:rPr>
        <w:t xml:space="preserve"> Biomedical Research Institute – IDIBELL, Gran Via de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199-203, 08908,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de </w:t>
      </w:r>
      <w:proofErr w:type="spellStart"/>
      <w:r w:rsidRPr="00827453">
        <w:rPr>
          <w:rFonts w:ascii="Times New Roman" w:hAnsi="Times New Roman" w:cs="Times New Roman"/>
          <w:sz w:val="18"/>
          <w:szCs w:val="18"/>
          <w:lang w:val="en-GB"/>
        </w:rPr>
        <w:t>Llobregat</w:t>
      </w:r>
      <w:proofErr w:type="spellEnd"/>
      <w:r w:rsidRPr="00827453">
        <w:rPr>
          <w:rFonts w:ascii="Times New Roman" w:hAnsi="Times New Roman" w:cs="Times New Roman"/>
          <w:sz w:val="18"/>
          <w:szCs w:val="18"/>
          <w:lang w:val="en-GB"/>
        </w:rPr>
        <w:t>, Barcelona, Spain.</w:t>
      </w:r>
    </w:p>
    <w:p w:rsidR="00AB752C"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AB752C" w:rsidRPr="00827453">
        <w:rPr>
          <w:rFonts w:ascii="Times New Roman" w:hAnsi="Times New Roman" w:cs="Times New Roman"/>
          <w:sz w:val="18"/>
          <w:szCs w:val="18"/>
          <w:lang w:val="en-GB"/>
        </w:rPr>
        <w:t xml:space="preserve">. Department of Nursing of Public Health, Mental Health and Maternity and Child Health School of Nursing </w:t>
      </w:r>
      <w:proofErr w:type="spellStart"/>
      <w:r w:rsidR="00AB752C" w:rsidRPr="00827453">
        <w:rPr>
          <w:rFonts w:ascii="Times New Roman" w:hAnsi="Times New Roman" w:cs="Times New Roman"/>
          <w:sz w:val="18"/>
          <w:szCs w:val="18"/>
          <w:lang w:val="en-GB"/>
        </w:rPr>
        <w:t>Universitat</w:t>
      </w:r>
      <w:proofErr w:type="spellEnd"/>
      <w:r w:rsidR="00AB752C" w:rsidRPr="00827453">
        <w:rPr>
          <w:rFonts w:ascii="Times New Roman" w:hAnsi="Times New Roman" w:cs="Times New Roman"/>
          <w:sz w:val="18"/>
          <w:szCs w:val="18"/>
          <w:lang w:val="en-GB"/>
        </w:rPr>
        <w:t xml:space="preserve"> de Barcelona, </w:t>
      </w:r>
      <w:proofErr w:type="spellStart"/>
      <w:r w:rsidR="00AB752C" w:rsidRPr="00827453">
        <w:rPr>
          <w:rFonts w:ascii="Times New Roman" w:hAnsi="Times New Roman" w:cs="Times New Roman"/>
          <w:sz w:val="18"/>
          <w:szCs w:val="18"/>
          <w:lang w:val="en-GB"/>
        </w:rPr>
        <w:t>Carrer</w:t>
      </w:r>
      <w:proofErr w:type="spellEnd"/>
      <w:r w:rsidR="00AB752C" w:rsidRPr="00827453">
        <w:rPr>
          <w:rFonts w:ascii="Times New Roman" w:hAnsi="Times New Roman" w:cs="Times New Roman"/>
          <w:sz w:val="18"/>
          <w:szCs w:val="18"/>
          <w:lang w:val="en-GB"/>
        </w:rPr>
        <w:t xml:space="preserve"> de la </w:t>
      </w:r>
      <w:proofErr w:type="spellStart"/>
      <w:r w:rsidR="00AB752C" w:rsidRPr="00827453">
        <w:rPr>
          <w:rFonts w:ascii="Times New Roman" w:hAnsi="Times New Roman" w:cs="Times New Roman"/>
          <w:sz w:val="18"/>
          <w:szCs w:val="18"/>
          <w:lang w:val="en-GB"/>
        </w:rPr>
        <w:t>Feixa</w:t>
      </w:r>
      <w:proofErr w:type="spellEnd"/>
      <w:r w:rsidR="00AB752C" w:rsidRPr="00827453">
        <w:rPr>
          <w:rFonts w:ascii="Times New Roman" w:hAnsi="Times New Roman" w:cs="Times New Roman"/>
          <w:sz w:val="18"/>
          <w:szCs w:val="18"/>
          <w:lang w:val="en-GB"/>
        </w:rPr>
        <w:t xml:space="preserve"> </w:t>
      </w:r>
      <w:proofErr w:type="spellStart"/>
      <w:r w:rsidR="00AB752C" w:rsidRPr="00827453">
        <w:rPr>
          <w:rFonts w:ascii="Times New Roman" w:hAnsi="Times New Roman" w:cs="Times New Roman"/>
          <w:sz w:val="18"/>
          <w:szCs w:val="18"/>
          <w:lang w:val="en-GB"/>
        </w:rPr>
        <w:t>Llarga</w:t>
      </w:r>
      <w:proofErr w:type="spellEnd"/>
      <w:r w:rsidR="00AB752C" w:rsidRPr="00827453">
        <w:rPr>
          <w:rFonts w:ascii="Times New Roman" w:hAnsi="Times New Roman" w:cs="Times New Roman"/>
          <w:sz w:val="18"/>
          <w:szCs w:val="18"/>
          <w:lang w:val="en-GB"/>
        </w:rPr>
        <w:t xml:space="preserve"> s/n, 08907</w:t>
      </w:r>
      <w:r w:rsidR="005A79FC" w:rsidRPr="00827453">
        <w:rPr>
          <w:rFonts w:ascii="Times New Roman" w:hAnsi="Times New Roman" w:cs="Times New Roman"/>
          <w:sz w:val="18"/>
          <w:szCs w:val="18"/>
          <w:lang w:val="en-GB"/>
        </w:rPr>
        <w:t>,</w:t>
      </w:r>
      <w:r w:rsidR="00AB752C" w:rsidRPr="00827453">
        <w:rPr>
          <w:rFonts w:ascii="Times New Roman" w:hAnsi="Times New Roman" w:cs="Times New Roman"/>
          <w:sz w:val="18"/>
          <w:szCs w:val="18"/>
          <w:lang w:val="en-GB"/>
        </w:rPr>
        <w:t xml:space="preserve"> </w:t>
      </w:r>
      <w:proofErr w:type="spellStart"/>
      <w:r w:rsidR="00AB752C" w:rsidRPr="00827453">
        <w:rPr>
          <w:rFonts w:ascii="Times New Roman" w:hAnsi="Times New Roman" w:cs="Times New Roman"/>
          <w:sz w:val="18"/>
          <w:szCs w:val="18"/>
          <w:lang w:val="en-GB"/>
        </w:rPr>
        <w:t>L'Hospitalet</w:t>
      </w:r>
      <w:proofErr w:type="spellEnd"/>
      <w:r w:rsidR="00AB752C" w:rsidRPr="00827453">
        <w:rPr>
          <w:rFonts w:ascii="Times New Roman" w:hAnsi="Times New Roman" w:cs="Times New Roman"/>
          <w:sz w:val="18"/>
          <w:szCs w:val="18"/>
          <w:lang w:val="en-GB"/>
        </w:rPr>
        <w:t xml:space="preserve"> de </w:t>
      </w:r>
      <w:proofErr w:type="spellStart"/>
      <w:r w:rsidR="00AB752C" w:rsidRPr="00827453">
        <w:rPr>
          <w:rFonts w:ascii="Times New Roman" w:hAnsi="Times New Roman" w:cs="Times New Roman"/>
          <w:sz w:val="18"/>
          <w:szCs w:val="18"/>
          <w:lang w:val="en-GB"/>
        </w:rPr>
        <w:t>Llobregat</w:t>
      </w:r>
      <w:proofErr w:type="spellEnd"/>
      <w:r w:rsidR="00AB752C" w:rsidRPr="00827453">
        <w:rPr>
          <w:rFonts w:ascii="Times New Roman" w:hAnsi="Times New Roman" w:cs="Times New Roman"/>
          <w:sz w:val="18"/>
          <w:szCs w:val="18"/>
          <w:lang w:val="en-GB"/>
        </w:rPr>
        <w:t>, Barcelona, Spain</w:t>
      </w:r>
    </w:p>
    <w:p w:rsidR="00AB752C"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w:t>
      </w:r>
      <w:r w:rsidR="00AB752C" w:rsidRPr="00827453">
        <w:rPr>
          <w:rFonts w:ascii="Times New Roman" w:hAnsi="Times New Roman" w:cs="Times New Roman"/>
          <w:sz w:val="18"/>
          <w:szCs w:val="18"/>
          <w:lang w:val="en-GB"/>
        </w:rPr>
        <w:t xml:space="preserve">. Cancer Registry of Norway, Oslo University Hospital, </w:t>
      </w:r>
      <w:proofErr w:type="spellStart"/>
      <w:r w:rsidR="00DA00AF" w:rsidRPr="00827453">
        <w:rPr>
          <w:rFonts w:ascii="Times New Roman" w:hAnsi="Times New Roman" w:cs="Times New Roman"/>
          <w:sz w:val="18"/>
          <w:szCs w:val="18"/>
          <w:lang w:val="en-GB"/>
        </w:rPr>
        <w:t>Ullernchausseen</w:t>
      </w:r>
      <w:proofErr w:type="spellEnd"/>
      <w:r w:rsidR="00DA00AF" w:rsidRPr="00827453">
        <w:rPr>
          <w:rFonts w:ascii="Times New Roman" w:hAnsi="Times New Roman" w:cs="Times New Roman"/>
          <w:sz w:val="18"/>
          <w:szCs w:val="18"/>
          <w:lang w:val="en-GB"/>
        </w:rPr>
        <w:t xml:space="preserve"> 64, 0379, </w:t>
      </w:r>
      <w:r w:rsidR="00AB752C" w:rsidRPr="00827453">
        <w:rPr>
          <w:rFonts w:ascii="Times New Roman" w:hAnsi="Times New Roman" w:cs="Times New Roman"/>
          <w:sz w:val="18"/>
          <w:szCs w:val="18"/>
          <w:lang w:val="en-GB"/>
        </w:rPr>
        <w:t>Oslo, Norway.</w:t>
      </w:r>
    </w:p>
    <w:p w:rsidR="00AB752C"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5</w:t>
      </w:r>
      <w:r w:rsidR="00AB752C" w:rsidRPr="00827453">
        <w:rPr>
          <w:rFonts w:ascii="Times New Roman" w:hAnsi="Times New Roman" w:cs="Times New Roman"/>
          <w:sz w:val="18"/>
          <w:szCs w:val="18"/>
          <w:lang w:val="en-GB"/>
        </w:rPr>
        <w:t>. Norwegian National Advisory Unit for Women's Health, Women's Clinic, Oslo University Hospital,</w:t>
      </w:r>
      <w:r w:rsidR="000229A2" w:rsidRPr="00827453">
        <w:rPr>
          <w:lang w:val="en-GB"/>
        </w:rPr>
        <w:t xml:space="preserve"> </w:t>
      </w:r>
      <w:proofErr w:type="spellStart"/>
      <w:r w:rsidR="000229A2" w:rsidRPr="00827453">
        <w:rPr>
          <w:rFonts w:ascii="Times New Roman" w:hAnsi="Times New Roman" w:cs="Times New Roman"/>
          <w:sz w:val="18"/>
          <w:szCs w:val="18"/>
          <w:lang w:val="en-GB"/>
        </w:rPr>
        <w:t>Sognsvannsveien</w:t>
      </w:r>
      <w:proofErr w:type="spellEnd"/>
      <w:r w:rsidR="000229A2" w:rsidRPr="00827453">
        <w:rPr>
          <w:rFonts w:ascii="Times New Roman" w:hAnsi="Times New Roman" w:cs="Times New Roman"/>
          <w:sz w:val="18"/>
          <w:szCs w:val="18"/>
          <w:lang w:val="en-GB"/>
        </w:rPr>
        <w:t xml:space="preserve"> 20, 0372</w:t>
      </w:r>
      <w:r w:rsidR="005A79FC" w:rsidRPr="00827453">
        <w:rPr>
          <w:rFonts w:ascii="Times New Roman" w:hAnsi="Times New Roman" w:cs="Times New Roman"/>
          <w:sz w:val="18"/>
          <w:szCs w:val="18"/>
          <w:lang w:val="en-GB"/>
        </w:rPr>
        <w:t>,</w:t>
      </w:r>
      <w:r w:rsidR="00AB752C" w:rsidRPr="00827453">
        <w:rPr>
          <w:rFonts w:ascii="Times New Roman" w:hAnsi="Times New Roman" w:cs="Times New Roman"/>
          <w:sz w:val="18"/>
          <w:szCs w:val="18"/>
          <w:lang w:val="en-GB"/>
        </w:rPr>
        <w:t xml:space="preserve"> Oslo, Norway.</w:t>
      </w:r>
    </w:p>
    <w:p w:rsidR="00A112B2"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6</w:t>
      </w:r>
      <w:r w:rsidR="00936CBC" w:rsidRPr="00827453">
        <w:rPr>
          <w:rFonts w:ascii="Times New Roman" w:hAnsi="Times New Roman" w:cs="Times New Roman"/>
          <w:sz w:val="18"/>
          <w:szCs w:val="18"/>
          <w:lang w:val="en-GB"/>
        </w:rPr>
        <w:t xml:space="preserve">. </w:t>
      </w:r>
      <w:r w:rsidR="00753847" w:rsidRPr="00827453">
        <w:rPr>
          <w:rFonts w:ascii="Times New Roman" w:hAnsi="Times New Roman" w:cs="Times New Roman"/>
          <w:sz w:val="18"/>
          <w:szCs w:val="18"/>
          <w:lang w:val="en-GB"/>
        </w:rPr>
        <w:t xml:space="preserve">Cancer Risk Factors and Lifestyle Epidemiology Unit, Institute for Cancer Research, Prevention and Clinical Network (ISPRO), Via </w:t>
      </w:r>
      <w:proofErr w:type="spellStart"/>
      <w:r w:rsidR="00753847" w:rsidRPr="00827453">
        <w:rPr>
          <w:rFonts w:ascii="Times New Roman" w:hAnsi="Times New Roman" w:cs="Times New Roman"/>
          <w:sz w:val="18"/>
          <w:szCs w:val="18"/>
          <w:lang w:val="en-GB"/>
        </w:rPr>
        <w:t>Cosimo</w:t>
      </w:r>
      <w:proofErr w:type="spellEnd"/>
      <w:r w:rsidR="00753847" w:rsidRPr="00827453">
        <w:rPr>
          <w:rFonts w:ascii="Times New Roman" w:hAnsi="Times New Roman" w:cs="Times New Roman"/>
          <w:sz w:val="18"/>
          <w:szCs w:val="18"/>
          <w:lang w:val="en-GB"/>
        </w:rPr>
        <w:t xml:space="preserve"> </w:t>
      </w:r>
      <w:proofErr w:type="spellStart"/>
      <w:r w:rsidR="00753847" w:rsidRPr="00827453">
        <w:rPr>
          <w:rFonts w:ascii="Times New Roman" w:hAnsi="Times New Roman" w:cs="Times New Roman"/>
          <w:sz w:val="18"/>
          <w:szCs w:val="18"/>
          <w:lang w:val="en-GB"/>
        </w:rPr>
        <w:t>il</w:t>
      </w:r>
      <w:proofErr w:type="spellEnd"/>
      <w:r w:rsidR="00753847" w:rsidRPr="00827453">
        <w:rPr>
          <w:rFonts w:ascii="Times New Roman" w:hAnsi="Times New Roman" w:cs="Times New Roman"/>
          <w:sz w:val="18"/>
          <w:szCs w:val="18"/>
          <w:lang w:val="en-GB"/>
        </w:rPr>
        <w:t xml:space="preserve"> Vecchio 2, 50139, Florence, Italy</w:t>
      </w:r>
    </w:p>
    <w:p w:rsidR="00A112B2"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lastRenderedPageBreak/>
        <w:t>7</w:t>
      </w:r>
      <w:r w:rsidR="00A112B2" w:rsidRPr="00827453">
        <w:rPr>
          <w:rFonts w:ascii="Times New Roman" w:hAnsi="Times New Roman" w:cs="Times New Roman"/>
          <w:sz w:val="18"/>
          <w:szCs w:val="18"/>
          <w:lang w:val="en-GB"/>
        </w:rPr>
        <w:t xml:space="preserve">. Department of surgical and perioperative sciences, urology and andrology, </w:t>
      </w:r>
      <w:proofErr w:type="spellStart"/>
      <w:r w:rsidR="00A112B2" w:rsidRPr="00827453">
        <w:rPr>
          <w:rFonts w:ascii="Times New Roman" w:hAnsi="Times New Roman" w:cs="Times New Roman"/>
          <w:sz w:val="18"/>
          <w:szCs w:val="18"/>
          <w:lang w:val="en-GB"/>
        </w:rPr>
        <w:t>Umeå</w:t>
      </w:r>
      <w:proofErr w:type="spellEnd"/>
      <w:r w:rsidR="00A112B2" w:rsidRPr="00827453">
        <w:rPr>
          <w:rFonts w:ascii="Times New Roman" w:hAnsi="Times New Roman" w:cs="Times New Roman"/>
          <w:sz w:val="18"/>
          <w:szCs w:val="18"/>
          <w:lang w:val="en-GB"/>
        </w:rPr>
        <w:t xml:space="preserve"> University, 901 85</w:t>
      </w:r>
      <w:r w:rsidR="005A79FC" w:rsidRPr="00827453">
        <w:rPr>
          <w:rFonts w:ascii="Times New Roman" w:hAnsi="Times New Roman" w:cs="Times New Roman"/>
          <w:sz w:val="18"/>
          <w:szCs w:val="18"/>
          <w:lang w:val="en-GB"/>
        </w:rPr>
        <w:t>,</w:t>
      </w:r>
      <w:r w:rsidR="00A112B2" w:rsidRPr="00827453">
        <w:rPr>
          <w:rFonts w:ascii="Times New Roman" w:hAnsi="Times New Roman" w:cs="Times New Roman"/>
          <w:sz w:val="18"/>
          <w:szCs w:val="18"/>
          <w:lang w:val="en-GB"/>
        </w:rPr>
        <w:t xml:space="preserve"> </w:t>
      </w:r>
      <w:proofErr w:type="spellStart"/>
      <w:r w:rsidR="00A112B2" w:rsidRPr="00827453">
        <w:rPr>
          <w:rFonts w:ascii="Times New Roman" w:hAnsi="Times New Roman" w:cs="Times New Roman"/>
          <w:sz w:val="18"/>
          <w:szCs w:val="18"/>
          <w:lang w:val="en-GB"/>
        </w:rPr>
        <w:t>Umeå</w:t>
      </w:r>
      <w:proofErr w:type="spellEnd"/>
      <w:r w:rsidR="00A112B2" w:rsidRPr="00827453">
        <w:rPr>
          <w:rFonts w:ascii="Times New Roman" w:hAnsi="Times New Roman" w:cs="Times New Roman"/>
          <w:sz w:val="18"/>
          <w:szCs w:val="18"/>
          <w:lang w:val="en-GB"/>
        </w:rPr>
        <w:t>, Sweden.</w:t>
      </w:r>
    </w:p>
    <w:p w:rsidR="00A112B2"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8</w:t>
      </w:r>
      <w:r w:rsidR="00A112B2" w:rsidRPr="00827453">
        <w:rPr>
          <w:rFonts w:ascii="Times New Roman" w:hAnsi="Times New Roman" w:cs="Times New Roman"/>
          <w:sz w:val="18"/>
          <w:szCs w:val="18"/>
          <w:lang w:val="en-GB"/>
        </w:rPr>
        <w:t xml:space="preserve">. Diet, Genes and Environment, Danish Cancer Society Research </w:t>
      </w:r>
      <w:proofErr w:type="spellStart"/>
      <w:r w:rsidR="00A112B2" w:rsidRPr="00827453">
        <w:rPr>
          <w:rFonts w:ascii="Times New Roman" w:hAnsi="Times New Roman" w:cs="Times New Roman"/>
          <w:sz w:val="18"/>
          <w:szCs w:val="18"/>
          <w:lang w:val="en-GB"/>
        </w:rPr>
        <w:t>Center</w:t>
      </w:r>
      <w:proofErr w:type="spellEnd"/>
      <w:r w:rsidR="00A112B2" w:rsidRPr="00827453">
        <w:rPr>
          <w:rFonts w:ascii="Times New Roman" w:hAnsi="Times New Roman" w:cs="Times New Roman"/>
          <w:sz w:val="18"/>
          <w:szCs w:val="18"/>
          <w:lang w:val="en-GB"/>
        </w:rPr>
        <w:t xml:space="preserve">, </w:t>
      </w:r>
      <w:proofErr w:type="spellStart"/>
      <w:r w:rsidR="00A112B2" w:rsidRPr="00827453">
        <w:rPr>
          <w:rFonts w:ascii="Times New Roman" w:hAnsi="Times New Roman" w:cs="Times New Roman"/>
          <w:sz w:val="18"/>
          <w:szCs w:val="18"/>
          <w:lang w:val="en-GB"/>
        </w:rPr>
        <w:t>Strandboulevarden</w:t>
      </w:r>
      <w:proofErr w:type="spellEnd"/>
      <w:r w:rsidR="00A112B2" w:rsidRPr="00827453">
        <w:rPr>
          <w:rFonts w:ascii="Times New Roman" w:hAnsi="Times New Roman" w:cs="Times New Roman"/>
          <w:sz w:val="18"/>
          <w:szCs w:val="18"/>
          <w:lang w:val="en-GB"/>
        </w:rPr>
        <w:t xml:space="preserve"> 49</w:t>
      </w:r>
      <w:r w:rsidR="005A79FC" w:rsidRPr="00827453">
        <w:rPr>
          <w:rFonts w:ascii="Times New Roman" w:hAnsi="Times New Roman" w:cs="Times New Roman"/>
          <w:sz w:val="18"/>
          <w:szCs w:val="18"/>
          <w:lang w:val="en-GB"/>
        </w:rPr>
        <w:t>,</w:t>
      </w:r>
      <w:r w:rsidR="00A112B2" w:rsidRPr="00827453">
        <w:rPr>
          <w:rFonts w:ascii="Times New Roman" w:hAnsi="Times New Roman" w:cs="Times New Roman"/>
          <w:sz w:val="18"/>
          <w:szCs w:val="18"/>
          <w:lang w:val="en-GB"/>
        </w:rPr>
        <w:t xml:space="preserve"> DK-2100</w:t>
      </w:r>
      <w:r w:rsidR="005A79FC" w:rsidRPr="00827453">
        <w:rPr>
          <w:rFonts w:ascii="Times New Roman" w:hAnsi="Times New Roman" w:cs="Times New Roman"/>
          <w:sz w:val="18"/>
          <w:szCs w:val="18"/>
          <w:lang w:val="en-GB"/>
        </w:rPr>
        <w:t>,</w:t>
      </w:r>
      <w:r w:rsidR="00A112B2" w:rsidRPr="00827453">
        <w:rPr>
          <w:rFonts w:ascii="Times New Roman" w:hAnsi="Times New Roman" w:cs="Times New Roman"/>
          <w:sz w:val="18"/>
          <w:szCs w:val="18"/>
          <w:lang w:val="en-GB"/>
        </w:rPr>
        <w:t xml:space="preserve"> Copenhagen </w:t>
      </w:r>
      <w:proofErr w:type="spellStart"/>
      <w:r w:rsidR="00A112B2" w:rsidRPr="00827453">
        <w:rPr>
          <w:rFonts w:ascii="Times New Roman" w:hAnsi="Times New Roman" w:cs="Times New Roman"/>
          <w:sz w:val="18"/>
          <w:szCs w:val="18"/>
          <w:lang w:val="en-GB"/>
        </w:rPr>
        <w:t>Copenhagen</w:t>
      </w:r>
      <w:proofErr w:type="spellEnd"/>
      <w:r w:rsidR="00A112B2" w:rsidRPr="00827453">
        <w:rPr>
          <w:rFonts w:ascii="Times New Roman" w:hAnsi="Times New Roman" w:cs="Times New Roman"/>
          <w:sz w:val="18"/>
          <w:szCs w:val="18"/>
          <w:lang w:val="en-GB"/>
        </w:rPr>
        <w:t>, Denmark.</w:t>
      </w:r>
    </w:p>
    <w:p w:rsidR="00412828"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9</w:t>
      </w:r>
      <w:r w:rsidR="00412828" w:rsidRPr="00827453">
        <w:rPr>
          <w:rFonts w:ascii="Times New Roman" w:hAnsi="Times New Roman" w:cs="Times New Roman"/>
          <w:sz w:val="18"/>
          <w:szCs w:val="18"/>
          <w:lang w:val="en-GB"/>
        </w:rPr>
        <w:t xml:space="preserve">. Department of Public Health, Faculty of Health and Medical Sciences, </w:t>
      </w:r>
      <w:r w:rsidR="00412828" w:rsidRPr="00827453">
        <w:rPr>
          <w:rFonts w:ascii="Times New Roman" w:hAnsi="Times New Roman" w:cs="Times New Roman"/>
          <w:bCs/>
          <w:sz w:val="18"/>
          <w:szCs w:val="18"/>
          <w:lang w:val="en-GB"/>
        </w:rPr>
        <w:t>University of Copenhagen</w:t>
      </w:r>
      <w:r w:rsidR="00445DCE" w:rsidRPr="00827453">
        <w:rPr>
          <w:rFonts w:ascii="Times New Roman" w:hAnsi="Times New Roman" w:cs="Times New Roman"/>
          <w:bCs/>
          <w:sz w:val="18"/>
          <w:szCs w:val="18"/>
          <w:lang w:val="en-GB"/>
        </w:rPr>
        <w:t xml:space="preserve">, </w:t>
      </w:r>
      <w:proofErr w:type="spellStart"/>
      <w:r w:rsidR="00445DCE" w:rsidRPr="00827453">
        <w:rPr>
          <w:rFonts w:ascii="Times New Roman" w:hAnsi="Times New Roman" w:cs="Times New Roman"/>
          <w:bCs/>
          <w:sz w:val="18"/>
          <w:szCs w:val="18"/>
          <w:lang w:val="en-GB"/>
        </w:rPr>
        <w:t>Øster</w:t>
      </w:r>
      <w:proofErr w:type="spellEnd"/>
      <w:r w:rsidR="00445DCE" w:rsidRPr="00827453">
        <w:rPr>
          <w:rFonts w:ascii="Times New Roman" w:hAnsi="Times New Roman" w:cs="Times New Roman"/>
          <w:bCs/>
          <w:sz w:val="18"/>
          <w:szCs w:val="18"/>
          <w:lang w:val="en-GB"/>
        </w:rPr>
        <w:t xml:space="preserve"> </w:t>
      </w:r>
      <w:proofErr w:type="spellStart"/>
      <w:r w:rsidR="00445DCE" w:rsidRPr="00827453">
        <w:rPr>
          <w:rFonts w:ascii="Times New Roman" w:hAnsi="Times New Roman" w:cs="Times New Roman"/>
          <w:bCs/>
          <w:sz w:val="18"/>
          <w:szCs w:val="18"/>
          <w:lang w:val="en-GB"/>
        </w:rPr>
        <w:t>Farimagsgade</w:t>
      </w:r>
      <w:proofErr w:type="spellEnd"/>
      <w:r w:rsidR="00445DCE" w:rsidRPr="00827453">
        <w:rPr>
          <w:rFonts w:ascii="Times New Roman" w:hAnsi="Times New Roman" w:cs="Times New Roman"/>
          <w:bCs/>
          <w:sz w:val="18"/>
          <w:szCs w:val="18"/>
          <w:lang w:val="en-GB"/>
        </w:rPr>
        <w:t xml:space="preserve"> 5, 1014 Copenhagen.</w:t>
      </w:r>
    </w:p>
    <w:p w:rsidR="00EB6268"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10</w:t>
      </w:r>
      <w:r w:rsidR="00EB6268" w:rsidRPr="00827453">
        <w:rPr>
          <w:rFonts w:ascii="Times New Roman" w:hAnsi="Times New Roman" w:cs="Times New Roman"/>
          <w:sz w:val="18"/>
          <w:szCs w:val="18"/>
          <w:lang w:val="en-GB"/>
        </w:rPr>
        <w:t xml:space="preserve">. Former senior scientist, Dept. for Determinants of Chronic Diseases (DCD), National Institute for Public Health and the Environment (RIVM), PO Box 1, 3720 BA </w:t>
      </w:r>
      <w:proofErr w:type="spellStart"/>
      <w:r w:rsidR="00EB6268" w:rsidRPr="00827453">
        <w:rPr>
          <w:rFonts w:ascii="Times New Roman" w:hAnsi="Times New Roman" w:cs="Times New Roman"/>
          <w:sz w:val="18"/>
          <w:szCs w:val="18"/>
          <w:lang w:val="en-GB"/>
        </w:rPr>
        <w:t>Bilthoven</w:t>
      </w:r>
      <w:proofErr w:type="spellEnd"/>
      <w:r w:rsidR="00EB6268" w:rsidRPr="00827453">
        <w:rPr>
          <w:rFonts w:ascii="Times New Roman" w:hAnsi="Times New Roman" w:cs="Times New Roman"/>
          <w:sz w:val="18"/>
          <w:szCs w:val="18"/>
          <w:lang w:val="en-GB"/>
        </w:rPr>
        <w:t>, The Netherlands.</w:t>
      </w:r>
    </w:p>
    <w:p w:rsidR="00EB6268" w:rsidRPr="00827453" w:rsidRDefault="00412828"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1</w:t>
      </w:r>
      <w:r w:rsidR="00EB6268" w:rsidRPr="00827453">
        <w:rPr>
          <w:rFonts w:ascii="Times New Roman" w:hAnsi="Times New Roman" w:cs="Times New Roman"/>
          <w:sz w:val="18"/>
          <w:szCs w:val="18"/>
          <w:lang w:val="en-GB"/>
        </w:rPr>
        <w:t>. Former associate professor, Department of Gastroenterology and Hepatology, University Medical Centre, Utrecht, The Netherlands.</w:t>
      </w:r>
    </w:p>
    <w:p w:rsidR="00EB6268" w:rsidRPr="00827453" w:rsidRDefault="00EB6268"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2</w:t>
      </w:r>
      <w:r w:rsidRPr="00827453">
        <w:rPr>
          <w:rFonts w:ascii="Times New Roman" w:hAnsi="Times New Roman" w:cs="Times New Roman"/>
          <w:sz w:val="18"/>
          <w:szCs w:val="18"/>
          <w:lang w:val="en-GB"/>
        </w:rPr>
        <w:t>. Visiting professor, Dept. of Epidemiology and Biostatistics, The School of Public Health, Imperial College London, St Mary’s Campus, Norfolk Place, London, W2 1PG London, United Kingdom.</w:t>
      </w:r>
    </w:p>
    <w:p w:rsidR="00EB6268" w:rsidRPr="00827453" w:rsidRDefault="00EB6268"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3</w:t>
      </w:r>
      <w:r w:rsidRPr="00827453">
        <w:rPr>
          <w:rFonts w:ascii="Times New Roman" w:hAnsi="Times New Roman" w:cs="Times New Roman"/>
          <w:sz w:val="18"/>
          <w:szCs w:val="18"/>
          <w:lang w:val="en-GB"/>
        </w:rPr>
        <w:t>. Academic Icon / visiting professor, Dept. of Social &amp; Preventive Medicine, Faculty of Medicine, University of Malaya, Pantai Valley, 50603, Kuala Lumpur, Malaysia.</w:t>
      </w:r>
    </w:p>
    <w:p w:rsidR="00775245" w:rsidRPr="00827453" w:rsidRDefault="00775245"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4</w:t>
      </w:r>
      <w:r w:rsidRPr="00827453">
        <w:rPr>
          <w:rFonts w:ascii="Times New Roman" w:hAnsi="Times New Roman" w:cs="Times New Roman"/>
          <w:sz w:val="18"/>
          <w:szCs w:val="18"/>
          <w:lang w:val="en-GB"/>
        </w:rPr>
        <w:t xml:space="preserve">. Department of Community Medicine, University of </w:t>
      </w:r>
      <w:proofErr w:type="spellStart"/>
      <w:proofErr w:type="gramStart"/>
      <w:r w:rsidRPr="00827453">
        <w:rPr>
          <w:rFonts w:ascii="Times New Roman" w:hAnsi="Times New Roman" w:cs="Times New Roman"/>
          <w:sz w:val="18"/>
          <w:szCs w:val="18"/>
          <w:lang w:val="en-GB"/>
        </w:rPr>
        <w:t>Tromsø</w:t>
      </w:r>
      <w:proofErr w:type="spellEnd"/>
      <w:r w:rsidRPr="00827453">
        <w:rPr>
          <w:rFonts w:ascii="Times New Roman" w:hAnsi="Times New Roman" w:cs="Times New Roman"/>
          <w:sz w:val="18"/>
          <w:szCs w:val="18"/>
          <w:lang w:val="en-GB"/>
        </w:rPr>
        <w:t xml:space="preserve"> ,</w:t>
      </w:r>
      <w:proofErr w:type="gramEnd"/>
      <w:r w:rsidRPr="00827453">
        <w:rPr>
          <w:rFonts w:ascii="Times New Roman" w:hAnsi="Times New Roman" w:cs="Times New Roman"/>
          <w:sz w:val="18"/>
          <w:szCs w:val="18"/>
          <w:lang w:val="en-GB"/>
        </w:rPr>
        <w:t xml:space="preserve"> The Arctic University of Norway, N </w:t>
      </w:r>
      <w:r w:rsidR="005A79FC" w:rsidRPr="00827453">
        <w:rPr>
          <w:rFonts w:ascii="Times New Roman" w:hAnsi="Times New Roman" w:cs="Times New Roman"/>
          <w:sz w:val="18"/>
          <w:szCs w:val="18"/>
          <w:lang w:val="en-GB"/>
        </w:rPr>
        <w:t>–</w:t>
      </w:r>
      <w:r w:rsidRPr="00827453">
        <w:rPr>
          <w:rFonts w:ascii="Times New Roman" w:hAnsi="Times New Roman" w:cs="Times New Roman"/>
          <w:sz w:val="18"/>
          <w:szCs w:val="18"/>
          <w:lang w:val="en-GB"/>
        </w:rPr>
        <w:t xml:space="preserve"> 9037</w:t>
      </w:r>
      <w:r w:rsidR="005A79FC" w:rsidRPr="00827453">
        <w:rPr>
          <w:rFonts w:ascii="Times New Roman" w:hAnsi="Times New Roman" w:cs="Times New Roman"/>
          <w:sz w:val="18"/>
          <w:szCs w:val="18"/>
          <w:lang w:val="en-GB"/>
        </w:rPr>
        <w:t>,</w:t>
      </w:r>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Tromsø</w:t>
      </w:r>
      <w:proofErr w:type="spellEnd"/>
      <w:r w:rsidRPr="00827453">
        <w:rPr>
          <w:rFonts w:ascii="Times New Roman" w:hAnsi="Times New Roman" w:cs="Times New Roman"/>
          <w:sz w:val="18"/>
          <w:szCs w:val="18"/>
          <w:lang w:val="en-GB"/>
        </w:rPr>
        <w:t>, Norway</w:t>
      </w:r>
      <w:r w:rsidR="00D44EDD" w:rsidRPr="00827453">
        <w:rPr>
          <w:rFonts w:ascii="Times New Roman" w:hAnsi="Times New Roman" w:cs="Times New Roman"/>
          <w:sz w:val="18"/>
          <w:szCs w:val="18"/>
          <w:lang w:val="en-GB"/>
        </w:rPr>
        <w:t>.</w:t>
      </w:r>
    </w:p>
    <w:p w:rsidR="00D44EDD" w:rsidRPr="00827453" w:rsidRDefault="00D44EDD"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5</w:t>
      </w:r>
      <w:r w:rsidRPr="00827453">
        <w:rPr>
          <w:rFonts w:ascii="Times New Roman" w:hAnsi="Times New Roman" w:cs="Times New Roman"/>
          <w:sz w:val="18"/>
          <w:szCs w:val="18"/>
          <w:lang w:val="en-GB"/>
        </w:rPr>
        <w:t>. Cancer Registry and histopathology Department, "Civic -M.P. Arezzo" Hospital, ASP Ragusa, 9</w:t>
      </w:r>
      <w:r w:rsidR="005A79FC" w:rsidRPr="00827453">
        <w:rPr>
          <w:rFonts w:ascii="Times New Roman" w:hAnsi="Times New Roman" w:cs="Times New Roman"/>
          <w:sz w:val="18"/>
          <w:szCs w:val="18"/>
          <w:lang w:val="en-GB"/>
        </w:rPr>
        <w:t xml:space="preserve">7100, </w:t>
      </w:r>
      <w:r w:rsidRPr="00827453">
        <w:rPr>
          <w:rFonts w:ascii="Times New Roman" w:hAnsi="Times New Roman" w:cs="Times New Roman"/>
          <w:sz w:val="18"/>
          <w:szCs w:val="18"/>
          <w:lang w:val="en-GB"/>
        </w:rPr>
        <w:t>Ragusa, Italy</w:t>
      </w:r>
      <w:r w:rsidR="00A92BD5" w:rsidRPr="00827453">
        <w:rPr>
          <w:rFonts w:ascii="Times New Roman" w:hAnsi="Times New Roman" w:cs="Times New Roman"/>
          <w:sz w:val="18"/>
          <w:szCs w:val="18"/>
          <w:lang w:val="en-GB"/>
        </w:rPr>
        <w:t>.</w:t>
      </w:r>
    </w:p>
    <w:p w:rsidR="00595381" w:rsidRPr="00827453" w:rsidRDefault="00595381"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6</w:t>
      </w:r>
      <w:r w:rsidRPr="00827453">
        <w:rPr>
          <w:rFonts w:ascii="Times New Roman" w:hAnsi="Times New Roman" w:cs="Times New Roman"/>
          <w:sz w:val="18"/>
          <w:szCs w:val="18"/>
          <w:lang w:val="en-GB"/>
        </w:rPr>
        <w:t xml:space="preserve">. </w:t>
      </w:r>
      <w:r w:rsidR="00D351DC" w:rsidRPr="00827453">
        <w:rPr>
          <w:rFonts w:ascii="Times New Roman" w:hAnsi="Times New Roman" w:cs="Times New Roman"/>
          <w:sz w:val="18"/>
          <w:szCs w:val="18"/>
          <w:lang w:val="en-GB"/>
        </w:rPr>
        <w:t xml:space="preserve">Radboud university medical </w:t>
      </w:r>
      <w:proofErr w:type="spellStart"/>
      <w:r w:rsidR="00D351DC" w:rsidRPr="00827453">
        <w:rPr>
          <w:rFonts w:ascii="Times New Roman" w:hAnsi="Times New Roman" w:cs="Times New Roman"/>
          <w:sz w:val="18"/>
          <w:szCs w:val="18"/>
          <w:lang w:val="en-GB"/>
        </w:rPr>
        <w:t>center</w:t>
      </w:r>
      <w:proofErr w:type="spellEnd"/>
      <w:r w:rsidR="00D351DC" w:rsidRPr="00827453">
        <w:rPr>
          <w:rFonts w:ascii="Times New Roman" w:hAnsi="Times New Roman" w:cs="Times New Roman"/>
          <w:sz w:val="18"/>
          <w:szCs w:val="18"/>
          <w:lang w:val="en-GB"/>
        </w:rPr>
        <w:t>, Radboud Institute for Health Sciences, PO Box 9101, 6500 HB Nijmegen, The Netherlands.</w:t>
      </w:r>
    </w:p>
    <w:p w:rsidR="00D7230F" w:rsidRPr="00827453" w:rsidRDefault="009D5AE6"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7</w:t>
      </w:r>
      <w:r w:rsidR="00D7230F" w:rsidRPr="00827453">
        <w:rPr>
          <w:rFonts w:ascii="Times New Roman" w:hAnsi="Times New Roman" w:cs="Times New Roman"/>
          <w:sz w:val="18"/>
          <w:szCs w:val="18"/>
          <w:lang w:val="en-GB"/>
        </w:rPr>
        <w:t xml:space="preserve">. Department of Urology </w:t>
      </w:r>
      <w:proofErr w:type="spellStart"/>
      <w:r w:rsidR="00D7230F" w:rsidRPr="00827453">
        <w:rPr>
          <w:rFonts w:ascii="Times New Roman" w:hAnsi="Times New Roman" w:cs="Times New Roman"/>
          <w:sz w:val="18"/>
          <w:szCs w:val="18"/>
          <w:lang w:val="en-GB"/>
        </w:rPr>
        <w:t>Skåne</w:t>
      </w:r>
      <w:proofErr w:type="spellEnd"/>
      <w:r w:rsidR="00D7230F" w:rsidRPr="00827453">
        <w:rPr>
          <w:rFonts w:ascii="Times New Roman" w:hAnsi="Times New Roman" w:cs="Times New Roman"/>
          <w:sz w:val="18"/>
          <w:szCs w:val="18"/>
          <w:lang w:val="en-GB"/>
        </w:rPr>
        <w:t xml:space="preserve"> University Hospital and Institution of Translational Medicine, Lund University, </w:t>
      </w:r>
      <w:r w:rsidR="00A63C65" w:rsidRPr="00827453">
        <w:rPr>
          <w:rFonts w:ascii="Times New Roman" w:hAnsi="Times New Roman" w:cs="Times New Roman"/>
          <w:sz w:val="18"/>
          <w:szCs w:val="18"/>
          <w:lang w:val="en-GB"/>
        </w:rPr>
        <w:t xml:space="preserve">Jan </w:t>
      </w:r>
      <w:proofErr w:type="spellStart"/>
      <w:r w:rsidR="00A63C65" w:rsidRPr="00827453">
        <w:rPr>
          <w:rFonts w:ascii="Times New Roman" w:hAnsi="Times New Roman" w:cs="Times New Roman"/>
          <w:sz w:val="18"/>
          <w:szCs w:val="18"/>
          <w:lang w:val="en-GB"/>
        </w:rPr>
        <w:t>Waldenströms</w:t>
      </w:r>
      <w:proofErr w:type="spellEnd"/>
      <w:r w:rsidR="00A63C65" w:rsidRPr="00827453">
        <w:rPr>
          <w:rFonts w:ascii="Times New Roman" w:hAnsi="Times New Roman" w:cs="Times New Roman"/>
          <w:sz w:val="18"/>
          <w:szCs w:val="18"/>
          <w:lang w:val="en-GB"/>
        </w:rPr>
        <w:t xml:space="preserve"> </w:t>
      </w:r>
      <w:proofErr w:type="spellStart"/>
      <w:r w:rsidR="00A63C65" w:rsidRPr="00827453">
        <w:rPr>
          <w:rFonts w:ascii="Times New Roman" w:hAnsi="Times New Roman" w:cs="Times New Roman"/>
          <w:sz w:val="18"/>
          <w:szCs w:val="18"/>
          <w:lang w:val="en-GB"/>
        </w:rPr>
        <w:t>gata</w:t>
      </w:r>
      <w:proofErr w:type="spellEnd"/>
      <w:r w:rsidR="00A63C65" w:rsidRPr="00827453">
        <w:rPr>
          <w:rFonts w:ascii="Times New Roman" w:hAnsi="Times New Roman" w:cs="Times New Roman"/>
          <w:sz w:val="18"/>
          <w:szCs w:val="18"/>
          <w:lang w:val="en-GB"/>
        </w:rPr>
        <w:t xml:space="preserve"> 5, 205 02</w:t>
      </w:r>
      <w:r w:rsidR="00D7230F" w:rsidRPr="00827453">
        <w:rPr>
          <w:rFonts w:ascii="Times New Roman" w:hAnsi="Times New Roman" w:cs="Times New Roman"/>
          <w:sz w:val="18"/>
          <w:szCs w:val="18"/>
          <w:lang w:val="en-GB"/>
        </w:rPr>
        <w:t>, Malmö, Sweden</w:t>
      </w:r>
      <w:r w:rsidR="00BA56FB" w:rsidRPr="00827453">
        <w:rPr>
          <w:rFonts w:ascii="Times New Roman" w:hAnsi="Times New Roman" w:cs="Times New Roman"/>
          <w:sz w:val="18"/>
          <w:szCs w:val="18"/>
          <w:lang w:val="en-GB"/>
        </w:rPr>
        <w:t>.</w:t>
      </w:r>
    </w:p>
    <w:p w:rsidR="00BA56FB" w:rsidRPr="00827453" w:rsidRDefault="009D5AE6"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8</w:t>
      </w:r>
      <w:r w:rsidR="00BA56FB" w:rsidRPr="00827453">
        <w:rPr>
          <w:rFonts w:ascii="Times New Roman" w:hAnsi="Times New Roman" w:cs="Times New Roman"/>
          <w:sz w:val="18"/>
          <w:szCs w:val="18"/>
          <w:lang w:val="en-GB"/>
        </w:rPr>
        <w:t xml:space="preserve">. Department of Clinical Sciences Lund, Lund University, </w:t>
      </w:r>
      <w:proofErr w:type="spellStart"/>
      <w:r w:rsidR="00BA56FB" w:rsidRPr="00827453">
        <w:rPr>
          <w:rFonts w:ascii="Times New Roman" w:hAnsi="Times New Roman" w:cs="Times New Roman"/>
          <w:sz w:val="18"/>
          <w:szCs w:val="18"/>
          <w:lang w:val="en-GB"/>
        </w:rPr>
        <w:t>Barngatan</w:t>
      </w:r>
      <w:proofErr w:type="spellEnd"/>
      <w:r w:rsidR="00BA56FB" w:rsidRPr="00827453">
        <w:rPr>
          <w:rFonts w:ascii="Times New Roman" w:hAnsi="Times New Roman" w:cs="Times New Roman"/>
          <w:sz w:val="18"/>
          <w:szCs w:val="18"/>
          <w:lang w:val="en-GB"/>
        </w:rPr>
        <w:t xml:space="preserve"> 4, 222 42, Lund, Sweden.</w:t>
      </w:r>
    </w:p>
    <w:p w:rsidR="009A403D" w:rsidRPr="00827453" w:rsidRDefault="009D5AE6"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1</w:t>
      </w:r>
      <w:r w:rsidR="00611DE4" w:rsidRPr="00827453">
        <w:rPr>
          <w:rFonts w:ascii="Times New Roman" w:hAnsi="Times New Roman" w:cs="Times New Roman"/>
          <w:sz w:val="18"/>
          <w:szCs w:val="18"/>
          <w:lang w:val="en-GB"/>
        </w:rPr>
        <w:t>9</w:t>
      </w:r>
      <w:r w:rsidR="00BA56FB" w:rsidRPr="00827453">
        <w:rPr>
          <w:rFonts w:ascii="Times New Roman" w:hAnsi="Times New Roman" w:cs="Times New Roman"/>
          <w:sz w:val="18"/>
          <w:szCs w:val="18"/>
          <w:lang w:val="en-GB"/>
        </w:rPr>
        <w:t>. International Agency for Research on Cancer</w:t>
      </w:r>
      <w:r w:rsidR="00D85C5D" w:rsidRPr="00827453">
        <w:rPr>
          <w:rFonts w:ascii="Times New Roman" w:hAnsi="Times New Roman" w:cs="Times New Roman"/>
          <w:sz w:val="18"/>
          <w:szCs w:val="18"/>
          <w:lang w:val="en-GB"/>
        </w:rPr>
        <w:t xml:space="preserve"> / World Health Organization</w:t>
      </w:r>
      <w:r w:rsidR="00BA56FB" w:rsidRPr="00827453">
        <w:rPr>
          <w:rFonts w:ascii="Times New Roman" w:hAnsi="Times New Roman" w:cs="Times New Roman"/>
          <w:sz w:val="18"/>
          <w:szCs w:val="18"/>
          <w:lang w:val="en-GB"/>
        </w:rPr>
        <w:t xml:space="preserve">, 150 </w:t>
      </w:r>
      <w:proofErr w:type="spellStart"/>
      <w:r w:rsidR="00BA56FB" w:rsidRPr="00827453">
        <w:rPr>
          <w:rFonts w:ascii="Times New Roman" w:hAnsi="Times New Roman" w:cs="Times New Roman"/>
          <w:sz w:val="18"/>
          <w:szCs w:val="18"/>
          <w:lang w:val="en-GB"/>
        </w:rPr>
        <w:t>cours</w:t>
      </w:r>
      <w:proofErr w:type="spellEnd"/>
      <w:r w:rsidR="00BA56FB" w:rsidRPr="00827453">
        <w:rPr>
          <w:rFonts w:ascii="Times New Roman" w:hAnsi="Times New Roman" w:cs="Times New Roman"/>
          <w:sz w:val="18"/>
          <w:szCs w:val="18"/>
          <w:lang w:val="en-GB"/>
        </w:rPr>
        <w:t xml:space="preserve"> Albert Thomas 69372</w:t>
      </w:r>
      <w:r w:rsidR="005A79FC" w:rsidRPr="00827453">
        <w:rPr>
          <w:rFonts w:ascii="Times New Roman" w:hAnsi="Times New Roman" w:cs="Times New Roman"/>
          <w:sz w:val="18"/>
          <w:szCs w:val="18"/>
          <w:lang w:val="en-GB"/>
        </w:rPr>
        <w:t>,</w:t>
      </w:r>
      <w:r w:rsidR="00BA56FB" w:rsidRPr="00827453">
        <w:rPr>
          <w:rFonts w:ascii="Times New Roman" w:hAnsi="Times New Roman" w:cs="Times New Roman"/>
          <w:sz w:val="18"/>
          <w:szCs w:val="18"/>
          <w:lang w:val="en-GB"/>
        </w:rPr>
        <w:t xml:space="preserve"> Lyon CEDEX 08, France</w:t>
      </w:r>
      <w:r w:rsidR="009A403D" w:rsidRPr="00827453">
        <w:rPr>
          <w:rFonts w:ascii="Times New Roman" w:hAnsi="Times New Roman" w:cs="Times New Roman"/>
          <w:sz w:val="18"/>
          <w:szCs w:val="18"/>
          <w:lang w:val="en-GB"/>
        </w:rPr>
        <w:t>.</w:t>
      </w:r>
    </w:p>
    <w:p w:rsidR="009A403D"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20</w:t>
      </w:r>
      <w:r w:rsidR="009A403D" w:rsidRPr="00827453">
        <w:rPr>
          <w:rFonts w:ascii="Times New Roman" w:hAnsi="Times New Roman" w:cs="Times New Roman"/>
          <w:sz w:val="18"/>
          <w:szCs w:val="18"/>
          <w:lang w:val="en-GB"/>
        </w:rPr>
        <w:t xml:space="preserve">. </w:t>
      </w:r>
      <w:proofErr w:type="spellStart"/>
      <w:r w:rsidR="00EC622C" w:rsidRPr="00827453">
        <w:rPr>
          <w:rFonts w:ascii="Times New Roman" w:hAnsi="Times New Roman" w:cs="Times New Roman"/>
          <w:sz w:val="18"/>
          <w:szCs w:val="18"/>
          <w:lang w:val="en-GB"/>
        </w:rPr>
        <w:t>Inserm</w:t>
      </w:r>
      <w:proofErr w:type="spellEnd"/>
      <w:r w:rsidR="00EC622C" w:rsidRPr="00827453">
        <w:rPr>
          <w:rFonts w:ascii="Times New Roman" w:hAnsi="Times New Roman" w:cs="Times New Roman"/>
          <w:sz w:val="18"/>
          <w:szCs w:val="18"/>
          <w:lang w:val="en-GB"/>
        </w:rPr>
        <w:t xml:space="preserve"> U1018, </w:t>
      </w:r>
      <w:r w:rsidR="009A403D" w:rsidRPr="00827453">
        <w:rPr>
          <w:rFonts w:ascii="Times New Roman" w:hAnsi="Times New Roman" w:cs="Times New Roman"/>
          <w:sz w:val="18"/>
          <w:szCs w:val="18"/>
          <w:lang w:val="en-GB"/>
        </w:rPr>
        <w:t>Centre for Research in Epidemiology and Population Health (CESP) "Health across Generations" Team</w:t>
      </w:r>
      <w:r w:rsidR="00EC622C" w:rsidRPr="00827453">
        <w:rPr>
          <w:rFonts w:ascii="Times New Roman" w:hAnsi="Times New Roman" w:cs="Times New Roman"/>
          <w:sz w:val="18"/>
          <w:szCs w:val="18"/>
          <w:lang w:val="en-GB"/>
        </w:rPr>
        <w:t xml:space="preserve">, Gustave </w:t>
      </w:r>
      <w:proofErr w:type="spellStart"/>
      <w:r w:rsidR="00EC622C" w:rsidRPr="00827453">
        <w:rPr>
          <w:rFonts w:ascii="Times New Roman" w:hAnsi="Times New Roman" w:cs="Times New Roman"/>
          <w:sz w:val="18"/>
          <w:szCs w:val="18"/>
          <w:lang w:val="en-GB"/>
        </w:rPr>
        <w:t>Roussy</w:t>
      </w:r>
      <w:proofErr w:type="spellEnd"/>
      <w:r w:rsidR="00EC622C" w:rsidRPr="00827453">
        <w:rPr>
          <w:rFonts w:ascii="Times New Roman" w:hAnsi="Times New Roman" w:cs="Times New Roman"/>
          <w:sz w:val="18"/>
          <w:szCs w:val="18"/>
          <w:lang w:val="en-GB"/>
        </w:rPr>
        <w:t xml:space="preserve"> 114 rue Edouard Vaillant, F-94805</w:t>
      </w:r>
      <w:r w:rsidR="005A79FC" w:rsidRPr="00827453">
        <w:rPr>
          <w:rFonts w:ascii="Times New Roman" w:hAnsi="Times New Roman" w:cs="Times New Roman"/>
          <w:sz w:val="18"/>
          <w:szCs w:val="18"/>
          <w:lang w:val="en-GB"/>
        </w:rPr>
        <w:t>,</w:t>
      </w:r>
      <w:r w:rsidR="00EC622C" w:rsidRPr="00827453">
        <w:rPr>
          <w:rFonts w:ascii="Times New Roman" w:hAnsi="Times New Roman" w:cs="Times New Roman"/>
          <w:sz w:val="18"/>
          <w:szCs w:val="18"/>
          <w:lang w:val="en-GB"/>
        </w:rPr>
        <w:t xml:space="preserve"> Villejuif, France</w:t>
      </w:r>
      <w:r w:rsidR="002E0135" w:rsidRPr="00827453">
        <w:rPr>
          <w:rFonts w:ascii="Times New Roman" w:hAnsi="Times New Roman" w:cs="Times New Roman"/>
          <w:sz w:val="18"/>
          <w:szCs w:val="18"/>
          <w:lang w:val="en-GB"/>
        </w:rPr>
        <w:t>.</w:t>
      </w:r>
    </w:p>
    <w:p w:rsidR="00BA56FB" w:rsidRPr="00827453" w:rsidRDefault="00412828"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1</w:t>
      </w:r>
      <w:r w:rsidR="009A7E9E" w:rsidRPr="00827453">
        <w:rPr>
          <w:rFonts w:ascii="Times New Roman" w:hAnsi="Times New Roman" w:cs="Times New Roman"/>
          <w:sz w:val="18"/>
          <w:szCs w:val="18"/>
          <w:lang w:val="en-GB"/>
        </w:rPr>
        <w:t xml:space="preserve">. Department of Biobank Research, </w:t>
      </w:r>
      <w:proofErr w:type="spellStart"/>
      <w:r w:rsidR="009A7E9E" w:rsidRPr="00827453">
        <w:rPr>
          <w:rFonts w:ascii="Times New Roman" w:hAnsi="Times New Roman" w:cs="Times New Roman"/>
          <w:sz w:val="18"/>
          <w:szCs w:val="18"/>
          <w:lang w:val="en-GB"/>
        </w:rPr>
        <w:t>Umeå</w:t>
      </w:r>
      <w:proofErr w:type="spellEnd"/>
      <w:r w:rsidR="009A7E9E" w:rsidRPr="00827453">
        <w:rPr>
          <w:rFonts w:ascii="Times New Roman" w:hAnsi="Times New Roman" w:cs="Times New Roman"/>
          <w:sz w:val="18"/>
          <w:szCs w:val="18"/>
          <w:lang w:val="en-GB"/>
        </w:rPr>
        <w:t xml:space="preserve"> University, SE-901 87, </w:t>
      </w:r>
      <w:proofErr w:type="spellStart"/>
      <w:r w:rsidR="009A7E9E" w:rsidRPr="00827453">
        <w:rPr>
          <w:rFonts w:ascii="Times New Roman" w:hAnsi="Times New Roman" w:cs="Times New Roman"/>
          <w:sz w:val="18"/>
          <w:szCs w:val="18"/>
          <w:lang w:val="en-GB"/>
        </w:rPr>
        <w:t>Umeå</w:t>
      </w:r>
      <w:proofErr w:type="spellEnd"/>
      <w:r w:rsidR="009A7E9E" w:rsidRPr="00827453">
        <w:rPr>
          <w:rFonts w:ascii="Times New Roman" w:hAnsi="Times New Roman" w:cs="Times New Roman"/>
          <w:sz w:val="18"/>
          <w:szCs w:val="18"/>
          <w:lang w:val="en-GB"/>
        </w:rPr>
        <w:t>, Sweden</w:t>
      </w:r>
      <w:r w:rsidR="000C4A7C" w:rsidRPr="00827453">
        <w:rPr>
          <w:rFonts w:ascii="Times New Roman" w:hAnsi="Times New Roman" w:cs="Times New Roman"/>
          <w:sz w:val="18"/>
          <w:szCs w:val="18"/>
          <w:lang w:val="en-GB"/>
        </w:rPr>
        <w:t>.</w:t>
      </w:r>
    </w:p>
    <w:p w:rsidR="000C4A7C" w:rsidRPr="00827453" w:rsidRDefault="000C4A7C"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2</w:t>
      </w:r>
      <w:r w:rsidRPr="00827453">
        <w:rPr>
          <w:rFonts w:ascii="Times New Roman" w:hAnsi="Times New Roman" w:cs="Times New Roman"/>
          <w:sz w:val="18"/>
          <w:szCs w:val="18"/>
          <w:lang w:val="en-GB"/>
        </w:rPr>
        <w:t xml:space="preserve">. Department of Surgical Sciences, Uppsala University, </w:t>
      </w:r>
      <w:proofErr w:type="spellStart"/>
      <w:r w:rsidRPr="00827453">
        <w:rPr>
          <w:rFonts w:ascii="Times New Roman" w:hAnsi="Times New Roman" w:cs="Times New Roman"/>
          <w:sz w:val="18"/>
          <w:szCs w:val="18"/>
          <w:lang w:val="en-GB"/>
        </w:rPr>
        <w:t>Akademiska</w:t>
      </w:r>
      <w:proofErr w:type="spellEnd"/>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sjukhuset</w:t>
      </w:r>
      <w:proofErr w:type="spellEnd"/>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entrence</w:t>
      </w:r>
      <w:proofErr w:type="spellEnd"/>
      <w:r w:rsidRPr="00827453">
        <w:rPr>
          <w:rFonts w:ascii="Times New Roman" w:hAnsi="Times New Roman" w:cs="Times New Roman"/>
          <w:sz w:val="18"/>
          <w:szCs w:val="18"/>
          <w:lang w:val="en-GB"/>
        </w:rPr>
        <w:t xml:space="preserve"> 70, 1 tr SE-751 85</w:t>
      </w:r>
      <w:r w:rsidR="005A79FC" w:rsidRPr="00827453">
        <w:rPr>
          <w:rFonts w:ascii="Times New Roman" w:hAnsi="Times New Roman" w:cs="Times New Roman"/>
          <w:sz w:val="18"/>
          <w:szCs w:val="18"/>
          <w:lang w:val="en-GB"/>
        </w:rPr>
        <w:t xml:space="preserve">, </w:t>
      </w:r>
      <w:r w:rsidRPr="00827453">
        <w:rPr>
          <w:rFonts w:ascii="Times New Roman" w:hAnsi="Times New Roman" w:cs="Times New Roman"/>
          <w:sz w:val="18"/>
          <w:szCs w:val="18"/>
          <w:lang w:val="en-GB"/>
        </w:rPr>
        <w:t>Uppsala, Sweden.</w:t>
      </w:r>
    </w:p>
    <w:p w:rsidR="00085644" w:rsidRPr="00827453" w:rsidRDefault="0008564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3</w:t>
      </w:r>
      <w:r w:rsidRPr="00827453">
        <w:rPr>
          <w:rFonts w:ascii="Times New Roman" w:hAnsi="Times New Roman" w:cs="Times New Roman"/>
          <w:sz w:val="18"/>
          <w:szCs w:val="18"/>
          <w:lang w:val="en-GB"/>
        </w:rPr>
        <w:t xml:space="preserve">. Department of Public Health, Section for Epidemiology, Aarhus University, </w:t>
      </w:r>
      <w:proofErr w:type="spellStart"/>
      <w:r w:rsidRPr="00827453">
        <w:rPr>
          <w:rFonts w:ascii="Times New Roman" w:hAnsi="Times New Roman" w:cs="Times New Roman"/>
          <w:sz w:val="18"/>
          <w:szCs w:val="18"/>
          <w:lang w:val="en-GB"/>
        </w:rPr>
        <w:t>Bartholins</w:t>
      </w:r>
      <w:proofErr w:type="spellEnd"/>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Allé</w:t>
      </w:r>
      <w:proofErr w:type="spellEnd"/>
      <w:r w:rsidRPr="00827453">
        <w:rPr>
          <w:rFonts w:ascii="Times New Roman" w:hAnsi="Times New Roman" w:cs="Times New Roman"/>
          <w:sz w:val="18"/>
          <w:szCs w:val="18"/>
          <w:lang w:val="en-GB"/>
        </w:rPr>
        <w:t xml:space="preserve"> 2 DK-8000, Aarhus, Denmark.</w:t>
      </w:r>
    </w:p>
    <w:p w:rsidR="000E49F3" w:rsidRPr="00827453" w:rsidRDefault="000E49F3"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4</w:t>
      </w:r>
      <w:r w:rsidRPr="00827453">
        <w:rPr>
          <w:rFonts w:ascii="Times New Roman" w:hAnsi="Times New Roman" w:cs="Times New Roman"/>
          <w:sz w:val="18"/>
          <w:szCs w:val="18"/>
          <w:lang w:val="en-GB"/>
        </w:rPr>
        <w:t xml:space="preserve">. Department of Pharmacy, University of </w:t>
      </w:r>
      <w:proofErr w:type="spellStart"/>
      <w:proofErr w:type="gramStart"/>
      <w:r w:rsidRPr="00827453">
        <w:rPr>
          <w:rFonts w:ascii="Times New Roman" w:hAnsi="Times New Roman" w:cs="Times New Roman"/>
          <w:sz w:val="18"/>
          <w:szCs w:val="18"/>
          <w:lang w:val="en-GB"/>
        </w:rPr>
        <w:t>Tromsø</w:t>
      </w:r>
      <w:proofErr w:type="spellEnd"/>
      <w:r w:rsidRPr="00827453">
        <w:rPr>
          <w:rFonts w:ascii="Times New Roman" w:hAnsi="Times New Roman" w:cs="Times New Roman"/>
          <w:sz w:val="18"/>
          <w:szCs w:val="18"/>
          <w:lang w:val="en-GB"/>
        </w:rPr>
        <w:t xml:space="preserve"> ,</w:t>
      </w:r>
      <w:proofErr w:type="gramEnd"/>
      <w:r w:rsidRPr="00827453">
        <w:rPr>
          <w:rFonts w:ascii="Times New Roman" w:hAnsi="Times New Roman" w:cs="Times New Roman"/>
          <w:sz w:val="18"/>
          <w:szCs w:val="18"/>
          <w:lang w:val="en-GB"/>
        </w:rPr>
        <w:t xml:space="preserve"> The Arctic University of Norway, N – 9037, </w:t>
      </w:r>
      <w:proofErr w:type="spellStart"/>
      <w:r w:rsidRPr="00827453">
        <w:rPr>
          <w:rFonts w:ascii="Times New Roman" w:hAnsi="Times New Roman" w:cs="Times New Roman"/>
          <w:sz w:val="18"/>
          <w:szCs w:val="18"/>
          <w:lang w:val="en-GB"/>
        </w:rPr>
        <w:t>Tromsø</w:t>
      </w:r>
      <w:proofErr w:type="spellEnd"/>
      <w:r w:rsidRPr="00827453">
        <w:rPr>
          <w:rFonts w:ascii="Times New Roman" w:hAnsi="Times New Roman" w:cs="Times New Roman"/>
          <w:sz w:val="18"/>
          <w:szCs w:val="18"/>
          <w:lang w:val="en-GB"/>
        </w:rPr>
        <w:t>, Norway.</w:t>
      </w:r>
    </w:p>
    <w:p w:rsidR="000C4A7C" w:rsidRPr="00827453" w:rsidRDefault="005A79FC"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lastRenderedPageBreak/>
        <w:t>2</w:t>
      </w:r>
      <w:r w:rsidR="00611DE4" w:rsidRPr="00827453">
        <w:rPr>
          <w:rFonts w:ascii="Times New Roman" w:hAnsi="Times New Roman" w:cs="Times New Roman"/>
          <w:sz w:val="18"/>
          <w:szCs w:val="18"/>
          <w:lang w:val="en-GB"/>
        </w:rPr>
        <w:t>5</w:t>
      </w:r>
      <w:r w:rsidRPr="00827453">
        <w:rPr>
          <w:rFonts w:ascii="Times New Roman" w:hAnsi="Times New Roman" w:cs="Times New Roman"/>
          <w:sz w:val="18"/>
          <w:szCs w:val="18"/>
          <w:lang w:val="en-GB"/>
        </w:rPr>
        <w:t xml:space="preserve">. Division of Cancer Epidemiology, German Cancer Research </w:t>
      </w:r>
      <w:proofErr w:type="spellStart"/>
      <w:r w:rsidRPr="00827453">
        <w:rPr>
          <w:rFonts w:ascii="Times New Roman" w:hAnsi="Times New Roman" w:cs="Times New Roman"/>
          <w:sz w:val="18"/>
          <w:szCs w:val="18"/>
          <w:lang w:val="en-GB"/>
        </w:rPr>
        <w:t>Center</w:t>
      </w:r>
      <w:proofErr w:type="spellEnd"/>
      <w:r w:rsidRPr="00827453">
        <w:rPr>
          <w:rFonts w:ascii="Times New Roman" w:hAnsi="Times New Roman" w:cs="Times New Roman"/>
          <w:sz w:val="18"/>
          <w:szCs w:val="18"/>
          <w:lang w:val="en-GB"/>
        </w:rPr>
        <w:t xml:space="preserve"> (DFKZ), </w:t>
      </w:r>
      <w:proofErr w:type="spellStart"/>
      <w:r w:rsidRPr="00827453">
        <w:rPr>
          <w:rFonts w:ascii="Times New Roman" w:hAnsi="Times New Roman" w:cs="Times New Roman"/>
          <w:sz w:val="18"/>
          <w:szCs w:val="18"/>
          <w:lang w:val="en-GB"/>
        </w:rPr>
        <w:t>Im</w:t>
      </w:r>
      <w:proofErr w:type="spellEnd"/>
      <w:r w:rsidRPr="00827453">
        <w:rPr>
          <w:rFonts w:ascii="Times New Roman" w:hAnsi="Times New Roman" w:cs="Times New Roman"/>
          <w:sz w:val="18"/>
          <w:szCs w:val="18"/>
          <w:lang w:val="en-GB"/>
        </w:rPr>
        <w:t> </w:t>
      </w:r>
      <w:proofErr w:type="spellStart"/>
      <w:r w:rsidRPr="00827453">
        <w:rPr>
          <w:rFonts w:ascii="Times New Roman" w:hAnsi="Times New Roman" w:cs="Times New Roman"/>
          <w:sz w:val="18"/>
          <w:szCs w:val="18"/>
          <w:lang w:val="en-GB"/>
        </w:rPr>
        <w:t>Neuenheimer</w:t>
      </w:r>
      <w:proofErr w:type="spellEnd"/>
      <w:r w:rsidRPr="00827453">
        <w:rPr>
          <w:rFonts w:ascii="Times New Roman" w:hAnsi="Times New Roman" w:cs="Times New Roman"/>
          <w:sz w:val="18"/>
          <w:szCs w:val="18"/>
          <w:lang w:val="en-GB"/>
        </w:rPr>
        <w:t> Feld 280, · 69120, Heidelberg, Germany</w:t>
      </w:r>
      <w:r w:rsidR="00A66AD0" w:rsidRPr="00827453">
        <w:rPr>
          <w:rFonts w:ascii="Times New Roman" w:hAnsi="Times New Roman" w:cs="Times New Roman"/>
          <w:sz w:val="18"/>
          <w:szCs w:val="18"/>
          <w:lang w:val="en-GB"/>
        </w:rPr>
        <w:t>.</w:t>
      </w:r>
    </w:p>
    <w:p w:rsidR="005E5D8A" w:rsidRPr="00827453" w:rsidRDefault="005E5D8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6</w:t>
      </w:r>
      <w:r w:rsidRPr="00827453">
        <w:rPr>
          <w:rFonts w:ascii="Times New Roman" w:hAnsi="Times New Roman" w:cs="Times New Roman"/>
          <w:sz w:val="18"/>
          <w:szCs w:val="18"/>
          <w:lang w:val="en-GB"/>
        </w:rPr>
        <w:t>. Public Health Directorate, C/Ciriaco Miguel Virgil 9, 33006, Oviedo, Asturias, Spain</w:t>
      </w:r>
    </w:p>
    <w:p w:rsidR="005E5D8A" w:rsidRPr="002B30B5" w:rsidRDefault="005E5D8A" w:rsidP="00291401">
      <w:pPr>
        <w:spacing w:after="0" w:line="480" w:lineRule="auto"/>
        <w:rPr>
          <w:rFonts w:ascii="Times New Roman" w:hAnsi="Times New Roman" w:cs="Times New Roman"/>
          <w:sz w:val="18"/>
          <w:szCs w:val="18"/>
          <w:lang w:val="es-ES"/>
        </w:rPr>
      </w:pPr>
      <w:r w:rsidRPr="002B30B5">
        <w:rPr>
          <w:rFonts w:ascii="Times New Roman" w:hAnsi="Times New Roman" w:cs="Times New Roman"/>
          <w:sz w:val="18"/>
          <w:szCs w:val="18"/>
          <w:lang w:val="es-ES"/>
        </w:rPr>
        <w:t>2</w:t>
      </w:r>
      <w:r w:rsidR="00611DE4" w:rsidRPr="002B30B5">
        <w:rPr>
          <w:rFonts w:ascii="Times New Roman" w:hAnsi="Times New Roman" w:cs="Times New Roman"/>
          <w:sz w:val="18"/>
          <w:szCs w:val="18"/>
          <w:lang w:val="es-ES"/>
        </w:rPr>
        <w:t>7</w:t>
      </w:r>
      <w:r w:rsidRPr="002B30B5">
        <w:rPr>
          <w:rFonts w:ascii="Times New Roman" w:hAnsi="Times New Roman" w:cs="Times New Roman"/>
          <w:sz w:val="18"/>
          <w:szCs w:val="18"/>
          <w:lang w:val="es-ES"/>
        </w:rPr>
        <w:t xml:space="preserve">. Escuela Andaluza de Salud Pública. Instituto de Investigación Biosanitaria </w:t>
      </w:r>
      <w:proofErr w:type="spellStart"/>
      <w:r w:rsidRPr="002B30B5">
        <w:rPr>
          <w:rFonts w:ascii="Times New Roman" w:hAnsi="Times New Roman" w:cs="Times New Roman"/>
          <w:sz w:val="18"/>
          <w:szCs w:val="18"/>
          <w:lang w:val="es-ES"/>
        </w:rPr>
        <w:t>ibs.GRANADA</w:t>
      </w:r>
      <w:proofErr w:type="spellEnd"/>
      <w:r w:rsidRPr="002B30B5">
        <w:rPr>
          <w:rFonts w:ascii="Times New Roman" w:hAnsi="Times New Roman" w:cs="Times New Roman"/>
          <w:sz w:val="18"/>
          <w:szCs w:val="18"/>
          <w:lang w:val="es-ES"/>
        </w:rPr>
        <w:t xml:space="preserve">. Hospitales Universitarios de Granada/Universidad de Granada, </w:t>
      </w:r>
      <w:r w:rsidR="00FB2FFF" w:rsidRPr="002B30B5">
        <w:rPr>
          <w:rFonts w:ascii="Times New Roman" w:hAnsi="Times New Roman" w:cs="Times New Roman"/>
          <w:sz w:val="18"/>
          <w:szCs w:val="18"/>
          <w:lang w:val="es-ES"/>
        </w:rPr>
        <w:t xml:space="preserve">Cuesta del Observatorio 4, 18080, </w:t>
      </w:r>
      <w:r w:rsidRPr="002B30B5">
        <w:rPr>
          <w:rFonts w:ascii="Times New Roman" w:hAnsi="Times New Roman" w:cs="Times New Roman"/>
          <w:sz w:val="18"/>
          <w:szCs w:val="18"/>
          <w:lang w:val="es-ES"/>
        </w:rPr>
        <w:t xml:space="preserve">Granada, </w:t>
      </w:r>
      <w:proofErr w:type="spellStart"/>
      <w:r w:rsidRPr="002B30B5">
        <w:rPr>
          <w:rFonts w:ascii="Times New Roman" w:hAnsi="Times New Roman" w:cs="Times New Roman"/>
          <w:sz w:val="18"/>
          <w:szCs w:val="18"/>
          <w:lang w:val="es-ES"/>
        </w:rPr>
        <w:t>Spain</w:t>
      </w:r>
      <w:proofErr w:type="spellEnd"/>
      <w:r w:rsidRPr="002B30B5">
        <w:rPr>
          <w:rFonts w:ascii="Times New Roman" w:hAnsi="Times New Roman" w:cs="Times New Roman"/>
          <w:sz w:val="18"/>
          <w:szCs w:val="18"/>
          <w:lang w:val="es-ES"/>
        </w:rPr>
        <w:t xml:space="preserve"> </w:t>
      </w:r>
    </w:p>
    <w:p w:rsidR="005E5D8A" w:rsidRPr="00827453" w:rsidRDefault="005E5D8A" w:rsidP="00291401">
      <w:pPr>
        <w:spacing w:after="0" w:line="480" w:lineRule="auto"/>
        <w:rPr>
          <w:rFonts w:ascii="Times New Roman" w:hAnsi="Times New Roman" w:cs="Times New Roman"/>
          <w:sz w:val="18"/>
          <w:szCs w:val="18"/>
          <w:lang w:val="en-GB"/>
        </w:rPr>
      </w:pPr>
      <w:r w:rsidRPr="002B30B5">
        <w:rPr>
          <w:rFonts w:ascii="Times New Roman" w:hAnsi="Times New Roman" w:cs="Times New Roman"/>
          <w:sz w:val="18"/>
          <w:szCs w:val="18"/>
          <w:lang w:val="es-ES"/>
        </w:rPr>
        <w:t>2</w:t>
      </w:r>
      <w:r w:rsidR="00611DE4" w:rsidRPr="002B30B5">
        <w:rPr>
          <w:rFonts w:ascii="Times New Roman" w:hAnsi="Times New Roman" w:cs="Times New Roman"/>
          <w:sz w:val="18"/>
          <w:szCs w:val="18"/>
          <w:lang w:val="es-ES"/>
        </w:rPr>
        <w:t>8</w:t>
      </w:r>
      <w:r w:rsidRPr="002B30B5">
        <w:rPr>
          <w:rFonts w:ascii="Times New Roman" w:hAnsi="Times New Roman" w:cs="Times New Roman"/>
          <w:sz w:val="18"/>
          <w:szCs w:val="18"/>
          <w:lang w:val="es-ES"/>
        </w:rPr>
        <w:t xml:space="preserve">. CIBER de Epidemiología y Salud Pública (CIBERESP), </w:t>
      </w:r>
      <w:r w:rsidR="00EB5199" w:rsidRPr="002B30B5">
        <w:rPr>
          <w:rFonts w:ascii="Times New Roman" w:hAnsi="Times New Roman" w:cs="Times New Roman"/>
          <w:sz w:val="18"/>
          <w:szCs w:val="18"/>
          <w:lang w:val="es-ES"/>
        </w:rPr>
        <w:t xml:space="preserve">Av. </w:t>
      </w:r>
      <w:r w:rsidR="00EB5199" w:rsidRPr="00827453">
        <w:rPr>
          <w:rFonts w:ascii="Times New Roman" w:hAnsi="Times New Roman" w:cs="Times New Roman"/>
          <w:sz w:val="18"/>
          <w:szCs w:val="18"/>
          <w:lang w:val="en-GB"/>
        </w:rPr>
        <w:t xml:space="preserve">Monforte de </w:t>
      </w:r>
      <w:proofErr w:type="spellStart"/>
      <w:r w:rsidR="00EB5199" w:rsidRPr="00827453">
        <w:rPr>
          <w:rFonts w:ascii="Times New Roman" w:hAnsi="Times New Roman" w:cs="Times New Roman"/>
          <w:sz w:val="18"/>
          <w:szCs w:val="18"/>
          <w:lang w:val="en-GB"/>
        </w:rPr>
        <w:t>Lemos</w:t>
      </w:r>
      <w:proofErr w:type="spellEnd"/>
      <w:r w:rsidR="00EB5199" w:rsidRPr="00827453">
        <w:rPr>
          <w:rFonts w:ascii="Times New Roman" w:hAnsi="Times New Roman" w:cs="Times New Roman"/>
          <w:sz w:val="18"/>
          <w:szCs w:val="18"/>
          <w:lang w:val="en-GB"/>
        </w:rPr>
        <w:t xml:space="preserve"> 3-5, 28029 </w:t>
      </w:r>
      <w:r w:rsidRPr="00827453">
        <w:rPr>
          <w:rFonts w:ascii="Times New Roman" w:hAnsi="Times New Roman" w:cs="Times New Roman"/>
          <w:sz w:val="18"/>
          <w:szCs w:val="18"/>
          <w:lang w:val="en-GB"/>
        </w:rPr>
        <w:t>Madrid, Spain</w:t>
      </w:r>
    </w:p>
    <w:p w:rsidR="00DC56E9" w:rsidRPr="00827453" w:rsidRDefault="00DC56E9"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2</w:t>
      </w:r>
      <w:r w:rsidR="00611DE4" w:rsidRPr="00827453">
        <w:rPr>
          <w:rFonts w:ascii="Times New Roman" w:hAnsi="Times New Roman" w:cs="Times New Roman"/>
          <w:sz w:val="18"/>
          <w:szCs w:val="18"/>
          <w:lang w:val="en-GB"/>
        </w:rPr>
        <w:t>9</w:t>
      </w:r>
      <w:r w:rsidRPr="00827453">
        <w:rPr>
          <w:rFonts w:ascii="Times New Roman" w:hAnsi="Times New Roman" w:cs="Times New Roman"/>
          <w:sz w:val="18"/>
          <w:szCs w:val="18"/>
          <w:lang w:val="en-GB"/>
        </w:rPr>
        <w:t>. Department of Epidemiology, Murcia Regional Health Council, IMIB-</w:t>
      </w:r>
      <w:proofErr w:type="spellStart"/>
      <w:r w:rsidRPr="00827453">
        <w:rPr>
          <w:rFonts w:ascii="Times New Roman" w:hAnsi="Times New Roman" w:cs="Times New Roman"/>
          <w:sz w:val="18"/>
          <w:szCs w:val="18"/>
          <w:lang w:val="en-GB"/>
        </w:rPr>
        <w:t>Arrixaca</w:t>
      </w:r>
      <w:proofErr w:type="spellEnd"/>
      <w:r w:rsidRPr="00827453">
        <w:rPr>
          <w:rFonts w:ascii="Times New Roman" w:hAnsi="Times New Roman" w:cs="Times New Roman"/>
          <w:sz w:val="18"/>
          <w:szCs w:val="18"/>
          <w:lang w:val="en-GB"/>
        </w:rPr>
        <w:t>, Ronda de Levante 11, 30008, Murcia, Spain</w:t>
      </w:r>
      <w:r w:rsidR="00C621CF" w:rsidRPr="00827453">
        <w:rPr>
          <w:rFonts w:ascii="Times New Roman" w:hAnsi="Times New Roman" w:cs="Times New Roman"/>
          <w:sz w:val="18"/>
          <w:szCs w:val="18"/>
          <w:lang w:val="en-GB"/>
        </w:rPr>
        <w:t>.</w:t>
      </w:r>
    </w:p>
    <w:p w:rsidR="00C621CF"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30</w:t>
      </w:r>
      <w:r w:rsidR="00C621CF" w:rsidRPr="00827453">
        <w:rPr>
          <w:rFonts w:ascii="Times New Roman" w:hAnsi="Times New Roman" w:cs="Times New Roman"/>
          <w:sz w:val="18"/>
          <w:szCs w:val="18"/>
          <w:lang w:val="en-GB"/>
        </w:rPr>
        <w:t xml:space="preserve">. Cancer Epidemiology Unit, Nuffield Department of Population Health University of Oxford, </w:t>
      </w:r>
      <w:r w:rsidR="00EA25F9" w:rsidRPr="00827453">
        <w:rPr>
          <w:rFonts w:ascii="Times New Roman" w:hAnsi="Times New Roman" w:cs="Times New Roman"/>
          <w:sz w:val="18"/>
          <w:szCs w:val="18"/>
          <w:lang w:val="en-GB"/>
        </w:rPr>
        <w:t>OX3 7</w:t>
      </w:r>
      <w:proofErr w:type="gramStart"/>
      <w:r w:rsidR="00EA25F9" w:rsidRPr="00827453">
        <w:rPr>
          <w:rFonts w:ascii="Times New Roman" w:hAnsi="Times New Roman" w:cs="Times New Roman"/>
          <w:sz w:val="18"/>
          <w:szCs w:val="18"/>
          <w:lang w:val="en-GB"/>
        </w:rPr>
        <w:t>LF,</w:t>
      </w:r>
      <w:r w:rsidR="00C621CF" w:rsidRPr="00827453">
        <w:rPr>
          <w:rFonts w:ascii="Times New Roman" w:hAnsi="Times New Roman" w:cs="Times New Roman"/>
          <w:sz w:val="18"/>
          <w:szCs w:val="18"/>
          <w:lang w:val="en-GB"/>
        </w:rPr>
        <w:t>Oxford</w:t>
      </w:r>
      <w:proofErr w:type="gramEnd"/>
      <w:r w:rsidR="00C621CF" w:rsidRPr="00827453">
        <w:rPr>
          <w:rFonts w:ascii="Times New Roman" w:hAnsi="Times New Roman" w:cs="Times New Roman"/>
          <w:sz w:val="18"/>
          <w:szCs w:val="18"/>
          <w:lang w:val="en-GB"/>
        </w:rPr>
        <w:t>, United Kingdom</w:t>
      </w:r>
      <w:r w:rsidR="000633DE" w:rsidRPr="00827453">
        <w:rPr>
          <w:rFonts w:ascii="Times New Roman" w:hAnsi="Times New Roman" w:cs="Times New Roman"/>
          <w:sz w:val="18"/>
          <w:szCs w:val="18"/>
          <w:lang w:val="en-GB"/>
        </w:rPr>
        <w:t>.</w:t>
      </w:r>
    </w:p>
    <w:p w:rsidR="000633DE" w:rsidRPr="00827453" w:rsidRDefault="003B7022"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1</w:t>
      </w:r>
      <w:r w:rsidR="000633DE" w:rsidRPr="00827453">
        <w:rPr>
          <w:rFonts w:ascii="Times New Roman" w:hAnsi="Times New Roman" w:cs="Times New Roman"/>
          <w:sz w:val="18"/>
          <w:szCs w:val="18"/>
          <w:lang w:val="en-GB"/>
        </w:rPr>
        <w:t xml:space="preserve">. Faculty of Medicine, Imperial College London, Norfolk Place, </w:t>
      </w:r>
      <w:r w:rsidR="00D63F9F" w:rsidRPr="00827453">
        <w:rPr>
          <w:rFonts w:ascii="Times New Roman" w:hAnsi="Times New Roman" w:cs="Times New Roman"/>
          <w:sz w:val="18"/>
          <w:szCs w:val="18"/>
          <w:lang w:val="en-GB"/>
        </w:rPr>
        <w:t xml:space="preserve">London W2 1PG, </w:t>
      </w:r>
      <w:r w:rsidR="000633DE" w:rsidRPr="00827453">
        <w:rPr>
          <w:rFonts w:ascii="Times New Roman" w:hAnsi="Times New Roman" w:cs="Times New Roman"/>
          <w:sz w:val="18"/>
          <w:szCs w:val="18"/>
          <w:lang w:val="en-GB"/>
        </w:rPr>
        <w:t>London, UK</w:t>
      </w:r>
      <w:r w:rsidR="0063631F" w:rsidRPr="00827453">
        <w:rPr>
          <w:rFonts w:ascii="Times New Roman" w:hAnsi="Times New Roman" w:cs="Times New Roman"/>
          <w:sz w:val="18"/>
          <w:szCs w:val="18"/>
          <w:lang w:val="en-GB"/>
        </w:rPr>
        <w:t>.</w:t>
      </w:r>
    </w:p>
    <w:p w:rsidR="004277CB" w:rsidRPr="00827453" w:rsidRDefault="00412828"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2</w:t>
      </w:r>
      <w:r w:rsidR="004277CB" w:rsidRPr="00827453">
        <w:rPr>
          <w:rFonts w:ascii="Times New Roman" w:hAnsi="Times New Roman" w:cs="Times New Roman"/>
          <w:sz w:val="18"/>
          <w:szCs w:val="18"/>
          <w:lang w:val="en-GB"/>
        </w:rPr>
        <w:t xml:space="preserve">. Hellenic Health Foundation, </w:t>
      </w:r>
      <w:proofErr w:type="spellStart"/>
      <w:r w:rsidR="004277CB" w:rsidRPr="00827453">
        <w:rPr>
          <w:rFonts w:ascii="Times New Roman" w:hAnsi="Times New Roman" w:cs="Times New Roman"/>
          <w:sz w:val="18"/>
          <w:szCs w:val="18"/>
          <w:lang w:val="en-GB"/>
        </w:rPr>
        <w:t>Kaisareias</w:t>
      </w:r>
      <w:proofErr w:type="spellEnd"/>
      <w:r w:rsidR="004277CB" w:rsidRPr="00827453">
        <w:rPr>
          <w:rFonts w:ascii="Times New Roman" w:hAnsi="Times New Roman" w:cs="Times New Roman"/>
          <w:sz w:val="18"/>
          <w:szCs w:val="18"/>
          <w:lang w:val="en-GB"/>
        </w:rPr>
        <w:t xml:space="preserve"> 13 &amp; </w:t>
      </w:r>
      <w:proofErr w:type="spellStart"/>
      <w:r w:rsidR="004277CB" w:rsidRPr="00827453">
        <w:rPr>
          <w:rFonts w:ascii="Times New Roman" w:hAnsi="Times New Roman" w:cs="Times New Roman"/>
          <w:sz w:val="18"/>
          <w:szCs w:val="18"/>
          <w:lang w:val="en-GB"/>
        </w:rPr>
        <w:t>Alexandroupoleos</w:t>
      </w:r>
      <w:proofErr w:type="spellEnd"/>
      <w:r w:rsidR="004277CB" w:rsidRPr="00827453">
        <w:rPr>
          <w:rFonts w:ascii="Times New Roman" w:hAnsi="Times New Roman" w:cs="Times New Roman"/>
          <w:sz w:val="18"/>
          <w:szCs w:val="18"/>
          <w:lang w:val="en-GB"/>
        </w:rPr>
        <w:t>, GR-115 27</w:t>
      </w:r>
      <w:r w:rsidR="004A5414" w:rsidRPr="00827453">
        <w:rPr>
          <w:rFonts w:ascii="Times New Roman" w:hAnsi="Times New Roman" w:cs="Times New Roman"/>
          <w:sz w:val="18"/>
          <w:szCs w:val="18"/>
          <w:lang w:val="en-GB"/>
        </w:rPr>
        <w:t xml:space="preserve">, </w:t>
      </w:r>
      <w:r w:rsidR="004277CB" w:rsidRPr="00827453">
        <w:rPr>
          <w:rFonts w:ascii="Times New Roman" w:hAnsi="Times New Roman" w:cs="Times New Roman"/>
          <w:sz w:val="18"/>
          <w:szCs w:val="18"/>
          <w:lang w:val="en-GB"/>
        </w:rPr>
        <w:t>Athens, Greece</w:t>
      </w:r>
      <w:r w:rsidR="008E0633" w:rsidRPr="00827453">
        <w:rPr>
          <w:rFonts w:ascii="Times New Roman" w:hAnsi="Times New Roman" w:cs="Times New Roman"/>
          <w:sz w:val="18"/>
          <w:szCs w:val="18"/>
          <w:lang w:val="en-GB"/>
        </w:rPr>
        <w:t>.</w:t>
      </w:r>
    </w:p>
    <w:p w:rsidR="008E0633" w:rsidRPr="00827453" w:rsidRDefault="008E0633"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3</w:t>
      </w:r>
      <w:r w:rsidRPr="00827453">
        <w:rPr>
          <w:rFonts w:ascii="Times New Roman" w:hAnsi="Times New Roman" w:cs="Times New Roman"/>
          <w:sz w:val="18"/>
          <w:szCs w:val="18"/>
          <w:lang w:val="en-GB"/>
        </w:rPr>
        <w:t xml:space="preserve">. 2nd Pulmonary Medicine Department, School of Medicine, National and </w:t>
      </w:r>
      <w:proofErr w:type="spellStart"/>
      <w:r w:rsidRPr="00827453">
        <w:rPr>
          <w:rFonts w:ascii="Times New Roman" w:hAnsi="Times New Roman" w:cs="Times New Roman"/>
          <w:sz w:val="18"/>
          <w:szCs w:val="18"/>
          <w:lang w:val="en-GB"/>
        </w:rPr>
        <w:t>Kapodistrian</w:t>
      </w:r>
      <w:proofErr w:type="spellEnd"/>
      <w:r w:rsidRPr="00827453">
        <w:rPr>
          <w:rFonts w:ascii="Times New Roman" w:hAnsi="Times New Roman" w:cs="Times New Roman"/>
          <w:sz w:val="18"/>
          <w:szCs w:val="18"/>
          <w:lang w:val="en-GB"/>
        </w:rPr>
        <w:t xml:space="preserve"> University of Athens, “ATTIKON” University Hospital, </w:t>
      </w:r>
      <w:r w:rsidR="00F42CB5" w:rsidRPr="00827453">
        <w:rPr>
          <w:rFonts w:ascii="Times New Roman" w:hAnsi="Times New Roman" w:cs="Times New Roman"/>
          <w:sz w:val="18"/>
          <w:szCs w:val="18"/>
          <w:lang w:val="en-GB"/>
        </w:rPr>
        <w:t xml:space="preserve">12462, </w:t>
      </w:r>
      <w:r w:rsidRPr="00827453">
        <w:rPr>
          <w:rFonts w:ascii="Times New Roman" w:hAnsi="Times New Roman" w:cs="Times New Roman"/>
          <w:sz w:val="18"/>
          <w:szCs w:val="18"/>
          <w:lang w:val="en-GB"/>
        </w:rPr>
        <w:t>Haidari, Greece</w:t>
      </w:r>
      <w:r w:rsidR="00F42CB5" w:rsidRPr="00827453">
        <w:rPr>
          <w:rFonts w:ascii="Times New Roman" w:hAnsi="Times New Roman" w:cs="Times New Roman"/>
          <w:sz w:val="18"/>
          <w:szCs w:val="18"/>
          <w:lang w:val="en-GB"/>
        </w:rPr>
        <w:t>.</w:t>
      </w:r>
    </w:p>
    <w:p w:rsidR="000C466D" w:rsidRPr="00827453" w:rsidRDefault="000C466D"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4</w:t>
      </w:r>
      <w:r w:rsidRPr="00827453">
        <w:rPr>
          <w:rFonts w:ascii="Times New Roman" w:hAnsi="Times New Roman" w:cs="Times New Roman"/>
          <w:sz w:val="18"/>
          <w:szCs w:val="18"/>
          <w:lang w:val="en-GB"/>
        </w:rPr>
        <w:t xml:space="preserve">. </w:t>
      </w:r>
      <w:bookmarkStart w:id="0" w:name="OLE_LINK4"/>
      <w:r w:rsidRPr="00827453">
        <w:rPr>
          <w:rFonts w:ascii="Times New Roman" w:hAnsi="Times New Roman" w:cs="Times New Roman"/>
          <w:sz w:val="18"/>
          <w:szCs w:val="18"/>
          <w:lang w:val="en-GB"/>
        </w:rPr>
        <w:t>Epidemiology and Prevention Unit</w:t>
      </w:r>
      <w:bookmarkEnd w:id="0"/>
      <w:r w:rsidRPr="00827453">
        <w:rPr>
          <w:rFonts w:ascii="Times New Roman" w:hAnsi="Times New Roman" w:cs="Times New Roman"/>
          <w:sz w:val="18"/>
          <w:szCs w:val="18"/>
          <w:lang w:val="en-GB"/>
        </w:rPr>
        <w:t xml:space="preserve">. Fondazione IRCCS </w:t>
      </w:r>
      <w:proofErr w:type="spellStart"/>
      <w:r w:rsidRPr="00827453">
        <w:rPr>
          <w:rFonts w:ascii="Times New Roman" w:hAnsi="Times New Roman" w:cs="Times New Roman"/>
          <w:sz w:val="18"/>
          <w:szCs w:val="18"/>
          <w:lang w:val="en-GB"/>
        </w:rPr>
        <w:t>Istituto</w:t>
      </w:r>
      <w:proofErr w:type="spellEnd"/>
      <w:r w:rsidRPr="00827453">
        <w:rPr>
          <w:rFonts w:ascii="Times New Roman" w:hAnsi="Times New Roman" w:cs="Times New Roman"/>
          <w:sz w:val="18"/>
          <w:szCs w:val="18"/>
          <w:lang w:val="en-GB"/>
        </w:rPr>
        <w:t xml:space="preserve"> Nazionale </w:t>
      </w:r>
      <w:proofErr w:type="spellStart"/>
      <w:r w:rsidRPr="00827453">
        <w:rPr>
          <w:rFonts w:ascii="Times New Roman" w:hAnsi="Times New Roman" w:cs="Times New Roman"/>
          <w:sz w:val="18"/>
          <w:szCs w:val="18"/>
          <w:lang w:val="en-GB"/>
        </w:rPr>
        <w:t>dei</w:t>
      </w:r>
      <w:proofErr w:type="spellEnd"/>
      <w:r w:rsidRPr="00827453">
        <w:rPr>
          <w:rFonts w:ascii="Times New Roman" w:hAnsi="Times New Roman" w:cs="Times New Roman"/>
          <w:sz w:val="18"/>
          <w:szCs w:val="18"/>
          <w:lang w:val="en-GB"/>
        </w:rPr>
        <w:t xml:space="preserve"> </w:t>
      </w:r>
      <w:proofErr w:type="spellStart"/>
      <w:r w:rsidR="003C54C8" w:rsidRPr="00827453">
        <w:rPr>
          <w:rFonts w:ascii="Times New Roman" w:hAnsi="Times New Roman" w:cs="Times New Roman"/>
          <w:sz w:val="18"/>
          <w:szCs w:val="18"/>
          <w:lang w:val="en-GB"/>
        </w:rPr>
        <w:t>Tumour</w:t>
      </w:r>
      <w:r w:rsidRPr="00827453">
        <w:rPr>
          <w:rFonts w:ascii="Times New Roman" w:hAnsi="Times New Roman" w:cs="Times New Roman"/>
          <w:sz w:val="18"/>
          <w:szCs w:val="18"/>
          <w:lang w:val="en-GB"/>
        </w:rPr>
        <w:t>i</w:t>
      </w:r>
      <w:proofErr w:type="spellEnd"/>
      <w:r w:rsidRPr="00827453">
        <w:rPr>
          <w:rFonts w:ascii="Times New Roman" w:hAnsi="Times New Roman" w:cs="Times New Roman"/>
          <w:sz w:val="18"/>
          <w:szCs w:val="18"/>
          <w:lang w:val="en-GB"/>
        </w:rPr>
        <w:t xml:space="preserve">, Via </w:t>
      </w:r>
      <w:proofErr w:type="spellStart"/>
      <w:r w:rsidRPr="00827453">
        <w:rPr>
          <w:rFonts w:ascii="Times New Roman" w:hAnsi="Times New Roman" w:cs="Times New Roman"/>
          <w:sz w:val="18"/>
          <w:szCs w:val="18"/>
          <w:lang w:val="en-GB"/>
        </w:rPr>
        <w:t>Venezian</w:t>
      </w:r>
      <w:proofErr w:type="spellEnd"/>
      <w:r w:rsidRPr="00827453">
        <w:rPr>
          <w:rFonts w:ascii="Times New Roman" w:hAnsi="Times New Roman" w:cs="Times New Roman"/>
          <w:sz w:val="18"/>
          <w:szCs w:val="18"/>
          <w:lang w:val="en-GB"/>
        </w:rPr>
        <w:t xml:space="preserve"> 1, 20133 Milano-Italy</w:t>
      </w:r>
      <w:r w:rsidR="005C0531" w:rsidRPr="00827453">
        <w:rPr>
          <w:rFonts w:ascii="Times New Roman" w:hAnsi="Times New Roman" w:cs="Times New Roman"/>
          <w:sz w:val="18"/>
          <w:szCs w:val="18"/>
          <w:lang w:val="en-GB"/>
        </w:rPr>
        <w:t>.</w:t>
      </w:r>
    </w:p>
    <w:p w:rsidR="005C0531" w:rsidRPr="00827453" w:rsidRDefault="005C0531"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5</w:t>
      </w:r>
      <w:r w:rsidRPr="00827453">
        <w:rPr>
          <w:rFonts w:ascii="Times New Roman" w:hAnsi="Times New Roman" w:cs="Times New Roman"/>
          <w:sz w:val="18"/>
          <w:szCs w:val="18"/>
          <w:lang w:val="en-GB"/>
        </w:rPr>
        <w:t xml:space="preserve">. Unit of Epidemiology, Regional Health Service ASL TO3, 10095 </w:t>
      </w:r>
      <w:proofErr w:type="spellStart"/>
      <w:r w:rsidRPr="00827453">
        <w:rPr>
          <w:rFonts w:ascii="Times New Roman" w:hAnsi="Times New Roman" w:cs="Times New Roman"/>
          <w:sz w:val="18"/>
          <w:szCs w:val="18"/>
          <w:lang w:val="en-GB"/>
        </w:rPr>
        <w:t>Grugliasco</w:t>
      </w:r>
      <w:proofErr w:type="spellEnd"/>
      <w:r w:rsidRPr="00827453">
        <w:rPr>
          <w:rFonts w:ascii="Times New Roman" w:hAnsi="Times New Roman" w:cs="Times New Roman"/>
          <w:sz w:val="18"/>
          <w:szCs w:val="18"/>
          <w:lang w:val="en-GB"/>
        </w:rPr>
        <w:t xml:space="preserve"> (Turin), Italy.</w:t>
      </w:r>
    </w:p>
    <w:p w:rsidR="005C0531" w:rsidRPr="002B30B5" w:rsidRDefault="005C0531" w:rsidP="00291401">
      <w:pPr>
        <w:spacing w:after="0" w:line="480" w:lineRule="auto"/>
        <w:rPr>
          <w:rFonts w:ascii="Times New Roman" w:hAnsi="Times New Roman" w:cs="Times New Roman"/>
          <w:sz w:val="18"/>
          <w:szCs w:val="18"/>
          <w:lang w:val="es-ES"/>
        </w:rPr>
      </w:pPr>
      <w:r w:rsidRPr="002B30B5">
        <w:rPr>
          <w:rFonts w:ascii="Times New Roman" w:hAnsi="Times New Roman" w:cs="Times New Roman"/>
          <w:sz w:val="18"/>
          <w:szCs w:val="18"/>
          <w:lang w:val="es-ES"/>
        </w:rPr>
        <w:t>3</w:t>
      </w:r>
      <w:r w:rsidR="00611DE4" w:rsidRPr="002B30B5">
        <w:rPr>
          <w:rFonts w:ascii="Times New Roman" w:hAnsi="Times New Roman" w:cs="Times New Roman"/>
          <w:sz w:val="18"/>
          <w:szCs w:val="18"/>
          <w:lang w:val="es-ES"/>
        </w:rPr>
        <w:t>6</w:t>
      </w:r>
      <w:r w:rsidRPr="002B30B5">
        <w:rPr>
          <w:rFonts w:ascii="Times New Roman" w:hAnsi="Times New Roman" w:cs="Times New Roman"/>
          <w:sz w:val="18"/>
          <w:szCs w:val="18"/>
          <w:lang w:val="es-ES"/>
        </w:rPr>
        <w:t xml:space="preserve">. </w:t>
      </w:r>
      <w:proofErr w:type="spellStart"/>
      <w:r w:rsidRPr="002B30B5">
        <w:rPr>
          <w:rFonts w:ascii="Times New Roman" w:hAnsi="Times New Roman" w:cs="Times New Roman"/>
          <w:sz w:val="18"/>
          <w:szCs w:val="18"/>
          <w:lang w:val="es-ES"/>
        </w:rPr>
        <w:t>Dipartimento</w:t>
      </w:r>
      <w:proofErr w:type="spellEnd"/>
      <w:r w:rsidRPr="002B30B5">
        <w:rPr>
          <w:rFonts w:ascii="Times New Roman" w:hAnsi="Times New Roman" w:cs="Times New Roman"/>
          <w:sz w:val="18"/>
          <w:szCs w:val="18"/>
          <w:lang w:val="es-ES"/>
        </w:rPr>
        <w:t xml:space="preserve"> di Medicina </w:t>
      </w:r>
      <w:proofErr w:type="spellStart"/>
      <w:r w:rsidRPr="002B30B5">
        <w:rPr>
          <w:rFonts w:ascii="Times New Roman" w:hAnsi="Times New Roman" w:cs="Times New Roman"/>
          <w:sz w:val="18"/>
          <w:szCs w:val="18"/>
          <w:lang w:val="es-ES"/>
        </w:rPr>
        <w:t>Clinica</w:t>
      </w:r>
      <w:proofErr w:type="spellEnd"/>
      <w:r w:rsidRPr="002B30B5">
        <w:rPr>
          <w:rFonts w:ascii="Times New Roman" w:hAnsi="Times New Roman" w:cs="Times New Roman"/>
          <w:sz w:val="18"/>
          <w:szCs w:val="18"/>
          <w:lang w:val="es-ES"/>
        </w:rPr>
        <w:t xml:space="preserve"> e </w:t>
      </w:r>
      <w:proofErr w:type="spellStart"/>
      <w:r w:rsidRPr="002B30B5">
        <w:rPr>
          <w:rFonts w:ascii="Times New Roman" w:hAnsi="Times New Roman" w:cs="Times New Roman"/>
          <w:sz w:val="18"/>
          <w:szCs w:val="18"/>
          <w:lang w:val="es-ES"/>
        </w:rPr>
        <w:t>Chirurgia</w:t>
      </w:r>
      <w:proofErr w:type="spellEnd"/>
      <w:r w:rsidRPr="002B30B5">
        <w:rPr>
          <w:rFonts w:ascii="Times New Roman" w:hAnsi="Times New Roman" w:cs="Times New Roman"/>
          <w:sz w:val="18"/>
          <w:szCs w:val="18"/>
          <w:lang w:val="es-ES"/>
        </w:rPr>
        <w:t xml:space="preserve">, Federico II </w:t>
      </w:r>
      <w:proofErr w:type="spellStart"/>
      <w:r w:rsidRPr="002B30B5">
        <w:rPr>
          <w:rFonts w:ascii="Times New Roman" w:hAnsi="Times New Roman" w:cs="Times New Roman"/>
          <w:sz w:val="18"/>
          <w:szCs w:val="18"/>
          <w:lang w:val="es-ES"/>
        </w:rPr>
        <w:t>University</w:t>
      </w:r>
      <w:proofErr w:type="spellEnd"/>
      <w:r w:rsidRPr="002B30B5">
        <w:rPr>
          <w:rFonts w:ascii="Times New Roman" w:hAnsi="Times New Roman" w:cs="Times New Roman"/>
          <w:sz w:val="18"/>
          <w:szCs w:val="18"/>
          <w:lang w:val="es-ES"/>
        </w:rPr>
        <w:t xml:space="preserve">, </w:t>
      </w:r>
      <w:proofErr w:type="spellStart"/>
      <w:r w:rsidRPr="002B30B5">
        <w:rPr>
          <w:rFonts w:ascii="Times New Roman" w:hAnsi="Times New Roman" w:cs="Times New Roman"/>
          <w:sz w:val="18"/>
          <w:szCs w:val="18"/>
          <w:lang w:val="es-ES"/>
        </w:rPr>
        <w:t>Via</w:t>
      </w:r>
      <w:proofErr w:type="spellEnd"/>
      <w:r w:rsidRPr="002B30B5">
        <w:rPr>
          <w:rFonts w:ascii="Times New Roman" w:hAnsi="Times New Roman" w:cs="Times New Roman"/>
          <w:sz w:val="18"/>
          <w:szCs w:val="18"/>
          <w:lang w:val="es-ES"/>
        </w:rPr>
        <w:t xml:space="preserve"> </w:t>
      </w:r>
      <w:proofErr w:type="spellStart"/>
      <w:r w:rsidRPr="002B30B5">
        <w:rPr>
          <w:rFonts w:ascii="Times New Roman" w:hAnsi="Times New Roman" w:cs="Times New Roman"/>
          <w:sz w:val="18"/>
          <w:szCs w:val="18"/>
          <w:lang w:val="es-ES"/>
        </w:rPr>
        <w:t>Pansini</w:t>
      </w:r>
      <w:proofErr w:type="spellEnd"/>
      <w:r w:rsidRPr="002B30B5">
        <w:rPr>
          <w:rFonts w:ascii="Times New Roman" w:hAnsi="Times New Roman" w:cs="Times New Roman"/>
          <w:sz w:val="18"/>
          <w:szCs w:val="18"/>
          <w:lang w:val="es-ES"/>
        </w:rPr>
        <w:t xml:space="preserve"> 5, 80131, </w:t>
      </w:r>
      <w:proofErr w:type="spellStart"/>
      <w:r w:rsidRPr="002B30B5">
        <w:rPr>
          <w:rFonts w:ascii="Times New Roman" w:hAnsi="Times New Roman" w:cs="Times New Roman"/>
          <w:sz w:val="18"/>
          <w:szCs w:val="18"/>
          <w:lang w:val="es-ES"/>
        </w:rPr>
        <w:t>Naples</w:t>
      </w:r>
      <w:proofErr w:type="spellEnd"/>
      <w:r w:rsidRPr="002B30B5">
        <w:rPr>
          <w:rFonts w:ascii="Times New Roman" w:hAnsi="Times New Roman" w:cs="Times New Roman"/>
          <w:sz w:val="18"/>
          <w:szCs w:val="18"/>
          <w:lang w:val="es-ES"/>
        </w:rPr>
        <w:t xml:space="preserve">, </w:t>
      </w:r>
      <w:proofErr w:type="spellStart"/>
      <w:r w:rsidRPr="002B30B5">
        <w:rPr>
          <w:rFonts w:ascii="Times New Roman" w:hAnsi="Times New Roman" w:cs="Times New Roman"/>
          <w:sz w:val="18"/>
          <w:szCs w:val="18"/>
          <w:lang w:val="es-ES"/>
        </w:rPr>
        <w:t>Italy</w:t>
      </w:r>
      <w:proofErr w:type="spellEnd"/>
      <w:r w:rsidRPr="002B30B5">
        <w:rPr>
          <w:rFonts w:ascii="Times New Roman" w:hAnsi="Times New Roman" w:cs="Times New Roman"/>
          <w:sz w:val="18"/>
          <w:szCs w:val="18"/>
          <w:lang w:val="es-ES"/>
        </w:rPr>
        <w:t xml:space="preserve">. </w:t>
      </w:r>
    </w:p>
    <w:p w:rsidR="00F17CCF" w:rsidRPr="00827453" w:rsidRDefault="00F17CCF"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7</w:t>
      </w:r>
      <w:r w:rsidRPr="00827453">
        <w:rPr>
          <w:rFonts w:ascii="Times New Roman" w:hAnsi="Times New Roman" w:cs="Times New Roman"/>
          <w:sz w:val="18"/>
          <w:szCs w:val="18"/>
          <w:lang w:val="en-GB"/>
        </w:rPr>
        <w:t xml:space="preserve">. Julius </w:t>
      </w:r>
      <w:proofErr w:type="spellStart"/>
      <w:r w:rsidRPr="00827453">
        <w:rPr>
          <w:rFonts w:ascii="Times New Roman" w:hAnsi="Times New Roman" w:cs="Times New Roman"/>
          <w:sz w:val="18"/>
          <w:szCs w:val="18"/>
          <w:lang w:val="en-GB"/>
        </w:rPr>
        <w:t>Center</w:t>
      </w:r>
      <w:proofErr w:type="spellEnd"/>
      <w:r w:rsidRPr="00827453">
        <w:rPr>
          <w:rFonts w:ascii="Times New Roman" w:hAnsi="Times New Roman" w:cs="Times New Roman"/>
          <w:sz w:val="18"/>
          <w:szCs w:val="18"/>
          <w:lang w:val="en-GB"/>
        </w:rPr>
        <w:t xml:space="preserve"> for Health Sciences and Primary Care, University Medical </w:t>
      </w:r>
      <w:proofErr w:type="spellStart"/>
      <w:r w:rsidRPr="00827453">
        <w:rPr>
          <w:rFonts w:ascii="Times New Roman" w:hAnsi="Times New Roman" w:cs="Times New Roman"/>
          <w:sz w:val="18"/>
          <w:szCs w:val="18"/>
          <w:lang w:val="en-GB"/>
        </w:rPr>
        <w:t>Center</w:t>
      </w:r>
      <w:proofErr w:type="spellEnd"/>
      <w:r w:rsidRPr="00827453">
        <w:rPr>
          <w:rFonts w:ascii="Times New Roman" w:hAnsi="Times New Roman" w:cs="Times New Roman"/>
          <w:sz w:val="18"/>
          <w:szCs w:val="18"/>
          <w:lang w:val="en-GB"/>
        </w:rPr>
        <w:t xml:space="preserve"> Utrecht, Utrecht University, P.O. Box 85500, 3508 GA Utrecht, The Netherlands.</w:t>
      </w:r>
    </w:p>
    <w:p w:rsidR="00312E8A" w:rsidRPr="00827453" w:rsidRDefault="00312E8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8</w:t>
      </w:r>
      <w:r w:rsidRPr="00827453">
        <w:rPr>
          <w:rFonts w:ascii="Times New Roman" w:hAnsi="Times New Roman" w:cs="Times New Roman"/>
          <w:sz w:val="18"/>
          <w:szCs w:val="18"/>
          <w:lang w:val="en-GB"/>
        </w:rPr>
        <w:t xml:space="preserve">. Navarra Public Health Institute, </w:t>
      </w:r>
      <w:r w:rsidR="007D418D" w:rsidRPr="00827453">
        <w:rPr>
          <w:rFonts w:ascii="Times New Roman" w:hAnsi="Times New Roman" w:cs="Times New Roman"/>
          <w:sz w:val="18"/>
          <w:szCs w:val="18"/>
          <w:lang w:val="en-GB"/>
        </w:rPr>
        <w:t>C/</w:t>
      </w:r>
      <w:proofErr w:type="spellStart"/>
      <w:r w:rsidRPr="00827453">
        <w:rPr>
          <w:rFonts w:ascii="Times New Roman" w:hAnsi="Times New Roman" w:cs="Times New Roman"/>
          <w:sz w:val="18"/>
          <w:szCs w:val="18"/>
          <w:lang w:val="en-GB"/>
        </w:rPr>
        <w:t>Leyre</w:t>
      </w:r>
      <w:proofErr w:type="spellEnd"/>
      <w:r w:rsidRPr="00827453">
        <w:rPr>
          <w:rFonts w:ascii="Times New Roman" w:hAnsi="Times New Roman" w:cs="Times New Roman"/>
          <w:sz w:val="18"/>
          <w:szCs w:val="18"/>
          <w:lang w:val="en-GB"/>
        </w:rPr>
        <w:t xml:space="preserve"> 15, 31003, Pamplona, Spain.</w:t>
      </w:r>
    </w:p>
    <w:p w:rsidR="00312E8A" w:rsidRPr="00827453" w:rsidRDefault="00312E8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3</w:t>
      </w:r>
      <w:r w:rsidR="00611DE4" w:rsidRPr="00827453">
        <w:rPr>
          <w:rFonts w:ascii="Times New Roman" w:hAnsi="Times New Roman" w:cs="Times New Roman"/>
          <w:sz w:val="18"/>
          <w:szCs w:val="18"/>
          <w:lang w:val="en-GB"/>
        </w:rPr>
        <w:t>9</w:t>
      </w:r>
      <w:r w:rsidRPr="00827453">
        <w:rPr>
          <w:rFonts w:ascii="Times New Roman" w:hAnsi="Times New Roman" w:cs="Times New Roman"/>
          <w:sz w:val="18"/>
          <w:szCs w:val="18"/>
          <w:lang w:val="en-GB"/>
        </w:rPr>
        <w:t>. Navarra Institute for Health Research (</w:t>
      </w:r>
      <w:proofErr w:type="spellStart"/>
      <w:r w:rsidRPr="00827453">
        <w:rPr>
          <w:rFonts w:ascii="Times New Roman" w:hAnsi="Times New Roman" w:cs="Times New Roman"/>
          <w:sz w:val="18"/>
          <w:szCs w:val="18"/>
          <w:lang w:val="en-GB"/>
        </w:rPr>
        <w:t>IdiSNA</w:t>
      </w:r>
      <w:proofErr w:type="spellEnd"/>
      <w:r w:rsidRPr="00827453">
        <w:rPr>
          <w:rFonts w:ascii="Times New Roman" w:hAnsi="Times New Roman" w:cs="Times New Roman"/>
          <w:sz w:val="18"/>
          <w:szCs w:val="18"/>
          <w:lang w:val="en-GB"/>
        </w:rPr>
        <w:t xml:space="preserve">), </w:t>
      </w:r>
      <w:r w:rsidR="007D418D" w:rsidRPr="00827453">
        <w:rPr>
          <w:rFonts w:ascii="Times New Roman" w:hAnsi="Times New Roman" w:cs="Times New Roman"/>
          <w:sz w:val="18"/>
          <w:szCs w:val="18"/>
          <w:lang w:val="en-GB"/>
        </w:rPr>
        <w:t>C/</w:t>
      </w:r>
      <w:proofErr w:type="spellStart"/>
      <w:r w:rsidRPr="00827453">
        <w:rPr>
          <w:rFonts w:ascii="Times New Roman" w:hAnsi="Times New Roman" w:cs="Times New Roman"/>
          <w:sz w:val="18"/>
          <w:szCs w:val="18"/>
          <w:lang w:val="en-GB"/>
        </w:rPr>
        <w:t>Irunlarrea</w:t>
      </w:r>
      <w:proofErr w:type="spellEnd"/>
      <w:r w:rsidRPr="00827453">
        <w:rPr>
          <w:rFonts w:ascii="Times New Roman" w:hAnsi="Times New Roman" w:cs="Times New Roman"/>
          <w:sz w:val="18"/>
          <w:szCs w:val="18"/>
          <w:lang w:val="en-GB"/>
        </w:rPr>
        <w:t xml:space="preserve"> 3, 31008, Pamplona, Spain.</w:t>
      </w:r>
    </w:p>
    <w:p w:rsidR="008A03F5" w:rsidRPr="00827453" w:rsidRDefault="00611DE4"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40</w:t>
      </w:r>
      <w:r w:rsidR="004B1E51" w:rsidRPr="00827453">
        <w:rPr>
          <w:rFonts w:ascii="Times New Roman" w:hAnsi="Times New Roman" w:cs="Times New Roman"/>
          <w:sz w:val="18"/>
          <w:szCs w:val="18"/>
          <w:lang w:val="en-GB"/>
        </w:rPr>
        <w:t xml:space="preserve">. </w:t>
      </w:r>
      <w:r w:rsidR="004B1E51" w:rsidRPr="00827453">
        <w:rPr>
          <w:bCs/>
          <w:iCs/>
          <w:sz w:val="18"/>
          <w:szCs w:val="18"/>
          <w:lang w:val="en-GB"/>
        </w:rPr>
        <w:t xml:space="preserve">Ministry of Health of the Basque Government, Public Health Division of </w:t>
      </w:r>
      <w:proofErr w:type="spellStart"/>
      <w:r w:rsidR="004B1E51" w:rsidRPr="00827453">
        <w:rPr>
          <w:bCs/>
          <w:iCs/>
          <w:sz w:val="18"/>
          <w:szCs w:val="18"/>
          <w:lang w:val="en-GB"/>
        </w:rPr>
        <w:t>Gipuzkoa</w:t>
      </w:r>
      <w:proofErr w:type="spellEnd"/>
      <w:r w:rsidR="0032292B" w:rsidRPr="00827453">
        <w:rPr>
          <w:rFonts w:ascii="Times New Roman" w:hAnsi="Times New Roman" w:cs="Times New Roman"/>
          <w:sz w:val="18"/>
          <w:szCs w:val="18"/>
          <w:lang w:val="en-GB"/>
        </w:rPr>
        <w:t xml:space="preserve">. </w:t>
      </w:r>
      <w:proofErr w:type="spellStart"/>
      <w:r w:rsidR="0032292B" w:rsidRPr="00827453">
        <w:rPr>
          <w:rFonts w:ascii="Times New Roman" w:hAnsi="Times New Roman" w:cs="Times New Roman"/>
          <w:sz w:val="18"/>
          <w:szCs w:val="18"/>
          <w:lang w:val="en-GB"/>
        </w:rPr>
        <w:t>Biodonostia</w:t>
      </w:r>
      <w:proofErr w:type="spellEnd"/>
      <w:r w:rsidR="0032292B" w:rsidRPr="00827453">
        <w:rPr>
          <w:rFonts w:ascii="Times New Roman" w:hAnsi="Times New Roman" w:cs="Times New Roman"/>
          <w:sz w:val="18"/>
          <w:szCs w:val="18"/>
          <w:lang w:val="en-GB"/>
        </w:rPr>
        <w:t xml:space="preserve"> Research Institute: </w:t>
      </w:r>
      <w:proofErr w:type="spellStart"/>
      <w:r w:rsidR="0032292B" w:rsidRPr="00827453">
        <w:rPr>
          <w:rFonts w:ascii="Times New Roman" w:hAnsi="Times New Roman" w:cs="Times New Roman"/>
          <w:sz w:val="18"/>
          <w:szCs w:val="18"/>
          <w:lang w:val="en-GB"/>
        </w:rPr>
        <w:t>Paseo</w:t>
      </w:r>
      <w:proofErr w:type="spellEnd"/>
      <w:r w:rsidR="0032292B" w:rsidRPr="00827453">
        <w:rPr>
          <w:rFonts w:ascii="Times New Roman" w:hAnsi="Times New Roman" w:cs="Times New Roman"/>
          <w:sz w:val="18"/>
          <w:szCs w:val="18"/>
          <w:lang w:val="en-GB"/>
        </w:rPr>
        <w:t xml:space="preserve"> Doctor </w:t>
      </w:r>
      <w:proofErr w:type="spellStart"/>
      <w:r w:rsidR="0032292B" w:rsidRPr="00827453">
        <w:rPr>
          <w:rFonts w:ascii="Times New Roman" w:hAnsi="Times New Roman" w:cs="Times New Roman"/>
          <w:sz w:val="18"/>
          <w:szCs w:val="18"/>
          <w:lang w:val="en-GB"/>
        </w:rPr>
        <w:t>Begiristain</w:t>
      </w:r>
      <w:proofErr w:type="spellEnd"/>
      <w:r w:rsidR="0032292B" w:rsidRPr="00827453">
        <w:rPr>
          <w:rFonts w:ascii="Times New Roman" w:hAnsi="Times New Roman" w:cs="Times New Roman"/>
          <w:sz w:val="18"/>
          <w:szCs w:val="18"/>
          <w:lang w:val="en-GB"/>
        </w:rPr>
        <w:t xml:space="preserve"> s/N, 20014 </w:t>
      </w:r>
      <w:proofErr w:type="spellStart"/>
      <w:r w:rsidR="0032292B" w:rsidRPr="00827453">
        <w:rPr>
          <w:rFonts w:ascii="Times New Roman" w:hAnsi="Times New Roman" w:cs="Times New Roman"/>
          <w:sz w:val="18"/>
          <w:szCs w:val="18"/>
          <w:lang w:val="en-GB"/>
        </w:rPr>
        <w:t>Donostia</w:t>
      </w:r>
      <w:proofErr w:type="spellEnd"/>
      <w:r w:rsidR="0032292B" w:rsidRPr="00827453">
        <w:rPr>
          <w:rFonts w:ascii="Times New Roman" w:hAnsi="Times New Roman" w:cs="Times New Roman"/>
          <w:sz w:val="18"/>
          <w:szCs w:val="18"/>
          <w:lang w:val="en-GB"/>
        </w:rPr>
        <w:t>/</w:t>
      </w:r>
      <w:proofErr w:type="spellStart"/>
      <w:r w:rsidR="0032292B" w:rsidRPr="00827453">
        <w:rPr>
          <w:rFonts w:ascii="Times New Roman" w:hAnsi="Times New Roman" w:cs="Times New Roman"/>
          <w:sz w:val="18"/>
          <w:szCs w:val="18"/>
          <w:lang w:val="en-GB"/>
        </w:rPr>
        <w:t>Gipuzkoa</w:t>
      </w:r>
      <w:proofErr w:type="spellEnd"/>
      <w:r w:rsidR="0032292B" w:rsidRPr="00827453">
        <w:rPr>
          <w:rFonts w:ascii="Times New Roman" w:hAnsi="Times New Roman" w:cs="Times New Roman"/>
          <w:sz w:val="18"/>
          <w:szCs w:val="18"/>
          <w:lang w:val="en-GB"/>
        </w:rPr>
        <w:t xml:space="preserve">, </w:t>
      </w:r>
      <w:proofErr w:type="spellStart"/>
      <w:r w:rsidR="0032292B" w:rsidRPr="00827453">
        <w:rPr>
          <w:rFonts w:ascii="Times New Roman" w:hAnsi="Times New Roman" w:cs="Times New Roman"/>
          <w:sz w:val="18"/>
          <w:szCs w:val="18"/>
          <w:lang w:val="en-GB"/>
        </w:rPr>
        <w:t>Gipuzkoa</w:t>
      </w:r>
      <w:proofErr w:type="spellEnd"/>
      <w:r w:rsidR="0032292B" w:rsidRPr="00827453">
        <w:rPr>
          <w:rFonts w:ascii="Times New Roman" w:hAnsi="Times New Roman" w:cs="Times New Roman"/>
          <w:sz w:val="18"/>
          <w:szCs w:val="18"/>
          <w:lang w:val="en-GB"/>
        </w:rPr>
        <w:t xml:space="preserve">, Spain </w:t>
      </w:r>
    </w:p>
    <w:p w:rsidR="007D542A" w:rsidRPr="00827453" w:rsidRDefault="007D542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w:t>
      </w:r>
      <w:r w:rsidR="0032292B" w:rsidRPr="00827453">
        <w:rPr>
          <w:rFonts w:ascii="Times New Roman" w:hAnsi="Times New Roman" w:cs="Times New Roman"/>
          <w:sz w:val="18"/>
          <w:szCs w:val="18"/>
          <w:lang w:val="en-GB"/>
        </w:rPr>
        <w:t>1</w:t>
      </w:r>
      <w:r w:rsidRPr="00827453">
        <w:rPr>
          <w:rFonts w:ascii="Times New Roman" w:hAnsi="Times New Roman" w:cs="Times New Roman"/>
          <w:sz w:val="18"/>
          <w:szCs w:val="18"/>
          <w:lang w:val="en-GB"/>
        </w:rPr>
        <w:t xml:space="preserve">. Department of Public Health and Primary Care, University of Cambridge School of Clinical Medicine, </w:t>
      </w:r>
      <w:r w:rsidR="00CF7BF7" w:rsidRPr="00827453">
        <w:rPr>
          <w:rFonts w:ascii="Times New Roman" w:hAnsi="Times New Roman" w:cs="Times New Roman"/>
          <w:sz w:val="18"/>
          <w:szCs w:val="18"/>
          <w:lang w:val="en-GB"/>
        </w:rPr>
        <w:t>Addenbrooke's Hospital, Hills Rd, Cambridge CB2 0SP</w:t>
      </w:r>
      <w:r w:rsidRPr="00827453">
        <w:rPr>
          <w:rFonts w:ascii="Times New Roman" w:hAnsi="Times New Roman" w:cs="Times New Roman"/>
          <w:sz w:val="18"/>
          <w:szCs w:val="18"/>
          <w:lang w:val="en-GB"/>
        </w:rPr>
        <w:t>, United Kingdom.</w:t>
      </w:r>
    </w:p>
    <w:p w:rsidR="007D542A" w:rsidRPr="00827453" w:rsidRDefault="007D542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w:t>
      </w:r>
      <w:r w:rsidR="0032292B" w:rsidRPr="00827453">
        <w:rPr>
          <w:rFonts w:ascii="Times New Roman" w:hAnsi="Times New Roman" w:cs="Times New Roman"/>
          <w:sz w:val="18"/>
          <w:szCs w:val="18"/>
          <w:lang w:val="en-GB"/>
        </w:rPr>
        <w:t>2</w:t>
      </w:r>
      <w:r w:rsidRPr="00827453">
        <w:rPr>
          <w:rFonts w:ascii="Times New Roman" w:hAnsi="Times New Roman" w:cs="Times New Roman"/>
          <w:sz w:val="18"/>
          <w:szCs w:val="18"/>
          <w:lang w:val="en-GB"/>
        </w:rPr>
        <w:t>. German Institute of Human Nutrition Potsdam-</w:t>
      </w:r>
      <w:proofErr w:type="spellStart"/>
      <w:r w:rsidRPr="00827453">
        <w:rPr>
          <w:rFonts w:ascii="Times New Roman" w:hAnsi="Times New Roman" w:cs="Times New Roman"/>
          <w:sz w:val="18"/>
          <w:szCs w:val="18"/>
          <w:lang w:val="en-GB"/>
        </w:rPr>
        <w:t>Rehbruecke</w:t>
      </w:r>
      <w:proofErr w:type="spellEnd"/>
      <w:r w:rsidRPr="00827453">
        <w:rPr>
          <w:rFonts w:ascii="Times New Roman" w:hAnsi="Times New Roman" w:cs="Times New Roman"/>
          <w:sz w:val="18"/>
          <w:szCs w:val="18"/>
          <w:lang w:val="en-GB"/>
        </w:rPr>
        <w:t xml:space="preserve"> (</w:t>
      </w:r>
      <w:proofErr w:type="spellStart"/>
      <w:r w:rsidRPr="00827453">
        <w:rPr>
          <w:rFonts w:ascii="Times New Roman" w:hAnsi="Times New Roman" w:cs="Times New Roman"/>
          <w:sz w:val="18"/>
          <w:szCs w:val="18"/>
          <w:lang w:val="en-GB"/>
        </w:rPr>
        <w:t>DIfE</w:t>
      </w:r>
      <w:proofErr w:type="spellEnd"/>
      <w:r w:rsidRPr="00827453">
        <w:rPr>
          <w:rFonts w:ascii="Times New Roman" w:hAnsi="Times New Roman" w:cs="Times New Roman"/>
          <w:sz w:val="18"/>
          <w:szCs w:val="18"/>
          <w:lang w:val="en-GB"/>
        </w:rPr>
        <w:t>), Arthur-</w:t>
      </w:r>
      <w:proofErr w:type="spellStart"/>
      <w:r w:rsidRPr="00827453">
        <w:rPr>
          <w:rFonts w:ascii="Times New Roman" w:hAnsi="Times New Roman" w:cs="Times New Roman"/>
          <w:sz w:val="18"/>
          <w:szCs w:val="18"/>
          <w:lang w:val="en-GB"/>
        </w:rPr>
        <w:t>Scheunert</w:t>
      </w:r>
      <w:proofErr w:type="spellEnd"/>
      <w:r w:rsidRPr="00827453">
        <w:rPr>
          <w:rFonts w:ascii="Times New Roman" w:hAnsi="Times New Roman" w:cs="Times New Roman"/>
          <w:sz w:val="18"/>
          <w:szCs w:val="18"/>
          <w:lang w:val="en-GB"/>
        </w:rPr>
        <w:t xml:space="preserve">-Allee 114 – 116, 14558 </w:t>
      </w:r>
      <w:proofErr w:type="spellStart"/>
      <w:r w:rsidRPr="00827453">
        <w:rPr>
          <w:rFonts w:ascii="Times New Roman" w:hAnsi="Times New Roman" w:cs="Times New Roman"/>
          <w:sz w:val="18"/>
          <w:szCs w:val="18"/>
          <w:lang w:val="en-GB"/>
        </w:rPr>
        <w:t>Nuthetal</w:t>
      </w:r>
      <w:proofErr w:type="spellEnd"/>
      <w:r w:rsidRPr="00827453">
        <w:rPr>
          <w:rFonts w:ascii="Times New Roman" w:hAnsi="Times New Roman" w:cs="Times New Roman"/>
          <w:sz w:val="18"/>
          <w:szCs w:val="18"/>
          <w:lang w:val="en-GB"/>
        </w:rPr>
        <w:t>, Germany.</w:t>
      </w:r>
    </w:p>
    <w:p w:rsidR="00D416BA" w:rsidRPr="00827453" w:rsidRDefault="00D416BA"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w:t>
      </w:r>
      <w:r w:rsidR="00D85C5D" w:rsidRPr="00827453">
        <w:rPr>
          <w:rFonts w:ascii="Times New Roman" w:hAnsi="Times New Roman" w:cs="Times New Roman"/>
          <w:sz w:val="18"/>
          <w:szCs w:val="18"/>
          <w:lang w:val="en-GB"/>
        </w:rPr>
        <w:t>3</w:t>
      </w:r>
      <w:r w:rsidRPr="00827453">
        <w:rPr>
          <w:rFonts w:ascii="Times New Roman" w:hAnsi="Times New Roman" w:cs="Times New Roman"/>
          <w:sz w:val="18"/>
          <w:szCs w:val="18"/>
          <w:lang w:val="en-GB"/>
        </w:rPr>
        <w:t>.</w:t>
      </w:r>
      <w:r w:rsidR="00082175" w:rsidRPr="00827453">
        <w:rPr>
          <w:lang w:val="en-GB"/>
        </w:rPr>
        <w:t xml:space="preserve"> </w:t>
      </w:r>
      <w:r w:rsidR="00082175" w:rsidRPr="00827453">
        <w:rPr>
          <w:rFonts w:ascii="Times New Roman" w:hAnsi="Times New Roman" w:cs="Times New Roman"/>
          <w:sz w:val="18"/>
          <w:szCs w:val="18"/>
          <w:lang w:val="en-GB"/>
        </w:rPr>
        <w:t>Unit of Biomarkers and Susceptibility, Oncology Data Analytics Program, Catalan Institute of Oncology (ICO)</w:t>
      </w:r>
      <w:r w:rsidRPr="00827453">
        <w:rPr>
          <w:rFonts w:ascii="Times New Roman" w:hAnsi="Times New Roman" w:cs="Times New Roman"/>
          <w:sz w:val="18"/>
          <w:szCs w:val="18"/>
          <w:lang w:val="en-GB"/>
        </w:rPr>
        <w:t xml:space="preserve">, Gran Via de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199-203, 08908,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de </w:t>
      </w:r>
      <w:proofErr w:type="spellStart"/>
      <w:r w:rsidRPr="00827453">
        <w:rPr>
          <w:rFonts w:ascii="Times New Roman" w:hAnsi="Times New Roman" w:cs="Times New Roman"/>
          <w:sz w:val="18"/>
          <w:szCs w:val="18"/>
          <w:lang w:val="en-GB"/>
        </w:rPr>
        <w:t>Llobregat</w:t>
      </w:r>
      <w:proofErr w:type="spellEnd"/>
      <w:r w:rsidRPr="00827453">
        <w:rPr>
          <w:rFonts w:ascii="Times New Roman" w:hAnsi="Times New Roman" w:cs="Times New Roman"/>
          <w:sz w:val="18"/>
          <w:szCs w:val="18"/>
          <w:lang w:val="en-GB"/>
        </w:rPr>
        <w:t>, Barcelona, Spain.</w:t>
      </w:r>
    </w:p>
    <w:p w:rsidR="00082175" w:rsidRPr="00827453" w:rsidRDefault="00082175"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4</w:t>
      </w:r>
      <w:r w:rsidR="00D85C5D" w:rsidRPr="00827453">
        <w:rPr>
          <w:rFonts w:ascii="Times New Roman" w:hAnsi="Times New Roman" w:cs="Times New Roman"/>
          <w:sz w:val="18"/>
          <w:szCs w:val="18"/>
          <w:lang w:val="en-GB"/>
        </w:rPr>
        <w:t>4</w:t>
      </w:r>
      <w:r w:rsidRPr="00827453">
        <w:rPr>
          <w:rFonts w:ascii="Times New Roman" w:hAnsi="Times New Roman" w:cs="Times New Roman"/>
          <w:sz w:val="18"/>
          <w:szCs w:val="18"/>
          <w:lang w:val="en-GB"/>
        </w:rPr>
        <w:t xml:space="preserve">. ONCOBELL Program, </w:t>
      </w:r>
      <w:proofErr w:type="spellStart"/>
      <w:r w:rsidRPr="00827453">
        <w:rPr>
          <w:rFonts w:ascii="Times New Roman" w:hAnsi="Times New Roman" w:cs="Times New Roman"/>
          <w:sz w:val="18"/>
          <w:szCs w:val="18"/>
          <w:lang w:val="en-GB"/>
        </w:rPr>
        <w:t>Bellvitge</w:t>
      </w:r>
      <w:proofErr w:type="spellEnd"/>
      <w:r w:rsidRPr="00827453">
        <w:rPr>
          <w:rFonts w:ascii="Times New Roman" w:hAnsi="Times New Roman" w:cs="Times New Roman"/>
          <w:sz w:val="18"/>
          <w:szCs w:val="18"/>
          <w:lang w:val="en-GB"/>
        </w:rPr>
        <w:t xml:space="preserve"> Biomedical Research Institute (IDIBELL), Gran Via de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199-203, 08908, </w:t>
      </w:r>
      <w:proofErr w:type="spellStart"/>
      <w:r w:rsidRPr="00827453">
        <w:rPr>
          <w:rFonts w:ascii="Times New Roman" w:hAnsi="Times New Roman" w:cs="Times New Roman"/>
          <w:sz w:val="18"/>
          <w:szCs w:val="18"/>
          <w:lang w:val="en-GB"/>
        </w:rPr>
        <w:t>L’Hospitalet</w:t>
      </w:r>
      <w:proofErr w:type="spellEnd"/>
      <w:r w:rsidRPr="00827453">
        <w:rPr>
          <w:rFonts w:ascii="Times New Roman" w:hAnsi="Times New Roman" w:cs="Times New Roman"/>
          <w:sz w:val="18"/>
          <w:szCs w:val="18"/>
          <w:lang w:val="en-GB"/>
        </w:rPr>
        <w:t xml:space="preserve"> de </w:t>
      </w:r>
      <w:proofErr w:type="spellStart"/>
      <w:r w:rsidRPr="00827453">
        <w:rPr>
          <w:rFonts w:ascii="Times New Roman" w:hAnsi="Times New Roman" w:cs="Times New Roman"/>
          <w:sz w:val="18"/>
          <w:szCs w:val="18"/>
          <w:lang w:val="en-GB"/>
        </w:rPr>
        <w:t>Llobregat</w:t>
      </w:r>
      <w:proofErr w:type="spellEnd"/>
      <w:r w:rsidRPr="00827453">
        <w:rPr>
          <w:rFonts w:ascii="Times New Roman" w:hAnsi="Times New Roman" w:cs="Times New Roman"/>
          <w:sz w:val="18"/>
          <w:szCs w:val="18"/>
          <w:lang w:val="en-GB"/>
        </w:rPr>
        <w:t>, Barcelona, Spain.</w:t>
      </w:r>
    </w:p>
    <w:p w:rsidR="001B67DE" w:rsidRPr="00827453" w:rsidRDefault="001B67DE" w:rsidP="00291401">
      <w:pPr>
        <w:spacing w:after="0" w:line="480" w:lineRule="auto"/>
        <w:rPr>
          <w:rFonts w:ascii="Times New Roman" w:hAnsi="Times New Roman" w:cs="Times New Roman"/>
          <w:sz w:val="18"/>
          <w:szCs w:val="18"/>
          <w:lang w:val="en-GB"/>
        </w:rPr>
      </w:pPr>
    </w:p>
    <w:p w:rsidR="00E76425" w:rsidRPr="00827453" w:rsidRDefault="001B67DE" w:rsidP="00291401">
      <w:pPr>
        <w:spacing w:after="0" w:line="480" w:lineRule="auto"/>
        <w:rPr>
          <w:rFonts w:ascii="Times New Roman" w:hAnsi="Times New Roman" w:cs="Times New Roman"/>
          <w:sz w:val="18"/>
          <w:szCs w:val="18"/>
          <w:lang w:val="en-GB"/>
        </w:rPr>
      </w:pPr>
      <w:r w:rsidRPr="00827453">
        <w:rPr>
          <w:rFonts w:ascii="Times New Roman" w:hAnsi="Times New Roman" w:cs="Times New Roman"/>
          <w:sz w:val="18"/>
          <w:szCs w:val="18"/>
          <w:lang w:val="en-GB"/>
        </w:rPr>
        <w:t>*These authors contributed equally to this work</w:t>
      </w:r>
    </w:p>
    <w:p w:rsidR="008E0633" w:rsidRPr="00827453" w:rsidRDefault="008E0633" w:rsidP="00291401">
      <w:pPr>
        <w:spacing w:after="0" w:line="480" w:lineRule="auto"/>
        <w:rPr>
          <w:rFonts w:ascii="Times New Roman" w:hAnsi="Times New Roman" w:cs="Times New Roman"/>
          <w:sz w:val="18"/>
          <w:szCs w:val="18"/>
          <w:lang w:val="en-GB"/>
        </w:rPr>
      </w:pPr>
    </w:p>
    <w:p w:rsidR="00E42402" w:rsidRPr="00827453" w:rsidRDefault="00E42402" w:rsidP="00291401">
      <w:pPr>
        <w:spacing w:after="0" w:line="480" w:lineRule="auto"/>
        <w:rPr>
          <w:rFonts w:ascii="Times New Roman" w:hAnsi="Times New Roman" w:cs="Times New Roman"/>
          <w:lang w:val="en-GB"/>
        </w:rPr>
      </w:pPr>
    </w:p>
    <w:p w:rsidR="000F456E" w:rsidRPr="00827453" w:rsidRDefault="000B644F" w:rsidP="00291401">
      <w:pPr>
        <w:spacing w:after="0" w:line="480" w:lineRule="auto"/>
        <w:rPr>
          <w:rFonts w:ascii="Times New Roman" w:hAnsi="Times New Roman" w:cs="Times New Roman"/>
          <w:lang w:val="en-GB"/>
        </w:rPr>
      </w:pPr>
      <w:r w:rsidRPr="00827453">
        <w:rPr>
          <w:rFonts w:ascii="Times New Roman" w:hAnsi="Times New Roman" w:cs="Times New Roman"/>
          <w:b/>
          <w:lang w:val="en-GB"/>
        </w:rPr>
        <w:t>Corresponding author</w:t>
      </w:r>
      <w:r w:rsidRPr="00827453">
        <w:rPr>
          <w:rFonts w:ascii="Times New Roman" w:hAnsi="Times New Roman" w:cs="Times New Roman"/>
          <w:lang w:val="en-GB"/>
        </w:rPr>
        <w:t xml:space="preserve">: </w:t>
      </w:r>
    </w:p>
    <w:p w:rsidR="00FE09DC" w:rsidRPr="00827453" w:rsidRDefault="003339CE"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 xml:space="preserve">Leila </w:t>
      </w:r>
      <w:proofErr w:type="spellStart"/>
      <w:r w:rsidRPr="00827453">
        <w:rPr>
          <w:rFonts w:ascii="Times New Roman" w:hAnsi="Times New Roman" w:cs="Times New Roman"/>
          <w:lang w:val="en-GB"/>
        </w:rPr>
        <w:t>Luján</w:t>
      </w:r>
      <w:proofErr w:type="spellEnd"/>
      <w:r w:rsidRPr="00827453">
        <w:rPr>
          <w:rFonts w:ascii="Times New Roman" w:hAnsi="Times New Roman" w:cs="Times New Roman"/>
          <w:lang w:val="en-GB"/>
        </w:rPr>
        <w:t>-Barroso, MSC</w:t>
      </w:r>
    </w:p>
    <w:p w:rsidR="003339CE" w:rsidRPr="00827453" w:rsidRDefault="003339CE"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Unit of Nutrition and Cancer</w:t>
      </w:r>
    </w:p>
    <w:p w:rsidR="003339CE" w:rsidRPr="00827453" w:rsidRDefault="003339CE"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Cancer Epidemiology Research Program</w:t>
      </w:r>
    </w:p>
    <w:p w:rsidR="003339CE" w:rsidRPr="00827453" w:rsidRDefault="003339CE" w:rsidP="00291401">
      <w:pPr>
        <w:spacing w:after="0" w:line="480" w:lineRule="auto"/>
        <w:rPr>
          <w:rFonts w:ascii="Times New Roman" w:hAnsi="Times New Roman" w:cs="Times New Roman"/>
          <w:lang w:val="en-GB"/>
        </w:rPr>
      </w:pPr>
      <w:proofErr w:type="spellStart"/>
      <w:r w:rsidRPr="00827453">
        <w:rPr>
          <w:rFonts w:ascii="Times New Roman" w:hAnsi="Times New Roman" w:cs="Times New Roman"/>
          <w:lang w:val="en-GB"/>
        </w:rPr>
        <w:t>Cantaln</w:t>
      </w:r>
      <w:proofErr w:type="spellEnd"/>
      <w:r w:rsidRPr="00827453">
        <w:rPr>
          <w:rFonts w:ascii="Times New Roman" w:hAnsi="Times New Roman" w:cs="Times New Roman"/>
          <w:lang w:val="en-GB"/>
        </w:rPr>
        <w:t xml:space="preserve"> Institute of Oncology (ICO</w:t>
      </w:r>
      <w:r w:rsidR="00D416BA" w:rsidRPr="00827453">
        <w:rPr>
          <w:rFonts w:ascii="Times New Roman" w:hAnsi="Times New Roman" w:cs="Times New Roman"/>
          <w:lang w:val="en-GB"/>
        </w:rPr>
        <w:t>-</w:t>
      </w:r>
      <w:r w:rsidRPr="00827453">
        <w:rPr>
          <w:rFonts w:ascii="Times New Roman" w:hAnsi="Times New Roman" w:cs="Times New Roman"/>
          <w:lang w:val="en-GB"/>
        </w:rPr>
        <w:t>I</w:t>
      </w:r>
      <w:r w:rsidR="00D416BA" w:rsidRPr="00827453">
        <w:rPr>
          <w:rFonts w:ascii="Times New Roman" w:hAnsi="Times New Roman" w:cs="Times New Roman"/>
          <w:lang w:val="en-GB"/>
        </w:rPr>
        <w:t>D</w:t>
      </w:r>
      <w:r w:rsidRPr="00827453">
        <w:rPr>
          <w:rFonts w:ascii="Times New Roman" w:hAnsi="Times New Roman" w:cs="Times New Roman"/>
          <w:lang w:val="en-GB"/>
        </w:rPr>
        <w:t>IBELL)</w:t>
      </w:r>
    </w:p>
    <w:p w:rsidR="00FE09DC" w:rsidRPr="002B30B5" w:rsidRDefault="00FE09DC" w:rsidP="00291401">
      <w:pPr>
        <w:spacing w:after="0" w:line="480" w:lineRule="auto"/>
        <w:rPr>
          <w:rFonts w:ascii="Times New Roman" w:hAnsi="Times New Roman" w:cs="Times New Roman"/>
          <w:lang w:val="es-ES"/>
        </w:rPr>
      </w:pPr>
      <w:r w:rsidRPr="002B30B5">
        <w:rPr>
          <w:rFonts w:ascii="Times New Roman" w:hAnsi="Times New Roman" w:cs="Times New Roman"/>
          <w:lang w:val="es-ES"/>
        </w:rPr>
        <w:t xml:space="preserve">Avda. Gran </w:t>
      </w:r>
      <w:proofErr w:type="spellStart"/>
      <w:r w:rsidRPr="002B30B5">
        <w:rPr>
          <w:rFonts w:ascii="Times New Roman" w:hAnsi="Times New Roman" w:cs="Times New Roman"/>
          <w:lang w:val="es-ES"/>
        </w:rPr>
        <w:t>Via</w:t>
      </w:r>
      <w:proofErr w:type="spellEnd"/>
      <w:r w:rsidRPr="002B30B5">
        <w:rPr>
          <w:rFonts w:ascii="Times New Roman" w:hAnsi="Times New Roman" w:cs="Times New Roman"/>
          <w:lang w:val="es-ES"/>
        </w:rPr>
        <w:t xml:space="preserve"> 199-203</w:t>
      </w:r>
    </w:p>
    <w:p w:rsidR="00FE09DC" w:rsidRPr="002B30B5" w:rsidRDefault="00FE09DC" w:rsidP="00291401">
      <w:pPr>
        <w:spacing w:after="0" w:line="480" w:lineRule="auto"/>
        <w:rPr>
          <w:rFonts w:ascii="Times New Roman" w:hAnsi="Times New Roman" w:cs="Times New Roman"/>
          <w:lang w:val="es-ES"/>
        </w:rPr>
      </w:pPr>
      <w:r w:rsidRPr="002B30B5">
        <w:rPr>
          <w:rFonts w:ascii="Times New Roman" w:hAnsi="Times New Roman" w:cs="Times New Roman"/>
          <w:lang w:val="es-ES"/>
        </w:rPr>
        <w:t xml:space="preserve">08908 L’Hospitalet de Llobregat, Barcelona, </w:t>
      </w:r>
      <w:proofErr w:type="spellStart"/>
      <w:r w:rsidRPr="002B30B5">
        <w:rPr>
          <w:rFonts w:ascii="Times New Roman" w:hAnsi="Times New Roman" w:cs="Times New Roman"/>
          <w:lang w:val="es-ES"/>
        </w:rPr>
        <w:t>Spain</w:t>
      </w:r>
      <w:proofErr w:type="spellEnd"/>
    </w:p>
    <w:p w:rsidR="00FE09DC" w:rsidRPr="00827453" w:rsidRDefault="00FE09DC"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 xml:space="preserve">Tel: +34 93 260 </w:t>
      </w:r>
      <w:r w:rsidR="003339CE" w:rsidRPr="00827453">
        <w:rPr>
          <w:rFonts w:ascii="Times New Roman" w:hAnsi="Times New Roman" w:cs="Times New Roman"/>
          <w:lang w:val="en-GB"/>
        </w:rPr>
        <w:t>7401</w:t>
      </w:r>
    </w:p>
    <w:p w:rsidR="003339CE" w:rsidRPr="00827453" w:rsidRDefault="003339CE"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Fax: +34 93 260 7787</w:t>
      </w:r>
    </w:p>
    <w:p w:rsidR="000B644F" w:rsidRPr="00827453" w:rsidRDefault="000B644F" w:rsidP="00291401">
      <w:pPr>
        <w:spacing w:after="0" w:line="480" w:lineRule="auto"/>
        <w:rPr>
          <w:rFonts w:ascii="Times New Roman" w:hAnsi="Times New Roman" w:cs="Times New Roman"/>
          <w:lang w:val="en-GB"/>
        </w:rPr>
      </w:pPr>
      <w:r w:rsidRPr="00827453">
        <w:rPr>
          <w:rFonts w:ascii="Times New Roman" w:hAnsi="Times New Roman" w:cs="Times New Roman"/>
          <w:lang w:val="en-GB"/>
        </w:rPr>
        <w:t xml:space="preserve">email: </w:t>
      </w:r>
      <w:hyperlink r:id="rId8" w:history="1">
        <w:r w:rsidR="003339CE" w:rsidRPr="00827453">
          <w:rPr>
            <w:rStyle w:val="Hyperlink"/>
            <w:rFonts w:ascii="Times New Roman" w:hAnsi="Times New Roman"/>
            <w:lang w:val="en-GB"/>
          </w:rPr>
          <w:t>llujan@iconcologia.net</w:t>
        </w:r>
      </w:hyperlink>
    </w:p>
    <w:p w:rsidR="0034551B" w:rsidRPr="00827453" w:rsidRDefault="0034551B" w:rsidP="00291401">
      <w:pPr>
        <w:autoSpaceDE w:val="0"/>
        <w:autoSpaceDN w:val="0"/>
        <w:adjustRightInd w:val="0"/>
        <w:spacing w:after="0" w:line="480" w:lineRule="auto"/>
        <w:rPr>
          <w:rFonts w:ascii="Times New Roman" w:hAnsi="Times New Roman" w:cs="Times New Roman"/>
          <w:lang w:val="en-GB"/>
        </w:rPr>
      </w:pPr>
      <w:r w:rsidRPr="00827453">
        <w:rPr>
          <w:rFonts w:ascii="Times New Roman" w:hAnsi="Times New Roman" w:cs="Times New Roman"/>
          <w:lang w:val="en-GB"/>
        </w:rPr>
        <w:t xml:space="preserve">ORCID: </w:t>
      </w:r>
      <w:r w:rsidR="003339CE" w:rsidRPr="00827453">
        <w:rPr>
          <w:rFonts w:ascii="Times New Roman" w:hAnsi="Times New Roman" w:cs="Times New Roman"/>
          <w:lang w:val="en-GB"/>
        </w:rPr>
        <w:t>0000-0001-6224-1764</w:t>
      </w:r>
    </w:p>
    <w:p w:rsidR="004277CB" w:rsidRPr="00827453" w:rsidRDefault="004277CB" w:rsidP="00291401">
      <w:pPr>
        <w:spacing w:after="0" w:line="480" w:lineRule="auto"/>
        <w:rPr>
          <w:rFonts w:ascii="Times New Roman" w:hAnsi="Times New Roman" w:cs="Times New Roman"/>
          <w:sz w:val="18"/>
          <w:szCs w:val="18"/>
          <w:lang w:val="en-GB"/>
        </w:rPr>
      </w:pPr>
    </w:p>
    <w:p w:rsidR="00E42402" w:rsidRPr="00827453" w:rsidRDefault="00E42402" w:rsidP="00291401">
      <w:pPr>
        <w:spacing w:after="0" w:line="480" w:lineRule="auto"/>
        <w:rPr>
          <w:rFonts w:ascii="Times New Roman" w:hAnsi="Times New Roman" w:cs="Times New Roman"/>
          <w:lang w:val="en-GB"/>
        </w:rPr>
      </w:pPr>
      <w:r w:rsidRPr="00827453">
        <w:rPr>
          <w:rFonts w:ascii="Times New Roman" w:hAnsi="Times New Roman" w:cs="Times New Roman"/>
          <w:b/>
          <w:lang w:val="en-GB"/>
        </w:rPr>
        <w:t xml:space="preserve">Word count: </w:t>
      </w:r>
      <w:r w:rsidRPr="00827453">
        <w:rPr>
          <w:rFonts w:ascii="Times New Roman" w:hAnsi="Times New Roman" w:cs="Times New Roman"/>
          <w:lang w:val="en-GB"/>
        </w:rPr>
        <w:t>Abstract 2</w:t>
      </w:r>
      <w:r w:rsidR="00DC496B">
        <w:rPr>
          <w:rFonts w:ascii="Times New Roman" w:hAnsi="Times New Roman" w:cs="Times New Roman"/>
          <w:lang w:val="en-GB"/>
        </w:rPr>
        <w:t>11</w:t>
      </w:r>
      <w:r w:rsidRPr="00827453">
        <w:rPr>
          <w:rFonts w:ascii="Times New Roman" w:hAnsi="Times New Roman" w:cs="Times New Roman"/>
          <w:lang w:val="en-GB"/>
        </w:rPr>
        <w:t xml:space="preserve"> words; Text 3,</w:t>
      </w:r>
      <w:r w:rsidR="00B16B9F">
        <w:rPr>
          <w:rFonts w:ascii="Times New Roman" w:hAnsi="Times New Roman" w:cs="Times New Roman"/>
          <w:lang w:val="en-GB"/>
        </w:rPr>
        <w:t>163</w:t>
      </w:r>
      <w:r w:rsidRPr="00827453">
        <w:rPr>
          <w:rFonts w:ascii="Times New Roman" w:hAnsi="Times New Roman" w:cs="Times New Roman"/>
          <w:lang w:val="en-GB"/>
        </w:rPr>
        <w:t xml:space="preserve"> words; 3 tables; </w:t>
      </w:r>
      <w:r w:rsidR="00B16B9F">
        <w:rPr>
          <w:rFonts w:ascii="Times New Roman" w:hAnsi="Times New Roman" w:cs="Times New Roman"/>
          <w:lang w:val="en-GB"/>
        </w:rPr>
        <w:t>4</w:t>
      </w:r>
      <w:r w:rsidRPr="00827453">
        <w:rPr>
          <w:rFonts w:ascii="Times New Roman" w:hAnsi="Times New Roman" w:cs="Times New Roman"/>
          <w:lang w:val="en-GB"/>
        </w:rPr>
        <w:t xml:space="preserve"> supplementary tables; 31 references</w:t>
      </w:r>
    </w:p>
    <w:p w:rsidR="00E42402" w:rsidRPr="00827453" w:rsidRDefault="00E42402" w:rsidP="00291401">
      <w:pPr>
        <w:spacing w:line="480" w:lineRule="auto"/>
        <w:rPr>
          <w:rFonts w:ascii="Times New Roman" w:eastAsiaTheme="majorEastAsia" w:hAnsi="Times New Roman" w:cs="Times New Roman"/>
          <w:b/>
          <w:bCs/>
          <w:sz w:val="28"/>
          <w:szCs w:val="28"/>
          <w:u w:val="single"/>
          <w:lang w:val="en-GB"/>
        </w:rPr>
      </w:pPr>
      <w:r w:rsidRPr="00827453">
        <w:rPr>
          <w:rFonts w:ascii="Times New Roman" w:hAnsi="Times New Roman" w:cs="Times New Roman"/>
          <w:u w:val="single"/>
          <w:lang w:val="en-GB"/>
        </w:rPr>
        <w:br w:type="page"/>
      </w:r>
    </w:p>
    <w:p w:rsidR="00BF1099" w:rsidRPr="00827453" w:rsidRDefault="00BF1099" w:rsidP="00291401">
      <w:pPr>
        <w:pStyle w:val="Heading1"/>
        <w:spacing w:after="240" w:line="480" w:lineRule="auto"/>
        <w:ind w:left="720" w:hanging="720"/>
        <w:rPr>
          <w:rFonts w:ascii="Times New Roman" w:hAnsi="Times New Roman" w:cs="Times New Roman"/>
          <w:color w:val="auto"/>
          <w:u w:val="single"/>
        </w:rPr>
      </w:pPr>
      <w:r w:rsidRPr="00827453">
        <w:rPr>
          <w:rFonts w:ascii="Times New Roman" w:hAnsi="Times New Roman" w:cs="Times New Roman"/>
          <w:color w:val="auto"/>
          <w:u w:val="single"/>
        </w:rPr>
        <w:lastRenderedPageBreak/>
        <w:t>Abstract</w:t>
      </w:r>
      <w:r w:rsidR="00E91B69" w:rsidRPr="00827453">
        <w:rPr>
          <w:rFonts w:ascii="Times New Roman" w:hAnsi="Times New Roman" w:cs="Times New Roman"/>
          <w:color w:val="auto"/>
          <w:u w:val="single"/>
        </w:rPr>
        <w:t xml:space="preserve">: </w:t>
      </w:r>
      <w:r w:rsidR="00553FF6" w:rsidRPr="00827453">
        <w:rPr>
          <w:rFonts w:ascii="Times New Roman" w:hAnsi="Times New Roman" w:cs="Times New Roman"/>
          <w:color w:val="auto"/>
          <w:u w:val="single"/>
        </w:rPr>
        <w:t xml:space="preserve"> </w:t>
      </w:r>
    </w:p>
    <w:p w:rsidR="000A45A2" w:rsidRPr="00827453" w:rsidRDefault="000A45A2" w:rsidP="00291401">
      <w:pPr>
        <w:spacing w:after="0" w:line="480" w:lineRule="auto"/>
        <w:jc w:val="both"/>
        <w:rPr>
          <w:rFonts w:ascii="Times New Roman" w:hAnsi="Times New Roman" w:cs="Times New Roman"/>
          <w:b/>
          <w:sz w:val="24"/>
          <w:szCs w:val="24"/>
          <w:lang w:val="en-GB"/>
        </w:rPr>
      </w:pPr>
      <w:r w:rsidRPr="00827453">
        <w:rPr>
          <w:rFonts w:ascii="Times New Roman" w:hAnsi="Times New Roman" w:cs="Times New Roman"/>
          <w:b/>
          <w:sz w:val="24"/>
          <w:szCs w:val="24"/>
          <w:lang w:val="en-GB"/>
        </w:rPr>
        <w:t>Background</w:t>
      </w:r>
    </w:p>
    <w:p w:rsidR="003E0C62" w:rsidRPr="002A2201" w:rsidRDefault="003E0C62" w:rsidP="00291401">
      <w:pPr>
        <w:spacing w:after="0" w:line="480" w:lineRule="auto"/>
        <w:jc w:val="both"/>
        <w:rPr>
          <w:rFonts w:ascii="Times New Roman" w:hAnsi="Times New Roman" w:cs="Times New Roman"/>
          <w:b/>
          <w:sz w:val="24"/>
          <w:szCs w:val="24"/>
          <w:lang w:val="en-GB"/>
        </w:rPr>
      </w:pPr>
      <w:r w:rsidRPr="002A2201">
        <w:rPr>
          <w:rFonts w:ascii="Times New Roman" w:hAnsi="Times New Roman" w:cs="Times New Roman"/>
          <w:sz w:val="24"/>
          <w:szCs w:val="24"/>
          <w:lang w:val="en-GB"/>
        </w:rPr>
        <w:t>Urothelial carcinoma (UC) is the predominant (95%) bladder cancer cell type</w:t>
      </w:r>
      <w:r w:rsidR="00827453" w:rsidRPr="002A2201">
        <w:rPr>
          <w:rFonts w:ascii="Times New Roman" w:hAnsi="Times New Roman" w:cs="Times New Roman"/>
          <w:sz w:val="24"/>
          <w:szCs w:val="24"/>
          <w:lang w:val="en-GB"/>
        </w:rPr>
        <w:t xml:space="preserve"> in industrialised nations</w:t>
      </w:r>
      <w:r w:rsidRPr="002A2201">
        <w:rPr>
          <w:rFonts w:ascii="Times New Roman" w:hAnsi="Times New Roman" w:cs="Times New Roman"/>
          <w:sz w:val="24"/>
          <w:szCs w:val="24"/>
          <w:lang w:val="en-GB"/>
        </w:rPr>
        <w:t>. Animal and human studies suggest that hormonal factors may influence UC risk</w:t>
      </w:r>
      <w:r w:rsidRPr="002A2201">
        <w:rPr>
          <w:rFonts w:ascii="Times New Roman" w:hAnsi="Times New Roman" w:cs="Times New Roman"/>
          <w:b/>
          <w:sz w:val="24"/>
          <w:szCs w:val="24"/>
          <w:lang w:val="en-GB"/>
        </w:rPr>
        <w:t>.</w:t>
      </w:r>
    </w:p>
    <w:p w:rsidR="000A45A2" w:rsidRPr="002A2201" w:rsidRDefault="000A45A2" w:rsidP="00291401">
      <w:pPr>
        <w:spacing w:after="0" w:line="480" w:lineRule="auto"/>
        <w:jc w:val="both"/>
        <w:rPr>
          <w:rFonts w:ascii="Times New Roman" w:hAnsi="Times New Roman" w:cs="Times New Roman"/>
          <w:b/>
          <w:sz w:val="24"/>
          <w:szCs w:val="24"/>
          <w:lang w:val="en-GB"/>
        </w:rPr>
      </w:pPr>
      <w:r w:rsidRPr="002A2201">
        <w:rPr>
          <w:rFonts w:ascii="Times New Roman" w:hAnsi="Times New Roman" w:cs="Times New Roman"/>
          <w:b/>
          <w:sz w:val="24"/>
          <w:szCs w:val="24"/>
          <w:lang w:val="en-GB"/>
        </w:rPr>
        <w:t>Methods</w:t>
      </w:r>
    </w:p>
    <w:p w:rsidR="003E0C62" w:rsidRPr="002A2201" w:rsidRDefault="002F62F9" w:rsidP="00291401">
      <w:pPr>
        <w:spacing w:after="0" w:line="480" w:lineRule="auto"/>
        <w:jc w:val="both"/>
        <w:rPr>
          <w:rFonts w:ascii="Times New Roman" w:hAnsi="Times New Roman" w:cs="Times New Roman"/>
          <w:sz w:val="24"/>
          <w:szCs w:val="24"/>
          <w:lang w:val="en-GB"/>
        </w:rPr>
      </w:pPr>
      <w:r w:rsidRPr="002A2201">
        <w:rPr>
          <w:rFonts w:ascii="Times New Roman" w:hAnsi="Times New Roman" w:cs="Times New Roman"/>
          <w:sz w:val="24"/>
          <w:szCs w:val="24"/>
          <w:lang w:val="en-GB"/>
        </w:rPr>
        <w:t xml:space="preserve">We used </w:t>
      </w:r>
      <w:r w:rsidR="005F44BD" w:rsidRPr="002A2201">
        <w:rPr>
          <w:rFonts w:ascii="Times New Roman" w:hAnsi="Times New Roman" w:cs="Times New Roman"/>
          <w:sz w:val="24"/>
          <w:szCs w:val="24"/>
          <w:lang w:val="en-GB"/>
        </w:rPr>
        <w:t>an analytic cohort of</w:t>
      </w:r>
      <w:r w:rsidR="004F3D59" w:rsidRPr="002A2201">
        <w:rPr>
          <w:rFonts w:ascii="Times New Roman" w:hAnsi="Times New Roman" w:cs="Times New Roman"/>
          <w:sz w:val="24"/>
          <w:szCs w:val="24"/>
          <w:lang w:val="en-GB"/>
        </w:rPr>
        <w:t xml:space="preserve"> 333</w:t>
      </w:r>
      <w:r w:rsidR="001609AA" w:rsidRPr="002A2201">
        <w:rPr>
          <w:rFonts w:ascii="Times New Roman" w:hAnsi="Times New Roman" w:cs="Times New Roman"/>
          <w:sz w:val="24"/>
          <w:szCs w:val="24"/>
          <w:lang w:val="en-GB"/>
        </w:rPr>
        <w:t xml:space="preserve"> </w:t>
      </w:r>
      <w:r w:rsidR="004F3D59" w:rsidRPr="002A2201">
        <w:rPr>
          <w:rFonts w:ascii="Times New Roman" w:hAnsi="Times New Roman" w:cs="Times New Roman"/>
          <w:sz w:val="24"/>
          <w:szCs w:val="24"/>
          <w:lang w:val="en-GB"/>
        </w:rPr>
        <w:t xml:space="preserve">919 women from the </w:t>
      </w:r>
      <w:r w:rsidR="004F3D59" w:rsidRPr="002A2201">
        <w:rPr>
          <w:rFonts w:ascii="Times New Roman" w:eastAsia="Times New Roman" w:hAnsi="Times New Roman" w:cs="Times New Roman"/>
          <w:sz w:val="24"/>
          <w:szCs w:val="24"/>
          <w:lang w:val="en-GB" w:eastAsia="es-ES"/>
        </w:rPr>
        <w:t xml:space="preserve">European Prospective Investigation into Cancer and Nutrition Cohort (EPIC). </w:t>
      </w:r>
      <w:r w:rsidR="003E0C62" w:rsidRPr="002A2201">
        <w:rPr>
          <w:rFonts w:ascii="Times New Roman" w:eastAsia="Times New Roman" w:hAnsi="Times New Roman" w:cs="Times New Roman"/>
          <w:sz w:val="24"/>
          <w:szCs w:val="24"/>
          <w:lang w:val="en-GB" w:eastAsia="es-ES"/>
        </w:rPr>
        <w:t xml:space="preserve">Associations </w:t>
      </w:r>
      <w:r w:rsidR="003E0C62" w:rsidRPr="002A2201">
        <w:rPr>
          <w:rFonts w:ascii="Times New Roman" w:hAnsi="Times New Roman" w:cs="Times New Roman"/>
          <w:sz w:val="24"/>
          <w:szCs w:val="24"/>
          <w:lang w:val="en-GB" w:eastAsia="es-ES"/>
        </w:rPr>
        <w:t xml:space="preserve">between exposure variables </w:t>
      </w:r>
      <w:r w:rsidR="003E0C62" w:rsidRPr="002A2201">
        <w:rPr>
          <w:rFonts w:ascii="Times New Roman" w:hAnsi="Times New Roman" w:cs="Times New Roman"/>
          <w:sz w:val="24"/>
          <w:szCs w:val="24"/>
          <w:lang w:val="en-GB"/>
        </w:rPr>
        <w:t xml:space="preserve">and </w:t>
      </w:r>
      <w:r w:rsidR="005F44BD" w:rsidRPr="002A2201">
        <w:rPr>
          <w:rFonts w:ascii="Times New Roman" w:hAnsi="Times New Roman" w:cs="Times New Roman"/>
          <w:sz w:val="24"/>
          <w:szCs w:val="24"/>
          <w:lang w:val="en-GB"/>
        </w:rPr>
        <w:t xml:space="preserve">incident </w:t>
      </w:r>
      <w:r w:rsidR="003E0C62" w:rsidRPr="002A2201">
        <w:rPr>
          <w:rFonts w:ascii="Times New Roman" w:hAnsi="Times New Roman" w:cs="Times New Roman"/>
          <w:sz w:val="24"/>
          <w:szCs w:val="24"/>
          <w:lang w:val="en-GB"/>
        </w:rPr>
        <w:t>UC risk</w:t>
      </w:r>
      <w:r w:rsidR="003E0C62" w:rsidRPr="002A2201">
        <w:rPr>
          <w:rFonts w:ascii="Times New Roman" w:eastAsia="Times New Roman" w:hAnsi="Times New Roman" w:cs="Times New Roman"/>
          <w:sz w:val="24"/>
          <w:szCs w:val="24"/>
          <w:lang w:val="en-GB" w:eastAsia="es-ES"/>
        </w:rPr>
        <w:t xml:space="preserve"> were evaluated using C</w:t>
      </w:r>
      <w:r w:rsidR="003E0C62" w:rsidRPr="002A2201">
        <w:rPr>
          <w:rFonts w:ascii="Times New Roman" w:hAnsi="Times New Roman" w:cs="Times New Roman"/>
          <w:sz w:val="24"/>
          <w:szCs w:val="24"/>
          <w:lang w:val="en-GB" w:eastAsia="es-ES"/>
        </w:rPr>
        <w:t>ox proportional hazards models</w:t>
      </w:r>
      <w:r w:rsidR="003E0C62" w:rsidRPr="002A2201">
        <w:rPr>
          <w:rFonts w:ascii="Times New Roman" w:hAnsi="Times New Roman" w:cs="Times New Roman"/>
          <w:sz w:val="24"/>
          <w:szCs w:val="24"/>
          <w:lang w:val="en-GB"/>
        </w:rPr>
        <w:t xml:space="preserve">. </w:t>
      </w:r>
      <w:r w:rsidR="007453FD" w:rsidRPr="002A2201">
        <w:rPr>
          <w:rFonts w:ascii="Times New Roman" w:hAnsi="Times New Roman" w:cs="Times New Roman"/>
          <w:sz w:val="24"/>
          <w:szCs w:val="24"/>
          <w:lang w:val="en-GB"/>
        </w:rPr>
        <w:t xml:space="preserve">All models were stratified by age at recruitment and study centre, and adjusted for smoking status and intensity, </w:t>
      </w:r>
      <w:r w:rsidR="00E00AFD" w:rsidRPr="002A2201">
        <w:rPr>
          <w:rFonts w:ascii="Times New Roman" w:hAnsi="Times New Roman" w:cs="Times New Roman"/>
          <w:sz w:val="24"/>
          <w:szCs w:val="24"/>
          <w:lang w:val="en-GB"/>
        </w:rPr>
        <w:t xml:space="preserve">and </w:t>
      </w:r>
      <w:r w:rsidR="007453FD" w:rsidRPr="002A2201">
        <w:rPr>
          <w:rFonts w:ascii="Times New Roman" w:hAnsi="Times New Roman" w:cs="Times New Roman"/>
          <w:sz w:val="24"/>
          <w:szCs w:val="24"/>
          <w:lang w:val="en-GB"/>
        </w:rPr>
        <w:t>fruit and vegetable intake</w:t>
      </w:r>
      <w:r w:rsidR="00E00AFD" w:rsidRPr="002A2201">
        <w:rPr>
          <w:rFonts w:ascii="Times New Roman" w:hAnsi="Times New Roman" w:cs="Times New Roman"/>
          <w:sz w:val="24"/>
          <w:szCs w:val="24"/>
          <w:lang w:val="en-GB"/>
        </w:rPr>
        <w:t>s</w:t>
      </w:r>
      <w:r w:rsidR="007453FD" w:rsidRPr="002A2201">
        <w:rPr>
          <w:rFonts w:ascii="Times New Roman" w:hAnsi="Times New Roman" w:cs="Times New Roman"/>
          <w:sz w:val="24"/>
          <w:szCs w:val="24"/>
          <w:lang w:val="en-GB"/>
        </w:rPr>
        <w:t>.</w:t>
      </w:r>
    </w:p>
    <w:p w:rsidR="000A45A2" w:rsidRPr="002A2201" w:rsidRDefault="000A45A2" w:rsidP="00291401">
      <w:pPr>
        <w:spacing w:after="0" w:line="480" w:lineRule="auto"/>
        <w:jc w:val="both"/>
        <w:rPr>
          <w:rFonts w:ascii="Times New Roman" w:hAnsi="Times New Roman" w:cs="Times New Roman"/>
          <w:b/>
          <w:sz w:val="24"/>
          <w:szCs w:val="24"/>
          <w:lang w:val="en-GB"/>
        </w:rPr>
      </w:pPr>
      <w:r w:rsidRPr="002A2201">
        <w:rPr>
          <w:rFonts w:ascii="Times New Roman" w:hAnsi="Times New Roman" w:cs="Times New Roman"/>
          <w:b/>
          <w:sz w:val="24"/>
          <w:szCs w:val="24"/>
          <w:lang w:val="en-GB"/>
        </w:rPr>
        <w:t>Results</w:t>
      </w:r>
    </w:p>
    <w:p w:rsidR="000A45A2" w:rsidRPr="002A2201" w:rsidRDefault="003E0C62" w:rsidP="00291401">
      <w:pPr>
        <w:spacing w:after="0" w:line="480" w:lineRule="auto"/>
        <w:jc w:val="both"/>
        <w:rPr>
          <w:rFonts w:ascii="Times New Roman" w:hAnsi="Times New Roman" w:cs="Times New Roman"/>
          <w:sz w:val="24"/>
          <w:szCs w:val="24"/>
          <w:lang w:val="en-GB"/>
        </w:rPr>
      </w:pPr>
      <w:r w:rsidRPr="002A2201">
        <w:rPr>
          <w:rFonts w:ascii="Times New Roman" w:eastAsia="Times New Roman" w:hAnsi="Times New Roman" w:cs="Times New Roman"/>
          <w:sz w:val="24"/>
          <w:szCs w:val="24"/>
          <w:lang w:val="en-GB" w:eastAsia="es-ES"/>
        </w:rPr>
        <w:t xml:space="preserve">During a mean of 15 years of follow-up, 529 women developed UC. </w:t>
      </w:r>
      <w:r w:rsidR="004E74D5" w:rsidRPr="002A2201">
        <w:rPr>
          <w:rFonts w:ascii="Times New Roman" w:hAnsi="Times New Roman" w:cs="Times New Roman"/>
          <w:sz w:val="24"/>
          <w:szCs w:val="24"/>
          <w:lang w:val="en-GB"/>
        </w:rPr>
        <w:t>A final m</w:t>
      </w:r>
      <w:r w:rsidR="004F3D59" w:rsidRPr="002A2201">
        <w:rPr>
          <w:rFonts w:ascii="Times New Roman" w:hAnsi="Times New Roman" w:cs="Times New Roman"/>
          <w:sz w:val="24"/>
          <w:szCs w:val="24"/>
          <w:lang w:val="en-GB"/>
        </w:rPr>
        <w:t>utually</w:t>
      </w:r>
      <w:r w:rsidR="00126CB5" w:rsidRPr="002A2201">
        <w:rPr>
          <w:rFonts w:ascii="Times New Roman" w:hAnsi="Times New Roman" w:cs="Times New Roman"/>
          <w:sz w:val="24"/>
          <w:szCs w:val="24"/>
          <w:lang w:val="en-GB"/>
        </w:rPr>
        <w:t>-</w:t>
      </w:r>
      <w:r w:rsidR="004F3D59" w:rsidRPr="002A2201">
        <w:rPr>
          <w:rFonts w:ascii="Times New Roman" w:hAnsi="Times New Roman" w:cs="Times New Roman"/>
          <w:sz w:val="24"/>
          <w:szCs w:val="24"/>
          <w:lang w:val="en-GB"/>
        </w:rPr>
        <w:t xml:space="preserve">adjusted model including number of </w:t>
      </w:r>
      <w:r w:rsidR="002F62F9" w:rsidRPr="002A2201">
        <w:rPr>
          <w:rFonts w:ascii="Times New Roman" w:hAnsi="Times New Roman" w:cs="Times New Roman"/>
          <w:sz w:val="24"/>
          <w:szCs w:val="24"/>
          <w:lang w:val="en-GB"/>
        </w:rPr>
        <w:t>full-term pregnancies (</w:t>
      </w:r>
      <w:r w:rsidR="00BF40BB" w:rsidRPr="002A2201">
        <w:rPr>
          <w:rFonts w:ascii="Times New Roman" w:hAnsi="Times New Roman" w:cs="Times New Roman"/>
          <w:sz w:val="24"/>
          <w:szCs w:val="24"/>
          <w:lang w:val="en-GB"/>
        </w:rPr>
        <w:t>FTP</w:t>
      </w:r>
      <w:r w:rsidR="002F62F9" w:rsidRPr="002A2201">
        <w:rPr>
          <w:rFonts w:ascii="Times New Roman" w:hAnsi="Times New Roman" w:cs="Times New Roman"/>
          <w:sz w:val="24"/>
          <w:szCs w:val="24"/>
          <w:lang w:val="en-GB"/>
        </w:rPr>
        <w:t>)</w:t>
      </w:r>
      <w:r w:rsidR="004F3D59" w:rsidRPr="002A2201">
        <w:rPr>
          <w:rFonts w:ascii="Times New Roman" w:hAnsi="Times New Roman" w:cs="Times New Roman"/>
          <w:sz w:val="24"/>
          <w:szCs w:val="24"/>
          <w:lang w:val="en-GB"/>
        </w:rPr>
        <w:t xml:space="preserve">, menopausal status, and menopausal hormone therapy (MHT) showed </w:t>
      </w:r>
      <w:r w:rsidR="00BF40BB" w:rsidRPr="002A2201">
        <w:rPr>
          <w:rFonts w:ascii="Times New Roman" w:hAnsi="Times New Roman" w:cs="Times New Roman"/>
          <w:sz w:val="24"/>
          <w:szCs w:val="24"/>
          <w:lang w:val="en-GB"/>
        </w:rPr>
        <w:t>an inverse association between number of FTP and</w:t>
      </w:r>
      <w:r w:rsidR="00651974" w:rsidRPr="002A2201">
        <w:rPr>
          <w:rFonts w:ascii="Times New Roman" w:hAnsi="Times New Roman" w:cs="Times New Roman"/>
          <w:sz w:val="24"/>
          <w:szCs w:val="24"/>
          <w:lang w:val="en-GB"/>
        </w:rPr>
        <w:t xml:space="preserve"> </w:t>
      </w:r>
      <w:r w:rsidR="00D925A0" w:rsidRPr="002A2201">
        <w:rPr>
          <w:rFonts w:ascii="Times New Roman" w:hAnsi="Times New Roman" w:cs="Times New Roman"/>
          <w:sz w:val="24"/>
          <w:szCs w:val="24"/>
          <w:lang w:val="en-GB"/>
        </w:rPr>
        <w:t>UC</w:t>
      </w:r>
      <w:r w:rsidR="004F3D59" w:rsidRPr="002A2201">
        <w:rPr>
          <w:rFonts w:ascii="Times New Roman" w:hAnsi="Times New Roman" w:cs="Times New Roman"/>
          <w:sz w:val="24"/>
          <w:szCs w:val="24"/>
          <w:lang w:val="en-GB"/>
        </w:rPr>
        <w:t xml:space="preserve"> (</w:t>
      </w:r>
      <w:r w:rsidR="004E74D5" w:rsidRPr="002A2201">
        <w:rPr>
          <w:rFonts w:ascii="Times New Roman" w:hAnsi="Times New Roman" w:cs="Times New Roman"/>
          <w:sz w:val="24"/>
          <w:szCs w:val="24"/>
          <w:lang w:val="en-GB"/>
        </w:rPr>
        <w:t>HR</w:t>
      </w:r>
      <w:r w:rsidR="004E74D5" w:rsidRPr="002A2201">
        <w:rPr>
          <w:rFonts w:ascii="Times New Roman" w:hAnsi="Times New Roman" w:cs="Times New Roman"/>
          <w:sz w:val="24"/>
          <w:szCs w:val="24"/>
          <w:vertAlign w:val="subscript"/>
          <w:lang w:val="en-GB"/>
        </w:rPr>
        <w:t>≥</w:t>
      </w:r>
      <w:r w:rsidR="00D47C93" w:rsidRPr="002A2201">
        <w:rPr>
          <w:rFonts w:ascii="Times New Roman" w:hAnsi="Times New Roman" w:cs="Times New Roman"/>
          <w:sz w:val="24"/>
          <w:szCs w:val="24"/>
          <w:vertAlign w:val="subscript"/>
          <w:lang w:val="en-GB"/>
        </w:rPr>
        <w:t>5</w:t>
      </w:r>
      <w:r w:rsidR="004E74D5" w:rsidRPr="002A2201">
        <w:rPr>
          <w:rFonts w:ascii="Times New Roman" w:hAnsi="Times New Roman" w:cs="Times New Roman"/>
          <w:i/>
          <w:sz w:val="24"/>
          <w:szCs w:val="24"/>
          <w:vertAlign w:val="subscript"/>
          <w:lang w:val="en-GB"/>
        </w:rPr>
        <w:t>vs</w:t>
      </w:r>
      <w:r w:rsidR="00E13914" w:rsidRPr="002A2201">
        <w:rPr>
          <w:rFonts w:ascii="Times New Roman" w:hAnsi="Times New Roman" w:cs="Times New Roman"/>
          <w:sz w:val="24"/>
          <w:szCs w:val="24"/>
          <w:vertAlign w:val="subscript"/>
          <w:lang w:val="en-GB"/>
        </w:rPr>
        <w:t>1</w:t>
      </w:r>
      <w:r w:rsidR="004E74D5" w:rsidRPr="002A2201">
        <w:rPr>
          <w:rFonts w:ascii="Times New Roman" w:hAnsi="Times New Roman" w:cs="Times New Roman"/>
          <w:sz w:val="24"/>
          <w:szCs w:val="24"/>
          <w:lang w:val="en-GB"/>
        </w:rPr>
        <w:t>=0.</w:t>
      </w:r>
      <w:r w:rsidR="00D47C93" w:rsidRPr="002A2201">
        <w:rPr>
          <w:rFonts w:ascii="Times New Roman" w:hAnsi="Times New Roman" w:cs="Times New Roman"/>
          <w:sz w:val="24"/>
          <w:szCs w:val="24"/>
          <w:lang w:val="en-GB"/>
        </w:rPr>
        <w:t>48</w:t>
      </w:r>
      <w:r w:rsidR="004E74D5" w:rsidRPr="002A2201">
        <w:rPr>
          <w:rFonts w:ascii="Times New Roman" w:hAnsi="Times New Roman" w:cs="Times New Roman"/>
          <w:sz w:val="24"/>
          <w:szCs w:val="24"/>
          <w:lang w:val="en-GB"/>
        </w:rPr>
        <w:t>, 0.</w:t>
      </w:r>
      <w:r w:rsidR="00D47C93" w:rsidRPr="002A2201">
        <w:rPr>
          <w:rFonts w:ascii="Times New Roman" w:hAnsi="Times New Roman" w:cs="Times New Roman"/>
          <w:sz w:val="24"/>
          <w:szCs w:val="24"/>
          <w:lang w:val="en-GB"/>
        </w:rPr>
        <w:t>25</w:t>
      </w:r>
      <w:r w:rsidR="004E74D5" w:rsidRPr="002A2201">
        <w:rPr>
          <w:rFonts w:ascii="Times New Roman" w:hAnsi="Times New Roman" w:cs="Times New Roman"/>
          <w:sz w:val="24"/>
          <w:szCs w:val="24"/>
          <w:lang w:val="en-GB"/>
        </w:rPr>
        <w:t>-</w:t>
      </w:r>
      <w:r w:rsidR="00651974" w:rsidRPr="002A2201">
        <w:rPr>
          <w:rFonts w:ascii="Times New Roman" w:hAnsi="Times New Roman" w:cs="Times New Roman"/>
          <w:sz w:val="24"/>
          <w:szCs w:val="24"/>
          <w:lang w:val="en-GB"/>
        </w:rPr>
        <w:t>0</w:t>
      </w:r>
      <w:r w:rsidR="004E74D5" w:rsidRPr="002A2201">
        <w:rPr>
          <w:rFonts w:ascii="Times New Roman" w:hAnsi="Times New Roman" w:cs="Times New Roman"/>
          <w:sz w:val="24"/>
          <w:szCs w:val="24"/>
          <w:lang w:val="en-GB"/>
        </w:rPr>
        <w:t>.</w:t>
      </w:r>
      <w:r w:rsidR="00E13914" w:rsidRPr="002A2201">
        <w:rPr>
          <w:rFonts w:ascii="Times New Roman" w:hAnsi="Times New Roman" w:cs="Times New Roman"/>
          <w:sz w:val="24"/>
          <w:szCs w:val="24"/>
          <w:lang w:val="en-GB"/>
        </w:rPr>
        <w:t>9</w:t>
      </w:r>
      <w:r w:rsidR="00D47C93" w:rsidRPr="002A2201">
        <w:rPr>
          <w:rFonts w:ascii="Times New Roman" w:hAnsi="Times New Roman" w:cs="Times New Roman"/>
          <w:sz w:val="24"/>
          <w:szCs w:val="24"/>
          <w:lang w:val="en-GB"/>
        </w:rPr>
        <w:t>0</w:t>
      </w:r>
      <w:r w:rsidR="00A96DE0" w:rsidRPr="002A2201">
        <w:rPr>
          <w:rFonts w:ascii="Times New Roman" w:hAnsi="Times New Roman" w:cs="Times New Roman"/>
          <w:sz w:val="24"/>
          <w:szCs w:val="24"/>
          <w:lang w:val="en-GB"/>
        </w:rPr>
        <w:t>;</w:t>
      </w:r>
      <w:r w:rsidR="004E74D5" w:rsidRPr="002A2201">
        <w:rPr>
          <w:rFonts w:ascii="Times New Roman" w:hAnsi="Times New Roman" w:cs="Times New Roman"/>
          <w:sz w:val="24"/>
          <w:szCs w:val="24"/>
          <w:lang w:val="en-GB"/>
        </w:rPr>
        <w:t xml:space="preserve"> </w:t>
      </w:r>
      <w:r w:rsidR="00A66B50" w:rsidRPr="002A2201">
        <w:rPr>
          <w:rFonts w:ascii="Times New Roman" w:hAnsi="Times New Roman" w:cs="Times New Roman"/>
          <w:i/>
          <w:sz w:val="24"/>
          <w:szCs w:val="24"/>
          <w:lang w:val="en-GB"/>
        </w:rPr>
        <w:t>P</w:t>
      </w:r>
      <w:r w:rsidR="00A66B50" w:rsidRPr="002A2201">
        <w:rPr>
          <w:rFonts w:ascii="Times New Roman" w:hAnsi="Times New Roman" w:cs="Times New Roman"/>
          <w:sz w:val="24"/>
          <w:szCs w:val="24"/>
          <w:lang w:val="en-GB"/>
        </w:rPr>
        <w:t>-</w:t>
      </w:r>
      <w:r w:rsidR="0072769E" w:rsidRPr="002A2201">
        <w:rPr>
          <w:rFonts w:ascii="Times New Roman" w:hAnsi="Times New Roman" w:cs="Times New Roman"/>
          <w:sz w:val="24"/>
          <w:szCs w:val="24"/>
          <w:lang w:val="en-GB"/>
        </w:rPr>
        <w:t>trend</w:t>
      </w:r>
      <w:r w:rsidR="00D47C93" w:rsidRPr="002A2201">
        <w:rPr>
          <w:rFonts w:ascii="Times New Roman" w:hAnsi="Times New Roman" w:cs="Times New Roman"/>
          <w:sz w:val="24"/>
          <w:szCs w:val="24"/>
          <w:lang w:val="en-GB"/>
        </w:rPr>
        <w:t xml:space="preserve"> in parous women</w:t>
      </w:r>
      <w:r w:rsidR="0072769E" w:rsidRPr="002A2201">
        <w:rPr>
          <w:rFonts w:ascii="Times New Roman" w:hAnsi="Times New Roman" w:cs="Times New Roman"/>
          <w:sz w:val="24"/>
          <w:szCs w:val="24"/>
          <w:lang w:val="en-GB"/>
        </w:rPr>
        <w:t>=0.0</w:t>
      </w:r>
      <w:r w:rsidR="00E13914" w:rsidRPr="002A2201">
        <w:rPr>
          <w:rFonts w:ascii="Times New Roman" w:hAnsi="Times New Roman" w:cs="Times New Roman"/>
          <w:sz w:val="24"/>
          <w:szCs w:val="24"/>
          <w:lang w:val="en-GB"/>
        </w:rPr>
        <w:t>1</w:t>
      </w:r>
      <w:r w:rsidR="00D47C93" w:rsidRPr="002A2201">
        <w:rPr>
          <w:rFonts w:ascii="Times New Roman" w:hAnsi="Times New Roman" w:cs="Times New Roman"/>
          <w:sz w:val="24"/>
          <w:szCs w:val="24"/>
          <w:lang w:val="en-GB"/>
        </w:rPr>
        <w:t>0</w:t>
      </w:r>
      <w:r w:rsidR="0072769E" w:rsidRPr="002A2201">
        <w:rPr>
          <w:rFonts w:ascii="Times New Roman" w:hAnsi="Times New Roman" w:cs="Times New Roman"/>
          <w:sz w:val="24"/>
          <w:szCs w:val="24"/>
          <w:lang w:val="en-GB"/>
        </w:rPr>
        <w:t>)</w:t>
      </w:r>
      <w:r w:rsidR="004F3D59" w:rsidRPr="002A2201">
        <w:rPr>
          <w:rFonts w:ascii="Times New Roman" w:hAnsi="Times New Roman" w:cs="Times New Roman"/>
          <w:sz w:val="24"/>
          <w:szCs w:val="24"/>
          <w:lang w:val="en-GB"/>
        </w:rPr>
        <w:t xml:space="preserve">. </w:t>
      </w:r>
      <w:r w:rsidR="00BF40BB" w:rsidRPr="002A2201">
        <w:rPr>
          <w:rFonts w:ascii="Times New Roman" w:hAnsi="Times New Roman" w:cs="Times New Roman"/>
          <w:sz w:val="24"/>
          <w:szCs w:val="24"/>
          <w:lang w:val="en-GB"/>
        </w:rPr>
        <w:t>M</w:t>
      </w:r>
      <w:r w:rsidR="004F3D59" w:rsidRPr="002A2201">
        <w:rPr>
          <w:rFonts w:ascii="Times New Roman" w:hAnsi="Times New Roman" w:cs="Times New Roman"/>
          <w:sz w:val="24"/>
          <w:szCs w:val="24"/>
          <w:lang w:val="en-GB"/>
        </w:rPr>
        <w:t>HT</w:t>
      </w:r>
      <w:r w:rsidR="00984419" w:rsidRPr="002A2201">
        <w:rPr>
          <w:rFonts w:ascii="Times New Roman" w:hAnsi="Times New Roman" w:cs="Times New Roman"/>
          <w:sz w:val="24"/>
          <w:szCs w:val="24"/>
          <w:lang w:val="en-GB"/>
        </w:rPr>
        <w:t>-use</w:t>
      </w:r>
      <w:r w:rsidR="00323715" w:rsidRPr="002A2201">
        <w:rPr>
          <w:rFonts w:ascii="Times New Roman" w:hAnsi="Times New Roman" w:cs="Times New Roman"/>
          <w:sz w:val="24"/>
          <w:szCs w:val="24"/>
          <w:lang w:val="en-GB"/>
        </w:rPr>
        <w:t xml:space="preserve"> (compared </w:t>
      </w:r>
      <w:r w:rsidR="00FC2131" w:rsidRPr="002A2201">
        <w:rPr>
          <w:rFonts w:ascii="Times New Roman" w:hAnsi="Times New Roman" w:cs="Times New Roman"/>
          <w:sz w:val="24"/>
          <w:szCs w:val="24"/>
          <w:lang w:val="en-GB"/>
        </w:rPr>
        <w:t>to</w:t>
      </w:r>
      <w:r w:rsidR="00323715" w:rsidRPr="002A2201">
        <w:rPr>
          <w:rFonts w:ascii="Times New Roman" w:hAnsi="Times New Roman" w:cs="Times New Roman"/>
          <w:sz w:val="24"/>
          <w:szCs w:val="24"/>
          <w:lang w:val="en-GB"/>
        </w:rPr>
        <w:t xml:space="preserve"> non-use)</w:t>
      </w:r>
      <w:r w:rsidR="004F3D59" w:rsidRPr="002A2201">
        <w:rPr>
          <w:rFonts w:ascii="Times New Roman" w:hAnsi="Times New Roman" w:cs="Times New Roman"/>
          <w:sz w:val="24"/>
          <w:szCs w:val="24"/>
          <w:lang w:val="en-GB"/>
        </w:rPr>
        <w:t xml:space="preserve"> </w:t>
      </w:r>
      <w:r w:rsidR="00C47F90" w:rsidRPr="002A2201">
        <w:rPr>
          <w:rFonts w:ascii="Times New Roman" w:hAnsi="Times New Roman" w:cs="Times New Roman"/>
          <w:sz w:val="24"/>
          <w:szCs w:val="24"/>
          <w:lang w:val="en-GB"/>
        </w:rPr>
        <w:t>was positively</w:t>
      </w:r>
      <w:r w:rsidR="004F3D59" w:rsidRPr="002A2201">
        <w:rPr>
          <w:rFonts w:ascii="Times New Roman" w:hAnsi="Times New Roman" w:cs="Times New Roman"/>
          <w:sz w:val="24"/>
          <w:szCs w:val="24"/>
          <w:lang w:val="en-GB"/>
        </w:rPr>
        <w:t xml:space="preserve"> associated with </w:t>
      </w:r>
      <w:r w:rsidR="006348BC" w:rsidRPr="002A2201">
        <w:rPr>
          <w:rFonts w:ascii="Times New Roman" w:hAnsi="Times New Roman" w:cs="Times New Roman"/>
          <w:sz w:val="24"/>
          <w:szCs w:val="24"/>
          <w:lang w:val="en-GB"/>
        </w:rPr>
        <w:t>UC</w:t>
      </w:r>
      <w:r w:rsidR="001B5FD7" w:rsidRPr="002A2201">
        <w:rPr>
          <w:rFonts w:ascii="Times New Roman" w:hAnsi="Times New Roman" w:cs="Times New Roman"/>
          <w:sz w:val="24"/>
          <w:szCs w:val="24"/>
          <w:lang w:val="en-GB"/>
        </w:rPr>
        <w:t xml:space="preserve"> </w:t>
      </w:r>
      <w:r w:rsidR="004F3D59" w:rsidRPr="002A2201">
        <w:rPr>
          <w:rFonts w:ascii="Times New Roman" w:hAnsi="Times New Roman" w:cs="Times New Roman"/>
          <w:sz w:val="24"/>
          <w:szCs w:val="24"/>
          <w:lang w:val="en-GB"/>
        </w:rPr>
        <w:t>(</w:t>
      </w:r>
      <w:r w:rsidR="001B5FD7" w:rsidRPr="002A2201">
        <w:rPr>
          <w:rFonts w:ascii="Times New Roman" w:hAnsi="Times New Roman" w:cs="Times New Roman"/>
          <w:sz w:val="24"/>
          <w:szCs w:val="24"/>
          <w:lang w:val="en-GB"/>
        </w:rPr>
        <w:t>HR</w:t>
      </w:r>
      <w:r w:rsidR="004F3D59" w:rsidRPr="002A2201">
        <w:rPr>
          <w:rFonts w:ascii="Times New Roman" w:hAnsi="Times New Roman" w:cs="Times New Roman"/>
          <w:sz w:val="24"/>
          <w:szCs w:val="24"/>
          <w:lang w:val="en-GB"/>
        </w:rPr>
        <w:t>=</w:t>
      </w:r>
      <w:r w:rsidR="00163924" w:rsidRPr="002A2201">
        <w:rPr>
          <w:rFonts w:ascii="Times New Roman" w:hAnsi="Times New Roman" w:cs="Times New Roman"/>
          <w:sz w:val="24"/>
          <w:szCs w:val="24"/>
          <w:lang w:val="en-GB"/>
        </w:rPr>
        <w:t>1</w:t>
      </w:r>
      <w:r w:rsidR="004F3D59" w:rsidRPr="002A2201">
        <w:rPr>
          <w:rFonts w:ascii="Times New Roman" w:hAnsi="Times New Roman" w:cs="Times New Roman"/>
          <w:sz w:val="24"/>
          <w:szCs w:val="24"/>
          <w:lang w:val="en-GB"/>
        </w:rPr>
        <w:t>.</w:t>
      </w:r>
      <w:r w:rsidR="00163924" w:rsidRPr="002A2201">
        <w:rPr>
          <w:rFonts w:ascii="Times New Roman" w:hAnsi="Times New Roman" w:cs="Times New Roman"/>
          <w:sz w:val="24"/>
          <w:szCs w:val="24"/>
          <w:lang w:val="en-GB"/>
        </w:rPr>
        <w:t>27</w:t>
      </w:r>
      <w:r w:rsidR="004F3D59" w:rsidRPr="002A2201">
        <w:rPr>
          <w:rFonts w:ascii="Times New Roman" w:hAnsi="Times New Roman" w:cs="Times New Roman"/>
          <w:sz w:val="24"/>
          <w:szCs w:val="24"/>
          <w:lang w:val="en-GB"/>
        </w:rPr>
        <w:t>, 1.</w:t>
      </w:r>
      <w:r w:rsidR="00163924" w:rsidRPr="002A2201">
        <w:rPr>
          <w:rFonts w:ascii="Times New Roman" w:hAnsi="Times New Roman" w:cs="Times New Roman"/>
          <w:sz w:val="24"/>
          <w:szCs w:val="24"/>
          <w:lang w:val="en-GB"/>
        </w:rPr>
        <w:t>03</w:t>
      </w:r>
      <w:r w:rsidR="004F3D59" w:rsidRPr="002A2201">
        <w:rPr>
          <w:rFonts w:ascii="Times New Roman" w:hAnsi="Times New Roman" w:cs="Times New Roman"/>
          <w:sz w:val="24"/>
          <w:szCs w:val="24"/>
          <w:lang w:val="en-GB"/>
        </w:rPr>
        <w:t>-</w:t>
      </w:r>
      <w:r w:rsidR="00163924" w:rsidRPr="002A2201">
        <w:rPr>
          <w:rFonts w:ascii="Times New Roman" w:hAnsi="Times New Roman" w:cs="Times New Roman"/>
          <w:sz w:val="24"/>
          <w:szCs w:val="24"/>
          <w:lang w:val="en-GB"/>
        </w:rPr>
        <w:t>1.57</w:t>
      </w:r>
      <w:r w:rsidR="004F3D59" w:rsidRPr="002A2201">
        <w:rPr>
          <w:rFonts w:ascii="Times New Roman" w:hAnsi="Times New Roman" w:cs="Times New Roman"/>
          <w:sz w:val="24"/>
          <w:szCs w:val="24"/>
          <w:lang w:val="en-GB"/>
        </w:rPr>
        <w:t>)</w:t>
      </w:r>
      <w:r w:rsidR="00D47C93" w:rsidRPr="002A2201">
        <w:rPr>
          <w:rFonts w:ascii="Times New Roman" w:hAnsi="Times New Roman" w:cs="Times New Roman"/>
          <w:sz w:val="24"/>
          <w:szCs w:val="24"/>
          <w:lang w:val="en-GB"/>
        </w:rPr>
        <w:t xml:space="preserve">. </w:t>
      </w:r>
      <w:r w:rsidR="00F516D6" w:rsidRPr="002A2201">
        <w:rPr>
          <w:rFonts w:ascii="Times New Roman" w:hAnsi="Times New Roman" w:cs="Times New Roman"/>
          <w:sz w:val="24"/>
          <w:szCs w:val="24"/>
          <w:lang w:val="en-GB"/>
        </w:rPr>
        <w:t>N</w:t>
      </w:r>
      <w:r w:rsidR="0016175D" w:rsidRPr="002A2201">
        <w:rPr>
          <w:rFonts w:ascii="Times New Roman" w:hAnsi="Times New Roman" w:cs="Times New Roman"/>
          <w:sz w:val="24"/>
          <w:szCs w:val="24"/>
          <w:lang w:val="en-GB"/>
        </w:rPr>
        <w:t>o</w:t>
      </w:r>
      <w:r w:rsidR="004F3D59" w:rsidRPr="002A2201">
        <w:rPr>
          <w:rFonts w:ascii="Times New Roman" w:hAnsi="Times New Roman" w:cs="Times New Roman"/>
          <w:sz w:val="24"/>
          <w:szCs w:val="24"/>
          <w:lang w:val="en-GB"/>
        </w:rPr>
        <w:t xml:space="preserve"> modification</w:t>
      </w:r>
      <w:r w:rsidR="00CD5A3B" w:rsidRPr="002A2201">
        <w:rPr>
          <w:rFonts w:ascii="Times New Roman" w:hAnsi="Times New Roman" w:cs="Times New Roman"/>
          <w:sz w:val="24"/>
          <w:szCs w:val="24"/>
          <w:lang w:val="en-GB"/>
        </w:rPr>
        <w:t xml:space="preserve"> of </w:t>
      </w:r>
      <w:r w:rsidRPr="002A2201">
        <w:rPr>
          <w:rFonts w:ascii="Times New Roman" w:hAnsi="Times New Roman" w:cs="Times New Roman"/>
          <w:sz w:val="24"/>
          <w:szCs w:val="24"/>
          <w:lang w:val="en-GB"/>
        </w:rPr>
        <w:t>HRs</w:t>
      </w:r>
      <w:r w:rsidR="001B5FD7" w:rsidRPr="002A2201">
        <w:rPr>
          <w:rFonts w:ascii="Times New Roman" w:hAnsi="Times New Roman" w:cs="Times New Roman"/>
          <w:sz w:val="24"/>
          <w:szCs w:val="24"/>
          <w:lang w:val="en-GB"/>
        </w:rPr>
        <w:t xml:space="preserve"> by smoking status was observed</w:t>
      </w:r>
      <w:r w:rsidR="0072769E" w:rsidRPr="002A2201">
        <w:rPr>
          <w:rFonts w:ascii="Times New Roman" w:hAnsi="Times New Roman" w:cs="Times New Roman"/>
          <w:sz w:val="24"/>
          <w:szCs w:val="24"/>
          <w:lang w:val="en-GB"/>
        </w:rPr>
        <w:t>.</w:t>
      </w:r>
      <w:r w:rsidR="00983808" w:rsidRPr="002A2201">
        <w:rPr>
          <w:rFonts w:ascii="Times New Roman" w:hAnsi="Times New Roman" w:cs="Times New Roman"/>
          <w:sz w:val="24"/>
          <w:szCs w:val="24"/>
          <w:lang w:val="en-GB"/>
        </w:rPr>
        <w:t xml:space="preserve"> </w:t>
      </w:r>
      <w:r w:rsidR="00BE1A2C" w:rsidRPr="002A2201">
        <w:rPr>
          <w:rFonts w:ascii="Times New Roman" w:hAnsi="Times New Roman" w:cs="Times New Roman"/>
          <w:sz w:val="24"/>
          <w:szCs w:val="24"/>
          <w:lang w:val="en-GB"/>
        </w:rPr>
        <w:t>Sensitivity analysis in never-smokers showed s</w:t>
      </w:r>
      <w:r w:rsidR="00D47C93" w:rsidRPr="002A2201">
        <w:rPr>
          <w:rFonts w:ascii="Times New Roman" w:hAnsi="Times New Roman" w:cs="Times New Roman"/>
          <w:sz w:val="24"/>
          <w:szCs w:val="24"/>
          <w:lang w:val="en-GB"/>
        </w:rPr>
        <w:t xml:space="preserve">imilar </w:t>
      </w:r>
      <w:r w:rsidR="006C0E69" w:rsidRPr="002A2201">
        <w:rPr>
          <w:rFonts w:ascii="Times New Roman" w:hAnsi="Times New Roman" w:cs="Times New Roman"/>
          <w:sz w:val="24"/>
          <w:szCs w:val="24"/>
          <w:lang w:val="en-GB"/>
        </w:rPr>
        <w:t xml:space="preserve">HRs </w:t>
      </w:r>
      <w:r w:rsidR="00D47C93" w:rsidRPr="002A2201">
        <w:rPr>
          <w:rFonts w:ascii="Times New Roman" w:hAnsi="Times New Roman" w:cs="Times New Roman"/>
          <w:sz w:val="24"/>
          <w:szCs w:val="24"/>
          <w:lang w:val="en-GB"/>
        </w:rPr>
        <w:t>patterns</w:t>
      </w:r>
      <w:r w:rsidR="006C0E69" w:rsidRPr="002A2201">
        <w:rPr>
          <w:rFonts w:ascii="Times New Roman" w:hAnsi="Times New Roman" w:cs="Times New Roman"/>
          <w:sz w:val="24"/>
          <w:szCs w:val="24"/>
          <w:lang w:val="en-GB"/>
        </w:rPr>
        <w:t xml:space="preserve"> for </w:t>
      </w:r>
      <w:r w:rsidR="00B97FB1" w:rsidRPr="002A2201">
        <w:rPr>
          <w:rFonts w:ascii="Times New Roman" w:hAnsi="Times New Roman" w:cs="Times New Roman"/>
          <w:sz w:val="24"/>
          <w:szCs w:val="24"/>
          <w:lang w:val="en-GB"/>
        </w:rPr>
        <w:t>number of FTP</w:t>
      </w:r>
      <w:r w:rsidR="00BE1A2C" w:rsidRPr="002A2201">
        <w:rPr>
          <w:rFonts w:ascii="Times New Roman" w:hAnsi="Times New Roman" w:cs="Times New Roman"/>
          <w:sz w:val="24"/>
          <w:szCs w:val="24"/>
          <w:lang w:val="en-GB"/>
        </w:rPr>
        <w:t xml:space="preserve"> and no association between</w:t>
      </w:r>
      <w:r w:rsidR="00DD2388" w:rsidRPr="002A2201">
        <w:rPr>
          <w:rFonts w:ascii="Times New Roman" w:hAnsi="Times New Roman" w:cs="Times New Roman"/>
          <w:sz w:val="24"/>
          <w:szCs w:val="24"/>
          <w:lang w:val="en-GB"/>
        </w:rPr>
        <w:t xml:space="preserve"> MHT-use </w:t>
      </w:r>
      <w:r w:rsidR="00BE1A2C" w:rsidRPr="002A2201">
        <w:rPr>
          <w:rFonts w:ascii="Times New Roman" w:hAnsi="Times New Roman" w:cs="Times New Roman"/>
          <w:sz w:val="24"/>
          <w:szCs w:val="24"/>
          <w:lang w:val="en-GB"/>
        </w:rPr>
        <w:t>and UC</w:t>
      </w:r>
      <w:r w:rsidR="00DD2388" w:rsidRPr="002A2201">
        <w:rPr>
          <w:rFonts w:ascii="Times New Roman" w:hAnsi="Times New Roman" w:cs="Times New Roman"/>
          <w:sz w:val="24"/>
          <w:szCs w:val="24"/>
          <w:lang w:val="en-GB"/>
        </w:rPr>
        <w:t xml:space="preserve">. </w:t>
      </w:r>
      <w:r w:rsidR="00D47C93" w:rsidRPr="002A2201">
        <w:rPr>
          <w:rFonts w:ascii="Times New Roman" w:hAnsi="Times New Roman" w:cs="Times New Roman"/>
          <w:sz w:val="24"/>
          <w:szCs w:val="24"/>
          <w:lang w:val="en-GB"/>
        </w:rPr>
        <w:t xml:space="preserve"> </w:t>
      </w:r>
    </w:p>
    <w:p w:rsidR="000A45A2" w:rsidRPr="002A2201" w:rsidRDefault="000A45A2" w:rsidP="00291401">
      <w:pPr>
        <w:spacing w:after="0" w:line="480" w:lineRule="auto"/>
        <w:jc w:val="both"/>
        <w:rPr>
          <w:rFonts w:ascii="Times New Roman" w:hAnsi="Times New Roman" w:cs="Times New Roman"/>
          <w:sz w:val="24"/>
          <w:szCs w:val="24"/>
          <w:lang w:val="en-GB"/>
        </w:rPr>
      </w:pPr>
      <w:r w:rsidRPr="002A2201">
        <w:rPr>
          <w:rFonts w:ascii="Times New Roman" w:hAnsi="Times New Roman" w:cs="Times New Roman"/>
          <w:b/>
          <w:sz w:val="24"/>
          <w:szCs w:val="24"/>
          <w:lang w:val="en-GB"/>
        </w:rPr>
        <w:t>C</w:t>
      </w:r>
      <w:r w:rsidR="006570BF" w:rsidRPr="002A2201">
        <w:rPr>
          <w:rFonts w:ascii="Times New Roman" w:hAnsi="Times New Roman" w:cs="Times New Roman"/>
          <w:b/>
          <w:sz w:val="24"/>
          <w:szCs w:val="24"/>
          <w:lang w:val="en-GB"/>
        </w:rPr>
        <w:t>onclusion</w:t>
      </w:r>
    </w:p>
    <w:p w:rsidR="004F3D59" w:rsidRPr="002A2201" w:rsidRDefault="000A45A2" w:rsidP="00291401">
      <w:pPr>
        <w:spacing w:after="0" w:line="480" w:lineRule="auto"/>
        <w:jc w:val="both"/>
        <w:rPr>
          <w:rFonts w:ascii="Times New Roman" w:hAnsi="Times New Roman" w:cs="Times New Roman"/>
          <w:sz w:val="24"/>
          <w:szCs w:val="24"/>
          <w:lang w:val="en-GB"/>
        </w:rPr>
      </w:pPr>
      <w:r w:rsidRPr="002A2201">
        <w:rPr>
          <w:rFonts w:ascii="Times New Roman" w:hAnsi="Times New Roman" w:cs="Times New Roman"/>
          <w:sz w:val="24"/>
          <w:szCs w:val="24"/>
          <w:lang w:val="en-GB"/>
        </w:rPr>
        <w:t>W</w:t>
      </w:r>
      <w:r w:rsidR="00983808" w:rsidRPr="002A2201">
        <w:rPr>
          <w:rFonts w:ascii="Times New Roman" w:hAnsi="Times New Roman" w:cs="Times New Roman"/>
          <w:sz w:val="24"/>
          <w:szCs w:val="24"/>
          <w:lang w:val="en-GB"/>
        </w:rPr>
        <w:t xml:space="preserve">e </w:t>
      </w:r>
      <w:r w:rsidR="00F516D6" w:rsidRPr="002A2201">
        <w:rPr>
          <w:rFonts w:ascii="Times New Roman" w:hAnsi="Times New Roman" w:cs="Times New Roman"/>
          <w:sz w:val="24"/>
          <w:szCs w:val="24"/>
          <w:lang w:val="en-GB"/>
        </w:rPr>
        <w:t>observed</w:t>
      </w:r>
      <w:r w:rsidR="00983808" w:rsidRPr="002A2201">
        <w:rPr>
          <w:rFonts w:ascii="Times New Roman" w:hAnsi="Times New Roman" w:cs="Times New Roman"/>
          <w:sz w:val="24"/>
          <w:szCs w:val="24"/>
          <w:lang w:val="en-GB"/>
        </w:rPr>
        <w:t xml:space="preserve"> </w:t>
      </w:r>
      <w:r w:rsidR="00D47C93" w:rsidRPr="002A2201">
        <w:rPr>
          <w:rFonts w:ascii="Times New Roman" w:hAnsi="Times New Roman" w:cs="Times New Roman"/>
          <w:sz w:val="24"/>
          <w:szCs w:val="24"/>
          <w:lang w:val="en-GB"/>
        </w:rPr>
        <w:t xml:space="preserve">that increasing </w:t>
      </w:r>
      <w:r w:rsidR="00B97FB1" w:rsidRPr="002A2201">
        <w:rPr>
          <w:rFonts w:ascii="Times New Roman" w:hAnsi="Times New Roman" w:cs="Times New Roman"/>
          <w:sz w:val="24"/>
          <w:szCs w:val="24"/>
          <w:lang w:val="en-GB"/>
        </w:rPr>
        <w:t>number of FTP</w:t>
      </w:r>
      <w:r w:rsidR="00D47C93" w:rsidRPr="002A2201">
        <w:rPr>
          <w:rFonts w:ascii="Times New Roman" w:hAnsi="Times New Roman" w:cs="Times New Roman"/>
          <w:sz w:val="24"/>
          <w:szCs w:val="24"/>
          <w:lang w:val="en-GB"/>
        </w:rPr>
        <w:t xml:space="preserve"> may reduce</w:t>
      </w:r>
      <w:r w:rsidR="002A2FE3" w:rsidRPr="002A2201">
        <w:rPr>
          <w:rFonts w:ascii="Times New Roman" w:hAnsi="Times New Roman" w:cs="Times New Roman"/>
          <w:sz w:val="24"/>
          <w:szCs w:val="24"/>
          <w:lang w:val="en-GB"/>
        </w:rPr>
        <w:t xml:space="preserve"> UC </w:t>
      </w:r>
      <w:r w:rsidR="00A82341" w:rsidRPr="002A2201">
        <w:rPr>
          <w:rFonts w:ascii="Times New Roman" w:hAnsi="Times New Roman" w:cs="Times New Roman"/>
          <w:sz w:val="24"/>
          <w:szCs w:val="24"/>
          <w:lang w:val="en-GB"/>
        </w:rPr>
        <w:t>risk</w:t>
      </w:r>
      <w:r w:rsidR="004F3D59" w:rsidRPr="002A2201">
        <w:rPr>
          <w:rFonts w:ascii="Times New Roman" w:hAnsi="Times New Roman" w:cs="Times New Roman"/>
          <w:sz w:val="24"/>
          <w:szCs w:val="24"/>
          <w:lang w:val="en-GB"/>
        </w:rPr>
        <w:t xml:space="preserve"> </w:t>
      </w:r>
      <w:r w:rsidR="0024683B" w:rsidRPr="002A2201">
        <w:rPr>
          <w:rFonts w:ascii="Times New Roman" w:hAnsi="Times New Roman" w:cs="Times New Roman"/>
          <w:sz w:val="24"/>
          <w:szCs w:val="24"/>
          <w:lang w:val="en-GB"/>
        </w:rPr>
        <w:t>and</w:t>
      </w:r>
      <w:r w:rsidR="00D47C93" w:rsidRPr="002A2201">
        <w:rPr>
          <w:rFonts w:ascii="Times New Roman" w:hAnsi="Times New Roman" w:cs="Times New Roman"/>
          <w:sz w:val="24"/>
          <w:szCs w:val="24"/>
          <w:lang w:val="en-GB"/>
        </w:rPr>
        <w:t xml:space="preserve"> limited evidence </w:t>
      </w:r>
      <w:r w:rsidR="008176A6" w:rsidRPr="002A2201">
        <w:rPr>
          <w:rFonts w:ascii="Times New Roman" w:hAnsi="Times New Roman" w:cs="Times New Roman"/>
          <w:sz w:val="24"/>
          <w:szCs w:val="24"/>
          <w:lang w:val="en-GB"/>
        </w:rPr>
        <w:t>of the role of M</w:t>
      </w:r>
      <w:r w:rsidR="00A82341" w:rsidRPr="002A2201">
        <w:rPr>
          <w:rFonts w:ascii="Times New Roman" w:hAnsi="Times New Roman" w:cs="Times New Roman"/>
          <w:sz w:val="24"/>
          <w:szCs w:val="24"/>
          <w:lang w:val="en-GB"/>
        </w:rPr>
        <w:t>HT-use</w:t>
      </w:r>
      <w:r w:rsidR="008176A6" w:rsidRPr="002A2201">
        <w:rPr>
          <w:rFonts w:ascii="Times New Roman" w:hAnsi="Times New Roman" w:cs="Times New Roman"/>
          <w:sz w:val="24"/>
          <w:szCs w:val="24"/>
          <w:lang w:val="en-GB"/>
        </w:rPr>
        <w:t xml:space="preserve"> in UC</w:t>
      </w:r>
      <w:r w:rsidR="004F3D59" w:rsidRPr="002A2201">
        <w:rPr>
          <w:rFonts w:ascii="Times New Roman" w:hAnsi="Times New Roman" w:cs="Times New Roman"/>
          <w:sz w:val="24"/>
          <w:szCs w:val="24"/>
          <w:lang w:val="en-GB"/>
        </w:rPr>
        <w:t>.</w:t>
      </w:r>
      <w:r w:rsidR="006570BF" w:rsidRPr="002A2201">
        <w:rPr>
          <w:rFonts w:ascii="Times New Roman" w:hAnsi="Times New Roman" w:cs="Times New Roman"/>
          <w:sz w:val="24"/>
          <w:szCs w:val="24"/>
          <w:lang w:val="en-GB"/>
        </w:rPr>
        <w:t xml:space="preserve"> </w:t>
      </w:r>
      <w:r w:rsidR="00930B99" w:rsidRPr="002A2201">
        <w:rPr>
          <w:rFonts w:ascii="Times New Roman" w:hAnsi="Times New Roman" w:cs="Times New Roman"/>
          <w:sz w:val="24"/>
          <w:szCs w:val="24"/>
          <w:lang w:val="en-GB"/>
        </w:rPr>
        <w:t>More</w:t>
      </w:r>
      <w:r w:rsidR="00141258" w:rsidRPr="002A2201">
        <w:rPr>
          <w:rFonts w:ascii="Times New Roman" w:hAnsi="Times New Roman" w:cs="Times New Roman"/>
          <w:sz w:val="24"/>
          <w:szCs w:val="24"/>
          <w:lang w:val="en-GB"/>
        </w:rPr>
        <w:t xml:space="preserve"> detailed</w:t>
      </w:r>
      <w:r w:rsidR="00930B99" w:rsidRPr="002A2201">
        <w:rPr>
          <w:rFonts w:ascii="Times New Roman" w:hAnsi="Times New Roman" w:cs="Times New Roman"/>
          <w:sz w:val="24"/>
          <w:szCs w:val="24"/>
          <w:lang w:val="en-GB"/>
        </w:rPr>
        <w:t xml:space="preserve"> studies on parity are needed to understand </w:t>
      </w:r>
      <w:r w:rsidR="00BE78BC" w:rsidRPr="002A2201">
        <w:rPr>
          <w:rFonts w:ascii="Times New Roman" w:hAnsi="Times New Roman" w:cs="Times New Roman"/>
          <w:sz w:val="24"/>
          <w:szCs w:val="24"/>
          <w:lang w:val="en-GB"/>
        </w:rPr>
        <w:t xml:space="preserve">any </w:t>
      </w:r>
      <w:r w:rsidR="00930B99" w:rsidRPr="002A2201">
        <w:rPr>
          <w:rFonts w:ascii="Times New Roman" w:hAnsi="Times New Roman" w:cs="Times New Roman"/>
          <w:sz w:val="24"/>
          <w:szCs w:val="24"/>
          <w:lang w:val="en-GB"/>
        </w:rPr>
        <w:t xml:space="preserve">effect of </w:t>
      </w:r>
      <w:r w:rsidR="00141258" w:rsidRPr="002A2201">
        <w:rPr>
          <w:rFonts w:ascii="Times New Roman" w:hAnsi="Times New Roman" w:cs="Times New Roman"/>
          <w:sz w:val="24"/>
          <w:szCs w:val="24"/>
          <w:lang w:val="en-GB"/>
        </w:rPr>
        <w:t xml:space="preserve">perinatal </w:t>
      </w:r>
      <w:r w:rsidR="00930B99" w:rsidRPr="002A2201">
        <w:rPr>
          <w:rFonts w:ascii="Times New Roman" w:hAnsi="Times New Roman" w:cs="Times New Roman"/>
          <w:sz w:val="24"/>
          <w:szCs w:val="24"/>
          <w:lang w:val="en-GB"/>
        </w:rPr>
        <w:t>hormon</w:t>
      </w:r>
      <w:r w:rsidR="00141258" w:rsidRPr="002A2201">
        <w:rPr>
          <w:rFonts w:ascii="Times New Roman" w:hAnsi="Times New Roman" w:cs="Times New Roman"/>
          <w:sz w:val="24"/>
          <w:szCs w:val="24"/>
          <w:lang w:val="en-GB"/>
        </w:rPr>
        <w:t>e</w:t>
      </w:r>
      <w:r w:rsidR="00930B99" w:rsidRPr="002A2201">
        <w:rPr>
          <w:rFonts w:ascii="Times New Roman" w:hAnsi="Times New Roman" w:cs="Times New Roman"/>
          <w:sz w:val="24"/>
          <w:szCs w:val="24"/>
          <w:lang w:val="en-GB"/>
        </w:rPr>
        <w:t xml:space="preserve"> changes in </w:t>
      </w:r>
      <w:r w:rsidR="006C4B64" w:rsidRPr="002A2201">
        <w:rPr>
          <w:rFonts w:ascii="Times New Roman" w:hAnsi="Times New Roman" w:cs="Times New Roman"/>
          <w:sz w:val="24"/>
          <w:szCs w:val="24"/>
          <w:lang w:val="en-GB"/>
        </w:rPr>
        <w:t>urothelial</w:t>
      </w:r>
      <w:r w:rsidR="00930B99" w:rsidRPr="002A2201">
        <w:rPr>
          <w:rFonts w:ascii="Times New Roman" w:hAnsi="Times New Roman" w:cs="Times New Roman"/>
          <w:sz w:val="24"/>
          <w:szCs w:val="24"/>
          <w:lang w:val="en-GB"/>
        </w:rPr>
        <w:t xml:space="preserve"> cells. </w:t>
      </w:r>
    </w:p>
    <w:p w:rsidR="004E00F1" w:rsidRPr="002A2201" w:rsidRDefault="004E00F1" w:rsidP="00291401">
      <w:pPr>
        <w:spacing w:line="480" w:lineRule="auto"/>
        <w:jc w:val="both"/>
        <w:rPr>
          <w:rFonts w:ascii="Times New Roman" w:hAnsi="Times New Roman" w:cs="Times New Roman"/>
          <w:sz w:val="24"/>
          <w:szCs w:val="24"/>
          <w:lang w:val="en-GB"/>
        </w:rPr>
      </w:pPr>
      <w:r w:rsidRPr="002A2201">
        <w:rPr>
          <w:rFonts w:ascii="Times New Roman" w:eastAsia="Times New Roman" w:hAnsi="Times New Roman" w:cs="Times New Roman"/>
          <w:b/>
          <w:sz w:val="24"/>
          <w:szCs w:val="24"/>
          <w:lang w:val="en-GB" w:eastAsia="es-ES"/>
        </w:rPr>
        <w:lastRenderedPageBreak/>
        <w:t>Key words:</w:t>
      </w:r>
      <w:r w:rsidRPr="002A2201">
        <w:rPr>
          <w:rFonts w:ascii="Times New Roman" w:eastAsia="Times New Roman" w:hAnsi="Times New Roman" w:cs="Times New Roman"/>
          <w:sz w:val="24"/>
          <w:szCs w:val="24"/>
          <w:lang w:val="en-GB" w:eastAsia="es-ES"/>
        </w:rPr>
        <w:t xml:space="preserve"> Bladder cancer; </w:t>
      </w:r>
      <w:r w:rsidR="00BC2208" w:rsidRPr="002A2201">
        <w:rPr>
          <w:rFonts w:ascii="Times New Roman" w:hAnsi="Times New Roman" w:cs="Times New Roman"/>
          <w:sz w:val="24"/>
          <w:szCs w:val="24"/>
          <w:lang w:val="en-GB"/>
        </w:rPr>
        <w:t>m</w:t>
      </w:r>
      <w:r w:rsidR="005D6466" w:rsidRPr="002A2201">
        <w:rPr>
          <w:rFonts w:ascii="Times New Roman" w:hAnsi="Times New Roman" w:cs="Times New Roman"/>
          <w:sz w:val="24"/>
          <w:szCs w:val="24"/>
          <w:lang w:val="en-GB"/>
        </w:rPr>
        <w:t>enopaus</w:t>
      </w:r>
      <w:r w:rsidR="00EE59EC" w:rsidRPr="002A2201">
        <w:rPr>
          <w:rFonts w:ascii="Times New Roman" w:hAnsi="Times New Roman" w:cs="Times New Roman"/>
          <w:sz w:val="24"/>
          <w:szCs w:val="24"/>
          <w:lang w:val="en-GB"/>
        </w:rPr>
        <w:t>al</w:t>
      </w:r>
      <w:r w:rsidR="005D6466" w:rsidRPr="002A2201">
        <w:rPr>
          <w:rFonts w:ascii="Times New Roman" w:hAnsi="Times New Roman" w:cs="Times New Roman"/>
          <w:sz w:val="24"/>
          <w:szCs w:val="24"/>
          <w:lang w:val="en-GB"/>
        </w:rPr>
        <w:t xml:space="preserve"> </w:t>
      </w:r>
      <w:r w:rsidR="00BC2208" w:rsidRPr="002A2201">
        <w:rPr>
          <w:rFonts w:ascii="Times New Roman" w:hAnsi="Times New Roman" w:cs="Times New Roman"/>
          <w:sz w:val="24"/>
          <w:szCs w:val="24"/>
          <w:lang w:val="en-GB"/>
        </w:rPr>
        <w:t>h</w:t>
      </w:r>
      <w:r w:rsidR="005D6466" w:rsidRPr="002A2201">
        <w:rPr>
          <w:rFonts w:ascii="Times New Roman" w:hAnsi="Times New Roman" w:cs="Times New Roman"/>
          <w:sz w:val="24"/>
          <w:szCs w:val="24"/>
          <w:lang w:val="en-GB"/>
        </w:rPr>
        <w:t xml:space="preserve">ormone </w:t>
      </w:r>
      <w:r w:rsidR="00BC2208" w:rsidRPr="002A2201">
        <w:rPr>
          <w:rFonts w:ascii="Times New Roman" w:hAnsi="Times New Roman" w:cs="Times New Roman"/>
          <w:sz w:val="24"/>
          <w:szCs w:val="24"/>
          <w:lang w:val="en-GB"/>
        </w:rPr>
        <w:t>t</w:t>
      </w:r>
      <w:r w:rsidR="005D6466" w:rsidRPr="002A2201">
        <w:rPr>
          <w:rFonts w:ascii="Times New Roman" w:hAnsi="Times New Roman" w:cs="Times New Roman"/>
          <w:sz w:val="24"/>
          <w:szCs w:val="24"/>
          <w:lang w:val="en-GB"/>
        </w:rPr>
        <w:t>herapy</w:t>
      </w:r>
      <w:r w:rsidR="00A26D01" w:rsidRPr="002A2201">
        <w:rPr>
          <w:rFonts w:ascii="Times New Roman" w:hAnsi="Times New Roman" w:cs="Times New Roman"/>
          <w:sz w:val="24"/>
          <w:szCs w:val="24"/>
          <w:lang w:val="en-GB"/>
        </w:rPr>
        <w:t xml:space="preserve">; menstrual and reproductive factors; </w:t>
      </w:r>
      <w:r w:rsidR="00BC2208" w:rsidRPr="002A2201">
        <w:rPr>
          <w:rFonts w:ascii="Times New Roman" w:hAnsi="Times New Roman" w:cs="Times New Roman"/>
          <w:sz w:val="24"/>
          <w:szCs w:val="24"/>
          <w:lang w:val="en-GB"/>
        </w:rPr>
        <w:t>p</w:t>
      </w:r>
      <w:r w:rsidR="00A26D01" w:rsidRPr="002A2201">
        <w:rPr>
          <w:rFonts w:ascii="Times New Roman" w:hAnsi="Times New Roman" w:cs="Times New Roman"/>
          <w:sz w:val="24"/>
          <w:szCs w:val="24"/>
          <w:lang w:val="en-GB"/>
        </w:rPr>
        <w:t xml:space="preserve">arity; </w:t>
      </w:r>
      <w:r w:rsidR="00BC2208" w:rsidRPr="002A2201">
        <w:rPr>
          <w:rFonts w:ascii="Times New Roman" w:hAnsi="Times New Roman" w:cs="Times New Roman"/>
          <w:sz w:val="24"/>
          <w:szCs w:val="24"/>
          <w:lang w:val="en-GB"/>
        </w:rPr>
        <w:t>u</w:t>
      </w:r>
      <w:r w:rsidR="005E25DE" w:rsidRPr="002A2201">
        <w:rPr>
          <w:rFonts w:ascii="Times New Roman" w:hAnsi="Times New Roman" w:cs="Times New Roman"/>
          <w:sz w:val="24"/>
          <w:szCs w:val="24"/>
          <w:lang w:val="en-GB"/>
        </w:rPr>
        <w:t>rothelial</w:t>
      </w:r>
      <w:r w:rsidRPr="002A2201">
        <w:rPr>
          <w:rFonts w:ascii="Times New Roman" w:hAnsi="Times New Roman" w:cs="Times New Roman"/>
          <w:sz w:val="24"/>
          <w:szCs w:val="24"/>
          <w:lang w:val="en-GB"/>
        </w:rPr>
        <w:t xml:space="preserve"> carcinoma</w:t>
      </w:r>
      <w:r w:rsidR="00944C6D" w:rsidRPr="002A2201">
        <w:rPr>
          <w:rFonts w:ascii="Times New Roman" w:hAnsi="Times New Roman" w:cs="Times New Roman"/>
          <w:sz w:val="24"/>
          <w:szCs w:val="24"/>
          <w:lang w:val="en-GB"/>
        </w:rPr>
        <w:t>.</w:t>
      </w:r>
    </w:p>
    <w:p w:rsidR="00980B23" w:rsidRPr="00827453" w:rsidRDefault="0021353C" w:rsidP="00291401">
      <w:pPr>
        <w:pStyle w:val="Heading1"/>
        <w:spacing w:after="240" w:line="480" w:lineRule="auto"/>
        <w:ind w:left="2832" w:hanging="2832"/>
        <w:rPr>
          <w:rFonts w:ascii="Times New Roman" w:eastAsia="Times New Roman" w:hAnsi="Times New Roman" w:cs="Times New Roman"/>
          <w:sz w:val="24"/>
          <w:szCs w:val="24"/>
          <w:lang w:eastAsia="es-ES"/>
        </w:rPr>
      </w:pPr>
      <w:r w:rsidRPr="00827453">
        <w:rPr>
          <w:rFonts w:ascii="Times New Roman" w:hAnsi="Times New Roman" w:cs="Times New Roman"/>
          <w:color w:val="auto"/>
          <w:u w:val="single"/>
        </w:rPr>
        <w:t>Introduction</w:t>
      </w:r>
      <w:r w:rsidR="0007485A" w:rsidRPr="00827453">
        <w:rPr>
          <w:rFonts w:ascii="Times New Roman" w:hAnsi="Times New Roman" w:cs="Times New Roman"/>
          <w:color w:val="auto"/>
          <w:u w:val="single"/>
        </w:rPr>
        <w:t>:</w:t>
      </w:r>
      <w:r w:rsidR="00EB3968" w:rsidRPr="00827453">
        <w:rPr>
          <w:rFonts w:ascii="Times New Roman" w:hAnsi="Times New Roman" w:cs="Times New Roman"/>
          <w:color w:val="auto"/>
          <w:u w:val="single"/>
        </w:rPr>
        <w:t xml:space="preserve"> </w:t>
      </w:r>
      <w:r w:rsidR="00045417" w:rsidRPr="00827453">
        <w:rPr>
          <w:rFonts w:ascii="Times New Roman" w:eastAsia="Times New Roman" w:hAnsi="Times New Roman" w:cs="Times New Roman"/>
          <w:sz w:val="24"/>
          <w:szCs w:val="24"/>
          <w:lang w:eastAsia="es-ES"/>
        </w:rPr>
        <w:t xml:space="preserve"> </w:t>
      </w:r>
    </w:p>
    <w:p w:rsidR="00D57D7C" w:rsidRPr="00827453" w:rsidRDefault="00ED5E1A"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 xml:space="preserve">Bladder cancer </w:t>
      </w:r>
      <w:r w:rsidR="00840DB9" w:rsidRPr="00827453">
        <w:rPr>
          <w:rFonts w:ascii="Times New Roman" w:eastAsia="Times New Roman" w:hAnsi="Times New Roman" w:cs="Times New Roman"/>
          <w:sz w:val="24"/>
          <w:szCs w:val="24"/>
          <w:lang w:val="en-GB" w:eastAsia="es-ES"/>
        </w:rPr>
        <w:t xml:space="preserve">is the </w:t>
      </w:r>
      <w:r w:rsidR="00EF27F3" w:rsidRPr="00827453">
        <w:rPr>
          <w:rFonts w:ascii="Times New Roman" w:eastAsia="Times New Roman" w:hAnsi="Times New Roman" w:cs="Times New Roman"/>
          <w:sz w:val="24"/>
          <w:szCs w:val="24"/>
          <w:lang w:val="en-GB" w:eastAsia="es-ES"/>
        </w:rPr>
        <w:t>12</w:t>
      </w:r>
      <w:r w:rsidR="00840DB9" w:rsidRPr="00827453">
        <w:rPr>
          <w:rFonts w:ascii="Times New Roman" w:eastAsia="Times New Roman" w:hAnsi="Times New Roman" w:cs="Times New Roman"/>
          <w:sz w:val="24"/>
          <w:szCs w:val="24"/>
          <w:vertAlign w:val="superscript"/>
          <w:lang w:val="en-GB" w:eastAsia="es-ES"/>
        </w:rPr>
        <w:t>th</w:t>
      </w:r>
      <w:r w:rsidR="00840DB9" w:rsidRPr="00827453">
        <w:rPr>
          <w:rFonts w:ascii="Times New Roman" w:eastAsia="Times New Roman" w:hAnsi="Times New Roman" w:cs="Times New Roman"/>
          <w:sz w:val="24"/>
          <w:szCs w:val="24"/>
          <w:lang w:val="en-GB" w:eastAsia="es-ES"/>
        </w:rPr>
        <w:t xml:space="preserve"> most common</w:t>
      </w:r>
      <w:r w:rsidR="005E52E7" w:rsidRPr="00827453">
        <w:rPr>
          <w:rFonts w:ascii="Times New Roman" w:eastAsia="Times New Roman" w:hAnsi="Times New Roman" w:cs="Times New Roman"/>
          <w:sz w:val="24"/>
          <w:szCs w:val="24"/>
          <w:lang w:val="en-GB" w:eastAsia="es-ES"/>
        </w:rPr>
        <w:t xml:space="preserve"> cancer</w:t>
      </w:r>
      <w:r w:rsidR="00840DB9" w:rsidRPr="00827453">
        <w:rPr>
          <w:rFonts w:ascii="Times New Roman" w:eastAsia="Times New Roman" w:hAnsi="Times New Roman" w:cs="Times New Roman"/>
          <w:sz w:val="24"/>
          <w:szCs w:val="24"/>
          <w:lang w:val="en-GB" w:eastAsia="es-ES"/>
        </w:rPr>
        <w:t xml:space="preserve"> in the world</w:t>
      </w:r>
      <w:r w:rsidR="00CF28DA" w:rsidRPr="00827453">
        <w:rPr>
          <w:rFonts w:ascii="Times New Roman" w:eastAsia="Times New Roman" w:hAnsi="Times New Roman" w:cs="Times New Roman"/>
          <w:sz w:val="24"/>
          <w:szCs w:val="24"/>
          <w:lang w:val="en-GB" w:eastAsia="es-ES"/>
        </w:rPr>
        <w:t xml:space="preserve">, accounting for </w:t>
      </w:r>
      <w:r w:rsidR="00192F2B" w:rsidRPr="00827453">
        <w:rPr>
          <w:rFonts w:ascii="Times New Roman" w:eastAsia="Times New Roman" w:hAnsi="Times New Roman" w:cs="Times New Roman"/>
          <w:sz w:val="24"/>
          <w:szCs w:val="24"/>
          <w:lang w:val="en-GB" w:eastAsia="es-ES"/>
        </w:rPr>
        <w:t>4.8</w:t>
      </w:r>
      <w:r w:rsidR="00CF28DA" w:rsidRPr="00827453">
        <w:rPr>
          <w:rFonts w:ascii="Times New Roman" w:eastAsia="Times New Roman" w:hAnsi="Times New Roman" w:cs="Times New Roman"/>
          <w:sz w:val="24"/>
          <w:szCs w:val="24"/>
          <w:lang w:val="en-GB" w:eastAsia="es-ES"/>
        </w:rPr>
        <w:t xml:space="preserve">% and </w:t>
      </w:r>
      <w:r w:rsidR="00192F2B" w:rsidRPr="00827453">
        <w:rPr>
          <w:rFonts w:ascii="Times New Roman" w:eastAsia="Times New Roman" w:hAnsi="Times New Roman" w:cs="Times New Roman"/>
          <w:sz w:val="24"/>
          <w:szCs w:val="24"/>
          <w:lang w:val="en-GB" w:eastAsia="es-ES"/>
        </w:rPr>
        <w:t>1.5</w:t>
      </w:r>
      <w:r w:rsidR="00CF28DA" w:rsidRPr="00827453">
        <w:rPr>
          <w:rFonts w:ascii="Times New Roman" w:eastAsia="Times New Roman" w:hAnsi="Times New Roman" w:cs="Times New Roman"/>
          <w:sz w:val="24"/>
          <w:szCs w:val="24"/>
          <w:lang w:val="en-GB" w:eastAsia="es-ES"/>
        </w:rPr>
        <w:t>% of inciden</w:t>
      </w:r>
      <w:r w:rsidR="00C72F1C" w:rsidRPr="00827453">
        <w:rPr>
          <w:rFonts w:ascii="Times New Roman" w:eastAsia="Times New Roman" w:hAnsi="Times New Roman" w:cs="Times New Roman"/>
          <w:sz w:val="24"/>
          <w:szCs w:val="24"/>
          <w:lang w:val="en-GB" w:eastAsia="es-ES"/>
        </w:rPr>
        <w:t>t</w:t>
      </w:r>
      <w:r w:rsidR="00CF28DA" w:rsidRPr="00827453">
        <w:rPr>
          <w:rFonts w:ascii="Times New Roman" w:eastAsia="Times New Roman" w:hAnsi="Times New Roman" w:cs="Times New Roman"/>
          <w:sz w:val="24"/>
          <w:szCs w:val="24"/>
          <w:lang w:val="en-GB" w:eastAsia="es-ES"/>
        </w:rPr>
        <w:t xml:space="preserve"> cancer</w:t>
      </w:r>
      <w:r w:rsidR="00C72F1C" w:rsidRPr="00827453">
        <w:rPr>
          <w:rFonts w:ascii="Times New Roman" w:eastAsia="Times New Roman" w:hAnsi="Times New Roman" w:cs="Times New Roman"/>
          <w:sz w:val="24"/>
          <w:szCs w:val="24"/>
          <w:lang w:val="en-GB" w:eastAsia="es-ES"/>
        </w:rPr>
        <w:t>s</w:t>
      </w:r>
      <w:r w:rsidR="00CF28DA" w:rsidRPr="00827453">
        <w:rPr>
          <w:rFonts w:ascii="Times New Roman" w:eastAsia="Times New Roman" w:hAnsi="Times New Roman" w:cs="Times New Roman"/>
          <w:sz w:val="24"/>
          <w:szCs w:val="24"/>
          <w:lang w:val="en-GB" w:eastAsia="es-ES"/>
        </w:rPr>
        <w:t xml:space="preserve"> </w:t>
      </w:r>
      <w:r w:rsidR="00C72F1C" w:rsidRPr="00827453">
        <w:rPr>
          <w:rFonts w:ascii="Times New Roman" w:eastAsia="Times New Roman" w:hAnsi="Times New Roman" w:cs="Times New Roman"/>
          <w:sz w:val="24"/>
          <w:szCs w:val="24"/>
          <w:lang w:val="en-GB" w:eastAsia="es-ES"/>
        </w:rPr>
        <w:t>in</w:t>
      </w:r>
      <w:r w:rsidR="00CF28DA" w:rsidRPr="00827453">
        <w:rPr>
          <w:rFonts w:ascii="Times New Roman" w:eastAsia="Times New Roman" w:hAnsi="Times New Roman" w:cs="Times New Roman"/>
          <w:sz w:val="24"/>
          <w:szCs w:val="24"/>
          <w:lang w:val="en-GB" w:eastAsia="es-ES"/>
        </w:rPr>
        <w:t xml:space="preserve"> men and women, respectively</w:t>
      </w:r>
      <w:r w:rsidR="00CF28DA"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6cyFN9a1","properties":{"formattedCitation":"(1)","plainCitation":"(1)","noteIndex":0},"citationItems":[{"id":763,"uris":["http://zotero.org/users/1865861/items/U4L8G6BA"],"uri":["http://zotero.org/users/1865861/items/U4L8G6BA"],"itemData":{"id":763,"type":"webpage","abstract":"The Global Cancer Observatory (GCO) is an interactive web-based platform presenting global cancer statistics to inform cancer control and research.","title":"Global Cancer Observatory","URL":"http://gco.iarc.fr/","accessed":{"date-parts":[["2018",10,23]]}}}],"schema":"https://github.com/citation-style-language/schema/raw/master/csl-citation.json"} </w:instrText>
      </w:r>
      <w:r w:rsidR="00CF28DA"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w:t>
      </w:r>
      <w:r w:rsidR="00CF28DA" w:rsidRPr="00827453">
        <w:rPr>
          <w:rFonts w:ascii="Times New Roman" w:eastAsia="Times New Roman" w:hAnsi="Times New Roman" w:cs="Times New Roman"/>
          <w:sz w:val="24"/>
          <w:szCs w:val="24"/>
          <w:lang w:val="en-GB" w:eastAsia="es-ES"/>
        </w:rPr>
        <w:fldChar w:fldCharType="end"/>
      </w:r>
      <w:r w:rsidR="00CF28DA" w:rsidRPr="00827453">
        <w:rPr>
          <w:rFonts w:ascii="Times New Roman" w:eastAsia="Times New Roman" w:hAnsi="Times New Roman" w:cs="Times New Roman"/>
          <w:sz w:val="24"/>
          <w:szCs w:val="24"/>
          <w:lang w:val="en-GB" w:eastAsia="es-ES"/>
        </w:rPr>
        <w:t xml:space="preserve">. </w:t>
      </w:r>
      <w:r w:rsidR="00471F63" w:rsidRPr="00827453">
        <w:rPr>
          <w:rFonts w:ascii="Times New Roman" w:eastAsia="Times New Roman" w:hAnsi="Times New Roman" w:cs="Times New Roman"/>
          <w:sz w:val="24"/>
          <w:szCs w:val="24"/>
          <w:lang w:val="en-GB" w:eastAsia="es-ES"/>
        </w:rPr>
        <w:t>In</w:t>
      </w:r>
      <w:r w:rsidR="008F5661" w:rsidRPr="00827453">
        <w:rPr>
          <w:rFonts w:ascii="Times New Roman" w:eastAsia="Times New Roman" w:hAnsi="Times New Roman" w:cs="Times New Roman"/>
          <w:sz w:val="24"/>
          <w:szCs w:val="24"/>
          <w:lang w:val="en-GB" w:eastAsia="es-ES"/>
        </w:rPr>
        <w:t xml:space="preserve"> 201</w:t>
      </w:r>
      <w:r w:rsidR="00EF27F3" w:rsidRPr="00827453">
        <w:rPr>
          <w:rFonts w:ascii="Times New Roman" w:eastAsia="Times New Roman" w:hAnsi="Times New Roman" w:cs="Times New Roman"/>
          <w:sz w:val="24"/>
          <w:szCs w:val="24"/>
          <w:lang w:val="en-GB" w:eastAsia="es-ES"/>
        </w:rPr>
        <w:t>8</w:t>
      </w:r>
      <w:r w:rsidR="00471F63" w:rsidRPr="00827453">
        <w:rPr>
          <w:rFonts w:ascii="Times New Roman" w:eastAsia="Times New Roman" w:hAnsi="Times New Roman" w:cs="Times New Roman"/>
          <w:sz w:val="24"/>
          <w:szCs w:val="24"/>
          <w:lang w:val="en-GB" w:eastAsia="es-ES"/>
        </w:rPr>
        <w:t xml:space="preserve">, the estimated </w:t>
      </w:r>
      <w:proofErr w:type="spellStart"/>
      <w:r w:rsidR="00C72F1C" w:rsidRPr="00827453">
        <w:rPr>
          <w:rFonts w:ascii="Times New Roman" w:eastAsia="Times New Roman" w:hAnsi="Times New Roman" w:cs="Times New Roman"/>
          <w:sz w:val="24"/>
          <w:szCs w:val="24"/>
          <w:lang w:val="en-GB" w:eastAsia="es-ES"/>
        </w:rPr>
        <w:t>male:female</w:t>
      </w:r>
      <w:proofErr w:type="spellEnd"/>
      <w:r w:rsidR="00C72F1C" w:rsidRPr="00827453">
        <w:rPr>
          <w:rFonts w:ascii="Times New Roman" w:eastAsia="Times New Roman" w:hAnsi="Times New Roman" w:cs="Times New Roman"/>
          <w:sz w:val="24"/>
          <w:szCs w:val="24"/>
          <w:lang w:val="en-GB" w:eastAsia="es-ES"/>
        </w:rPr>
        <w:t xml:space="preserve"> </w:t>
      </w:r>
      <w:r w:rsidR="00471F63" w:rsidRPr="00827453">
        <w:rPr>
          <w:rFonts w:ascii="Times New Roman" w:eastAsia="Times New Roman" w:hAnsi="Times New Roman" w:cs="Times New Roman"/>
          <w:sz w:val="24"/>
          <w:szCs w:val="24"/>
          <w:lang w:val="en-GB" w:eastAsia="es-ES"/>
        </w:rPr>
        <w:t xml:space="preserve">sex </w:t>
      </w:r>
      <w:r w:rsidR="00471F63" w:rsidRPr="002A2201">
        <w:rPr>
          <w:rFonts w:ascii="Times New Roman" w:eastAsia="Times New Roman" w:hAnsi="Times New Roman" w:cs="Times New Roman"/>
          <w:sz w:val="24"/>
          <w:szCs w:val="24"/>
          <w:lang w:val="en-GB" w:eastAsia="es-ES"/>
        </w:rPr>
        <w:t xml:space="preserve">ratio in </w:t>
      </w:r>
      <w:r w:rsidR="008F5661" w:rsidRPr="002A2201">
        <w:rPr>
          <w:rFonts w:ascii="Times New Roman" w:eastAsia="Times New Roman" w:hAnsi="Times New Roman" w:cs="Times New Roman"/>
          <w:sz w:val="24"/>
          <w:szCs w:val="24"/>
          <w:lang w:val="en-GB" w:eastAsia="es-ES"/>
        </w:rPr>
        <w:t>Europe</w:t>
      </w:r>
      <w:r w:rsidR="002068BF" w:rsidRPr="002A2201">
        <w:rPr>
          <w:rFonts w:ascii="Times New Roman" w:eastAsia="Times New Roman" w:hAnsi="Times New Roman" w:cs="Times New Roman"/>
          <w:sz w:val="24"/>
          <w:szCs w:val="24"/>
          <w:lang w:val="en-GB" w:eastAsia="es-ES"/>
        </w:rPr>
        <w:t xml:space="preserve"> </w:t>
      </w:r>
      <w:r w:rsidR="00944C6D" w:rsidRPr="002A2201">
        <w:rPr>
          <w:rFonts w:ascii="Times New Roman" w:eastAsia="Times New Roman" w:hAnsi="Times New Roman" w:cs="Times New Roman"/>
          <w:sz w:val="24"/>
          <w:szCs w:val="24"/>
          <w:lang w:val="en-GB" w:eastAsia="es-ES"/>
        </w:rPr>
        <w:t xml:space="preserve">was </w:t>
      </w:r>
      <w:r w:rsidR="00192F2B" w:rsidRPr="002A2201">
        <w:rPr>
          <w:rFonts w:ascii="Times New Roman" w:eastAsia="Times New Roman" w:hAnsi="Times New Roman" w:cs="Times New Roman"/>
          <w:sz w:val="24"/>
          <w:szCs w:val="24"/>
          <w:lang w:val="en-GB" w:eastAsia="es-ES"/>
        </w:rPr>
        <w:t>4.7</w:t>
      </w:r>
      <w:r w:rsidR="003A1A9E" w:rsidRPr="002A2201">
        <w:rPr>
          <w:rFonts w:ascii="Times New Roman" w:eastAsia="Times New Roman" w:hAnsi="Times New Roman" w:cs="Times New Roman"/>
          <w:sz w:val="24"/>
          <w:szCs w:val="24"/>
          <w:lang w:val="en-GB" w:eastAsia="es-ES"/>
        </w:rPr>
        <w:t xml:space="preserve"> to </w:t>
      </w:r>
      <w:r w:rsidR="00845DD8" w:rsidRPr="002A2201">
        <w:rPr>
          <w:rFonts w:ascii="Times New Roman" w:eastAsia="Times New Roman" w:hAnsi="Times New Roman" w:cs="Times New Roman"/>
          <w:sz w:val="24"/>
          <w:szCs w:val="24"/>
          <w:lang w:val="en-GB" w:eastAsia="es-ES"/>
        </w:rPr>
        <w:t>1</w:t>
      </w:r>
      <w:r w:rsidR="00C8702E"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RmWVLim4","properties":{"formattedCitation":"(1)","plainCitation":"(1)","noteIndex":0},"citationItems":[{"id":763,"uris":["http://zotero.org/users/1865861/items/U4L8G6BA"],"uri":["http://zotero.org/users/1865861/items/U4L8G6BA"],"itemData":{"id":763,"type":"webpage","abstract":"The Global Cancer Observatory (GCO) is an interactive web-based platform presenting global cancer statistics to inform cancer control and research.","title":"Global Cancer Observatory","URL":"http://gco.iarc.fr/","accessed":{"date-parts":[["2018",10,23]]}}}],"schema":"https://github.com/citation-style-language/schema/raw/master/csl-citation.json"} </w:instrText>
      </w:r>
      <w:r w:rsidR="00C8702E"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(1)</w:t>
      </w:r>
      <w:r w:rsidR="00C8702E" w:rsidRPr="002A2201">
        <w:rPr>
          <w:rFonts w:ascii="Times New Roman" w:eastAsia="Times New Roman" w:hAnsi="Times New Roman" w:cs="Times New Roman"/>
          <w:sz w:val="24"/>
          <w:szCs w:val="24"/>
          <w:lang w:val="en-GB" w:eastAsia="es-ES"/>
        </w:rPr>
        <w:fldChar w:fldCharType="end"/>
      </w:r>
      <w:r w:rsidR="00483AAD" w:rsidRPr="002A2201">
        <w:rPr>
          <w:rFonts w:ascii="Times New Roman" w:eastAsia="Times New Roman" w:hAnsi="Times New Roman" w:cs="Times New Roman"/>
          <w:sz w:val="24"/>
          <w:szCs w:val="24"/>
          <w:lang w:val="en-GB" w:eastAsia="es-ES"/>
        </w:rPr>
        <w:t xml:space="preserve">. The predominant </w:t>
      </w:r>
      <w:r w:rsidR="00811FC4" w:rsidRPr="002A2201">
        <w:rPr>
          <w:rFonts w:ascii="Times New Roman" w:eastAsia="Times New Roman" w:hAnsi="Times New Roman" w:cs="Times New Roman"/>
          <w:sz w:val="24"/>
          <w:szCs w:val="24"/>
          <w:lang w:val="en-GB" w:eastAsia="es-ES"/>
        </w:rPr>
        <w:t xml:space="preserve">bladder cancer </w:t>
      </w:r>
      <w:r w:rsidR="00483AAD" w:rsidRPr="002A2201">
        <w:rPr>
          <w:rFonts w:ascii="Times New Roman" w:eastAsia="Times New Roman" w:hAnsi="Times New Roman" w:cs="Times New Roman"/>
          <w:sz w:val="24"/>
          <w:szCs w:val="24"/>
          <w:lang w:val="en-GB" w:eastAsia="es-ES"/>
        </w:rPr>
        <w:t xml:space="preserve">cell type is urothelial </w:t>
      </w:r>
      <w:r w:rsidR="00D925A0" w:rsidRPr="002A2201">
        <w:rPr>
          <w:rFonts w:ascii="Times New Roman" w:eastAsia="Times New Roman" w:hAnsi="Times New Roman" w:cs="Times New Roman"/>
          <w:sz w:val="24"/>
          <w:szCs w:val="24"/>
          <w:lang w:val="en-GB" w:eastAsia="es-ES"/>
        </w:rPr>
        <w:t>c</w:t>
      </w:r>
      <w:r w:rsidR="00483AAD" w:rsidRPr="002A2201">
        <w:rPr>
          <w:rFonts w:ascii="Times New Roman" w:eastAsia="Times New Roman" w:hAnsi="Times New Roman" w:cs="Times New Roman"/>
          <w:sz w:val="24"/>
          <w:szCs w:val="24"/>
          <w:lang w:val="en-GB" w:eastAsia="es-ES"/>
        </w:rPr>
        <w:t>arcinoma (</w:t>
      </w:r>
      <w:r w:rsidR="00D925A0" w:rsidRPr="002A2201">
        <w:rPr>
          <w:rFonts w:ascii="Times New Roman" w:eastAsia="Times New Roman" w:hAnsi="Times New Roman" w:cs="Times New Roman"/>
          <w:sz w:val="24"/>
          <w:szCs w:val="24"/>
          <w:lang w:val="en-GB" w:eastAsia="es-ES"/>
        </w:rPr>
        <w:t>UC</w:t>
      </w:r>
      <w:r w:rsidR="00483AAD" w:rsidRPr="002A2201">
        <w:rPr>
          <w:rFonts w:ascii="Times New Roman" w:eastAsia="Times New Roman" w:hAnsi="Times New Roman" w:cs="Times New Roman"/>
          <w:sz w:val="24"/>
          <w:szCs w:val="24"/>
          <w:lang w:val="en-GB" w:eastAsia="es-ES"/>
        </w:rPr>
        <w:t>), accounting for 95% of all cases</w:t>
      </w:r>
      <w:r w:rsidR="00827453" w:rsidRPr="002A2201">
        <w:rPr>
          <w:rFonts w:ascii="Times New Roman" w:eastAsia="Times New Roman" w:hAnsi="Times New Roman" w:cs="Times New Roman"/>
          <w:sz w:val="24"/>
          <w:szCs w:val="24"/>
          <w:lang w:val="en-GB" w:eastAsia="es-ES"/>
        </w:rPr>
        <w:t xml:space="preserve"> in industrialise nations</w:t>
      </w:r>
      <w:r w:rsidR="00483AAD"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28k77q2eiv","properties":{"formattedCitation":"(2)","plainCitation":"(2)","noteIndex":0},"citationItems":[{"id":633,"uris":["http://zotero.org/users/1865861/items/77FSKQB3"],"uri":["http://zotero.org/users/1865861/items/77FSKQB3"],"itemData":{"id":633,"type":"article-journal","abstract":"Bladder cancer incidence is higher in old men, shows geographic variation, and is mostly an environmental disease. Cigarette smoking, occupational exposures, water arsenic, Schistosoma haematobium infestation, and some medications are the best established risk factors. Low-penetrance genetic factors also contribute to its origin, some through interaction with environmental factors. Bladder cancer has high prevalence and a low mortality, being largely a chronic disease. Data on environmental and genetic factors involved in the disease outcome are inconclusive.","container-title":"Hematology/Oncology Clinics of North America","DOI":"10.1016/j.hoc.2014.10.001","ISSN":"1558-1977","issue":"2","journalAbbreviation":"Hematol. Oncol. Clin. North Am.","language":"eng","note":"PMID: 25836927","page":"177-189, vii","source":"PubMed","title":"Epidemiology of bladder cancer","volume":"29","author":[{"family":"Malats","given":"Núria"},{"family":"Real","given":"Francisco X."}],"issued":{"date-parts":[["2015",4]]}}}],"schema":"https://github.com/citation-style-language/schema/raw/master/csl-citation.json"} </w:instrText>
      </w:r>
      <w:r w:rsidR="00483AAD"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(2)</w:t>
      </w:r>
      <w:r w:rsidR="00483AAD" w:rsidRPr="002A2201">
        <w:rPr>
          <w:rFonts w:ascii="Times New Roman" w:eastAsia="Times New Roman" w:hAnsi="Times New Roman" w:cs="Times New Roman"/>
          <w:sz w:val="24"/>
          <w:szCs w:val="24"/>
          <w:lang w:val="en-GB" w:eastAsia="es-ES"/>
        </w:rPr>
        <w:fldChar w:fldCharType="end"/>
      </w:r>
      <w:r w:rsidR="00361885" w:rsidRPr="002A2201">
        <w:rPr>
          <w:rFonts w:ascii="Times New Roman" w:eastAsia="Times New Roman" w:hAnsi="Times New Roman" w:cs="Times New Roman"/>
          <w:sz w:val="24"/>
          <w:szCs w:val="24"/>
          <w:lang w:val="en-GB" w:eastAsia="es-ES"/>
        </w:rPr>
        <w:t>.</w:t>
      </w:r>
      <w:r w:rsidR="000128E1" w:rsidRPr="002A2201">
        <w:rPr>
          <w:rFonts w:ascii="Times New Roman" w:eastAsia="Times New Roman" w:hAnsi="Times New Roman" w:cs="Times New Roman"/>
          <w:sz w:val="24"/>
          <w:szCs w:val="24"/>
          <w:lang w:val="en-GB" w:eastAsia="es-ES"/>
        </w:rPr>
        <w:t xml:space="preserve"> </w:t>
      </w:r>
      <w:r w:rsidR="008F5661" w:rsidRPr="002A2201">
        <w:rPr>
          <w:rFonts w:ascii="Times New Roman" w:eastAsia="Times New Roman" w:hAnsi="Times New Roman" w:cs="Times New Roman"/>
          <w:sz w:val="24"/>
          <w:szCs w:val="24"/>
          <w:lang w:val="en-GB" w:eastAsia="es-ES"/>
        </w:rPr>
        <w:t xml:space="preserve">Between </w:t>
      </w:r>
      <w:r w:rsidR="009B7824" w:rsidRPr="002A2201">
        <w:rPr>
          <w:rFonts w:ascii="Times New Roman" w:eastAsia="Times New Roman" w:hAnsi="Times New Roman" w:cs="Times New Roman"/>
          <w:sz w:val="24"/>
          <w:szCs w:val="24"/>
          <w:lang w:val="en-GB" w:eastAsia="es-ES"/>
        </w:rPr>
        <w:t>50</w:t>
      </w:r>
      <w:r w:rsidR="007165A6" w:rsidRPr="002A2201">
        <w:rPr>
          <w:rFonts w:ascii="Times New Roman" w:eastAsia="Times New Roman" w:hAnsi="Times New Roman" w:cs="Times New Roman"/>
          <w:sz w:val="24"/>
          <w:szCs w:val="24"/>
          <w:lang w:val="en-GB" w:eastAsia="es-ES"/>
        </w:rPr>
        <w:t>-</w:t>
      </w:r>
      <w:r w:rsidR="009B7824" w:rsidRPr="002A2201">
        <w:rPr>
          <w:rFonts w:ascii="Times New Roman" w:eastAsia="Times New Roman" w:hAnsi="Times New Roman" w:cs="Times New Roman"/>
          <w:sz w:val="24"/>
          <w:szCs w:val="24"/>
          <w:lang w:val="en-GB" w:eastAsia="es-ES"/>
        </w:rPr>
        <w:t xml:space="preserve">64% of </w:t>
      </w:r>
      <w:r w:rsidR="00D925A0" w:rsidRPr="002A2201">
        <w:rPr>
          <w:rFonts w:ascii="Times New Roman" w:eastAsia="Times New Roman" w:hAnsi="Times New Roman" w:cs="Times New Roman"/>
          <w:sz w:val="24"/>
          <w:szCs w:val="24"/>
          <w:lang w:val="en-GB" w:eastAsia="es-ES"/>
        </w:rPr>
        <w:t>UC</w:t>
      </w:r>
      <w:r w:rsidR="009B7824" w:rsidRPr="002A2201">
        <w:rPr>
          <w:rFonts w:ascii="Times New Roman" w:eastAsia="Times New Roman" w:hAnsi="Times New Roman" w:cs="Times New Roman"/>
          <w:sz w:val="24"/>
          <w:szCs w:val="24"/>
          <w:lang w:val="en-GB" w:eastAsia="es-ES"/>
        </w:rPr>
        <w:t xml:space="preserve"> </w:t>
      </w:r>
      <w:r w:rsidR="009B7824" w:rsidRPr="00827453">
        <w:rPr>
          <w:rFonts w:ascii="Times New Roman" w:eastAsia="Times New Roman" w:hAnsi="Times New Roman" w:cs="Times New Roman"/>
          <w:sz w:val="24"/>
          <w:szCs w:val="24"/>
          <w:lang w:val="en-GB" w:eastAsia="es-ES"/>
        </w:rPr>
        <w:t>cases in men and 20</w:t>
      </w:r>
      <w:r w:rsidR="007165A6" w:rsidRPr="00827453">
        <w:rPr>
          <w:rFonts w:ascii="Times New Roman" w:eastAsia="Times New Roman" w:hAnsi="Times New Roman" w:cs="Times New Roman"/>
          <w:sz w:val="24"/>
          <w:szCs w:val="24"/>
          <w:lang w:val="en-GB" w:eastAsia="es-ES"/>
        </w:rPr>
        <w:t>-</w:t>
      </w:r>
      <w:r w:rsidR="00220919" w:rsidRPr="00827453">
        <w:rPr>
          <w:rFonts w:ascii="Times New Roman" w:eastAsia="Times New Roman" w:hAnsi="Times New Roman" w:cs="Times New Roman"/>
          <w:sz w:val="24"/>
          <w:szCs w:val="24"/>
          <w:lang w:val="en-GB" w:eastAsia="es-ES"/>
        </w:rPr>
        <w:t>50</w:t>
      </w:r>
      <w:r w:rsidR="009B7824" w:rsidRPr="00827453">
        <w:rPr>
          <w:rFonts w:ascii="Times New Roman" w:eastAsia="Times New Roman" w:hAnsi="Times New Roman" w:cs="Times New Roman"/>
          <w:sz w:val="24"/>
          <w:szCs w:val="24"/>
          <w:lang w:val="en-GB" w:eastAsia="es-ES"/>
        </w:rPr>
        <w:t>% in women</w:t>
      </w:r>
      <w:r w:rsidR="00F80C10" w:rsidRPr="00827453">
        <w:rPr>
          <w:rFonts w:ascii="Times New Roman" w:eastAsia="Times New Roman" w:hAnsi="Times New Roman" w:cs="Times New Roman"/>
          <w:sz w:val="24"/>
          <w:szCs w:val="24"/>
          <w:lang w:val="en-GB" w:eastAsia="es-ES"/>
        </w:rPr>
        <w:t xml:space="preserve"> </w:t>
      </w:r>
      <w:r w:rsidR="00C72F1C" w:rsidRPr="00827453">
        <w:rPr>
          <w:rFonts w:ascii="Times New Roman" w:eastAsia="Times New Roman" w:hAnsi="Times New Roman" w:cs="Times New Roman"/>
          <w:sz w:val="24"/>
          <w:szCs w:val="24"/>
          <w:lang w:val="en-GB" w:eastAsia="es-ES"/>
        </w:rPr>
        <w:t>are attribut</w:t>
      </w:r>
      <w:r w:rsidR="00F80C10" w:rsidRPr="00827453">
        <w:rPr>
          <w:rFonts w:ascii="Times New Roman" w:eastAsia="Times New Roman" w:hAnsi="Times New Roman" w:cs="Times New Roman"/>
          <w:sz w:val="24"/>
          <w:szCs w:val="24"/>
          <w:lang w:val="en-GB" w:eastAsia="es-ES"/>
        </w:rPr>
        <w:t>able</w:t>
      </w:r>
      <w:r w:rsidR="00C72F1C" w:rsidRPr="00827453">
        <w:rPr>
          <w:rFonts w:ascii="Times New Roman" w:eastAsia="Times New Roman" w:hAnsi="Times New Roman" w:cs="Times New Roman"/>
          <w:sz w:val="24"/>
          <w:szCs w:val="24"/>
          <w:lang w:val="en-GB" w:eastAsia="es-ES"/>
        </w:rPr>
        <w:t xml:space="preserve"> to tobacco use</w:t>
      </w:r>
      <w:r w:rsidR="001B0D0F" w:rsidRPr="00827453">
        <w:rPr>
          <w:rFonts w:ascii="Times New Roman" w:eastAsia="Times New Roman" w:hAnsi="Times New Roman" w:cs="Times New Roman"/>
          <w:sz w:val="24"/>
          <w:szCs w:val="24"/>
          <w:lang w:val="en-GB" w:eastAsia="es-ES"/>
        </w:rPr>
        <w:t xml:space="preserve">; </w:t>
      </w:r>
      <w:r w:rsidR="00FB28BD" w:rsidRPr="00827453">
        <w:rPr>
          <w:rFonts w:ascii="Times New Roman" w:eastAsia="Times New Roman" w:hAnsi="Times New Roman" w:cs="Times New Roman"/>
          <w:sz w:val="24"/>
          <w:szCs w:val="24"/>
          <w:lang w:val="en-GB" w:eastAsia="es-ES"/>
        </w:rPr>
        <w:t xml:space="preserve">and </w:t>
      </w:r>
      <w:r w:rsidR="008F5661" w:rsidRPr="00827453">
        <w:rPr>
          <w:rFonts w:ascii="Times New Roman" w:eastAsia="Times New Roman" w:hAnsi="Times New Roman" w:cs="Times New Roman"/>
          <w:sz w:val="24"/>
          <w:szCs w:val="24"/>
          <w:lang w:val="en-GB" w:eastAsia="es-ES"/>
        </w:rPr>
        <w:t xml:space="preserve">the </w:t>
      </w:r>
      <w:r w:rsidR="009B7824" w:rsidRPr="00827453">
        <w:rPr>
          <w:rFonts w:ascii="Times New Roman" w:eastAsia="Times New Roman" w:hAnsi="Times New Roman" w:cs="Times New Roman"/>
          <w:sz w:val="24"/>
          <w:szCs w:val="24"/>
          <w:lang w:val="en-GB" w:eastAsia="es-ES"/>
        </w:rPr>
        <w:t xml:space="preserve">risk </w:t>
      </w:r>
      <w:r w:rsidR="007165A6" w:rsidRPr="00827453">
        <w:rPr>
          <w:rFonts w:ascii="Times New Roman" w:eastAsia="Times New Roman" w:hAnsi="Times New Roman" w:cs="Times New Roman"/>
          <w:sz w:val="24"/>
          <w:szCs w:val="24"/>
          <w:lang w:val="en-GB" w:eastAsia="es-ES"/>
        </w:rPr>
        <w:t xml:space="preserve">increases </w:t>
      </w:r>
      <w:r w:rsidR="009B7824" w:rsidRPr="00827453">
        <w:rPr>
          <w:rFonts w:ascii="Times New Roman" w:eastAsia="Times New Roman" w:hAnsi="Times New Roman" w:cs="Times New Roman"/>
          <w:sz w:val="24"/>
          <w:szCs w:val="24"/>
          <w:lang w:val="en-GB" w:eastAsia="es-ES"/>
        </w:rPr>
        <w:t xml:space="preserve">with both </w:t>
      </w:r>
      <w:r w:rsidR="00B3441A" w:rsidRPr="00827453">
        <w:rPr>
          <w:rFonts w:ascii="Times New Roman" w:eastAsia="Times New Roman" w:hAnsi="Times New Roman" w:cs="Times New Roman"/>
          <w:sz w:val="24"/>
          <w:szCs w:val="24"/>
          <w:lang w:val="en-GB" w:eastAsia="es-ES"/>
        </w:rPr>
        <w:t xml:space="preserve">intensity and duration </w:t>
      </w:r>
      <w:r w:rsidR="009B7824" w:rsidRPr="00827453">
        <w:rPr>
          <w:rFonts w:ascii="Times New Roman" w:eastAsia="Times New Roman" w:hAnsi="Times New Roman" w:cs="Times New Roman"/>
          <w:sz w:val="24"/>
          <w:szCs w:val="24"/>
          <w:lang w:val="en-GB" w:eastAsia="es-ES"/>
        </w:rPr>
        <w:t>of smoking</w:t>
      </w:r>
      <w:r w:rsidR="00B623FE"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gh1kicevb","properties":{"formattedCitation":"(3)","plainCitation":"(3)","noteIndex":0},"citationItems":[{"id":718,"uris":["http://zotero.org/users/1865861/items/VS4ZZ6K3"],"uri":["http://zotero.org/users/1865861/items/VS4ZZ6K3"],"itemData":{"id":718,"type":"article-journal","abstract":"Context\nPrevious studies indicate that the population attributable risk of bladder cancer for tobacco smoking is 50–65% in men and 20–30% in women and that current cigarette smoking triples bladder cancer risk relative to never smoking. Over the last 30 years, incidence rates have remained stable in the United States (men: 123.8/100,000 person-years to 142.2/100,000 person-years; women: 32.5/100,000 person-years to 33.2/100,000 person-years), yet changing smoking prevalence and cigarette composition warrant revisiting risk estimates for smoking and bladder cancer in more recent data.\n\nObjective\nTo evaluate the association between tobacco smoking and bladder cancer.\n\nDesign, Setting, and Participants\nMen (n=281,394) and women (n=186,134) of the NIH-AARP cohort completed a lifestyle questionnaire and were followed from 1995 through Dec 31, 2006. Previous prospective cohort studies of smoking and incident bladder cancer were identified by systematic review and pooled using fixed effects models with heterogeneity assessed by I2.\n\nMain outcome measures\nHazard ratios (HR), population attributable risks, and number needed to harm (NNH).\n\nResults\nDuring 4,518,938 years of follow-up, incident bladder cancer occurred in 3,896 men (144.0/100,000 person-years) and 627 women (34.5/100,000 person-years). Former smokers (119.8/100,000 person-years, HR: 2.22, 95%CI: 2.03–2.44, NNH: 1,250) and current smokers (177.3/100,000 person-years, HR: 4.06, 95%CI: 3.66–4.50; NNH: 727) had higher risks of bladder cancer than never smokers (39.8/100,000 person-years). In contrast, the summary risk estimate for current smoking in seven previous studies (initiated from 1963–1987) was 2.94 (95%CI: 2.45–3.54; I2=0.0%). The population attributable risk for ever smoking in our study was 0.50 (95%CI: 0.45–0.54) in men and 0.52 (95%CI: 0.45–0.59) in women.\n\nConclusions\nCompared to a pooled estimate of US data from cohorts initiated between 1963 and 1987, relative risks for smoking in the more recent NIH-AARP cohort were higher, with population attributable risks for women comparable to those for men.","container-title":"JAMA","DOI":"10.1001/jama.2011.1142","ISSN":"0098-7484","issue":"7","journalAbbreviation":"JAMA","note":"PMID: 21846855\nPMCID: PMC3441175","page":"737-745","source":"PubMed Central","title":"Association between smoking and risk of bladder cancer among men and women","volume":"306","author":[{"family":"Freedman","given":"Neal D"},{"family":"Silverman","given":"Debra T"},{"family":"Hollenbeck","given":"Albert R"},{"family":"Schatzkin","given":"Arthur"},{"family":"Abnet","given":"Christian C"}],"issued":{"date-parts":[["2011",8]]}}}],"schema":"https://github.com/citation-style-language/schema/raw/master/csl-citation.json"} </w:instrText>
      </w:r>
      <w:r w:rsidR="00B623FE"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(3)</w:t>
      </w:r>
      <w:r w:rsidR="00B623FE" w:rsidRPr="00827453">
        <w:rPr>
          <w:rFonts w:ascii="Times New Roman" w:eastAsia="Times New Roman" w:hAnsi="Times New Roman" w:cs="Times New Roman"/>
          <w:sz w:val="24"/>
          <w:szCs w:val="24"/>
          <w:lang w:val="en-GB" w:eastAsia="es-ES"/>
        </w:rPr>
        <w:fldChar w:fldCharType="end"/>
      </w:r>
      <w:r w:rsidR="009B7824" w:rsidRPr="00827453">
        <w:rPr>
          <w:rFonts w:ascii="Times New Roman" w:eastAsia="Times New Roman" w:hAnsi="Times New Roman" w:cs="Times New Roman"/>
          <w:sz w:val="24"/>
          <w:szCs w:val="24"/>
          <w:lang w:val="en-GB" w:eastAsia="es-ES"/>
        </w:rPr>
        <w:t xml:space="preserve">. Other established risk factors </w:t>
      </w:r>
      <w:r w:rsidR="00574070" w:rsidRPr="00827453">
        <w:rPr>
          <w:rFonts w:ascii="Times New Roman" w:eastAsia="Times New Roman" w:hAnsi="Times New Roman" w:cs="Times New Roman"/>
          <w:sz w:val="24"/>
          <w:szCs w:val="24"/>
          <w:lang w:val="en-GB" w:eastAsia="es-ES"/>
        </w:rPr>
        <w:t xml:space="preserve">for </w:t>
      </w:r>
      <w:r w:rsidR="00D925A0" w:rsidRPr="00827453">
        <w:rPr>
          <w:rFonts w:ascii="Times New Roman" w:eastAsia="Times New Roman" w:hAnsi="Times New Roman" w:cs="Times New Roman"/>
          <w:sz w:val="24"/>
          <w:szCs w:val="24"/>
          <w:lang w:val="en-GB" w:eastAsia="es-ES"/>
        </w:rPr>
        <w:t>UC</w:t>
      </w:r>
      <w:r w:rsidR="00574070" w:rsidRPr="00827453">
        <w:rPr>
          <w:rFonts w:ascii="Times New Roman" w:eastAsia="Times New Roman" w:hAnsi="Times New Roman" w:cs="Times New Roman"/>
          <w:sz w:val="24"/>
          <w:szCs w:val="24"/>
          <w:lang w:val="en-GB" w:eastAsia="es-ES"/>
        </w:rPr>
        <w:t xml:space="preserve"> </w:t>
      </w:r>
      <w:r w:rsidR="009B7824" w:rsidRPr="00827453">
        <w:rPr>
          <w:rFonts w:ascii="Times New Roman" w:eastAsia="Times New Roman" w:hAnsi="Times New Roman" w:cs="Times New Roman"/>
          <w:sz w:val="24"/>
          <w:szCs w:val="24"/>
          <w:lang w:val="en-GB" w:eastAsia="es-ES"/>
        </w:rPr>
        <w:t xml:space="preserve">include </w:t>
      </w:r>
      <w:r w:rsidR="00D57D7C" w:rsidRPr="00827453">
        <w:rPr>
          <w:rFonts w:ascii="Times New Roman" w:eastAsia="Times New Roman" w:hAnsi="Times New Roman" w:cs="Times New Roman"/>
          <w:sz w:val="24"/>
          <w:szCs w:val="24"/>
          <w:lang w:val="en-GB" w:eastAsia="es-ES"/>
        </w:rPr>
        <w:t xml:space="preserve">occupational exposure to aromatic amines </w:t>
      </w:r>
      <w:r w:rsidR="00BD6576" w:rsidRPr="00827453">
        <w:rPr>
          <w:rFonts w:ascii="Times New Roman" w:eastAsia="Times New Roman" w:hAnsi="Times New Roman" w:cs="Times New Roman"/>
          <w:sz w:val="24"/>
          <w:szCs w:val="24"/>
          <w:lang w:val="en-GB" w:eastAsia="es-ES"/>
        </w:rPr>
        <w:t>and</w:t>
      </w:r>
      <w:r w:rsidR="001B0D0F" w:rsidRPr="00827453">
        <w:rPr>
          <w:rFonts w:ascii="Times New Roman" w:eastAsia="Times New Roman" w:hAnsi="Times New Roman" w:cs="Times New Roman"/>
          <w:sz w:val="24"/>
          <w:szCs w:val="24"/>
          <w:lang w:val="en-GB" w:eastAsia="es-ES"/>
        </w:rPr>
        <w:t xml:space="preserve"> dye</w:t>
      </w:r>
      <w:r w:rsidR="00BD6576" w:rsidRPr="00827453">
        <w:rPr>
          <w:rFonts w:ascii="Times New Roman" w:eastAsia="Times New Roman" w:hAnsi="Times New Roman" w:cs="Times New Roman"/>
          <w:sz w:val="24"/>
          <w:szCs w:val="24"/>
          <w:lang w:val="en-GB" w:eastAsia="es-ES"/>
        </w:rPr>
        <w:t>s</w:t>
      </w:r>
      <w:r w:rsidR="00273A2A" w:rsidRPr="00827453">
        <w:rPr>
          <w:rFonts w:ascii="Times New Roman" w:eastAsia="Times New Roman" w:hAnsi="Times New Roman" w:cs="Times New Roman"/>
          <w:sz w:val="24"/>
          <w:szCs w:val="24"/>
          <w:lang w:val="en-GB" w:eastAsia="es-ES"/>
        </w:rPr>
        <w:t xml:space="preserve">, </w:t>
      </w:r>
      <w:r w:rsidR="007E2C9C" w:rsidRPr="00827453">
        <w:rPr>
          <w:rFonts w:ascii="Times New Roman" w:eastAsia="Times New Roman" w:hAnsi="Times New Roman" w:cs="Times New Roman"/>
          <w:sz w:val="24"/>
          <w:szCs w:val="24"/>
          <w:lang w:val="en-GB" w:eastAsia="es-ES"/>
        </w:rPr>
        <w:t>ingestion</w:t>
      </w:r>
      <w:r w:rsidR="00D57D7C" w:rsidRPr="00827453">
        <w:rPr>
          <w:rFonts w:ascii="Times New Roman" w:eastAsia="Times New Roman" w:hAnsi="Times New Roman" w:cs="Times New Roman"/>
          <w:sz w:val="24"/>
          <w:szCs w:val="24"/>
          <w:lang w:val="en-GB" w:eastAsia="es-ES"/>
        </w:rPr>
        <w:t xml:space="preserve"> of inorganic arsenic via drinking water</w:t>
      </w:r>
      <w:r w:rsidR="00273A2A" w:rsidRPr="00827453">
        <w:rPr>
          <w:rFonts w:ascii="Times New Roman" w:eastAsia="Times New Roman" w:hAnsi="Times New Roman" w:cs="Times New Roman"/>
          <w:sz w:val="24"/>
          <w:szCs w:val="24"/>
          <w:lang w:val="en-GB" w:eastAsia="es-ES"/>
        </w:rPr>
        <w:t xml:space="preserve">, a positive family history, and </w:t>
      </w:r>
      <w:r w:rsidR="000F5B1E" w:rsidRPr="00827453">
        <w:rPr>
          <w:rFonts w:ascii="Times New Roman" w:eastAsia="Times New Roman" w:hAnsi="Times New Roman" w:cs="Times New Roman"/>
          <w:sz w:val="24"/>
          <w:szCs w:val="24"/>
          <w:lang w:val="en-GB" w:eastAsia="es-ES"/>
        </w:rPr>
        <w:t>constitutional variants in at least</w:t>
      </w:r>
      <w:r w:rsidR="00273A2A" w:rsidRPr="00827453">
        <w:rPr>
          <w:rFonts w:ascii="Times New Roman" w:eastAsia="Times New Roman" w:hAnsi="Times New Roman" w:cs="Times New Roman"/>
          <w:sz w:val="24"/>
          <w:szCs w:val="24"/>
          <w:lang w:val="en-GB" w:eastAsia="es-ES"/>
        </w:rPr>
        <w:t xml:space="preserve"> a dozen genes</w:t>
      </w:r>
      <w:r w:rsidR="007E2C9C"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21kbmfcb8i","properties":{"formattedCitation":"(2,4)","plainCitation":"(2,4)","noteIndex":0},"citationItems":[{"id":633,"uris":["http://zotero.org/users/1865861/items/77FSKQB3"],"uri":["http://zotero.org/users/1865861/items/77FSKQB3"],"itemData":{"id":633,"type":"article-journal","abstract":"Bladder cancer incidence is higher in old men, shows geographic variation, and is mostly an environmental disease. Cigarette smoking, occupational exposures, water arsenic, Schistosoma haematobium infestation, and some medications are the best established risk factors. Low-penetrance genetic factors also contribute to its origin, some through interaction with environmental factors. Bladder cancer has high prevalence and a low mortality, being largely a chronic disease. Data on environmental and genetic factors involved in the disease outcome are inconclusive.","container-title":"Hematology/Oncology Clinics of North America","DOI":"10.1016/j.hoc.2014.10.001","ISSN":"1558-1977","issue":"2","journalAbbreviation":"Hematol. Oncol. Clin. North Am.","language":"eng","note":"PMID: 25836927","page":"177-189, vii","source":"PubMed","title":"Epidemiology of bladder cancer","volume":"29","author":[{"family":"Malats","given":"Núria"},{"family":"Real","given":"Francisco X."}],"issued":{"date-parts":[["2015",4]]}}},{"id":616,"uris":["http://zotero.org/users/1865861/items/JNXTUHE2"],"uri":["http://zotero.org/users/1865861/items/JNXTUHE2"],"itemData":{"id":616,"type":"webpage","title":"Bladder cancer statistics | World Cancer Research Fund International","URL":"http://www.wcrf.org/int/cancer-facts-figures/data-specific-cancers/bladder-cancer-statistics","accessed":{"date-parts":[["2017",4,11]]}}}],"schema":"https://github.com/citation-style-language/schema/raw/master/csl-citation.json"} </w:instrText>
      </w:r>
      <w:r w:rsidR="007E2C9C"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(2,4)</w:t>
      </w:r>
      <w:r w:rsidR="007E2C9C" w:rsidRPr="00827453">
        <w:rPr>
          <w:rFonts w:ascii="Times New Roman" w:eastAsia="Times New Roman" w:hAnsi="Times New Roman" w:cs="Times New Roman"/>
          <w:sz w:val="24"/>
          <w:szCs w:val="24"/>
          <w:lang w:val="en-GB" w:eastAsia="es-ES"/>
        </w:rPr>
        <w:fldChar w:fldCharType="end"/>
      </w:r>
      <w:r w:rsidR="007E2C9C" w:rsidRPr="00827453">
        <w:rPr>
          <w:rFonts w:ascii="Times New Roman" w:eastAsia="Times New Roman" w:hAnsi="Times New Roman" w:cs="Times New Roman"/>
          <w:sz w:val="24"/>
          <w:szCs w:val="24"/>
          <w:lang w:val="en-GB" w:eastAsia="es-ES"/>
        </w:rPr>
        <w:t>.</w:t>
      </w:r>
      <w:r w:rsidR="00D57D7C" w:rsidRPr="00827453">
        <w:rPr>
          <w:rFonts w:ascii="Times New Roman" w:eastAsia="Times New Roman" w:hAnsi="Times New Roman" w:cs="Times New Roman"/>
          <w:sz w:val="24"/>
          <w:szCs w:val="24"/>
          <w:lang w:val="en-GB" w:eastAsia="es-ES"/>
        </w:rPr>
        <w:t xml:space="preserve"> </w:t>
      </w:r>
    </w:p>
    <w:p w:rsidR="00E35F95" w:rsidRPr="002A2201" w:rsidRDefault="007D0D08" w:rsidP="00291401">
      <w:pPr>
        <w:pStyle w:val="HTMLPreformatted"/>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Sex d</w:t>
      </w:r>
      <w:r w:rsidR="00781CCF" w:rsidRPr="00827453">
        <w:rPr>
          <w:rFonts w:ascii="Times New Roman" w:eastAsia="Times New Roman" w:hAnsi="Times New Roman" w:cs="Times New Roman"/>
          <w:sz w:val="24"/>
          <w:szCs w:val="24"/>
          <w:lang w:val="en-GB" w:eastAsia="es-ES"/>
        </w:rPr>
        <w:t xml:space="preserve">ifferences in </w:t>
      </w:r>
      <w:r w:rsidR="00D925A0" w:rsidRPr="00827453">
        <w:rPr>
          <w:rFonts w:ascii="Times New Roman" w:eastAsia="Times New Roman" w:hAnsi="Times New Roman" w:cs="Times New Roman"/>
          <w:sz w:val="24"/>
          <w:szCs w:val="24"/>
          <w:lang w:val="en-GB" w:eastAsia="es-ES"/>
        </w:rPr>
        <w:t>UC</w:t>
      </w:r>
      <w:r w:rsidR="00FB28BD" w:rsidRPr="00827453">
        <w:rPr>
          <w:rFonts w:ascii="Times New Roman" w:eastAsia="Times New Roman" w:hAnsi="Times New Roman" w:cs="Times New Roman"/>
          <w:sz w:val="24"/>
          <w:szCs w:val="24"/>
          <w:lang w:val="en-GB" w:eastAsia="es-ES"/>
        </w:rPr>
        <w:t xml:space="preserve"> </w:t>
      </w:r>
      <w:r w:rsidR="00781CCF" w:rsidRPr="00827453">
        <w:rPr>
          <w:rFonts w:ascii="Times New Roman" w:eastAsia="Times New Roman" w:hAnsi="Times New Roman" w:cs="Times New Roman"/>
          <w:sz w:val="24"/>
          <w:szCs w:val="24"/>
          <w:lang w:val="en-GB" w:eastAsia="es-ES"/>
        </w:rPr>
        <w:t xml:space="preserve">incidence </w:t>
      </w:r>
      <w:r w:rsidR="00BB390A" w:rsidRPr="00827453">
        <w:rPr>
          <w:rFonts w:ascii="Times New Roman" w:eastAsia="Times New Roman" w:hAnsi="Times New Roman" w:cs="Times New Roman"/>
          <w:sz w:val="24"/>
          <w:szCs w:val="24"/>
          <w:lang w:val="en-GB" w:eastAsia="es-ES"/>
        </w:rPr>
        <w:t>may be</w:t>
      </w:r>
      <w:r w:rsidR="00EE59EC" w:rsidRPr="00827453">
        <w:rPr>
          <w:rFonts w:ascii="Times New Roman" w:eastAsia="Times New Roman" w:hAnsi="Times New Roman" w:cs="Times New Roman"/>
          <w:sz w:val="24"/>
          <w:szCs w:val="24"/>
          <w:lang w:val="en-GB" w:eastAsia="es-ES"/>
        </w:rPr>
        <w:t xml:space="preserve"> </w:t>
      </w:r>
      <w:r w:rsidR="001A206B" w:rsidRPr="00827453">
        <w:rPr>
          <w:rFonts w:ascii="Times New Roman" w:eastAsia="Times New Roman" w:hAnsi="Times New Roman" w:cs="Times New Roman"/>
          <w:sz w:val="24"/>
          <w:szCs w:val="24"/>
          <w:lang w:val="en-GB" w:eastAsia="es-ES"/>
        </w:rPr>
        <w:t>explained</w:t>
      </w:r>
      <w:r w:rsidR="00273A2A" w:rsidRPr="00827453">
        <w:rPr>
          <w:rFonts w:ascii="Times New Roman" w:eastAsia="Times New Roman" w:hAnsi="Times New Roman" w:cs="Times New Roman"/>
          <w:sz w:val="24"/>
          <w:szCs w:val="24"/>
          <w:lang w:val="en-GB" w:eastAsia="es-ES"/>
        </w:rPr>
        <w:t xml:space="preserve"> to a large extent</w:t>
      </w:r>
      <w:r w:rsidR="00781CCF" w:rsidRPr="00827453">
        <w:rPr>
          <w:rFonts w:ascii="Times New Roman" w:eastAsia="Times New Roman" w:hAnsi="Times New Roman" w:cs="Times New Roman"/>
          <w:sz w:val="24"/>
          <w:szCs w:val="24"/>
          <w:lang w:val="en-GB" w:eastAsia="es-ES"/>
        </w:rPr>
        <w:t xml:space="preserve"> </w:t>
      </w:r>
      <w:r w:rsidR="001A206B" w:rsidRPr="00827453">
        <w:rPr>
          <w:rFonts w:ascii="Times New Roman" w:eastAsia="Times New Roman" w:hAnsi="Times New Roman" w:cs="Times New Roman"/>
          <w:sz w:val="24"/>
          <w:szCs w:val="24"/>
          <w:lang w:val="en-GB" w:eastAsia="es-ES"/>
        </w:rPr>
        <w:t>by</w:t>
      </w:r>
      <w:r w:rsidR="00781CCF" w:rsidRPr="00827453">
        <w:rPr>
          <w:rFonts w:ascii="Times New Roman" w:eastAsia="Times New Roman" w:hAnsi="Times New Roman" w:cs="Times New Roman"/>
          <w:sz w:val="24"/>
          <w:szCs w:val="24"/>
          <w:lang w:val="en-GB" w:eastAsia="es-ES"/>
        </w:rPr>
        <w:t xml:space="preserve"> </w:t>
      </w:r>
      <w:r w:rsidR="000F5B1E" w:rsidRPr="00827453">
        <w:rPr>
          <w:rFonts w:ascii="Times New Roman" w:eastAsia="Times New Roman" w:hAnsi="Times New Roman" w:cs="Times New Roman"/>
          <w:sz w:val="24"/>
          <w:szCs w:val="24"/>
          <w:lang w:val="en-GB" w:eastAsia="es-ES"/>
        </w:rPr>
        <w:t>sex differences in the</w:t>
      </w:r>
      <w:r w:rsidR="00E9559B" w:rsidRPr="00827453">
        <w:rPr>
          <w:rFonts w:ascii="Times New Roman" w:eastAsia="Times New Roman" w:hAnsi="Times New Roman" w:cs="Times New Roman"/>
          <w:sz w:val="24"/>
          <w:szCs w:val="24"/>
          <w:lang w:val="en-GB" w:eastAsia="es-ES"/>
        </w:rPr>
        <w:t xml:space="preserve"> prevalence and intensity</w:t>
      </w:r>
      <w:r w:rsidR="00465F7B" w:rsidRPr="00827453">
        <w:rPr>
          <w:rFonts w:ascii="Times New Roman" w:eastAsia="Times New Roman" w:hAnsi="Times New Roman" w:cs="Times New Roman"/>
          <w:sz w:val="24"/>
          <w:szCs w:val="24"/>
          <w:lang w:val="en-GB" w:eastAsia="es-ES"/>
        </w:rPr>
        <w:t xml:space="preserve"> of</w:t>
      </w:r>
      <w:r w:rsidR="00E9559B" w:rsidRPr="00827453">
        <w:rPr>
          <w:rFonts w:ascii="Times New Roman" w:eastAsia="Times New Roman" w:hAnsi="Times New Roman" w:cs="Times New Roman"/>
          <w:sz w:val="24"/>
          <w:szCs w:val="24"/>
          <w:lang w:val="en-GB" w:eastAsia="es-ES"/>
        </w:rPr>
        <w:t xml:space="preserve"> </w:t>
      </w:r>
      <w:r w:rsidR="00E74681" w:rsidRPr="00827453">
        <w:rPr>
          <w:rFonts w:ascii="Times New Roman" w:eastAsia="Times New Roman" w:hAnsi="Times New Roman" w:cs="Times New Roman"/>
          <w:sz w:val="24"/>
          <w:szCs w:val="24"/>
          <w:lang w:val="en-GB" w:eastAsia="es-ES"/>
        </w:rPr>
        <w:t xml:space="preserve">exposure to known </w:t>
      </w:r>
      <w:r w:rsidR="00043829" w:rsidRPr="00827453">
        <w:rPr>
          <w:rFonts w:ascii="Times New Roman" w:eastAsia="Times New Roman" w:hAnsi="Times New Roman" w:cs="Times New Roman"/>
          <w:sz w:val="24"/>
          <w:szCs w:val="24"/>
          <w:lang w:val="en-GB" w:eastAsia="es-ES"/>
        </w:rPr>
        <w:t>risk factor</w:t>
      </w:r>
      <w:r w:rsidR="00E74681" w:rsidRPr="00827453">
        <w:rPr>
          <w:rFonts w:ascii="Times New Roman" w:eastAsia="Times New Roman" w:hAnsi="Times New Roman" w:cs="Times New Roman"/>
          <w:sz w:val="24"/>
          <w:szCs w:val="24"/>
          <w:lang w:val="en-GB" w:eastAsia="es-ES"/>
        </w:rPr>
        <w:t>s</w:t>
      </w:r>
      <w:r w:rsidR="00BB390A"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kSU5Zl66","properties":{"formattedCitation":"(2)","plainCitation":"(2)","noteIndex":0},"citationItems":[{"id":633,"uris":["http://zotero.org/users/1865861/items/77FSKQB3"],"uri":["http://zotero.org/users/1865861/items/77FSKQB3"],"itemData":{"id":633,"type":"article-journal","abstract":"Bladder cancer incidence is higher in old men, shows geographic variation, and is mostly an environmental disease. Cigarette smoking, occupational exposures, water arsenic, Schistosoma haematobium infestation, and some medications are the best established risk factors. Low-penetrance genetic factors also contribute to its origin, some through interaction with environmental factors. Bladder cancer has high prevalence and a low mortality, being largely a chronic disease. Data on environmental and genetic factors involved in the disease outcome are inconclusive.","container-title":"Hematology/Oncology Clinics of North America","DOI":"10.1016/j.hoc.2014.10.001","ISSN":"1558-1977","issue":"2","journalAbbreviation":"Hematol. Oncol. Clin. North Am.","language":"eng","note":"PMID: 25836927","page":"177-189, vii","source":"PubMed","title":"Epidemiology of bladder cancer","volume":"29","author":[{"family":"Malats","given":"Núria"},{"family":"Real","given":"Francisco X."}],"issued":{"date-parts":[["2015",4]]}}}],"schema":"https://github.com/citation-style-language/schema/raw/master/csl-citation.json"} </w:instrText>
      </w:r>
      <w:r w:rsidR="00BB390A"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(2)</w:t>
      </w:r>
      <w:r w:rsidR="00BB390A" w:rsidRPr="00827453">
        <w:rPr>
          <w:rFonts w:ascii="Times New Roman" w:eastAsia="Times New Roman" w:hAnsi="Times New Roman" w:cs="Times New Roman"/>
          <w:sz w:val="24"/>
          <w:szCs w:val="24"/>
          <w:lang w:val="en-GB" w:eastAsia="es-ES"/>
        </w:rPr>
        <w:fldChar w:fldCharType="end"/>
      </w:r>
      <w:r w:rsidR="00E9559B" w:rsidRPr="00827453">
        <w:rPr>
          <w:rFonts w:ascii="Times New Roman" w:eastAsia="Times New Roman" w:hAnsi="Times New Roman" w:cs="Times New Roman"/>
          <w:sz w:val="24"/>
          <w:szCs w:val="24"/>
          <w:lang w:val="en-GB" w:eastAsia="es-ES"/>
        </w:rPr>
        <w:t>.</w:t>
      </w:r>
      <w:r w:rsidR="00781CCF" w:rsidRPr="00827453">
        <w:rPr>
          <w:rFonts w:ascii="Times New Roman" w:eastAsia="Times New Roman" w:hAnsi="Times New Roman" w:cs="Times New Roman"/>
          <w:sz w:val="24"/>
          <w:szCs w:val="24"/>
          <w:lang w:val="en-GB" w:eastAsia="es-ES"/>
        </w:rPr>
        <w:t xml:space="preserve"> </w:t>
      </w:r>
      <w:r w:rsidR="00043829" w:rsidRPr="00827453">
        <w:rPr>
          <w:rFonts w:ascii="Times New Roman" w:eastAsia="Times New Roman" w:hAnsi="Times New Roman" w:cs="Times New Roman"/>
          <w:sz w:val="24"/>
          <w:szCs w:val="24"/>
          <w:lang w:val="en-GB" w:eastAsia="es-ES"/>
        </w:rPr>
        <w:t>H</w:t>
      </w:r>
      <w:r w:rsidR="0056409E" w:rsidRPr="00827453">
        <w:rPr>
          <w:rFonts w:ascii="Times New Roman" w:eastAsia="Times New Roman" w:hAnsi="Times New Roman" w:cs="Times New Roman"/>
          <w:sz w:val="24"/>
          <w:szCs w:val="24"/>
          <w:lang w:val="en-GB" w:eastAsia="es-ES"/>
        </w:rPr>
        <w:t>owever</w:t>
      </w:r>
      <w:r w:rsidR="00222BED" w:rsidRPr="00827453">
        <w:rPr>
          <w:rFonts w:ascii="Times New Roman" w:eastAsia="Times New Roman" w:hAnsi="Times New Roman" w:cs="Times New Roman"/>
          <w:sz w:val="24"/>
          <w:szCs w:val="24"/>
          <w:lang w:val="en-GB" w:eastAsia="es-ES"/>
        </w:rPr>
        <w:t>,</w:t>
      </w:r>
      <w:r w:rsidR="0056409E" w:rsidRPr="00827453">
        <w:rPr>
          <w:rFonts w:ascii="Times New Roman" w:eastAsia="Times New Roman" w:hAnsi="Times New Roman" w:cs="Times New Roman"/>
          <w:sz w:val="24"/>
          <w:szCs w:val="24"/>
          <w:lang w:val="en-GB" w:eastAsia="es-ES"/>
        </w:rPr>
        <w:t xml:space="preserve"> </w:t>
      </w:r>
      <w:r w:rsidR="00EE59EC" w:rsidRPr="00827453">
        <w:rPr>
          <w:rFonts w:ascii="Times New Roman" w:eastAsia="Times New Roman" w:hAnsi="Times New Roman" w:cs="Times New Roman"/>
          <w:sz w:val="24"/>
          <w:szCs w:val="24"/>
          <w:lang w:val="en-GB" w:eastAsia="es-ES"/>
        </w:rPr>
        <w:t xml:space="preserve">several </w:t>
      </w:r>
      <w:r w:rsidR="008F367D" w:rsidRPr="00827453">
        <w:rPr>
          <w:rFonts w:ascii="Times New Roman" w:eastAsia="Times New Roman" w:hAnsi="Times New Roman" w:cs="Times New Roman"/>
          <w:sz w:val="24"/>
          <w:szCs w:val="24"/>
          <w:lang w:val="en-GB" w:eastAsia="es-ES"/>
        </w:rPr>
        <w:t>studies</w:t>
      </w:r>
      <w:r w:rsidR="00EE59EC" w:rsidRPr="00827453">
        <w:rPr>
          <w:rFonts w:ascii="Times New Roman" w:eastAsia="Times New Roman" w:hAnsi="Times New Roman" w:cs="Times New Roman"/>
          <w:sz w:val="24"/>
          <w:szCs w:val="24"/>
          <w:lang w:val="en-GB" w:eastAsia="es-ES"/>
        </w:rPr>
        <w:t xml:space="preserve"> suggest that female hormones may have a beneficial effect on </w:t>
      </w:r>
      <w:r w:rsidR="00D925A0" w:rsidRPr="00827453">
        <w:rPr>
          <w:rFonts w:ascii="Times New Roman" w:eastAsia="Times New Roman" w:hAnsi="Times New Roman" w:cs="Times New Roman"/>
          <w:sz w:val="24"/>
          <w:szCs w:val="24"/>
          <w:lang w:val="en-GB" w:eastAsia="es-ES"/>
        </w:rPr>
        <w:t>UC</w:t>
      </w:r>
      <w:r w:rsidR="00EE59EC" w:rsidRPr="00827453">
        <w:rPr>
          <w:rFonts w:ascii="Times New Roman" w:eastAsia="Times New Roman" w:hAnsi="Times New Roman" w:cs="Times New Roman"/>
          <w:sz w:val="24"/>
          <w:szCs w:val="24"/>
          <w:lang w:val="en-GB" w:eastAsia="es-ES"/>
        </w:rPr>
        <w:t xml:space="preserve"> risk. </w:t>
      </w:r>
      <w:r w:rsidR="007F4B77" w:rsidRPr="00827453">
        <w:rPr>
          <w:rFonts w:ascii="Times New Roman" w:eastAsia="Times New Roman" w:hAnsi="Times New Roman" w:cs="Times New Roman"/>
          <w:sz w:val="24"/>
          <w:szCs w:val="24"/>
          <w:lang w:val="en-GB" w:eastAsia="es-ES"/>
        </w:rPr>
        <w:t>An e</w:t>
      </w:r>
      <w:r w:rsidR="003425E3" w:rsidRPr="00827453">
        <w:rPr>
          <w:rFonts w:ascii="Times New Roman" w:eastAsia="Times New Roman" w:hAnsi="Times New Roman" w:cs="Times New Roman"/>
          <w:sz w:val="24"/>
          <w:szCs w:val="24"/>
          <w:lang w:val="en-GB" w:eastAsia="es-ES"/>
        </w:rPr>
        <w:t>xperimental a</w:t>
      </w:r>
      <w:r w:rsidR="007F4B77" w:rsidRPr="00827453">
        <w:rPr>
          <w:rFonts w:ascii="Times New Roman" w:eastAsia="Times New Roman" w:hAnsi="Times New Roman" w:cs="Times New Roman"/>
          <w:sz w:val="24"/>
          <w:szCs w:val="24"/>
          <w:lang w:val="en-GB" w:eastAsia="es-ES"/>
        </w:rPr>
        <w:t>nimal study</w:t>
      </w:r>
      <w:r w:rsidR="00414259" w:rsidRPr="00827453">
        <w:rPr>
          <w:rFonts w:ascii="Times New Roman" w:eastAsia="Times New Roman" w:hAnsi="Times New Roman" w:cs="Times New Roman"/>
          <w:sz w:val="24"/>
          <w:szCs w:val="24"/>
          <w:lang w:val="en-GB" w:eastAsia="es-ES"/>
        </w:rPr>
        <w:t xml:space="preserve"> that</w:t>
      </w:r>
      <w:r w:rsidR="007F4B77" w:rsidRPr="00827453">
        <w:rPr>
          <w:rFonts w:ascii="Times New Roman" w:eastAsia="Times New Roman" w:hAnsi="Times New Roman" w:cs="Times New Roman"/>
          <w:sz w:val="24"/>
          <w:szCs w:val="24"/>
          <w:lang w:val="en-GB" w:eastAsia="es-ES"/>
        </w:rPr>
        <w:t xml:space="preserve"> </w:t>
      </w:r>
      <w:r w:rsidR="00E62BC8" w:rsidRPr="00827453">
        <w:rPr>
          <w:rFonts w:ascii="Times New Roman" w:eastAsia="Times New Roman" w:hAnsi="Times New Roman" w:cs="Times New Roman"/>
          <w:sz w:val="24"/>
          <w:szCs w:val="24"/>
          <w:lang w:val="en-GB" w:eastAsia="es-ES"/>
        </w:rPr>
        <w:t xml:space="preserve">examined </w:t>
      </w:r>
      <w:r w:rsidR="006C127F" w:rsidRPr="00827453">
        <w:rPr>
          <w:rFonts w:ascii="Times New Roman" w:eastAsia="Times New Roman" w:hAnsi="Times New Roman" w:cs="Times New Roman"/>
          <w:sz w:val="24"/>
          <w:szCs w:val="24"/>
          <w:lang w:val="en-GB" w:eastAsia="es-ES"/>
        </w:rPr>
        <w:t>effect of the horm</w:t>
      </w:r>
      <w:r w:rsidR="00414259" w:rsidRPr="00827453">
        <w:rPr>
          <w:rFonts w:ascii="Times New Roman" w:eastAsia="Times New Roman" w:hAnsi="Times New Roman" w:cs="Times New Roman"/>
          <w:sz w:val="24"/>
          <w:szCs w:val="24"/>
          <w:lang w:val="en-GB" w:eastAsia="es-ES"/>
        </w:rPr>
        <w:t>ones on oncogenesis in male rat bladder</w:t>
      </w:r>
      <w:r w:rsidR="00E62BC8" w:rsidRPr="00827453">
        <w:rPr>
          <w:rFonts w:ascii="Times New Roman" w:eastAsia="Times New Roman" w:hAnsi="Times New Roman" w:cs="Times New Roman"/>
          <w:sz w:val="24"/>
          <w:szCs w:val="24"/>
          <w:lang w:val="en-GB" w:eastAsia="es-ES"/>
        </w:rPr>
        <w:t>s</w:t>
      </w:r>
      <w:r w:rsidR="00414259" w:rsidRPr="00827453">
        <w:rPr>
          <w:rFonts w:ascii="Times New Roman" w:eastAsia="Times New Roman" w:hAnsi="Times New Roman" w:cs="Times New Roman"/>
          <w:sz w:val="24"/>
          <w:szCs w:val="24"/>
          <w:lang w:val="en-GB" w:eastAsia="es-ES"/>
        </w:rPr>
        <w:t xml:space="preserve"> </w:t>
      </w:r>
      <w:r w:rsidR="00465F7B" w:rsidRPr="00827453">
        <w:rPr>
          <w:rFonts w:ascii="Times New Roman" w:eastAsia="Times New Roman" w:hAnsi="Times New Roman" w:cs="Times New Roman"/>
          <w:sz w:val="24"/>
          <w:szCs w:val="24"/>
          <w:lang w:val="en-GB" w:eastAsia="es-ES"/>
        </w:rPr>
        <w:t>s</w:t>
      </w:r>
      <w:r w:rsidR="001762A9" w:rsidRPr="00827453">
        <w:rPr>
          <w:rFonts w:ascii="Times New Roman" w:eastAsia="Times New Roman" w:hAnsi="Times New Roman" w:cs="Times New Roman"/>
          <w:sz w:val="24"/>
          <w:szCs w:val="24"/>
          <w:lang w:val="en-GB" w:eastAsia="es-ES"/>
        </w:rPr>
        <w:t>uggest</w:t>
      </w:r>
      <w:r w:rsidR="00414259" w:rsidRPr="00827453">
        <w:rPr>
          <w:rFonts w:ascii="Times New Roman" w:eastAsia="Times New Roman" w:hAnsi="Times New Roman" w:cs="Times New Roman"/>
          <w:sz w:val="24"/>
          <w:szCs w:val="24"/>
          <w:lang w:val="en-GB" w:eastAsia="es-ES"/>
        </w:rPr>
        <w:t>ed that</w:t>
      </w:r>
      <w:r w:rsidR="007F4B77" w:rsidRPr="00827453">
        <w:rPr>
          <w:rFonts w:ascii="Times New Roman" w:eastAsia="Times New Roman" w:hAnsi="Times New Roman" w:cs="Times New Roman"/>
          <w:sz w:val="24"/>
          <w:szCs w:val="24"/>
          <w:lang w:val="en-GB" w:eastAsia="es-ES"/>
        </w:rPr>
        <w:t xml:space="preserve"> </w:t>
      </w:r>
      <w:r w:rsidR="00520325" w:rsidRPr="00827453">
        <w:rPr>
          <w:rFonts w:ascii="Times New Roman" w:eastAsia="Times New Roman" w:hAnsi="Times New Roman" w:cs="Times New Roman"/>
          <w:sz w:val="24"/>
          <w:szCs w:val="24"/>
          <w:lang w:val="en-GB" w:eastAsia="es-ES"/>
        </w:rPr>
        <w:t xml:space="preserve">incidence of bladder cancer was higher </w:t>
      </w:r>
      <w:r w:rsidR="002E50DA" w:rsidRPr="00827453">
        <w:rPr>
          <w:rFonts w:ascii="Times New Roman" w:eastAsia="Times New Roman" w:hAnsi="Times New Roman" w:cs="Times New Roman"/>
          <w:sz w:val="24"/>
          <w:szCs w:val="24"/>
          <w:lang w:val="en-GB" w:eastAsia="es-ES"/>
        </w:rPr>
        <w:t xml:space="preserve">in the group with testosterone supplementation than in the group with </w:t>
      </w:r>
      <w:r w:rsidR="00D163D3" w:rsidRPr="00827453">
        <w:rPr>
          <w:rFonts w:ascii="Times New Roman" w:eastAsia="Times New Roman" w:hAnsi="Times New Roman" w:cs="Times New Roman"/>
          <w:sz w:val="24"/>
          <w:szCs w:val="24"/>
          <w:lang w:val="en-GB" w:eastAsia="es-ES"/>
        </w:rPr>
        <w:t>o</w:t>
      </w:r>
      <w:r w:rsidR="001762A9" w:rsidRPr="00827453">
        <w:rPr>
          <w:rFonts w:ascii="Times New Roman" w:eastAsia="Times New Roman" w:hAnsi="Times New Roman" w:cs="Times New Roman"/>
          <w:sz w:val="24"/>
          <w:szCs w:val="24"/>
          <w:lang w:val="en-GB" w:eastAsia="es-ES"/>
        </w:rPr>
        <w:t xml:space="preserve">estrogen supplementation </w:t>
      </w:r>
      <w:r w:rsidR="001762A9"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y6Jpeuds","properties":{"formattedCitation":"(5)","plainCitation":"(5)","noteIndex":0},"citationItems":[{"id":15,"uris":["http://zotero.org/users/1865861/items/VFUEBF9J"],"uri":["http://zotero.org/users/1865861/items/VFUEBF9J"],"itemData":{"id":15,"type":"article-journal","abstract":"The effects of testosterone propionate, estradiol, and estriol on the oncogenesis of male rats' bladder induced by oral administration of the carcinogen N-butyl-N-(4-hydroxybutyl)-nitrosamine (BBN) were examined. There were significant differences between the testosterone propionate-administered and estradiol-administered groups and also between the testosterone propionate-administered and estriol-administered groups in the incidence of bladder tumors.","container-title":"International Journal of Clinical Pharmacology and Biopharmacy","ISSN":"0340-0026","issue":"3","journalAbbreviation":"Int J Clin Pharmacol Biopharm","language":"eng","note":"PMID: 844928","page":"101-105","source":"NCBI PubMed","title":"Effects of sex hormones on oncogenesis in rat urinary bladder by N-butyl-N-(4-hydroxybutyl)-nitrosamine","volume":"15","author":[{"family":"Tanahashi","given":"N. K."},{"family":"Suzawa","given":"N."},{"family":"Azuma","given":"C."}],"issued":{"date-parts":[["1977",3]]}}}],"schema":"https://github.com/citation-style-language/schema/raw/master/csl-citation.json"} </w:instrText>
      </w:r>
      <w:r w:rsidR="001762A9"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(5)</w:t>
      </w:r>
      <w:r w:rsidR="001762A9" w:rsidRPr="00827453">
        <w:rPr>
          <w:rFonts w:ascii="Times New Roman" w:eastAsia="Times New Roman" w:hAnsi="Times New Roman" w:cs="Times New Roman"/>
          <w:sz w:val="24"/>
          <w:szCs w:val="24"/>
          <w:lang w:val="en-GB" w:eastAsia="es-ES"/>
        </w:rPr>
        <w:fldChar w:fldCharType="end"/>
      </w:r>
      <w:r w:rsidR="000E12C6" w:rsidRPr="00827453">
        <w:rPr>
          <w:rFonts w:ascii="Times New Roman" w:eastAsia="Times New Roman" w:hAnsi="Times New Roman" w:cs="Times New Roman"/>
          <w:sz w:val="24"/>
          <w:szCs w:val="24"/>
          <w:lang w:val="en-GB" w:eastAsia="es-ES"/>
        </w:rPr>
        <w:t xml:space="preserve">. </w:t>
      </w:r>
      <w:r w:rsidR="00222BED" w:rsidRPr="00827453">
        <w:rPr>
          <w:rFonts w:ascii="Times New Roman" w:eastAsia="Times New Roman" w:hAnsi="Times New Roman" w:cs="Times New Roman"/>
          <w:sz w:val="24"/>
          <w:szCs w:val="24"/>
          <w:lang w:val="en-GB" w:eastAsia="es-ES"/>
        </w:rPr>
        <w:t>Moreover</w:t>
      </w:r>
      <w:r w:rsidR="000E12C6" w:rsidRPr="00827453">
        <w:rPr>
          <w:rFonts w:ascii="Times New Roman" w:eastAsia="Times New Roman" w:hAnsi="Times New Roman" w:cs="Times New Roman"/>
          <w:sz w:val="24"/>
          <w:szCs w:val="24"/>
          <w:lang w:val="en-GB" w:eastAsia="es-ES"/>
        </w:rPr>
        <w:t>, c</w:t>
      </w:r>
      <w:r w:rsidR="002D3E6C" w:rsidRPr="00827453">
        <w:rPr>
          <w:rFonts w:ascii="Times New Roman" w:eastAsia="Times New Roman" w:hAnsi="Times New Roman" w:cs="Times New Roman"/>
          <w:sz w:val="24"/>
          <w:szCs w:val="24"/>
          <w:lang w:val="en-GB" w:eastAsia="es-ES"/>
        </w:rPr>
        <w:t>astration of male mice and</w:t>
      </w:r>
      <w:r w:rsidR="001762A9" w:rsidRPr="00827453">
        <w:rPr>
          <w:rFonts w:ascii="Times New Roman" w:eastAsia="Times New Roman" w:hAnsi="Times New Roman" w:cs="Times New Roman"/>
          <w:sz w:val="24"/>
          <w:szCs w:val="24"/>
          <w:lang w:val="en-GB" w:eastAsia="es-ES"/>
        </w:rPr>
        <w:t xml:space="preserve"> </w:t>
      </w:r>
      <w:r w:rsidR="002D3E6C" w:rsidRPr="00827453">
        <w:rPr>
          <w:rFonts w:ascii="Times New Roman" w:eastAsia="Times New Roman" w:hAnsi="Times New Roman" w:cs="Times New Roman"/>
          <w:sz w:val="24"/>
          <w:szCs w:val="24"/>
          <w:lang w:val="en-GB" w:eastAsia="es-ES"/>
        </w:rPr>
        <w:t xml:space="preserve">pregnancy and/or lactation in female mice </w:t>
      </w:r>
      <w:r w:rsidR="001762A9" w:rsidRPr="00827453">
        <w:rPr>
          <w:rFonts w:ascii="Times New Roman" w:eastAsia="Times New Roman" w:hAnsi="Times New Roman" w:cs="Times New Roman"/>
          <w:sz w:val="24"/>
          <w:szCs w:val="24"/>
          <w:lang w:val="en-GB" w:eastAsia="es-ES"/>
        </w:rPr>
        <w:t xml:space="preserve">can decrease the growth of </w:t>
      </w:r>
      <w:r w:rsidR="00ED5E1A" w:rsidRPr="00827453">
        <w:rPr>
          <w:rFonts w:ascii="Times New Roman" w:eastAsia="Times New Roman" w:hAnsi="Times New Roman" w:cs="Times New Roman"/>
          <w:sz w:val="24"/>
          <w:szCs w:val="24"/>
          <w:lang w:val="en-GB" w:eastAsia="es-ES"/>
        </w:rPr>
        <w:t>bladder cancer</w:t>
      </w:r>
      <w:r w:rsidR="002D3E6C"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p74m13us8","properties":{"formattedCitation":"(6)","plainCitation":"(6)","noteIndex":0},"citationItems":[{"id":645,"uris":["http://zotero.org/users/1865861/items/XSWAZG5U"],"uri":["http://zotero.org/users/1865861/items/XSWAZG5U"],"itemData":{"id":645,"type":"article-journal","abstract":"OBJECTIVES: To investigate the association between parity and exophytic bladder cancer growth in the UPII-SV40T transgenic mouse model of bladder cancer.\nMETHODS: The UPII-SV40T transgenic mice express the simian virus 40 large T antigen specifically in the urothelium (driven by uroplakin II promoter) and reliably develop bladder cancer. UPII-SV40T transgenic female mice were either never bred (nulliparous; n = 6) or placed in breeding pairs and allowed full-term pregnancies and lactation. Multiparous animals (n = 5) had between 2 and 4 litters. UPII-SV40T transgenic male mice were sham-operated (intact; n = 9) or castrated (n = 8) at 24 weeks of age. Noninvasive, contrast-enhanced, flat panel detector-based, cone beam computed tomographic imaging of animals at 32 weeks of age permitted quantification of bladder cancer volumes.\nRESULTS: Multiparous animals had significantly smaller bladder cancers than their nulliparous female (P &lt; .001) and intact male (P = .007) counterparts but not different from castrated males. Bladder cancer volume in nulliparous females was significantly larger than castrated males (P &lt; .001) but not different from intact males.\nCONCLUSIONS: These results suggest that pregnancy, parity, lactation, or a combination of these may play a protective role in bladder cancer by inhibiting tumor growth. This could be an important model system for studying the effects of pregnancy/lactation hormones on bladder cancer, which could lead to identification of additional risk factors of bladder cancer.","container-title":"Urology","DOI":"10.1016/j.urology.2008.04.028","ISSN":"1527-9995","issue":"3","journalAbbreviation":"Urology","language":"eng","note":"PMID: 18533230","page":"470-473","source":"PubMed","title":"Decreased bladder cancer growth in parous mice","volume":"72","author":[{"family":"Johnson","given":"Aimee M."},{"family":"O'Connell","given":"Mary J."},{"family":"Messing","given":"Edward M."},{"family":"Reeder","given":"Jay E."}],"issued":{"date-parts":[["2008",9]]}}}],"schema":"https://github.com/citation-style-language/schema/raw/master/csl-citation.json"} </w:instrText>
      </w:r>
      <w:r w:rsidR="002D3E6C"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(6)</w:t>
      </w:r>
      <w:r w:rsidR="002D3E6C" w:rsidRPr="00827453">
        <w:rPr>
          <w:rFonts w:ascii="Times New Roman" w:eastAsia="Times New Roman" w:hAnsi="Times New Roman" w:cs="Times New Roman"/>
          <w:sz w:val="24"/>
          <w:szCs w:val="24"/>
          <w:lang w:val="en-GB" w:eastAsia="es-ES"/>
        </w:rPr>
        <w:fldChar w:fldCharType="end"/>
      </w:r>
      <w:r w:rsidR="001762A9" w:rsidRPr="00827453">
        <w:rPr>
          <w:rFonts w:ascii="Times New Roman" w:eastAsia="Times New Roman" w:hAnsi="Times New Roman" w:cs="Times New Roman"/>
          <w:sz w:val="24"/>
          <w:szCs w:val="24"/>
          <w:lang w:val="en-GB" w:eastAsia="es-ES"/>
        </w:rPr>
        <w:t>.</w:t>
      </w:r>
      <w:r w:rsidR="002D3E6C" w:rsidRPr="00827453">
        <w:rPr>
          <w:rFonts w:ascii="Times New Roman" w:eastAsia="Times New Roman" w:hAnsi="Times New Roman" w:cs="Times New Roman"/>
          <w:sz w:val="24"/>
          <w:szCs w:val="24"/>
          <w:lang w:val="en-GB" w:eastAsia="es-ES"/>
        </w:rPr>
        <w:t xml:space="preserve"> </w:t>
      </w:r>
      <w:r w:rsidR="00A6380E" w:rsidRPr="00827453">
        <w:rPr>
          <w:rFonts w:ascii="Times New Roman" w:eastAsia="Times New Roman" w:hAnsi="Times New Roman" w:cs="Times New Roman"/>
          <w:sz w:val="24"/>
          <w:szCs w:val="24"/>
          <w:lang w:val="en-GB" w:eastAsia="es-ES"/>
        </w:rPr>
        <w:t xml:space="preserve">Previous </w:t>
      </w:r>
      <w:r w:rsidR="003A1A9E" w:rsidRPr="00827453">
        <w:rPr>
          <w:rFonts w:ascii="Times New Roman" w:eastAsia="Times New Roman" w:hAnsi="Times New Roman" w:cs="Times New Roman"/>
          <w:sz w:val="24"/>
          <w:szCs w:val="24"/>
          <w:lang w:val="en-GB" w:eastAsia="es-ES"/>
        </w:rPr>
        <w:t xml:space="preserve">epidemiological </w:t>
      </w:r>
      <w:r w:rsidR="00A6380E" w:rsidRPr="00827453">
        <w:rPr>
          <w:rFonts w:ascii="Times New Roman" w:eastAsia="Times New Roman" w:hAnsi="Times New Roman" w:cs="Times New Roman"/>
          <w:sz w:val="24"/>
          <w:szCs w:val="24"/>
          <w:lang w:val="en-GB" w:eastAsia="es-ES"/>
        </w:rPr>
        <w:t xml:space="preserve">studies </w:t>
      </w:r>
      <w:r w:rsidR="003A1A9E" w:rsidRPr="00827453">
        <w:rPr>
          <w:rFonts w:ascii="Times New Roman" w:eastAsia="Times New Roman" w:hAnsi="Times New Roman" w:cs="Times New Roman"/>
          <w:sz w:val="24"/>
          <w:szCs w:val="24"/>
          <w:lang w:val="en-GB" w:eastAsia="es-ES"/>
        </w:rPr>
        <w:t>have reported</w:t>
      </w:r>
      <w:r w:rsidR="00A6380E" w:rsidRPr="00827453">
        <w:rPr>
          <w:rFonts w:ascii="Times New Roman" w:eastAsia="Times New Roman" w:hAnsi="Times New Roman" w:cs="Times New Roman"/>
          <w:sz w:val="24"/>
          <w:szCs w:val="24"/>
          <w:lang w:val="en-GB" w:eastAsia="es-ES"/>
        </w:rPr>
        <w:t xml:space="preserve"> </w:t>
      </w:r>
      <w:r w:rsidR="00695AEC" w:rsidRPr="00827453">
        <w:rPr>
          <w:rFonts w:ascii="Times New Roman" w:eastAsia="Times New Roman" w:hAnsi="Times New Roman" w:cs="Times New Roman"/>
          <w:sz w:val="24"/>
          <w:szCs w:val="24"/>
          <w:lang w:val="en-GB" w:eastAsia="es-ES"/>
        </w:rPr>
        <w:t xml:space="preserve">a reduced risk of </w:t>
      </w:r>
      <w:r w:rsidR="00020BC2" w:rsidRPr="00827453">
        <w:rPr>
          <w:rFonts w:ascii="Times New Roman" w:eastAsia="Times New Roman" w:hAnsi="Times New Roman" w:cs="Times New Roman"/>
          <w:sz w:val="24"/>
          <w:szCs w:val="24"/>
          <w:lang w:val="en-GB" w:eastAsia="es-ES"/>
        </w:rPr>
        <w:t>UC</w:t>
      </w:r>
      <w:r w:rsidR="00ED5E1A" w:rsidRPr="00827453">
        <w:rPr>
          <w:rFonts w:ascii="Times New Roman" w:eastAsia="Times New Roman" w:hAnsi="Times New Roman" w:cs="Times New Roman"/>
          <w:sz w:val="24"/>
          <w:szCs w:val="24"/>
          <w:lang w:val="en-GB" w:eastAsia="es-ES"/>
        </w:rPr>
        <w:t xml:space="preserve"> </w:t>
      </w:r>
      <w:r w:rsidR="00695AEC" w:rsidRPr="00827453">
        <w:rPr>
          <w:rFonts w:ascii="Times New Roman" w:eastAsia="Times New Roman" w:hAnsi="Times New Roman" w:cs="Times New Roman"/>
          <w:sz w:val="24"/>
          <w:szCs w:val="24"/>
          <w:lang w:val="en-GB" w:eastAsia="es-ES"/>
        </w:rPr>
        <w:t>in</w:t>
      </w:r>
      <w:r w:rsidR="00512E16" w:rsidRPr="00827453">
        <w:rPr>
          <w:rFonts w:ascii="Times New Roman" w:eastAsia="Times New Roman" w:hAnsi="Times New Roman" w:cs="Times New Roman"/>
          <w:sz w:val="24"/>
          <w:szCs w:val="24"/>
          <w:lang w:val="en-GB" w:eastAsia="es-ES"/>
        </w:rPr>
        <w:t xml:space="preserve"> </w:t>
      </w:r>
      <w:r w:rsidR="00A6380E" w:rsidRPr="00827453">
        <w:rPr>
          <w:rFonts w:ascii="Times New Roman" w:eastAsia="Times New Roman" w:hAnsi="Times New Roman" w:cs="Times New Roman"/>
          <w:sz w:val="24"/>
          <w:szCs w:val="24"/>
          <w:lang w:val="en-GB" w:eastAsia="es-ES"/>
        </w:rPr>
        <w:t>parous women</w:t>
      </w:r>
      <w:r w:rsidR="008F5661" w:rsidRPr="00827453">
        <w:rPr>
          <w:rFonts w:ascii="Times New Roman" w:eastAsia="Times New Roman" w:hAnsi="Times New Roman" w:cs="Times New Roman"/>
          <w:sz w:val="24"/>
          <w:szCs w:val="24"/>
          <w:lang w:val="en-GB" w:eastAsia="es-ES"/>
        </w:rPr>
        <w:t xml:space="preserve"> compared to nulliparous women</w:t>
      </w:r>
      <w:r w:rsidR="00D925B9"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29cp4b9vj9","properties":{"formattedCitation":"(7\\uc0\\u8211{}10)","plainCitation":"(7–10)","noteIndex":0},"citationItems":[{"id":25,"uris":["http://zotero.org/users/1865861/items/EGGT9NNH"],"uri":["http://zotero.org/users/1865861/items/EGGT9NNH"],"itemData":{"id":25,"type":"article-journal","abstract":"Hormonal factors, possibly related to reproductive characteristics, may play a role in the risk of bladder cancer among women. To study this, we investigated the effects of reproductive factors on female bladder cancer risk. Information on reproductive and other risk factors was gathered in personal interviews from 152 female cases and 166 matched controls from 18 hospitals in five regions of Spain during 1998–2001. Logistic regression was used to estimate the association between bladder cancer and reproductive factors, including ever-parous status, age at first live birth, age at last live birth, age at menarche, age at menopause, menopausal status, and duration of menstruation. After adjustment for age, smoking, and high-risk occupation, ever-parous women were at decreased risk relative to nulliparous women (odds ratio = 0.43, 95% confidence interval = 0.21–0.87). There was no consistent pattern in risk with the age- or duration-related reproductive factors (e.g., age at first live birth, age at last live birth, age at menarche, age at menopause, menopausal status, and duration of menstruation) that we evaluated. Women have a lower risk of bladder cancer than men, and hormonal factors related to childbearing may play a role.","container-title":"Cancer causes &amp; control","DOI":"10.1007/s10552-009-9384-1","ISSN":"0957-5243","issue":"10","journalAbbreviation":"CCC","note":"PMID: 19568699\nPMCID: PMC2889165","page":"1907-1913","source":"PubMed Central","title":"Bladder cancer and reproductive factors among women in Spain","volume":"20","author":[{"family":"Huang","given":"An-Tsun"},{"family":"Kogevinas","given":"Manolis"},{"family":"Silverman","given":"Debra T."},{"family":"Malats","given":"Nuria"},{"family":"Rothman","given":"Nathaniel"},{"family":"Tardon","given":"Adonina"},{"family":"Serra","given":"Consol"},{"family":"Garcia-Closas","given":"Reina"},{"family":"Carrato","given":"Alfredo"},{"family":"Cantor","given":"Kenneth P."}],"issued":{"date-parts":[["2009",12]]}}},{"id":17,"uris":["http://zotero.org/users/1865861/items/S6FIDXGI"],"uri":["http://zotero.org/users/1865861/items/S6FIDXGI"],"itemData":{"id":17,"type":"article-journal","abstract":"BACKGROUND: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T."}],"issued":{"date-parts":[["2013",7]]}}},{"id":143,"uris":["http://zotero.org/users/1865861/items/GQNV48UT"],"uri":["http://zotero.org/users/1865861/items/GQNV48UT"],"itemData":{"id":143,"type":"article-journal","abstract":"BACKGROUND: The incidence of bladder cancer (BCa) is substantially lower in women than in men, a difference that cannot be fully explained by established risk factors. Several studies suggest that hormonal and reproductive factors play a role in the development of BCa.\nOBJECTIVE: To examine possible associations between patterns of childbearing and the risk of BCa.\nDESIGN, SETTING, AND PARTICIPANTS: This cohort study encompassed &gt;2 million women for whom information on reproductive history and BCa incidence was retrieved from Swedish population-based registers.\nOUTCOME MEASUREMENTS AND STATISTICAL ANALYSIS: Incidence rate ratios (IRRs) of BCa were estimated using Cox proportional hazards modelling. The exposures under investigation were parity and age at first birth, adjusted for education and history of chronic obstructive lung disease (COLD).\nRESULTS AND LIMITATIONS: Among 2 009 811 women in the cohort, 2860 incident cases of BCa were identified. Parous women had lower incidence of BCa compared with nulliparous women (adjusted IRR: 0.80; 95% confidence interval [CI], 0.72-0.89). Moreover, the incidence was 15% lower in women with two children and 24% lower in women with three or more children compared with uniparous women. Compared with women aged 20-24 at first childbirth, the incidence was elevated in women with a first birth before age 20 (adjusted IRR: 1.16; 95% CI, 1.05-1.29). The risk of BCa was elevated in women with low education and among women with a history of COLD. Absence of data on menstrual history, use of exogenous hormones, and smoking was a limitation of the study.\nCONCLUSIONS: The incidence of BCa decreased with increasing parity and older age at first birth. Although smoking habits may partly explain some of the associations, our findings provide support for yet-to-be-identified protective mechanisms associated with childbearing, possibly mediated by hormonal or structural changes following pregnancy.","container-title":"European Urology","DOI":"10.1016/j.eururo.2013.01.005","ISSN":"1873-7560","issue":"4","journalAbbreviation":"Eur. Urol.","language":"eng","note":"PMID: 23332884","page":"733-738","source":"NCBI PubMed","title":"Childbearing and the risk of bladder cancer: a nationwide population-based cohort study","title-short":"Childbearing and the risk of bladder cancer","volume":"63","author":[{"family":"Weibull","given":"Caroline E."},{"family":"Eloranta","given":"Sandra"},{"family":"Altman","given":"Daniel"},{"family":"Johansson","given":"Anna L. V."},{"family":"Lambe","given":"Mats"}],"issued":{"date-parts":[["2013",4]]}}}],"schema":"https://github.com/citation-style-language/schema/raw/master/csl-citation.json"} </w:instrText>
      </w:r>
      <w:r w:rsidR="00D925B9"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szCs w:val="24"/>
        </w:rPr>
        <w:t>(7–10)</w:t>
      </w:r>
      <w:r w:rsidR="00D925B9" w:rsidRPr="00827453">
        <w:rPr>
          <w:rFonts w:ascii="Times New Roman" w:eastAsia="Times New Roman" w:hAnsi="Times New Roman" w:cs="Times New Roman"/>
          <w:sz w:val="24"/>
          <w:szCs w:val="24"/>
          <w:lang w:val="en-GB" w:eastAsia="es-ES"/>
        </w:rPr>
        <w:fldChar w:fldCharType="end"/>
      </w:r>
      <w:r w:rsidR="00D925B9" w:rsidRPr="00827453">
        <w:rPr>
          <w:rFonts w:ascii="Times New Roman" w:eastAsia="Times New Roman" w:hAnsi="Times New Roman" w:cs="Times New Roman"/>
          <w:sz w:val="24"/>
          <w:szCs w:val="24"/>
          <w:lang w:val="en-GB" w:eastAsia="es-ES"/>
        </w:rPr>
        <w:t xml:space="preserve">; </w:t>
      </w:r>
      <w:r w:rsidR="00695AEC" w:rsidRPr="00827453">
        <w:rPr>
          <w:rFonts w:ascii="Times New Roman" w:eastAsia="Times New Roman" w:hAnsi="Times New Roman" w:cs="Times New Roman"/>
          <w:sz w:val="24"/>
          <w:szCs w:val="24"/>
          <w:lang w:val="en-GB" w:eastAsia="es-ES"/>
        </w:rPr>
        <w:t xml:space="preserve">and an increased </w:t>
      </w:r>
      <w:r w:rsidR="00695AEC" w:rsidRPr="002A2201">
        <w:rPr>
          <w:rFonts w:ascii="Times New Roman" w:eastAsia="Times New Roman" w:hAnsi="Times New Roman" w:cs="Times New Roman"/>
          <w:sz w:val="24"/>
          <w:szCs w:val="24"/>
          <w:lang w:val="en-GB" w:eastAsia="es-ES"/>
        </w:rPr>
        <w:t xml:space="preserve">risk in </w:t>
      </w:r>
      <w:r w:rsidR="00D925B9" w:rsidRPr="002A2201">
        <w:rPr>
          <w:rFonts w:ascii="Times New Roman" w:eastAsia="Times New Roman" w:hAnsi="Times New Roman" w:cs="Times New Roman"/>
          <w:sz w:val="24"/>
          <w:szCs w:val="24"/>
          <w:lang w:val="en-GB" w:eastAsia="es-ES"/>
        </w:rPr>
        <w:t>postmenopausal women</w:t>
      </w:r>
      <w:r w:rsidR="00BF28D9" w:rsidRPr="002A2201">
        <w:rPr>
          <w:rFonts w:ascii="Times New Roman" w:eastAsia="Times New Roman" w:hAnsi="Times New Roman" w:cs="Times New Roman"/>
          <w:sz w:val="24"/>
          <w:szCs w:val="24"/>
          <w:lang w:val="en-GB" w:eastAsia="es-ES"/>
        </w:rPr>
        <w:t>,</w:t>
      </w:r>
      <w:r w:rsidR="00D925B9" w:rsidRPr="002A2201">
        <w:rPr>
          <w:rFonts w:ascii="Times New Roman" w:eastAsia="Times New Roman" w:hAnsi="Times New Roman" w:cs="Times New Roman"/>
          <w:sz w:val="24"/>
          <w:szCs w:val="24"/>
          <w:lang w:val="en-GB" w:eastAsia="es-ES"/>
        </w:rPr>
        <w:t xml:space="preserve"> </w:t>
      </w:r>
      <w:r w:rsidR="00BF28D9" w:rsidRPr="002A2201">
        <w:rPr>
          <w:rFonts w:ascii="Times New Roman" w:eastAsia="Times New Roman" w:hAnsi="Times New Roman" w:cs="Times New Roman"/>
          <w:sz w:val="24"/>
          <w:szCs w:val="24"/>
          <w:lang w:val="en-GB" w:eastAsia="es-ES"/>
        </w:rPr>
        <w:t>particular</w:t>
      </w:r>
      <w:r w:rsidR="003A1A9E" w:rsidRPr="002A2201">
        <w:rPr>
          <w:rFonts w:ascii="Times New Roman" w:eastAsia="Times New Roman" w:hAnsi="Times New Roman" w:cs="Times New Roman"/>
          <w:sz w:val="24"/>
          <w:szCs w:val="24"/>
          <w:lang w:val="en-GB" w:eastAsia="es-ES"/>
        </w:rPr>
        <w:t>ly those</w:t>
      </w:r>
      <w:r w:rsidR="00BF28D9" w:rsidRPr="002A2201">
        <w:rPr>
          <w:rFonts w:ascii="Times New Roman" w:eastAsia="Times New Roman" w:hAnsi="Times New Roman" w:cs="Times New Roman"/>
          <w:sz w:val="24"/>
          <w:szCs w:val="24"/>
          <w:lang w:val="en-GB" w:eastAsia="es-ES"/>
        </w:rPr>
        <w:t xml:space="preserve"> with an earlier</w:t>
      </w:r>
      <w:r w:rsidR="00695AEC" w:rsidRPr="002A2201">
        <w:rPr>
          <w:rFonts w:ascii="Times New Roman" w:eastAsia="Times New Roman" w:hAnsi="Times New Roman" w:cs="Times New Roman"/>
          <w:sz w:val="24"/>
          <w:szCs w:val="24"/>
          <w:lang w:val="en-GB" w:eastAsia="es-ES"/>
        </w:rPr>
        <w:t xml:space="preserve"> age at menopause</w:t>
      </w:r>
      <w:r w:rsidR="00D925B9"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23l5aom4f1","properties":{"formattedCitation":"(9,11,12)","plainCitation":"(9,11,12)","noteIndex":0},"citationItems":[{"id":22,"uris":["http://zotero.org/users/1865861/items/5EJQV8DI"],"uri":["http://zotero.org/users/1865861/items/5EJQV8DI"],"itemData":{"id":22,"type":"article-journal","abstract":"Gender and cigarette smoking are among the most consistent predictors of bladder cancer risk. After adjustment for known risk factors, an excess risk remains for males, suggesting that other factors may be responsible for the gender differences. Given limited data on hormonal or reproductive factors and bladder cancer risk, the authors examined these factors among women in the US Nurses' Health Study cohort. During 26 years of follow-up (1976-2002), 336 incident cases of bladder cancer were diagnosed. Cox proportional hazards models were used to estimate incidence rate ratios and 95% confidence intervals between hormonal and reproductive factors and bladder cancer risk. Postmenopausal women, compared with premenopausal women, were at increased risk (incidence rate ratio = 1.93, 95% confidence interval: 0.99, 3.78). For postmenopausal women, early age at menopause (&lt;/=45 years) compared with late age at menopause (&gt;/=50 years) was associated with a statistically significant increased risk of bladder cancer (incidence rate ratio = 1.63, 95% confidence interval: 1.20, 2.23). The association between age at menopause and bladder cancer risk was modified by cigarette smoking status (p for interaction = 0.01). The authors observed no significant associations of age at menarche, parity, age at first birth, and exogenous hormone use with bladder cancer risk. Findings suggest that menopausal status and age at menopause may play a role in modifying bladder cancer risk among women.","container-title":"American Journal of Epidemiology","DOI":"10.1093/aje/kwj028","ISSN":"0002-9262","issue":"3","journalAbbreviation":"Am. J. Epidemiol.","language":"eng","note":"PMID: 16319290","page":"236-244","source":"NCBI PubMed","title":"Hormonal and reproductive factors and the risk of bladder cancer in women","volume":"163","author":[{"family":"McGrath","given":"Monica"},{"family":"Michaud","given":"Dominique S."},{"family":"De Vivo","given":"Immaculata"}],"issued":{"date-parts":[["2006",2]]}}},{"id":19,"uris":["http://zotero.org/users/1865861/items/3MDCJMVJ"],"uri":["http://zotero.org/users/1865861/items/3MDCJMVJ"],"itemData":{"id":19,"type":"article-journal","abstract":"We studied the association between reproductive factors and bladder cancer incidence in a prospective cohort study of 37,459 Iowa women aged 55-69 years and initially free from cancer in 1986. Women reported reproductive history and were followed prospectively through 2003. After adjusting for age and smoking, there was an inverse association between age at menopause and incident bladder cancer (n = 192). Compared with menopause at age &gt; or =48, the hazard ratio (HR) of bladder cancer was 1.32 (95% CI; 0.90-1.94) for menopause at 43-47, and 1.60 (95% CI; 1.06-2.39) for &lt; or =42 (p-trend = 0.02). The associations were similar for ages at natural and surgical menopause. In addition, women with a history of bilateral oophorectomy had an increased risk of bladder cancer compared with those who did not undergo bilateral oophorectomy: HR = 1.58 (95% CI; 1.12, 2.22). Finally, there was an indication of a positive association between bladder cancer and shorter lifetime years of ovulation (p-trend = 0.09). There were no associations between incident bladder cancer and age at first birth, number of births, age at menarche, use of hormone replacement therapy or any other reproductive characteristics. This study provides evidence that increased risk of bladder cancer is associated with earlier age at menopause in postmenopausal women.","container-title":"International Journal of Cancer","DOI":"10.1002/ijc.22418","ISSN":"0020-7136","issue":"5","journalAbbreviation":"Int. J. Cancer","language":"eng","note":"PMID: 17131327","page":"1093-1098","source":"NCBI PubMed","title":"Reproductive risk factors for incident bladder cancer: Iowa Women's Health Study","title-short":"Reproductive risk factors for incident bladder cancer","volume":"120","author":[{"family":"Prizment","given":"Anna E."},{"family":"Anderson","given":"Kristin E."},{"family":"Harlow","given":"Bernard L."},{"family":"Folsom","given":"Aaron R."}],"issued":{"date-parts":[["2007",3]]}}},{"id":11,"uris":["http://zotero.org/users/1865861/items/2T4X3KPI"],"uri":["http://zotero.org/users/1865861/items/2T4X3KPI"],"itemData":{"id":11,"type":"article-journal","abstract":"The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T."}],"issued":{"date-parts":[["2013",7]]}}}],"schema":"https://github.com/citation-style-language/schema/raw/master/csl-citation.json"} </w:instrText>
      </w:r>
      <w:r w:rsidR="00D925B9"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(9,11,12)</w:t>
      </w:r>
      <w:r w:rsidR="00D925B9" w:rsidRPr="002A2201">
        <w:rPr>
          <w:rFonts w:ascii="Times New Roman" w:eastAsia="Times New Roman" w:hAnsi="Times New Roman" w:cs="Times New Roman"/>
          <w:sz w:val="24"/>
          <w:szCs w:val="24"/>
          <w:lang w:val="en-GB" w:eastAsia="es-ES"/>
        </w:rPr>
        <w:fldChar w:fldCharType="end"/>
      </w:r>
      <w:r w:rsidR="00D925B9" w:rsidRPr="002A2201">
        <w:rPr>
          <w:rFonts w:ascii="Times New Roman" w:eastAsia="Times New Roman" w:hAnsi="Times New Roman" w:cs="Times New Roman"/>
          <w:sz w:val="24"/>
          <w:szCs w:val="24"/>
          <w:lang w:val="en-GB" w:eastAsia="es-ES"/>
        </w:rPr>
        <w:t>.</w:t>
      </w:r>
      <w:r w:rsidR="00934DCE" w:rsidRPr="002A2201">
        <w:rPr>
          <w:rFonts w:ascii="Times New Roman" w:eastAsia="Times New Roman" w:hAnsi="Times New Roman" w:cs="Times New Roman"/>
          <w:sz w:val="24"/>
          <w:szCs w:val="24"/>
          <w:lang w:val="en-GB" w:eastAsia="es-ES"/>
        </w:rPr>
        <w:t xml:space="preserve"> </w:t>
      </w:r>
      <w:r w:rsidR="00906665" w:rsidRPr="002A2201">
        <w:rPr>
          <w:rFonts w:ascii="Times New Roman" w:eastAsia="Times New Roman" w:hAnsi="Times New Roman" w:cs="Times New Roman"/>
          <w:sz w:val="24"/>
          <w:szCs w:val="24"/>
          <w:lang w:val="en-GB" w:eastAsia="es-ES"/>
        </w:rPr>
        <w:t>In general, no</w:t>
      </w:r>
      <w:r w:rsidR="005205B8" w:rsidRPr="002A2201">
        <w:rPr>
          <w:rFonts w:ascii="Times New Roman" w:eastAsia="Times New Roman" w:hAnsi="Times New Roman" w:cs="Times New Roman"/>
          <w:sz w:val="24"/>
          <w:szCs w:val="24"/>
          <w:lang w:val="en-GB" w:eastAsia="es-ES"/>
        </w:rPr>
        <w:t xml:space="preserve"> </w:t>
      </w:r>
      <w:r w:rsidR="00DF5659" w:rsidRPr="002A2201">
        <w:rPr>
          <w:rFonts w:ascii="Times New Roman" w:eastAsia="Times New Roman" w:hAnsi="Times New Roman" w:cs="Times New Roman"/>
          <w:sz w:val="24"/>
          <w:szCs w:val="24"/>
          <w:lang w:val="en-GB" w:eastAsia="es-ES"/>
        </w:rPr>
        <w:t>association</w:t>
      </w:r>
      <w:r w:rsidR="00EF1A4E" w:rsidRPr="002A2201">
        <w:rPr>
          <w:rFonts w:ascii="Times New Roman" w:eastAsia="Times New Roman" w:hAnsi="Times New Roman" w:cs="Times New Roman"/>
          <w:sz w:val="24"/>
          <w:szCs w:val="24"/>
          <w:lang w:val="en-GB" w:eastAsia="es-ES"/>
        </w:rPr>
        <w:t>s</w:t>
      </w:r>
      <w:r w:rsidR="005205B8" w:rsidRPr="002A2201">
        <w:rPr>
          <w:rFonts w:ascii="Times New Roman" w:eastAsia="Times New Roman" w:hAnsi="Times New Roman" w:cs="Times New Roman"/>
          <w:sz w:val="24"/>
          <w:szCs w:val="24"/>
          <w:lang w:val="en-GB" w:eastAsia="es-ES"/>
        </w:rPr>
        <w:t xml:space="preserve"> between</w:t>
      </w:r>
      <w:r w:rsidR="00906665" w:rsidRPr="002A2201">
        <w:rPr>
          <w:rFonts w:ascii="Times New Roman" w:eastAsia="Times New Roman" w:hAnsi="Times New Roman" w:cs="Times New Roman"/>
          <w:sz w:val="24"/>
          <w:szCs w:val="24"/>
          <w:lang w:val="en-GB" w:eastAsia="es-ES"/>
        </w:rPr>
        <w:t xml:space="preserve"> age at menarche,</w:t>
      </w:r>
      <w:r w:rsidR="00F836D0" w:rsidRPr="002A2201">
        <w:rPr>
          <w:rFonts w:ascii="Times New Roman" w:eastAsia="Times New Roman" w:hAnsi="Times New Roman" w:cs="Times New Roman"/>
          <w:sz w:val="24"/>
          <w:szCs w:val="24"/>
          <w:lang w:val="en-GB" w:eastAsia="es-ES"/>
        </w:rPr>
        <w:t xml:space="preserve"> the use of</w:t>
      </w:r>
      <w:r w:rsidR="005205B8" w:rsidRPr="002A2201">
        <w:rPr>
          <w:rFonts w:ascii="Times New Roman" w:eastAsia="Times New Roman" w:hAnsi="Times New Roman" w:cs="Times New Roman"/>
          <w:sz w:val="24"/>
          <w:szCs w:val="24"/>
          <w:lang w:val="en-GB" w:eastAsia="es-ES"/>
        </w:rPr>
        <w:t xml:space="preserve"> oral contraceptive</w:t>
      </w:r>
      <w:r w:rsidR="00BC2208" w:rsidRPr="002A2201">
        <w:rPr>
          <w:rFonts w:ascii="Times New Roman" w:eastAsia="Times New Roman" w:hAnsi="Times New Roman" w:cs="Times New Roman"/>
          <w:sz w:val="24"/>
          <w:szCs w:val="24"/>
          <w:lang w:val="en-GB" w:eastAsia="es-ES"/>
        </w:rPr>
        <w:t>s</w:t>
      </w:r>
      <w:r w:rsidR="00285BE8" w:rsidRPr="002A2201">
        <w:rPr>
          <w:rFonts w:ascii="Times New Roman" w:eastAsia="Times New Roman" w:hAnsi="Times New Roman" w:cs="Times New Roman"/>
          <w:sz w:val="24"/>
          <w:szCs w:val="24"/>
          <w:lang w:val="en-GB" w:eastAsia="es-ES"/>
        </w:rPr>
        <w:t xml:space="preserve"> (OC)</w:t>
      </w:r>
      <w:r w:rsidR="00906665" w:rsidRPr="002A2201">
        <w:rPr>
          <w:rFonts w:ascii="Times New Roman" w:eastAsia="Times New Roman" w:hAnsi="Times New Roman" w:cs="Times New Roman"/>
          <w:sz w:val="24"/>
          <w:szCs w:val="24"/>
          <w:lang w:val="en-GB" w:eastAsia="es-ES"/>
        </w:rPr>
        <w:t xml:space="preserve">, age at first full-term pregnancy, and breastfeeding </w:t>
      </w:r>
      <w:r w:rsidR="005205B8" w:rsidRPr="00827453">
        <w:rPr>
          <w:rFonts w:ascii="Times New Roman" w:eastAsia="Times New Roman" w:hAnsi="Times New Roman" w:cs="Times New Roman"/>
          <w:sz w:val="24"/>
          <w:szCs w:val="24"/>
          <w:lang w:val="en-GB" w:eastAsia="es-ES"/>
        </w:rPr>
        <w:t xml:space="preserve">and </w:t>
      </w:r>
      <w:r w:rsidR="00D86436" w:rsidRPr="00827453">
        <w:rPr>
          <w:rFonts w:ascii="Times New Roman" w:eastAsia="Times New Roman" w:hAnsi="Times New Roman" w:cs="Times New Roman"/>
          <w:sz w:val="24"/>
          <w:szCs w:val="24"/>
          <w:lang w:val="en-GB" w:eastAsia="es-ES"/>
        </w:rPr>
        <w:t>UC</w:t>
      </w:r>
      <w:r w:rsidR="00ED5E1A" w:rsidRPr="00827453">
        <w:rPr>
          <w:rFonts w:ascii="Times New Roman" w:eastAsia="Times New Roman" w:hAnsi="Times New Roman" w:cs="Times New Roman"/>
          <w:sz w:val="24"/>
          <w:szCs w:val="24"/>
          <w:lang w:val="en-GB" w:eastAsia="es-ES"/>
        </w:rPr>
        <w:t xml:space="preserve"> </w:t>
      </w:r>
      <w:r w:rsidR="00EF1A4E" w:rsidRPr="002A2201">
        <w:rPr>
          <w:rFonts w:ascii="Times New Roman" w:eastAsia="Times New Roman" w:hAnsi="Times New Roman" w:cs="Times New Roman"/>
          <w:sz w:val="24"/>
          <w:szCs w:val="24"/>
          <w:lang w:val="en-GB" w:eastAsia="es-ES"/>
        </w:rPr>
        <w:lastRenderedPageBreak/>
        <w:t>have been observed</w:t>
      </w:r>
      <w:r w:rsidR="00906665"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5docljOt","properties":{"formattedCitation":"(7\\uc0\\u8211{}17)","plainCitation":"(7–17)","noteIndex":0},"citationItems":[{"id":20,"uris":["http://zotero.org/users/1865861/items/QC8Z78TE"],"uri":["http://zotero.org/users/1865861/items/QC8Z78TE"],"itemData":{"id":20,"type":"article-journal","abstract":"BACKGROUND: Bladder cancer is three to five times more frequent in men than in women, and hence only a few studies have focused only on females.\nMETHODS: A case-control study was conducted between 1985 and 1992 in two areas of northern Italy, and included 110 women with histologically confirmed bladder cancer and 298 controls, admitted to the same network of hospitals of cases for acute, non-neoplastic, non-urinary or genital tract diseases. Multivariate odds ratios (ORs) were computed using unconditional multiple logistic regression.\nRESULTS: Compared to never smokers, current smokers (OR = 2.87) had significantly elevated risks of bladder cancer. High intake of vegetables was inversely related to the disease (OR = 0.32), while history of occupation in chemical, dyes/paints or pharmaceutical industry (OR = 3.01) was directly associated to risk of bladder cancer. The OR was 3.29 for ever use of menopause hormone replacement therapy.\nCONCLUSIONS: This study confirms that cigarette smoking is the prominent risk factor for bladder cancer in women as in men, with similar relations in both sexes. It also confirms that selected occupational factors are related to bladder cancer risk, and supports a favourable role of vegetables. The apparent relation with hormone replacement therapy in menopause needs interpretation and further investigation.","container-title":"Preventive Medicine","ISSN":"0091-7435","issue":"2","journalAbbreviation":"Prev Med","language":"eng","note":"PMID: 12200095","page":"114-120","source":"NCBI PubMed","title":"Smoking and other risk factors for bladder cancer in women","volume":"35","author":[{"family":"Pelucchi","given":"Claudio"},{"family":"La Vecchia","given":"Carlo"},{"family":"Negri","given":"Eva"},{"family":"Dal Maso","given":"Luigino"},{"family":"Franceschi","given":"Silvia"}],"issued":{"date-parts":[["2002",8]]}}},{"id":22,"uris":["http://zotero.org/users/1865861/items/5EJQV8DI"],"uri":["http://zotero.org/users/1865861/items/5EJQV8DI"],"itemData":{"id":22,"type":"article-journal","abstract":"Gender and cigarette smoking are among the most consistent predictors of bladder cancer risk. After adjustment for known risk factors, an excess risk remains for males, suggesting that other factors may be responsible for the gender differences. Given limited data on hormonal or reproductive factors and bladder cancer risk, the authors examined these factors among women in the US Nurses' Health Study cohort. During 26 years of follow-up (1976-2002), 336 incident cases of bladder cancer were diagnosed. Cox proportional hazards models were used to estimate incidence rate ratios and 95% confidence intervals between hormonal and reproductive factors and bladder cancer risk. Postmenopausal women, compared with premenopausal women, were at increased risk (incidence rate ratio = 1.93, 95% confidence interval: 0.99, 3.78). For postmenopausal women, early age at menopause (&lt;/=45 years) compared with late age at menopause (&gt;/=50 years) was associated with a statistically significant increased risk of bladder cancer (incidence rate ratio = 1.63, 95% confidence interval: 1.20, 2.23). The association between age at menopause and bladder cancer risk was modified by cigarette smoking status (p for interaction = 0.01). The authors observed no significant associations of age at menarche, parity, age at first birth, and exogenous hormone use with bladder cancer risk. Findings suggest that menopausal status and age at menopause may play a role in modifying bladder cancer risk among women.","container-title":"American Journal of Epidemiology","DOI":"10.1093/aje/kwj028","ISSN":"0002-9262","issue":"3","journalAbbreviation":"Am. J. Epidemiol.","language":"eng","note":"PMID: 16319290","page":"236-244","source":"NCBI PubMed","title":"Hormonal and reproductive factors and the risk of bladder cancer in women","volume":"163","author":[{"family":"McGrath","given":"Monica"},{"family":"Michaud","given":"Dominique S."},{"family":"De Vivo","given":"Immaculata"}],"issued":{"date-parts":[["2006",2]]}}},{"id":21,"uris":["http://zotero.org/users/1865861/items/GMA2TN8M"],"uri":["http://zotero.org/users/1865861/items/GMA2TN8M"],"itemData":{"id":21,"type":"article-journal","abstract":"Sex is a consistent predictor of bladder cancer: men experience 2-4-fold higher age-adjusted rates than women in the U.S. and Europe. The objective of this study was to examine whether hormone-related factors are associated with bladder cancer in women. We examined parity, age at menarche, age at first birth, age at menopause, oral contraceptive use and menopausal hormone therapy (HT) use and bladder cancer risk in the Breast Cancer Detection Demonstration Project Follow-Up Study. Endpoint and exposure information was collected on 54,308 women, using annual telephone interviews (1980-86) and 3 mailed, self-administered questionnaires (1987-98). During an average follow-up time of 15.3 years, 167 cases of bladder cancer were identified. Univariate and adjusted rate ratios (RRs) were estimated using Poisson regression. Parity, age at menarche, age at first birth, age at menopause, and oral contraceptive use were not associated with bladder cancer risk. The majority of menopausal women who took HT used estrogen therapy (ET). Postmenopausal women with less than 4 years, 4-9 years, 10-19 years and 20 or more years of ET use had RRs of 1.55 (95% CI = 0.96-2.51), 1.00 (95% CI = 0.49-2.04), 1.23 (95% CI = 0.62-2.43) and 0.57 (95% CI = 0.14-2.34), respectively, compared with nonusers (p = 0.50). Findings from this study are not consistent with the hypothesis that hormone-related factors in women are associated with bladder cancer.","container-title":"International Journal of Cancer","DOI":"10.1002/ijc.22175","ISSN":"0020-7136","issue":"10","journalAbbreviation":"Int. J. Cancer","language":"eng","note":"PMID: 16894568","page":"2398-2401","source":"NCBI PubMed","title":"Reproductive factors, exogenous hormone use and bladder cancer risk in a prospective study","volume":"119","author":[{"family":"Cantwell","given":"Marie M."},{"family":"Lacey","given":"James V."},{"family":"Schairer","given":"Catherine"},{"family":"Schatzkin","given":"Arthur"},{"family":"Michaud","given":"Dominique S."}],"issued":{"date-parts":[["2006",11]]}}},{"id":19,"uris":["http://zotero.org/users/1865861/items/3MDCJMVJ"],"uri":["http://zotero.org/users/1865861/items/3MDCJMVJ"],"itemData":{"id":19,"type":"article-journal","abstract":"We studied the association between reproductive factors and bladder cancer incidence in a prospective cohort study of 37,459 Iowa women aged 55-69 years and initially free from cancer in 1986. Women reported reproductive history and were followed prospectively through 2003. After adjusting for age and smoking, there was an inverse association between age at menopause and incident bladder cancer (n = 192). Compared with menopause at age &gt; or =48, the hazard ratio (HR) of bladder cancer was 1.32 (95% CI; 0.90-1.94) for menopause at 43-47, and 1.60 (95% CI; 1.06-2.39) for &lt; or =42 (p-trend = 0.02). The associations were similar for ages at natural and surgical menopause. In addition, women with a history of bilateral oophorectomy had an increased risk of bladder cancer compared with those who did not undergo bilateral oophorectomy: HR = 1.58 (95% CI; 1.12, 2.22). Finally, there was an indication of a positive association between bladder cancer and shorter lifetime years of ovulation (p-trend = 0.09). There were no associations between incident bladder cancer and age at first birth, number of births, age at menarche, use of hormone replacement therapy or any other reproductive characteristics. This study provides evidence that increased risk of bladder cancer is associated with earlier age at menopause in postmenopausal women.","container-title":"International Journal of Cancer","DOI":"10.1002/ijc.22418","ISSN":"0020-7136","issue":"5","journalAbbreviation":"Int. J. Cancer","language":"eng","note":"PMID: 17131327","page":"1093-1098","source":"NCBI PubMed","title":"Reproductive risk factors for incident bladder cancer: Iowa Women's Health Study","title-short":"Reproductive risk factors for incident bladder cancer","volume":"120","author":[{"family":"Prizment","given":"Anna E."},{"family":"Anderson","given":"Kristin E."},{"family":"Harlow","given":"Bernard L."},{"family":"Folsom","given":"Aaron R."}],"issued":{"date-parts":[["2007",3]]}}},{"id":25,"uris":["http://zotero.org/users/1865861/items/EGGT9NNH"],"uri":["http://zotero.org/users/1865861/items/EGGT9NNH"],"itemData":{"id":25,"type":"article-journal","abstract":"Hormonal factors, possibly related to reproductive characteristics, may play a role in the risk of bladder cancer among women. To study this, we investigated the effects of reproductive factors on female bladder cancer risk. Information on reproductive and other risk factors was gathered in personal interviews from 152 female cases and 166 matched controls from 18 hospitals in five regions of Spain during 1998–2001. Logistic regression was used to estimate the association between bladder cancer and reproductive factors, including ever-parous status, age at first live birth, age at last live birth, age at menarche, age at menopause, menopausal status, and duration of menstruation. After adjustment for age, smoking, and high-risk occupation, ever-parous women were at decreased risk relative to nulliparous women (odds ratio = 0.43, 95% confidence interval = 0.21–0.87). There was no consistent pattern in risk with the age- or duration-related reproductive factors (e.g., age at first live birth, age at last live birth, age at menarche, age at menopause, menopausal status, and duration of menstruation) that we evaluated. Women have a lower risk of bladder cancer than men, and hormonal factors related to childbearing may play a role.","container-title":"Cancer causes &amp; control","DOI":"10.1007/s10552-009-9384-1","ISSN":"0957-5243","issue":"10","journalAbbreviation":"CCC","note":"PMID: 19568699\nPMCID: PMC2889165","page":"1907-1913","source":"PubMed Central","title":"Bladder cancer and reproductive factors among women in Spain","volume":"20","author":[{"family":"Huang","given":"An-Tsun"},{"family":"Kogevinas","given":"Manolis"},{"family":"Silverman","given":"Debra T."},{"family":"Malats","given":"Nuria"},{"family":"Rothman","given":"Nathaniel"},{"family":"Tardon","given":"Adonina"},{"family":"Serra","given":"Consol"},{"family":"Garcia-Closas","given":"Reina"},{"family":"Carrato","given":"Alfredo"},{"family":"Cantor","given":"Kenneth P."}],"issued":{"date-parts":[["2009",12]]}}},{"id":18,"uris":["http://zotero.org/users/1865861/items/SCDGDFNN"],"uri":["http://zotero.org/users/1865861/items/SCDGDFNN"],"itemData":{"id":18,"type":"article-journal","abstract":"INTRODUCTION: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T."}],"issued":{"date-parts":[["2013",7]]}}},{"id":143,"uris":["http://zotero.org/users/1865861/items/GQNV48UT"],"uri":["http://zotero.org/users/1865861/items/GQNV48UT"],"itemData":{"id":143,"type":"article-journal","abstract":"BACKGROUND: The incidence of bladder cancer (BCa) is substantially lower in women than in men, a difference that cannot be fully explained by established risk factors. Several studies suggest that hormonal and reproductive factors play a role in the development of BCa.\nOBJECTIVE: To examine possible associations between patterns of childbearing and the risk of BCa.\nDESIGN, SETTING, AND PARTICIPANTS: This cohort study encompassed &gt;2 million women for whom information on reproductive history and BCa incidence was retrieved from Swedish population-based registers.\nOUTCOME MEASUREMENTS AND STATISTICAL ANALYSIS: Incidence rate ratios (IRRs) of BCa were estimated using Cox proportional hazards modelling. The exposures under investigation were parity and age at first birth, adjusted for education and history of chronic obstructive lung disease (COLD).\nRESULTS AND LIMITATIONS: Among 2 009 811 women in the cohort, 2860 incident cases of BCa were identified. Parous women had lower incidence of BCa compared with nulliparous women (adjusted IRR: 0.80; 95% confidence interval [CI], 0.72-0.89). Moreover, the incidence was 15% lower in women with two children and 24% lower in women with three or more children compared with uniparous women. Compared with women aged 20-24 at first childbirth, the incidence was elevated in women with a first birth before age 20 (adjusted IRR: 1.16; 95% CI, 1.05-1.29). The risk of BCa was elevated in women with low education and among women with a history of COLD. Absence of data on menstrual history, use of exogenous hormones, and smoking was a limitation of the study.\nCONCLUSIONS: The incidence of BCa decreased with increasing parity and older age at first birth. Although smoking habits may partly explain some of the associations, our findings provide support for yet-to-be-identified protective mechanisms associated with childbearing, possibly mediated by hormonal or structural changes following pregnancy.","container-title":"European Urology","DOI":"10.1016/j.eururo.2013.01.005","ISSN":"1873-7560","issue":"4","journalAbbreviation":"Eur. Urol.","language":"eng","note":"PMID: 23332884","page":"733-738","source":"NCBI PubMed","title":"Childbearing and the risk of bladder cancer: a nationwide population-based cohort study","title-short":"Childbearing and the risk of bladder cancer","volume":"63","author":[{"family":"Weibull","given":"Caroline E."},{"family":"Eloranta","given":"Sandra"},{"family":"Altman","given":"Daniel"},{"family":"Johansson","given":"Anna L. V."},{"family":"Lambe","given":"Mats"}],"issued":{"date-parts":[["2013",4]]}}},{"id":106,"uris":["http://zotero.org/users/1865861/items/X4FZZSWP"],"uri":["http://zotero.org/users/1865861/items/X4FZZSWP"],"itemData":{"id":106,"type":"article-journal","abstract":"To provide comprehensive and quantitative information on the benefits and risks of hormone replacement therapy (HRT) on several cancer sites, we systematically examined the relation between HRT use and the risk of various cancers in women aged 45-79 by using data from a framework of case-control studies conducted in Italy between 1983 and 1999. The overall data set included the following incident, histologically confirmed neoplasms: oral cavity, pharynx, larynx and esophagus (n = 253), stomach (n = 258), colon (n = 886), rectum (n = 488), liver (n = 105), gallbladder (n = 31), pancreas (n = 122), breast (n = 4,713), endometrium (n = 704), ovary (n = 1,614), urinary bladder (n = 106), kidney (n = 102), thyroid (n = 65), Hodgkin's disease (n = 26), non-Hodgkin's lymphomas (n = 145), multiple myeloma (n = 65) and sarcomas (n = 78). The control group comprised 6,976 women aged 45-79 years, admitted for a wide spectrum of acute, nonneoplastic conditions. Odds ratios (OR) and the corresponding 95% confidence intervals (CI) for use of HRT were derived from multiple logistic regression equations. There was an inverse association between ever use of HRT and colon (OR = 0.7), rectum (OR = 0.5) and liver cancer (OR = 0.2), with a consistent pattern of protection for duration of use. An excess risk was found for gallbladder (OR = 3.2), breast (OR = 1.1), endometrial (OR = 3.0) and urinary bladder cancer (OR = 2.0). These data from a southern European population add some useful information on the risk-benefit assessment of HRT among postmenopausal women.","container-title":"International Journal of Cancer","DOI":"10.1002/ijc.11083","ISSN":"0020-7136","issue":"3","journalAbbreviation":"Int. J. Cancer","language":"eng","note":"PMID: 12704678","page":"408-412","source":"NCBI PubMed","title":"Hormone replacement therapy and cancer risk: a systematic analysis from a network of case-control studies","title-short":"Hormone replacement therapy and cancer risk","volume":"105","author":[{"family":"Fernandez","given":"Esteve"},{"family":"Gallus","given":"Silvano"},{"family":"Bosetti","given":"Cristina"},{"family":"Franceschi","given":"Silvia"},{"family":"Negri","given":"Eva"},{"family":"La Vecchia","given":"Carlo"}],"issued":{"date-parts":[["2003",6]]}}}],"schema":"https://github.com/citation-style-language/schema/raw/master/csl-citation.json"} </w:instrText>
      </w:r>
      <w:r w:rsidR="00906665"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szCs w:val="24"/>
        </w:rPr>
        <w:t>(7–17)</w:t>
      </w:r>
      <w:r w:rsidR="00906665" w:rsidRPr="002A2201">
        <w:rPr>
          <w:rFonts w:ascii="Times New Roman" w:eastAsia="Times New Roman" w:hAnsi="Times New Roman" w:cs="Times New Roman"/>
          <w:sz w:val="24"/>
          <w:szCs w:val="24"/>
          <w:lang w:val="en-GB" w:eastAsia="es-ES"/>
        </w:rPr>
        <w:fldChar w:fldCharType="end"/>
      </w:r>
      <w:r w:rsidR="00906665" w:rsidRPr="002A2201">
        <w:rPr>
          <w:rFonts w:ascii="Times New Roman" w:eastAsia="Times New Roman" w:hAnsi="Times New Roman" w:cs="Times New Roman"/>
          <w:sz w:val="24"/>
          <w:szCs w:val="24"/>
          <w:lang w:val="en-GB" w:eastAsia="es-ES"/>
        </w:rPr>
        <w:t xml:space="preserve">. </w:t>
      </w:r>
      <w:r w:rsidR="00865FAB" w:rsidRPr="002A2201">
        <w:rPr>
          <w:rFonts w:ascii="Times New Roman" w:eastAsia="Times New Roman" w:hAnsi="Times New Roman" w:cs="Times New Roman"/>
          <w:sz w:val="24"/>
          <w:szCs w:val="24"/>
          <w:lang w:val="en-GB" w:eastAsia="es-ES"/>
        </w:rPr>
        <w:t>A</w:t>
      </w:r>
      <w:r w:rsidR="00D97118" w:rsidRPr="002A2201">
        <w:rPr>
          <w:rFonts w:ascii="Times New Roman" w:eastAsia="Times New Roman" w:hAnsi="Times New Roman" w:cs="Times New Roman"/>
          <w:sz w:val="24"/>
          <w:szCs w:val="24"/>
          <w:lang w:val="en-GB" w:eastAsia="es-ES"/>
        </w:rPr>
        <w:t xml:space="preserve"> </w:t>
      </w:r>
      <w:r w:rsidR="00E35F95" w:rsidRPr="002A2201">
        <w:rPr>
          <w:rFonts w:ascii="Times New Roman" w:eastAsia="Times New Roman" w:hAnsi="Times New Roman" w:cs="Times New Roman"/>
          <w:sz w:val="24"/>
          <w:szCs w:val="24"/>
          <w:lang w:val="en-GB" w:eastAsia="es-ES"/>
        </w:rPr>
        <w:t>meta-analysis</w:t>
      </w:r>
      <w:r w:rsidR="00910A56" w:rsidRPr="002A2201">
        <w:rPr>
          <w:rFonts w:ascii="Times New Roman" w:eastAsia="Times New Roman" w:hAnsi="Times New Roman" w:cs="Times New Roman"/>
          <w:sz w:val="24"/>
          <w:szCs w:val="24"/>
          <w:lang w:val="en-GB" w:eastAsia="es-ES"/>
        </w:rPr>
        <w:t xml:space="preserve"> by MHT formulation</w:t>
      </w:r>
      <w:r w:rsidR="00824C1C"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3Wm4Qr6I","properties":{"formattedCitation":"(9)","plainCitation":"(9)","noteIndex":0},"citationItems":[{"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T."}],"issued":{"date-parts":[["2013",7]]}}}],"schema":"https://github.com/citation-style-language/schema/raw/master/csl-citation.json"} </w:instrText>
      </w:r>
      <w:r w:rsidR="00824C1C"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(9)</w:t>
      </w:r>
      <w:r w:rsidR="00824C1C" w:rsidRPr="002A2201">
        <w:rPr>
          <w:rFonts w:ascii="Times New Roman" w:eastAsia="Times New Roman" w:hAnsi="Times New Roman" w:cs="Times New Roman"/>
          <w:sz w:val="24"/>
          <w:szCs w:val="24"/>
          <w:lang w:val="en-GB" w:eastAsia="es-ES"/>
        </w:rPr>
        <w:fldChar w:fldCharType="end"/>
      </w:r>
      <w:r w:rsidR="00E35F95" w:rsidRPr="002A2201">
        <w:rPr>
          <w:rFonts w:ascii="Times New Roman" w:eastAsia="Times New Roman" w:hAnsi="Times New Roman" w:cs="Times New Roman"/>
          <w:sz w:val="24"/>
          <w:szCs w:val="24"/>
          <w:lang w:val="en-GB" w:eastAsia="es-ES"/>
        </w:rPr>
        <w:t>, based on</w:t>
      </w:r>
      <w:r w:rsidR="00824C1C" w:rsidRPr="002A2201">
        <w:rPr>
          <w:rFonts w:ascii="Times New Roman" w:eastAsia="Times New Roman" w:hAnsi="Times New Roman" w:cs="Times New Roman"/>
          <w:sz w:val="24"/>
          <w:szCs w:val="24"/>
          <w:lang w:val="en-GB" w:eastAsia="es-ES"/>
        </w:rPr>
        <w:t xml:space="preserve"> </w:t>
      </w:r>
      <w:r w:rsidR="00C47F90" w:rsidRPr="002A2201">
        <w:rPr>
          <w:rFonts w:ascii="Times New Roman" w:eastAsia="Times New Roman" w:hAnsi="Times New Roman" w:cs="Times New Roman"/>
          <w:sz w:val="24"/>
          <w:szCs w:val="24"/>
          <w:lang w:val="en-GB" w:eastAsia="es-ES"/>
        </w:rPr>
        <w:t>four</w:t>
      </w:r>
      <w:r w:rsidR="008F5661" w:rsidRPr="002A2201">
        <w:rPr>
          <w:rFonts w:ascii="Times New Roman" w:eastAsia="Times New Roman" w:hAnsi="Times New Roman" w:cs="Times New Roman"/>
          <w:sz w:val="24"/>
          <w:szCs w:val="24"/>
          <w:lang w:val="en-GB" w:eastAsia="es-ES"/>
        </w:rPr>
        <w:t xml:space="preserve"> </w:t>
      </w:r>
      <w:r w:rsidR="00824C1C" w:rsidRPr="002A2201">
        <w:rPr>
          <w:rFonts w:ascii="Times New Roman" w:eastAsia="Times New Roman" w:hAnsi="Times New Roman" w:cs="Times New Roman"/>
          <w:sz w:val="24"/>
          <w:szCs w:val="24"/>
          <w:lang w:val="en-GB" w:eastAsia="es-ES"/>
        </w:rPr>
        <w:t xml:space="preserve">studies, </w:t>
      </w:r>
      <w:r w:rsidR="00E35F95" w:rsidRPr="002A2201">
        <w:rPr>
          <w:rFonts w:ascii="Times New Roman" w:eastAsia="Times New Roman" w:hAnsi="Times New Roman" w:cs="Times New Roman"/>
          <w:sz w:val="24"/>
          <w:szCs w:val="24"/>
          <w:lang w:val="en-GB" w:eastAsia="es-ES"/>
        </w:rPr>
        <w:t xml:space="preserve">showed a </w:t>
      </w:r>
      <w:r w:rsidR="00BF28D9" w:rsidRPr="002A2201">
        <w:rPr>
          <w:rFonts w:ascii="Times New Roman" w:eastAsia="Times New Roman" w:hAnsi="Times New Roman" w:cs="Times New Roman"/>
          <w:sz w:val="24"/>
          <w:szCs w:val="24"/>
          <w:lang w:val="en-GB" w:eastAsia="es-ES"/>
        </w:rPr>
        <w:t xml:space="preserve">possible reduction in risk of </w:t>
      </w:r>
      <w:r w:rsidR="00D86436" w:rsidRPr="002A2201">
        <w:rPr>
          <w:rFonts w:ascii="Times New Roman" w:eastAsia="Times New Roman" w:hAnsi="Times New Roman" w:cs="Times New Roman"/>
          <w:sz w:val="24"/>
          <w:szCs w:val="24"/>
          <w:lang w:val="en-GB" w:eastAsia="es-ES"/>
        </w:rPr>
        <w:t>UC</w:t>
      </w:r>
      <w:r w:rsidR="00ED5E1A" w:rsidRPr="002A2201">
        <w:rPr>
          <w:rFonts w:ascii="Times New Roman" w:eastAsia="Times New Roman" w:hAnsi="Times New Roman" w:cs="Times New Roman"/>
          <w:sz w:val="24"/>
          <w:szCs w:val="24"/>
          <w:lang w:val="en-GB" w:eastAsia="es-ES"/>
        </w:rPr>
        <w:t xml:space="preserve"> </w:t>
      </w:r>
      <w:r w:rsidR="00F9631D" w:rsidRPr="002A2201">
        <w:rPr>
          <w:rFonts w:ascii="Times New Roman" w:eastAsia="Times New Roman" w:hAnsi="Times New Roman" w:cs="Times New Roman"/>
          <w:sz w:val="24"/>
          <w:szCs w:val="24"/>
          <w:lang w:val="en-GB" w:eastAsia="es-ES"/>
        </w:rPr>
        <w:t xml:space="preserve">in women who used </w:t>
      </w:r>
      <w:r w:rsidR="00376565" w:rsidRPr="002A2201">
        <w:rPr>
          <w:rFonts w:ascii="Times New Roman" w:eastAsia="Times New Roman" w:hAnsi="Times New Roman" w:cs="Times New Roman"/>
          <w:sz w:val="24"/>
          <w:szCs w:val="24"/>
          <w:lang w:val="en-GB" w:eastAsia="es-ES"/>
        </w:rPr>
        <w:t xml:space="preserve">oestrogen plus progestin </w:t>
      </w:r>
      <w:r w:rsidR="00DF5659" w:rsidRPr="002A2201">
        <w:rPr>
          <w:rFonts w:ascii="Times New Roman" w:eastAsia="Times New Roman" w:hAnsi="Times New Roman" w:cs="Times New Roman"/>
          <w:sz w:val="24"/>
          <w:szCs w:val="24"/>
          <w:lang w:val="en-GB" w:eastAsia="es-ES"/>
        </w:rPr>
        <w:t>MHT</w:t>
      </w:r>
      <w:r w:rsidR="00865FAB" w:rsidRPr="002A2201">
        <w:rPr>
          <w:rFonts w:ascii="Times New Roman" w:eastAsia="Times New Roman" w:hAnsi="Times New Roman" w:cs="Times New Roman"/>
          <w:sz w:val="24"/>
          <w:szCs w:val="24"/>
          <w:lang w:val="en-GB" w:eastAsia="es-ES"/>
        </w:rPr>
        <w:t xml:space="preserve"> compared </w:t>
      </w:r>
      <w:r w:rsidR="00A27BCA" w:rsidRPr="002A2201">
        <w:rPr>
          <w:rFonts w:ascii="Times New Roman" w:eastAsia="Times New Roman" w:hAnsi="Times New Roman" w:cs="Times New Roman"/>
          <w:sz w:val="24"/>
          <w:szCs w:val="24"/>
          <w:lang w:val="en-GB" w:eastAsia="es-ES"/>
        </w:rPr>
        <w:t>to</w:t>
      </w:r>
      <w:r w:rsidR="00865FAB" w:rsidRPr="002A2201">
        <w:rPr>
          <w:rFonts w:ascii="Times New Roman" w:eastAsia="Times New Roman" w:hAnsi="Times New Roman" w:cs="Times New Roman"/>
          <w:sz w:val="24"/>
          <w:szCs w:val="24"/>
          <w:lang w:val="en-GB" w:eastAsia="es-ES"/>
        </w:rPr>
        <w:t xml:space="preserve"> never users of MHT</w:t>
      </w:r>
      <w:r w:rsidR="00DF5659" w:rsidRPr="002A2201">
        <w:rPr>
          <w:rFonts w:ascii="Times New Roman" w:eastAsia="Times New Roman" w:hAnsi="Times New Roman" w:cs="Times New Roman"/>
          <w:sz w:val="24"/>
          <w:szCs w:val="24"/>
          <w:lang w:val="en-GB" w:eastAsia="es-ES"/>
        </w:rPr>
        <w:t>.</w:t>
      </w:r>
      <w:r w:rsidR="00C47F90" w:rsidRPr="002A2201">
        <w:rPr>
          <w:rFonts w:ascii="Times New Roman" w:eastAsia="Times New Roman" w:hAnsi="Times New Roman" w:cs="Times New Roman"/>
          <w:sz w:val="24"/>
          <w:szCs w:val="24"/>
          <w:lang w:val="en-GB" w:eastAsia="es-ES"/>
        </w:rPr>
        <w:t xml:space="preserve"> </w:t>
      </w:r>
      <w:r w:rsidR="008D3E74" w:rsidRPr="002A2201">
        <w:rPr>
          <w:rFonts w:ascii="Times New Roman" w:eastAsia="Times New Roman" w:hAnsi="Times New Roman" w:cs="Times New Roman"/>
          <w:sz w:val="24"/>
          <w:szCs w:val="24"/>
          <w:lang w:val="en-GB" w:eastAsia="es-ES"/>
        </w:rPr>
        <w:t>Nevertheless</w:t>
      </w:r>
      <w:r w:rsidR="002819FC" w:rsidRPr="002A2201">
        <w:rPr>
          <w:rFonts w:ascii="Times New Roman" w:eastAsia="Times New Roman" w:hAnsi="Times New Roman" w:cs="Times New Roman"/>
          <w:sz w:val="24"/>
          <w:szCs w:val="24"/>
          <w:lang w:val="en-GB" w:eastAsia="es-ES"/>
        </w:rPr>
        <w:t xml:space="preserve">, in </w:t>
      </w:r>
      <w:r w:rsidR="00865FAB" w:rsidRPr="002A2201">
        <w:rPr>
          <w:rFonts w:ascii="Times New Roman" w:eastAsia="Times New Roman" w:hAnsi="Times New Roman" w:cs="Times New Roman"/>
          <w:sz w:val="24"/>
          <w:szCs w:val="24"/>
          <w:lang w:val="en-GB" w:eastAsia="es-ES"/>
        </w:rPr>
        <w:t>the Women's Health Initiative (WHI), which included a clinical trial component and an observational study component</w:t>
      </w:r>
      <w:r w:rsidR="00D97118" w:rsidRPr="002A2201">
        <w:rPr>
          <w:rFonts w:ascii="Times New Roman" w:eastAsia="Times New Roman" w:hAnsi="Times New Roman" w:cs="Times New Roman"/>
          <w:sz w:val="24"/>
          <w:szCs w:val="24"/>
          <w:lang w:val="en-GB" w:eastAsia="es-ES"/>
        </w:rPr>
        <w:t>,</w:t>
      </w:r>
      <w:r w:rsidR="00C47F90" w:rsidRPr="002A2201">
        <w:rPr>
          <w:rFonts w:ascii="Times New Roman" w:eastAsia="Times New Roman" w:hAnsi="Times New Roman" w:cs="Times New Roman"/>
          <w:sz w:val="24"/>
          <w:szCs w:val="24"/>
          <w:lang w:val="en-GB" w:eastAsia="es-ES"/>
        </w:rPr>
        <w:t xml:space="preserve"> no</w:t>
      </w:r>
      <w:r w:rsidR="00D97118" w:rsidRPr="002A2201">
        <w:rPr>
          <w:rFonts w:ascii="Times New Roman" w:eastAsia="Times New Roman" w:hAnsi="Times New Roman" w:cs="Times New Roman"/>
          <w:sz w:val="24"/>
          <w:szCs w:val="24"/>
          <w:lang w:val="en-GB" w:eastAsia="es-ES"/>
        </w:rPr>
        <w:t xml:space="preserve"> such</w:t>
      </w:r>
      <w:r w:rsidR="00C47F90" w:rsidRPr="002A2201">
        <w:rPr>
          <w:rFonts w:ascii="Times New Roman" w:eastAsia="Times New Roman" w:hAnsi="Times New Roman" w:cs="Times New Roman"/>
          <w:sz w:val="24"/>
          <w:szCs w:val="24"/>
          <w:lang w:val="en-GB" w:eastAsia="es-ES"/>
        </w:rPr>
        <w:t xml:space="preserve"> association was observed</w:t>
      </w:r>
      <w:r w:rsidR="00C47F90"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2CfP4AXK","properties":{"formattedCitation":"(16)","plainCitation":"(16)","noteIndex":0},"citationItems":[{"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00C47F90"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(16)</w:t>
      </w:r>
      <w:r w:rsidR="00C47F90" w:rsidRPr="002A2201">
        <w:rPr>
          <w:rFonts w:ascii="Times New Roman" w:eastAsia="Times New Roman" w:hAnsi="Times New Roman" w:cs="Times New Roman"/>
          <w:sz w:val="24"/>
          <w:szCs w:val="24"/>
          <w:lang w:val="en-GB" w:eastAsia="es-ES"/>
        </w:rPr>
        <w:fldChar w:fldCharType="end"/>
      </w:r>
      <w:r w:rsidR="00C47F90" w:rsidRPr="002A2201">
        <w:rPr>
          <w:rFonts w:ascii="Times New Roman" w:eastAsia="Times New Roman" w:hAnsi="Times New Roman" w:cs="Times New Roman"/>
          <w:sz w:val="24"/>
          <w:szCs w:val="24"/>
          <w:lang w:val="en-GB" w:eastAsia="es-ES"/>
        </w:rPr>
        <w:t xml:space="preserve">. </w:t>
      </w:r>
    </w:p>
    <w:p w:rsidR="00BF1A52" w:rsidRPr="00827453" w:rsidRDefault="003E6D10"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 xml:space="preserve">The aim of the present study was to assess </w:t>
      </w:r>
      <w:r w:rsidR="003425E3" w:rsidRPr="002A2201">
        <w:rPr>
          <w:rFonts w:ascii="Times New Roman" w:eastAsia="Times New Roman" w:hAnsi="Times New Roman" w:cs="Times New Roman"/>
          <w:sz w:val="24"/>
          <w:szCs w:val="24"/>
          <w:lang w:val="en-GB" w:eastAsia="es-ES"/>
        </w:rPr>
        <w:t xml:space="preserve">the </w:t>
      </w:r>
      <w:r w:rsidR="00824C1C" w:rsidRPr="002A2201">
        <w:rPr>
          <w:rFonts w:ascii="Times New Roman" w:eastAsia="Times New Roman" w:hAnsi="Times New Roman" w:cs="Times New Roman"/>
          <w:sz w:val="24"/>
          <w:szCs w:val="24"/>
          <w:lang w:val="en-GB" w:eastAsia="es-ES"/>
        </w:rPr>
        <w:t>associatio</w:t>
      </w:r>
      <w:r w:rsidR="00824C1C" w:rsidRPr="00827453">
        <w:rPr>
          <w:rFonts w:ascii="Times New Roman" w:eastAsia="Times New Roman" w:hAnsi="Times New Roman" w:cs="Times New Roman"/>
          <w:sz w:val="24"/>
          <w:szCs w:val="24"/>
          <w:lang w:val="en-GB" w:eastAsia="es-ES"/>
        </w:rPr>
        <w:t>n</w:t>
      </w:r>
      <w:r w:rsidR="00687D53" w:rsidRPr="00827453">
        <w:rPr>
          <w:rFonts w:ascii="Times New Roman" w:eastAsia="Times New Roman" w:hAnsi="Times New Roman" w:cs="Times New Roman"/>
          <w:sz w:val="24"/>
          <w:szCs w:val="24"/>
          <w:lang w:val="en-GB" w:eastAsia="es-ES"/>
        </w:rPr>
        <w:t>s</w:t>
      </w:r>
      <w:r w:rsidR="00824C1C" w:rsidRPr="00827453">
        <w:rPr>
          <w:rFonts w:ascii="Times New Roman" w:eastAsia="Times New Roman" w:hAnsi="Times New Roman" w:cs="Times New Roman"/>
          <w:sz w:val="24"/>
          <w:szCs w:val="24"/>
          <w:lang w:val="en-GB" w:eastAsia="es-ES"/>
        </w:rPr>
        <w:t xml:space="preserve"> between </w:t>
      </w:r>
      <w:r w:rsidRPr="00827453">
        <w:rPr>
          <w:rFonts w:ascii="Times New Roman" w:eastAsia="Times New Roman" w:hAnsi="Times New Roman" w:cs="Times New Roman"/>
          <w:sz w:val="24"/>
          <w:szCs w:val="24"/>
          <w:lang w:val="en-GB" w:eastAsia="es-ES"/>
        </w:rPr>
        <w:t>menstrual</w:t>
      </w:r>
      <w:r w:rsidR="004F3D59" w:rsidRPr="00827453">
        <w:rPr>
          <w:rFonts w:ascii="Times New Roman" w:eastAsia="Times New Roman" w:hAnsi="Times New Roman" w:cs="Times New Roman"/>
          <w:sz w:val="24"/>
          <w:szCs w:val="24"/>
          <w:lang w:val="en-GB" w:eastAsia="es-ES"/>
        </w:rPr>
        <w:t xml:space="preserve"> factors,</w:t>
      </w:r>
      <w:r w:rsidRPr="00827453">
        <w:rPr>
          <w:rFonts w:ascii="Times New Roman" w:eastAsia="Times New Roman" w:hAnsi="Times New Roman" w:cs="Times New Roman"/>
          <w:sz w:val="24"/>
          <w:szCs w:val="24"/>
          <w:lang w:val="en-GB" w:eastAsia="es-ES"/>
        </w:rPr>
        <w:t xml:space="preserve"> </w:t>
      </w:r>
      <w:r w:rsidR="004F3D59" w:rsidRPr="00827453">
        <w:rPr>
          <w:rFonts w:ascii="Times New Roman" w:eastAsia="Times New Roman" w:hAnsi="Times New Roman" w:cs="Times New Roman"/>
          <w:sz w:val="24"/>
          <w:szCs w:val="24"/>
          <w:lang w:val="en-GB" w:eastAsia="es-ES"/>
        </w:rPr>
        <w:t>r</w:t>
      </w:r>
      <w:r w:rsidRPr="00827453">
        <w:rPr>
          <w:rFonts w:ascii="Times New Roman" w:eastAsia="Times New Roman" w:hAnsi="Times New Roman" w:cs="Times New Roman"/>
          <w:sz w:val="24"/>
          <w:szCs w:val="24"/>
          <w:lang w:val="en-GB" w:eastAsia="es-ES"/>
        </w:rPr>
        <w:t xml:space="preserve">eproductive </w:t>
      </w:r>
      <w:r w:rsidR="004F3D59" w:rsidRPr="00827453">
        <w:rPr>
          <w:rFonts w:ascii="Times New Roman" w:eastAsia="Times New Roman" w:hAnsi="Times New Roman" w:cs="Times New Roman"/>
          <w:sz w:val="24"/>
          <w:szCs w:val="24"/>
          <w:lang w:val="en-GB" w:eastAsia="es-ES"/>
        </w:rPr>
        <w:t>history</w:t>
      </w:r>
      <w:r w:rsidR="00824C1C" w:rsidRPr="00827453">
        <w:rPr>
          <w:rFonts w:ascii="Times New Roman" w:eastAsia="Times New Roman" w:hAnsi="Times New Roman" w:cs="Times New Roman"/>
          <w:sz w:val="24"/>
          <w:szCs w:val="24"/>
          <w:lang w:val="en-GB" w:eastAsia="es-ES"/>
        </w:rPr>
        <w:t>,</w:t>
      </w:r>
      <w:r w:rsidRPr="00827453">
        <w:rPr>
          <w:rFonts w:ascii="Times New Roman" w:eastAsia="Times New Roman" w:hAnsi="Times New Roman" w:cs="Times New Roman"/>
          <w:sz w:val="24"/>
          <w:szCs w:val="24"/>
          <w:lang w:val="en-GB" w:eastAsia="es-ES"/>
        </w:rPr>
        <w:t xml:space="preserve"> </w:t>
      </w:r>
      <w:r w:rsidR="00824C1C" w:rsidRPr="00827453">
        <w:rPr>
          <w:rFonts w:ascii="Times New Roman" w:eastAsia="Times New Roman" w:hAnsi="Times New Roman" w:cs="Times New Roman"/>
          <w:sz w:val="24"/>
          <w:szCs w:val="24"/>
          <w:lang w:val="en-GB" w:eastAsia="es-ES"/>
        </w:rPr>
        <w:t>use of</w:t>
      </w:r>
      <w:r w:rsidRPr="00827453">
        <w:rPr>
          <w:rFonts w:ascii="Times New Roman" w:eastAsia="Times New Roman" w:hAnsi="Times New Roman" w:cs="Times New Roman"/>
          <w:sz w:val="24"/>
          <w:szCs w:val="24"/>
          <w:lang w:val="en-GB" w:eastAsia="es-ES"/>
        </w:rPr>
        <w:t xml:space="preserve"> </w:t>
      </w:r>
      <w:r w:rsidR="007E569D" w:rsidRPr="00827453">
        <w:rPr>
          <w:rFonts w:ascii="Times New Roman" w:eastAsia="Times New Roman" w:hAnsi="Times New Roman" w:cs="Times New Roman"/>
          <w:sz w:val="24"/>
          <w:szCs w:val="24"/>
          <w:lang w:val="en-GB" w:eastAsia="es-ES"/>
        </w:rPr>
        <w:t xml:space="preserve">exogenous </w:t>
      </w:r>
      <w:r w:rsidRPr="00827453">
        <w:rPr>
          <w:rFonts w:ascii="Times New Roman" w:eastAsia="Times New Roman" w:hAnsi="Times New Roman" w:cs="Times New Roman"/>
          <w:sz w:val="24"/>
          <w:szCs w:val="24"/>
          <w:lang w:val="en-GB" w:eastAsia="es-ES"/>
        </w:rPr>
        <w:t>hormone</w:t>
      </w:r>
      <w:r w:rsidR="00824C1C" w:rsidRPr="00827453">
        <w:rPr>
          <w:rFonts w:ascii="Times New Roman" w:eastAsia="Times New Roman" w:hAnsi="Times New Roman" w:cs="Times New Roman"/>
          <w:sz w:val="24"/>
          <w:szCs w:val="24"/>
          <w:lang w:val="en-GB" w:eastAsia="es-ES"/>
        </w:rPr>
        <w:t xml:space="preserve">s, and </w:t>
      </w:r>
      <w:r w:rsidR="003425E3" w:rsidRPr="00827453">
        <w:rPr>
          <w:rFonts w:ascii="Times New Roman" w:eastAsia="Times New Roman" w:hAnsi="Times New Roman" w:cs="Times New Roman"/>
          <w:sz w:val="24"/>
          <w:szCs w:val="24"/>
          <w:lang w:val="en-GB" w:eastAsia="es-ES"/>
        </w:rPr>
        <w:t>the</w:t>
      </w:r>
      <w:r w:rsidRPr="00827453">
        <w:rPr>
          <w:rFonts w:ascii="Times New Roman" w:eastAsia="Times New Roman" w:hAnsi="Times New Roman" w:cs="Times New Roman"/>
          <w:sz w:val="24"/>
          <w:szCs w:val="24"/>
          <w:lang w:val="en-GB" w:eastAsia="es-ES"/>
        </w:rPr>
        <w:t xml:space="preserve"> risk of </w:t>
      </w:r>
      <w:r w:rsidR="00CF6B26" w:rsidRPr="00827453">
        <w:rPr>
          <w:rFonts w:ascii="Times New Roman" w:eastAsia="Times New Roman" w:hAnsi="Times New Roman" w:cs="Times New Roman"/>
          <w:sz w:val="24"/>
          <w:szCs w:val="24"/>
          <w:lang w:val="en-GB" w:eastAsia="es-ES"/>
        </w:rPr>
        <w:t xml:space="preserve">developing </w:t>
      </w:r>
      <w:r w:rsidR="00D925A0" w:rsidRPr="00827453">
        <w:rPr>
          <w:rFonts w:ascii="Times New Roman" w:eastAsia="Times New Roman" w:hAnsi="Times New Roman" w:cs="Times New Roman"/>
          <w:sz w:val="24"/>
          <w:szCs w:val="24"/>
          <w:lang w:val="en-GB" w:eastAsia="es-ES"/>
        </w:rPr>
        <w:t>UC</w:t>
      </w:r>
      <w:r w:rsidR="00001354" w:rsidRPr="00827453">
        <w:rPr>
          <w:rFonts w:ascii="Times New Roman" w:eastAsia="Times New Roman" w:hAnsi="Times New Roman" w:cs="Times New Roman"/>
          <w:sz w:val="24"/>
          <w:szCs w:val="24"/>
          <w:lang w:val="en-GB" w:eastAsia="es-ES"/>
        </w:rPr>
        <w:t>,</w:t>
      </w:r>
      <w:r w:rsidR="003425E3" w:rsidRPr="00827453">
        <w:rPr>
          <w:rFonts w:ascii="Times New Roman" w:eastAsia="Times New Roman" w:hAnsi="Times New Roman" w:cs="Times New Roman"/>
          <w:sz w:val="24"/>
          <w:szCs w:val="24"/>
          <w:lang w:val="en-GB" w:eastAsia="es-ES"/>
        </w:rPr>
        <w:t xml:space="preserve"> both</w:t>
      </w:r>
      <w:r w:rsidR="00001354" w:rsidRPr="00827453">
        <w:rPr>
          <w:rFonts w:ascii="Times New Roman" w:eastAsia="Times New Roman" w:hAnsi="Times New Roman" w:cs="Times New Roman"/>
          <w:sz w:val="24"/>
          <w:szCs w:val="24"/>
          <w:lang w:val="en-GB" w:eastAsia="es-ES"/>
        </w:rPr>
        <w:t xml:space="preserve"> overall</w:t>
      </w:r>
      <w:r w:rsidR="00CF6B26" w:rsidRPr="00827453">
        <w:rPr>
          <w:rFonts w:ascii="Times New Roman" w:eastAsia="Times New Roman" w:hAnsi="Times New Roman" w:cs="Times New Roman"/>
          <w:sz w:val="24"/>
          <w:szCs w:val="24"/>
          <w:lang w:val="en-GB" w:eastAsia="es-ES"/>
        </w:rPr>
        <w:t xml:space="preserve"> </w:t>
      </w:r>
      <w:r w:rsidR="00EB0DCC" w:rsidRPr="00827453">
        <w:rPr>
          <w:rFonts w:ascii="Times New Roman" w:eastAsia="Times New Roman" w:hAnsi="Times New Roman" w:cs="Times New Roman"/>
          <w:sz w:val="24"/>
          <w:szCs w:val="24"/>
          <w:lang w:val="en-GB" w:eastAsia="es-ES"/>
        </w:rPr>
        <w:t xml:space="preserve">and by </w:t>
      </w:r>
      <w:r w:rsidR="00793D8E" w:rsidRPr="00827453">
        <w:rPr>
          <w:rFonts w:ascii="Times New Roman" w:eastAsia="Times New Roman" w:hAnsi="Times New Roman" w:cs="Times New Roman"/>
          <w:sz w:val="24"/>
          <w:szCs w:val="24"/>
          <w:lang w:val="en-GB" w:eastAsia="es-ES"/>
        </w:rPr>
        <w:t xml:space="preserve">tumour </w:t>
      </w:r>
      <w:r w:rsidR="00EB0DCC" w:rsidRPr="00827453">
        <w:rPr>
          <w:rFonts w:ascii="Times New Roman" w:eastAsia="Times New Roman" w:hAnsi="Times New Roman" w:cs="Times New Roman"/>
          <w:sz w:val="24"/>
          <w:szCs w:val="24"/>
          <w:lang w:val="en-GB" w:eastAsia="es-ES"/>
        </w:rPr>
        <w:t xml:space="preserve">grade </w:t>
      </w:r>
      <w:r w:rsidR="00465F7B" w:rsidRPr="00827453">
        <w:rPr>
          <w:rFonts w:ascii="Times New Roman" w:eastAsia="Times New Roman" w:hAnsi="Times New Roman" w:cs="Times New Roman"/>
          <w:sz w:val="24"/>
          <w:szCs w:val="24"/>
          <w:lang w:val="en-GB" w:eastAsia="es-ES"/>
        </w:rPr>
        <w:t>and by</w:t>
      </w:r>
      <w:r w:rsidR="00793D8E" w:rsidRPr="00827453">
        <w:rPr>
          <w:rFonts w:ascii="Times New Roman" w:eastAsia="Times New Roman" w:hAnsi="Times New Roman" w:cs="Times New Roman"/>
          <w:sz w:val="24"/>
          <w:szCs w:val="24"/>
          <w:lang w:val="en-GB" w:eastAsia="es-ES"/>
        </w:rPr>
        <w:t xml:space="preserve"> tumour</w:t>
      </w:r>
      <w:r w:rsidR="00EB0DCC" w:rsidRPr="00827453">
        <w:rPr>
          <w:rFonts w:ascii="Times New Roman" w:eastAsia="Times New Roman" w:hAnsi="Times New Roman" w:cs="Times New Roman"/>
          <w:sz w:val="24"/>
          <w:szCs w:val="24"/>
          <w:lang w:val="en-GB" w:eastAsia="es-ES"/>
        </w:rPr>
        <w:t xml:space="preserve"> aggressiveness</w:t>
      </w:r>
      <w:r w:rsidR="00793D8E" w:rsidRPr="00827453">
        <w:rPr>
          <w:rFonts w:ascii="Times New Roman" w:eastAsia="Times New Roman" w:hAnsi="Times New Roman" w:cs="Times New Roman"/>
          <w:sz w:val="24"/>
          <w:szCs w:val="24"/>
          <w:lang w:val="en-GB" w:eastAsia="es-ES"/>
        </w:rPr>
        <w:t>,</w:t>
      </w:r>
      <w:r w:rsidR="00AD16DF" w:rsidRPr="00827453">
        <w:rPr>
          <w:rFonts w:ascii="Times New Roman" w:eastAsia="Times New Roman" w:hAnsi="Times New Roman" w:cs="Times New Roman"/>
          <w:sz w:val="24"/>
          <w:szCs w:val="24"/>
          <w:lang w:val="en-GB" w:eastAsia="es-ES"/>
        </w:rPr>
        <w:t xml:space="preserve"> and </w:t>
      </w:r>
      <w:r w:rsidR="00ED5E1A" w:rsidRPr="00827453">
        <w:rPr>
          <w:rFonts w:ascii="Times New Roman" w:eastAsia="Times New Roman" w:hAnsi="Times New Roman" w:cs="Times New Roman"/>
          <w:sz w:val="24"/>
          <w:szCs w:val="24"/>
          <w:lang w:val="en-GB" w:eastAsia="es-ES"/>
        </w:rPr>
        <w:t>accounting for smoking status</w:t>
      </w:r>
      <w:r w:rsidR="00001354" w:rsidRPr="00827453">
        <w:rPr>
          <w:rFonts w:ascii="Times New Roman" w:eastAsia="Times New Roman" w:hAnsi="Times New Roman" w:cs="Times New Roman"/>
          <w:sz w:val="24"/>
          <w:szCs w:val="24"/>
          <w:lang w:val="en-GB" w:eastAsia="es-ES"/>
        </w:rPr>
        <w:t>,</w:t>
      </w:r>
      <w:r w:rsidR="00EB0DCC" w:rsidRPr="00827453">
        <w:rPr>
          <w:rFonts w:ascii="Times New Roman" w:eastAsia="Times New Roman" w:hAnsi="Times New Roman" w:cs="Times New Roman"/>
          <w:sz w:val="24"/>
          <w:szCs w:val="24"/>
          <w:lang w:val="en-GB" w:eastAsia="es-ES"/>
        </w:rPr>
        <w:t xml:space="preserve"> </w:t>
      </w:r>
      <w:r w:rsidR="00BB390A" w:rsidRPr="00827453">
        <w:rPr>
          <w:rFonts w:ascii="Times New Roman" w:eastAsia="Times New Roman" w:hAnsi="Times New Roman" w:cs="Times New Roman"/>
          <w:sz w:val="24"/>
          <w:szCs w:val="24"/>
          <w:lang w:val="en-GB" w:eastAsia="es-ES"/>
        </w:rPr>
        <w:t>within</w:t>
      </w:r>
      <w:r w:rsidR="00CF6B26" w:rsidRPr="00827453">
        <w:rPr>
          <w:rFonts w:ascii="Times New Roman" w:eastAsia="Times New Roman" w:hAnsi="Times New Roman" w:cs="Times New Roman"/>
          <w:sz w:val="24"/>
          <w:szCs w:val="24"/>
          <w:lang w:val="en-GB" w:eastAsia="es-ES"/>
        </w:rPr>
        <w:t xml:space="preserve"> </w:t>
      </w:r>
      <w:r w:rsidR="00FB28BD" w:rsidRPr="00827453">
        <w:rPr>
          <w:rFonts w:ascii="Times New Roman" w:eastAsia="Times New Roman" w:hAnsi="Times New Roman" w:cs="Times New Roman"/>
          <w:sz w:val="24"/>
          <w:szCs w:val="24"/>
          <w:lang w:val="en-GB" w:eastAsia="es-ES"/>
        </w:rPr>
        <w:t xml:space="preserve">a prospective cohort </w:t>
      </w:r>
      <w:r w:rsidR="00793D8E" w:rsidRPr="00827453">
        <w:rPr>
          <w:rFonts w:ascii="Times New Roman" w:eastAsia="Times New Roman" w:hAnsi="Times New Roman" w:cs="Times New Roman"/>
          <w:sz w:val="24"/>
          <w:szCs w:val="24"/>
          <w:lang w:val="en-GB" w:eastAsia="es-ES"/>
        </w:rPr>
        <w:t xml:space="preserve">study </w:t>
      </w:r>
      <w:r w:rsidR="00FB28BD" w:rsidRPr="00827453">
        <w:rPr>
          <w:rFonts w:ascii="Times New Roman" w:eastAsia="Times New Roman" w:hAnsi="Times New Roman" w:cs="Times New Roman"/>
          <w:sz w:val="24"/>
          <w:szCs w:val="24"/>
          <w:lang w:val="en-GB" w:eastAsia="es-ES"/>
        </w:rPr>
        <w:t>of European women</w:t>
      </w:r>
      <w:r w:rsidR="00CF6B26" w:rsidRPr="00827453">
        <w:rPr>
          <w:rFonts w:ascii="Times New Roman" w:eastAsia="Times New Roman" w:hAnsi="Times New Roman" w:cs="Times New Roman"/>
          <w:sz w:val="24"/>
          <w:szCs w:val="24"/>
          <w:lang w:val="en-GB" w:eastAsia="es-ES"/>
        </w:rPr>
        <w:t xml:space="preserve">. </w:t>
      </w:r>
    </w:p>
    <w:p w:rsidR="00A55A73" w:rsidRPr="00827453" w:rsidRDefault="00412475" w:rsidP="00552A3F">
      <w:pPr>
        <w:pStyle w:val="Heading1"/>
        <w:spacing w:after="240" w:line="480" w:lineRule="auto"/>
        <w:ind w:left="2124" w:hanging="2124"/>
        <w:rPr>
          <w:rFonts w:ascii="Times New Roman" w:hAnsi="Times New Roman" w:cs="Times New Roman"/>
          <w:color w:val="auto"/>
          <w:u w:val="single"/>
        </w:rPr>
      </w:pPr>
      <w:r w:rsidRPr="00827453">
        <w:rPr>
          <w:rFonts w:ascii="Times New Roman" w:hAnsi="Times New Roman" w:cs="Times New Roman"/>
          <w:color w:val="auto"/>
          <w:u w:val="single"/>
        </w:rPr>
        <w:t>M</w:t>
      </w:r>
      <w:r w:rsidR="00A55A73" w:rsidRPr="00827453">
        <w:rPr>
          <w:rFonts w:ascii="Times New Roman" w:hAnsi="Times New Roman" w:cs="Times New Roman"/>
          <w:color w:val="auto"/>
          <w:u w:val="single"/>
        </w:rPr>
        <w:t>ethods:</w:t>
      </w:r>
    </w:p>
    <w:p w:rsidR="00C82F39" w:rsidRPr="00827453" w:rsidRDefault="00C82F39" w:rsidP="00291401">
      <w:pPr>
        <w:pStyle w:val="HTMLPreformatted"/>
        <w:spacing w:line="480" w:lineRule="auto"/>
        <w:jc w:val="both"/>
        <w:rPr>
          <w:rFonts w:ascii="Times New Roman" w:hAnsi="Times New Roman" w:cs="Times New Roman"/>
          <w:b/>
          <w:sz w:val="24"/>
          <w:szCs w:val="24"/>
          <w:lang w:val="en-GB"/>
        </w:rPr>
      </w:pPr>
      <w:r w:rsidRPr="00827453">
        <w:rPr>
          <w:rFonts w:ascii="Times New Roman" w:hAnsi="Times New Roman" w:cs="Times New Roman"/>
          <w:b/>
          <w:sz w:val="24"/>
          <w:szCs w:val="24"/>
          <w:lang w:val="en-GB"/>
        </w:rPr>
        <w:t>Study design and population</w:t>
      </w:r>
    </w:p>
    <w:p w:rsidR="007F6C72" w:rsidRPr="00827453" w:rsidRDefault="00A05CCB" w:rsidP="00291401">
      <w:pPr>
        <w:pStyle w:val="HTMLPreformatted"/>
        <w:spacing w:line="480" w:lineRule="auto"/>
        <w:jc w:val="both"/>
        <w:rPr>
          <w:rFonts w:ascii="Times New Roman" w:eastAsia="Times New Roman" w:hAnsi="Times New Roman" w:cs="Times New Roman"/>
          <w:sz w:val="24"/>
          <w:szCs w:val="24"/>
          <w:lang w:val="en-GB" w:eastAsia="es-ES"/>
        </w:rPr>
      </w:pPr>
      <w:r w:rsidRPr="00827453">
        <w:rPr>
          <w:rFonts w:ascii="Times New Roman" w:hAnsi="Times New Roman" w:cs="Times New Roman"/>
          <w:sz w:val="24"/>
          <w:szCs w:val="24"/>
          <w:lang w:val="en-GB"/>
        </w:rPr>
        <w:t xml:space="preserve">The </w:t>
      </w:r>
      <w:r w:rsidRPr="00827453">
        <w:rPr>
          <w:rFonts w:ascii="Times New Roman" w:eastAsia="Times New Roman" w:hAnsi="Times New Roman" w:cs="Times New Roman"/>
          <w:sz w:val="24"/>
          <w:szCs w:val="24"/>
          <w:lang w:val="en-GB" w:eastAsia="es-ES"/>
        </w:rPr>
        <w:t>European Prospective Investigation into Cancer and Nutrition Cohort (EPIC)</w:t>
      </w:r>
      <w:r w:rsidR="00A55A73" w:rsidRPr="00827453">
        <w:rPr>
          <w:rFonts w:ascii="Times New Roman" w:eastAsia="Times New Roman" w:hAnsi="Times New Roman" w:cs="Times New Roman"/>
          <w:sz w:val="24"/>
          <w:szCs w:val="24"/>
          <w:lang w:val="en-GB" w:eastAsia="es-ES"/>
        </w:rPr>
        <w:t xml:space="preserve"> is an ongoing </w:t>
      </w:r>
      <w:r w:rsidR="00D163D3" w:rsidRPr="00827453">
        <w:rPr>
          <w:rFonts w:ascii="Times New Roman" w:eastAsia="Times New Roman" w:hAnsi="Times New Roman" w:cs="Times New Roman"/>
          <w:sz w:val="24"/>
          <w:szCs w:val="24"/>
          <w:lang w:val="en-GB" w:eastAsia="es-ES"/>
        </w:rPr>
        <w:t>multicentre</w:t>
      </w:r>
      <w:r w:rsidR="00A55A73" w:rsidRPr="00827453">
        <w:rPr>
          <w:rFonts w:ascii="Times New Roman" w:eastAsia="Times New Roman" w:hAnsi="Times New Roman" w:cs="Times New Roman"/>
          <w:sz w:val="24"/>
          <w:szCs w:val="24"/>
          <w:lang w:val="en-GB" w:eastAsia="es-ES"/>
        </w:rPr>
        <w:t xml:space="preserve"> cohort study </w:t>
      </w:r>
      <w:r w:rsidR="00C70267" w:rsidRPr="00827453">
        <w:rPr>
          <w:rFonts w:ascii="Times New Roman" w:eastAsia="Times New Roman" w:hAnsi="Times New Roman" w:cs="Times New Roman"/>
          <w:sz w:val="24"/>
          <w:szCs w:val="24"/>
          <w:lang w:val="en-GB" w:eastAsia="es-ES"/>
        </w:rPr>
        <w:t>that</w:t>
      </w:r>
      <w:r w:rsidR="00A55A73" w:rsidRPr="00827453">
        <w:rPr>
          <w:rFonts w:ascii="Times New Roman" w:eastAsia="Times New Roman" w:hAnsi="Times New Roman" w:cs="Times New Roman"/>
          <w:sz w:val="24"/>
          <w:szCs w:val="24"/>
          <w:lang w:val="en-GB" w:eastAsia="es-ES"/>
        </w:rPr>
        <w:t xml:space="preserve"> recruited participants from 23 centr</w:t>
      </w:r>
      <w:r w:rsidR="00D163D3" w:rsidRPr="00827453">
        <w:rPr>
          <w:rFonts w:ascii="Times New Roman" w:eastAsia="Times New Roman" w:hAnsi="Times New Roman" w:cs="Times New Roman"/>
          <w:sz w:val="24"/>
          <w:szCs w:val="24"/>
          <w:lang w:val="en-GB" w:eastAsia="es-ES"/>
        </w:rPr>
        <w:t>e</w:t>
      </w:r>
      <w:r w:rsidR="00A55A73" w:rsidRPr="00827453">
        <w:rPr>
          <w:rFonts w:ascii="Times New Roman" w:eastAsia="Times New Roman" w:hAnsi="Times New Roman" w:cs="Times New Roman"/>
          <w:sz w:val="24"/>
          <w:szCs w:val="24"/>
          <w:lang w:val="en-GB" w:eastAsia="es-ES"/>
        </w:rPr>
        <w:t xml:space="preserve">s located in ten </w:t>
      </w:r>
      <w:r w:rsidR="00A55A73" w:rsidRPr="002A2201">
        <w:rPr>
          <w:rFonts w:ascii="Times New Roman" w:eastAsia="Times New Roman" w:hAnsi="Times New Roman" w:cs="Times New Roman"/>
          <w:sz w:val="24"/>
          <w:szCs w:val="24"/>
          <w:lang w:val="en-GB" w:eastAsia="es-ES"/>
        </w:rPr>
        <w:t>European countries.</w:t>
      </w:r>
      <w:r w:rsidR="00862C82" w:rsidRPr="002A2201">
        <w:rPr>
          <w:rFonts w:ascii="Times New Roman" w:eastAsia="Times New Roman" w:hAnsi="Times New Roman" w:cs="Times New Roman"/>
          <w:sz w:val="24"/>
          <w:szCs w:val="24"/>
          <w:lang w:val="en-GB" w:eastAsia="es-ES"/>
        </w:rPr>
        <w:t xml:space="preserve"> </w:t>
      </w:r>
      <w:r w:rsidR="00A55A73" w:rsidRPr="002A2201">
        <w:rPr>
          <w:rFonts w:ascii="Times New Roman" w:eastAsia="Times New Roman" w:hAnsi="Times New Roman" w:cs="Times New Roman"/>
          <w:sz w:val="24"/>
          <w:szCs w:val="24"/>
          <w:lang w:val="en-GB" w:eastAsia="es-ES"/>
        </w:rPr>
        <w:t>At recruitment</w:t>
      </w:r>
      <w:r w:rsidR="00913799" w:rsidRPr="002A2201">
        <w:rPr>
          <w:rFonts w:ascii="Times New Roman" w:eastAsia="Times New Roman" w:hAnsi="Times New Roman" w:cs="Times New Roman"/>
          <w:sz w:val="24"/>
          <w:szCs w:val="24"/>
          <w:lang w:val="en-GB" w:eastAsia="es-ES"/>
        </w:rPr>
        <w:t xml:space="preserve"> (baseline)</w:t>
      </w:r>
      <w:r w:rsidR="00A55A73" w:rsidRPr="002A2201">
        <w:rPr>
          <w:rFonts w:ascii="Times New Roman" w:eastAsia="Times New Roman" w:hAnsi="Times New Roman" w:cs="Times New Roman"/>
          <w:sz w:val="24"/>
          <w:szCs w:val="24"/>
          <w:lang w:val="en-GB" w:eastAsia="es-ES"/>
        </w:rPr>
        <w:t>, information on diet, lifestyle</w:t>
      </w:r>
      <w:r w:rsidR="007E569D" w:rsidRPr="002A2201">
        <w:rPr>
          <w:rFonts w:ascii="Times New Roman" w:eastAsia="Times New Roman" w:hAnsi="Times New Roman" w:cs="Times New Roman"/>
          <w:sz w:val="24"/>
          <w:szCs w:val="24"/>
          <w:lang w:val="en-GB" w:eastAsia="es-ES"/>
        </w:rPr>
        <w:t>,</w:t>
      </w:r>
      <w:r w:rsidR="00A55A73" w:rsidRPr="002A2201">
        <w:rPr>
          <w:rFonts w:ascii="Times New Roman" w:eastAsia="Times New Roman" w:hAnsi="Times New Roman" w:cs="Times New Roman"/>
          <w:sz w:val="24"/>
          <w:szCs w:val="24"/>
          <w:lang w:val="en-GB" w:eastAsia="es-ES"/>
        </w:rPr>
        <w:t xml:space="preserve"> and anthropometric measurements was collected.</w:t>
      </w:r>
      <w:r w:rsidR="00F8747B" w:rsidRPr="002A2201">
        <w:rPr>
          <w:rFonts w:ascii="Times New Roman" w:eastAsia="Times New Roman" w:hAnsi="Times New Roman" w:cs="Times New Roman"/>
          <w:sz w:val="24"/>
          <w:szCs w:val="24"/>
          <w:lang w:val="en-GB" w:eastAsia="es-ES"/>
        </w:rPr>
        <w:t xml:space="preserve"> Lifestyle questionnaires included questions on education, occupation, medical history, lifetime history of consumption of tobacco, alcoholic beverages, and physical activity.</w:t>
      </w:r>
      <w:r w:rsidR="00A55A73" w:rsidRPr="002A2201">
        <w:rPr>
          <w:rFonts w:ascii="Times New Roman" w:eastAsia="Times New Roman" w:hAnsi="Times New Roman" w:cs="Times New Roman"/>
          <w:sz w:val="24"/>
          <w:szCs w:val="24"/>
          <w:lang w:val="en-GB" w:eastAsia="es-ES"/>
        </w:rPr>
        <w:t xml:space="preserve"> Questionnaires specific to women </w:t>
      </w:r>
      <w:r w:rsidR="003A1A9E" w:rsidRPr="002A2201">
        <w:rPr>
          <w:rFonts w:ascii="Times New Roman" w:eastAsia="Times New Roman" w:hAnsi="Times New Roman" w:cs="Times New Roman"/>
          <w:sz w:val="24"/>
          <w:szCs w:val="24"/>
          <w:lang w:val="en-GB" w:eastAsia="es-ES"/>
        </w:rPr>
        <w:t xml:space="preserve">were used to </w:t>
      </w:r>
      <w:r w:rsidR="00A55A73" w:rsidRPr="002A2201">
        <w:rPr>
          <w:rFonts w:ascii="Times New Roman" w:eastAsia="Times New Roman" w:hAnsi="Times New Roman" w:cs="Times New Roman"/>
          <w:sz w:val="24"/>
          <w:szCs w:val="24"/>
          <w:lang w:val="en-GB" w:eastAsia="es-ES"/>
        </w:rPr>
        <w:t xml:space="preserve">collect information on menstrual factors, reproductive </w:t>
      </w:r>
      <w:r w:rsidR="00A55A73" w:rsidRPr="00827453">
        <w:rPr>
          <w:rFonts w:ascii="Times New Roman" w:eastAsia="Times New Roman" w:hAnsi="Times New Roman" w:cs="Times New Roman"/>
          <w:sz w:val="24"/>
          <w:szCs w:val="24"/>
          <w:lang w:val="en-GB" w:eastAsia="es-ES"/>
        </w:rPr>
        <w:t>history, and</w:t>
      </w:r>
      <w:r w:rsidR="00824C1C" w:rsidRPr="00827453">
        <w:rPr>
          <w:rFonts w:ascii="Times New Roman" w:eastAsia="Times New Roman" w:hAnsi="Times New Roman" w:cs="Times New Roman"/>
          <w:sz w:val="24"/>
          <w:szCs w:val="24"/>
          <w:lang w:val="en-GB" w:eastAsia="es-ES"/>
        </w:rPr>
        <w:t xml:space="preserve"> use of exogenous hormones</w:t>
      </w:r>
      <w:r w:rsidR="00C65EAF" w:rsidRPr="00827453">
        <w:rPr>
          <w:rFonts w:ascii="Times New Roman" w:eastAsia="Times New Roman" w:hAnsi="Times New Roman" w:cs="Times New Roman"/>
          <w:sz w:val="24"/>
          <w:szCs w:val="24"/>
          <w:lang w:val="en-GB" w:eastAsia="es-ES"/>
        </w:rPr>
        <w:t>.</w:t>
      </w:r>
      <w:r w:rsidR="00E74681" w:rsidRPr="00827453">
        <w:rPr>
          <w:rFonts w:ascii="Times New Roman" w:eastAsia="Times New Roman" w:hAnsi="Times New Roman" w:cs="Times New Roman"/>
          <w:sz w:val="24"/>
          <w:szCs w:val="24"/>
          <w:lang w:val="en-GB" w:eastAsia="es-ES"/>
        </w:rPr>
        <w:t xml:space="preserve"> Details on the study design have been described previously</w:t>
      </w:r>
      <w:r w:rsidR="00E74681"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195qs77rke","properties":{"formattedCitation":"(18)","plainCitation":"(18)","noteIndex":0},"citationItems":[{"id":650,"uris":["http://zotero.org/users/1865861/items/GCWX254A"],"uri":["http://zotero.org/users/1865861/items/GCWX254A"],"itemData":{"id":650,"type":"article-journal","abstract":"The European Prospective Investigation into Cancer and Nutrition (EPIC) is an ongoing multi-centre prospective cohort study designed to investigate the relationship between nutrition and cancer, with the potential for studying other diseases as well. The study currently includes 519 978 participants (366 521 women and 153 457 men, mostly aged 35-70 years) in 23 centres located in 10 European countries, to be followed for cancer incidence and cause-specific mortality for several decades. At enrollment, which took place between 1992 and 2000 at each of the different centres, information was collected through a non-dietary questionnaire on lifestyle variables and through a dietary questionnaire addressing usual diet. Anthropometric measurements were performed and blood samples taken, from which plasma, serum, red cells and buffy coat fractions were separated and aliquoted for long-term storage, mostly in liquid nitrogen. To calibrate dietary measurements, a standardised, computer-assisted 24-hour dietary recall was implemented at each centre on stratified random samples of the participants, for a total of 36 900 subjects. EPIC represents the largest single resource available today world-wide for prospective investigations on the aetiology of cancers (and other diseases) that can integrate questionnaire data on lifestyle and diet, biomarkers of diet and of endogenous metabolism (e.g. hormones and growth factors) and genetic polymorphisms. First results of case-control studies nested within the cohort are expected early in 2003. The present paper provides a description of the EPIC study, with the aim of simplifying reference to it in future papers reporting substantive or methodological studies carried out in the EPIC cohort.","container-title":"Public Health Nutrition","DOI":"10.1079/PHN2002394","ISSN":"1368-9800","issue":"6B","journalAbbreviation":"Public Health Nutr","language":"eng","note":"PMID: 12639222","page":"1113-1124","source":"PubMed","title":"European Prospective Investigation into Cancer and Nutrition (EPIC): study populations and data collection","title-short":"European Prospective Investigation into Cancer and Nutrition (EPIC)","volume":"5","author":[{"family":"Riboli","given":"E."},{"family":"Hunt","given":"K. J."},{"family":"Slimani","given":"N."},{"family":"Ferrari","given":"P."},{"family":"Norat","given":"T."},{"family":"Fahey","given":"M."},{"family":"Charrondière","given":"U. R."},{"family":"Hémon","given":"B."},{"family":"Casagrande","given":"C."},{"family":"Vignat","given":"J."},{"family":"Overvad","given":"K."},{"family":"Tjønneland","given":"A."},{"family":"Clavel-Chapelon","given":"F."},{"family":"Thiébaut","given":"A."},{"family":"Wahrendorf","given":"J."},{"family":"Boeing","given":"H."},{"family":"Trichopoulos","given":"D."},{"family":"Trichopoulou","given":"A."},{"family":"Vineis","given":"P."},{"family":"Palli","given":"D."},{"family":"Bueno-De-Mesquita","given":"H. B."},{"family":"Peeters","given":"P. H. M."},{"family":"Lund","given":"E."},{"family":"Engeset","given":"D."},{"family":"González","given":"C. A."},{"family":"Barricarte","given":"A."},{"family":"Berglund","given":"G."},{"family":"Hallmans","given":"G."},{"family":"Day","given":"N. E."},{"family":"Key","given":"T. J."},{"family":"Kaaks","given":"R."},{"family":"Saracci","given":"R."}],"issued":{"date-parts":[["2002",12]]}}}],"schema":"https://github.com/citation-style-language/schema/raw/master/csl-citation.json"} </w:instrText>
      </w:r>
      <w:r w:rsidR="00E74681"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(18)</w:t>
      </w:r>
      <w:r w:rsidR="00E74681" w:rsidRPr="00827453">
        <w:rPr>
          <w:rFonts w:ascii="Times New Roman" w:eastAsia="Times New Roman" w:hAnsi="Times New Roman" w:cs="Times New Roman"/>
          <w:sz w:val="24"/>
          <w:szCs w:val="24"/>
          <w:lang w:val="en-GB" w:eastAsia="es-ES"/>
        </w:rPr>
        <w:fldChar w:fldCharType="end"/>
      </w:r>
      <w:r w:rsidR="00E74681" w:rsidRPr="00827453">
        <w:rPr>
          <w:rFonts w:ascii="Times New Roman" w:eastAsia="Times New Roman" w:hAnsi="Times New Roman" w:cs="Times New Roman"/>
          <w:sz w:val="24"/>
          <w:szCs w:val="24"/>
          <w:lang w:val="en-GB" w:eastAsia="es-ES"/>
        </w:rPr>
        <w:t>.</w:t>
      </w:r>
      <w:r w:rsidR="00C82F39" w:rsidRPr="00827453">
        <w:rPr>
          <w:rFonts w:ascii="Times New Roman" w:eastAsia="Times New Roman" w:hAnsi="Times New Roman" w:cs="Times New Roman"/>
          <w:sz w:val="24"/>
          <w:szCs w:val="24"/>
          <w:lang w:val="en-GB" w:eastAsia="es-ES"/>
        </w:rPr>
        <w:t xml:space="preserve"> A total of 521</w:t>
      </w:r>
      <w:r w:rsidR="001609AA" w:rsidRPr="00827453">
        <w:rPr>
          <w:rFonts w:ascii="Times New Roman" w:eastAsia="Times New Roman" w:hAnsi="Times New Roman" w:cs="Times New Roman"/>
          <w:sz w:val="24"/>
          <w:szCs w:val="24"/>
          <w:lang w:val="en-GB" w:eastAsia="es-ES"/>
        </w:rPr>
        <w:t xml:space="preserve"> </w:t>
      </w:r>
      <w:r w:rsidR="00C82F39" w:rsidRPr="00827453">
        <w:rPr>
          <w:rFonts w:ascii="Times New Roman" w:eastAsia="Times New Roman" w:hAnsi="Times New Roman" w:cs="Times New Roman"/>
          <w:sz w:val="24"/>
          <w:szCs w:val="24"/>
          <w:lang w:val="en-GB" w:eastAsia="es-ES"/>
        </w:rPr>
        <w:t xml:space="preserve">324 participants were recruited between 1992 and </w:t>
      </w:r>
      <w:r w:rsidR="00981B0B" w:rsidRPr="00827453">
        <w:rPr>
          <w:rFonts w:ascii="Times New Roman" w:eastAsia="Times New Roman" w:hAnsi="Times New Roman" w:cs="Times New Roman"/>
          <w:sz w:val="24"/>
          <w:szCs w:val="24"/>
          <w:lang w:val="en-GB" w:eastAsia="es-ES"/>
        </w:rPr>
        <w:t>2000</w:t>
      </w:r>
      <w:r w:rsidR="00C82F39" w:rsidRPr="00827453">
        <w:rPr>
          <w:rFonts w:ascii="Times New Roman" w:eastAsia="Times New Roman" w:hAnsi="Times New Roman" w:cs="Times New Roman"/>
          <w:sz w:val="24"/>
          <w:szCs w:val="24"/>
          <w:lang w:val="en-GB" w:eastAsia="es-ES"/>
        </w:rPr>
        <w:t xml:space="preserve">. </w:t>
      </w:r>
    </w:p>
    <w:p w:rsidR="00C82F39" w:rsidRPr="00827453" w:rsidRDefault="00273A2A" w:rsidP="00291401">
      <w:pPr>
        <w:pStyle w:val="HTMLPreformatted"/>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Participants with p</w:t>
      </w:r>
      <w:r w:rsidR="00C82F39" w:rsidRPr="00827453">
        <w:rPr>
          <w:rFonts w:ascii="Times New Roman" w:eastAsia="Times New Roman" w:hAnsi="Times New Roman" w:cs="Times New Roman"/>
          <w:sz w:val="24"/>
          <w:szCs w:val="24"/>
          <w:lang w:val="en-GB" w:eastAsia="es-ES"/>
        </w:rPr>
        <w:t>revalent cancers, except non</w:t>
      </w:r>
      <w:r w:rsidR="000A2931" w:rsidRPr="00827453">
        <w:rPr>
          <w:rFonts w:ascii="Times New Roman" w:eastAsia="Times New Roman" w:hAnsi="Times New Roman" w:cs="Times New Roman"/>
          <w:sz w:val="24"/>
          <w:szCs w:val="24"/>
          <w:lang w:val="en-GB" w:eastAsia="es-ES"/>
        </w:rPr>
        <w:t>-</w:t>
      </w:r>
      <w:r w:rsidR="00C82F39" w:rsidRPr="00827453">
        <w:rPr>
          <w:rFonts w:ascii="Times New Roman" w:eastAsia="Times New Roman" w:hAnsi="Times New Roman" w:cs="Times New Roman"/>
          <w:sz w:val="24"/>
          <w:szCs w:val="24"/>
          <w:lang w:val="en-GB" w:eastAsia="es-ES"/>
        </w:rPr>
        <w:t>melanoma skin cancer, or participants with missing follow-up information were excluded (n=29</w:t>
      </w:r>
      <w:r w:rsidR="001609AA" w:rsidRPr="00827453">
        <w:rPr>
          <w:rFonts w:ascii="Times New Roman" w:eastAsia="Times New Roman" w:hAnsi="Times New Roman" w:cs="Times New Roman"/>
          <w:sz w:val="24"/>
          <w:szCs w:val="24"/>
          <w:lang w:val="en-GB" w:eastAsia="es-ES"/>
        </w:rPr>
        <w:t xml:space="preserve"> </w:t>
      </w:r>
      <w:r w:rsidR="00C82F39" w:rsidRPr="00827453">
        <w:rPr>
          <w:rFonts w:ascii="Times New Roman" w:eastAsia="Times New Roman" w:hAnsi="Times New Roman" w:cs="Times New Roman"/>
          <w:sz w:val="24"/>
          <w:szCs w:val="24"/>
          <w:lang w:val="en-GB" w:eastAsia="es-ES"/>
        </w:rPr>
        <w:t>332). Only women were eligible for the present analysis (n=343</w:t>
      </w:r>
      <w:r w:rsidR="001609AA" w:rsidRPr="00827453">
        <w:rPr>
          <w:rFonts w:ascii="Times New Roman" w:eastAsia="Times New Roman" w:hAnsi="Times New Roman" w:cs="Times New Roman"/>
          <w:sz w:val="24"/>
          <w:szCs w:val="24"/>
          <w:lang w:val="en-GB" w:eastAsia="es-ES"/>
        </w:rPr>
        <w:t xml:space="preserve"> </w:t>
      </w:r>
      <w:r w:rsidR="00C82F39" w:rsidRPr="00827453">
        <w:rPr>
          <w:rFonts w:ascii="Times New Roman" w:eastAsia="Times New Roman" w:hAnsi="Times New Roman" w:cs="Times New Roman"/>
          <w:sz w:val="24"/>
          <w:szCs w:val="24"/>
          <w:lang w:val="en-GB" w:eastAsia="es-ES"/>
        </w:rPr>
        <w:t xml:space="preserve">985). Women with incomplete information on dietary intake or lifestyle or </w:t>
      </w:r>
      <w:r w:rsidR="00C82F39" w:rsidRPr="00827453">
        <w:rPr>
          <w:rFonts w:ascii="Times New Roman" w:hAnsi="Times New Roman" w:cs="Times New Roman"/>
          <w:sz w:val="24"/>
          <w:szCs w:val="24"/>
          <w:lang w:val="en-GB"/>
        </w:rPr>
        <w:t xml:space="preserve">who had extreme or implausible caloric intake (top or </w:t>
      </w:r>
      <w:r w:rsidR="00C82F39" w:rsidRPr="00827453">
        <w:rPr>
          <w:rFonts w:ascii="Times New Roman" w:hAnsi="Times New Roman" w:cs="Times New Roman"/>
          <w:sz w:val="24"/>
          <w:szCs w:val="24"/>
          <w:lang w:val="en-GB"/>
        </w:rPr>
        <w:lastRenderedPageBreak/>
        <w:t>bottom 1% of the ratio of energy intake to estimated energy require</w:t>
      </w:r>
      <w:r w:rsidR="00465F7B" w:rsidRPr="00827453">
        <w:rPr>
          <w:rFonts w:ascii="Times New Roman" w:hAnsi="Times New Roman" w:cs="Times New Roman"/>
          <w:sz w:val="24"/>
          <w:szCs w:val="24"/>
          <w:lang w:val="en-GB"/>
        </w:rPr>
        <w:t>d</w:t>
      </w:r>
      <w:r w:rsidR="00C82F39" w:rsidRPr="00827453">
        <w:rPr>
          <w:rFonts w:ascii="Times New Roman" w:hAnsi="Times New Roman" w:cs="Times New Roman"/>
          <w:sz w:val="24"/>
          <w:szCs w:val="24"/>
          <w:lang w:val="en-GB"/>
        </w:rPr>
        <w:fldChar w:fldCharType="begin"/>
      </w:r>
      <w:r w:rsidR="002A2201">
        <w:rPr>
          <w:rFonts w:ascii="Times New Roman" w:hAnsi="Times New Roman" w:cs="Times New Roman"/>
          <w:sz w:val="24"/>
          <w:szCs w:val="24"/>
          <w:lang w:val="en-GB"/>
        </w:rPr>
        <w:instrText xml:space="preserve"> ADDIN ZOTERO_ITEM CSL_CITATION {"citationID":"78KN9v2A","properties":{"formattedCitation":"(19)","plainCitation":"(19)","noteIndex":0},"citationItems":[{"id":737,"uris":["http://zotero.org/users/1865861/items/U2HVFLYQ"],"uri":["http://zotero.org/users/1865861/items/U2HVFLYQ"],"itemData":{"id":737,"type":"article-journal","abstract":"OBJECTIVE: To evaluate under- and overreporting and their determinants in the EPIC 24-hour diet recall (24-HDR) measurements collected in the European Prospective Investigation into Cancer and Nutrition (EPIC).\nDESIGN: Cross-sectional analysis. 24-HDR measurements were obtained by means of a standardised computerised interview program (EPIC-SOFT). The ratio of reported energy intake (EI) to estimated basal metabolic rate (BMR) was used to ascertain the magnitude, impact and determinants of misreporting. Goldberg's cut-off points were used to identify participants with physiologically extreme low or high energy intake. At the aggregate level the value of 1.55 for physical activity level (PAL) was chosen as reference. At the individual level we used multivariate statistical techniques to identify factors that could explain EI/BMR variability. Analyses were performed by adjusting for weight, height, age at recall, special diet, smoking status, day of recall (weekday vs. weekend day) and physical activity.\nSETTING: Twenty-seven redefined centres in the 10 countries participating in the EPIC project.\nSUBJECTS: In total, 35 955 men and women, aged 35-74 years, participating in the nested EPIC calibration sub-studies.\nRESULTS: While overreporting has only a minor impact, the percentage of subjects identified as extreme underreporters was 13.8% and 10.3% in women and men, respectively. Mean EI/BMR values in men and women were 1.44 and 1.36 including all subjects, and 1.50 and 1.44 after exclusion of misreporters. After exclusion of misreporters, adjusted EI/BMR means were consistently less than 10% different from the expected value of 1.55 for PAL (except for women in Greece and in the UK), with overall differences equal to 4.0% and 7.4% for men and women, respectively. We modelled the probability of being an underreporter in association with several individual characteristics. After adjustment for age, height, special diet, smoking status, day of recall and physical activity at work, logistic regression analyses resulted in an odds ratio (OR) of being an underreporter for the highest vs. the lowest quartile of body mass index (BMI) of 3.52 (95% confidence interval (CI) 2.91-4.26) in men and 4.80 (95% CI 4.11-5.61) in women, indicating that overweight subjects are significantly more likely to underestimate energy intake than subjects in the bottom BMI category. Older people were less likely to underestimate energy intake: ORs were 0.58 (95% CI 0.45-0.77) and 0.74 (95% CI 0.63-0.88) for age (&gt; or =65 years vs. &lt;50 years). Special diet and day of the week showed strong effects.\nCONCLUSION: EI tends to be underestimated in the vast majority of the EPIC centres, although to varying degrees; at the aggregate level most centres were below the expected reference value of 1.55. Underreporting seems to be more prevalent among women than men in the EPIC calibration sample. The hypothesis that BMI (or weight) and age are causally related to underreporting seems to be confirmed in the present work. This introduces further complexity in the within-group (centre or country) and between-group calibration of dietary questionnaire measurements to deattenuate the diet-disease relationship.","container-title":"Public Health Nutrition","DOI":"10.1079/PHN2002409","ISSN":"1368-9800","issue":"6B","journalAbbreviation":"Public Health Nutr","language":"eng","note":"PMID: 12639236","page":"1329-1345","source":"PubMed","title":"Evaluation of under- and overreporting of energy intake in the 24-hour diet recalls in the European Prospective Investigation into Cancer and Nutrition (EPIC)","volume":"5","author":[{"family":"Ferrari","given":"P."},{"family":"Slimani","given":"N."},{"family":"Ciampi","given":"A."},{"family":"Trichopoulou","given":"A."},{"family":"Naska","given":"A."},{"family":"Lauria","given":"C."},{"family":"Veglia","given":"F."},{"family":"Bueno-de-Mesquita","given":"H. B."},{"family":"Ocké","given":"M. C."},{"family":"Brustad","given":"M."},{"family":"Braaten","given":"T."},{"family":"José Tormo","given":"M."},{"family":"Amiano","given":"P."},{"family":"Mattisson","given":"I."},{"family":"Johansson","given":"G."},{"family":"Welch","given":"A."},{"family":"Davey","given":"G."},{"family":"Overvad","given":"K."},{"family":"Tjønneland","given":"A."},{"family":"Clavel-Chapelon","given":"F."},{"family":"Thiebaut","given":"A."},{"family":"Linseisen","given":"J."},{"family":"Boeing","given":"H."},{"family":"Hemon","given":"B."},{"family":"Riboli","given":"E."}],"issued":{"date-parts":[["2002",12]]}}}],"schema":"https://github.com/citation-style-language/schema/raw/master/csl-citation.json"} </w:instrText>
      </w:r>
      <w:r w:rsidR="00C82F39" w:rsidRPr="00827453">
        <w:rPr>
          <w:rFonts w:ascii="Times New Roman" w:hAnsi="Times New Roman" w:cs="Times New Roman"/>
          <w:sz w:val="24"/>
          <w:szCs w:val="24"/>
          <w:lang w:val="en-GB"/>
        </w:rPr>
        <w:fldChar w:fldCharType="separate"/>
      </w:r>
      <w:r w:rsidR="00E82B4B" w:rsidRPr="00E82B4B">
        <w:rPr>
          <w:rFonts w:ascii="Times New Roman" w:hAnsi="Times New Roman" w:cs="Times New Roman"/>
          <w:sz w:val="24"/>
        </w:rPr>
        <w:t>(19)</w:t>
      </w:r>
      <w:r w:rsidR="00C82F39" w:rsidRPr="00827453">
        <w:rPr>
          <w:rFonts w:ascii="Times New Roman" w:hAnsi="Times New Roman" w:cs="Times New Roman"/>
          <w:sz w:val="24"/>
          <w:szCs w:val="24"/>
          <w:lang w:val="en-GB"/>
        </w:rPr>
        <w:fldChar w:fldCharType="end"/>
      </w:r>
      <w:r w:rsidR="003F57A7" w:rsidRPr="00827453">
        <w:rPr>
          <w:rFonts w:ascii="Times New Roman" w:hAnsi="Times New Roman" w:cs="Times New Roman"/>
          <w:sz w:val="24"/>
          <w:szCs w:val="24"/>
          <w:lang w:val="en-GB"/>
        </w:rPr>
        <w:t xml:space="preserve">) </w:t>
      </w:r>
      <w:r w:rsidR="00C82F39" w:rsidRPr="00827453">
        <w:rPr>
          <w:rFonts w:ascii="Times New Roman" w:hAnsi="Times New Roman" w:cs="Times New Roman"/>
          <w:sz w:val="24"/>
          <w:szCs w:val="24"/>
          <w:lang w:val="en-GB"/>
        </w:rPr>
        <w:t>were excluded</w:t>
      </w:r>
      <w:r w:rsidR="00C82F39" w:rsidRPr="00827453">
        <w:rPr>
          <w:rFonts w:ascii="Times New Roman" w:eastAsia="Times New Roman" w:hAnsi="Times New Roman" w:cs="Times New Roman"/>
          <w:sz w:val="24"/>
          <w:szCs w:val="24"/>
          <w:lang w:val="en-GB" w:eastAsia="es-ES"/>
        </w:rPr>
        <w:t xml:space="preserve"> (n=10</w:t>
      </w:r>
      <w:r w:rsidR="001609AA" w:rsidRPr="00827453">
        <w:rPr>
          <w:rFonts w:ascii="Times New Roman" w:eastAsia="Times New Roman" w:hAnsi="Times New Roman" w:cs="Times New Roman"/>
          <w:sz w:val="24"/>
          <w:szCs w:val="24"/>
          <w:lang w:val="en-GB" w:eastAsia="es-ES"/>
        </w:rPr>
        <w:t xml:space="preserve"> </w:t>
      </w:r>
      <w:r w:rsidR="00C82F39" w:rsidRPr="00827453">
        <w:rPr>
          <w:rFonts w:ascii="Times New Roman" w:eastAsia="Times New Roman" w:hAnsi="Times New Roman" w:cs="Times New Roman"/>
          <w:sz w:val="24"/>
          <w:szCs w:val="24"/>
          <w:lang w:val="en-GB" w:eastAsia="es-ES"/>
        </w:rPr>
        <w:t>066). After these exclusions, the present analysis included 333</w:t>
      </w:r>
      <w:r w:rsidR="001609AA" w:rsidRPr="00827453">
        <w:rPr>
          <w:rFonts w:ascii="Times New Roman" w:eastAsia="Times New Roman" w:hAnsi="Times New Roman" w:cs="Times New Roman"/>
          <w:sz w:val="24"/>
          <w:szCs w:val="24"/>
          <w:lang w:val="en-GB" w:eastAsia="es-ES"/>
        </w:rPr>
        <w:t xml:space="preserve"> </w:t>
      </w:r>
      <w:r w:rsidR="00C82F39" w:rsidRPr="00827453">
        <w:rPr>
          <w:rFonts w:ascii="Times New Roman" w:eastAsia="Times New Roman" w:hAnsi="Times New Roman" w:cs="Times New Roman"/>
          <w:sz w:val="24"/>
          <w:szCs w:val="24"/>
          <w:lang w:val="en-GB" w:eastAsia="es-ES"/>
        </w:rPr>
        <w:t>919 women.</w:t>
      </w:r>
    </w:p>
    <w:p w:rsidR="00DC76AA" w:rsidRPr="00827453" w:rsidRDefault="00DC76AA" w:rsidP="001F3427">
      <w:pPr>
        <w:pStyle w:val="HTMLPreformatted"/>
        <w:spacing w:line="480" w:lineRule="auto"/>
        <w:ind w:left="708" w:hanging="708"/>
        <w:jc w:val="both"/>
        <w:rPr>
          <w:rFonts w:ascii="Times New Roman" w:eastAsia="Times New Roman" w:hAnsi="Times New Roman" w:cs="Times New Roman"/>
          <w:b/>
          <w:sz w:val="24"/>
          <w:szCs w:val="24"/>
          <w:lang w:val="en-GB" w:eastAsia="es-ES"/>
        </w:rPr>
      </w:pPr>
      <w:r w:rsidRPr="00827453">
        <w:rPr>
          <w:rFonts w:ascii="Times New Roman" w:eastAsia="Times New Roman" w:hAnsi="Times New Roman" w:cs="Times New Roman"/>
          <w:b/>
          <w:sz w:val="24"/>
          <w:szCs w:val="24"/>
          <w:lang w:val="en-GB" w:eastAsia="es-ES"/>
        </w:rPr>
        <w:t xml:space="preserve">Exposure of interests </w:t>
      </w:r>
    </w:p>
    <w:p w:rsidR="00DC76AA" w:rsidRPr="002A2201" w:rsidRDefault="003F57A7" w:rsidP="00291401">
      <w:pPr>
        <w:pStyle w:val="HTMLPreformatted"/>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Self-reported m</w:t>
      </w:r>
      <w:r w:rsidR="00DC76AA" w:rsidRPr="002A2201">
        <w:rPr>
          <w:rFonts w:ascii="Times New Roman" w:eastAsia="Times New Roman" w:hAnsi="Times New Roman" w:cs="Times New Roman"/>
          <w:sz w:val="24"/>
          <w:szCs w:val="24"/>
          <w:lang w:val="en-GB" w:eastAsia="es-ES"/>
        </w:rPr>
        <w:t>enstrual factors, and exogenous hormone use included: age at menarche</w:t>
      </w:r>
      <w:r w:rsidR="00203F3F" w:rsidRPr="002A2201">
        <w:rPr>
          <w:rFonts w:ascii="Times New Roman" w:eastAsia="Times New Roman" w:hAnsi="Times New Roman" w:cs="Times New Roman"/>
          <w:sz w:val="24"/>
          <w:szCs w:val="24"/>
          <w:lang w:val="en-GB" w:eastAsia="es-ES"/>
        </w:rPr>
        <w:t xml:space="preserve"> (&lt;12, 12, 13, 14, &gt;14</w:t>
      </w:r>
      <w:r w:rsidR="003B18A1" w:rsidRPr="002A2201">
        <w:rPr>
          <w:rFonts w:ascii="Times New Roman" w:eastAsia="Times New Roman" w:hAnsi="Times New Roman" w:cs="Times New Roman"/>
          <w:sz w:val="24"/>
          <w:szCs w:val="24"/>
          <w:lang w:val="en-GB" w:eastAsia="es-ES"/>
        </w:rPr>
        <w:t xml:space="preserve"> years</w:t>
      </w:r>
      <w:r w:rsidR="00203F3F" w:rsidRPr="002A2201">
        <w:rPr>
          <w:rFonts w:ascii="Times New Roman" w:eastAsia="Times New Roman" w:hAnsi="Times New Roman" w:cs="Times New Roman"/>
          <w:sz w:val="24"/>
          <w:szCs w:val="24"/>
          <w:lang w:val="en-GB" w:eastAsia="es-ES"/>
        </w:rPr>
        <w:t>)</w:t>
      </w:r>
      <w:r w:rsidR="00DC76AA" w:rsidRPr="002A2201">
        <w:rPr>
          <w:rFonts w:ascii="Times New Roman" w:eastAsia="Times New Roman" w:hAnsi="Times New Roman" w:cs="Times New Roman"/>
          <w:sz w:val="24"/>
          <w:szCs w:val="24"/>
          <w:lang w:val="en-GB" w:eastAsia="es-ES"/>
        </w:rPr>
        <w:t xml:space="preserve">, history </w:t>
      </w:r>
      <w:r w:rsidR="00203F3F" w:rsidRPr="002A2201">
        <w:rPr>
          <w:rFonts w:ascii="Times New Roman" w:eastAsia="Times New Roman" w:hAnsi="Times New Roman" w:cs="Times New Roman"/>
          <w:sz w:val="24"/>
          <w:szCs w:val="24"/>
          <w:lang w:val="en-GB" w:eastAsia="es-ES"/>
        </w:rPr>
        <w:t xml:space="preserve">(yes/no) </w:t>
      </w:r>
      <w:r w:rsidR="00DC76AA" w:rsidRPr="002A2201">
        <w:rPr>
          <w:rFonts w:ascii="Times New Roman" w:eastAsia="Times New Roman" w:hAnsi="Times New Roman" w:cs="Times New Roman"/>
          <w:sz w:val="24"/>
          <w:szCs w:val="24"/>
          <w:lang w:val="en-GB" w:eastAsia="es-ES"/>
        </w:rPr>
        <w:t>and duration of OC use</w:t>
      </w:r>
      <w:r w:rsidR="00203F3F" w:rsidRPr="002A2201">
        <w:rPr>
          <w:rFonts w:ascii="Times New Roman" w:eastAsia="Times New Roman" w:hAnsi="Times New Roman" w:cs="Times New Roman"/>
          <w:sz w:val="24"/>
          <w:szCs w:val="24"/>
          <w:lang w:val="en-GB" w:eastAsia="es-ES"/>
        </w:rPr>
        <w:t xml:space="preserve"> (non-user, &gt;0-≤1, &gt;1-5, &gt;5-10</w:t>
      </w:r>
      <w:r w:rsidR="003042DF" w:rsidRPr="002A2201">
        <w:rPr>
          <w:rFonts w:ascii="Times New Roman" w:eastAsia="Times New Roman" w:hAnsi="Times New Roman" w:cs="Times New Roman"/>
          <w:sz w:val="24"/>
          <w:szCs w:val="24"/>
          <w:lang w:val="en-GB" w:eastAsia="es-ES"/>
        </w:rPr>
        <w:t xml:space="preserve"> years</w:t>
      </w:r>
      <w:r w:rsidR="00203F3F" w:rsidRPr="002A2201">
        <w:rPr>
          <w:rFonts w:ascii="Times New Roman" w:eastAsia="Times New Roman" w:hAnsi="Times New Roman" w:cs="Times New Roman"/>
          <w:sz w:val="24"/>
          <w:szCs w:val="24"/>
          <w:lang w:val="en-GB" w:eastAsia="es-ES"/>
        </w:rPr>
        <w:t>)</w:t>
      </w:r>
      <w:r w:rsidR="00DC76AA" w:rsidRPr="002A2201">
        <w:rPr>
          <w:rFonts w:ascii="Times New Roman" w:eastAsia="Times New Roman" w:hAnsi="Times New Roman" w:cs="Times New Roman"/>
          <w:sz w:val="24"/>
          <w:szCs w:val="24"/>
          <w:lang w:val="en-GB" w:eastAsia="es-ES"/>
        </w:rPr>
        <w:t>, menopausal status at baseline (premenopausal: ≥9 cycles over the past 12 months, perimenopausal: &lt;9 cycles, natural menopause in case of no menses, and surgical menopause in case of bilateral oophorectomy), age at natural menopause</w:t>
      </w:r>
      <w:r w:rsidR="003042DF" w:rsidRPr="002A2201">
        <w:rPr>
          <w:rFonts w:ascii="Times New Roman" w:eastAsia="Times New Roman" w:hAnsi="Times New Roman" w:cs="Times New Roman"/>
          <w:sz w:val="24"/>
          <w:szCs w:val="24"/>
          <w:lang w:val="en-GB" w:eastAsia="es-ES"/>
        </w:rPr>
        <w:t xml:space="preserve"> (surgical menopause were excluded, ≤46, 47-49, 50-52, ≥53 years) </w:t>
      </w:r>
      <w:r w:rsidR="00DC76AA" w:rsidRPr="002A2201">
        <w:rPr>
          <w:rFonts w:ascii="Times New Roman" w:eastAsia="Times New Roman" w:hAnsi="Times New Roman" w:cs="Times New Roman"/>
          <w:sz w:val="24"/>
          <w:szCs w:val="24"/>
          <w:lang w:val="en-GB" w:eastAsia="es-ES"/>
        </w:rPr>
        <w:t xml:space="preserve">, age at </w:t>
      </w:r>
      <w:r w:rsidRPr="002A2201">
        <w:rPr>
          <w:rFonts w:ascii="Times New Roman" w:eastAsia="Times New Roman" w:hAnsi="Times New Roman" w:cs="Times New Roman"/>
          <w:sz w:val="24"/>
          <w:szCs w:val="24"/>
          <w:lang w:val="en-GB" w:eastAsia="es-ES"/>
        </w:rPr>
        <w:t xml:space="preserve">any </w:t>
      </w:r>
      <w:r w:rsidR="00DC76AA" w:rsidRPr="002A2201">
        <w:rPr>
          <w:rFonts w:ascii="Times New Roman" w:eastAsia="Times New Roman" w:hAnsi="Times New Roman" w:cs="Times New Roman"/>
          <w:sz w:val="24"/>
          <w:szCs w:val="24"/>
          <w:lang w:val="en-GB" w:eastAsia="es-ES"/>
        </w:rPr>
        <w:t>menopause</w:t>
      </w:r>
      <w:r w:rsidR="003042DF" w:rsidRPr="002A2201">
        <w:rPr>
          <w:rFonts w:ascii="Times New Roman" w:eastAsia="Times New Roman" w:hAnsi="Times New Roman" w:cs="Times New Roman"/>
          <w:sz w:val="24"/>
          <w:szCs w:val="24"/>
          <w:lang w:val="en-GB" w:eastAsia="es-ES"/>
        </w:rPr>
        <w:t xml:space="preserve"> (surgical and natural, ≤46, 47-49, 50-52, ≥53 years) </w:t>
      </w:r>
      <w:r w:rsidR="00DC76AA" w:rsidRPr="002A2201">
        <w:rPr>
          <w:rFonts w:ascii="Times New Roman" w:eastAsia="Times New Roman" w:hAnsi="Times New Roman" w:cs="Times New Roman"/>
          <w:sz w:val="24"/>
          <w:szCs w:val="24"/>
          <w:lang w:val="en-GB" w:eastAsia="es-ES"/>
        </w:rPr>
        <w:t xml:space="preserve">, MHT-use </w:t>
      </w:r>
      <w:r w:rsidR="003B18A1" w:rsidRPr="002A2201">
        <w:rPr>
          <w:rFonts w:ascii="Times New Roman" w:eastAsia="Times New Roman" w:hAnsi="Times New Roman" w:cs="Times New Roman"/>
          <w:sz w:val="24"/>
          <w:szCs w:val="24"/>
          <w:lang w:val="en-GB" w:eastAsia="es-ES"/>
        </w:rPr>
        <w:t xml:space="preserve">(yes/no) </w:t>
      </w:r>
      <w:r w:rsidR="00DC76AA" w:rsidRPr="002A2201">
        <w:rPr>
          <w:rFonts w:ascii="Times New Roman" w:eastAsia="Times New Roman" w:hAnsi="Times New Roman" w:cs="Times New Roman"/>
          <w:sz w:val="24"/>
          <w:szCs w:val="24"/>
          <w:lang w:val="en-GB" w:eastAsia="es-ES"/>
        </w:rPr>
        <w:t>and duration</w:t>
      </w:r>
      <w:r w:rsidR="003B18A1" w:rsidRPr="002A2201">
        <w:rPr>
          <w:rFonts w:ascii="Times New Roman" w:eastAsia="Times New Roman" w:hAnsi="Times New Roman" w:cs="Times New Roman"/>
          <w:sz w:val="24"/>
          <w:szCs w:val="24"/>
          <w:lang w:val="en-GB" w:eastAsia="es-ES"/>
        </w:rPr>
        <w:t xml:space="preserve"> (non-user, &gt;0-≤1.25, &gt;1.25-4, &gt;4 years)</w:t>
      </w:r>
      <w:r w:rsidR="00DC76AA" w:rsidRPr="002A2201">
        <w:rPr>
          <w:rFonts w:ascii="Times New Roman" w:eastAsia="Times New Roman" w:hAnsi="Times New Roman" w:cs="Times New Roman"/>
          <w:sz w:val="24"/>
          <w:szCs w:val="24"/>
          <w:lang w:val="en-GB" w:eastAsia="es-ES"/>
        </w:rPr>
        <w:t>, type of MHT (oestrogen alone, progestin alone, or oestrogen plus progestin), oophorectomy</w:t>
      </w:r>
      <w:r w:rsidR="00BE6A13" w:rsidRPr="002A2201">
        <w:rPr>
          <w:rFonts w:ascii="Times New Roman" w:eastAsia="Times New Roman" w:hAnsi="Times New Roman" w:cs="Times New Roman"/>
          <w:sz w:val="24"/>
          <w:szCs w:val="24"/>
          <w:lang w:val="en-GB" w:eastAsia="es-ES"/>
        </w:rPr>
        <w:t xml:space="preserve"> (yes/no)</w:t>
      </w:r>
      <w:r w:rsidR="00DC76AA" w:rsidRPr="002A2201">
        <w:rPr>
          <w:rFonts w:ascii="Times New Roman" w:eastAsia="Times New Roman" w:hAnsi="Times New Roman" w:cs="Times New Roman"/>
          <w:sz w:val="24"/>
          <w:szCs w:val="24"/>
          <w:lang w:val="en-GB" w:eastAsia="es-ES"/>
        </w:rPr>
        <w:t>, hysterectomy</w:t>
      </w:r>
      <w:r w:rsidR="00BE6A13" w:rsidRPr="002A2201">
        <w:rPr>
          <w:rFonts w:ascii="Times New Roman" w:eastAsia="Times New Roman" w:hAnsi="Times New Roman" w:cs="Times New Roman"/>
          <w:sz w:val="24"/>
          <w:szCs w:val="24"/>
          <w:lang w:val="en-GB" w:eastAsia="es-ES"/>
        </w:rPr>
        <w:t xml:space="preserve"> (yes/no)</w:t>
      </w:r>
      <w:r w:rsidR="00DC76AA" w:rsidRPr="002A2201">
        <w:rPr>
          <w:rFonts w:ascii="Times New Roman" w:eastAsia="Times New Roman" w:hAnsi="Times New Roman" w:cs="Times New Roman"/>
          <w:sz w:val="24"/>
          <w:szCs w:val="24"/>
          <w:lang w:val="en-GB" w:eastAsia="es-ES"/>
        </w:rPr>
        <w:t>, and calculated cumulative duration of menstrual cycling. Cumulative duration of menstrual cycling (in years) was calculated as follows: for postmenopausal women, it was the difference between the age at menopause and the age at menarche minus the total time pregnant (number of FTP x 9 months). For pre- and perimenopausal women, cumulative duration of menstrual cycling was the difference between age at recruitment and age at menarche minus the total time pregnant. Total time taking OCs was subtracted from cumulative duration of menstrual cycling</w:t>
      </w:r>
      <w:r w:rsidR="00DC76AA"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2aav1bs7f8","properties":{"formattedCitation":"(20)","plainCitation":"(20)","noteIndex":0},"citationItems":[{"id":722,"uris":["http://zotero.org/users/1865861/items/MXGFIJR8"],"uri":["http://zotero.org/users/1865861/items/MXGFIJR8"],"itemData":{"id":722,"type":"webpage","abstract":"Am J Epidemiol. 2010 Dec 15;172(12):1384-93. doi: 10.1093/aje/kwq321. Epub 2010 Nov 4. Research Support, Non-U.S. Gov't","title":"Menstrual and reproductive factors, exogenous hormone use, and gastric cancer risk in a cohort of women from the European Prospective Investigation... - PubMed - NCBI","URL":"https://www.ncbi.nlm.nih.gov/pubmed/?term=duell+gastric+cancer+hormones","author":[{"family":"al","given":"Duell EJ","suffix":"et"}],"accessed":{"date-parts":[["2018",1,9]]}}}],"schema":"https://github.com/citation-style-language/schema/raw/master/csl-citation.json"} </w:instrText>
      </w:r>
      <w:r w:rsidR="00DC76AA"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(20)</w:t>
      </w:r>
      <w:r w:rsidR="00DC76AA" w:rsidRPr="002A2201">
        <w:rPr>
          <w:rFonts w:ascii="Times New Roman" w:eastAsia="Times New Roman" w:hAnsi="Times New Roman" w:cs="Times New Roman"/>
          <w:sz w:val="24"/>
          <w:szCs w:val="24"/>
          <w:lang w:val="en-GB" w:eastAsia="es-ES"/>
        </w:rPr>
        <w:fldChar w:fldCharType="end"/>
      </w:r>
      <w:r w:rsidR="00DC76AA" w:rsidRPr="002A2201">
        <w:rPr>
          <w:rFonts w:ascii="Times New Roman" w:eastAsia="Times New Roman" w:hAnsi="Times New Roman" w:cs="Times New Roman"/>
          <w:sz w:val="24"/>
          <w:szCs w:val="24"/>
          <w:lang w:val="en-GB" w:eastAsia="es-ES"/>
        </w:rPr>
        <w:t xml:space="preserve"> for pre-, peri-, and postmenopausal women.</w:t>
      </w:r>
    </w:p>
    <w:p w:rsidR="00222DCC" w:rsidRPr="002A2201" w:rsidRDefault="003F57A7" w:rsidP="000E691F">
      <w:pPr>
        <w:pStyle w:val="HTMLPreformatted"/>
        <w:spacing w:line="480" w:lineRule="auto"/>
        <w:jc w:val="both"/>
        <w:rPr>
          <w:rFonts w:ascii="Times New Roman" w:eastAsia="Times New Roman" w:hAnsi="Times New Roman" w:cs="Times New Roman"/>
          <w:b/>
          <w:sz w:val="24"/>
          <w:szCs w:val="24"/>
          <w:lang w:val="en-GB" w:eastAsia="es-ES"/>
        </w:rPr>
      </w:pPr>
      <w:r w:rsidRPr="002A2201">
        <w:rPr>
          <w:rFonts w:ascii="Times New Roman" w:eastAsia="Times New Roman" w:hAnsi="Times New Roman" w:cs="Times New Roman"/>
          <w:sz w:val="24"/>
          <w:szCs w:val="24"/>
          <w:lang w:val="en-GB" w:eastAsia="es-ES"/>
        </w:rPr>
        <w:t>Self-reported r</w:t>
      </w:r>
      <w:r w:rsidR="00DC76AA" w:rsidRPr="002A2201">
        <w:rPr>
          <w:rFonts w:ascii="Times New Roman" w:eastAsia="Times New Roman" w:hAnsi="Times New Roman" w:cs="Times New Roman"/>
          <w:sz w:val="24"/>
          <w:szCs w:val="24"/>
          <w:lang w:val="en-GB" w:eastAsia="es-ES"/>
        </w:rPr>
        <w:t>eproductive history included</w:t>
      </w:r>
      <w:r w:rsidR="00B333DF" w:rsidRPr="002A2201">
        <w:rPr>
          <w:rFonts w:ascii="Times New Roman" w:eastAsia="Times New Roman" w:hAnsi="Times New Roman" w:cs="Times New Roman"/>
          <w:sz w:val="24"/>
          <w:szCs w:val="24"/>
          <w:lang w:val="en-GB" w:eastAsia="es-ES"/>
        </w:rPr>
        <w:t>:</w:t>
      </w:r>
      <w:r w:rsidR="00400304" w:rsidRPr="002A2201">
        <w:rPr>
          <w:rFonts w:ascii="Times New Roman" w:eastAsia="Times New Roman" w:hAnsi="Times New Roman" w:cs="Times New Roman"/>
          <w:sz w:val="24"/>
          <w:szCs w:val="24"/>
          <w:lang w:val="en-GB" w:eastAsia="es-ES"/>
        </w:rPr>
        <w:t xml:space="preserve"> parity</w:t>
      </w:r>
      <w:r w:rsidR="001F3427" w:rsidRPr="002A2201">
        <w:rPr>
          <w:rFonts w:ascii="Times New Roman" w:eastAsia="Times New Roman" w:hAnsi="Times New Roman" w:cs="Times New Roman"/>
          <w:sz w:val="24"/>
          <w:szCs w:val="24"/>
          <w:lang w:val="en-GB" w:eastAsia="es-ES"/>
        </w:rPr>
        <w:t xml:space="preserve"> (yes/no)</w:t>
      </w:r>
      <w:r w:rsidR="00400304" w:rsidRPr="002A2201">
        <w:rPr>
          <w:rFonts w:ascii="Times New Roman" w:eastAsia="Times New Roman" w:hAnsi="Times New Roman" w:cs="Times New Roman"/>
          <w:sz w:val="24"/>
          <w:szCs w:val="24"/>
          <w:lang w:val="en-GB" w:eastAsia="es-ES"/>
        </w:rPr>
        <w:t>,</w:t>
      </w:r>
      <w:r w:rsidR="00DC76AA" w:rsidRPr="002A2201">
        <w:rPr>
          <w:rFonts w:ascii="Times New Roman" w:eastAsia="Times New Roman" w:hAnsi="Times New Roman" w:cs="Times New Roman"/>
          <w:sz w:val="24"/>
          <w:szCs w:val="24"/>
          <w:lang w:val="en-GB" w:eastAsia="es-ES"/>
        </w:rPr>
        <w:t xml:space="preserve"> number of full-term pregnancies (FTP, including livebirths and stillbirths</w:t>
      </w:r>
      <w:r w:rsidR="005A5E14" w:rsidRPr="002A2201">
        <w:rPr>
          <w:rFonts w:ascii="Times New Roman" w:eastAsia="Times New Roman" w:hAnsi="Times New Roman" w:cs="Times New Roman"/>
          <w:sz w:val="24"/>
          <w:szCs w:val="24"/>
          <w:lang w:val="en-GB" w:eastAsia="es-ES"/>
        </w:rPr>
        <w:t>; 0, 1, 2, 3, 4, ≥5</w:t>
      </w:r>
      <w:r w:rsidR="00DC76AA" w:rsidRPr="002A2201">
        <w:rPr>
          <w:rFonts w:ascii="Times New Roman" w:eastAsia="Times New Roman" w:hAnsi="Times New Roman" w:cs="Times New Roman"/>
          <w:sz w:val="24"/>
          <w:szCs w:val="24"/>
          <w:lang w:val="en-GB" w:eastAsia="es-ES"/>
        </w:rPr>
        <w:t>), age at first FTP</w:t>
      </w:r>
      <w:r w:rsidR="005A5E14" w:rsidRPr="002A2201">
        <w:rPr>
          <w:rFonts w:ascii="Times New Roman" w:eastAsia="Times New Roman" w:hAnsi="Times New Roman" w:cs="Times New Roman"/>
          <w:sz w:val="24"/>
          <w:szCs w:val="24"/>
          <w:lang w:val="en-GB" w:eastAsia="es-ES"/>
        </w:rPr>
        <w:t xml:space="preserve"> (</w:t>
      </w:r>
      <w:r w:rsidR="00012013" w:rsidRPr="002A2201">
        <w:rPr>
          <w:rFonts w:ascii="Times New Roman" w:eastAsia="Times New Roman" w:hAnsi="Times New Roman" w:cs="Times New Roman"/>
          <w:sz w:val="24"/>
          <w:szCs w:val="24"/>
          <w:lang w:val="en-GB" w:eastAsia="es-ES"/>
        </w:rPr>
        <w:t xml:space="preserve">in parous women; </w:t>
      </w:r>
      <w:r w:rsidR="005A5E14" w:rsidRPr="002A2201">
        <w:rPr>
          <w:rFonts w:ascii="Times New Roman" w:eastAsia="Times New Roman" w:hAnsi="Times New Roman" w:cs="Times New Roman"/>
          <w:sz w:val="24"/>
          <w:szCs w:val="24"/>
          <w:lang w:val="en-GB" w:eastAsia="es-ES"/>
        </w:rPr>
        <w:t>≤20, 21-13, 24-25, 26-30, ≥30 years)</w:t>
      </w:r>
      <w:r w:rsidR="00DC76AA" w:rsidRPr="002A2201">
        <w:rPr>
          <w:rFonts w:ascii="Times New Roman" w:eastAsia="Times New Roman" w:hAnsi="Times New Roman" w:cs="Times New Roman"/>
          <w:sz w:val="24"/>
          <w:szCs w:val="24"/>
          <w:lang w:val="en-GB" w:eastAsia="es-ES"/>
        </w:rPr>
        <w:t>, number of induced</w:t>
      </w:r>
      <w:r w:rsidR="005A5E14" w:rsidRPr="002A2201">
        <w:rPr>
          <w:rFonts w:ascii="Times New Roman" w:eastAsia="Times New Roman" w:hAnsi="Times New Roman" w:cs="Times New Roman"/>
          <w:sz w:val="24"/>
          <w:szCs w:val="24"/>
          <w:lang w:val="en-GB" w:eastAsia="es-ES"/>
        </w:rPr>
        <w:t xml:space="preserve"> (never pregnant, 0, 1, ≥2) </w:t>
      </w:r>
      <w:r w:rsidR="00DC76AA" w:rsidRPr="002A2201">
        <w:rPr>
          <w:rFonts w:ascii="Times New Roman" w:eastAsia="Times New Roman" w:hAnsi="Times New Roman" w:cs="Times New Roman"/>
          <w:sz w:val="24"/>
          <w:szCs w:val="24"/>
          <w:lang w:val="en-GB" w:eastAsia="es-ES"/>
        </w:rPr>
        <w:t>and spontaneous abortions</w:t>
      </w:r>
      <w:r w:rsidR="005A5E14" w:rsidRPr="002A2201">
        <w:rPr>
          <w:rFonts w:ascii="Times New Roman" w:eastAsia="Times New Roman" w:hAnsi="Times New Roman" w:cs="Times New Roman"/>
          <w:sz w:val="24"/>
          <w:szCs w:val="24"/>
          <w:lang w:val="en-GB" w:eastAsia="es-ES"/>
        </w:rPr>
        <w:t xml:space="preserve"> (never pregnant, 0, 1, ≥2)</w:t>
      </w:r>
      <w:r w:rsidR="00DC76AA" w:rsidRPr="002A2201">
        <w:rPr>
          <w:rFonts w:ascii="Times New Roman" w:eastAsia="Times New Roman" w:hAnsi="Times New Roman" w:cs="Times New Roman"/>
          <w:sz w:val="24"/>
          <w:szCs w:val="24"/>
          <w:lang w:val="en-GB" w:eastAsia="es-ES"/>
        </w:rPr>
        <w:t>, breastfeeding</w:t>
      </w:r>
      <w:r w:rsidR="005A5E14" w:rsidRPr="002A2201">
        <w:rPr>
          <w:rFonts w:ascii="Times New Roman" w:eastAsia="Times New Roman" w:hAnsi="Times New Roman" w:cs="Times New Roman"/>
          <w:sz w:val="24"/>
          <w:szCs w:val="24"/>
          <w:lang w:val="en-GB" w:eastAsia="es-ES"/>
        </w:rPr>
        <w:t xml:space="preserve"> </w:t>
      </w:r>
      <w:r w:rsidR="005A5E14" w:rsidRPr="002A2201">
        <w:rPr>
          <w:rFonts w:ascii="Times New Roman" w:eastAsia="Times New Roman" w:hAnsi="Times New Roman" w:cs="Times New Roman"/>
          <w:sz w:val="24"/>
          <w:szCs w:val="24"/>
          <w:lang w:val="en-GB" w:eastAsia="es-ES"/>
        </w:rPr>
        <w:lastRenderedPageBreak/>
        <w:t>(</w:t>
      </w:r>
      <w:r w:rsidR="00251692" w:rsidRPr="002A2201">
        <w:rPr>
          <w:rFonts w:ascii="Times New Roman" w:eastAsia="Times New Roman" w:hAnsi="Times New Roman" w:cs="Times New Roman"/>
          <w:sz w:val="24"/>
          <w:szCs w:val="24"/>
          <w:lang w:val="en-GB" w:eastAsia="es-ES"/>
        </w:rPr>
        <w:t>i</w:t>
      </w:r>
      <w:r w:rsidR="005A5E14" w:rsidRPr="002A2201">
        <w:rPr>
          <w:rFonts w:ascii="Times New Roman" w:eastAsia="Times New Roman" w:hAnsi="Times New Roman" w:cs="Times New Roman"/>
          <w:sz w:val="24"/>
          <w:szCs w:val="24"/>
          <w:lang w:val="en-GB" w:eastAsia="es-ES"/>
        </w:rPr>
        <w:t>n parous women; yes/no)</w:t>
      </w:r>
      <w:r w:rsidR="00DC76AA" w:rsidRPr="002A2201">
        <w:rPr>
          <w:rFonts w:ascii="Times New Roman" w:eastAsia="Times New Roman" w:hAnsi="Times New Roman" w:cs="Times New Roman"/>
          <w:sz w:val="24"/>
          <w:szCs w:val="24"/>
          <w:lang w:val="en-GB" w:eastAsia="es-ES"/>
        </w:rPr>
        <w:t>, and duration of breastfeeding</w:t>
      </w:r>
      <w:r w:rsidR="005A5E14" w:rsidRPr="002A2201">
        <w:rPr>
          <w:rFonts w:ascii="Times New Roman" w:eastAsia="Times New Roman" w:hAnsi="Times New Roman" w:cs="Times New Roman"/>
          <w:sz w:val="24"/>
          <w:szCs w:val="24"/>
          <w:lang w:val="en-GB" w:eastAsia="es-ES"/>
        </w:rPr>
        <w:t xml:space="preserve"> </w:t>
      </w:r>
      <w:r w:rsidR="00251692" w:rsidRPr="002A2201">
        <w:rPr>
          <w:rFonts w:ascii="Times New Roman" w:eastAsia="Times New Roman" w:hAnsi="Times New Roman" w:cs="Times New Roman"/>
          <w:sz w:val="24"/>
          <w:szCs w:val="24"/>
          <w:lang w:val="en-GB" w:eastAsia="es-ES"/>
        </w:rPr>
        <w:t>(i</w:t>
      </w:r>
      <w:r w:rsidR="005A5E14" w:rsidRPr="002A2201">
        <w:rPr>
          <w:rFonts w:ascii="Times New Roman" w:eastAsia="Times New Roman" w:hAnsi="Times New Roman" w:cs="Times New Roman"/>
          <w:sz w:val="24"/>
          <w:szCs w:val="24"/>
          <w:lang w:val="en-GB" w:eastAsia="es-ES"/>
        </w:rPr>
        <w:t>n parous women who breastfeed; 0&gt;-≤3, &gt;3-12, &gt;12 months)</w:t>
      </w:r>
      <w:r w:rsidR="00DC76AA" w:rsidRPr="002A2201">
        <w:rPr>
          <w:rFonts w:ascii="Times New Roman" w:eastAsia="Times New Roman" w:hAnsi="Times New Roman" w:cs="Times New Roman"/>
          <w:sz w:val="24"/>
          <w:szCs w:val="24"/>
          <w:lang w:val="en-GB" w:eastAsia="es-ES"/>
        </w:rPr>
        <w:t xml:space="preserve">. </w:t>
      </w:r>
    </w:p>
    <w:p w:rsidR="00041A5E" w:rsidRPr="002A2201" w:rsidRDefault="00041A5E" w:rsidP="00291401">
      <w:pPr>
        <w:pStyle w:val="HTMLPreformatted"/>
        <w:spacing w:line="480" w:lineRule="auto"/>
        <w:jc w:val="both"/>
        <w:rPr>
          <w:rFonts w:ascii="Times New Roman" w:eastAsia="Times New Roman" w:hAnsi="Times New Roman" w:cs="Times New Roman"/>
          <w:b/>
          <w:sz w:val="24"/>
          <w:szCs w:val="24"/>
          <w:lang w:val="en-GB" w:eastAsia="es-ES"/>
        </w:rPr>
      </w:pPr>
      <w:r w:rsidRPr="002A2201">
        <w:rPr>
          <w:rFonts w:ascii="Times New Roman" w:eastAsia="Times New Roman" w:hAnsi="Times New Roman" w:cs="Times New Roman"/>
          <w:b/>
          <w:sz w:val="24"/>
          <w:szCs w:val="24"/>
          <w:lang w:val="en-GB" w:eastAsia="es-ES"/>
        </w:rPr>
        <w:t>Endpoint assessments</w:t>
      </w:r>
    </w:p>
    <w:p w:rsidR="001C16E5" w:rsidRPr="002A2201" w:rsidRDefault="001C16E5" w:rsidP="001C16E5">
      <w:pPr>
        <w:pStyle w:val="HTMLPreformatted"/>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Incident bladder cancers were identified through population registries (Denmark, Italy, The Netherlands, Norway, Spain, Sweden, and United Kingdom) and active follow-up, including use of health insurance records, hospital registries, and direct contacts with participants or next-of-kin (France, Germany, and Greece). For these analyses, the follow-up for UC was completed between December 2011 and December 2013, depending on the centre.</w:t>
      </w:r>
    </w:p>
    <w:p w:rsidR="001C16E5" w:rsidRPr="002A2201" w:rsidRDefault="001C16E5" w:rsidP="00291401">
      <w:pPr>
        <w:pStyle w:val="HTMLPreformatted"/>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 xml:space="preserve"> Bladder cancers were defined by ICD-O-3, including first invasive cancer (coded</w:t>
      </w:r>
      <w:r w:rsidR="00C82F39" w:rsidRPr="002A2201">
        <w:rPr>
          <w:rFonts w:ascii="Times New Roman" w:eastAsia="Times New Roman" w:hAnsi="Times New Roman" w:cs="Times New Roman"/>
          <w:sz w:val="24"/>
          <w:szCs w:val="24"/>
          <w:lang w:val="en-GB" w:eastAsia="es-ES"/>
        </w:rPr>
        <w:t xml:space="preserve"> C67 based</w:t>
      </w:r>
      <w:r w:rsidRPr="002A2201">
        <w:rPr>
          <w:rFonts w:ascii="Times New Roman" w:eastAsia="Times New Roman" w:hAnsi="Times New Roman" w:cs="Times New Roman"/>
          <w:sz w:val="24"/>
          <w:szCs w:val="24"/>
          <w:lang w:val="en-GB" w:eastAsia="es-ES"/>
        </w:rPr>
        <w:t>)</w:t>
      </w:r>
      <w:r w:rsidR="00C82F39" w:rsidRPr="002A2201">
        <w:rPr>
          <w:rFonts w:ascii="Times New Roman" w:eastAsia="Times New Roman" w:hAnsi="Times New Roman" w:cs="Times New Roman"/>
          <w:sz w:val="24"/>
          <w:szCs w:val="24"/>
          <w:lang w:val="en-GB" w:eastAsia="es-ES"/>
        </w:rPr>
        <w:t xml:space="preserve"> </w:t>
      </w:r>
      <w:r w:rsidR="00292EAC" w:rsidRPr="002A2201">
        <w:rPr>
          <w:rFonts w:ascii="Times New Roman" w:eastAsia="Times New Roman" w:hAnsi="Times New Roman" w:cs="Times New Roman"/>
          <w:sz w:val="24"/>
          <w:szCs w:val="24"/>
          <w:lang w:val="en-GB" w:eastAsia="es-ES"/>
        </w:rPr>
        <w:t xml:space="preserve">and </w:t>
      </w:r>
      <w:r w:rsidR="00D925A0" w:rsidRPr="002A2201">
        <w:rPr>
          <w:rFonts w:ascii="Times New Roman" w:eastAsia="Times New Roman" w:hAnsi="Times New Roman" w:cs="Times New Roman"/>
          <w:sz w:val="24"/>
          <w:szCs w:val="24"/>
          <w:lang w:val="en-GB" w:eastAsia="es-ES"/>
        </w:rPr>
        <w:t>UC</w:t>
      </w:r>
      <w:r w:rsidR="00731B26" w:rsidRPr="002A2201">
        <w:rPr>
          <w:rFonts w:ascii="Times New Roman" w:eastAsia="Times New Roman" w:hAnsi="Times New Roman" w:cs="Times New Roman"/>
          <w:sz w:val="24"/>
          <w:szCs w:val="24"/>
          <w:lang w:val="en-GB" w:eastAsia="es-ES"/>
        </w:rPr>
        <w:t xml:space="preserve"> (morphology codes 812</w:t>
      </w:r>
      <w:r w:rsidR="00273A2A" w:rsidRPr="002A2201">
        <w:rPr>
          <w:rFonts w:ascii="Times New Roman" w:eastAsia="Times New Roman" w:hAnsi="Times New Roman" w:cs="Times New Roman"/>
          <w:sz w:val="24"/>
          <w:szCs w:val="24"/>
          <w:lang w:val="en-GB" w:eastAsia="es-ES"/>
        </w:rPr>
        <w:t>*</w:t>
      </w:r>
      <w:r w:rsidR="00731B26" w:rsidRPr="002A2201">
        <w:rPr>
          <w:rFonts w:ascii="Times New Roman" w:eastAsia="Times New Roman" w:hAnsi="Times New Roman" w:cs="Times New Roman"/>
          <w:sz w:val="24"/>
          <w:szCs w:val="24"/>
          <w:lang w:val="en-GB" w:eastAsia="es-ES"/>
        </w:rPr>
        <w:t>–813</w:t>
      </w:r>
      <w:r w:rsidR="00273A2A" w:rsidRPr="002A2201">
        <w:rPr>
          <w:rFonts w:ascii="Times New Roman" w:eastAsia="Times New Roman" w:hAnsi="Times New Roman" w:cs="Times New Roman"/>
          <w:sz w:val="24"/>
          <w:szCs w:val="24"/>
          <w:lang w:val="en-GB" w:eastAsia="es-ES"/>
        </w:rPr>
        <w:t>*</w:t>
      </w:r>
      <w:r w:rsidR="00731B26" w:rsidRPr="002A2201">
        <w:rPr>
          <w:rFonts w:ascii="Times New Roman" w:eastAsia="Times New Roman" w:hAnsi="Times New Roman" w:cs="Times New Roman"/>
          <w:sz w:val="24"/>
          <w:szCs w:val="24"/>
          <w:lang w:val="en-GB" w:eastAsia="es-ES"/>
        </w:rPr>
        <w:t>)</w:t>
      </w:r>
      <w:r w:rsidR="00C65EAF"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15sqlrtv","properties":{"formattedCitation":"(21)","plainCitation":"(21)","noteIndex":0},"citationItems":[{"id":652,"uris":["http://zotero.org/users/1865861/items/J2DPFPBQ"],"uri":["http://zotero.org/users/1865861/items/J2DPFPBQ"],"itemData":{"id":652,"type":"article-journal","abstract":"Anthropometric measures have been related to risk of several cancers. For bladder cancer, however, evidence is sparse. Comparability of existing studies is hampered by use of different obesity-measures, inadequate control for smoking, and few female cases. This study examined associations between height, weight, waist and hip circumference, waist-hip ratio, waist-height ratio, body mass index (BMI), recalled weight at age 20 and bladder cancer, and investigated effect modification by age, tumor aggressiveness and smoking. The study was conducted in the European Prospective Investigation into Cancer and Nutrition cohort, in 390,878 participants. Associations were calculated using Cox Proportional Hazards Models. During follow-up, 1,391 bladder cancers (1,018 male; 373 female) occurred. Height was unrelated to bladder cancer in both genders. We found a small but significant positive association with weight [1.04 (1.01-1.07) per 5 kilo], BMI [1.05 (1.02-1.08) per 2 units], waist circumference [1.04 (1.01-1.08) per 5 cm], waist-hip ratio (1.07 (1.02-1.13) per 0.05 unit] and waist-height ratio [1.07 (1.01-1.13) per 0.05 unit] in men. Stratification by smoking status confined associations in men to former smokers. In never smokers, we found no significant associations, suggesting residual confounding by smoking. Results did not differ with tumor aggressiveness and age. Residual analyses on BMI/waist circumference showed a significantly higher disease risk with BMI in men (p = 0.01), but no association with waist circumference. In conclusion, in this large study, height was unrelated to bladder cancer, whereas overweight was associated with a slightly higher bladder cancer risk in men. This association may, however, be distorted by residual confounding by smoking.","container-title":"International Journal of Cancer","DOI":"10.1002/ijc.28936","ISSN":"1097-0215","issue":"12","journalAbbreviation":"Int. J. Cancer","language":"eng","note":"PMID: 24771290","page":"2918-2929","source":"PubMed","title":"Anthropometric measures and bladder cancer risk: a prospective study in the EPIC cohort","title-short":"Anthropometric measures and bladder cancer risk","volume":"135","author":[{"family":"Roswall","given":"Nina"},{"family":"Freisling","given":"Heinz"},{"family":"Bueno-de-Mesquita","given":"H. B."},{"family":"Ros","given":"Martine"},{"family":"Christensen","given":"Jane"},{"family":"Overvad","given":"Kim"},{"family":"Boutron-Ruault","given":"Marie-Christine"},{"family":"Severi","given":"Gianluca"},{"family":"Fagherazzi","given":"Guy"},{"family":"Chang-Claude","given":"Jenny"},{"family":"Kaaks","given":"Rudolf"},{"family":"Steffen","given":"Annika"},{"family":"Boeing","given":"Heiner"},{"family":"Argüelles","given":"Marcial"},{"family":"Agudo","given":"Antonio"},{"family":"Sánchez","given":"María-José"},{"family":"Chirlaque","given":"Maria-Dolores"},{"family":"Barricarte Gurrea","given":"Aurelio"},{"family":"Amiano","given":"Pilar"},{"family":"Wareham","given":"Nick"},{"family":"Khaw","given":"Kay-Tee"},{"family":"Bradbury","given":"Kathryn Erica"},{"family":"Trichopoulou","given":"Antonia"},{"family":"Papatesta","given":"Helen-Maria"},{"family":"Trichopoulos","given":"Dimitrios"},{"family":"Palli","given":"Domenico"},{"family":"Pala","given":"Valeria"},{"family":"Tumino","given":"Rosario"},{"family":"Sacerdote","given":"Carlotta"},{"family":"Mattiello","given":"Amalia"},{"family":"Peeters","given":"Petra H."},{"family":"Ehrnström","given":"Roy"},{"family":"Brennan","given":"Paul"},{"family":"Ferrari","given":"Pietro"},{"family":"Ljungberg","given":"Börje"},{"family":"Norat","given":"Teresa"},{"family":"Gunter","given":"Marc"},{"family":"Riboli","given":"Elio"},{"family":"Weiderpass","given":"Elisabete"},{"family":"Halkjaer","given":"Jytte"}],"issued":{"date-parts":[["2014",12]]}}}],"schema":"https://github.com/citation-style-language/schema/raw/master/csl-citation.json"} </w:instrText>
      </w:r>
      <w:r w:rsidR="00C65EAF"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(21)</w:t>
      </w:r>
      <w:r w:rsidR="00C65EAF" w:rsidRPr="002A2201">
        <w:rPr>
          <w:rFonts w:ascii="Times New Roman" w:eastAsia="Times New Roman" w:hAnsi="Times New Roman" w:cs="Times New Roman"/>
          <w:sz w:val="24"/>
          <w:szCs w:val="24"/>
          <w:lang w:val="en-GB" w:eastAsia="es-ES"/>
        </w:rPr>
        <w:fldChar w:fldCharType="end"/>
      </w:r>
      <w:r w:rsidR="00C65EAF" w:rsidRPr="002A2201">
        <w:rPr>
          <w:rFonts w:ascii="Times New Roman" w:eastAsia="Times New Roman" w:hAnsi="Times New Roman" w:cs="Times New Roman"/>
          <w:sz w:val="24"/>
          <w:szCs w:val="24"/>
          <w:lang w:val="en-GB" w:eastAsia="es-ES"/>
        </w:rPr>
        <w:t>.</w:t>
      </w:r>
      <w:r w:rsidR="00703FBA" w:rsidRPr="002A2201">
        <w:rPr>
          <w:rFonts w:ascii="Times New Roman" w:eastAsia="Times New Roman" w:hAnsi="Times New Roman" w:cs="Times New Roman"/>
          <w:sz w:val="24"/>
          <w:szCs w:val="24"/>
          <w:lang w:val="en-GB" w:eastAsia="es-ES"/>
        </w:rPr>
        <w:t xml:space="preserve"> </w:t>
      </w:r>
      <w:r w:rsidR="00B333DF" w:rsidRPr="002A2201">
        <w:rPr>
          <w:rFonts w:ascii="Times New Roman" w:eastAsia="Times New Roman" w:hAnsi="Times New Roman" w:cs="Times New Roman"/>
          <w:sz w:val="24"/>
          <w:szCs w:val="24"/>
          <w:lang w:val="en-GB" w:eastAsia="es-ES"/>
        </w:rPr>
        <w:t xml:space="preserve">Only </w:t>
      </w:r>
      <w:r w:rsidRPr="002A2201">
        <w:rPr>
          <w:rFonts w:ascii="Times New Roman" w:eastAsia="Times New Roman" w:hAnsi="Times New Roman" w:cs="Times New Roman"/>
          <w:sz w:val="24"/>
          <w:szCs w:val="24"/>
          <w:lang w:val="en-GB" w:eastAsia="es-ES"/>
        </w:rPr>
        <w:t xml:space="preserve">incident </w:t>
      </w:r>
      <w:r w:rsidR="00B333DF" w:rsidRPr="002A2201">
        <w:rPr>
          <w:rFonts w:ascii="Times New Roman" w:eastAsia="Times New Roman" w:hAnsi="Times New Roman" w:cs="Times New Roman"/>
          <w:sz w:val="24"/>
          <w:szCs w:val="24"/>
          <w:lang w:val="en-GB" w:eastAsia="es-ES"/>
        </w:rPr>
        <w:t>UC was included in the present analyses; s</w:t>
      </w:r>
      <w:r w:rsidR="009533E0" w:rsidRPr="002A2201">
        <w:rPr>
          <w:rFonts w:ascii="Times New Roman" w:eastAsia="Times New Roman" w:hAnsi="Times New Roman" w:cs="Times New Roman"/>
          <w:sz w:val="24"/>
          <w:szCs w:val="24"/>
          <w:lang w:val="en-GB" w:eastAsia="es-ES"/>
        </w:rPr>
        <w:t xml:space="preserve">ince </w:t>
      </w:r>
      <w:r w:rsidR="00B333DF" w:rsidRPr="002A2201">
        <w:rPr>
          <w:rFonts w:ascii="Times New Roman" w:eastAsia="Times New Roman" w:hAnsi="Times New Roman" w:cs="Times New Roman"/>
          <w:sz w:val="24"/>
          <w:szCs w:val="24"/>
          <w:lang w:val="en-GB" w:eastAsia="es-ES"/>
        </w:rPr>
        <w:t>it</w:t>
      </w:r>
      <w:r w:rsidR="009533E0" w:rsidRPr="002A2201">
        <w:rPr>
          <w:rFonts w:ascii="Times New Roman" w:eastAsia="Times New Roman" w:hAnsi="Times New Roman" w:cs="Times New Roman"/>
          <w:sz w:val="24"/>
          <w:szCs w:val="24"/>
          <w:lang w:val="en-GB" w:eastAsia="es-ES"/>
        </w:rPr>
        <w:t xml:space="preserve"> represents 95% of </w:t>
      </w:r>
      <w:r w:rsidR="00465F7B" w:rsidRPr="002A2201">
        <w:rPr>
          <w:rFonts w:ascii="Times New Roman" w:eastAsia="Times New Roman" w:hAnsi="Times New Roman" w:cs="Times New Roman"/>
          <w:sz w:val="24"/>
          <w:szCs w:val="24"/>
          <w:lang w:val="en-GB" w:eastAsia="es-ES"/>
        </w:rPr>
        <w:t xml:space="preserve">all </w:t>
      </w:r>
      <w:r w:rsidR="009533E0" w:rsidRPr="002A2201">
        <w:rPr>
          <w:rFonts w:ascii="Times New Roman" w:eastAsia="Times New Roman" w:hAnsi="Times New Roman" w:cs="Times New Roman"/>
          <w:sz w:val="24"/>
          <w:szCs w:val="24"/>
          <w:lang w:val="en-GB" w:eastAsia="es-ES"/>
        </w:rPr>
        <w:t>bladder cancer</w:t>
      </w:r>
      <w:r w:rsidR="00B333DF" w:rsidRPr="002A2201">
        <w:rPr>
          <w:rFonts w:ascii="Times New Roman" w:eastAsia="Times New Roman" w:hAnsi="Times New Roman" w:cs="Times New Roman"/>
          <w:sz w:val="24"/>
          <w:szCs w:val="24"/>
          <w:lang w:val="en-GB" w:eastAsia="es-ES"/>
        </w:rPr>
        <w:t>s</w:t>
      </w:r>
      <w:r w:rsidR="009925DA" w:rsidRPr="002A2201">
        <w:rPr>
          <w:rFonts w:ascii="Times New Roman" w:eastAsia="Times New Roman" w:hAnsi="Times New Roman" w:cs="Times New Roman"/>
          <w:sz w:val="24"/>
          <w:szCs w:val="24"/>
          <w:lang w:val="en-GB" w:eastAsia="es-ES"/>
        </w:rPr>
        <w:t xml:space="preserve">. </w:t>
      </w:r>
      <w:r w:rsidR="0077609F" w:rsidRPr="002A2201">
        <w:rPr>
          <w:rFonts w:ascii="Times New Roman" w:eastAsia="Times New Roman" w:hAnsi="Times New Roman" w:cs="Times New Roman"/>
          <w:sz w:val="24"/>
          <w:szCs w:val="24"/>
          <w:lang w:val="en-GB" w:eastAsia="es-ES"/>
        </w:rPr>
        <w:t>Definitions of UC s</w:t>
      </w:r>
      <w:r w:rsidR="009925DA" w:rsidRPr="002A2201">
        <w:rPr>
          <w:rFonts w:ascii="Times New Roman" w:eastAsia="Times New Roman" w:hAnsi="Times New Roman" w:cs="Times New Roman"/>
          <w:sz w:val="24"/>
          <w:szCs w:val="24"/>
          <w:lang w:val="en-GB" w:eastAsia="es-ES"/>
        </w:rPr>
        <w:t>ubtype classification</w:t>
      </w:r>
      <w:r w:rsidR="00465F7B" w:rsidRPr="002A2201">
        <w:rPr>
          <w:rFonts w:ascii="Times New Roman" w:eastAsia="Times New Roman" w:hAnsi="Times New Roman" w:cs="Times New Roman"/>
          <w:sz w:val="24"/>
          <w:szCs w:val="24"/>
          <w:lang w:val="en-GB" w:eastAsia="es-ES"/>
        </w:rPr>
        <w:t>s</w:t>
      </w:r>
      <w:r w:rsidR="009925DA" w:rsidRPr="002A2201">
        <w:rPr>
          <w:rFonts w:ascii="Times New Roman" w:eastAsia="Times New Roman" w:hAnsi="Times New Roman" w:cs="Times New Roman"/>
          <w:sz w:val="24"/>
          <w:szCs w:val="24"/>
          <w:lang w:val="en-GB" w:eastAsia="es-ES"/>
        </w:rPr>
        <w:t xml:space="preserve"> are heterogeneous in the literature</w:t>
      </w:r>
      <w:r w:rsidR="0077609F" w:rsidRPr="002A2201">
        <w:rPr>
          <w:rFonts w:ascii="Times New Roman" w:eastAsia="Times New Roman" w:hAnsi="Times New Roman" w:cs="Times New Roman"/>
          <w:sz w:val="24"/>
          <w:szCs w:val="24"/>
          <w:lang w:val="en-GB" w:eastAsia="es-ES"/>
        </w:rPr>
        <w:t>. I</w:t>
      </w:r>
      <w:r w:rsidR="005600DA" w:rsidRPr="002A2201">
        <w:rPr>
          <w:rFonts w:ascii="Times New Roman" w:eastAsia="Times New Roman" w:hAnsi="Times New Roman" w:cs="Times New Roman"/>
          <w:sz w:val="24"/>
          <w:szCs w:val="24"/>
          <w:lang w:val="en-GB" w:eastAsia="es-ES"/>
        </w:rPr>
        <w:t>n previous EPIC studies</w:t>
      </w:r>
      <w:r w:rsidR="003B3939" w:rsidRPr="002A2201">
        <w:rPr>
          <w:rFonts w:ascii="Times New Roman" w:eastAsia="Times New Roman" w:hAnsi="Times New Roman" w:cs="Times New Roman"/>
          <w:sz w:val="24"/>
          <w:szCs w:val="24"/>
          <w:lang w:val="en-GB" w:eastAsia="es-ES"/>
        </w:rPr>
        <w:t>,</w:t>
      </w:r>
      <w:r w:rsidR="005600DA" w:rsidRPr="002A2201">
        <w:rPr>
          <w:rFonts w:ascii="Times New Roman" w:eastAsia="Times New Roman" w:hAnsi="Times New Roman" w:cs="Times New Roman"/>
          <w:sz w:val="24"/>
          <w:szCs w:val="24"/>
          <w:lang w:val="en-GB" w:eastAsia="es-ES"/>
        </w:rPr>
        <w:t xml:space="preserve"> UC </w:t>
      </w:r>
      <w:r w:rsidR="00292EAC" w:rsidRPr="002A2201">
        <w:rPr>
          <w:rFonts w:ascii="Times New Roman" w:eastAsia="Times New Roman" w:hAnsi="Times New Roman" w:cs="Times New Roman"/>
          <w:sz w:val="24"/>
          <w:szCs w:val="24"/>
          <w:lang w:val="en-GB" w:eastAsia="es-ES"/>
        </w:rPr>
        <w:t>w</w:t>
      </w:r>
      <w:r w:rsidR="0034579A" w:rsidRPr="002A2201">
        <w:rPr>
          <w:rFonts w:ascii="Times New Roman" w:eastAsia="Times New Roman" w:hAnsi="Times New Roman" w:cs="Times New Roman"/>
          <w:sz w:val="24"/>
          <w:szCs w:val="24"/>
          <w:lang w:val="en-GB" w:eastAsia="es-ES"/>
        </w:rPr>
        <w:t>as</w:t>
      </w:r>
      <w:r w:rsidR="00292EAC" w:rsidRPr="002A2201">
        <w:rPr>
          <w:rFonts w:ascii="Times New Roman" w:eastAsia="Times New Roman" w:hAnsi="Times New Roman" w:cs="Times New Roman"/>
          <w:sz w:val="24"/>
          <w:szCs w:val="24"/>
          <w:lang w:val="en-GB" w:eastAsia="es-ES"/>
        </w:rPr>
        <w:t xml:space="preserve"> classified by pathology reports as aggressive (pT1 and higher or </w:t>
      </w:r>
      <w:r w:rsidR="00C70267" w:rsidRPr="002A2201">
        <w:rPr>
          <w:rFonts w:ascii="Times New Roman" w:eastAsia="Times New Roman" w:hAnsi="Times New Roman" w:cs="Times New Roman"/>
          <w:sz w:val="24"/>
          <w:szCs w:val="24"/>
          <w:lang w:val="en-GB" w:eastAsia="es-ES"/>
        </w:rPr>
        <w:t xml:space="preserve">carcinoma </w:t>
      </w:r>
      <w:r w:rsidR="00C70267" w:rsidRPr="002A2201">
        <w:rPr>
          <w:rFonts w:ascii="Times New Roman" w:eastAsia="Times New Roman" w:hAnsi="Times New Roman" w:cs="Times New Roman"/>
          <w:i/>
          <w:sz w:val="24"/>
          <w:szCs w:val="24"/>
          <w:lang w:val="en-GB" w:eastAsia="es-ES"/>
        </w:rPr>
        <w:t>in situ</w:t>
      </w:r>
      <w:r w:rsidR="00396781" w:rsidRPr="002A2201">
        <w:rPr>
          <w:rFonts w:ascii="Times New Roman" w:eastAsia="Times New Roman" w:hAnsi="Times New Roman" w:cs="Times New Roman"/>
          <w:sz w:val="24"/>
          <w:szCs w:val="24"/>
          <w:lang w:val="en-GB" w:eastAsia="es-ES"/>
        </w:rPr>
        <w:t xml:space="preserve"> (CIS)</w:t>
      </w:r>
      <w:r w:rsidR="00292EAC" w:rsidRPr="002A2201">
        <w:rPr>
          <w:rFonts w:ascii="Times New Roman" w:eastAsia="Times New Roman" w:hAnsi="Times New Roman" w:cs="Times New Roman"/>
          <w:sz w:val="24"/>
          <w:szCs w:val="24"/>
          <w:lang w:val="en-GB" w:eastAsia="es-ES"/>
        </w:rPr>
        <w:t xml:space="preserve"> or </w:t>
      </w:r>
      <w:r w:rsidR="009F2DFF" w:rsidRPr="002A2201">
        <w:rPr>
          <w:rFonts w:ascii="Times New Roman" w:eastAsia="Times New Roman" w:hAnsi="Times New Roman" w:cs="Times New Roman"/>
          <w:sz w:val="24"/>
          <w:szCs w:val="24"/>
          <w:lang w:val="en-GB" w:eastAsia="es-ES"/>
        </w:rPr>
        <w:t xml:space="preserve">World Health Organization (WHO) </w:t>
      </w:r>
      <w:r w:rsidR="002B6862" w:rsidRPr="002A2201">
        <w:rPr>
          <w:rFonts w:ascii="Times New Roman" w:eastAsia="Times New Roman" w:hAnsi="Times New Roman" w:cs="Times New Roman"/>
          <w:sz w:val="24"/>
          <w:szCs w:val="24"/>
          <w:lang w:val="en-GB" w:eastAsia="es-ES"/>
        </w:rPr>
        <w:t>Grade 3</w:t>
      </w:r>
      <w:r w:rsidR="009F2DFF" w:rsidRPr="002A2201">
        <w:rPr>
          <w:rFonts w:ascii="Times New Roman" w:eastAsia="Times New Roman" w:hAnsi="Times New Roman" w:cs="Times New Roman"/>
          <w:sz w:val="24"/>
          <w:szCs w:val="24"/>
          <w:lang w:val="en-GB" w:eastAsia="es-ES"/>
        </w:rPr>
        <w:t>)</w:t>
      </w:r>
      <w:r w:rsidR="00292EAC" w:rsidRPr="002A2201">
        <w:rPr>
          <w:rFonts w:ascii="Times New Roman" w:eastAsia="Times New Roman" w:hAnsi="Times New Roman" w:cs="Times New Roman"/>
          <w:sz w:val="24"/>
          <w:szCs w:val="24"/>
          <w:lang w:val="en-GB" w:eastAsia="es-ES"/>
        </w:rPr>
        <w:t>,</w:t>
      </w:r>
      <w:r w:rsidR="000A2931" w:rsidRPr="002A2201">
        <w:rPr>
          <w:rFonts w:ascii="Times New Roman" w:eastAsia="Times New Roman" w:hAnsi="Times New Roman" w:cs="Times New Roman"/>
          <w:sz w:val="24"/>
          <w:szCs w:val="24"/>
          <w:lang w:val="en-GB" w:eastAsia="es-ES"/>
        </w:rPr>
        <w:t xml:space="preserve"> and</w:t>
      </w:r>
      <w:r w:rsidR="00292EAC" w:rsidRPr="002A2201">
        <w:rPr>
          <w:rFonts w:ascii="Times New Roman" w:eastAsia="Times New Roman" w:hAnsi="Times New Roman" w:cs="Times New Roman"/>
          <w:sz w:val="24"/>
          <w:szCs w:val="24"/>
          <w:lang w:val="en-GB" w:eastAsia="es-ES"/>
        </w:rPr>
        <w:t xml:space="preserve"> non</w:t>
      </w:r>
      <w:r w:rsidR="000A2931" w:rsidRPr="002A2201">
        <w:rPr>
          <w:rFonts w:ascii="Times New Roman" w:eastAsia="Times New Roman" w:hAnsi="Times New Roman" w:cs="Times New Roman"/>
          <w:sz w:val="24"/>
          <w:szCs w:val="24"/>
          <w:lang w:val="en-GB" w:eastAsia="es-ES"/>
        </w:rPr>
        <w:t>-</w:t>
      </w:r>
      <w:r w:rsidR="00BB390A" w:rsidRPr="002A2201">
        <w:rPr>
          <w:rFonts w:ascii="Times New Roman" w:eastAsia="Times New Roman" w:hAnsi="Times New Roman" w:cs="Times New Roman"/>
          <w:sz w:val="24"/>
          <w:szCs w:val="24"/>
          <w:lang w:val="en-GB" w:eastAsia="es-ES"/>
        </w:rPr>
        <w:t>aggressive (</w:t>
      </w:r>
      <w:proofErr w:type="spellStart"/>
      <w:r w:rsidR="00BB390A" w:rsidRPr="002A2201">
        <w:rPr>
          <w:rFonts w:ascii="Times New Roman" w:eastAsia="Times New Roman" w:hAnsi="Times New Roman" w:cs="Times New Roman"/>
          <w:sz w:val="24"/>
          <w:szCs w:val="24"/>
          <w:lang w:val="en-GB" w:eastAsia="es-ES"/>
        </w:rPr>
        <w:t>pTa</w:t>
      </w:r>
      <w:proofErr w:type="spellEnd"/>
      <w:r w:rsidR="00BB390A" w:rsidRPr="002A2201">
        <w:rPr>
          <w:rFonts w:ascii="Times New Roman" w:eastAsia="Times New Roman" w:hAnsi="Times New Roman" w:cs="Times New Roman"/>
          <w:sz w:val="24"/>
          <w:szCs w:val="24"/>
          <w:lang w:val="en-GB" w:eastAsia="es-ES"/>
        </w:rPr>
        <w:t xml:space="preserve"> Grade 1 and 2)</w:t>
      </w:r>
      <w:r w:rsidR="005E52E7"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RVCk81br","properties":{"formattedCitation":"(21)","plainCitation":"(21)","noteIndex":0},"citationItems":[{"id":652,"uris":["http://zotero.org/users/1865861/items/J2DPFPBQ"],"uri":["http://zotero.org/users/1865861/items/J2DPFPBQ"],"itemData":{"id":652,"type":"article-journal","abstract":"Anthropometric measures have been related to risk of several cancers. For bladder cancer, however, evidence is sparse. Comparability of existing studies is hampered by use of different obesity-measures, inadequate control for smoking, and few female cases. This study examined associations between height, weight, waist and hip circumference, waist-hip ratio, waist-height ratio, body mass index (BMI), recalled weight at age 20 and bladder cancer, and investigated effect modification by age, tumor aggressiveness and smoking. The study was conducted in the European Prospective Investigation into Cancer and Nutrition cohort, in 390,878 participants. Associations were calculated using Cox Proportional Hazards Models. During follow-up, 1,391 bladder cancers (1,018 male; 373 female) occurred. Height was unrelated to bladder cancer in both genders. We found a small but significant positive association with weight [1.04 (1.01-1.07) per 5 kilo], BMI [1.05 (1.02-1.08) per 2 units], waist circumference [1.04 (1.01-1.08) per 5 cm], waist-hip ratio (1.07 (1.02-1.13) per 0.05 unit] and waist-height ratio [1.07 (1.01-1.13) per 0.05 unit] in men. Stratification by smoking status confined associations in men to former smokers. In never smokers, we found no significant associations, suggesting residual confounding by smoking. Results did not differ with tumor aggressiveness and age. Residual analyses on BMI/waist circumference showed a significantly higher disease risk with BMI in men (p = 0.01), but no association with waist circumference. In conclusion, in this large study, height was unrelated to bladder cancer, whereas overweight was associated with a slightly higher bladder cancer risk in men. This association may, however, be distorted by residual confounding by smoking.","container-title":"International Journal of Cancer","DOI":"10.1002/ijc.28936","ISSN":"1097-0215","issue":"12","journalAbbreviation":"Int. J. Cancer","language":"eng","note":"PMID: 24771290","page":"2918-2929","source":"PubMed","title":"Anthropometric measures and bladder cancer risk: a prospective study in the EPIC cohort","title-short":"Anthropometric measures and bladder cancer risk","volume":"135","author":[{"family":"Roswall","given":"Nina"},{"family":"Freisling","given":"Heinz"},{"family":"Bueno-de-Mesquita","given":"H. B."},{"family":"Ros","given":"Martine"},{"family":"Christensen","given":"Jane"},{"family":"Overvad","given":"Kim"},{"family":"Boutron-Ruault","given":"Marie-Christine"},{"family":"Severi","given":"Gianluca"},{"family":"Fagherazzi","given":"Guy"},{"family":"Chang-Claude","given":"Jenny"},{"family":"Kaaks","given":"Rudolf"},{"family":"Steffen","given":"Annika"},{"family":"Boeing","given":"Heiner"},{"family":"Argüelles","given":"Marcial"},{"family":"Agudo","given":"Antonio"},{"family":"Sánchez","given":"María-José"},{"family":"Chirlaque","given":"Maria-Dolores"},{"family":"Barricarte Gurrea","given":"Aurelio"},{"family":"Amiano","given":"Pilar"},{"family":"Wareham","given":"Nick"},{"family":"Khaw","given":"Kay-Tee"},{"family":"Bradbury","given":"Kathryn Erica"},{"family":"Trichopoulou","given":"Antonia"},{"family":"Papatesta","given":"Helen-Maria"},{"family":"Trichopoulos","given":"Dimitrios"},{"family":"Palli","given":"Domenico"},{"family":"Pala","given":"Valeria"},{"family":"Tumino","given":"Rosario"},{"family":"Sacerdote","given":"Carlotta"},{"family":"Mattiello","given":"Amalia"},{"family":"Peeters","given":"Petra H."},{"family":"Ehrnström","given":"Roy"},{"family":"Brennan","given":"Paul"},{"family":"Ferrari","given":"Pietro"},{"family":"Ljungberg","given":"Börje"},{"family":"Norat","given":"Teresa"},{"family":"Gunter","given":"Marc"},{"family":"Riboli","given":"Elio"},{"family":"Weiderpass","given":"Elisabete"},{"family":"Halkjaer","given":"Jytte"}],"issued":{"date-parts":[["2014",12]]}}}],"schema":"https://github.com/citation-style-language/schema/raw/master/csl-citation.json"} </w:instrText>
      </w:r>
      <w:r w:rsidR="005E52E7"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(21)</w:t>
      </w:r>
      <w:r w:rsidR="005E52E7" w:rsidRPr="002A2201">
        <w:rPr>
          <w:rFonts w:ascii="Times New Roman" w:eastAsia="Times New Roman" w:hAnsi="Times New Roman" w:cs="Times New Roman"/>
          <w:sz w:val="24"/>
          <w:szCs w:val="24"/>
          <w:lang w:val="en-GB" w:eastAsia="es-ES"/>
        </w:rPr>
        <w:fldChar w:fldCharType="end"/>
      </w:r>
      <w:r w:rsidR="00292EAC" w:rsidRPr="002A2201">
        <w:rPr>
          <w:rFonts w:ascii="Times New Roman" w:eastAsia="Times New Roman" w:hAnsi="Times New Roman" w:cs="Times New Roman"/>
          <w:sz w:val="24"/>
          <w:szCs w:val="24"/>
          <w:lang w:val="en-GB" w:eastAsia="es-ES"/>
        </w:rPr>
        <w:t xml:space="preserve">. </w:t>
      </w:r>
      <w:r w:rsidR="00B333DF" w:rsidRPr="002A2201">
        <w:rPr>
          <w:rFonts w:ascii="Times New Roman" w:eastAsia="Times New Roman" w:hAnsi="Times New Roman" w:cs="Times New Roman"/>
          <w:sz w:val="24"/>
          <w:szCs w:val="24"/>
          <w:lang w:val="en-GB" w:eastAsia="es-ES"/>
        </w:rPr>
        <w:t>W</w:t>
      </w:r>
      <w:r w:rsidR="00017BF4" w:rsidRPr="002A2201">
        <w:rPr>
          <w:rFonts w:ascii="Times New Roman" w:eastAsia="Times New Roman" w:hAnsi="Times New Roman" w:cs="Times New Roman"/>
          <w:sz w:val="24"/>
          <w:szCs w:val="24"/>
          <w:lang w:val="en-GB" w:eastAsia="es-ES"/>
        </w:rPr>
        <w:t>e</w:t>
      </w:r>
      <w:r w:rsidR="000A2931" w:rsidRPr="002A2201">
        <w:rPr>
          <w:rFonts w:ascii="Times New Roman" w:eastAsia="Times New Roman" w:hAnsi="Times New Roman" w:cs="Times New Roman"/>
          <w:sz w:val="24"/>
          <w:szCs w:val="24"/>
          <w:lang w:val="en-GB" w:eastAsia="es-ES"/>
        </w:rPr>
        <w:t xml:space="preserve"> also</w:t>
      </w:r>
      <w:r w:rsidR="00017BF4" w:rsidRPr="002A2201">
        <w:rPr>
          <w:rFonts w:ascii="Times New Roman" w:eastAsia="Times New Roman" w:hAnsi="Times New Roman" w:cs="Times New Roman"/>
          <w:sz w:val="24"/>
          <w:szCs w:val="24"/>
          <w:lang w:val="en-GB" w:eastAsia="es-ES"/>
        </w:rPr>
        <w:t xml:space="preserve"> </w:t>
      </w:r>
      <w:r w:rsidR="005B3C9F" w:rsidRPr="002A2201">
        <w:rPr>
          <w:rFonts w:ascii="Times New Roman" w:eastAsia="Times New Roman" w:hAnsi="Times New Roman" w:cs="Times New Roman"/>
          <w:sz w:val="24"/>
          <w:szCs w:val="24"/>
          <w:lang w:val="en-GB" w:eastAsia="es-ES"/>
        </w:rPr>
        <w:t>analysed</w:t>
      </w:r>
      <w:r w:rsidR="00017BF4" w:rsidRPr="002A2201">
        <w:rPr>
          <w:rFonts w:ascii="Times New Roman" w:eastAsia="Times New Roman" w:hAnsi="Times New Roman" w:cs="Times New Roman"/>
          <w:sz w:val="24"/>
          <w:szCs w:val="24"/>
          <w:lang w:val="en-GB" w:eastAsia="es-ES"/>
        </w:rPr>
        <w:t xml:space="preserve"> UC by </w:t>
      </w:r>
      <w:r w:rsidR="00793D8E" w:rsidRPr="002A2201">
        <w:rPr>
          <w:rFonts w:ascii="Times New Roman" w:eastAsia="Times New Roman" w:hAnsi="Times New Roman" w:cs="Times New Roman"/>
          <w:sz w:val="24"/>
          <w:szCs w:val="24"/>
          <w:lang w:val="en-GB" w:eastAsia="es-ES"/>
        </w:rPr>
        <w:t xml:space="preserve">tumour </w:t>
      </w:r>
      <w:r w:rsidR="00017BF4" w:rsidRPr="002A2201">
        <w:rPr>
          <w:rFonts w:ascii="Times New Roman" w:eastAsia="Times New Roman" w:hAnsi="Times New Roman" w:cs="Times New Roman"/>
          <w:sz w:val="24"/>
          <w:szCs w:val="24"/>
          <w:lang w:val="en-GB" w:eastAsia="es-ES"/>
        </w:rPr>
        <w:t xml:space="preserve">grade </w:t>
      </w:r>
      <w:r w:rsidR="00811FC4" w:rsidRPr="002A2201">
        <w:rPr>
          <w:rFonts w:ascii="Times New Roman" w:eastAsia="Times New Roman" w:hAnsi="Times New Roman" w:cs="Times New Roman"/>
          <w:sz w:val="24"/>
          <w:szCs w:val="24"/>
          <w:lang w:val="en-GB" w:eastAsia="es-ES"/>
        </w:rPr>
        <w:t>(using WHO-defined Grades</w:t>
      </w:r>
      <w:r w:rsidR="00017BF4" w:rsidRPr="002A2201">
        <w:rPr>
          <w:rFonts w:ascii="Times New Roman" w:eastAsia="Times New Roman" w:hAnsi="Times New Roman" w:cs="Times New Roman"/>
          <w:sz w:val="24"/>
          <w:szCs w:val="24"/>
          <w:lang w:val="en-GB" w:eastAsia="es-ES"/>
        </w:rPr>
        <w:t xml:space="preserve"> </w:t>
      </w:r>
      <w:r w:rsidR="008814B0" w:rsidRPr="002A2201">
        <w:rPr>
          <w:rFonts w:ascii="Times New Roman" w:eastAsia="Times New Roman" w:hAnsi="Times New Roman" w:cs="Times New Roman"/>
          <w:sz w:val="24"/>
          <w:szCs w:val="24"/>
          <w:lang w:val="en-GB" w:eastAsia="es-ES"/>
        </w:rPr>
        <w:t>2</w:t>
      </w:r>
      <w:r w:rsidR="00811FC4" w:rsidRPr="002A2201">
        <w:rPr>
          <w:rFonts w:ascii="Times New Roman" w:eastAsia="Times New Roman" w:hAnsi="Times New Roman" w:cs="Times New Roman"/>
          <w:sz w:val="24"/>
          <w:szCs w:val="24"/>
          <w:lang w:val="en-GB" w:eastAsia="es-ES"/>
        </w:rPr>
        <w:t xml:space="preserve"> and </w:t>
      </w:r>
      <w:r w:rsidR="008814B0" w:rsidRPr="002A2201">
        <w:rPr>
          <w:rFonts w:ascii="Times New Roman" w:eastAsia="Times New Roman" w:hAnsi="Times New Roman" w:cs="Times New Roman"/>
          <w:sz w:val="24"/>
          <w:szCs w:val="24"/>
          <w:lang w:val="en-GB" w:eastAsia="es-ES"/>
        </w:rPr>
        <w:t>3</w:t>
      </w:r>
      <w:r w:rsidR="00811FC4" w:rsidRPr="002A2201">
        <w:rPr>
          <w:rFonts w:ascii="Times New Roman" w:eastAsia="Times New Roman" w:hAnsi="Times New Roman" w:cs="Times New Roman"/>
          <w:sz w:val="24"/>
          <w:szCs w:val="24"/>
          <w:lang w:val="en-GB" w:eastAsia="es-ES"/>
        </w:rPr>
        <w:t xml:space="preserve"> as “</w:t>
      </w:r>
      <w:r w:rsidR="00DC707A" w:rsidRPr="002A2201">
        <w:rPr>
          <w:rFonts w:ascii="Times New Roman" w:eastAsia="Times New Roman" w:hAnsi="Times New Roman" w:cs="Times New Roman"/>
          <w:sz w:val="24"/>
          <w:szCs w:val="24"/>
          <w:lang w:val="en-GB" w:eastAsia="es-ES"/>
        </w:rPr>
        <w:t>high</w:t>
      </w:r>
      <w:r w:rsidR="00465F7B" w:rsidRPr="002A2201">
        <w:rPr>
          <w:rFonts w:ascii="Times New Roman" w:eastAsia="Times New Roman" w:hAnsi="Times New Roman" w:cs="Times New Roman"/>
          <w:sz w:val="24"/>
          <w:szCs w:val="24"/>
          <w:lang w:val="en-GB" w:eastAsia="es-ES"/>
        </w:rPr>
        <w:t>-</w:t>
      </w:r>
      <w:r w:rsidR="00DC707A" w:rsidRPr="002A2201">
        <w:rPr>
          <w:rFonts w:ascii="Times New Roman" w:eastAsia="Times New Roman" w:hAnsi="Times New Roman" w:cs="Times New Roman"/>
          <w:sz w:val="24"/>
          <w:szCs w:val="24"/>
          <w:lang w:val="en-GB" w:eastAsia="es-ES"/>
        </w:rPr>
        <w:t>grade</w:t>
      </w:r>
      <w:r w:rsidR="00811FC4" w:rsidRPr="002A2201">
        <w:rPr>
          <w:rFonts w:ascii="Times New Roman" w:eastAsia="Times New Roman" w:hAnsi="Times New Roman" w:cs="Times New Roman"/>
          <w:sz w:val="24"/>
          <w:szCs w:val="24"/>
          <w:lang w:val="en-GB" w:eastAsia="es-ES"/>
        </w:rPr>
        <w:t xml:space="preserve">” and </w:t>
      </w:r>
      <w:r w:rsidR="00DC707A" w:rsidRPr="002A2201">
        <w:rPr>
          <w:rFonts w:ascii="Times New Roman" w:eastAsia="Times New Roman" w:hAnsi="Times New Roman" w:cs="Times New Roman"/>
          <w:sz w:val="24"/>
          <w:szCs w:val="24"/>
          <w:lang w:val="en-GB" w:eastAsia="es-ES"/>
        </w:rPr>
        <w:t>Grade 1</w:t>
      </w:r>
      <w:r w:rsidR="00811FC4" w:rsidRPr="002A2201">
        <w:rPr>
          <w:rFonts w:ascii="Times New Roman" w:eastAsia="Times New Roman" w:hAnsi="Times New Roman" w:cs="Times New Roman"/>
          <w:sz w:val="24"/>
          <w:szCs w:val="24"/>
          <w:lang w:val="en-GB" w:eastAsia="es-ES"/>
        </w:rPr>
        <w:t xml:space="preserve"> as “low-grade”)</w:t>
      </w:r>
      <w:r w:rsidR="0096697E" w:rsidRPr="002A2201">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QXhK9ujR","properties":{"formattedCitation":"(22)","plainCitation":"(22)","noteIndex":0},"citationItems":[{"id":746,"uris":["http://zotero.org/users/1865861/items/3RASN333"],"uri":["http://zotero.org/users/1865861/items/3RASN333"],"itemData":{"id":746,"type":"article-journal","abstract":"CONTEXT: In the management of urothelial carcinoma, determination of the pathological grade aims at stratifying tumours into different prognostic groups to allow evaluation of treatment results, and optimise patient management. This article reviews the principles behind different grading systems for urothelial bladder carcinoma discussing their reproducibility and prognostic value.\nOBJECTIVE: This paper aims to show the evolution of the World Health Organisation (WHO) grading system, discussing their reproducibility and prognostic value, and evaluating which classification system best predicts disease recurrence and progression. The most optimal classification system is robust, reproducible, and transparent with comprehensive data on interobserver and intraobserver variability. The WHO published an updated tumour classification in 2016, which presents a step forward, but its performance will need validation in clinical studies.\nEVIDENCE ACQUISITION: Medline and EMBASE were searched using the key terms WHO 1973, WHO/International Society of Urological Pathology 1998, WHO 2004, WHO 2016, histology, reproducibility, and prognostic value, in the time frame 1973 to May 2016. The references list of relevant papers was also consulted, resulting in the selection of 48 papers.\nEVIDENCE SYNTHESIS: There are still inherent limitations in all available tumour classification systems. The WHO 1973 presents considerable ambiguity for classification of the G2 tumour group and grading of the G1/2 and G2/3 groups. The 2004 WHO classification introduced the concept of low-grade and high-grade tumours, as well as the papillary urothelial neoplasm of low malignant potential category which is retained in the 2016 classification. Furthermore, while molecular markers are available that have been shown to contribute to a more accurate histological grading of urothelial carcinomas, thereby improving selection of treatment for a given patient, these are not (yet) part of standard clinical practice.\nCONCLUSIONS: The prognosis of patients diagnosed with urothelial carcinoma greatly depends on correct histological grading of the tumour. There is still limited data regarding intraobserver and interobserver variability differences between the WHO 1973 and 2004 classification systems. Additionally, reproducibility remains a concern: histological differences between the various types of tumour may be subtle and there is still no consensus amongst pathologists. The recent WHO 2016 classification presents a further improvement on the 2004 classification, but until further data becomes available, the European Association of Urology currently recommends the use of both WHO 1973 and WHO 2004/2016 classifications.\nPATIENT SUMMARY: Bladder cancer, when treated in time, has a good prognosis. However, selection of the most optimal treatment is largely dependent on the information your doctor will receive from the pathologist following evaluation of the tissue resected from the bladder. It is therefore important that the classification system that the pathologist uses to grade the tissue is transparent and clear for both urologists and pathologists. A reliable classification system will ensure that aggressive tumours are not misinterpreted, and less aggressive cancer is not overtreated.","container-title":"European Urology Focus","DOI":"10.1016/j.euf.2018.01.003","ISSN":"2405-4569","issue":"3","journalAbbreviation":"Eur Urol Focus","language":"eng","note":"PMID: 29366854","page":"457-466","source":"PubMed","title":"Grading of Urothelial Carcinoma and The New \"World Health Organisation Classification of Tumours of the Urinary System and Male Genital Organs 2016\"","volume":"5","author":[{"family":"Compérat","given":"Eva M."},{"family":"Burger","given":"Maximilian"},{"family":"Gontero","given":"Paolo"},{"family":"Mostafid","given":"A. Hugh"},{"family":"Palou","given":"Joan"},{"family":"Rouprêt","given":"Morgan"},{"family":"Rhijn","given":"Bas W. G.","non-dropping-particle":"van"},{"family":"Shariat","given":"Shahrokh F."},{"family":"Sylvester","given":"Richard J."},{"family":"Zigeuner","given":"Richard"},{"family":"Babjuk","given":"Marko"}],"issued":{"date-parts":[["2018",1,20]]}}}],"schema":"https://github.com/citation-style-language/schema/raw/master/csl-citation.json"} </w:instrText>
      </w:r>
      <w:r w:rsidR="0096697E" w:rsidRPr="002A2201">
        <w:rPr>
          <w:rFonts w:ascii="Times New Roman" w:eastAsia="Times New Roman" w:hAnsi="Times New Roman" w:cs="Times New Roman"/>
          <w:sz w:val="24"/>
          <w:szCs w:val="24"/>
          <w:lang w:val="en-GB" w:eastAsia="es-ES"/>
        </w:rPr>
        <w:fldChar w:fldCharType="separate"/>
      </w:r>
      <w:r w:rsidR="00E82B4B" w:rsidRPr="002A2201">
        <w:rPr>
          <w:rFonts w:ascii="Times New Roman" w:hAnsi="Times New Roman" w:cs="Times New Roman"/>
          <w:sz w:val="24"/>
        </w:rPr>
        <w:t>(22)</w:t>
      </w:r>
      <w:r w:rsidR="0096697E" w:rsidRPr="002A2201">
        <w:rPr>
          <w:rFonts w:ascii="Times New Roman" w:eastAsia="Times New Roman" w:hAnsi="Times New Roman" w:cs="Times New Roman"/>
          <w:sz w:val="24"/>
          <w:szCs w:val="24"/>
          <w:lang w:val="en-GB" w:eastAsia="es-ES"/>
        </w:rPr>
        <w:fldChar w:fldCharType="end"/>
      </w:r>
      <w:r w:rsidR="0096697E" w:rsidRPr="002A2201">
        <w:rPr>
          <w:rFonts w:ascii="Times New Roman" w:eastAsia="Times New Roman" w:hAnsi="Times New Roman" w:cs="Times New Roman"/>
          <w:sz w:val="24"/>
          <w:szCs w:val="24"/>
          <w:lang w:val="en-GB" w:eastAsia="es-ES"/>
        </w:rPr>
        <w:t>.</w:t>
      </w:r>
      <w:r w:rsidR="00183103" w:rsidRPr="002A2201">
        <w:rPr>
          <w:rFonts w:ascii="Times New Roman" w:eastAsia="Times New Roman" w:hAnsi="Times New Roman" w:cs="Times New Roman"/>
          <w:sz w:val="24"/>
          <w:szCs w:val="24"/>
          <w:lang w:val="en-GB" w:eastAsia="es-ES"/>
        </w:rPr>
        <w:t xml:space="preserve"> </w:t>
      </w:r>
    </w:p>
    <w:p w:rsidR="00342DF8" w:rsidRPr="002A2201" w:rsidRDefault="00342DF8" w:rsidP="00291401">
      <w:pPr>
        <w:pStyle w:val="HTMLPreformatted"/>
        <w:spacing w:line="480" w:lineRule="auto"/>
        <w:jc w:val="both"/>
        <w:rPr>
          <w:rFonts w:ascii="Times New Roman" w:eastAsia="Times New Roman" w:hAnsi="Times New Roman" w:cs="Times New Roman"/>
          <w:b/>
          <w:sz w:val="24"/>
          <w:szCs w:val="24"/>
          <w:lang w:val="en-GB" w:eastAsia="es-ES"/>
        </w:rPr>
      </w:pPr>
      <w:r w:rsidRPr="002A2201">
        <w:rPr>
          <w:rFonts w:ascii="Times New Roman" w:eastAsia="Times New Roman" w:hAnsi="Times New Roman" w:cs="Times New Roman"/>
          <w:b/>
          <w:sz w:val="24"/>
          <w:szCs w:val="24"/>
          <w:lang w:val="en-GB" w:eastAsia="es-ES"/>
        </w:rPr>
        <w:t>Statistical analysis</w:t>
      </w:r>
    </w:p>
    <w:p w:rsidR="00C51208" w:rsidRPr="002A2201" w:rsidRDefault="0096775C"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T</w:t>
      </w:r>
      <w:r w:rsidR="00860586" w:rsidRPr="002A2201">
        <w:rPr>
          <w:rFonts w:ascii="Times New Roman" w:eastAsia="Times New Roman" w:hAnsi="Times New Roman" w:cs="Times New Roman"/>
          <w:sz w:val="24"/>
          <w:szCs w:val="24"/>
          <w:lang w:val="en-GB" w:eastAsia="es-ES"/>
        </w:rPr>
        <w:t>o evaluate associations between</w:t>
      </w:r>
      <w:r w:rsidR="00ED7392" w:rsidRPr="002A2201">
        <w:rPr>
          <w:rFonts w:ascii="Times New Roman" w:eastAsia="Times New Roman" w:hAnsi="Times New Roman" w:cs="Times New Roman"/>
          <w:sz w:val="24"/>
          <w:szCs w:val="24"/>
          <w:lang w:val="en-GB" w:eastAsia="es-ES"/>
        </w:rPr>
        <w:t xml:space="preserve"> </w:t>
      </w:r>
      <w:r w:rsidR="00793D8E" w:rsidRPr="002A2201">
        <w:rPr>
          <w:rFonts w:ascii="Times New Roman" w:eastAsia="Times New Roman" w:hAnsi="Times New Roman" w:cs="Times New Roman"/>
          <w:sz w:val="24"/>
          <w:szCs w:val="24"/>
          <w:lang w:val="en-GB" w:eastAsia="es-ES"/>
        </w:rPr>
        <w:t>hormonal factors</w:t>
      </w:r>
      <w:r w:rsidR="00703FBA" w:rsidRPr="002A2201">
        <w:rPr>
          <w:rFonts w:ascii="Times New Roman" w:eastAsia="Times New Roman" w:hAnsi="Times New Roman" w:cs="Times New Roman"/>
          <w:sz w:val="24"/>
          <w:szCs w:val="24"/>
          <w:lang w:val="en-GB" w:eastAsia="es-ES"/>
        </w:rPr>
        <w:t xml:space="preserve"> and </w:t>
      </w:r>
      <w:r w:rsidR="00D925A0" w:rsidRPr="002A2201">
        <w:rPr>
          <w:rFonts w:ascii="Times New Roman" w:eastAsia="Times New Roman" w:hAnsi="Times New Roman" w:cs="Times New Roman"/>
          <w:sz w:val="24"/>
          <w:szCs w:val="24"/>
          <w:lang w:val="en-GB" w:eastAsia="es-ES"/>
        </w:rPr>
        <w:t>UC</w:t>
      </w:r>
      <w:r w:rsidR="00793D8E" w:rsidRPr="002A2201">
        <w:rPr>
          <w:rFonts w:ascii="Times New Roman" w:eastAsia="Times New Roman" w:hAnsi="Times New Roman" w:cs="Times New Roman"/>
          <w:sz w:val="24"/>
          <w:szCs w:val="24"/>
          <w:lang w:val="en-GB" w:eastAsia="es-ES"/>
        </w:rPr>
        <w:t xml:space="preserve"> risk,</w:t>
      </w:r>
      <w:r w:rsidR="006F2155" w:rsidRPr="002A2201">
        <w:rPr>
          <w:rFonts w:ascii="Times New Roman" w:eastAsia="Times New Roman" w:hAnsi="Times New Roman" w:cs="Times New Roman"/>
          <w:sz w:val="24"/>
          <w:szCs w:val="24"/>
          <w:lang w:val="en-GB" w:eastAsia="es-ES"/>
        </w:rPr>
        <w:t xml:space="preserve"> </w:t>
      </w:r>
      <w:r w:rsidR="00046BA4" w:rsidRPr="002A2201">
        <w:rPr>
          <w:rFonts w:ascii="Times New Roman" w:eastAsia="Times New Roman" w:hAnsi="Times New Roman" w:cs="Times New Roman"/>
          <w:sz w:val="24"/>
          <w:szCs w:val="24"/>
          <w:lang w:val="en-GB" w:eastAsia="es-ES"/>
        </w:rPr>
        <w:t>C</w:t>
      </w:r>
      <w:r w:rsidR="00046BA4" w:rsidRPr="002A2201">
        <w:rPr>
          <w:rFonts w:ascii="Times New Roman" w:hAnsi="Times New Roman" w:cs="Times New Roman"/>
          <w:sz w:val="24"/>
          <w:szCs w:val="24"/>
          <w:lang w:val="en-GB" w:eastAsia="es-ES"/>
        </w:rPr>
        <w:t>ox</w:t>
      </w:r>
      <w:r w:rsidR="00046BA4" w:rsidRPr="002A2201">
        <w:rPr>
          <w:rFonts w:ascii="Times New Roman" w:eastAsia="Times New Roman" w:hAnsi="Times New Roman" w:cs="Times New Roman"/>
          <w:sz w:val="24"/>
          <w:szCs w:val="24"/>
          <w:lang w:val="en-GB" w:eastAsia="es-ES"/>
        </w:rPr>
        <w:t xml:space="preserve"> </w:t>
      </w:r>
      <w:r w:rsidRPr="002A2201">
        <w:rPr>
          <w:rFonts w:ascii="Times New Roman" w:eastAsia="Times New Roman" w:hAnsi="Times New Roman" w:cs="Times New Roman"/>
          <w:sz w:val="24"/>
          <w:szCs w:val="24"/>
          <w:lang w:val="en-GB" w:eastAsia="es-ES"/>
        </w:rPr>
        <w:t xml:space="preserve">proportional hazards </w:t>
      </w:r>
      <w:r w:rsidR="009B1686" w:rsidRPr="002A2201">
        <w:rPr>
          <w:rFonts w:ascii="Times New Roman" w:eastAsia="Times New Roman" w:hAnsi="Times New Roman" w:cs="Times New Roman"/>
          <w:sz w:val="24"/>
          <w:szCs w:val="24"/>
          <w:lang w:val="en-GB" w:eastAsia="es-ES"/>
        </w:rPr>
        <w:t xml:space="preserve">regression </w:t>
      </w:r>
      <w:r w:rsidR="00046BA4" w:rsidRPr="002A2201">
        <w:rPr>
          <w:rFonts w:ascii="Times New Roman" w:eastAsia="Times New Roman" w:hAnsi="Times New Roman" w:cs="Times New Roman"/>
          <w:sz w:val="24"/>
          <w:szCs w:val="24"/>
          <w:lang w:val="en-GB" w:eastAsia="es-ES"/>
        </w:rPr>
        <w:t>w</w:t>
      </w:r>
      <w:r w:rsidRPr="002A2201">
        <w:rPr>
          <w:rFonts w:ascii="Times New Roman" w:eastAsia="Times New Roman" w:hAnsi="Times New Roman" w:cs="Times New Roman"/>
          <w:sz w:val="24"/>
          <w:szCs w:val="24"/>
          <w:lang w:val="en-GB" w:eastAsia="es-ES"/>
        </w:rPr>
        <w:t>as used to estimate</w:t>
      </w:r>
      <w:r w:rsidR="00574070" w:rsidRPr="002A2201">
        <w:rPr>
          <w:rFonts w:ascii="Times New Roman" w:eastAsia="Times New Roman" w:hAnsi="Times New Roman" w:cs="Times New Roman"/>
          <w:sz w:val="24"/>
          <w:szCs w:val="24"/>
          <w:lang w:val="en-GB" w:eastAsia="es-ES"/>
        </w:rPr>
        <w:t xml:space="preserve"> hazard ratios (</w:t>
      </w:r>
      <w:r w:rsidRPr="002A2201">
        <w:rPr>
          <w:rFonts w:ascii="Times New Roman" w:eastAsia="Times New Roman" w:hAnsi="Times New Roman" w:cs="Times New Roman"/>
          <w:sz w:val="24"/>
          <w:szCs w:val="24"/>
          <w:lang w:val="en-GB" w:eastAsia="es-ES"/>
        </w:rPr>
        <w:t>HRs</w:t>
      </w:r>
      <w:r w:rsidR="00574070" w:rsidRPr="002A2201">
        <w:rPr>
          <w:rFonts w:ascii="Times New Roman" w:eastAsia="Times New Roman" w:hAnsi="Times New Roman" w:cs="Times New Roman"/>
          <w:sz w:val="24"/>
          <w:szCs w:val="24"/>
          <w:lang w:val="en-GB" w:eastAsia="es-ES"/>
        </w:rPr>
        <w:t>)</w:t>
      </w:r>
      <w:r w:rsidRPr="002A2201">
        <w:rPr>
          <w:rFonts w:ascii="Times New Roman" w:eastAsia="Times New Roman" w:hAnsi="Times New Roman" w:cs="Times New Roman"/>
          <w:sz w:val="24"/>
          <w:szCs w:val="24"/>
          <w:lang w:val="en-GB" w:eastAsia="es-ES"/>
        </w:rPr>
        <w:t xml:space="preserve"> and 95% confidence interval</w:t>
      </w:r>
      <w:r w:rsidR="009B1686" w:rsidRPr="002A2201">
        <w:rPr>
          <w:rFonts w:ascii="Times New Roman" w:eastAsia="Times New Roman" w:hAnsi="Times New Roman" w:cs="Times New Roman"/>
          <w:sz w:val="24"/>
          <w:szCs w:val="24"/>
          <w:lang w:val="en-GB" w:eastAsia="es-ES"/>
        </w:rPr>
        <w:t>s</w:t>
      </w:r>
      <w:r w:rsidRPr="002A2201">
        <w:rPr>
          <w:rFonts w:ascii="Times New Roman" w:eastAsia="Times New Roman" w:hAnsi="Times New Roman" w:cs="Times New Roman"/>
          <w:sz w:val="24"/>
          <w:szCs w:val="24"/>
          <w:lang w:val="en-GB" w:eastAsia="es-ES"/>
        </w:rPr>
        <w:t xml:space="preserve"> (95%CI)</w:t>
      </w:r>
      <w:r w:rsidR="00ED7392" w:rsidRPr="002A2201">
        <w:rPr>
          <w:rFonts w:ascii="Times New Roman" w:eastAsia="Times New Roman" w:hAnsi="Times New Roman" w:cs="Times New Roman"/>
          <w:sz w:val="24"/>
          <w:szCs w:val="24"/>
          <w:lang w:val="en-GB" w:eastAsia="es-ES"/>
        </w:rPr>
        <w:t xml:space="preserve">. </w:t>
      </w:r>
      <w:r w:rsidR="003C1851" w:rsidRPr="002A2201">
        <w:rPr>
          <w:rFonts w:ascii="Times New Roman" w:eastAsia="Times New Roman" w:hAnsi="Times New Roman" w:cs="Times New Roman"/>
          <w:sz w:val="24"/>
          <w:szCs w:val="24"/>
          <w:lang w:val="en-GB" w:eastAsia="es-ES"/>
        </w:rPr>
        <w:t xml:space="preserve">Ordinal </w:t>
      </w:r>
      <w:r w:rsidR="00A779F6" w:rsidRPr="002A2201">
        <w:rPr>
          <w:rFonts w:ascii="Times New Roman" w:eastAsia="Times New Roman" w:hAnsi="Times New Roman" w:cs="Times New Roman"/>
          <w:sz w:val="24"/>
          <w:szCs w:val="24"/>
          <w:lang w:val="en-GB" w:eastAsia="es-ES"/>
        </w:rPr>
        <w:t>variables were scored</w:t>
      </w:r>
      <w:r w:rsidR="003C1851" w:rsidRPr="002A2201">
        <w:rPr>
          <w:rFonts w:ascii="Times New Roman" w:eastAsia="Times New Roman" w:hAnsi="Times New Roman" w:cs="Times New Roman"/>
          <w:sz w:val="24"/>
          <w:szCs w:val="24"/>
          <w:lang w:val="en-GB" w:eastAsia="es-ES"/>
        </w:rPr>
        <w:t xml:space="preserve"> and trend test</w:t>
      </w:r>
      <w:r w:rsidR="00811FC4" w:rsidRPr="002A2201">
        <w:rPr>
          <w:rFonts w:ascii="Times New Roman" w:eastAsia="Times New Roman" w:hAnsi="Times New Roman" w:cs="Times New Roman"/>
          <w:sz w:val="24"/>
          <w:szCs w:val="24"/>
          <w:lang w:val="en-GB" w:eastAsia="es-ES"/>
        </w:rPr>
        <w:t>s</w:t>
      </w:r>
      <w:r w:rsidR="003C1851" w:rsidRPr="002A2201">
        <w:rPr>
          <w:rFonts w:ascii="Times New Roman" w:eastAsia="Times New Roman" w:hAnsi="Times New Roman" w:cs="Times New Roman"/>
          <w:sz w:val="24"/>
          <w:szCs w:val="24"/>
          <w:lang w:val="en-GB" w:eastAsia="es-ES"/>
        </w:rPr>
        <w:t xml:space="preserve"> were calculated on these scores</w:t>
      </w:r>
      <w:r w:rsidR="00552A3F" w:rsidRPr="002A2201">
        <w:rPr>
          <w:rFonts w:ascii="Times New Roman" w:eastAsia="Times New Roman" w:hAnsi="Times New Roman" w:cs="Times New Roman"/>
          <w:sz w:val="24"/>
          <w:szCs w:val="24"/>
          <w:lang w:val="en-GB" w:eastAsia="es-ES"/>
        </w:rPr>
        <w:t>, “unknown” category was excluded for trend test calculation</w:t>
      </w:r>
      <w:r w:rsidR="003C1851" w:rsidRPr="002A2201">
        <w:rPr>
          <w:rFonts w:ascii="Times New Roman" w:eastAsia="Times New Roman" w:hAnsi="Times New Roman" w:cs="Times New Roman"/>
          <w:sz w:val="24"/>
          <w:szCs w:val="24"/>
          <w:lang w:val="en-GB" w:eastAsia="es-ES"/>
        </w:rPr>
        <w:t xml:space="preserve">. </w:t>
      </w:r>
      <w:r w:rsidR="00ED7392" w:rsidRPr="002A2201">
        <w:rPr>
          <w:rFonts w:ascii="Times New Roman" w:eastAsia="Times New Roman" w:hAnsi="Times New Roman" w:cs="Times New Roman"/>
          <w:sz w:val="24"/>
          <w:szCs w:val="24"/>
          <w:lang w:val="en-GB" w:eastAsia="es-ES"/>
        </w:rPr>
        <w:t>A</w:t>
      </w:r>
      <w:r w:rsidR="00703FBA" w:rsidRPr="002A2201">
        <w:rPr>
          <w:rFonts w:ascii="Times New Roman" w:eastAsia="Times New Roman" w:hAnsi="Times New Roman" w:cs="Times New Roman"/>
          <w:sz w:val="24"/>
          <w:szCs w:val="24"/>
          <w:lang w:val="en-GB" w:eastAsia="es-ES"/>
        </w:rPr>
        <w:t>ge</w:t>
      </w:r>
      <w:r w:rsidR="00ED7392" w:rsidRPr="002A2201">
        <w:rPr>
          <w:rFonts w:ascii="Times New Roman" w:eastAsia="Times New Roman" w:hAnsi="Times New Roman" w:cs="Times New Roman"/>
          <w:sz w:val="24"/>
          <w:szCs w:val="24"/>
          <w:lang w:val="en-GB" w:eastAsia="es-ES"/>
        </w:rPr>
        <w:t xml:space="preserve"> was use</w:t>
      </w:r>
      <w:r w:rsidR="005E52E7" w:rsidRPr="002A2201">
        <w:rPr>
          <w:rFonts w:ascii="Times New Roman" w:eastAsia="Times New Roman" w:hAnsi="Times New Roman" w:cs="Times New Roman"/>
          <w:sz w:val="24"/>
          <w:szCs w:val="24"/>
          <w:lang w:val="en-GB" w:eastAsia="es-ES"/>
        </w:rPr>
        <w:t>d</w:t>
      </w:r>
      <w:r w:rsidR="00ED7392" w:rsidRPr="002A2201">
        <w:rPr>
          <w:rFonts w:ascii="Times New Roman" w:eastAsia="Times New Roman" w:hAnsi="Times New Roman" w:cs="Times New Roman"/>
          <w:sz w:val="24"/>
          <w:szCs w:val="24"/>
          <w:lang w:val="en-GB" w:eastAsia="es-ES"/>
        </w:rPr>
        <w:t xml:space="preserve"> as the time scale</w:t>
      </w:r>
      <w:r w:rsidR="00747C6D" w:rsidRPr="002A2201">
        <w:rPr>
          <w:rFonts w:ascii="Times New Roman" w:eastAsia="Times New Roman" w:hAnsi="Times New Roman" w:cs="Times New Roman"/>
          <w:sz w:val="24"/>
          <w:szCs w:val="24"/>
          <w:lang w:val="en-GB" w:eastAsia="es-ES"/>
        </w:rPr>
        <w:t>, with age at recruitment as the entry time, and age at the date of UC or the end of follow-up</w:t>
      </w:r>
      <w:r w:rsidR="005B705B" w:rsidRPr="002A2201">
        <w:rPr>
          <w:rFonts w:ascii="Times New Roman" w:eastAsia="Times New Roman" w:hAnsi="Times New Roman" w:cs="Times New Roman"/>
          <w:sz w:val="24"/>
          <w:szCs w:val="24"/>
          <w:lang w:val="en-GB" w:eastAsia="es-ES"/>
        </w:rPr>
        <w:t xml:space="preserve"> </w:t>
      </w:r>
      <w:r w:rsidR="00747C6D" w:rsidRPr="002A2201">
        <w:rPr>
          <w:rFonts w:ascii="Times New Roman" w:eastAsia="Times New Roman" w:hAnsi="Times New Roman" w:cs="Times New Roman"/>
          <w:sz w:val="24"/>
          <w:szCs w:val="24"/>
          <w:lang w:val="en-GB" w:eastAsia="es-ES"/>
        </w:rPr>
        <w:t>(whichever came first) as the exit time</w:t>
      </w:r>
      <w:r w:rsidR="00ED7392" w:rsidRPr="002A2201">
        <w:rPr>
          <w:rFonts w:ascii="Times New Roman" w:eastAsia="Times New Roman" w:hAnsi="Times New Roman" w:cs="Times New Roman"/>
          <w:sz w:val="24"/>
          <w:szCs w:val="24"/>
          <w:lang w:val="en-GB" w:eastAsia="es-ES"/>
        </w:rPr>
        <w:t xml:space="preserve">. </w:t>
      </w:r>
      <w:r w:rsidR="006F2155" w:rsidRPr="002A2201">
        <w:rPr>
          <w:rFonts w:ascii="Times New Roman" w:eastAsia="Times New Roman" w:hAnsi="Times New Roman" w:cs="Times New Roman"/>
          <w:sz w:val="24"/>
          <w:szCs w:val="24"/>
          <w:lang w:val="en-GB" w:eastAsia="es-ES"/>
        </w:rPr>
        <w:t xml:space="preserve">Additional models were performed to </w:t>
      </w:r>
      <w:r w:rsidR="00450817" w:rsidRPr="002A2201">
        <w:rPr>
          <w:rFonts w:ascii="Times New Roman" w:eastAsia="Times New Roman" w:hAnsi="Times New Roman" w:cs="Times New Roman"/>
          <w:sz w:val="24"/>
          <w:szCs w:val="24"/>
          <w:lang w:val="en-GB" w:eastAsia="es-ES"/>
        </w:rPr>
        <w:t>describe</w:t>
      </w:r>
      <w:r w:rsidR="006F2155" w:rsidRPr="002A2201">
        <w:rPr>
          <w:rFonts w:ascii="Times New Roman" w:eastAsia="Times New Roman" w:hAnsi="Times New Roman" w:cs="Times New Roman"/>
          <w:sz w:val="24"/>
          <w:szCs w:val="24"/>
          <w:lang w:val="en-GB" w:eastAsia="es-ES"/>
        </w:rPr>
        <w:t xml:space="preserve"> the risk of UC by </w:t>
      </w:r>
      <w:r w:rsidR="003C54C8" w:rsidRPr="002A2201">
        <w:rPr>
          <w:rFonts w:ascii="Times New Roman" w:eastAsia="Times New Roman" w:hAnsi="Times New Roman" w:cs="Times New Roman"/>
          <w:sz w:val="24"/>
          <w:szCs w:val="24"/>
          <w:lang w:val="en-GB" w:eastAsia="es-ES"/>
        </w:rPr>
        <w:t>tumour</w:t>
      </w:r>
      <w:r w:rsidR="006F2155" w:rsidRPr="002A2201">
        <w:rPr>
          <w:rFonts w:ascii="Times New Roman" w:eastAsia="Times New Roman" w:hAnsi="Times New Roman" w:cs="Times New Roman"/>
          <w:sz w:val="24"/>
          <w:szCs w:val="24"/>
          <w:lang w:val="en-GB" w:eastAsia="es-ES"/>
        </w:rPr>
        <w:t xml:space="preserve"> aggressiveness </w:t>
      </w:r>
      <w:r w:rsidR="006F2155" w:rsidRPr="00827453">
        <w:rPr>
          <w:rFonts w:ascii="Times New Roman" w:eastAsia="Times New Roman" w:hAnsi="Times New Roman" w:cs="Times New Roman"/>
          <w:sz w:val="24"/>
          <w:szCs w:val="24"/>
          <w:lang w:val="en-GB" w:eastAsia="es-ES"/>
        </w:rPr>
        <w:t xml:space="preserve">and </w:t>
      </w:r>
      <w:r w:rsidR="00940699" w:rsidRPr="00827453">
        <w:rPr>
          <w:rFonts w:ascii="Times New Roman" w:eastAsia="Times New Roman" w:hAnsi="Times New Roman" w:cs="Times New Roman"/>
          <w:sz w:val="24"/>
          <w:szCs w:val="24"/>
          <w:lang w:val="en-GB" w:eastAsia="es-ES"/>
        </w:rPr>
        <w:t xml:space="preserve">tumour </w:t>
      </w:r>
      <w:r w:rsidR="006F2155" w:rsidRPr="00827453">
        <w:rPr>
          <w:rFonts w:ascii="Times New Roman" w:eastAsia="Times New Roman" w:hAnsi="Times New Roman" w:cs="Times New Roman"/>
          <w:sz w:val="24"/>
          <w:szCs w:val="24"/>
          <w:lang w:val="en-GB" w:eastAsia="es-ES"/>
        </w:rPr>
        <w:t>grade</w:t>
      </w:r>
      <w:r w:rsidR="002A2201">
        <w:rPr>
          <w:rFonts w:ascii="Times New Roman" w:eastAsia="Times New Roman" w:hAnsi="Times New Roman" w:cs="Times New Roman"/>
          <w:sz w:val="24"/>
          <w:szCs w:val="24"/>
          <w:lang w:val="en-GB" w:eastAsia="es-ES"/>
        </w:rPr>
        <w:t xml:space="preserve">. </w:t>
      </w:r>
      <w:r w:rsidR="00ED7392" w:rsidRPr="00827453">
        <w:rPr>
          <w:rFonts w:ascii="Times New Roman" w:eastAsia="Times New Roman" w:hAnsi="Times New Roman" w:cs="Times New Roman"/>
          <w:sz w:val="24"/>
          <w:szCs w:val="24"/>
          <w:lang w:val="en-GB" w:eastAsia="es-ES"/>
        </w:rPr>
        <w:t xml:space="preserve">All </w:t>
      </w:r>
      <w:r w:rsidR="00ED7392" w:rsidRPr="00827453">
        <w:rPr>
          <w:rFonts w:ascii="Times New Roman" w:eastAsia="Times New Roman" w:hAnsi="Times New Roman" w:cs="Times New Roman"/>
          <w:sz w:val="24"/>
          <w:szCs w:val="24"/>
          <w:lang w:val="en-GB" w:eastAsia="es-ES"/>
        </w:rPr>
        <w:lastRenderedPageBreak/>
        <w:t>models were</w:t>
      </w:r>
      <w:r w:rsidR="00703FBA" w:rsidRPr="00827453">
        <w:rPr>
          <w:rFonts w:ascii="Times New Roman" w:eastAsia="Times New Roman" w:hAnsi="Times New Roman" w:cs="Times New Roman"/>
          <w:sz w:val="24"/>
          <w:szCs w:val="24"/>
          <w:lang w:val="en-GB" w:eastAsia="es-ES"/>
        </w:rPr>
        <w:t xml:space="preserve"> stratified by age at recruitment (1 y</w:t>
      </w:r>
      <w:r w:rsidR="00632A6C" w:rsidRPr="00827453">
        <w:rPr>
          <w:rFonts w:ascii="Times New Roman" w:eastAsia="Times New Roman" w:hAnsi="Times New Roman" w:cs="Times New Roman"/>
          <w:sz w:val="24"/>
          <w:szCs w:val="24"/>
          <w:lang w:val="en-GB" w:eastAsia="es-ES"/>
        </w:rPr>
        <w:t>ear</w:t>
      </w:r>
      <w:r w:rsidR="00D163D3" w:rsidRPr="00827453">
        <w:rPr>
          <w:rFonts w:ascii="Times New Roman" w:eastAsia="Times New Roman" w:hAnsi="Times New Roman" w:cs="Times New Roman"/>
          <w:sz w:val="24"/>
          <w:szCs w:val="24"/>
          <w:lang w:val="en-GB" w:eastAsia="es-ES"/>
        </w:rPr>
        <w:t>-categories) and study cent</w:t>
      </w:r>
      <w:r w:rsidR="00703FBA" w:rsidRPr="00827453">
        <w:rPr>
          <w:rFonts w:ascii="Times New Roman" w:eastAsia="Times New Roman" w:hAnsi="Times New Roman" w:cs="Times New Roman"/>
          <w:sz w:val="24"/>
          <w:szCs w:val="24"/>
          <w:lang w:val="en-GB" w:eastAsia="es-ES"/>
        </w:rPr>
        <w:t>r</w:t>
      </w:r>
      <w:r w:rsidR="00D163D3" w:rsidRPr="00827453">
        <w:rPr>
          <w:rFonts w:ascii="Times New Roman" w:eastAsia="Times New Roman" w:hAnsi="Times New Roman" w:cs="Times New Roman"/>
          <w:sz w:val="24"/>
          <w:szCs w:val="24"/>
          <w:lang w:val="en-GB" w:eastAsia="es-ES"/>
        </w:rPr>
        <w:t>e</w:t>
      </w:r>
      <w:r w:rsidR="00703FBA" w:rsidRPr="00827453">
        <w:rPr>
          <w:rFonts w:ascii="Times New Roman" w:eastAsia="Times New Roman" w:hAnsi="Times New Roman" w:cs="Times New Roman"/>
          <w:sz w:val="24"/>
          <w:szCs w:val="24"/>
          <w:lang w:val="en-GB" w:eastAsia="es-ES"/>
        </w:rPr>
        <w:t xml:space="preserve">, and adjusted </w:t>
      </w:r>
      <w:r w:rsidR="00703FBA" w:rsidRPr="002A2201">
        <w:rPr>
          <w:rFonts w:ascii="Times New Roman" w:eastAsia="Times New Roman" w:hAnsi="Times New Roman" w:cs="Times New Roman"/>
          <w:sz w:val="24"/>
          <w:szCs w:val="24"/>
          <w:lang w:val="en-GB" w:eastAsia="es-ES"/>
        </w:rPr>
        <w:t xml:space="preserve">for </w:t>
      </w:r>
      <w:r w:rsidR="005C38FF" w:rsidRPr="002A2201">
        <w:rPr>
          <w:rFonts w:ascii="Times New Roman" w:eastAsia="Times New Roman" w:hAnsi="Times New Roman" w:cs="Times New Roman"/>
          <w:sz w:val="24"/>
          <w:szCs w:val="24"/>
          <w:lang w:val="en-GB" w:eastAsia="es-ES"/>
        </w:rPr>
        <w:t>smoking status and intensity</w:t>
      </w:r>
      <w:r w:rsidR="00913799" w:rsidRPr="002A2201">
        <w:rPr>
          <w:rFonts w:ascii="Times New Roman" w:eastAsia="Times New Roman" w:hAnsi="Times New Roman" w:cs="Times New Roman"/>
          <w:sz w:val="24"/>
          <w:szCs w:val="24"/>
          <w:lang w:val="en-GB" w:eastAsia="es-ES"/>
        </w:rPr>
        <w:t xml:space="preserve"> at baseline</w:t>
      </w:r>
      <w:r w:rsidR="00703FBA" w:rsidRPr="002A2201">
        <w:rPr>
          <w:rFonts w:ascii="Times New Roman" w:eastAsia="Times New Roman" w:hAnsi="Times New Roman" w:cs="Times New Roman"/>
          <w:sz w:val="24"/>
          <w:szCs w:val="24"/>
          <w:lang w:val="en-GB" w:eastAsia="es-ES"/>
        </w:rPr>
        <w:t xml:space="preserve"> (</w:t>
      </w:r>
      <w:r w:rsidR="005C38FF" w:rsidRPr="002A2201">
        <w:rPr>
          <w:rFonts w:ascii="Times New Roman" w:eastAsia="Times New Roman" w:hAnsi="Times New Roman" w:cs="Times New Roman"/>
          <w:sz w:val="24"/>
          <w:szCs w:val="24"/>
          <w:lang w:val="en-GB" w:eastAsia="es-ES"/>
        </w:rPr>
        <w:t>never-smokers, current smokers ≤15 cigarettes/day, current smokers &gt;15 cigarettes/day, ex-smokers ≤10 years, ex-smokers &gt;10 years, current: pipe/cigar/occasional cigarette smokers, current/former: missing intensity, and unknown</w:t>
      </w:r>
      <w:r w:rsidR="00703FBA" w:rsidRPr="002A2201">
        <w:rPr>
          <w:rFonts w:ascii="Times New Roman" w:eastAsia="Times New Roman" w:hAnsi="Times New Roman" w:cs="Times New Roman"/>
          <w:sz w:val="24"/>
          <w:szCs w:val="24"/>
          <w:lang w:val="en-GB" w:eastAsia="es-ES"/>
        </w:rPr>
        <w:t>),</w:t>
      </w:r>
      <w:r w:rsidR="006F4D90" w:rsidRPr="002A2201">
        <w:rPr>
          <w:rFonts w:ascii="Times New Roman" w:eastAsia="Times New Roman" w:hAnsi="Times New Roman" w:cs="Times New Roman"/>
          <w:sz w:val="24"/>
          <w:szCs w:val="24"/>
          <w:lang w:val="en-GB" w:eastAsia="es-ES"/>
        </w:rPr>
        <w:t xml:space="preserve"> and</w:t>
      </w:r>
      <w:r w:rsidR="00703FBA" w:rsidRPr="002A2201">
        <w:rPr>
          <w:rFonts w:ascii="Times New Roman" w:eastAsia="Times New Roman" w:hAnsi="Times New Roman" w:cs="Times New Roman"/>
          <w:sz w:val="24"/>
          <w:szCs w:val="24"/>
          <w:lang w:val="en-GB" w:eastAsia="es-ES"/>
        </w:rPr>
        <w:t xml:space="preserve"> </w:t>
      </w:r>
      <w:r w:rsidR="00703FBA" w:rsidRPr="00827453">
        <w:rPr>
          <w:rFonts w:ascii="Times New Roman" w:eastAsia="Times New Roman" w:hAnsi="Times New Roman" w:cs="Times New Roman"/>
          <w:sz w:val="24"/>
          <w:szCs w:val="24"/>
          <w:lang w:val="en-GB" w:eastAsia="es-ES"/>
        </w:rPr>
        <w:t>fruit</w:t>
      </w:r>
      <w:r w:rsidR="006F4D90" w:rsidRPr="00827453">
        <w:rPr>
          <w:rFonts w:ascii="Times New Roman" w:eastAsia="Times New Roman" w:hAnsi="Times New Roman" w:cs="Times New Roman"/>
          <w:sz w:val="24"/>
          <w:szCs w:val="24"/>
          <w:lang w:val="en-GB" w:eastAsia="es-ES"/>
        </w:rPr>
        <w:t xml:space="preserve"> (g/d)</w:t>
      </w:r>
      <w:r w:rsidR="00703FBA" w:rsidRPr="00827453">
        <w:rPr>
          <w:rFonts w:ascii="Times New Roman" w:eastAsia="Times New Roman" w:hAnsi="Times New Roman" w:cs="Times New Roman"/>
          <w:sz w:val="24"/>
          <w:szCs w:val="24"/>
          <w:lang w:val="en-GB" w:eastAsia="es-ES"/>
        </w:rPr>
        <w:t xml:space="preserve"> and vegetable</w:t>
      </w:r>
      <w:r w:rsidR="006F4D90" w:rsidRPr="00827453">
        <w:rPr>
          <w:rFonts w:ascii="Times New Roman" w:eastAsia="Times New Roman" w:hAnsi="Times New Roman" w:cs="Times New Roman"/>
          <w:sz w:val="24"/>
          <w:szCs w:val="24"/>
          <w:lang w:val="en-GB" w:eastAsia="es-ES"/>
        </w:rPr>
        <w:t xml:space="preserve"> (g/d) intake</w:t>
      </w:r>
      <w:r w:rsidR="002C1B97">
        <w:rPr>
          <w:rFonts w:ascii="Times New Roman" w:eastAsia="Times New Roman" w:hAnsi="Times New Roman" w:cs="Times New Roman"/>
          <w:sz w:val="24"/>
          <w:szCs w:val="24"/>
          <w:lang w:val="en-GB" w:eastAsia="es-ES"/>
        </w:rPr>
        <w:t>s</w:t>
      </w:r>
      <w:r w:rsidR="00D04B64"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MvyrGCbB","properties":{"formattedCitation":"(2)","plainCitation":"(2)","noteIndex":0},"citationItems":[{"id":633,"uris":["http://zotero.org/users/1865861/items/77FSKQB3"],"uri":["http://zotero.org/users/1865861/items/77FSKQB3"],"itemData":{"id":633,"type":"article-journal","abstract":"Bladder cancer incidence is higher in old men, shows geographic variation, and is mostly an environmental disease. Cigarette smoking, occupational exposures, water arsenic, Schistosoma haematobium infestation, and some medications are the best established risk factors. Low-penetrance genetic factors also contribute to its origin, some through interaction with environmental factors. Bladder cancer has high prevalence and a low mortality, being largely a chronic disease. Data on environmental and genetic factors involved in the disease outcome are inconclusive.","container-title":"Hematology/Oncology Clinics of North America","DOI":"10.1016/j.hoc.2014.10.001","ISSN":"1558-1977","issue":"2","journalAbbreviation":"Hematol. Oncol. Clin. North Am.","language":"eng","note":"PMID: 25836927","page":"177-189, vii","source":"PubMed","title":"Epidemiology of bladder cancer","volume":"29","author":[{"family":"Malats","given":"Núria"},{"family":"Real","given":"Francisco X."}],"issued":{"date-parts":[["2015",4]]}}}],"schema":"https://github.com/citation-style-language/schema/raw/master/csl-citation.json"} </w:instrText>
      </w:r>
      <w:r w:rsidR="00D04B64"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(2)</w:t>
      </w:r>
      <w:r w:rsidR="00D04B64" w:rsidRPr="00827453">
        <w:rPr>
          <w:rFonts w:ascii="Times New Roman" w:eastAsia="Times New Roman" w:hAnsi="Times New Roman" w:cs="Times New Roman"/>
          <w:sz w:val="24"/>
          <w:szCs w:val="24"/>
          <w:lang w:val="en-GB" w:eastAsia="es-ES"/>
        </w:rPr>
        <w:fldChar w:fldCharType="end"/>
      </w:r>
      <w:r w:rsidR="00ED7392" w:rsidRPr="00827453">
        <w:rPr>
          <w:rFonts w:ascii="Times New Roman" w:eastAsia="Times New Roman" w:hAnsi="Times New Roman" w:cs="Times New Roman"/>
          <w:sz w:val="24"/>
          <w:szCs w:val="24"/>
          <w:lang w:val="en-GB" w:eastAsia="es-ES"/>
        </w:rPr>
        <w:t>.</w:t>
      </w:r>
      <w:r w:rsidR="006F4D90" w:rsidRPr="00827453">
        <w:rPr>
          <w:rFonts w:ascii="Times New Roman" w:eastAsia="Times New Roman" w:hAnsi="Times New Roman" w:cs="Times New Roman"/>
          <w:sz w:val="24"/>
          <w:szCs w:val="24"/>
          <w:lang w:val="en-GB" w:eastAsia="es-ES"/>
        </w:rPr>
        <w:t xml:space="preserve"> Physical activity and body mass index (BMI)</w:t>
      </w:r>
      <w:r w:rsidR="00632A6C" w:rsidRPr="00827453">
        <w:rPr>
          <w:rFonts w:ascii="Times New Roman" w:eastAsia="Times New Roman" w:hAnsi="Times New Roman" w:cs="Times New Roman"/>
          <w:sz w:val="24"/>
          <w:szCs w:val="24"/>
          <w:lang w:val="en-GB" w:eastAsia="es-ES"/>
        </w:rPr>
        <w:t xml:space="preserve"> were not included as adjustment covariates because they did not change effect estimates &gt;10%.</w:t>
      </w:r>
      <w:r w:rsidR="005A353B" w:rsidRPr="00827453">
        <w:rPr>
          <w:rFonts w:ascii="Times New Roman" w:eastAsia="Times New Roman" w:hAnsi="Times New Roman" w:cs="Times New Roman"/>
          <w:sz w:val="24"/>
          <w:szCs w:val="24"/>
          <w:lang w:val="en-GB" w:eastAsia="es-ES"/>
        </w:rPr>
        <w:t xml:space="preserve"> </w:t>
      </w:r>
      <w:r w:rsidR="008F0E4C" w:rsidRPr="00827453">
        <w:rPr>
          <w:rFonts w:ascii="Times New Roman" w:eastAsia="Times New Roman" w:hAnsi="Times New Roman" w:cs="Times New Roman"/>
          <w:sz w:val="24"/>
          <w:szCs w:val="24"/>
          <w:lang w:val="en-GB" w:eastAsia="es-ES"/>
        </w:rPr>
        <w:t>Other potential confounders were</w:t>
      </w:r>
      <w:r w:rsidR="00DA09EF" w:rsidRPr="00827453">
        <w:rPr>
          <w:rFonts w:ascii="Times New Roman" w:eastAsia="Times New Roman" w:hAnsi="Times New Roman" w:cs="Times New Roman"/>
          <w:sz w:val="24"/>
          <w:szCs w:val="24"/>
          <w:lang w:val="en-GB" w:eastAsia="es-ES"/>
        </w:rPr>
        <w:t xml:space="preserve"> occupations at risk of potentially carcinogenic exposures</w:t>
      </w:r>
      <w:r w:rsidR="00592656" w:rsidRPr="00827453">
        <w:rPr>
          <w:rFonts w:ascii="Times New Roman" w:eastAsia="Times New Roman" w:hAnsi="Times New Roman" w:cs="Times New Roman"/>
          <w:sz w:val="24"/>
          <w:szCs w:val="24"/>
          <w:lang w:val="en-GB" w:eastAsia="es-ES"/>
        </w:rPr>
        <w:t xml:space="preserve">. </w:t>
      </w:r>
      <w:r w:rsidR="00226F99" w:rsidRPr="00827453">
        <w:rPr>
          <w:rFonts w:ascii="Times New Roman" w:eastAsia="Times New Roman" w:hAnsi="Times New Roman" w:cs="Times New Roman"/>
          <w:sz w:val="24"/>
          <w:szCs w:val="24"/>
          <w:lang w:val="en-GB" w:eastAsia="es-ES"/>
        </w:rPr>
        <w:t>To adjust m</w:t>
      </w:r>
      <w:r w:rsidR="008F0E4C" w:rsidRPr="00827453">
        <w:rPr>
          <w:rFonts w:ascii="Times New Roman" w:eastAsia="Times New Roman" w:hAnsi="Times New Roman" w:cs="Times New Roman"/>
          <w:sz w:val="24"/>
          <w:szCs w:val="24"/>
          <w:lang w:val="en-GB" w:eastAsia="es-ES"/>
        </w:rPr>
        <w:t xml:space="preserve">odels </w:t>
      </w:r>
      <w:r w:rsidR="00E62BC8" w:rsidRPr="00827453">
        <w:rPr>
          <w:rFonts w:ascii="Times New Roman" w:eastAsia="Times New Roman" w:hAnsi="Times New Roman" w:cs="Times New Roman"/>
          <w:sz w:val="24"/>
          <w:szCs w:val="24"/>
          <w:lang w:val="en-GB" w:eastAsia="es-ES"/>
        </w:rPr>
        <w:t>for occupational risks</w:t>
      </w:r>
      <w:r w:rsidR="00226F99" w:rsidRPr="00827453">
        <w:rPr>
          <w:rFonts w:ascii="Times New Roman" w:eastAsia="Times New Roman" w:hAnsi="Times New Roman" w:cs="Times New Roman"/>
          <w:sz w:val="24"/>
          <w:szCs w:val="24"/>
          <w:lang w:val="en-GB" w:eastAsia="es-ES"/>
        </w:rPr>
        <w:t xml:space="preserve"> </w:t>
      </w:r>
      <w:r w:rsidR="008F0E4C" w:rsidRPr="00827453">
        <w:rPr>
          <w:rFonts w:ascii="Times New Roman" w:eastAsia="Times New Roman" w:hAnsi="Times New Roman" w:cs="Times New Roman"/>
          <w:sz w:val="24"/>
          <w:szCs w:val="24"/>
          <w:lang w:val="en-GB" w:eastAsia="es-ES"/>
        </w:rPr>
        <w:t>a</w:t>
      </w:r>
      <w:r w:rsidR="00DA09EF" w:rsidRPr="00827453">
        <w:rPr>
          <w:rFonts w:ascii="Times New Roman" w:eastAsia="Times New Roman" w:hAnsi="Times New Roman" w:cs="Times New Roman"/>
          <w:sz w:val="24"/>
          <w:szCs w:val="24"/>
          <w:lang w:val="en-GB" w:eastAsia="es-ES"/>
        </w:rPr>
        <w:t xml:space="preserve"> dichotomous score (yes/no)</w:t>
      </w:r>
      <w:r w:rsidR="00226F99" w:rsidRPr="00827453">
        <w:rPr>
          <w:rFonts w:ascii="Times New Roman" w:eastAsia="Times New Roman" w:hAnsi="Times New Roman" w:cs="Times New Roman"/>
          <w:sz w:val="24"/>
          <w:szCs w:val="24"/>
          <w:lang w:val="en-GB" w:eastAsia="es-ES"/>
        </w:rPr>
        <w:t xml:space="preserve"> was defined</w:t>
      </w:r>
      <w:r w:rsidR="00DA09EF" w:rsidRPr="00827453">
        <w:rPr>
          <w:rFonts w:ascii="Times New Roman" w:eastAsia="Times New Roman" w:hAnsi="Times New Roman" w:cs="Times New Roman"/>
          <w:sz w:val="24"/>
          <w:szCs w:val="24"/>
          <w:lang w:val="en-GB" w:eastAsia="es-ES"/>
        </w:rPr>
        <w:t xml:space="preserve">, where it was coded as “yes” if the participant </w:t>
      </w:r>
      <w:r w:rsidR="00DA09EF" w:rsidRPr="002A2201">
        <w:rPr>
          <w:rFonts w:ascii="Times New Roman" w:eastAsia="Times New Roman" w:hAnsi="Times New Roman" w:cs="Times New Roman"/>
          <w:sz w:val="24"/>
          <w:szCs w:val="24"/>
          <w:lang w:val="en-GB" w:eastAsia="es-ES"/>
        </w:rPr>
        <w:t>worked in occupations with exposure to heavy metals</w:t>
      </w:r>
      <w:r w:rsidR="00592656" w:rsidRPr="002A2201">
        <w:rPr>
          <w:rFonts w:ascii="Times New Roman" w:eastAsia="Times New Roman" w:hAnsi="Times New Roman" w:cs="Times New Roman"/>
          <w:sz w:val="24"/>
          <w:szCs w:val="24"/>
          <w:lang w:val="en-GB" w:eastAsia="es-ES"/>
        </w:rPr>
        <w:t xml:space="preserve"> (present in foundries, in metal industries, and in occupation related to welding, turning and electroplating)</w:t>
      </w:r>
      <w:r w:rsidR="00DA09EF" w:rsidRPr="002A2201">
        <w:rPr>
          <w:rFonts w:ascii="Times New Roman" w:eastAsia="Times New Roman" w:hAnsi="Times New Roman" w:cs="Times New Roman"/>
          <w:sz w:val="24"/>
          <w:szCs w:val="24"/>
          <w:lang w:val="en-GB" w:eastAsia="es-ES"/>
        </w:rPr>
        <w:t>, aromatic amines</w:t>
      </w:r>
      <w:r w:rsidR="00592656" w:rsidRPr="002A2201">
        <w:rPr>
          <w:rFonts w:ascii="Times New Roman" w:eastAsia="Times New Roman" w:hAnsi="Times New Roman" w:cs="Times New Roman"/>
          <w:sz w:val="24"/>
          <w:szCs w:val="24"/>
          <w:lang w:val="en-GB" w:eastAsia="es-ES"/>
        </w:rPr>
        <w:t xml:space="preserve"> (present in, e.g. dye production, textile and leather dying, and hairdressers)</w:t>
      </w:r>
      <w:r w:rsidR="00DA09EF" w:rsidRPr="002A2201">
        <w:rPr>
          <w:rFonts w:ascii="Times New Roman" w:eastAsia="Times New Roman" w:hAnsi="Times New Roman" w:cs="Times New Roman"/>
          <w:sz w:val="24"/>
          <w:szCs w:val="24"/>
          <w:lang w:val="en-GB" w:eastAsia="es-ES"/>
        </w:rPr>
        <w:t>, PAHs (polycyclic aromatic hydrocarbons</w:t>
      </w:r>
      <w:r w:rsidR="00DA2D4F" w:rsidRPr="002A2201">
        <w:rPr>
          <w:rFonts w:ascii="Times New Roman" w:eastAsia="Times New Roman" w:hAnsi="Times New Roman" w:cs="Times New Roman"/>
          <w:sz w:val="24"/>
          <w:szCs w:val="24"/>
          <w:lang w:val="en-GB" w:eastAsia="es-ES"/>
        </w:rPr>
        <w:t>; associated with refineries, asphalt work, the transport sector, and car repair stations</w:t>
      </w:r>
      <w:r w:rsidR="00DA09EF" w:rsidRPr="002A2201">
        <w:rPr>
          <w:rFonts w:ascii="Times New Roman" w:eastAsia="Times New Roman" w:hAnsi="Times New Roman" w:cs="Times New Roman"/>
          <w:sz w:val="24"/>
          <w:szCs w:val="24"/>
          <w:lang w:val="en-GB" w:eastAsia="es-ES"/>
        </w:rPr>
        <w:t xml:space="preserve">), and environmental tobacco </w:t>
      </w:r>
      <w:r w:rsidR="002529F1" w:rsidRPr="002A2201">
        <w:rPr>
          <w:rFonts w:ascii="Times New Roman" w:eastAsia="Times New Roman" w:hAnsi="Times New Roman" w:cs="Times New Roman"/>
          <w:sz w:val="24"/>
          <w:szCs w:val="24"/>
          <w:lang w:val="en-GB" w:eastAsia="es-ES"/>
        </w:rPr>
        <w:t>smoking</w:t>
      </w:r>
      <w:r w:rsidR="00DA2D4F" w:rsidRPr="002A2201">
        <w:rPr>
          <w:rFonts w:ascii="Times New Roman" w:eastAsia="Times New Roman" w:hAnsi="Times New Roman" w:cs="Times New Roman"/>
          <w:sz w:val="24"/>
          <w:szCs w:val="24"/>
          <w:lang w:val="en-GB" w:eastAsia="es-ES"/>
        </w:rPr>
        <w:t xml:space="preserve"> (particularly elevated for workers in bars and restaurants)</w:t>
      </w:r>
      <w:r w:rsidR="00DA09EF" w:rsidRPr="002A2201">
        <w:rPr>
          <w:rFonts w:ascii="Times New Roman" w:eastAsia="Times New Roman" w:hAnsi="Times New Roman" w:cs="Times New Roman"/>
          <w:sz w:val="24"/>
          <w:szCs w:val="24"/>
          <w:lang w:val="en-GB" w:eastAsia="es-ES"/>
        </w:rPr>
        <w:t>,</w:t>
      </w:r>
      <w:r w:rsidR="00024605" w:rsidRPr="002A2201">
        <w:rPr>
          <w:rFonts w:ascii="Times New Roman" w:eastAsia="Times New Roman" w:hAnsi="Times New Roman" w:cs="Times New Roman"/>
          <w:sz w:val="24"/>
          <w:szCs w:val="24"/>
          <w:lang w:val="en-GB" w:eastAsia="es-ES"/>
        </w:rPr>
        <w:t xml:space="preserve"> detailed information</w:t>
      </w:r>
      <w:r w:rsidR="000050E2" w:rsidRPr="002A2201">
        <w:rPr>
          <w:rFonts w:ascii="Times New Roman" w:eastAsia="Times New Roman" w:hAnsi="Times New Roman" w:cs="Times New Roman"/>
          <w:sz w:val="24"/>
          <w:szCs w:val="24"/>
          <w:lang w:val="en-GB" w:eastAsia="es-ES"/>
        </w:rPr>
        <w:t xml:space="preserve"> in Büchner </w:t>
      </w:r>
      <w:r w:rsidR="000050E2" w:rsidRPr="002A2201">
        <w:rPr>
          <w:rFonts w:ascii="Times New Roman" w:eastAsia="Times New Roman" w:hAnsi="Times New Roman" w:cs="Times New Roman"/>
          <w:i/>
          <w:sz w:val="24"/>
          <w:szCs w:val="24"/>
          <w:lang w:val="en-GB" w:eastAsia="es-ES"/>
        </w:rPr>
        <w:t>et al</w:t>
      </w:r>
      <w:r w:rsidR="00594A7A" w:rsidRPr="002A2201">
        <w:rPr>
          <w:rFonts w:ascii="Times New Roman" w:eastAsia="Times New Roman" w:hAnsi="Times New Roman" w:cs="Times New Roman"/>
          <w:i/>
          <w:sz w:val="24"/>
          <w:szCs w:val="24"/>
          <w:lang w:val="en-GB" w:eastAsia="es-ES"/>
        </w:rPr>
        <w:t xml:space="preserve"> </w:t>
      </w:r>
      <w:r w:rsidR="00594A7A" w:rsidRPr="002A2201">
        <w:rPr>
          <w:rFonts w:ascii="Times New Roman" w:eastAsia="Times New Roman" w:hAnsi="Times New Roman" w:cs="Times New Roman"/>
          <w:sz w:val="24"/>
          <w:szCs w:val="24"/>
          <w:lang w:val="en-GB" w:eastAsia="es-ES"/>
        </w:rPr>
        <w:t>(2009)</w:t>
      </w:r>
      <w:r w:rsidR="004B2F6F" w:rsidRPr="002A2201">
        <w:rPr>
          <w:rFonts w:ascii="Times New Roman" w:eastAsia="Times New Roman" w:hAnsi="Times New Roman" w:cs="Times New Roman"/>
          <w:sz w:val="24"/>
          <w:szCs w:val="24"/>
          <w:lang w:val="en-GB" w:eastAsia="es-ES"/>
        </w:rPr>
        <w:fldChar w:fldCharType="begin"/>
      </w:r>
      <w:r w:rsidR="002A2201" w:rsidRPr="002A2201">
        <w:rPr>
          <w:rFonts w:ascii="Times New Roman" w:eastAsia="Times New Roman" w:hAnsi="Times New Roman" w:cs="Times New Roman"/>
          <w:sz w:val="24"/>
          <w:szCs w:val="24"/>
          <w:lang w:val="en-GB" w:eastAsia="es-ES"/>
        </w:rPr>
        <w:instrText xml:space="preserve"> ADDIN ZOTERO_ITEM CSL_CITATION {"citationID":"a1uhh03ppbd","properties":{"formattedCitation":"(23)","plainCitation":"(23)","noteIndex":0},"citationItems":[{"id":655,"uris":["http://zotero.org/users/1865861/items/5J6KKAVD"],"uri":["http://zotero.org/users/1865861/items/5J6KKAVD"],"itemData":{"id":655,"type":"article-journal","abstract":"Previous epidemiologic studies found inconsistent associations between vegetables and fruit consumption and the risk of bladder cancer. We therefore investigated the association between vegetable and fruit consumption and the risk of bladder cancer among participants of the European Prospective Investigation into Cancer and Nutrition (EPIC) study. Data on food consumption and complete follow-up for cancer occurrence was available for a total of 478,533 participants, who were recruited in 10 European countries. Estimates of rate ratios were obtained by Cox proportional hazard models, stratified by age at recruitment, gender and study centre, and adjusted for total energy intake, smoking status, duration of smoking and lifetime intensity of smoking. A calibration study in a subsample was used to control for dietary measurement errors. After a mean follow-up of 8.7 years, 1015 participants were newly diagnosed with bladder cancer. Increments of 100 g/day in fruit and vegetable consumption combined did not affect bladder cancer risk (i.e., calibrated HR = 0.98; 95%CI: 0.95-1.01). Borderline statistically significant lower bladder cancer risks were found among never smokers with increased consumption of fruit and vegetables combined (HR = 0.94 95%CI: 0.87-1.00 with increments of 100 g/day; calibrated HR = 0.92 95%CI 0.79-1.06) and increased consumption of apples and pears (hard fruit; calibrated HR = 0.90 95%CI: 0.82-0.98 with increments of 25 g/day). For none of the associations a statistically significant interaction with smoking status was found. Our findings do not support an effect of fruit and vegetable consumption, combined or separately, on bladder cancer risk.","container-title":"International Journal of Cancer","DOI":"10.1002/ijc.24582","ISSN":"1097-0215","issue":"11","journalAbbreviation":"Int. J. Cancer","language":"eng","note":"PMID: 19618458","page":"2643-2651","source":"PubMed","title":"Consumption of vegetables and fruit and the risk of bladder cancer in the European Prospective Investigation into Cancer and Nutrition","volume":"125","author":[{"family":"Büchner","given":"Frederike L."},{"family":"Bueno-de-Mesquita","given":"H. Bas"},{"family":"Ros","given":"Martine M."},{"family":"Kampman","given":"Ellen"},{"family":"Egevad","given":"Lars"},{"family":"Overvad","given":"Kim"},{"family":"Raaschou-Nielsen","given":"Ole"},{"family":"Tjønneland","given":"Anne"},{"family":"Roswall","given":"Nina"},{"family":"Clavel-Chapelon","given":"Francoise"},{"family":"Boutron-Ruault","given":"Marie-Christine"},{"family":"Touillaud","given":"Marina"},{"family":"Chang-Claude","given":"Jenny"},{"family":"Kaaks","given":"Rudolf"},{"family":"Boeing","given":"Heiner"},{"family":"Weikert","given":"Steffen"},{"family":"Trichopoulou","given":"Antonia"},{"family":"Lagiou","given":"Pagona"},{"family":"Trichopoulos","given":"Dimitrios"},{"family":"Palli","given":"Domenico"},{"family":"Sieri","given":"Sabina"},{"family":"Vineis","given":"Paolo"},{"family":"Tumino","given":"Rosario"},{"family":"Panico","given":"Salvatore"},{"family":"Vrieling","given":"Alina"},{"family":"Peeters","given":"Petra H. M."},{"family":"Gils","given":"Carla H.","non-dropping-particle":"van"},{"family":"Lund","given":"Eiliv"},{"family":"Gram","given":"Inger T."},{"family":"Engeset","given":"Dagrun"},{"family":"Martinez","given":"Carmen"},{"family":"Gonzalez","given":"Carlos A."},{"family":"Larrañaga","given":"Nerea"},{"family":"Ardanaz","given":"Eva"},{"family":"Navarro","given":"Carmen"},{"family":"Rodríguez","given":"Laudina"},{"family":"Manjer","given":"Jonas"},{"family":"Ehrnström","given":"Roy A."},{"family":"Hallmans","given":"Goran"},{"family":"Ljungberg","given":"Borje"},{"family":"Allen","given":"Naomi E."},{"family":"Roddam","given":"Andrew W."},{"family":"Bingham","given":"Sheila"},{"family":"Khaw","given":"Kay-Tee"},{"family":"Slimani","given":"Nadia"},{"family":"Boffetta","given":"Paolo"},{"family":"Jenab","given":"Mazda"},{"family":"Mouw","given":"Traci"},{"family":"Michaud","given":"Dominique S."},{"family":"Kiemeney","given":"Lambertus A. L. M."},{"family":"Riboli","given":"Elio"}],"issued":{"date-parts":[["2009",12,1]]}}}],"schema":"https://github.com/citation-style-language/schema/raw/master/csl-citation.json"} </w:instrText>
      </w:r>
      <w:r w:rsidR="004B2F6F" w:rsidRPr="002A2201">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(23)</w:t>
      </w:r>
      <w:r w:rsidR="004B2F6F" w:rsidRPr="002A2201">
        <w:rPr>
          <w:rFonts w:ascii="Times New Roman" w:eastAsia="Times New Roman" w:hAnsi="Times New Roman" w:cs="Times New Roman"/>
          <w:sz w:val="24"/>
          <w:szCs w:val="24"/>
          <w:lang w:val="en-GB" w:eastAsia="es-ES"/>
        </w:rPr>
        <w:fldChar w:fldCharType="end"/>
      </w:r>
      <w:r w:rsidR="00DA09EF" w:rsidRPr="002A2201">
        <w:rPr>
          <w:rFonts w:ascii="Times New Roman" w:eastAsia="Times New Roman" w:hAnsi="Times New Roman" w:cs="Times New Roman"/>
          <w:sz w:val="24"/>
          <w:szCs w:val="24"/>
          <w:lang w:val="en-GB" w:eastAsia="es-ES"/>
        </w:rPr>
        <w:t>.</w:t>
      </w:r>
      <w:r w:rsidR="004B2F6F" w:rsidRPr="002A2201">
        <w:rPr>
          <w:rFonts w:ascii="Times New Roman" w:eastAsia="Times New Roman" w:hAnsi="Times New Roman" w:cs="Times New Roman"/>
          <w:sz w:val="24"/>
          <w:szCs w:val="24"/>
          <w:lang w:val="en-GB" w:eastAsia="es-ES"/>
        </w:rPr>
        <w:t xml:space="preserve"> </w:t>
      </w:r>
      <w:r w:rsidR="00E20D86" w:rsidRPr="002A2201">
        <w:rPr>
          <w:rFonts w:ascii="Times New Roman" w:eastAsia="Times New Roman" w:hAnsi="Times New Roman" w:cs="Times New Roman"/>
          <w:sz w:val="24"/>
          <w:szCs w:val="24"/>
          <w:lang w:val="en-GB" w:eastAsia="es-ES"/>
        </w:rPr>
        <w:t xml:space="preserve">Nevertheless, </w:t>
      </w:r>
      <w:r w:rsidR="00E62BC8" w:rsidRPr="002A2201">
        <w:rPr>
          <w:rFonts w:ascii="Times New Roman" w:eastAsia="Times New Roman" w:hAnsi="Times New Roman" w:cs="Times New Roman"/>
          <w:sz w:val="24"/>
          <w:szCs w:val="24"/>
          <w:lang w:val="en-GB" w:eastAsia="es-ES"/>
        </w:rPr>
        <w:t>occupation was ultimately</w:t>
      </w:r>
      <w:r w:rsidR="00E20D86" w:rsidRPr="002A2201">
        <w:rPr>
          <w:rFonts w:ascii="Times New Roman" w:eastAsia="Times New Roman" w:hAnsi="Times New Roman" w:cs="Times New Roman"/>
          <w:sz w:val="24"/>
          <w:szCs w:val="24"/>
          <w:lang w:val="en-GB" w:eastAsia="es-ES"/>
        </w:rPr>
        <w:t xml:space="preserve"> </w:t>
      </w:r>
      <w:r w:rsidR="004D393B" w:rsidRPr="002A2201">
        <w:rPr>
          <w:rFonts w:ascii="Times New Roman" w:eastAsia="Times New Roman" w:hAnsi="Times New Roman" w:cs="Times New Roman"/>
          <w:sz w:val="24"/>
          <w:szCs w:val="24"/>
          <w:lang w:val="en-GB" w:eastAsia="es-ES"/>
        </w:rPr>
        <w:t>not included</w:t>
      </w:r>
      <w:r w:rsidR="003A1A9E" w:rsidRPr="002A2201">
        <w:rPr>
          <w:rFonts w:ascii="Times New Roman" w:eastAsia="Times New Roman" w:hAnsi="Times New Roman" w:cs="Times New Roman"/>
          <w:sz w:val="24"/>
          <w:szCs w:val="24"/>
          <w:lang w:val="en-GB" w:eastAsia="es-ES"/>
        </w:rPr>
        <w:t xml:space="preserve"> in the multivariable-adjusted models</w:t>
      </w:r>
      <w:r w:rsidR="004D393B" w:rsidRPr="002A2201">
        <w:rPr>
          <w:rFonts w:ascii="Times New Roman" w:eastAsia="Times New Roman" w:hAnsi="Times New Roman" w:cs="Times New Roman"/>
          <w:sz w:val="24"/>
          <w:szCs w:val="24"/>
          <w:lang w:val="en-GB" w:eastAsia="es-ES"/>
        </w:rPr>
        <w:t xml:space="preserve"> because </w:t>
      </w:r>
      <w:r w:rsidR="008F0E4C" w:rsidRPr="002A2201">
        <w:rPr>
          <w:rFonts w:ascii="Times New Roman" w:eastAsia="Times New Roman" w:hAnsi="Times New Roman" w:cs="Times New Roman"/>
          <w:sz w:val="24"/>
          <w:szCs w:val="24"/>
          <w:lang w:val="en-GB" w:eastAsia="es-ES"/>
        </w:rPr>
        <w:t>&lt;7</w:t>
      </w:r>
      <w:r w:rsidR="004D393B" w:rsidRPr="002A2201">
        <w:rPr>
          <w:rFonts w:ascii="Times New Roman" w:eastAsia="Times New Roman" w:hAnsi="Times New Roman" w:cs="Times New Roman"/>
          <w:sz w:val="24"/>
          <w:szCs w:val="24"/>
          <w:lang w:val="en-GB" w:eastAsia="es-ES"/>
        </w:rPr>
        <w:t xml:space="preserve">% of women </w:t>
      </w:r>
      <w:r w:rsidR="00A31295" w:rsidRPr="002A2201">
        <w:rPr>
          <w:rFonts w:ascii="Times New Roman" w:eastAsia="Times New Roman" w:hAnsi="Times New Roman" w:cs="Times New Roman"/>
          <w:sz w:val="24"/>
          <w:szCs w:val="24"/>
          <w:lang w:val="en-GB" w:eastAsia="es-ES"/>
        </w:rPr>
        <w:t>work</w:t>
      </w:r>
      <w:r w:rsidR="008F0E4C" w:rsidRPr="002A2201">
        <w:rPr>
          <w:rFonts w:ascii="Times New Roman" w:eastAsia="Times New Roman" w:hAnsi="Times New Roman" w:cs="Times New Roman"/>
          <w:sz w:val="24"/>
          <w:szCs w:val="24"/>
          <w:lang w:val="en-GB" w:eastAsia="es-ES"/>
        </w:rPr>
        <w:t>ed</w:t>
      </w:r>
      <w:r w:rsidR="00A31295" w:rsidRPr="002A2201">
        <w:rPr>
          <w:rFonts w:ascii="Times New Roman" w:eastAsia="Times New Roman" w:hAnsi="Times New Roman" w:cs="Times New Roman"/>
          <w:sz w:val="24"/>
          <w:szCs w:val="24"/>
          <w:lang w:val="en-GB" w:eastAsia="es-ES"/>
        </w:rPr>
        <w:t xml:space="preserve"> in a potential </w:t>
      </w:r>
      <w:r w:rsidR="00906E97" w:rsidRPr="002A2201">
        <w:rPr>
          <w:rFonts w:ascii="Times New Roman" w:eastAsia="Times New Roman" w:hAnsi="Times New Roman" w:cs="Times New Roman"/>
          <w:sz w:val="24"/>
          <w:szCs w:val="24"/>
          <w:lang w:val="en-GB" w:eastAsia="es-ES"/>
        </w:rPr>
        <w:t>high-</w:t>
      </w:r>
      <w:r w:rsidR="00A31295" w:rsidRPr="002A2201">
        <w:rPr>
          <w:rFonts w:ascii="Times New Roman" w:eastAsia="Times New Roman" w:hAnsi="Times New Roman" w:cs="Times New Roman"/>
          <w:sz w:val="24"/>
          <w:szCs w:val="24"/>
          <w:lang w:val="en-GB" w:eastAsia="es-ES"/>
        </w:rPr>
        <w:t xml:space="preserve">risk job </w:t>
      </w:r>
      <w:r w:rsidR="00CF11EA" w:rsidRPr="002A2201">
        <w:rPr>
          <w:rFonts w:ascii="Times New Roman" w:eastAsia="Times New Roman" w:hAnsi="Times New Roman" w:cs="Times New Roman"/>
          <w:sz w:val="24"/>
          <w:szCs w:val="24"/>
          <w:lang w:val="en-GB" w:eastAsia="es-ES"/>
        </w:rPr>
        <w:t xml:space="preserve">for </w:t>
      </w:r>
      <w:r w:rsidR="00D925A0" w:rsidRPr="002A2201">
        <w:rPr>
          <w:rFonts w:ascii="Times New Roman" w:eastAsia="Times New Roman" w:hAnsi="Times New Roman" w:cs="Times New Roman"/>
          <w:sz w:val="24"/>
          <w:szCs w:val="24"/>
          <w:lang w:val="en-GB" w:eastAsia="es-ES"/>
        </w:rPr>
        <w:t>UC</w:t>
      </w:r>
      <w:r w:rsidR="003B3939" w:rsidRPr="002A2201">
        <w:rPr>
          <w:rFonts w:ascii="Times New Roman" w:eastAsia="Times New Roman" w:hAnsi="Times New Roman" w:cs="Times New Roman"/>
          <w:sz w:val="24"/>
          <w:szCs w:val="24"/>
          <w:lang w:val="en-GB" w:eastAsia="es-ES"/>
        </w:rPr>
        <w:t xml:space="preserve">, </w:t>
      </w:r>
      <w:r w:rsidR="000564F3" w:rsidRPr="002A2201">
        <w:rPr>
          <w:rFonts w:ascii="Times New Roman" w:eastAsia="Times New Roman" w:hAnsi="Times New Roman" w:cs="Times New Roman"/>
          <w:sz w:val="24"/>
          <w:szCs w:val="24"/>
          <w:lang w:val="en-GB" w:eastAsia="es-ES"/>
        </w:rPr>
        <w:t>and adjusting</w:t>
      </w:r>
      <w:r w:rsidR="00847A5E" w:rsidRPr="002A2201">
        <w:rPr>
          <w:rFonts w:ascii="Times New Roman" w:eastAsia="Times New Roman" w:hAnsi="Times New Roman" w:cs="Times New Roman"/>
          <w:sz w:val="24"/>
          <w:szCs w:val="24"/>
          <w:lang w:val="en-GB" w:eastAsia="es-ES"/>
        </w:rPr>
        <w:t xml:space="preserve"> for </w:t>
      </w:r>
      <w:r w:rsidR="00D962E6" w:rsidRPr="002A2201">
        <w:rPr>
          <w:rFonts w:ascii="Times New Roman" w:eastAsia="Times New Roman" w:hAnsi="Times New Roman" w:cs="Times New Roman"/>
          <w:sz w:val="24"/>
          <w:szCs w:val="24"/>
          <w:lang w:val="en-GB" w:eastAsia="es-ES"/>
        </w:rPr>
        <w:t>occupational</w:t>
      </w:r>
      <w:r w:rsidR="00847A5E" w:rsidRPr="002A2201">
        <w:rPr>
          <w:rFonts w:ascii="Times New Roman" w:eastAsia="Times New Roman" w:hAnsi="Times New Roman" w:cs="Times New Roman"/>
          <w:sz w:val="24"/>
          <w:szCs w:val="24"/>
          <w:lang w:val="en-GB" w:eastAsia="es-ES"/>
        </w:rPr>
        <w:t xml:space="preserve"> exposure</w:t>
      </w:r>
      <w:r w:rsidR="000564F3" w:rsidRPr="002A2201">
        <w:rPr>
          <w:rFonts w:ascii="Times New Roman" w:eastAsia="Times New Roman" w:hAnsi="Times New Roman" w:cs="Times New Roman"/>
          <w:sz w:val="24"/>
          <w:szCs w:val="24"/>
          <w:lang w:val="en-GB" w:eastAsia="es-ES"/>
        </w:rPr>
        <w:t xml:space="preserve"> did not change any estimated </w:t>
      </w:r>
      <w:proofErr w:type="spellStart"/>
      <w:r w:rsidR="006F7E3D" w:rsidRPr="002A2201">
        <w:rPr>
          <w:rFonts w:ascii="Times New Roman" w:eastAsia="Times New Roman" w:hAnsi="Times New Roman" w:cs="Times New Roman"/>
          <w:sz w:val="24"/>
          <w:szCs w:val="24"/>
          <w:lang w:val="en-GB" w:eastAsia="es-ES"/>
        </w:rPr>
        <w:t>HRs</w:t>
      </w:r>
      <w:r w:rsidR="000B05D3" w:rsidRPr="002A2201">
        <w:rPr>
          <w:rFonts w:ascii="Times New Roman" w:eastAsia="Times New Roman" w:hAnsi="Times New Roman" w:cs="Times New Roman"/>
          <w:sz w:val="24"/>
          <w:szCs w:val="24"/>
          <w:lang w:val="en-GB" w:eastAsia="es-ES"/>
        </w:rPr>
        <w:t>.</w:t>
      </w:r>
      <w:proofErr w:type="spellEnd"/>
      <w:r w:rsidR="004D393B" w:rsidRPr="002A2201">
        <w:rPr>
          <w:rFonts w:ascii="Times New Roman" w:eastAsia="Times New Roman" w:hAnsi="Times New Roman" w:cs="Times New Roman"/>
          <w:sz w:val="24"/>
          <w:szCs w:val="24"/>
          <w:lang w:val="en-GB" w:eastAsia="es-ES"/>
        </w:rPr>
        <w:t xml:space="preserve"> </w:t>
      </w:r>
      <w:r w:rsidR="00DC731C" w:rsidRPr="002A2201">
        <w:rPr>
          <w:rFonts w:ascii="Times New Roman" w:eastAsia="Times New Roman" w:hAnsi="Times New Roman" w:cs="Times New Roman"/>
          <w:sz w:val="24"/>
          <w:szCs w:val="24"/>
          <w:lang w:val="en-GB" w:eastAsia="es-ES"/>
        </w:rPr>
        <w:t>To evaluate all identified factor</w:t>
      </w:r>
      <w:r w:rsidR="000564F3" w:rsidRPr="002A2201">
        <w:rPr>
          <w:rFonts w:ascii="Times New Roman" w:eastAsia="Times New Roman" w:hAnsi="Times New Roman" w:cs="Times New Roman"/>
          <w:sz w:val="24"/>
          <w:szCs w:val="24"/>
          <w:lang w:val="en-GB" w:eastAsia="es-ES"/>
        </w:rPr>
        <w:t>s</w:t>
      </w:r>
      <w:r w:rsidR="00D04B64" w:rsidRPr="002A2201">
        <w:rPr>
          <w:rFonts w:ascii="Times New Roman" w:eastAsia="Times New Roman" w:hAnsi="Times New Roman" w:cs="Times New Roman"/>
          <w:sz w:val="24"/>
          <w:szCs w:val="24"/>
          <w:lang w:val="en-GB" w:eastAsia="es-ES"/>
        </w:rPr>
        <w:t xml:space="preserve"> </w:t>
      </w:r>
      <w:r w:rsidR="00226F99" w:rsidRPr="002A2201">
        <w:rPr>
          <w:rFonts w:ascii="Times New Roman" w:eastAsia="Times New Roman" w:hAnsi="Times New Roman" w:cs="Times New Roman"/>
          <w:sz w:val="24"/>
          <w:szCs w:val="24"/>
          <w:lang w:val="en-GB" w:eastAsia="es-ES"/>
        </w:rPr>
        <w:t>in one model</w:t>
      </w:r>
      <w:r w:rsidR="000564F3" w:rsidRPr="002A2201">
        <w:rPr>
          <w:rFonts w:ascii="Times New Roman" w:eastAsia="Times New Roman" w:hAnsi="Times New Roman" w:cs="Times New Roman"/>
          <w:sz w:val="24"/>
          <w:szCs w:val="24"/>
          <w:lang w:val="en-GB" w:eastAsia="es-ES"/>
        </w:rPr>
        <w:t>,</w:t>
      </w:r>
      <w:r w:rsidR="00DC731C" w:rsidRPr="002A2201">
        <w:rPr>
          <w:rFonts w:ascii="Times New Roman" w:eastAsia="Times New Roman" w:hAnsi="Times New Roman" w:cs="Times New Roman"/>
          <w:sz w:val="24"/>
          <w:szCs w:val="24"/>
          <w:lang w:val="en-GB" w:eastAsia="es-ES"/>
        </w:rPr>
        <w:t xml:space="preserve"> mu</w:t>
      </w:r>
      <w:r w:rsidR="003A4126" w:rsidRPr="002A2201">
        <w:rPr>
          <w:rFonts w:ascii="Times New Roman" w:eastAsia="Times New Roman" w:hAnsi="Times New Roman" w:cs="Times New Roman"/>
          <w:sz w:val="24"/>
          <w:szCs w:val="24"/>
          <w:lang w:val="en-GB" w:eastAsia="es-ES"/>
        </w:rPr>
        <w:t>tually</w:t>
      </w:r>
      <w:r w:rsidR="00126CB5" w:rsidRPr="002A2201">
        <w:rPr>
          <w:rFonts w:ascii="Times New Roman" w:eastAsia="Times New Roman" w:hAnsi="Times New Roman" w:cs="Times New Roman"/>
          <w:sz w:val="24"/>
          <w:szCs w:val="24"/>
          <w:lang w:val="en-GB" w:eastAsia="es-ES"/>
        </w:rPr>
        <w:t>-</w:t>
      </w:r>
      <w:r w:rsidR="003A4126" w:rsidRPr="002A2201">
        <w:rPr>
          <w:rFonts w:ascii="Times New Roman" w:eastAsia="Times New Roman" w:hAnsi="Times New Roman" w:cs="Times New Roman"/>
          <w:sz w:val="24"/>
          <w:szCs w:val="24"/>
          <w:lang w:val="en-GB" w:eastAsia="es-ES"/>
        </w:rPr>
        <w:t>adjusted mode</w:t>
      </w:r>
      <w:r w:rsidR="00142469" w:rsidRPr="002A2201">
        <w:rPr>
          <w:rFonts w:ascii="Times New Roman" w:eastAsia="Times New Roman" w:hAnsi="Times New Roman" w:cs="Times New Roman"/>
          <w:sz w:val="24"/>
          <w:szCs w:val="24"/>
          <w:lang w:val="en-GB" w:eastAsia="es-ES"/>
        </w:rPr>
        <w:t>l</w:t>
      </w:r>
      <w:r w:rsidR="003A4126" w:rsidRPr="002A2201">
        <w:rPr>
          <w:rFonts w:ascii="Times New Roman" w:eastAsia="Times New Roman" w:hAnsi="Times New Roman" w:cs="Times New Roman"/>
          <w:sz w:val="24"/>
          <w:szCs w:val="24"/>
          <w:lang w:val="en-GB" w:eastAsia="es-ES"/>
        </w:rPr>
        <w:t>s were evaluated.</w:t>
      </w:r>
      <w:r w:rsidR="00ED7392" w:rsidRPr="002A2201">
        <w:rPr>
          <w:rFonts w:ascii="Times New Roman" w:eastAsia="Times New Roman" w:hAnsi="Times New Roman" w:cs="Times New Roman"/>
          <w:sz w:val="24"/>
          <w:szCs w:val="24"/>
          <w:lang w:val="en-GB" w:eastAsia="es-ES"/>
        </w:rPr>
        <w:t xml:space="preserve"> </w:t>
      </w:r>
      <w:r w:rsidR="00793D8E" w:rsidRPr="002A2201">
        <w:rPr>
          <w:rFonts w:ascii="Times New Roman" w:eastAsia="Times New Roman" w:hAnsi="Times New Roman" w:cs="Times New Roman"/>
          <w:sz w:val="24"/>
          <w:szCs w:val="24"/>
          <w:lang w:val="en-GB" w:eastAsia="es-ES"/>
        </w:rPr>
        <w:t>The pr</w:t>
      </w:r>
      <w:r w:rsidR="005F3C38" w:rsidRPr="002A2201">
        <w:rPr>
          <w:rFonts w:ascii="Times New Roman" w:eastAsia="Times New Roman" w:hAnsi="Times New Roman" w:cs="Times New Roman"/>
          <w:sz w:val="24"/>
          <w:szCs w:val="24"/>
          <w:lang w:val="en-GB" w:eastAsia="es-ES"/>
        </w:rPr>
        <w:t>oportional hazard</w:t>
      </w:r>
      <w:r w:rsidR="00703FBA" w:rsidRPr="002A2201">
        <w:rPr>
          <w:rFonts w:ascii="Times New Roman" w:eastAsia="Times New Roman" w:hAnsi="Times New Roman" w:cs="Times New Roman"/>
          <w:sz w:val="24"/>
          <w:szCs w:val="24"/>
          <w:lang w:val="en-GB" w:eastAsia="es-ES"/>
        </w:rPr>
        <w:t xml:space="preserve"> assumption </w:t>
      </w:r>
      <w:r w:rsidR="003832E5" w:rsidRPr="002A2201">
        <w:rPr>
          <w:rFonts w:ascii="Times New Roman" w:eastAsia="Times New Roman" w:hAnsi="Times New Roman" w:cs="Times New Roman"/>
          <w:sz w:val="24"/>
          <w:szCs w:val="24"/>
          <w:lang w:val="en-GB" w:eastAsia="es-ES"/>
        </w:rPr>
        <w:t xml:space="preserve">was checked </w:t>
      </w:r>
      <w:r w:rsidR="00E64ACB" w:rsidRPr="002A2201">
        <w:rPr>
          <w:rFonts w:ascii="Times New Roman" w:eastAsia="Times New Roman" w:hAnsi="Times New Roman" w:cs="Times New Roman"/>
          <w:sz w:val="24"/>
          <w:szCs w:val="24"/>
          <w:lang w:val="en-GB" w:eastAsia="es-ES"/>
        </w:rPr>
        <w:t xml:space="preserve">using </w:t>
      </w:r>
      <w:r w:rsidR="002810E4" w:rsidRPr="002A2201">
        <w:rPr>
          <w:rFonts w:ascii="Times New Roman" w:eastAsia="Times New Roman" w:hAnsi="Times New Roman" w:cs="Times New Roman"/>
          <w:sz w:val="24"/>
          <w:szCs w:val="24"/>
          <w:lang w:val="en-GB" w:eastAsia="es-ES"/>
        </w:rPr>
        <w:t>Schoenfeld</w:t>
      </w:r>
      <w:r w:rsidR="003832E5" w:rsidRPr="002A2201">
        <w:rPr>
          <w:rFonts w:ascii="Times New Roman" w:eastAsia="Times New Roman" w:hAnsi="Times New Roman" w:cs="Times New Roman"/>
          <w:sz w:val="24"/>
          <w:szCs w:val="24"/>
          <w:lang w:val="en-GB" w:eastAsia="es-ES"/>
        </w:rPr>
        <w:t xml:space="preserve"> </w:t>
      </w:r>
      <w:r w:rsidR="002810E4" w:rsidRPr="002A2201">
        <w:rPr>
          <w:rFonts w:ascii="Times New Roman" w:eastAsia="Times New Roman" w:hAnsi="Times New Roman" w:cs="Times New Roman"/>
          <w:sz w:val="24"/>
          <w:szCs w:val="24"/>
          <w:lang w:val="en-GB" w:eastAsia="es-ES"/>
        </w:rPr>
        <w:t>residuals</w:t>
      </w:r>
      <w:r w:rsidR="002A32C7" w:rsidRPr="002A2201">
        <w:rPr>
          <w:rFonts w:ascii="Times New Roman" w:eastAsia="Times New Roman" w:hAnsi="Times New Roman" w:cs="Times New Roman"/>
          <w:sz w:val="24"/>
          <w:szCs w:val="24"/>
          <w:lang w:val="en-GB" w:eastAsia="es-ES"/>
        </w:rPr>
        <w:t xml:space="preserve">. Also, all the time-dependent variables (interactions of predictors and time) were included in the </w:t>
      </w:r>
      <w:r w:rsidR="00226F99" w:rsidRPr="002A2201">
        <w:rPr>
          <w:rFonts w:ascii="Times New Roman" w:eastAsia="Times New Roman" w:hAnsi="Times New Roman" w:cs="Times New Roman"/>
          <w:sz w:val="24"/>
          <w:szCs w:val="24"/>
          <w:lang w:val="en-GB" w:eastAsia="es-ES"/>
        </w:rPr>
        <w:t xml:space="preserve">mutually-adjusted </w:t>
      </w:r>
      <w:r w:rsidR="002A32C7" w:rsidRPr="002A2201">
        <w:rPr>
          <w:rFonts w:ascii="Times New Roman" w:eastAsia="Times New Roman" w:hAnsi="Times New Roman" w:cs="Times New Roman"/>
          <w:sz w:val="24"/>
          <w:szCs w:val="24"/>
          <w:lang w:val="en-GB" w:eastAsia="es-ES"/>
        </w:rPr>
        <w:t>model and evaluated</w:t>
      </w:r>
      <w:r w:rsidR="002810E4" w:rsidRPr="002A2201">
        <w:rPr>
          <w:rFonts w:ascii="Times New Roman" w:eastAsia="Times New Roman" w:hAnsi="Times New Roman" w:cs="Times New Roman"/>
          <w:sz w:val="24"/>
          <w:szCs w:val="24"/>
          <w:lang w:val="en-GB" w:eastAsia="es-ES"/>
        </w:rPr>
        <w:t>.</w:t>
      </w:r>
      <w:r w:rsidR="00E30DD0" w:rsidRPr="002A2201">
        <w:rPr>
          <w:rFonts w:ascii="Times New Roman" w:eastAsia="Times New Roman" w:hAnsi="Times New Roman" w:cs="Times New Roman"/>
          <w:sz w:val="24"/>
          <w:szCs w:val="24"/>
          <w:lang w:val="en-GB" w:eastAsia="es-ES"/>
        </w:rPr>
        <w:t xml:space="preserve"> </w:t>
      </w:r>
    </w:p>
    <w:p w:rsidR="00637C20" w:rsidRPr="002A2201" w:rsidRDefault="006F7E3D" w:rsidP="00291401">
      <w:pPr>
        <w:spacing w:line="480" w:lineRule="auto"/>
        <w:jc w:val="both"/>
        <w:rPr>
          <w:rFonts w:ascii="Times New Roman" w:eastAsia="Times New Roman" w:hAnsi="Times New Roman" w:cs="Times New Roman"/>
          <w:sz w:val="24"/>
          <w:szCs w:val="24"/>
          <w:lang w:val="en-GB" w:eastAsia="es-ES"/>
        </w:rPr>
      </w:pPr>
      <w:bookmarkStart w:id="1" w:name="OLE_LINK8"/>
      <w:bookmarkStart w:id="2" w:name="OLE_LINK9"/>
      <w:r w:rsidRPr="002A2201">
        <w:rPr>
          <w:rFonts w:ascii="Times New Roman" w:eastAsia="Times New Roman" w:hAnsi="Times New Roman" w:cs="Times New Roman"/>
          <w:sz w:val="24"/>
          <w:szCs w:val="24"/>
          <w:lang w:val="en-GB" w:eastAsia="es-ES"/>
        </w:rPr>
        <w:t>M</w:t>
      </w:r>
      <w:r w:rsidR="00703FBA" w:rsidRPr="002A2201">
        <w:rPr>
          <w:rFonts w:ascii="Times New Roman" w:eastAsia="Times New Roman" w:hAnsi="Times New Roman" w:cs="Times New Roman"/>
          <w:sz w:val="24"/>
          <w:szCs w:val="24"/>
          <w:lang w:val="en-GB" w:eastAsia="es-ES"/>
        </w:rPr>
        <w:t>odification</w:t>
      </w:r>
      <w:r w:rsidRPr="002A2201">
        <w:rPr>
          <w:rFonts w:ascii="Times New Roman" w:eastAsia="Times New Roman" w:hAnsi="Times New Roman" w:cs="Times New Roman"/>
          <w:sz w:val="24"/>
          <w:szCs w:val="24"/>
          <w:lang w:val="en-GB" w:eastAsia="es-ES"/>
        </w:rPr>
        <w:t xml:space="preserve"> of the HRs</w:t>
      </w:r>
      <w:r w:rsidR="00703FBA" w:rsidRPr="002A2201">
        <w:rPr>
          <w:rFonts w:ascii="Times New Roman" w:eastAsia="Times New Roman" w:hAnsi="Times New Roman" w:cs="Times New Roman"/>
          <w:sz w:val="24"/>
          <w:szCs w:val="24"/>
          <w:lang w:val="en-GB" w:eastAsia="es-ES"/>
        </w:rPr>
        <w:t xml:space="preserve"> by tobacco use</w:t>
      </w:r>
      <w:r w:rsidR="00D21F28" w:rsidRPr="002A2201">
        <w:rPr>
          <w:rFonts w:ascii="Times New Roman" w:eastAsia="Times New Roman" w:hAnsi="Times New Roman" w:cs="Times New Roman"/>
          <w:sz w:val="24"/>
          <w:szCs w:val="24"/>
          <w:lang w:val="en-GB" w:eastAsia="es-ES"/>
        </w:rPr>
        <w:t xml:space="preserve"> at baseline</w:t>
      </w:r>
      <w:r w:rsidR="00ED7392" w:rsidRPr="002A2201">
        <w:rPr>
          <w:rFonts w:ascii="Times New Roman" w:eastAsia="Times New Roman" w:hAnsi="Times New Roman" w:cs="Times New Roman"/>
          <w:sz w:val="24"/>
          <w:szCs w:val="24"/>
          <w:lang w:val="en-GB" w:eastAsia="es-ES"/>
        </w:rPr>
        <w:t xml:space="preserve"> (never</w:t>
      </w:r>
      <w:r w:rsidR="00FC7EF8" w:rsidRPr="002A2201">
        <w:rPr>
          <w:rFonts w:ascii="Times New Roman" w:eastAsia="Times New Roman" w:hAnsi="Times New Roman" w:cs="Times New Roman"/>
          <w:sz w:val="24"/>
          <w:szCs w:val="24"/>
          <w:lang w:val="en-GB" w:eastAsia="es-ES"/>
        </w:rPr>
        <w:t>, former, and current</w:t>
      </w:r>
      <w:r w:rsidR="00ED7392" w:rsidRPr="002A2201">
        <w:rPr>
          <w:rFonts w:ascii="Times New Roman" w:eastAsia="Times New Roman" w:hAnsi="Times New Roman" w:cs="Times New Roman"/>
          <w:sz w:val="24"/>
          <w:szCs w:val="24"/>
          <w:lang w:val="en-GB" w:eastAsia="es-ES"/>
        </w:rPr>
        <w:t>)</w:t>
      </w:r>
      <w:r w:rsidR="003A4126" w:rsidRPr="002A2201">
        <w:rPr>
          <w:rFonts w:ascii="Times New Roman" w:eastAsia="Times New Roman" w:hAnsi="Times New Roman" w:cs="Times New Roman"/>
          <w:sz w:val="24"/>
          <w:szCs w:val="24"/>
          <w:lang w:val="en-GB" w:eastAsia="es-ES"/>
        </w:rPr>
        <w:t xml:space="preserve"> w</w:t>
      </w:r>
      <w:r w:rsidR="00474611" w:rsidRPr="002A2201">
        <w:rPr>
          <w:rFonts w:ascii="Times New Roman" w:eastAsia="Times New Roman" w:hAnsi="Times New Roman" w:cs="Times New Roman"/>
          <w:sz w:val="24"/>
          <w:szCs w:val="24"/>
          <w:lang w:val="en-GB" w:eastAsia="es-ES"/>
        </w:rPr>
        <w:t>as</w:t>
      </w:r>
      <w:r w:rsidR="003A4126" w:rsidRPr="002A2201">
        <w:rPr>
          <w:rFonts w:ascii="Times New Roman" w:eastAsia="Times New Roman" w:hAnsi="Times New Roman" w:cs="Times New Roman"/>
          <w:sz w:val="24"/>
          <w:szCs w:val="24"/>
          <w:lang w:val="en-GB" w:eastAsia="es-ES"/>
        </w:rPr>
        <w:t xml:space="preserve"> </w:t>
      </w:r>
      <w:bookmarkEnd w:id="1"/>
      <w:bookmarkEnd w:id="2"/>
      <w:r w:rsidR="00703FBA" w:rsidRPr="002A2201">
        <w:rPr>
          <w:rFonts w:ascii="Times New Roman" w:eastAsia="Times New Roman" w:hAnsi="Times New Roman" w:cs="Times New Roman"/>
          <w:sz w:val="24"/>
          <w:szCs w:val="24"/>
          <w:lang w:val="en-GB" w:eastAsia="es-ES"/>
        </w:rPr>
        <w:t xml:space="preserve">evaluated using </w:t>
      </w:r>
      <w:r w:rsidR="005053D8" w:rsidRPr="002A2201">
        <w:rPr>
          <w:rFonts w:ascii="Times New Roman" w:eastAsia="Times New Roman" w:hAnsi="Times New Roman" w:cs="Times New Roman"/>
          <w:sz w:val="24"/>
          <w:szCs w:val="24"/>
          <w:lang w:val="en-GB" w:eastAsia="es-ES"/>
        </w:rPr>
        <w:t>a</w:t>
      </w:r>
      <w:r w:rsidR="00703FBA" w:rsidRPr="002A2201">
        <w:rPr>
          <w:rFonts w:ascii="Times New Roman" w:eastAsia="Times New Roman" w:hAnsi="Times New Roman" w:cs="Times New Roman"/>
          <w:sz w:val="24"/>
          <w:szCs w:val="24"/>
          <w:lang w:val="en-GB" w:eastAsia="es-ES"/>
        </w:rPr>
        <w:t xml:space="preserve"> </w:t>
      </w:r>
      <w:r w:rsidR="005053D8" w:rsidRPr="002A2201">
        <w:rPr>
          <w:rFonts w:ascii="Times New Roman" w:eastAsia="Times New Roman" w:hAnsi="Times New Roman" w:cs="Times New Roman"/>
          <w:sz w:val="24"/>
          <w:szCs w:val="24"/>
          <w:lang w:val="en-GB" w:eastAsia="es-ES"/>
        </w:rPr>
        <w:t>l</w:t>
      </w:r>
      <w:r w:rsidR="003A4126" w:rsidRPr="002A2201">
        <w:rPr>
          <w:rFonts w:ascii="Times New Roman" w:eastAsia="Times New Roman" w:hAnsi="Times New Roman" w:cs="Times New Roman"/>
          <w:sz w:val="24"/>
          <w:szCs w:val="24"/>
          <w:lang w:val="en-GB" w:eastAsia="es-ES"/>
        </w:rPr>
        <w:t>ikelihood ratio test (</w:t>
      </w:r>
      <w:r w:rsidR="00703FBA" w:rsidRPr="002A2201">
        <w:rPr>
          <w:rFonts w:ascii="Times New Roman" w:eastAsia="Times New Roman" w:hAnsi="Times New Roman" w:cs="Times New Roman"/>
          <w:sz w:val="24"/>
          <w:szCs w:val="24"/>
          <w:lang w:val="en-GB" w:eastAsia="es-ES"/>
        </w:rPr>
        <w:t>LRT</w:t>
      </w:r>
      <w:r w:rsidR="003A4126" w:rsidRPr="002A2201">
        <w:rPr>
          <w:rFonts w:ascii="Times New Roman" w:eastAsia="Times New Roman" w:hAnsi="Times New Roman" w:cs="Times New Roman"/>
          <w:sz w:val="24"/>
          <w:szCs w:val="24"/>
          <w:lang w:val="en-GB" w:eastAsia="es-ES"/>
        </w:rPr>
        <w:t>)</w:t>
      </w:r>
      <w:r w:rsidR="00703FBA" w:rsidRPr="002A2201">
        <w:rPr>
          <w:rFonts w:ascii="Times New Roman" w:eastAsia="Times New Roman" w:hAnsi="Times New Roman" w:cs="Times New Roman"/>
          <w:sz w:val="24"/>
          <w:szCs w:val="24"/>
          <w:lang w:val="en-GB" w:eastAsia="es-ES"/>
        </w:rPr>
        <w:t>.</w:t>
      </w:r>
      <w:r w:rsidR="003A4126" w:rsidRPr="002A2201">
        <w:rPr>
          <w:rFonts w:ascii="Times New Roman" w:eastAsia="Times New Roman" w:hAnsi="Times New Roman" w:cs="Times New Roman"/>
          <w:sz w:val="24"/>
          <w:szCs w:val="24"/>
          <w:lang w:val="en-GB" w:eastAsia="es-ES"/>
        </w:rPr>
        <w:t xml:space="preserve"> </w:t>
      </w:r>
      <w:r w:rsidR="00180DAE" w:rsidRPr="002A2201">
        <w:rPr>
          <w:rFonts w:ascii="Times New Roman" w:eastAsia="Times New Roman" w:hAnsi="Times New Roman" w:cs="Times New Roman"/>
          <w:sz w:val="24"/>
          <w:szCs w:val="24"/>
          <w:lang w:val="en-GB" w:eastAsia="es-ES"/>
        </w:rPr>
        <w:t xml:space="preserve">Joint effect variables </w:t>
      </w:r>
      <w:r w:rsidR="00EE3646" w:rsidRPr="002A2201">
        <w:rPr>
          <w:rFonts w:ascii="Times New Roman" w:eastAsia="Times New Roman" w:hAnsi="Times New Roman" w:cs="Times New Roman"/>
          <w:sz w:val="24"/>
          <w:szCs w:val="24"/>
          <w:lang w:val="en-GB" w:eastAsia="es-ES"/>
        </w:rPr>
        <w:t xml:space="preserve">(with a common </w:t>
      </w:r>
      <w:r w:rsidR="00EE3646" w:rsidRPr="002A2201">
        <w:rPr>
          <w:rFonts w:ascii="Times New Roman" w:eastAsia="Times New Roman" w:hAnsi="Times New Roman" w:cs="Times New Roman"/>
          <w:sz w:val="24"/>
          <w:szCs w:val="24"/>
          <w:lang w:val="en-GB" w:eastAsia="es-ES"/>
        </w:rPr>
        <w:lastRenderedPageBreak/>
        <w:t>referen</w:t>
      </w:r>
      <w:r w:rsidR="00793D8E" w:rsidRPr="002A2201">
        <w:rPr>
          <w:rFonts w:ascii="Times New Roman" w:eastAsia="Times New Roman" w:hAnsi="Times New Roman" w:cs="Times New Roman"/>
          <w:sz w:val="24"/>
          <w:szCs w:val="24"/>
          <w:lang w:val="en-GB" w:eastAsia="es-ES"/>
        </w:rPr>
        <w:t xml:space="preserve">t </w:t>
      </w:r>
      <w:r w:rsidR="00EE3646" w:rsidRPr="002A2201">
        <w:rPr>
          <w:rFonts w:ascii="Times New Roman" w:eastAsia="Times New Roman" w:hAnsi="Times New Roman" w:cs="Times New Roman"/>
          <w:sz w:val="24"/>
          <w:szCs w:val="24"/>
          <w:lang w:val="en-GB" w:eastAsia="es-ES"/>
        </w:rPr>
        <w:t xml:space="preserve">group) </w:t>
      </w:r>
      <w:r w:rsidR="00D21F28" w:rsidRPr="002A2201">
        <w:rPr>
          <w:rFonts w:ascii="Times New Roman" w:eastAsia="Times New Roman" w:hAnsi="Times New Roman" w:cs="Times New Roman"/>
          <w:sz w:val="24"/>
          <w:szCs w:val="24"/>
          <w:lang w:val="en-GB" w:eastAsia="es-ES"/>
        </w:rPr>
        <w:t xml:space="preserve">for tobacco with each variable included </w:t>
      </w:r>
      <w:r w:rsidR="00180DAE" w:rsidRPr="002A2201">
        <w:rPr>
          <w:rFonts w:ascii="Times New Roman" w:eastAsia="Times New Roman" w:hAnsi="Times New Roman" w:cs="Times New Roman"/>
          <w:sz w:val="24"/>
          <w:szCs w:val="24"/>
          <w:lang w:val="en-GB" w:eastAsia="es-ES"/>
        </w:rPr>
        <w:t xml:space="preserve">in the </w:t>
      </w:r>
      <w:r w:rsidR="00DB59FF" w:rsidRPr="002A2201">
        <w:rPr>
          <w:rFonts w:ascii="Times New Roman" w:eastAsia="Times New Roman" w:hAnsi="Times New Roman" w:cs="Times New Roman"/>
          <w:sz w:val="24"/>
          <w:szCs w:val="24"/>
          <w:lang w:val="en-GB" w:eastAsia="es-ES"/>
        </w:rPr>
        <w:t>final model were also evaluated.</w:t>
      </w:r>
      <w:r w:rsidR="00073C65" w:rsidRPr="002A2201">
        <w:rPr>
          <w:rFonts w:ascii="Times New Roman" w:eastAsia="Times New Roman" w:hAnsi="Times New Roman" w:cs="Times New Roman"/>
          <w:sz w:val="24"/>
          <w:szCs w:val="24"/>
          <w:lang w:val="en-GB" w:eastAsia="es-ES"/>
        </w:rPr>
        <w:t xml:space="preserve"> </w:t>
      </w:r>
    </w:p>
    <w:p w:rsidR="00073C65" w:rsidRPr="002A2201" w:rsidRDefault="00B333DF"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Sensitivity analys</w:t>
      </w:r>
      <w:r w:rsidR="00637C20" w:rsidRPr="002A2201">
        <w:rPr>
          <w:rFonts w:ascii="Times New Roman" w:eastAsia="Times New Roman" w:hAnsi="Times New Roman" w:cs="Times New Roman"/>
          <w:sz w:val="24"/>
          <w:szCs w:val="24"/>
          <w:lang w:val="en-GB" w:eastAsia="es-ES"/>
        </w:rPr>
        <w:t>e</w:t>
      </w:r>
      <w:r w:rsidRPr="002A2201">
        <w:rPr>
          <w:rFonts w:ascii="Times New Roman" w:eastAsia="Times New Roman" w:hAnsi="Times New Roman" w:cs="Times New Roman"/>
          <w:sz w:val="24"/>
          <w:szCs w:val="24"/>
          <w:lang w:val="en-GB" w:eastAsia="es-ES"/>
        </w:rPr>
        <w:t>s</w:t>
      </w:r>
      <w:r w:rsidR="00637C20" w:rsidRPr="002A2201">
        <w:rPr>
          <w:rFonts w:ascii="Times New Roman" w:eastAsia="Times New Roman" w:hAnsi="Times New Roman" w:cs="Times New Roman"/>
          <w:sz w:val="24"/>
          <w:szCs w:val="24"/>
          <w:lang w:val="en-GB" w:eastAsia="es-ES"/>
        </w:rPr>
        <w:t xml:space="preserve"> were p</w:t>
      </w:r>
      <w:r w:rsidRPr="002A2201">
        <w:rPr>
          <w:rFonts w:ascii="Times New Roman" w:eastAsia="Times New Roman" w:hAnsi="Times New Roman" w:cs="Times New Roman"/>
          <w:sz w:val="24"/>
          <w:szCs w:val="24"/>
          <w:lang w:val="en-GB" w:eastAsia="es-ES"/>
        </w:rPr>
        <w:t xml:space="preserve">erformed in never smokers to reduce the likelihood of residual confounding by smoking at baseline. </w:t>
      </w:r>
      <w:r w:rsidR="005529E1" w:rsidRPr="002A2201">
        <w:rPr>
          <w:rFonts w:ascii="Times New Roman" w:eastAsia="Times New Roman" w:hAnsi="Times New Roman" w:cs="Times New Roman"/>
          <w:sz w:val="24"/>
          <w:szCs w:val="24"/>
          <w:lang w:val="en-GB" w:eastAsia="es-ES"/>
        </w:rPr>
        <w:t xml:space="preserve">Finally, </w:t>
      </w:r>
      <w:r w:rsidR="00F51557" w:rsidRPr="002A2201">
        <w:rPr>
          <w:rFonts w:ascii="Times New Roman" w:eastAsia="Times New Roman" w:hAnsi="Times New Roman" w:cs="Times New Roman"/>
          <w:sz w:val="24"/>
          <w:szCs w:val="24"/>
          <w:lang w:val="en-GB" w:eastAsia="es-ES"/>
        </w:rPr>
        <w:t xml:space="preserve">to </w:t>
      </w:r>
      <w:r w:rsidR="00F945AC" w:rsidRPr="002A2201">
        <w:rPr>
          <w:rFonts w:ascii="Times New Roman" w:eastAsia="Times New Roman" w:hAnsi="Times New Roman" w:cs="Times New Roman"/>
          <w:sz w:val="24"/>
          <w:szCs w:val="24"/>
          <w:lang w:val="en-GB" w:eastAsia="es-ES"/>
        </w:rPr>
        <w:t>address</w:t>
      </w:r>
      <w:r w:rsidR="00F51557" w:rsidRPr="002A2201">
        <w:rPr>
          <w:rFonts w:ascii="Times New Roman" w:eastAsia="Times New Roman" w:hAnsi="Times New Roman" w:cs="Times New Roman"/>
          <w:sz w:val="24"/>
          <w:szCs w:val="24"/>
          <w:lang w:val="en-GB" w:eastAsia="es-ES"/>
        </w:rPr>
        <w:t xml:space="preserve"> possible changes in the reproductive history during the follow-up, </w:t>
      </w:r>
      <w:r w:rsidR="00E62BC8" w:rsidRPr="002A2201">
        <w:rPr>
          <w:rFonts w:ascii="Times New Roman" w:eastAsia="Times New Roman" w:hAnsi="Times New Roman" w:cs="Times New Roman"/>
          <w:sz w:val="24"/>
          <w:szCs w:val="24"/>
          <w:lang w:val="en-GB" w:eastAsia="es-ES"/>
        </w:rPr>
        <w:t xml:space="preserve">a </w:t>
      </w:r>
      <w:r w:rsidR="00E972B0" w:rsidRPr="002A2201">
        <w:rPr>
          <w:rFonts w:ascii="Times New Roman" w:eastAsia="Times New Roman" w:hAnsi="Times New Roman" w:cs="Times New Roman"/>
          <w:sz w:val="24"/>
          <w:szCs w:val="24"/>
          <w:lang w:val="en-GB" w:eastAsia="es-ES"/>
        </w:rPr>
        <w:t>sensitivity analysis including</w:t>
      </w:r>
      <w:r w:rsidR="00E62BC8" w:rsidRPr="002A2201">
        <w:rPr>
          <w:rFonts w:ascii="Times New Roman" w:eastAsia="Times New Roman" w:hAnsi="Times New Roman" w:cs="Times New Roman"/>
          <w:sz w:val="24"/>
          <w:szCs w:val="24"/>
          <w:lang w:val="en-GB" w:eastAsia="es-ES"/>
        </w:rPr>
        <w:t xml:space="preserve"> only</w:t>
      </w:r>
      <w:r w:rsidR="00E972B0" w:rsidRPr="002A2201">
        <w:rPr>
          <w:rFonts w:ascii="Times New Roman" w:eastAsia="Times New Roman" w:hAnsi="Times New Roman" w:cs="Times New Roman"/>
          <w:sz w:val="24"/>
          <w:szCs w:val="24"/>
          <w:lang w:val="en-GB" w:eastAsia="es-ES"/>
        </w:rPr>
        <w:t xml:space="preserve"> women with completed reproductive history</w:t>
      </w:r>
      <w:r w:rsidR="00F912A9" w:rsidRPr="002A2201">
        <w:rPr>
          <w:rFonts w:ascii="Times New Roman" w:eastAsia="Times New Roman" w:hAnsi="Times New Roman" w:cs="Times New Roman"/>
          <w:sz w:val="24"/>
          <w:szCs w:val="24"/>
          <w:lang w:val="en-GB" w:eastAsia="es-ES"/>
        </w:rPr>
        <w:t xml:space="preserve"> (peri-/postmenopausal women at recruitment) was performed </w:t>
      </w:r>
      <w:r w:rsidR="00E62BC8" w:rsidRPr="002A2201">
        <w:rPr>
          <w:rFonts w:ascii="Times New Roman" w:eastAsia="Times New Roman" w:hAnsi="Times New Roman" w:cs="Times New Roman"/>
          <w:sz w:val="24"/>
          <w:szCs w:val="24"/>
          <w:lang w:val="en-GB" w:eastAsia="es-ES"/>
        </w:rPr>
        <w:t>for</w:t>
      </w:r>
      <w:r w:rsidR="00F912A9" w:rsidRPr="002A2201">
        <w:rPr>
          <w:rFonts w:ascii="Times New Roman" w:eastAsia="Times New Roman" w:hAnsi="Times New Roman" w:cs="Times New Roman"/>
          <w:sz w:val="24"/>
          <w:szCs w:val="24"/>
          <w:lang w:val="en-GB" w:eastAsia="es-ES"/>
        </w:rPr>
        <w:t xml:space="preserve"> </w:t>
      </w:r>
      <w:r w:rsidR="005529E1" w:rsidRPr="002A2201">
        <w:rPr>
          <w:rFonts w:ascii="Times New Roman" w:eastAsia="Times New Roman" w:hAnsi="Times New Roman" w:cs="Times New Roman"/>
          <w:sz w:val="24"/>
          <w:szCs w:val="24"/>
          <w:lang w:val="en-GB" w:eastAsia="es-ES"/>
        </w:rPr>
        <w:t>the final model.</w:t>
      </w:r>
    </w:p>
    <w:p w:rsidR="008E5707" w:rsidRPr="00827453" w:rsidRDefault="00811FC4" w:rsidP="00291401">
      <w:pPr>
        <w:spacing w:line="480" w:lineRule="auto"/>
        <w:jc w:val="both"/>
        <w:rPr>
          <w:rFonts w:ascii="Times New Roman" w:hAnsi="Times New Roman" w:cs="Times New Roman"/>
          <w:sz w:val="24"/>
          <w:szCs w:val="24"/>
          <w:lang w:val="en-GB"/>
        </w:rPr>
      </w:pPr>
      <w:r w:rsidRPr="00827453">
        <w:rPr>
          <w:rFonts w:ascii="Times New Roman" w:hAnsi="Times New Roman" w:cs="Times New Roman"/>
          <w:sz w:val="24"/>
          <w:szCs w:val="24"/>
          <w:lang w:val="en-GB"/>
        </w:rPr>
        <w:t xml:space="preserve">All statistical tests were two-sided and evaluated at α-level 0.05. </w:t>
      </w:r>
      <w:r w:rsidR="008E5707" w:rsidRPr="00827453">
        <w:rPr>
          <w:rFonts w:ascii="Times New Roman" w:hAnsi="Times New Roman" w:cs="Times New Roman"/>
          <w:sz w:val="24"/>
          <w:szCs w:val="24"/>
          <w:lang w:val="en-GB"/>
        </w:rPr>
        <w:t>All analyses were performed using SAS v. 9.4 (Cary, North Carolina, USA).</w:t>
      </w:r>
    </w:p>
    <w:p w:rsidR="000B25B3" w:rsidRPr="00827453" w:rsidRDefault="000B5C11" w:rsidP="00291401">
      <w:pPr>
        <w:pStyle w:val="Heading1"/>
        <w:spacing w:after="240" w:line="480" w:lineRule="auto"/>
        <w:ind w:left="1416" w:hanging="1416"/>
        <w:rPr>
          <w:rFonts w:ascii="Times New Roman" w:hAnsi="Times New Roman" w:cs="Times New Roman"/>
          <w:color w:val="auto"/>
          <w:u w:val="single"/>
        </w:rPr>
      </w:pPr>
      <w:r w:rsidRPr="00827453">
        <w:rPr>
          <w:rFonts w:ascii="Times New Roman" w:hAnsi="Times New Roman" w:cs="Times New Roman"/>
          <w:color w:val="auto"/>
          <w:u w:val="single"/>
        </w:rPr>
        <w:t>Results:</w:t>
      </w:r>
    </w:p>
    <w:p w:rsidR="0096676E" w:rsidRPr="00827453" w:rsidRDefault="0096676E" w:rsidP="00291401">
      <w:pPr>
        <w:pStyle w:val="HTMLPreformatted"/>
        <w:spacing w:line="480" w:lineRule="auto"/>
        <w:jc w:val="both"/>
        <w:rPr>
          <w:rFonts w:ascii="Times New Roman" w:eastAsia="Times New Roman" w:hAnsi="Times New Roman" w:cs="Times New Roman"/>
          <w:sz w:val="24"/>
          <w:szCs w:val="24"/>
          <w:lang w:val="en-GB" w:eastAsia="es-ES"/>
        </w:rPr>
      </w:pPr>
      <w:r w:rsidRPr="00827453">
        <w:rPr>
          <w:rFonts w:ascii="Times New Roman" w:hAnsi="Times New Roman" w:cs="Times New Roman"/>
          <w:b/>
          <w:sz w:val="24"/>
          <w:szCs w:val="24"/>
          <w:lang w:val="en-GB"/>
        </w:rPr>
        <w:t>Descriptive statistics</w:t>
      </w:r>
    </w:p>
    <w:p w:rsidR="00584479" w:rsidRPr="002A2201" w:rsidRDefault="00CC04D6"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After a median</w:t>
      </w:r>
      <w:r w:rsidR="00D953F1" w:rsidRPr="00827453">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follow-up</w:t>
      </w:r>
      <w:r w:rsidR="00D953F1" w:rsidRPr="00827453">
        <w:rPr>
          <w:rFonts w:ascii="Times New Roman" w:eastAsia="Times New Roman" w:hAnsi="Times New Roman" w:cs="Times New Roman"/>
          <w:sz w:val="24"/>
          <w:szCs w:val="24"/>
          <w:lang w:val="en-GB" w:eastAsia="es-ES"/>
        </w:rPr>
        <w:t xml:space="preserve"> time</w:t>
      </w:r>
      <w:r w:rsidRPr="00827453">
        <w:rPr>
          <w:rFonts w:ascii="Times New Roman" w:eastAsia="Times New Roman" w:hAnsi="Times New Roman" w:cs="Times New Roman"/>
          <w:sz w:val="24"/>
          <w:szCs w:val="24"/>
          <w:lang w:val="en-GB" w:eastAsia="es-ES"/>
        </w:rPr>
        <w:t xml:space="preserve"> of 15 years, 529 </w:t>
      </w:r>
      <w:r w:rsidR="004E440B" w:rsidRPr="00827453">
        <w:rPr>
          <w:rFonts w:ascii="Times New Roman" w:eastAsia="Times New Roman" w:hAnsi="Times New Roman" w:cs="Times New Roman"/>
          <w:sz w:val="24"/>
          <w:szCs w:val="24"/>
          <w:lang w:val="en-GB" w:eastAsia="es-ES"/>
        </w:rPr>
        <w:t>UC cases</w:t>
      </w:r>
      <w:r w:rsidR="00E51039" w:rsidRPr="00827453">
        <w:rPr>
          <w:rFonts w:ascii="Times New Roman" w:eastAsia="Times New Roman" w:hAnsi="Times New Roman" w:cs="Times New Roman"/>
          <w:sz w:val="24"/>
          <w:szCs w:val="24"/>
          <w:lang w:val="en-GB" w:eastAsia="es-ES"/>
        </w:rPr>
        <w:t xml:space="preserve"> </w:t>
      </w:r>
      <w:r w:rsidR="006657EC" w:rsidRPr="00827453">
        <w:rPr>
          <w:rFonts w:ascii="Times New Roman" w:eastAsia="Times New Roman" w:hAnsi="Times New Roman" w:cs="Times New Roman"/>
          <w:sz w:val="24"/>
          <w:szCs w:val="24"/>
          <w:lang w:val="en-GB" w:eastAsia="es-ES"/>
        </w:rPr>
        <w:t>were identified</w:t>
      </w:r>
      <w:r w:rsidRPr="00827453">
        <w:rPr>
          <w:rFonts w:ascii="Times New Roman" w:eastAsia="Times New Roman" w:hAnsi="Times New Roman" w:cs="Times New Roman"/>
          <w:sz w:val="24"/>
          <w:szCs w:val="24"/>
          <w:lang w:val="en-GB" w:eastAsia="es-ES"/>
        </w:rPr>
        <w:t xml:space="preserve"> including</w:t>
      </w:r>
      <w:r w:rsidR="00EE3646" w:rsidRPr="00827453">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146 non</w:t>
      </w:r>
      <w:r w:rsidR="003C3584" w:rsidRPr="00827453">
        <w:rPr>
          <w:rFonts w:ascii="Times New Roman" w:eastAsia="Times New Roman" w:hAnsi="Times New Roman" w:cs="Times New Roman"/>
          <w:sz w:val="24"/>
          <w:szCs w:val="24"/>
          <w:lang w:val="en-GB" w:eastAsia="es-ES"/>
        </w:rPr>
        <w:t>-</w:t>
      </w:r>
      <w:r w:rsidRPr="00827453">
        <w:rPr>
          <w:rFonts w:ascii="Times New Roman" w:eastAsia="Times New Roman" w:hAnsi="Times New Roman" w:cs="Times New Roman"/>
          <w:sz w:val="24"/>
          <w:szCs w:val="24"/>
          <w:lang w:val="en-GB" w:eastAsia="es-ES"/>
        </w:rPr>
        <w:t>aggressive</w:t>
      </w:r>
      <w:r w:rsidR="00EE3646" w:rsidRPr="00827453">
        <w:rPr>
          <w:rFonts w:ascii="Times New Roman" w:eastAsia="Times New Roman" w:hAnsi="Times New Roman" w:cs="Times New Roman"/>
          <w:sz w:val="24"/>
          <w:szCs w:val="24"/>
          <w:lang w:val="en-GB" w:eastAsia="es-ES"/>
        </w:rPr>
        <w:t xml:space="preserve"> tumours</w:t>
      </w:r>
      <w:r w:rsidRPr="00827453">
        <w:rPr>
          <w:rFonts w:ascii="Times New Roman" w:eastAsia="Times New Roman" w:hAnsi="Times New Roman" w:cs="Times New Roman"/>
          <w:sz w:val="24"/>
          <w:szCs w:val="24"/>
          <w:lang w:val="en-GB" w:eastAsia="es-ES"/>
        </w:rPr>
        <w:t>, 230 aggressive</w:t>
      </w:r>
      <w:r w:rsidR="00EE3646" w:rsidRPr="00827453">
        <w:rPr>
          <w:rFonts w:ascii="Times New Roman" w:eastAsia="Times New Roman" w:hAnsi="Times New Roman" w:cs="Times New Roman"/>
          <w:sz w:val="24"/>
          <w:szCs w:val="24"/>
          <w:lang w:val="en-GB" w:eastAsia="es-ES"/>
        </w:rPr>
        <w:t xml:space="preserve"> tumours</w:t>
      </w:r>
      <w:r w:rsidRPr="00827453">
        <w:rPr>
          <w:rFonts w:ascii="Times New Roman" w:eastAsia="Times New Roman" w:hAnsi="Times New Roman" w:cs="Times New Roman"/>
          <w:sz w:val="24"/>
          <w:szCs w:val="24"/>
          <w:lang w:val="en-GB" w:eastAsia="es-ES"/>
        </w:rPr>
        <w:t>, and 153</w:t>
      </w:r>
      <w:r w:rsidR="005A353B" w:rsidRPr="00827453">
        <w:rPr>
          <w:rFonts w:ascii="Times New Roman" w:eastAsia="Times New Roman" w:hAnsi="Times New Roman" w:cs="Times New Roman"/>
          <w:sz w:val="24"/>
          <w:szCs w:val="24"/>
          <w:lang w:val="en-GB" w:eastAsia="es-ES"/>
        </w:rPr>
        <w:t xml:space="preserve"> with </w:t>
      </w:r>
      <w:r w:rsidR="009875F4" w:rsidRPr="00827453">
        <w:rPr>
          <w:rFonts w:ascii="Times New Roman" w:eastAsia="Times New Roman" w:hAnsi="Times New Roman" w:cs="Times New Roman"/>
          <w:sz w:val="24"/>
          <w:szCs w:val="24"/>
          <w:lang w:val="en-GB" w:eastAsia="es-ES"/>
        </w:rPr>
        <w:t xml:space="preserve">unknown </w:t>
      </w:r>
      <w:r w:rsidR="003C54C8" w:rsidRPr="00827453">
        <w:rPr>
          <w:rFonts w:ascii="Times New Roman" w:eastAsia="Times New Roman" w:hAnsi="Times New Roman" w:cs="Times New Roman"/>
          <w:sz w:val="24"/>
          <w:szCs w:val="24"/>
          <w:lang w:val="en-GB" w:eastAsia="es-ES"/>
        </w:rPr>
        <w:t>tumour</w:t>
      </w:r>
      <w:r w:rsidR="009875F4" w:rsidRPr="00827453">
        <w:rPr>
          <w:rFonts w:ascii="Times New Roman" w:eastAsia="Times New Roman" w:hAnsi="Times New Roman" w:cs="Times New Roman"/>
          <w:sz w:val="24"/>
          <w:szCs w:val="24"/>
          <w:lang w:val="en-GB" w:eastAsia="es-ES"/>
        </w:rPr>
        <w:t xml:space="preserve"> aggressiveness; and</w:t>
      </w:r>
      <w:r w:rsidR="00CF7FCA" w:rsidRPr="00827453">
        <w:rPr>
          <w:rFonts w:ascii="Times New Roman" w:eastAsia="Times New Roman" w:hAnsi="Times New Roman" w:cs="Times New Roman"/>
          <w:sz w:val="24"/>
          <w:szCs w:val="24"/>
          <w:lang w:val="en-GB" w:eastAsia="es-ES"/>
        </w:rPr>
        <w:t xml:space="preserve"> among the 529 cases, there were</w:t>
      </w:r>
      <w:r w:rsidR="009875F4" w:rsidRPr="00827453">
        <w:rPr>
          <w:rFonts w:ascii="Times New Roman" w:eastAsia="Times New Roman" w:hAnsi="Times New Roman" w:cs="Times New Roman"/>
          <w:sz w:val="24"/>
          <w:szCs w:val="24"/>
          <w:lang w:val="en-GB" w:eastAsia="es-ES"/>
        </w:rPr>
        <w:t xml:space="preserve"> 80 low</w:t>
      </w:r>
      <w:r w:rsidR="001F3AB5" w:rsidRPr="00827453">
        <w:rPr>
          <w:rFonts w:ascii="Times New Roman" w:eastAsia="Times New Roman" w:hAnsi="Times New Roman" w:cs="Times New Roman"/>
          <w:sz w:val="24"/>
          <w:szCs w:val="24"/>
          <w:lang w:val="en-GB" w:eastAsia="es-ES"/>
        </w:rPr>
        <w:t>-grade</w:t>
      </w:r>
      <w:r w:rsidR="00EE3646" w:rsidRPr="00827453">
        <w:rPr>
          <w:rFonts w:ascii="Times New Roman" w:eastAsia="Times New Roman" w:hAnsi="Times New Roman" w:cs="Times New Roman"/>
          <w:sz w:val="24"/>
          <w:szCs w:val="24"/>
          <w:lang w:val="en-GB" w:eastAsia="es-ES"/>
        </w:rPr>
        <w:t xml:space="preserve"> tumours</w:t>
      </w:r>
      <w:r w:rsidR="009875F4" w:rsidRPr="00827453">
        <w:rPr>
          <w:rFonts w:ascii="Times New Roman" w:eastAsia="Times New Roman" w:hAnsi="Times New Roman" w:cs="Times New Roman"/>
          <w:sz w:val="24"/>
          <w:szCs w:val="24"/>
          <w:lang w:val="en-GB" w:eastAsia="es-ES"/>
        </w:rPr>
        <w:t>, 233 high</w:t>
      </w:r>
      <w:r w:rsidR="001F3AB5" w:rsidRPr="00827453">
        <w:rPr>
          <w:rFonts w:ascii="Times New Roman" w:eastAsia="Times New Roman" w:hAnsi="Times New Roman" w:cs="Times New Roman"/>
          <w:sz w:val="24"/>
          <w:szCs w:val="24"/>
          <w:lang w:val="en-GB" w:eastAsia="es-ES"/>
        </w:rPr>
        <w:t>-grade</w:t>
      </w:r>
      <w:r w:rsidR="00EE3646" w:rsidRPr="00827453">
        <w:rPr>
          <w:rFonts w:ascii="Times New Roman" w:eastAsia="Times New Roman" w:hAnsi="Times New Roman" w:cs="Times New Roman"/>
          <w:sz w:val="24"/>
          <w:szCs w:val="24"/>
          <w:lang w:val="en-GB" w:eastAsia="es-ES"/>
        </w:rPr>
        <w:t xml:space="preserve"> tumours</w:t>
      </w:r>
      <w:r w:rsidR="009875F4" w:rsidRPr="00827453">
        <w:rPr>
          <w:rFonts w:ascii="Times New Roman" w:eastAsia="Times New Roman" w:hAnsi="Times New Roman" w:cs="Times New Roman"/>
          <w:sz w:val="24"/>
          <w:szCs w:val="24"/>
          <w:lang w:val="en-GB" w:eastAsia="es-ES"/>
        </w:rPr>
        <w:t xml:space="preserve">, and 216 </w:t>
      </w:r>
      <w:r w:rsidR="00793D8E" w:rsidRPr="00827453">
        <w:rPr>
          <w:rFonts w:ascii="Times New Roman" w:eastAsia="Times New Roman" w:hAnsi="Times New Roman" w:cs="Times New Roman"/>
          <w:sz w:val="24"/>
          <w:szCs w:val="24"/>
          <w:lang w:val="en-GB" w:eastAsia="es-ES"/>
        </w:rPr>
        <w:t xml:space="preserve">with </w:t>
      </w:r>
      <w:r w:rsidR="009875F4" w:rsidRPr="00827453">
        <w:rPr>
          <w:rFonts w:ascii="Times New Roman" w:eastAsia="Times New Roman" w:hAnsi="Times New Roman" w:cs="Times New Roman"/>
          <w:sz w:val="24"/>
          <w:szCs w:val="24"/>
          <w:lang w:val="en-GB" w:eastAsia="es-ES"/>
        </w:rPr>
        <w:t>unknown</w:t>
      </w:r>
      <w:r w:rsidR="007150FF" w:rsidRPr="00827453">
        <w:rPr>
          <w:rFonts w:ascii="Times New Roman" w:eastAsia="Times New Roman" w:hAnsi="Times New Roman" w:cs="Times New Roman"/>
          <w:sz w:val="24"/>
          <w:szCs w:val="24"/>
          <w:lang w:val="en-GB" w:eastAsia="es-ES"/>
        </w:rPr>
        <w:t xml:space="preserve"> </w:t>
      </w:r>
      <w:r w:rsidR="003C54C8" w:rsidRPr="00827453">
        <w:rPr>
          <w:rFonts w:ascii="Times New Roman" w:eastAsia="Times New Roman" w:hAnsi="Times New Roman" w:cs="Times New Roman"/>
          <w:sz w:val="24"/>
          <w:szCs w:val="24"/>
          <w:lang w:val="en-GB" w:eastAsia="es-ES"/>
        </w:rPr>
        <w:t>tumour</w:t>
      </w:r>
      <w:r w:rsidR="009875F4" w:rsidRPr="00827453">
        <w:rPr>
          <w:rFonts w:ascii="Times New Roman" w:eastAsia="Times New Roman" w:hAnsi="Times New Roman" w:cs="Times New Roman"/>
          <w:sz w:val="24"/>
          <w:szCs w:val="24"/>
          <w:lang w:val="en-GB" w:eastAsia="es-ES"/>
        </w:rPr>
        <w:t xml:space="preserve"> grade. </w:t>
      </w:r>
      <w:r w:rsidR="00BF3EEF" w:rsidRPr="00827453">
        <w:rPr>
          <w:rFonts w:ascii="Times New Roman" w:eastAsia="Times New Roman" w:hAnsi="Times New Roman" w:cs="Times New Roman"/>
          <w:sz w:val="24"/>
          <w:szCs w:val="24"/>
          <w:lang w:val="en-GB" w:eastAsia="es-ES"/>
        </w:rPr>
        <w:t>The median age at recruitment was 51</w:t>
      </w:r>
      <w:r w:rsidR="00D953F1" w:rsidRPr="00827453">
        <w:rPr>
          <w:rFonts w:ascii="Times New Roman" w:eastAsia="Times New Roman" w:hAnsi="Times New Roman" w:cs="Times New Roman"/>
          <w:sz w:val="24"/>
          <w:szCs w:val="24"/>
          <w:lang w:val="en-GB" w:eastAsia="es-ES"/>
        </w:rPr>
        <w:t xml:space="preserve"> </w:t>
      </w:r>
      <w:r w:rsidR="00B52322" w:rsidRPr="00827453">
        <w:rPr>
          <w:rFonts w:ascii="Times New Roman" w:eastAsia="Times New Roman" w:hAnsi="Times New Roman" w:cs="Times New Roman"/>
          <w:sz w:val="24"/>
          <w:szCs w:val="24"/>
          <w:lang w:val="en-GB" w:eastAsia="es-ES"/>
        </w:rPr>
        <w:t xml:space="preserve">years (y) </w:t>
      </w:r>
      <w:r w:rsidR="00D953F1" w:rsidRPr="00827453">
        <w:rPr>
          <w:rFonts w:ascii="Times New Roman" w:eastAsia="Times New Roman" w:hAnsi="Times New Roman" w:cs="Times New Roman"/>
          <w:sz w:val="24"/>
          <w:szCs w:val="24"/>
          <w:lang w:val="en-GB" w:eastAsia="es-ES"/>
        </w:rPr>
        <w:t>(</w:t>
      </w:r>
      <w:r w:rsidR="00F35704" w:rsidRPr="00827453">
        <w:rPr>
          <w:rFonts w:ascii="Times New Roman" w:eastAsia="Times New Roman" w:hAnsi="Times New Roman" w:cs="Times New Roman"/>
          <w:sz w:val="24"/>
          <w:szCs w:val="24"/>
          <w:lang w:val="en-GB" w:eastAsia="es-ES"/>
        </w:rPr>
        <w:t>25</w:t>
      </w:r>
      <w:r w:rsidR="00F35704" w:rsidRPr="00827453">
        <w:rPr>
          <w:rFonts w:ascii="Times New Roman" w:eastAsia="Times New Roman" w:hAnsi="Times New Roman" w:cs="Times New Roman"/>
          <w:sz w:val="24"/>
          <w:szCs w:val="24"/>
          <w:vertAlign w:val="superscript"/>
          <w:lang w:val="en-GB" w:eastAsia="es-ES"/>
        </w:rPr>
        <w:t>th</w:t>
      </w:r>
      <w:r w:rsidR="00F35704" w:rsidRPr="00827453">
        <w:rPr>
          <w:rFonts w:ascii="Times New Roman" w:eastAsia="Times New Roman" w:hAnsi="Times New Roman" w:cs="Times New Roman"/>
          <w:sz w:val="24"/>
          <w:szCs w:val="24"/>
          <w:lang w:val="en-GB" w:eastAsia="es-ES"/>
        </w:rPr>
        <w:t xml:space="preserve"> and 75</w:t>
      </w:r>
      <w:r w:rsidR="00F35704" w:rsidRPr="00827453">
        <w:rPr>
          <w:rFonts w:ascii="Times New Roman" w:eastAsia="Times New Roman" w:hAnsi="Times New Roman" w:cs="Times New Roman"/>
          <w:sz w:val="24"/>
          <w:szCs w:val="24"/>
          <w:vertAlign w:val="superscript"/>
          <w:lang w:val="en-GB" w:eastAsia="es-ES"/>
        </w:rPr>
        <w:t>th</w:t>
      </w:r>
      <w:r w:rsidR="00F35704" w:rsidRPr="00827453">
        <w:rPr>
          <w:rFonts w:ascii="Times New Roman" w:eastAsia="Times New Roman" w:hAnsi="Times New Roman" w:cs="Times New Roman"/>
          <w:sz w:val="24"/>
          <w:szCs w:val="24"/>
          <w:lang w:val="en-GB" w:eastAsia="es-ES"/>
        </w:rPr>
        <w:t xml:space="preserve"> percentile (p25</w:t>
      </w:r>
      <w:r w:rsidR="00793D8E" w:rsidRPr="00827453">
        <w:rPr>
          <w:rFonts w:ascii="Times New Roman" w:eastAsia="Times New Roman" w:hAnsi="Times New Roman" w:cs="Times New Roman"/>
          <w:sz w:val="24"/>
          <w:szCs w:val="24"/>
          <w:lang w:val="en-GB" w:eastAsia="es-ES"/>
        </w:rPr>
        <w:t>-</w:t>
      </w:r>
      <w:r w:rsidR="00F35704" w:rsidRPr="00827453">
        <w:rPr>
          <w:rFonts w:ascii="Times New Roman" w:eastAsia="Times New Roman" w:hAnsi="Times New Roman" w:cs="Times New Roman"/>
          <w:sz w:val="24"/>
          <w:szCs w:val="24"/>
          <w:lang w:val="en-GB" w:eastAsia="es-ES"/>
        </w:rPr>
        <w:t xml:space="preserve">p75): </w:t>
      </w:r>
      <w:r w:rsidR="00C473E7" w:rsidRPr="00827453">
        <w:rPr>
          <w:rFonts w:ascii="Times New Roman" w:eastAsia="Times New Roman" w:hAnsi="Times New Roman" w:cs="Times New Roman"/>
          <w:sz w:val="24"/>
          <w:szCs w:val="24"/>
          <w:lang w:val="en-GB" w:eastAsia="es-ES"/>
        </w:rPr>
        <w:t>45</w:t>
      </w:r>
      <w:r w:rsidR="00F35704" w:rsidRPr="00827453">
        <w:rPr>
          <w:rFonts w:ascii="Times New Roman" w:eastAsia="Times New Roman" w:hAnsi="Times New Roman" w:cs="Times New Roman"/>
          <w:sz w:val="24"/>
          <w:szCs w:val="24"/>
          <w:lang w:val="en-GB" w:eastAsia="es-ES"/>
        </w:rPr>
        <w:t>-5</w:t>
      </w:r>
      <w:r w:rsidR="00C473E7" w:rsidRPr="00827453">
        <w:rPr>
          <w:rFonts w:ascii="Times New Roman" w:eastAsia="Times New Roman" w:hAnsi="Times New Roman" w:cs="Times New Roman"/>
          <w:sz w:val="24"/>
          <w:szCs w:val="24"/>
          <w:lang w:val="en-GB" w:eastAsia="es-ES"/>
        </w:rPr>
        <w:t>8</w:t>
      </w:r>
      <w:r w:rsidR="00F35704" w:rsidRPr="00827453">
        <w:rPr>
          <w:rFonts w:ascii="Times New Roman" w:eastAsia="Times New Roman" w:hAnsi="Times New Roman" w:cs="Times New Roman"/>
          <w:sz w:val="24"/>
          <w:szCs w:val="24"/>
          <w:lang w:val="en-GB" w:eastAsia="es-ES"/>
        </w:rPr>
        <w:t>-y)</w:t>
      </w:r>
      <w:r w:rsidR="00D9477C" w:rsidRPr="00827453">
        <w:rPr>
          <w:rFonts w:ascii="Times New Roman" w:eastAsia="Times New Roman" w:hAnsi="Times New Roman" w:cs="Times New Roman"/>
          <w:sz w:val="24"/>
          <w:szCs w:val="24"/>
          <w:lang w:val="en-GB" w:eastAsia="es-ES"/>
        </w:rPr>
        <w:t xml:space="preserve"> for </w:t>
      </w:r>
      <w:r w:rsidR="009B7F97" w:rsidRPr="00827453">
        <w:rPr>
          <w:rFonts w:ascii="Times New Roman" w:eastAsia="Times New Roman" w:hAnsi="Times New Roman" w:cs="Times New Roman"/>
          <w:sz w:val="24"/>
          <w:szCs w:val="24"/>
          <w:lang w:val="en-GB" w:eastAsia="es-ES"/>
        </w:rPr>
        <w:t>the whole cohort</w:t>
      </w:r>
      <w:r w:rsidR="00D9477C" w:rsidRPr="00827453">
        <w:rPr>
          <w:rFonts w:ascii="Times New Roman" w:eastAsia="Times New Roman" w:hAnsi="Times New Roman" w:cs="Times New Roman"/>
          <w:sz w:val="24"/>
          <w:szCs w:val="24"/>
          <w:lang w:val="en-GB" w:eastAsia="es-ES"/>
        </w:rPr>
        <w:t xml:space="preserve"> and 58</w:t>
      </w:r>
      <w:r w:rsidR="005A353B" w:rsidRPr="00827453">
        <w:rPr>
          <w:rFonts w:ascii="Times New Roman" w:eastAsia="Times New Roman" w:hAnsi="Times New Roman" w:cs="Times New Roman"/>
          <w:sz w:val="24"/>
          <w:szCs w:val="24"/>
          <w:lang w:val="en-GB" w:eastAsia="es-ES"/>
        </w:rPr>
        <w:t>-</w:t>
      </w:r>
      <w:r w:rsidR="00BF3EEF" w:rsidRPr="00827453">
        <w:rPr>
          <w:rFonts w:ascii="Times New Roman" w:eastAsia="Times New Roman" w:hAnsi="Times New Roman" w:cs="Times New Roman"/>
          <w:sz w:val="24"/>
          <w:szCs w:val="24"/>
          <w:lang w:val="en-GB" w:eastAsia="es-ES"/>
        </w:rPr>
        <w:t>y</w:t>
      </w:r>
      <w:r w:rsidR="00F35704" w:rsidRPr="00827453">
        <w:rPr>
          <w:rFonts w:ascii="Times New Roman" w:eastAsia="Times New Roman" w:hAnsi="Times New Roman" w:cs="Times New Roman"/>
          <w:sz w:val="24"/>
          <w:szCs w:val="24"/>
          <w:lang w:val="en-GB" w:eastAsia="es-ES"/>
        </w:rPr>
        <w:t xml:space="preserve"> (p25-p75: 52-63-y)</w:t>
      </w:r>
      <w:r w:rsidR="00BF3EEF" w:rsidRPr="00827453">
        <w:rPr>
          <w:rFonts w:ascii="Times New Roman" w:eastAsia="Times New Roman" w:hAnsi="Times New Roman" w:cs="Times New Roman"/>
          <w:sz w:val="24"/>
          <w:szCs w:val="24"/>
          <w:lang w:val="en-GB" w:eastAsia="es-ES"/>
        </w:rPr>
        <w:t xml:space="preserve"> for </w:t>
      </w:r>
      <w:r w:rsidR="00D925A0" w:rsidRPr="002A2201">
        <w:rPr>
          <w:rFonts w:ascii="Times New Roman" w:eastAsia="Times New Roman" w:hAnsi="Times New Roman" w:cs="Times New Roman"/>
          <w:sz w:val="24"/>
          <w:szCs w:val="24"/>
          <w:lang w:val="en-GB" w:eastAsia="es-ES"/>
        </w:rPr>
        <w:t>UC</w:t>
      </w:r>
      <w:r w:rsidR="00BF3EEF" w:rsidRPr="002A2201">
        <w:rPr>
          <w:rFonts w:ascii="Times New Roman" w:eastAsia="Times New Roman" w:hAnsi="Times New Roman" w:cs="Times New Roman"/>
          <w:sz w:val="24"/>
          <w:szCs w:val="24"/>
          <w:lang w:val="en-GB" w:eastAsia="es-ES"/>
        </w:rPr>
        <w:t xml:space="preserve"> </w:t>
      </w:r>
      <w:r w:rsidR="003E4DE5" w:rsidRPr="002A2201">
        <w:rPr>
          <w:rFonts w:ascii="Times New Roman" w:eastAsia="Times New Roman" w:hAnsi="Times New Roman" w:cs="Times New Roman"/>
          <w:sz w:val="24"/>
          <w:szCs w:val="24"/>
          <w:lang w:val="en-GB" w:eastAsia="es-ES"/>
        </w:rPr>
        <w:t xml:space="preserve">cases. The median age at diagnosis was </w:t>
      </w:r>
      <w:r w:rsidR="00B52322" w:rsidRPr="002A2201">
        <w:rPr>
          <w:rFonts w:ascii="Times New Roman" w:eastAsia="Times New Roman" w:hAnsi="Times New Roman" w:cs="Times New Roman"/>
          <w:sz w:val="24"/>
          <w:szCs w:val="24"/>
          <w:lang w:val="en-GB" w:eastAsia="es-ES"/>
        </w:rPr>
        <w:t>68</w:t>
      </w:r>
      <w:r w:rsidR="005A353B" w:rsidRPr="002A2201">
        <w:rPr>
          <w:rFonts w:ascii="Times New Roman" w:eastAsia="Times New Roman" w:hAnsi="Times New Roman" w:cs="Times New Roman"/>
          <w:sz w:val="24"/>
          <w:szCs w:val="24"/>
          <w:lang w:val="en-GB" w:eastAsia="es-ES"/>
        </w:rPr>
        <w:t>-</w:t>
      </w:r>
      <w:r w:rsidR="00D0361B" w:rsidRPr="002A2201">
        <w:rPr>
          <w:rFonts w:ascii="Times New Roman" w:eastAsia="Times New Roman" w:hAnsi="Times New Roman" w:cs="Times New Roman"/>
          <w:sz w:val="24"/>
          <w:szCs w:val="24"/>
          <w:lang w:val="en-GB" w:eastAsia="es-ES"/>
        </w:rPr>
        <w:t xml:space="preserve">y </w:t>
      </w:r>
      <w:r w:rsidR="00B52322" w:rsidRPr="002A2201">
        <w:rPr>
          <w:rFonts w:ascii="Times New Roman" w:eastAsia="Times New Roman" w:hAnsi="Times New Roman" w:cs="Times New Roman"/>
          <w:sz w:val="24"/>
          <w:szCs w:val="24"/>
          <w:lang w:val="en-GB" w:eastAsia="es-ES"/>
        </w:rPr>
        <w:t>(p25-p75: 62-74-y)</w:t>
      </w:r>
      <w:r w:rsidR="00BF3EEF" w:rsidRPr="002A2201">
        <w:rPr>
          <w:rFonts w:ascii="Times New Roman" w:eastAsia="Times New Roman" w:hAnsi="Times New Roman" w:cs="Times New Roman"/>
          <w:sz w:val="24"/>
          <w:szCs w:val="24"/>
          <w:lang w:val="en-GB" w:eastAsia="es-ES"/>
        </w:rPr>
        <w:t>.</w:t>
      </w:r>
      <w:r w:rsidR="00D0361B" w:rsidRPr="002A2201">
        <w:rPr>
          <w:rFonts w:ascii="Times New Roman" w:eastAsia="Times New Roman" w:hAnsi="Times New Roman" w:cs="Times New Roman"/>
          <w:sz w:val="24"/>
          <w:szCs w:val="24"/>
          <w:lang w:val="en-GB" w:eastAsia="es-ES"/>
        </w:rPr>
        <w:t xml:space="preserve"> </w:t>
      </w:r>
      <w:r w:rsidR="004D1F41" w:rsidRPr="002A2201">
        <w:rPr>
          <w:rFonts w:ascii="Times New Roman" w:eastAsia="Times New Roman" w:hAnsi="Times New Roman" w:cs="Times New Roman"/>
          <w:sz w:val="24"/>
          <w:szCs w:val="24"/>
          <w:lang w:val="en-GB" w:eastAsia="es-ES"/>
        </w:rPr>
        <w:t>Baseline characteristics of participants</w:t>
      </w:r>
      <w:r w:rsidR="00FB6DF9" w:rsidRPr="002A2201">
        <w:rPr>
          <w:rFonts w:ascii="Times New Roman" w:eastAsia="Times New Roman" w:hAnsi="Times New Roman" w:cs="Times New Roman"/>
          <w:sz w:val="24"/>
          <w:szCs w:val="24"/>
          <w:lang w:val="en-GB" w:eastAsia="es-ES"/>
        </w:rPr>
        <w:t xml:space="preserve"> by country</w:t>
      </w:r>
      <w:r w:rsidR="004D1F41" w:rsidRPr="002A2201">
        <w:rPr>
          <w:rFonts w:ascii="Times New Roman" w:eastAsia="Times New Roman" w:hAnsi="Times New Roman" w:cs="Times New Roman"/>
          <w:sz w:val="24"/>
          <w:szCs w:val="24"/>
          <w:lang w:val="en-GB" w:eastAsia="es-ES"/>
        </w:rPr>
        <w:t xml:space="preserve"> are presented in Supplemental Table 1.</w:t>
      </w:r>
    </w:p>
    <w:p w:rsidR="00B01760" w:rsidRDefault="00B01760">
      <w:pPr>
        <w:rPr>
          <w:rFonts w:ascii="Times New Roman" w:eastAsia="Times New Roman" w:hAnsi="Times New Roman" w:cs="Times New Roman"/>
          <w:b/>
          <w:sz w:val="24"/>
          <w:szCs w:val="24"/>
          <w:lang w:val="en-GB" w:eastAsia="es-ES"/>
        </w:rPr>
      </w:pPr>
      <w:r>
        <w:rPr>
          <w:rFonts w:ascii="Times New Roman" w:eastAsia="Times New Roman" w:hAnsi="Times New Roman" w:cs="Times New Roman"/>
          <w:b/>
          <w:sz w:val="24"/>
          <w:szCs w:val="24"/>
          <w:lang w:val="en-GB" w:eastAsia="es-ES"/>
        </w:rPr>
        <w:br w:type="page"/>
      </w:r>
    </w:p>
    <w:p w:rsidR="00812D2C" w:rsidRPr="00827453" w:rsidRDefault="00FB157F" w:rsidP="00291401">
      <w:pPr>
        <w:spacing w:line="480" w:lineRule="auto"/>
        <w:jc w:val="both"/>
        <w:rPr>
          <w:rFonts w:ascii="Times New Roman" w:eastAsia="Times New Roman" w:hAnsi="Times New Roman" w:cs="Times New Roman"/>
          <w:b/>
          <w:sz w:val="24"/>
          <w:szCs w:val="24"/>
          <w:lang w:val="en-GB" w:eastAsia="es-ES"/>
        </w:rPr>
      </w:pPr>
      <w:r w:rsidRPr="00827453">
        <w:rPr>
          <w:rFonts w:ascii="Times New Roman" w:eastAsia="Times New Roman" w:hAnsi="Times New Roman" w:cs="Times New Roman"/>
          <w:b/>
          <w:sz w:val="24"/>
          <w:szCs w:val="24"/>
          <w:lang w:val="en-GB" w:eastAsia="es-ES"/>
        </w:rPr>
        <w:lastRenderedPageBreak/>
        <w:t>Men</w:t>
      </w:r>
      <w:r w:rsidR="00A66B50" w:rsidRPr="00827453">
        <w:rPr>
          <w:rFonts w:ascii="Times New Roman" w:eastAsia="Times New Roman" w:hAnsi="Times New Roman" w:cs="Times New Roman"/>
          <w:b/>
          <w:sz w:val="24"/>
          <w:szCs w:val="24"/>
          <w:lang w:val="en-GB" w:eastAsia="es-ES"/>
        </w:rPr>
        <w:t>strual</w:t>
      </w:r>
      <w:r w:rsidRPr="00827453">
        <w:rPr>
          <w:rFonts w:ascii="Times New Roman" w:eastAsia="Times New Roman" w:hAnsi="Times New Roman" w:cs="Times New Roman"/>
          <w:b/>
          <w:sz w:val="24"/>
          <w:szCs w:val="24"/>
          <w:lang w:val="en-GB" w:eastAsia="es-ES"/>
        </w:rPr>
        <w:t xml:space="preserve"> factors</w:t>
      </w:r>
      <w:r w:rsidR="00A66B50" w:rsidRPr="00827453">
        <w:rPr>
          <w:rFonts w:ascii="Times New Roman" w:eastAsia="Times New Roman" w:hAnsi="Times New Roman" w:cs="Times New Roman"/>
          <w:b/>
          <w:sz w:val="24"/>
          <w:szCs w:val="24"/>
          <w:lang w:val="en-GB" w:eastAsia="es-ES"/>
        </w:rPr>
        <w:t xml:space="preserve">, </w:t>
      </w:r>
      <w:r w:rsidRPr="00827453">
        <w:rPr>
          <w:rFonts w:ascii="Times New Roman" w:eastAsia="Times New Roman" w:hAnsi="Times New Roman" w:cs="Times New Roman"/>
          <w:b/>
          <w:sz w:val="24"/>
          <w:szCs w:val="24"/>
          <w:lang w:val="en-GB" w:eastAsia="es-ES"/>
        </w:rPr>
        <w:t>and exogenous hormone use</w:t>
      </w:r>
      <w:r w:rsidR="00812D2C" w:rsidRPr="00827453">
        <w:rPr>
          <w:rFonts w:ascii="Times New Roman" w:eastAsia="Times New Roman" w:hAnsi="Times New Roman" w:cs="Times New Roman"/>
          <w:b/>
          <w:sz w:val="24"/>
          <w:szCs w:val="24"/>
          <w:lang w:val="en-GB" w:eastAsia="es-ES"/>
        </w:rPr>
        <w:t xml:space="preserve"> </w:t>
      </w:r>
    </w:p>
    <w:p w:rsidR="00BB390A" w:rsidRDefault="007928C0"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 xml:space="preserve">Age at </w:t>
      </w:r>
      <w:r w:rsidR="00E61246" w:rsidRPr="00827453">
        <w:rPr>
          <w:rFonts w:ascii="Times New Roman" w:eastAsia="Times New Roman" w:hAnsi="Times New Roman" w:cs="Times New Roman"/>
          <w:sz w:val="24"/>
          <w:szCs w:val="24"/>
          <w:lang w:val="en-GB" w:eastAsia="es-ES"/>
        </w:rPr>
        <w:t>menarche</w:t>
      </w:r>
      <w:r w:rsidRPr="00827453">
        <w:rPr>
          <w:rFonts w:ascii="Times New Roman" w:eastAsia="Times New Roman" w:hAnsi="Times New Roman" w:cs="Times New Roman"/>
          <w:sz w:val="24"/>
          <w:szCs w:val="24"/>
          <w:lang w:val="en-GB" w:eastAsia="es-ES"/>
        </w:rPr>
        <w:t>, cumulative duration of menstrual cycling</w:t>
      </w:r>
      <w:r w:rsidR="00E61246" w:rsidRPr="00827453">
        <w:rPr>
          <w:rFonts w:ascii="Times New Roman" w:eastAsia="Times New Roman" w:hAnsi="Times New Roman" w:cs="Times New Roman"/>
          <w:sz w:val="24"/>
          <w:szCs w:val="24"/>
          <w:lang w:val="en-GB" w:eastAsia="es-ES"/>
        </w:rPr>
        <w:t>, history and duration of OC use, age at natural menopause</w:t>
      </w:r>
      <w:r w:rsidR="00CE64B2" w:rsidRPr="00827453">
        <w:rPr>
          <w:rFonts w:ascii="Times New Roman" w:eastAsia="Times New Roman" w:hAnsi="Times New Roman" w:cs="Times New Roman"/>
          <w:sz w:val="24"/>
          <w:szCs w:val="24"/>
          <w:lang w:val="en-GB" w:eastAsia="es-ES"/>
        </w:rPr>
        <w:t>, oophorectomy, and hysterectomy showed no association with UC risk</w:t>
      </w:r>
      <w:r w:rsidR="00BB390A" w:rsidRPr="00827453">
        <w:rPr>
          <w:rFonts w:ascii="Times New Roman" w:eastAsia="Times New Roman" w:hAnsi="Times New Roman" w:cs="Times New Roman"/>
          <w:sz w:val="24"/>
          <w:szCs w:val="24"/>
          <w:lang w:val="en-GB" w:eastAsia="es-ES"/>
        </w:rPr>
        <w:t xml:space="preserve"> (Table 1)</w:t>
      </w:r>
      <w:r w:rsidR="00CE64B2" w:rsidRPr="00827453">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 xml:space="preserve">Elevated and </w:t>
      </w:r>
      <w:r w:rsidR="003C3584" w:rsidRPr="00827453">
        <w:rPr>
          <w:rFonts w:ascii="Times New Roman" w:eastAsia="Times New Roman" w:hAnsi="Times New Roman" w:cs="Times New Roman"/>
          <w:sz w:val="24"/>
          <w:szCs w:val="24"/>
          <w:lang w:val="en-GB" w:eastAsia="es-ES"/>
        </w:rPr>
        <w:t xml:space="preserve">statistically </w:t>
      </w:r>
      <w:r w:rsidRPr="00827453">
        <w:rPr>
          <w:rFonts w:ascii="Times New Roman" w:eastAsia="Times New Roman" w:hAnsi="Times New Roman" w:cs="Times New Roman"/>
          <w:sz w:val="24"/>
          <w:szCs w:val="24"/>
          <w:lang w:val="en-GB" w:eastAsia="es-ES"/>
        </w:rPr>
        <w:t xml:space="preserve">significant HRs for UC were observed </w:t>
      </w:r>
      <w:r w:rsidR="00BB390A" w:rsidRPr="00827453">
        <w:rPr>
          <w:rFonts w:ascii="Times New Roman" w:eastAsia="Times New Roman" w:hAnsi="Times New Roman" w:cs="Times New Roman"/>
          <w:sz w:val="24"/>
          <w:szCs w:val="24"/>
          <w:lang w:val="en-GB" w:eastAsia="es-ES"/>
        </w:rPr>
        <w:t>for</w:t>
      </w:r>
      <w:r w:rsidRPr="00827453">
        <w:rPr>
          <w:rFonts w:ascii="Times New Roman" w:eastAsia="Times New Roman" w:hAnsi="Times New Roman" w:cs="Times New Roman"/>
          <w:sz w:val="24"/>
          <w:szCs w:val="24"/>
          <w:lang w:val="en-GB" w:eastAsia="es-ES"/>
        </w:rPr>
        <w:t xml:space="preserve"> postmenopausal </w:t>
      </w:r>
      <w:r w:rsidR="00A408AE" w:rsidRPr="00827453">
        <w:rPr>
          <w:rFonts w:ascii="Times New Roman" w:eastAsia="Times New Roman" w:hAnsi="Times New Roman" w:cs="Times New Roman"/>
          <w:sz w:val="24"/>
          <w:szCs w:val="24"/>
          <w:lang w:val="en-GB" w:eastAsia="es-ES"/>
        </w:rPr>
        <w:t>status</w:t>
      </w:r>
      <w:r w:rsidRPr="00827453">
        <w:rPr>
          <w:rFonts w:ascii="Times New Roman" w:eastAsia="Times New Roman" w:hAnsi="Times New Roman" w:cs="Times New Roman"/>
          <w:sz w:val="24"/>
          <w:szCs w:val="24"/>
          <w:lang w:val="en-GB" w:eastAsia="es-ES"/>
        </w:rPr>
        <w:t xml:space="preserve"> (natural or surgical) compared to premenopausal </w:t>
      </w:r>
      <w:r w:rsidR="00A408AE" w:rsidRPr="00827453">
        <w:rPr>
          <w:rFonts w:ascii="Times New Roman" w:eastAsia="Times New Roman" w:hAnsi="Times New Roman" w:cs="Times New Roman"/>
          <w:sz w:val="24"/>
          <w:szCs w:val="24"/>
          <w:lang w:val="en-GB" w:eastAsia="es-ES"/>
        </w:rPr>
        <w:t>status</w:t>
      </w:r>
      <w:r w:rsidRPr="00827453">
        <w:rPr>
          <w:rFonts w:ascii="Times New Roman" w:eastAsia="Times New Roman" w:hAnsi="Times New Roman" w:cs="Times New Roman"/>
          <w:sz w:val="24"/>
          <w:szCs w:val="24"/>
          <w:lang w:val="en-GB" w:eastAsia="es-ES"/>
        </w:rPr>
        <w:t xml:space="preserve"> (</w:t>
      </w:r>
      <w:proofErr w:type="spellStart"/>
      <w:r w:rsidRPr="00827453">
        <w:rPr>
          <w:rFonts w:ascii="Times New Roman" w:eastAsia="Times New Roman" w:hAnsi="Times New Roman" w:cs="Times New Roman"/>
          <w:sz w:val="24"/>
          <w:szCs w:val="24"/>
          <w:lang w:val="en-GB" w:eastAsia="es-ES"/>
        </w:rPr>
        <w:t>HR</w:t>
      </w:r>
      <w:r w:rsidRPr="00827453">
        <w:rPr>
          <w:rFonts w:ascii="Times New Roman" w:eastAsia="Times New Roman" w:hAnsi="Times New Roman" w:cs="Times New Roman"/>
          <w:sz w:val="24"/>
          <w:szCs w:val="24"/>
          <w:vertAlign w:val="subscript"/>
          <w:lang w:val="en-GB" w:eastAsia="es-ES"/>
        </w:rPr>
        <w:t>natural</w:t>
      </w:r>
      <w:r w:rsidRPr="00827453">
        <w:rPr>
          <w:rFonts w:ascii="Times New Roman" w:eastAsia="Times New Roman" w:hAnsi="Times New Roman" w:cs="Times New Roman"/>
          <w:i/>
          <w:sz w:val="24"/>
          <w:szCs w:val="24"/>
          <w:vertAlign w:val="subscript"/>
          <w:lang w:val="en-GB" w:eastAsia="es-ES"/>
        </w:rPr>
        <w:t>vs</w:t>
      </w:r>
      <w:r w:rsidRPr="00827453">
        <w:rPr>
          <w:rFonts w:ascii="Times New Roman" w:eastAsia="Times New Roman" w:hAnsi="Times New Roman" w:cs="Times New Roman"/>
          <w:sz w:val="24"/>
          <w:szCs w:val="24"/>
          <w:vertAlign w:val="subscript"/>
          <w:lang w:val="en-GB" w:eastAsia="es-ES"/>
        </w:rPr>
        <w:t>pre</w:t>
      </w:r>
      <w:proofErr w:type="spellEnd"/>
      <w:r w:rsidRPr="00827453">
        <w:rPr>
          <w:rFonts w:ascii="Times New Roman" w:eastAsia="Times New Roman" w:hAnsi="Times New Roman" w:cs="Times New Roman"/>
          <w:sz w:val="24"/>
          <w:szCs w:val="24"/>
          <w:lang w:val="en-GB" w:eastAsia="es-ES"/>
        </w:rPr>
        <w:t xml:space="preserve">: 1.88; 95%CI, 1.09-3.25; </w:t>
      </w:r>
      <w:proofErr w:type="spellStart"/>
      <w:r w:rsidRPr="00827453">
        <w:rPr>
          <w:rFonts w:ascii="Times New Roman" w:eastAsia="Times New Roman" w:hAnsi="Times New Roman" w:cs="Times New Roman"/>
          <w:sz w:val="24"/>
          <w:szCs w:val="24"/>
          <w:lang w:val="en-GB" w:eastAsia="es-ES"/>
        </w:rPr>
        <w:t>HR</w:t>
      </w:r>
      <w:r w:rsidRPr="00827453">
        <w:rPr>
          <w:rFonts w:ascii="Times New Roman" w:eastAsia="Times New Roman" w:hAnsi="Times New Roman" w:cs="Times New Roman"/>
          <w:sz w:val="24"/>
          <w:szCs w:val="24"/>
          <w:vertAlign w:val="subscript"/>
          <w:lang w:val="en-GB" w:eastAsia="es-ES"/>
        </w:rPr>
        <w:t>surgical</w:t>
      </w:r>
      <w:r w:rsidRPr="00827453">
        <w:rPr>
          <w:rFonts w:ascii="Times New Roman" w:eastAsia="Times New Roman" w:hAnsi="Times New Roman" w:cs="Times New Roman"/>
          <w:i/>
          <w:sz w:val="24"/>
          <w:szCs w:val="24"/>
          <w:vertAlign w:val="subscript"/>
          <w:lang w:val="en-GB" w:eastAsia="es-ES"/>
        </w:rPr>
        <w:t>vs</w:t>
      </w:r>
      <w:r w:rsidRPr="00827453">
        <w:rPr>
          <w:rFonts w:ascii="Times New Roman" w:eastAsia="Times New Roman" w:hAnsi="Times New Roman" w:cs="Times New Roman"/>
          <w:sz w:val="24"/>
          <w:szCs w:val="24"/>
          <w:vertAlign w:val="subscript"/>
          <w:lang w:val="en-GB" w:eastAsia="es-ES"/>
        </w:rPr>
        <w:t>pre</w:t>
      </w:r>
      <w:proofErr w:type="spellEnd"/>
      <w:r w:rsidRPr="00827453">
        <w:rPr>
          <w:rFonts w:ascii="Times New Roman" w:eastAsia="Times New Roman" w:hAnsi="Times New Roman" w:cs="Times New Roman"/>
          <w:sz w:val="24"/>
          <w:szCs w:val="24"/>
          <w:lang w:val="en-GB" w:eastAsia="es-ES"/>
        </w:rPr>
        <w:t>: 2.15; 95%CI, 1.10-4.20)</w:t>
      </w:r>
      <w:r w:rsidR="005B705B" w:rsidRPr="00827453">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(Table</w:t>
      </w:r>
      <w:r w:rsidR="00D754B2" w:rsidRPr="00827453">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1).</w:t>
      </w:r>
      <w:r w:rsidR="00A10322" w:rsidRPr="00827453">
        <w:rPr>
          <w:rFonts w:ascii="Times New Roman" w:eastAsia="Times New Roman" w:hAnsi="Times New Roman" w:cs="Times New Roman"/>
          <w:sz w:val="24"/>
          <w:szCs w:val="24"/>
          <w:lang w:val="en-GB" w:eastAsia="es-ES"/>
        </w:rPr>
        <w:t xml:space="preserve"> MHT use in peri-/postmenopausal women (natural </w:t>
      </w:r>
      <w:r w:rsidR="00376565" w:rsidRPr="00827453">
        <w:rPr>
          <w:rFonts w:ascii="Times New Roman" w:eastAsia="Times New Roman" w:hAnsi="Times New Roman" w:cs="Times New Roman"/>
          <w:sz w:val="24"/>
          <w:szCs w:val="24"/>
          <w:lang w:val="en-GB" w:eastAsia="es-ES"/>
        </w:rPr>
        <w:t xml:space="preserve">or </w:t>
      </w:r>
      <w:r w:rsidR="00A10322" w:rsidRPr="00827453">
        <w:rPr>
          <w:rFonts w:ascii="Times New Roman" w:eastAsia="Times New Roman" w:hAnsi="Times New Roman" w:cs="Times New Roman"/>
          <w:sz w:val="24"/>
          <w:szCs w:val="24"/>
          <w:lang w:val="en-GB" w:eastAsia="es-ES"/>
        </w:rPr>
        <w:t xml:space="preserve">surgical) was associated with overall UC independently of the duration of MHT use (Table 1). </w:t>
      </w:r>
      <w:r w:rsidR="0079523F" w:rsidRPr="00827453">
        <w:rPr>
          <w:rFonts w:ascii="Times New Roman" w:eastAsia="Times New Roman" w:hAnsi="Times New Roman" w:cs="Times New Roman"/>
          <w:sz w:val="24"/>
          <w:szCs w:val="24"/>
          <w:lang w:val="en-GB" w:eastAsia="es-ES"/>
        </w:rPr>
        <w:t xml:space="preserve">For the </w:t>
      </w:r>
      <w:r w:rsidR="00DA438C" w:rsidRPr="00827453">
        <w:rPr>
          <w:rFonts w:ascii="Times New Roman" w:eastAsia="Times New Roman" w:hAnsi="Times New Roman" w:cs="Times New Roman"/>
          <w:sz w:val="24"/>
          <w:szCs w:val="24"/>
          <w:lang w:val="en-GB" w:eastAsia="es-ES"/>
        </w:rPr>
        <w:t>6</w:t>
      </w:r>
      <w:r w:rsidR="000A5000" w:rsidRPr="00827453">
        <w:rPr>
          <w:rFonts w:ascii="Times New Roman" w:eastAsia="Times New Roman" w:hAnsi="Times New Roman" w:cs="Times New Roman"/>
          <w:sz w:val="24"/>
          <w:szCs w:val="24"/>
          <w:lang w:val="en-GB" w:eastAsia="es-ES"/>
        </w:rPr>
        <w:t>7</w:t>
      </w:r>
      <w:r w:rsidR="0079523F" w:rsidRPr="00827453">
        <w:rPr>
          <w:rFonts w:ascii="Times New Roman" w:eastAsia="Times New Roman" w:hAnsi="Times New Roman" w:cs="Times New Roman"/>
          <w:sz w:val="24"/>
          <w:szCs w:val="24"/>
          <w:lang w:val="en-GB" w:eastAsia="es-ES"/>
        </w:rPr>
        <w:t>%</w:t>
      </w:r>
      <w:r w:rsidR="00DA438C" w:rsidRPr="00827453">
        <w:rPr>
          <w:rFonts w:ascii="Times New Roman" w:eastAsia="Times New Roman" w:hAnsi="Times New Roman" w:cs="Times New Roman"/>
          <w:sz w:val="24"/>
          <w:szCs w:val="24"/>
          <w:lang w:val="en-GB" w:eastAsia="es-ES"/>
        </w:rPr>
        <w:t xml:space="preserve"> (n=</w:t>
      </w:r>
      <w:r w:rsidR="000A5000" w:rsidRPr="00827453">
        <w:rPr>
          <w:rFonts w:ascii="Times New Roman" w:eastAsia="Times New Roman" w:hAnsi="Times New Roman" w:cs="Times New Roman"/>
          <w:sz w:val="24"/>
          <w:szCs w:val="24"/>
          <w:lang w:val="en-GB" w:eastAsia="es-ES"/>
        </w:rPr>
        <w:t>52,892</w:t>
      </w:r>
      <w:r w:rsidR="00841439" w:rsidRPr="00827453">
        <w:rPr>
          <w:rFonts w:ascii="Times New Roman" w:eastAsia="Times New Roman" w:hAnsi="Times New Roman" w:cs="Times New Roman"/>
          <w:sz w:val="24"/>
          <w:szCs w:val="24"/>
          <w:lang w:val="en-GB" w:eastAsia="es-ES"/>
        </w:rPr>
        <w:t>, 8</w:t>
      </w:r>
      <w:r w:rsidR="000A5000" w:rsidRPr="00827453">
        <w:rPr>
          <w:rFonts w:ascii="Times New Roman" w:eastAsia="Times New Roman" w:hAnsi="Times New Roman" w:cs="Times New Roman"/>
          <w:sz w:val="24"/>
          <w:szCs w:val="24"/>
          <w:lang w:val="en-GB" w:eastAsia="es-ES"/>
        </w:rPr>
        <w:t>2</w:t>
      </w:r>
      <w:r w:rsidR="00841439" w:rsidRPr="00827453">
        <w:rPr>
          <w:rFonts w:ascii="Times New Roman" w:eastAsia="Times New Roman" w:hAnsi="Times New Roman" w:cs="Times New Roman"/>
          <w:sz w:val="24"/>
          <w:szCs w:val="24"/>
          <w:lang w:val="en-GB" w:eastAsia="es-ES"/>
        </w:rPr>
        <w:t xml:space="preserve"> cases</w:t>
      </w:r>
      <w:r w:rsidR="00DA438C" w:rsidRPr="00827453">
        <w:rPr>
          <w:rFonts w:ascii="Times New Roman" w:eastAsia="Times New Roman" w:hAnsi="Times New Roman" w:cs="Times New Roman"/>
          <w:sz w:val="24"/>
          <w:szCs w:val="24"/>
          <w:lang w:val="en-GB" w:eastAsia="es-ES"/>
        </w:rPr>
        <w:t>)</w:t>
      </w:r>
      <w:r w:rsidR="0079523F" w:rsidRPr="00827453">
        <w:rPr>
          <w:rFonts w:ascii="Times New Roman" w:eastAsia="Times New Roman" w:hAnsi="Times New Roman" w:cs="Times New Roman"/>
          <w:sz w:val="24"/>
          <w:szCs w:val="24"/>
          <w:lang w:val="en-GB" w:eastAsia="es-ES"/>
        </w:rPr>
        <w:t xml:space="preserve"> of women with information on formulation of MHT avai</w:t>
      </w:r>
      <w:r w:rsidR="00DA438C" w:rsidRPr="00827453">
        <w:rPr>
          <w:rFonts w:ascii="Times New Roman" w:eastAsia="Times New Roman" w:hAnsi="Times New Roman" w:cs="Times New Roman"/>
          <w:sz w:val="24"/>
          <w:szCs w:val="24"/>
          <w:lang w:val="en-GB" w:eastAsia="es-ES"/>
        </w:rPr>
        <w:t>la</w:t>
      </w:r>
      <w:r w:rsidR="0079523F" w:rsidRPr="00827453">
        <w:rPr>
          <w:rFonts w:ascii="Times New Roman" w:eastAsia="Times New Roman" w:hAnsi="Times New Roman" w:cs="Times New Roman"/>
          <w:sz w:val="24"/>
          <w:szCs w:val="24"/>
          <w:lang w:val="en-GB" w:eastAsia="es-ES"/>
        </w:rPr>
        <w:t xml:space="preserve">ble, </w:t>
      </w:r>
      <w:r w:rsidR="00CA5E9D" w:rsidRPr="00827453">
        <w:rPr>
          <w:rFonts w:ascii="Times New Roman" w:eastAsia="Times New Roman" w:hAnsi="Times New Roman" w:cs="Times New Roman"/>
          <w:sz w:val="24"/>
          <w:szCs w:val="24"/>
          <w:lang w:val="en-GB" w:eastAsia="es-ES"/>
        </w:rPr>
        <w:t>25</w:t>
      </w:r>
      <w:r w:rsidR="0079523F" w:rsidRPr="00827453">
        <w:rPr>
          <w:rFonts w:ascii="Times New Roman" w:eastAsia="Times New Roman" w:hAnsi="Times New Roman" w:cs="Times New Roman"/>
          <w:sz w:val="24"/>
          <w:szCs w:val="24"/>
          <w:lang w:val="en-GB" w:eastAsia="es-ES"/>
        </w:rPr>
        <w:t xml:space="preserve">% </w:t>
      </w:r>
      <w:r w:rsidR="00DA438C" w:rsidRPr="00827453">
        <w:rPr>
          <w:rFonts w:ascii="Times New Roman" w:eastAsia="Times New Roman" w:hAnsi="Times New Roman" w:cs="Times New Roman"/>
          <w:sz w:val="24"/>
          <w:szCs w:val="24"/>
          <w:lang w:val="en-GB" w:eastAsia="es-ES"/>
        </w:rPr>
        <w:t>(n=</w:t>
      </w:r>
      <w:r w:rsidR="00CA5E9D" w:rsidRPr="00827453">
        <w:rPr>
          <w:rFonts w:ascii="Times New Roman" w:eastAsia="Times New Roman" w:hAnsi="Times New Roman" w:cs="Times New Roman"/>
          <w:sz w:val="24"/>
          <w:szCs w:val="24"/>
          <w:lang w:val="en-GB" w:eastAsia="es-ES"/>
        </w:rPr>
        <w:t>13,123</w:t>
      </w:r>
      <w:r w:rsidR="00841439" w:rsidRPr="00827453">
        <w:rPr>
          <w:rFonts w:ascii="Times New Roman" w:eastAsia="Times New Roman" w:hAnsi="Times New Roman" w:cs="Times New Roman"/>
          <w:sz w:val="24"/>
          <w:szCs w:val="24"/>
          <w:lang w:val="en-GB" w:eastAsia="es-ES"/>
        </w:rPr>
        <w:t xml:space="preserve">, </w:t>
      </w:r>
      <w:r w:rsidR="00CA5E9D" w:rsidRPr="00827453">
        <w:rPr>
          <w:rFonts w:ascii="Times New Roman" w:eastAsia="Times New Roman" w:hAnsi="Times New Roman" w:cs="Times New Roman"/>
          <w:sz w:val="24"/>
          <w:szCs w:val="24"/>
          <w:lang w:val="en-GB" w:eastAsia="es-ES"/>
        </w:rPr>
        <w:t>3</w:t>
      </w:r>
      <w:r w:rsidR="00841439" w:rsidRPr="00827453">
        <w:rPr>
          <w:rFonts w:ascii="Times New Roman" w:eastAsia="Times New Roman" w:hAnsi="Times New Roman" w:cs="Times New Roman"/>
          <w:sz w:val="24"/>
          <w:szCs w:val="24"/>
          <w:lang w:val="en-GB" w:eastAsia="es-ES"/>
        </w:rPr>
        <w:t>2 cases</w:t>
      </w:r>
      <w:r w:rsidR="00DA438C" w:rsidRPr="00827453">
        <w:rPr>
          <w:rFonts w:ascii="Times New Roman" w:eastAsia="Times New Roman" w:hAnsi="Times New Roman" w:cs="Times New Roman"/>
          <w:sz w:val="24"/>
          <w:szCs w:val="24"/>
          <w:lang w:val="en-GB" w:eastAsia="es-ES"/>
        </w:rPr>
        <w:t xml:space="preserve">) </w:t>
      </w:r>
      <w:r w:rsidR="0079523F" w:rsidRPr="00827453">
        <w:rPr>
          <w:rFonts w:ascii="Times New Roman" w:eastAsia="Times New Roman" w:hAnsi="Times New Roman" w:cs="Times New Roman"/>
          <w:sz w:val="24"/>
          <w:szCs w:val="24"/>
          <w:lang w:val="en-GB" w:eastAsia="es-ES"/>
        </w:rPr>
        <w:t>took</w:t>
      </w:r>
      <w:r w:rsidR="00376565" w:rsidRPr="00827453">
        <w:rPr>
          <w:rFonts w:ascii="Times New Roman" w:eastAsia="Times New Roman" w:hAnsi="Times New Roman" w:cs="Times New Roman"/>
          <w:sz w:val="24"/>
          <w:szCs w:val="24"/>
          <w:lang w:val="en-GB" w:eastAsia="es-ES"/>
        </w:rPr>
        <w:t xml:space="preserve"> oestrogen </w:t>
      </w:r>
      <w:r w:rsidR="0079523F" w:rsidRPr="00827453">
        <w:rPr>
          <w:rFonts w:ascii="Times New Roman" w:eastAsia="Times New Roman" w:hAnsi="Times New Roman" w:cs="Times New Roman"/>
          <w:sz w:val="24"/>
          <w:szCs w:val="24"/>
          <w:lang w:val="en-GB" w:eastAsia="es-ES"/>
        </w:rPr>
        <w:t>alone (HR: 1.</w:t>
      </w:r>
      <w:r w:rsidR="00CA5E9D" w:rsidRPr="00827453">
        <w:rPr>
          <w:rFonts w:ascii="Times New Roman" w:eastAsia="Times New Roman" w:hAnsi="Times New Roman" w:cs="Times New Roman"/>
          <w:sz w:val="24"/>
          <w:szCs w:val="24"/>
          <w:lang w:val="en-GB" w:eastAsia="es-ES"/>
        </w:rPr>
        <w:t>43</w:t>
      </w:r>
      <w:r w:rsidR="0079523F" w:rsidRPr="00827453">
        <w:rPr>
          <w:rFonts w:ascii="Times New Roman" w:eastAsia="Times New Roman" w:hAnsi="Times New Roman" w:cs="Times New Roman"/>
          <w:sz w:val="24"/>
          <w:szCs w:val="24"/>
          <w:lang w:val="en-GB" w:eastAsia="es-ES"/>
        </w:rPr>
        <w:t>; 95%CI: 0.9</w:t>
      </w:r>
      <w:r w:rsidR="00CA5E9D" w:rsidRPr="00827453">
        <w:rPr>
          <w:rFonts w:ascii="Times New Roman" w:eastAsia="Times New Roman" w:hAnsi="Times New Roman" w:cs="Times New Roman"/>
          <w:sz w:val="24"/>
          <w:szCs w:val="24"/>
          <w:lang w:val="en-GB" w:eastAsia="es-ES"/>
        </w:rPr>
        <w:t>7</w:t>
      </w:r>
      <w:r w:rsidR="0079523F" w:rsidRPr="00827453">
        <w:rPr>
          <w:rFonts w:ascii="Times New Roman" w:eastAsia="Times New Roman" w:hAnsi="Times New Roman" w:cs="Times New Roman"/>
          <w:sz w:val="24"/>
          <w:szCs w:val="24"/>
          <w:lang w:val="en-GB" w:eastAsia="es-ES"/>
        </w:rPr>
        <w:t>-</w:t>
      </w:r>
      <w:r w:rsidR="00CA5E9D" w:rsidRPr="00827453">
        <w:rPr>
          <w:rFonts w:ascii="Times New Roman" w:eastAsia="Times New Roman" w:hAnsi="Times New Roman" w:cs="Times New Roman"/>
          <w:sz w:val="24"/>
          <w:szCs w:val="24"/>
          <w:lang w:val="en-GB" w:eastAsia="es-ES"/>
        </w:rPr>
        <w:t>2</w:t>
      </w:r>
      <w:r w:rsidR="0079523F" w:rsidRPr="00827453">
        <w:rPr>
          <w:rFonts w:ascii="Times New Roman" w:eastAsia="Times New Roman" w:hAnsi="Times New Roman" w:cs="Times New Roman"/>
          <w:sz w:val="24"/>
          <w:szCs w:val="24"/>
          <w:lang w:val="en-GB" w:eastAsia="es-ES"/>
        </w:rPr>
        <w:t>.</w:t>
      </w:r>
      <w:r w:rsidR="00CA5E9D" w:rsidRPr="00827453">
        <w:rPr>
          <w:rFonts w:ascii="Times New Roman" w:eastAsia="Times New Roman" w:hAnsi="Times New Roman" w:cs="Times New Roman"/>
          <w:sz w:val="24"/>
          <w:szCs w:val="24"/>
          <w:lang w:val="en-GB" w:eastAsia="es-ES"/>
        </w:rPr>
        <w:t>10</w:t>
      </w:r>
      <w:r w:rsidR="0079523F" w:rsidRPr="00827453">
        <w:rPr>
          <w:rFonts w:ascii="Times New Roman" w:eastAsia="Times New Roman" w:hAnsi="Times New Roman" w:cs="Times New Roman"/>
          <w:sz w:val="24"/>
          <w:szCs w:val="24"/>
          <w:lang w:val="en-GB" w:eastAsia="es-ES"/>
        </w:rPr>
        <w:t>). No association was observed for use of</w:t>
      </w:r>
      <w:r w:rsidR="00376565" w:rsidRPr="00827453">
        <w:rPr>
          <w:rFonts w:ascii="Times New Roman" w:eastAsia="Times New Roman" w:hAnsi="Times New Roman" w:cs="Times New Roman"/>
          <w:sz w:val="24"/>
          <w:szCs w:val="24"/>
          <w:lang w:val="en-GB" w:eastAsia="es-ES"/>
        </w:rPr>
        <w:t xml:space="preserve"> oestrogen plus progestin </w:t>
      </w:r>
      <w:r w:rsidR="0079523F" w:rsidRPr="00827453">
        <w:rPr>
          <w:rFonts w:ascii="Times New Roman" w:eastAsia="Times New Roman" w:hAnsi="Times New Roman" w:cs="Times New Roman"/>
          <w:sz w:val="24"/>
          <w:szCs w:val="24"/>
          <w:lang w:val="en-GB" w:eastAsia="es-ES"/>
        </w:rPr>
        <w:t xml:space="preserve">MHT formulations (HR: </w:t>
      </w:r>
      <w:r w:rsidR="00700FD4" w:rsidRPr="00827453">
        <w:rPr>
          <w:rFonts w:ascii="Times New Roman" w:eastAsia="Times New Roman" w:hAnsi="Times New Roman" w:cs="Times New Roman"/>
          <w:sz w:val="24"/>
          <w:szCs w:val="24"/>
          <w:lang w:val="en-GB" w:eastAsia="es-ES"/>
        </w:rPr>
        <w:t>1</w:t>
      </w:r>
      <w:r w:rsidR="0079523F" w:rsidRPr="00827453">
        <w:rPr>
          <w:rFonts w:ascii="Times New Roman" w:eastAsia="Times New Roman" w:hAnsi="Times New Roman" w:cs="Times New Roman"/>
          <w:sz w:val="24"/>
          <w:szCs w:val="24"/>
          <w:lang w:val="en-GB" w:eastAsia="es-ES"/>
        </w:rPr>
        <w:t>.</w:t>
      </w:r>
      <w:r w:rsidR="00700FD4" w:rsidRPr="00827453">
        <w:rPr>
          <w:rFonts w:ascii="Times New Roman" w:eastAsia="Times New Roman" w:hAnsi="Times New Roman" w:cs="Times New Roman"/>
          <w:sz w:val="24"/>
          <w:szCs w:val="24"/>
          <w:lang w:val="en-GB" w:eastAsia="es-ES"/>
        </w:rPr>
        <w:t>0</w:t>
      </w:r>
      <w:r w:rsidR="0079523F" w:rsidRPr="00827453">
        <w:rPr>
          <w:rFonts w:ascii="Times New Roman" w:eastAsia="Times New Roman" w:hAnsi="Times New Roman" w:cs="Times New Roman"/>
          <w:sz w:val="24"/>
          <w:szCs w:val="24"/>
          <w:lang w:val="en-GB" w:eastAsia="es-ES"/>
        </w:rPr>
        <w:t>8; 95%CI, 0.</w:t>
      </w:r>
      <w:r w:rsidR="00700FD4" w:rsidRPr="00827453">
        <w:rPr>
          <w:rFonts w:ascii="Times New Roman" w:eastAsia="Times New Roman" w:hAnsi="Times New Roman" w:cs="Times New Roman"/>
          <w:sz w:val="24"/>
          <w:szCs w:val="24"/>
          <w:lang w:val="en-GB" w:eastAsia="es-ES"/>
        </w:rPr>
        <w:t>77</w:t>
      </w:r>
      <w:r w:rsidR="0079523F" w:rsidRPr="00827453">
        <w:rPr>
          <w:rFonts w:ascii="Times New Roman" w:eastAsia="Times New Roman" w:hAnsi="Times New Roman" w:cs="Times New Roman"/>
          <w:sz w:val="24"/>
          <w:szCs w:val="24"/>
          <w:lang w:val="en-GB" w:eastAsia="es-ES"/>
        </w:rPr>
        <w:t>- 1.</w:t>
      </w:r>
      <w:r w:rsidR="00700FD4" w:rsidRPr="00827453">
        <w:rPr>
          <w:rFonts w:ascii="Times New Roman" w:eastAsia="Times New Roman" w:hAnsi="Times New Roman" w:cs="Times New Roman"/>
          <w:sz w:val="24"/>
          <w:szCs w:val="24"/>
          <w:lang w:val="en-GB" w:eastAsia="es-ES"/>
        </w:rPr>
        <w:t>51</w:t>
      </w:r>
      <w:r w:rsidR="0079523F" w:rsidRPr="00827453">
        <w:rPr>
          <w:rFonts w:ascii="Times New Roman" w:eastAsia="Times New Roman" w:hAnsi="Times New Roman" w:cs="Times New Roman"/>
          <w:sz w:val="24"/>
          <w:szCs w:val="24"/>
          <w:lang w:val="en-GB" w:eastAsia="es-ES"/>
        </w:rPr>
        <w:t>) (Table 1).</w:t>
      </w:r>
    </w:p>
    <w:p w:rsidR="00AE0C9B" w:rsidRPr="00827453" w:rsidRDefault="00AE0C9B" w:rsidP="00291401">
      <w:pPr>
        <w:spacing w:line="480" w:lineRule="auto"/>
        <w:jc w:val="both"/>
        <w:rPr>
          <w:rFonts w:ascii="Times New Roman" w:eastAsia="Times New Roman" w:hAnsi="Times New Roman" w:cs="Times New Roman"/>
          <w:b/>
          <w:sz w:val="24"/>
          <w:szCs w:val="24"/>
          <w:lang w:val="en-GB" w:eastAsia="es-ES"/>
        </w:rPr>
      </w:pPr>
      <w:r w:rsidRPr="00827453">
        <w:rPr>
          <w:rFonts w:ascii="Times New Roman" w:eastAsia="Times New Roman" w:hAnsi="Times New Roman" w:cs="Times New Roman"/>
          <w:b/>
          <w:sz w:val="24"/>
          <w:szCs w:val="24"/>
          <w:lang w:val="en-GB" w:eastAsia="es-ES"/>
        </w:rPr>
        <w:t>Reproductive factors</w:t>
      </w:r>
    </w:p>
    <w:p w:rsidR="002A6F39" w:rsidRPr="002A2201" w:rsidRDefault="002A6F39"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 xml:space="preserve">There was a statistically significant inverse association for </w:t>
      </w:r>
      <w:r w:rsidR="00333D5A" w:rsidRPr="002A2201">
        <w:rPr>
          <w:rFonts w:ascii="Times New Roman" w:eastAsia="Times New Roman" w:hAnsi="Times New Roman" w:cs="Times New Roman"/>
          <w:sz w:val="24"/>
          <w:szCs w:val="24"/>
          <w:lang w:val="en-GB" w:eastAsia="es-ES"/>
        </w:rPr>
        <w:t xml:space="preserve">number of </w:t>
      </w:r>
      <w:r w:rsidRPr="002A2201">
        <w:rPr>
          <w:rFonts w:ascii="Times New Roman" w:eastAsia="Times New Roman" w:hAnsi="Times New Roman" w:cs="Times New Roman"/>
          <w:sz w:val="24"/>
          <w:szCs w:val="24"/>
          <w:lang w:val="en-GB" w:eastAsia="es-ES"/>
        </w:rPr>
        <w:t xml:space="preserve">FTP and UC </w:t>
      </w:r>
      <w:r w:rsidR="006F7E3D" w:rsidRPr="002A2201">
        <w:rPr>
          <w:rFonts w:ascii="Times New Roman" w:eastAsia="Times New Roman" w:hAnsi="Times New Roman" w:cs="Times New Roman"/>
          <w:sz w:val="24"/>
          <w:szCs w:val="24"/>
          <w:lang w:val="en-GB" w:eastAsia="es-ES"/>
        </w:rPr>
        <w:t xml:space="preserve">risk </w:t>
      </w:r>
      <w:r w:rsidRPr="002A2201">
        <w:rPr>
          <w:rFonts w:ascii="Times New Roman" w:eastAsia="Times New Roman" w:hAnsi="Times New Roman" w:cs="Times New Roman"/>
          <w:sz w:val="24"/>
          <w:szCs w:val="24"/>
          <w:lang w:val="en-GB" w:eastAsia="es-ES"/>
        </w:rPr>
        <w:t>(</w:t>
      </w:r>
      <w:r w:rsidR="00BD58C6" w:rsidRPr="002A2201">
        <w:rPr>
          <w:rFonts w:ascii="Times New Roman" w:eastAsia="Times New Roman" w:hAnsi="Times New Roman" w:cs="Times New Roman"/>
          <w:sz w:val="24"/>
          <w:szCs w:val="24"/>
          <w:lang w:val="en-GB" w:eastAsia="es-ES"/>
        </w:rPr>
        <w:t>HR</w:t>
      </w:r>
      <w:r w:rsidR="00BD58C6" w:rsidRPr="002A2201">
        <w:rPr>
          <w:rFonts w:ascii="Times New Roman" w:eastAsia="Times New Roman" w:hAnsi="Times New Roman" w:cs="Times New Roman"/>
          <w:sz w:val="24"/>
          <w:szCs w:val="24"/>
          <w:vertAlign w:val="subscript"/>
          <w:lang w:val="en-GB" w:eastAsia="es-ES"/>
        </w:rPr>
        <w:t>3</w:t>
      </w:r>
      <w:r w:rsidR="00BD58C6" w:rsidRPr="002A2201">
        <w:rPr>
          <w:rFonts w:ascii="Times New Roman" w:eastAsia="Times New Roman" w:hAnsi="Times New Roman" w:cs="Times New Roman"/>
          <w:i/>
          <w:sz w:val="24"/>
          <w:szCs w:val="24"/>
          <w:vertAlign w:val="subscript"/>
          <w:lang w:val="en-GB" w:eastAsia="es-ES"/>
        </w:rPr>
        <w:t>vs</w:t>
      </w:r>
      <w:r w:rsidR="00BD58C6" w:rsidRPr="002A2201">
        <w:rPr>
          <w:rFonts w:ascii="Times New Roman" w:eastAsia="Times New Roman" w:hAnsi="Times New Roman" w:cs="Times New Roman"/>
          <w:sz w:val="24"/>
          <w:szCs w:val="24"/>
          <w:vertAlign w:val="subscript"/>
          <w:lang w:val="en-GB" w:eastAsia="es-ES"/>
        </w:rPr>
        <w:t>1</w:t>
      </w:r>
      <w:r w:rsidR="00BD58C6" w:rsidRPr="002A2201">
        <w:rPr>
          <w:rFonts w:ascii="Times New Roman" w:eastAsia="Times New Roman" w:hAnsi="Times New Roman" w:cs="Times New Roman"/>
          <w:sz w:val="24"/>
          <w:szCs w:val="24"/>
          <w:lang w:val="en-GB" w:eastAsia="es-ES"/>
        </w:rPr>
        <w:t xml:space="preserve">: 0.70; 95%CI, 0.52-0.94; </w:t>
      </w:r>
      <w:r w:rsidRPr="002A2201">
        <w:rPr>
          <w:rFonts w:ascii="Times New Roman" w:eastAsia="Times New Roman" w:hAnsi="Times New Roman" w:cs="Times New Roman"/>
          <w:sz w:val="24"/>
          <w:szCs w:val="24"/>
          <w:lang w:val="en-GB" w:eastAsia="es-ES"/>
        </w:rPr>
        <w:t>HR</w:t>
      </w:r>
      <w:r w:rsidRPr="002A2201">
        <w:rPr>
          <w:rFonts w:ascii="Times New Roman" w:eastAsia="Times New Roman" w:hAnsi="Times New Roman" w:cs="Times New Roman"/>
          <w:sz w:val="24"/>
          <w:szCs w:val="24"/>
          <w:vertAlign w:val="subscript"/>
          <w:lang w:val="en-GB" w:eastAsia="es-ES"/>
        </w:rPr>
        <w:t>≥</w:t>
      </w:r>
      <w:r w:rsidR="00A91284" w:rsidRPr="002A2201">
        <w:rPr>
          <w:rFonts w:ascii="Times New Roman" w:eastAsia="Times New Roman" w:hAnsi="Times New Roman" w:cs="Times New Roman"/>
          <w:sz w:val="24"/>
          <w:szCs w:val="24"/>
          <w:vertAlign w:val="subscript"/>
          <w:lang w:val="en-GB" w:eastAsia="es-ES"/>
        </w:rPr>
        <w:t>5</w:t>
      </w:r>
      <w:r w:rsidRPr="002A2201">
        <w:rPr>
          <w:rFonts w:ascii="Times New Roman" w:eastAsia="Times New Roman" w:hAnsi="Times New Roman" w:cs="Times New Roman"/>
          <w:i/>
          <w:sz w:val="24"/>
          <w:szCs w:val="24"/>
          <w:vertAlign w:val="subscript"/>
          <w:lang w:val="en-GB" w:eastAsia="es-ES"/>
        </w:rPr>
        <w:t>vs</w:t>
      </w:r>
      <w:r w:rsidRPr="002A2201">
        <w:rPr>
          <w:rFonts w:ascii="Times New Roman" w:eastAsia="Times New Roman" w:hAnsi="Times New Roman" w:cs="Times New Roman"/>
          <w:sz w:val="24"/>
          <w:szCs w:val="24"/>
          <w:vertAlign w:val="subscript"/>
          <w:lang w:val="en-GB" w:eastAsia="es-ES"/>
        </w:rPr>
        <w:t>1FTP</w:t>
      </w:r>
      <w:r w:rsidRPr="002A2201">
        <w:rPr>
          <w:rFonts w:ascii="Times New Roman" w:eastAsia="Times New Roman" w:hAnsi="Times New Roman" w:cs="Times New Roman"/>
          <w:sz w:val="24"/>
          <w:szCs w:val="24"/>
          <w:lang w:val="en-GB" w:eastAsia="es-ES"/>
        </w:rPr>
        <w:t>: 0.</w:t>
      </w:r>
      <w:r w:rsidR="00A91284" w:rsidRPr="002A2201">
        <w:rPr>
          <w:rFonts w:ascii="Times New Roman" w:eastAsia="Times New Roman" w:hAnsi="Times New Roman" w:cs="Times New Roman"/>
          <w:sz w:val="24"/>
          <w:szCs w:val="24"/>
          <w:lang w:val="en-GB" w:eastAsia="es-ES"/>
        </w:rPr>
        <w:t>46</w:t>
      </w:r>
      <w:r w:rsidRPr="002A2201">
        <w:rPr>
          <w:rFonts w:ascii="Times New Roman" w:eastAsia="Times New Roman" w:hAnsi="Times New Roman" w:cs="Times New Roman"/>
          <w:sz w:val="24"/>
          <w:szCs w:val="24"/>
          <w:lang w:val="en-GB" w:eastAsia="es-ES"/>
        </w:rPr>
        <w:t>; 95%CI, 0.</w:t>
      </w:r>
      <w:r w:rsidR="00A91284" w:rsidRPr="002A2201">
        <w:rPr>
          <w:rFonts w:ascii="Times New Roman" w:eastAsia="Times New Roman" w:hAnsi="Times New Roman" w:cs="Times New Roman"/>
          <w:sz w:val="24"/>
          <w:szCs w:val="24"/>
          <w:lang w:val="en-GB" w:eastAsia="es-ES"/>
        </w:rPr>
        <w:t>25</w:t>
      </w:r>
      <w:r w:rsidRPr="002A2201">
        <w:rPr>
          <w:rFonts w:ascii="Times New Roman" w:eastAsia="Times New Roman" w:hAnsi="Times New Roman" w:cs="Times New Roman"/>
          <w:sz w:val="24"/>
          <w:szCs w:val="24"/>
          <w:lang w:val="en-GB" w:eastAsia="es-ES"/>
        </w:rPr>
        <w:t>-0.</w:t>
      </w:r>
      <w:r w:rsidR="00A91284" w:rsidRPr="002A2201">
        <w:rPr>
          <w:rFonts w:ascii="Times New Roman" w:eastAsia="Times New Roman" w:hAnsi="Times New Roman" w:cs="Times New Roman"/>
          <w:sz w:val="24"/>
          <w:szCs w:val="24"/>
          <w:lang w:val="en-GB" w:eastAsia="es-ES"/>
        </w:rPr>
        <w:t>88</w:t>
      </w:r>
      <w:r w:rsidRPr="002A2201">
        <w:rPr>
          <w:rFonts w:ascii="Times New Roman" w:eastAsia="Times New Roman" w:hAnsi="Times New Roman" w:cs="Times New Roman"/>
          <w:sz w:val="24"/>
          <w:szCs w:val="24"/>
          <w:lang w:val="en-GB" w:eastAsia="es-ES"/>
        </w:rPr>
        <w:t xml:space="preserve">; </w:t>
      </w:r>
      <w:r w:rsidRPr="002A2201">
        <w:rPr>
          <w:rFonts w:ascii="Times New Roman" w:eastAsia="Times New Roman" w:hAnsi="Times New Roman" w:cs="Times New Roman"/>
          <w:i/>
          <w:sz w:val="24"/>
          <w:szCs w:val="24"/>
          <w:lang w:val="en-GB" w:eastAsia="es-ES"/>
        </w:rPr>
        <w:t>P</w:t>
      </w:r>
      <w:r w:rsidRPr="002A2201">
        <w:rPr>
          <w:rFonts w:ascii="Times New Roman" w:eastAsia="Times New Roman" w:hAnsi="Times New Roman" w:cs="Times New Roman"/>
          <w:sz w:val="24"/>
          <w:szCs w:val="24"/>
          <w:lang w:val="en-GB" w:eastAsia="es-ES"/>
        </w:rPr>
        <w:t>-trend</w:t>
      </w:r>
      <w:r w:rsidR="00A91284" w:rsidRPr="002A2201">
        <w:rPr>
          <w:rFonts w:ascii="Times New Roman" w:eastAsia="Times New Roman" w:hAnsi="Times New Roman" w:cs="Times New Roman"/>
          <w:sz w:val="24"/>
          <w:szCs w:val="24"/>
          <w:lang w:val="en-GB" w:eastAsia="es-ES"/>
        </w:rPr>
        <w:t xml:space="preserve"> in p</w:t>
      </w:r>
      <w:r w:rsidR="006F7E3D" w:rsidRPr="002A2201">
        <w:rPr>
          <w:rFonts w:ascii="Times New Roman" w:eastAsia="Times New Roman" w:hAnsi="Times New Roman" w:cs="Times New Roman"/>
          <w:sz w:val="24"/>
          <w:szCs w:val="24"/>
          <w:lang w:val="en-GB" w:eastAsia="es-ES"/>
        </w:rPr>
        <w:t>a</w:t>
      </w:r>
      <w:r w:rsidR="00A91284" w:rsidRPr="002A2201">
        <w:rPr>
          <w:rFonts w:ascii="Times New Roman" w:eastAsia="Times New Roman" w:hAnsi="Times New Roman" w:cs="Times New Roman"/>
          <w:sz w:val="24"/>
          <w:szCs w:val="24"/>
          <w:lang w:val="en-GB" w:eastAsia="es-ES"/>
        </w:rPr>
        <w:t>rous women only = 0.</w:t>
      </w:r>
      <w:r w:rsidRPr="002A2201">
        <w:rPr>
          <w:rFonts w:ascii="Times New Roman" w:eastAsia="Times New Roman" w:hAnsi="Times New Roman" w:cs="Times New Roman"/>
          <w:sz w:val="24"/>
          <w:szCs w:val="24"/>
          <w:lang w:val="en-GB" w:eastAsia="es-ES"/>
        </w:rPr>
        <w:t>0</w:t>
      </w:r>
      <w:r w:rsidR="003E502F" w:rsidRPr="002A2201">
        <w:rPr>
          <w:rFonts w:ascii="Times New Roman" w:eastAsia="Times New Roman" w:hAnsi="Times New Roman" w:cs="Times New Roman"/>
          <w:sz w:val="24"/>
          <w:szCs w:val="24"/>
          <w:lang w:val="en-GB" w:eastAsia="es-ES"/>
        </w:rPr>
        <w:t>08</w:t>
      </w:r>
      <w:r w:rsidR="006F7E3D" w:rsidRPr="002A2201">
        <w:rPr>
          <w:rFonts w:ascii="Times New Roman" w:eastAsia="Times New Roman" w:hAnsi="Times New Roman" w:cs="Times New Roman"/>
          <w:sz w:val="24"/>
          <w:szCs w:val="24"/>
          <w:lang w:val="en-GB" w:eastAsia="es-ES"/>
        </w:rPr>
        <w:t>). No statistically significant associations were observed for the other variables in Table 2</w:t>
      </w:r>
      <w:r w:rsidRPr="002A2201">
        <w:rPr>
          <w:rFonts w:ascii="Times New Roman" w:eastAsia="Times New Roman" w:hAnsi="Times New Roman" w:cs="Times New Roman"/>
          <w:sz w:val="24"/>
          <w:szCs w:val="24"/>
          <w:lang w:val="en-GB" w:eastAsia="es-ES"/>
        </w:rPr>
        <w:t>.</w:t>
      </w:r>
    </w:p>
    <w:p w:rsidR="00974B37" w:rsidRPr="002A2201" w:rsidRDefault="003E502F"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Results on m</w:t>
      </w:r>
      <w:r w:rsidR="009B6093" w:rsidRPr="002A2201">
        <w:rPr>
          <w:rFonts w:ascii="Times New Roman" w:eastAsia="Times New Roman" w:hAnsi="Times New Roman" w:cs="Times New Roman"/>
          <w:sz w:val="24"/>
          <w:szCs w:val="24"/>
          <w:lang w:val="en-GB" w:eastAsia="es-ES"/>
        </w:rPr>
        <w:t>enstrual factors, r</w:t>
      </w:r>
      <w:r w:rsidR="00974B37" w:rsidRPr="002A2201">
        <w:rPr>
          <w:rFonts w:ascii="Times New Roman" w:eastAsia="Times New Roman" w:hAnsi="Times New Roman" w:cs="Times New Roman"/>
          <w:sz w:val="24"/>
          <w:szCs w:val="24"/>
          <w:lang w:val="en-GB" w:eastAsia="es-ES"/>
        </w:rPr>
        <w:t>eproductive factors</w:t>
      </w:r>
      <w:r w:rsidR="009B6093" w:rsidRPr="002A2201">
        <w:rPr>
          <w:rFonts w:ascii="Times New Roman" w:eastAsia="Times New Roman" w:hAnsi="Times New Roman" w:cs="Times New Roman"/>
          <w:sz w:val="24"/>
          <w:szCs w:val="24"/>
          <w:lang w:val="en-GB" w:eastAsia="es-ES"/>
        </w:rPr>
        <w:t>, and exogenous hormone use</w:t>
      </w:r>
      <w:r w:rsidR="00974B37" w:rsidRPr="002A2201">
        <w:rPr>
          <w:rFonts w:ascii="Times New Roman" w:eastAsia="Times New Roman" w:hAnsi="Times New Roman" w:cs="Times New Roman"/>
          <w:sz w:val="24"/>
          <w:szCs w:val="24"/>
          <w:lang w:val="en-GB" w:eastAsia="es-ES"/>
        </w:rPr>
        <w:t xml:space="preserve"> by tumour aggressiveness and tumour grade are presented in supplemental table 2.</w:t>
      </w:r>
    </w:p>
    <w:p w:rsidR="00FE61E4" w:rsidRPr="002A2201" w:rsidRDefault="00491C0D" w:rsidP="00291401">
      <w:pPr>
        <w:spacing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b/>
          <w:sz w:val="24"/>
          <w:szCs w:val="24"/>
          <w:lang w:val="en-GB" w:eastAsia="es-ES"/>
        </w:rPr>
        <w:t>Mutually</w:t>
      </w:r>
      <w:r w:rsidR="00126CB5" w:rsidRPr="002A2201">
        <w:rPr>
          <w:rFonts w:ascii="Times New Roman" w:eastAsia="Times New Roman" w:hAnsi="Times New Roman" w:cs="Times New Roman"/>
          <w:b/>
          <w:sz w:val="24"/>
          <w:szCs w:val="24"/>
          <w:lang w:val="en-GB" w:eastAsia="es-ES"/>
        </w:rPr>
        <w:t>-</w:t>
      </w:r>
      <w:r w:rsidRPr="002A2201">
        <w:rPr>
          <w:rFonts w:ascii="Times New Roman" w:eastAsia="Times New Roman" w:hAnsi="Times New Roman" w:cs="Times New Roman"/>
          <w:b/>
          <w:sz w:val="24"/>
          <w:szCs w:val="24"/>
          <w:lang w:val="en-GB" w:eastAsia="es-ES"/>
        </w:rPr>
        <w:t>adjusted Cox proportional hazard</w:t>
      </w:r>
      <w:r w:rsidR="00A079D7" w:rsidRPr="002A2201">
        <w:rPr>
          <w:rFonts w:ascii="Times New Roman" w:eastAsia="Times New Roman" w:hAnsi="Times New Roman" w:cs="Times New Roman"/>
          <w:b/>
          <w:sz w:val="24"/>
          <w:szCs w:val="24"/>
          <w:lang w:val="en-GB" w:eastAsia="es-ES"/>
        </w:rPr>
        <w:t>s</w:t>
      </w:r>
      <w:r w:rsidRPr="002A2201">
        <w:rPr>
          <w:rFonts w:ascii="Times New Roman" w:eastAsia="Times New Roman" w:hAnsi="Times New Roman" w:cs="Times New Roman"/>
          <w:b/>
          <w:sz w:val="24"/>
          <w:szCs w:val="24"/>
          <w:lang w:val="en-GB" w:eastAsia="es-ES"/>
        </w:rPr>
        <w:t xml:space="preserve"> regression for UC</w:t>
      </w:r>
      <w:r w:rsidR="00413C01" w:rsidRPr="002A2201">
        <w:rPr>
          <w:rFonts w:ascii="Times New Roman" w:eastAsia="Times New Roman" w:hAnsi="Times New Roman" w:cs="Times New Roman"/>
          <w:sz w:val="24"/>
          <w:szCs w:val="24"/>
          <w:lang w:val="en-GB" w:eastAsia="es-ES"/>
        </w:rPr>
        <w:t xml:space="preserve"> </w:t>
      </w:r>
    </w:p>
    <w:p w:rsidR="00C001CB" w:rsidRDefault="00060194" w:rsidP="00291401">
      <w:pPr>
        <w:spacing w:line="480" w:lineRule="auto"/>
        <w:jc w:val="both"/>
        <w:rPr>
          <w:rFonts w:ascii="Times New Roman" w:hAnsi="Times New Roman" w:cs="Times New Roman"/>
          <w:sz w:val="24"/>
          <w:szCs w:val="24"/>
          <w:lang w:val="en-GB"/>
        </w:rPr>
      </w:pPr>
      <w:r w:rsidRPr="00827453">
        <w:rPr>
          <w:rFonts w:ascii="Times New Roman" w:hAnsi="Times New Roman" w:cs="Times New Roman"/>
          <w:sz w:val="24"/>
          <w:szCs w:val="24"/>
          <w:lang w:val="en-GB"/>
        </w:rPr>
        <w:t xml:space="preserve">Models included number of FTP and menopausal status, where peri-/postmenopausal women were further classified by MHT history. </w:t>
      </w:r>
      <w:r w:rsidR="000C685E" w:rsidRPr="00827453">
        <w:rPr>
          <w:rFonts w:ascii="Times New Roman" w:hAnsi="Times New Roman" w:cs="Times New Roman"/>
          <w:sz w:val="24"/>
          <w:szCs w:val="24"/>
          <w:lang w:val="en-GB"/>
        </w:rPr>
        <w:t>S</w:t>
      </w:r>
      <w:r w:rsidR="00435E94" w:rsidRPr="00827453">
        <w:rPr>
          <w:rFonts w:ascii="Times New Roman" w:hAnsi="Times New Roman" w:cs="Times New Roman"/>
          <w:sz w:val="24"/>
          <w:szCs w:val="24"/>
          <w:lang w:val="en-GB"/>
        </w:rPr>
        <w:t xml:space="preserve">tatistically significant </w:t>
      </w:r>
      <w:r w:rsidR="00626186" w:rsidRPr="00827453">
        <w:rPr>
          <w:rFonts w:ascii="Times New Roman" w:hAnsi="Times New Roman" w:cs="Times New Roman"/>
          <w:sz w:val="24"/>
          <w:szCs w:val="24"/>
          <w:lang w:val="en-GB"/>
        </w:rPr>
        <w:t xml:space="preserve">inverse associations between number of FTP and </w:t>
      </w:r>
      <w:r w:rsidR="00D925A0" w:rsidRPr="00827453">
        <w:rPr>
          <w:rFonts w:ascii="Times New Roman" w:hAnsi="Times New Roman" w:cs="Times New Roman"/>
          <w:sz w:val="24"/>
          <w:szCs w:val="24"/>
          <w:lang w:val="en-GB"/>
        </w:rPr>
        <w:t>UC</w:t>
      </w:r>
      <w:r w:rsidR="00F851D4" w:rsidRPr="00827453">
        <w:rPr>
          <w:rFonts w:ascii="Times New Roman" w:hAnsi="Times New Roman" w:cs="Times New Roman"/>
          <w:sz w:val="24"/>
          <w:szCs w:val="24"/>
          <w:lang w:val="en-GB"/>
        </w:rPr>
        <w:t xml:space="preserve"> </w:t>
      </w:r>
      <w:r w:rsidR="00D3189F" w:rsidRPr="00827453">
        <w:rPr>
          <w:rFonts w:ascii="Times New Roman" w:hAnsi="Times New Roman" w:cs="Times New Roman"/>
          <w:sz w:val="24"/>
          <w:szCs w:val="24"/>
          <w:lang w:val="en-GB"/>
        </w:rPr>
        <w:t xml:space="preserve">risk </w:t>
      </w:r>
      <w:r w:rsidR="00435E94" w:rsidRPr="00827453">
        <w:rPr>
          <w:rFonts w:ascii="Times New Roman" w:hAnsi="Times New Roman" w:cs="Times New Roman"/>
          <w:sz w:val="24"/>
          <w:szCs w:val="24"/>
          <w:lang w:val="en-GB"/>
        </w:rPr>
        <w:t>w</w:t>
      </w:r>
      <w:r w:rsidR="00F851D4" w:rsidRPr="00827453">
        <w:rPr>
          <w:rFonts w:ascii="Times New Roman" w:hAnsi="Times New Roman" w:cs="Times New Roman"/>
          <w:sz w:val="24"/>
          <w:szCs w:val="24"/>
          <w:lang w:val="en-GB"/>
        </w:rPr>
        <w:t>ere</w:t>
      </w:r>
      <w:r w:rsidR="00435E94" w:rsidRPr="00827453">
        <w:rPr>
          <w:rFonts w:ascii="Times New Roman" w:hAnsi="Times New Roman" w:cs="Times New Roman"/>
          <w:sz w:val="24"/>
          <w:szCs w:val="24"/>
          <w:lang w:val="en-GB"/>
        </w:rPr>
        <w:t xml:space="preserve"> </w:t>
      </w:r>
      <w:r w:rsidR="00435E94" w:rsidRPr="002A2201">
        <w:rPr>
          <w:rFonts w:ascii="Times New Roman" w:hAnsi="Times New Roman" w:cs="Times New Roman"/>
          <w:sz w:val="24"/>
          <w:szCs w:val="24"/>
          <w:lang w:val="en-GB"/>
        </w:rPr>
        <w:t>observed</w:t>
      </w:r>
      <w:r w:rsidR="00296212" w:rsidRPr="002A2201">
        <w:rPr>
          <w:rFonts w:ascii="Times New Roman" w:hAnsi="Times New Roman" w:cs="Times New Roman"/>
          <w:sz w:val="24"/>
          <w:szCs w:val="24"/>
          <w:lang w:val="en-GB"/>
        </w:rPr>
        <w:t xml:space="preserve"> </w:t>
      </w:r>
      <w:r w:rsidR="00BD2EE7" w:rsidRPr="002A2201">
        <w:rPr>
          <w:rFonts w:ascii="Times New Roman" w:hAnsi="Times New Roman" w:cs="Times New Roman"/>
          <w:sz w:val="24"/>
          <w:szCs w:val="24"/>
          <w:lang w:val="en-GB"/>
        </w:rPr>
        <w:t>(</w:t>
      </w:r>
      <w:r w:rsidR="00BD58C6" w:rsidRPr="002A2201">
        <w:rPr>
          <w:rFonts w:ascii="Times New Roman" w:eastAsia="Times New Roman" w:hAnsi="Times New Roman" w:cs="Times New Roman"/>
          <w:sz w:val="24"/>
          <w:szCs w:val="24"/>
          <w:lang w:val="en-GB" w:eastAsia="es-ES"/>
        </w:rPr>
        <w:t>HR</w:t>
      </w:r>
      <w:r w:rsidR="00BD58C6" w:rsidRPr="002A2201">
        <w:rPr>
          <w:rFonts w:ascii="Times New Roman" w:eastAsia="Times New Roman" w:hAnsi="Times New Roman" w:cs="Times New Roman"/>
          <w:sz w:val="24"/>
          <w:szCs w:val="24"/>
          <w:vertAlign w:val="subscript"/>
          <w:lang w:val="en-GB" w:eastAsia="es-ES"/>
        </w:rPr>
        <w:t>3</w:t>
      </w:r>
      <w:r w:rsidR="00BD58C6" w:rsidRPr="002A2201">
        <w:rPr>
          <w:rFonts w:ascii="Times New Roman" w:eastAsia="Times New Roman" w:hAnsi="Times New Roman" w:cs="Times New Roman"/>
          <w:i/>
          <w:sz w:val="24"/>
          <w:szCs w:val="24"/>
          <w:vertAlign w:val="subscript"/>
          <w:lang w:val="en-GB" w:eastAsia="es-ES"/>
        </w:rPr>
        <w:t>vs</w:t>
      </w:r>
      <w:r w:rsidR="00BD58C6" w:rsidRPr="002A2201">
        <w:rPr>
          <w:rFonts w:ascii="Times New Roman" w:eastAsia="Times New Roman" w:hAnsi="Times New Roman" w:cs="Times New Roman"/>
          <w:sz w:val="24"/>
          <w:szCs w:val="24"/>
          <w:vertAlign w:val="subscript"/>
          <w:lang w:val="en-GB" w:eastAsia="es-ES"/>
        </w:rPr>
        <w:t>1</w:t>
      </w:r>
      <w:r w:rsidR="00BD58C6" w:rsidRPr="002A2201">
        <w:rPr>
          <w:rFonts w:ascii="Times New Roman" w:eastAsia="Times New Roman" w:hAnsi="Times New Roman" w:cs="Times New Roman"/>
          <w:sz w:val="24"/>
          <w:szCs w:val="24"/>
          <w:lang w:val="en-GB" w:eastAsia="es-ES"/>
        </w:rPr>
        <w:t xml:space="preserve">: 0.70; 95%CI, </w:t>
      </w:r>
      <w:r w:rsidR="00BD58C6" w:rsidRPr="002A2201">
        <w:rPr>
          <w:rFonts w:ascii="Times New Roman" w:eastAsia="Times New Roman" w:hAnsi="Times New Roman" w:cs="Times New Roman"/>
          <w:sz w:val="24"/>
          <w:szCs w:val="24"/>
          <w:lang w:val="en-GB" w:eastAsia="es-ES"/>
        </w:rPr>
        <w:lastRenderedPageBreak/>
        <w:t xml:space="preserve">0.52-0.94; </w:t>
      </w:r>
      <w:r w:rsidR="00124408" w:rsidRPr="002A2201">
        <w:rPr>
          <w:rFonts w:ascii="Times New Roman" w:eastAsia="Times New Roman" w:hAnsi="Times New Roman" w:cs="Times New Roman"/>
          <w:sz w:val="24"/>
          <w:szCs w:val="24"/>
          <w:lang w:val="en-GB" w:eastAsia="es-ES"/>
        </w:rPr>
        <w:t>HR</w:t>
      </w:r>
      <w:r w:rsidR="00124408" w:rsidRPr="002A2201">
        <w:rPr>
          <w:rFonts w:ascii="Times New Roman" w:eastAsia="Times New Roman" w:hAnsi="Times New Roman" w:cs="Times New Roman"/>
          <w:sz w:val="24"/>
          <w:szCs w:val="24"/>
          <w:vertAlign w:val="subscript"/>
          <w:lang w:val="en-GB" w:eastAsia="es-ES"/>
        </w:rPr>
        <w:t>≥</w:t>
      </w:r>
      <w:r w:rsidR="00A91284" w:rsidRPr="002A2201">
        <w:rPr>
          <w:rFonts w:ascii="Times New Roman" w:eastAsia="Times New Roman" w:hAnsi="Times New Roman" w:cs="Times New Roman"/>
          <w:sz w:val="24"/>
          <w:szCs w:val="24"/>
          <w:vertAlign w:val="subscript"/>
          <w:lang w:val="en-GB" w:eastAsia="es-ES"/>
        </w:rPr>
        <w:t>5</w:t>
      </w:r>
      <w:r w:rsidR="00124408" w:rsidRPr="002A2201">
        <w:rPr>
          <w:rFonts w:ascii="Times New Roman" w:eastAsia="Times New Roman" w:hAnsi="Times New Roman" w:cs="Times New Roman"/>
          <w:i/>
          <w:sz w:val="24"/>
          <w:szCs w:val="24"/>
          <w:vertAlign w:val="subscript"/>
          <w:lang w:val="en-GB" w:eastAsia="es-ES"/>
        </w:rPr>
        <w:t>vs</w:t>
      </w:r>
      <w:r w:rsidR="00124408" w:rsidRPr="002A2201">
        <w:rPr>
          <w:rFonts w:ascii="Times New Roman" w:eastAsia="Times New Roman" w:hAnsi="Times New Roman" w:cs="Times New Roman"/>
          <w:sz w:val="24"/>
          <w:szCs w:val="24"/>
          <w:vertAlign w:val="subscript"/>
          <w:lang w:val="en-GB" w:eastAsia="es-ES"/>
        </w:rPr>
        <w:t>1FTP</w:t>
      </w:r>
      <w:r w:rsidR="00124408" w:rsidRPr="002A2201">
        <w:rPr>
          <w:rFonts w:ascii="Times New Roman" w:eastAsia="Times New Roman" w:hAnsi="Times New Roman" w:cs="Times New Roman"/>
          <w:sz w:val="24"/>
          <w:szCs w:val="24"/>
          <w:lang w:val="en-GB" w:eastAsia="es-ES"/>
        </w:rPr>
        <w:t>: 0.</w:t>
      </w:r>
      <w:r w:rsidR="00A91284" w:rsidRPr="002A2201">
        <w:rPr>
          <w:rFonts w:ascii="Times New Roman" w:eastAsia="Times New Roman" w:hAnsi="Times New Roman" w:cs="Times New Roman"/>
          <w:sz w:val="24"/>
          <w:szCs w:val="24"/>
          <w:lang w:val="en-GB" w:eastAsia="es-ES"/>
        </w:rPr>
        <w:t>4</w:t>
      </w:r>
      <w:r w:rsidR="007C610F" w:rsidRPr="002A2201">
        <w:rPr>
          <w:rFonts w:ascii="Times New Roman" w:eastAsia="Times New Roman" w:hAnsi="Times New Roman" w:cs="Times New Roman"/>
          <w:sz w:val="24"/>
          <w:szCs w:val="24"/>
          <w:lang w:val="en-GB" w:eastAsia="es-ES"/>
        </w:rPr>
        <w:t>8</w:t>
      </w:r>
      <w:r w:rsidR="00124408" w:rsidRPr="002A2201">
        <w:rPr>
          <w:rFonts w:ascii="Times New Roman" w:eastAsia="Times New Roman" w:hAnsi="Times New Roman" w:cs="Times New Roman"/>
          <w:sz w:val="24"/>
          <w:szCs w:val="24"/>
          <w:lang w:val="en-GB" w:eastAsia="es-ES"/>
        </w:rPr>
        <w:t>;</w:t>
      </w:r>
      <w:r w:rsidR="00124408" w:rsidRPr="00827453">
        <w:rPr>
          <w:rFonts w:ascii="Times New Roman" w:eastAsia="Times New Roman" w:hAnsi="Times New Roman" w:cs="Times New Roman"/>
          <w:sz w:val="24"/>
          <w:szCs w:val="24"/>
          <w:lang w:val="en-GB" w:eastAsia="es-ES"/>
        </w:rPr>
        <w:t xml:space="preserve"> 95%CI, 0.</w:t>
      </w:r>
      <w:r w:rsidR="00A91284" w:rsidRPr="00827453">
        <w:rPr>
          <w:rFonts w:ascii="Times New Roman" w:eastAsia="Times New Roman" w:hAnsi="Times New Roman" w:cs="Times New Roman"/>
          <w:sz w:val="24"/>
          <w:szCs w:val="24"/>
          <w:lang w:val="en-GB" w:eastAsia="es-ES"/>
        </w:rPr>
        <w:t>25</w:t>
      </w:r>
      <w:r w:rsidR="00124408" w:rsidRPr="00827453">
        <w:rPr>
          <w:rFonts w:ascii="Times New Roman" w:eastAsia="Times New Roman" w:hAnsi="Times New Roman" w:cs="Times New Roman"/>
          <w:sz w:val="24"/>
          <w:szCs w:val="24"/>
          <w:lang w:val="en-GB" w:eastAsia="es-ES"/>
        </w:rPr>
        <w:t>-0.9</w:t>
      </w:r>
      <w:r w:rsidR="00A91284" w:rsidRPr="00827453">
        <w:rPr>
          <w:rFonts w:ascii="Times New Roman" w:eastAsia="Times New Roman" w:hAnsi="Times New Roman" w:cs="Times New Roman"/>
          <w:sz w:val="24"/>
          <w:szCs w:val="24"/>
          <w:lang w:val="en-GB" w:eastAsia="es-ES"/>
        </w:rPr>
        <w:t>0</w:t>
      </w:r>
      <w:r w:rsidR="00124408" w:rsidRPr="00827453">
        <w:rPr>
          <w:rFonts w:ascii="Times New Roman" w:eastAsia="Times New Roman" w:hAnsi="Times New Roman" w:cs="Times New Roman"/>
          <w:sz w:val="24"/>
          <w:szCs w:val="24"/>
          <w:lang w:val="en-GB" w:eastAsia="es-ES"/>
        </w:rPr>
        <w:t xml:space="preserve">; </w:t>
      </w:r>
      <w:r w:rsidR="00AC1E85" w:rsidRPr="00827453">
        <w:rPr>
          <w:rFonts w:ascii="Times New Roman" w:hAnsi="Times New Roman" w:cs="Times New Roman"/>
          <w:i/>
          <w:sz w:val="24"/>
          <w:szCs w:val="24"/>
          <w:lang w:val="en-GB"/>
        </w:rPr>
        <w:t>P</w:t>
      </w:r>
      <w:r w:rsidR="0055569F" w:rsidRPr="00827453">
        <w:rPr>
          <w:rFonts w:ascii="Times New Roman" w:hAnsi="Times New Roman" w:cs="Times New Roman"/>
          <w:sz w:val="24"/>
          <w:szCs w:val="24"/>
          <w:lang w:val="en-GB"/>
        </w:rPr>
        <w:t>-</w:t>
      </w:r>
      <w:r w:rsidR="000F4206" w:rsidRPr="00827453">
        <w:rPr>
          <w:rFonts w:ascii="Times New Roman" w:hAnsi="Times New Roman" w:cs="Times New Roman"/>
          <w:sz w:val="24"/>
          <w:szCs w:val="24"/>
          <w:lang w:val="en-GB"/>
        </w:rPr>
        <w:t>trend</w:t>
      </w:r>
      <w:r w:rsidR="00A91284" w:rsidRPr="00827453">
        <w:rPr>
          <w:rFonts w:ascii="Times New Roman" w:eastAsia="Times New Roman" w:hAnsi="Times New Roman" w:cs="Times New Roman"/>
          <w:sz w:val="24"/>
          <w:szCs w:val="24"/>
          <w:lang w:val="en-GB" w:eastAsia="es-ES"/>
        </w:rPr>
        <w:t xml:space="preserve"> in p</w:t>
      </w:r>
      <w:r w:rsidR="006F7E3D" w:rsidRPr="00827453">
        <w:rPr>
          <w:rFonts w:ascii="Times New Roman" w:eastAsia="Times New Roman" w:hAnsi="Times New Roman" w:cs="Times New Roman"/>
          <w:sz w:val="24"/>
          <w:szCs w:val="24"/>
          <w:lang w:val="en-GB" w:eastAsia="es-ES"/>
        </w:rPr>
        <w:t>a</w:t>
      </w:r>
      <w:r w:rsidR="00A91284" w:rsidRPr="00827453">
        <w:rPr>
          <w:rFonts w:ascii="Times New Roman" w:eastAsia="Times New Roman" w:hAnsi="Times New Roman" w:cs="Times New Roman"/>
          <w:sz w:val="24"/>
          <w:szCs w:val="24"/>
          <w:lang w:val="en-GB" w:eastAsia="es-ES"/>
        </w:rPr>
        <w:t xml:space="preserve">rous women only </w:t>
      </w:r>
      <w:r w:rsidR="00BD2EE7" w:rsidRPr="00827453">
        <w:rPr>
          <w:rFonts w:ascii="Times New Roman" w:hAnsi="Times New Roman" w:cs="Times New Roman"/>
          <w:sz w:val="24"/>
          <w:szCs w:val="24"/>
          <w:lang w:val="en-GB"/>
        </w:rPr>
        <w:t>0.01</w:t>
      </w:r>
      <w:r w:rsidR="00A91284" w:rsidRPr="00827453">
        <w:rPr>
          <w:rFonts w:ascii="Times New Roman" w:hAnsi="Times New Roman" w:cs="Times New Roman"/>
          <w:sz w:val="24"/>
          <w:szCs w:val="24"/>
          <w:lang w:val="en-GB"/>
        </w:rPr>
        <w:t>0</w:t>
      </w:r>
      <w:r w:rsidR="00BD2EE7" w:rsidRPr="00827453">
        <w:rPr>
          <w:rFonts w:ascii="Times New Roman" w:hAnsi="Times New Roman" w:cs="Times New Roman"/>
          <w:sz w:val="24"/>
          <w:szCs w:val="24"/>
          <w:lang w:val="en-GB"/>
        </w:rPr>
        <w:t>)</w:t>
      </w:r>
      <w:r w:rsidR="00124408" w:rsidRPr="00827453">
        <w:rPr>
          <w:rFonts w:ascii="Times New Roman" w:hAnsi="Times New Roman" w:cs="Times New Roman"/>
          <w:sz w:val="24"/>
          <w:szCs w:val="24"/>
          <w:lang w:val="en-GB"/>
        </w:rPr>
        <w:t xml:space="preserve"> </w:t>
      </w:r>
      <w:r w:rsidR="0055569F" w:rsidRPr="00827453">
        <w:rPr>
          <w:rFonts w:ascii="Times New Roman" w:hAnsi="Times New Roman" w:cs="Times New Roman"/>
          <w:sz w:val="24"/>
          <w:szCs w:val="24"/>
          <w:lang w:val="en-GB"/>
        </w:rPr>
        <w:t>(</w:t>
      </w:r>
      <w:r w:rsidR="00C001CB" w:rsidRPr="00827453">
        <w:rPr>
          <w:rFonts w:ascii="Times New Roman" w:hAnsi="Times New Roman" w:cs="Times New Roman"/>
          <w:sz w:val="24"/>
          <w:szCs w:val="24"/>
          <w:lang w:val="en-GB"/>
        </w:rPr>
        <w:t xml:space="preserve">Table </w:t>
      </w:r>
      <w:r w:rsidR="005627A8" w:rsidRPr="00827453">
        <w:rPr>
          <w:rFonts w:ascii="Times New Roman" w:hAnsi="Times New Roman" w:cs="Times New Roman"/>
          <w:sz w:val="24"/>
          <w:szCs w:val="24"/>
          <w:lang w:val="en-GB"/>
        </w:rPr>
        <w:t>3</w:t>
      </w:r>
      <w:r w:rsidR="00C001CB" w:rsidRPr="00827453">
        <w:rPr>
          <w:rFonts w:ascii="Times New Roman" w:hAnsi="Times New Roman" w:cs="Times New Roman"/>
          <w:sz w:val="24"/>
          <w:szCs w:val="24"/>
          <w:lang w:val="en-GB"/>
        </w:rPr>
        <w:t>)</w:t>
      </w:r>
      <w:r w:rsidR="00BD2EE7" w:rsidRPr="00827453">
        <w:rPr>
          <w:rFonts w:ascii="Times New Roman" w:hAnsi="Times New Roman" w:cs="Times New Roman"/>
          <w:sz w:val="24"/>
          <w:szCs w:val="24"/>
          <w:lang w:val="en-GB"/>
        </w:rPr>
        <w:t>.</w:t>
      </w:r>
      <w:r w:rsidR="00B7232C" w:rsidRPr="00827453">
        <w:rPr>
          <w:rFonts w:ascii="Times New Roman" w:hAnsi="Times New Roman" w:cs="Times New Roman"/>
          <w:sz w:val="24"/>
          <w:szCs w:val="24"/>
          <w:lang w:val="en-GB"/>
        </w:rPr>
        <w:t xml:space="preserve"> </w:t>
      </w:r>
      <w:r w:rsidR="00B30525" w:rsidRPr="00827453">
        <w:rPr>
          <w:rFonts w:ascii="Times New Roman" w:hAnsi="Times New Roman" w:cs="Times New Roman"/>
          <w:sz w:val="24"/>
          <w:szCs w:val="24"/>
          <w:lang w:val="en-GB"/>
        </w:rPr>
        <w:t xml:space="preserve">Further, </w:t>
      </w:r>
      <w:r w:rsidR="00CA441E" w:rsidRPr="00827453">
        <w:rPr>
          <w:rFonts w:ascii="Times New Roman" w:hAnsi="Times New Roman" w:cs="Times New Roman"/>
          <w:sz w:val="24"/>
          <w:szCs w:val="24"/>
          <w:lang w:val="en-GB"/>
        </w:rPr>
        <w:t xml:space="preserve">the HR for </w:t>
      </w:r>
      <w:r w:rsidR="00B30525" w:rsidRPr="00827453">
        <w:rPr>
          <w:rFonts w:ascii="Times New Roman" w:hAnsi="Times New Roman" w:cs="Times New Roman"/>
          <w:sz w:val="24"/>
          <w:szCs w:val="24"/>
          <w:lang w:val="en-GB"/>
        </w:rPr>
        <w:t>peri-/postmenopausal MHT</w:t>
      </w:r>
      <w:r w:rsidR="00651AAB" w:rsidRPr="00827453">
        <w:rPr>
          <w:rFonts w:ascii="Times New Roman" w:hAnsi="Times New Roman" w:cs="Times New Roman"/>
          <w:sz w:val="24"/>
          <w:szCs w:val="24"/>
          <w:lang w:val="en-GB"/>
        </w:rPr>
        <w:t>-users</w:t>
      </w:r>
      <w:r w:rsidR="00B30525" w:rsidRPr="00827453">
        <w:rPr>
          <w:rFonts w:ascii="Times New Roman" w:hAnsi="Times New Roman" w:cs="Times New Roman"/>
          <w:sz w:val="24"/>
          <w:szCs w:val="24"/>
          <w:lang w:val="en-GB"/>
        </w:rPr>
        <w:t xml:space="preserve"> compared to</w:t>
      </w:r>
      <w:r w:rsidR="009618F7" w:rsidRPr="00827453">
        <w:rPr>
          <w:rFonts w:ascii="Times New Roman" w:hAnsi="Times New Roman" w:cs="Times New Roman"/>
          <w:sz w:val="24"/>
          <w:szCs w:val="24"/>
          <w:lang w:val="en-GB"/>
        </w:rPr>
        <w:t xml:space="preserve"> peri-/postmenopausal women </w:t>
      </w:r>
      <w:r w:rsidR="00940699" w:rsidRPr="00827453">
        <w:rPr>
          <w:rFonts w:ascii="Times New Roman" w:hAnsi="Times New Roman" w:cs="Times New Roman"/>
          <w:sz w:val="24"/>
          <w:szCs w:val="24"/>
          <w:lang w:val="en-GB"/>
        </w:rPr>
        <w:t>never</w:t>
      </w:r>
      <w:r w:rsidR="00626186" w:rsidRPr="00827453">
        <w:rPr>
          <w:rFonts w:ascii="Times New Roman" w:hAnsi="Times New Roman" w:cs="Times New Roman"/>
          <w:sz w:val="24"/>
          <w:szCs w:val="24"/>
          <w:lang w:val="en-GB"/>
        </w:rPr>
        <w:t>-use</w:t>
      </w:r>
      <w:r w:rsidR="009D149F" w:rsidRPr="00827453">
        <w:rPr>
          <w:rFonts w:ascii="Times New Roman" w:hAnsi="Times New Roman" w:cs="Times New Roman"/>
          <w:sz w:val="24"/>
          <w:szCs w:val="24"/>
          <w:lang w:val="en-GB"/>
        </w:rPr>
        <w:t>rs</w:t>
      </w:r>
      <w:r w:rsidR="00626186" w:rsidRPr="00827453">
        <w:rPr>
          <w:rFonts w:ascii="Times New Roman" w:hAnsi="Times New Roman" w:cs="Times New Roman"/>
          <w:sz w:val="24"/>
          <w:szCs w:val="24"/>
          <w:lang w:val="en-GB"/>
        </w:rPr>
        <w:t xml:space="preserve"> </w:t>
      </w:r>
      <w:r w:rsidR="00B30525" w:rsidRPr="00827453">
        <w:rPr>
          <w:rFonts w:ascii="Times New Roman" w:hAnsi="Times New Roman" w:cs="Times New Roman"/>
          <w:sz w:val="24"/>
          <w:szCs w:val="24"/>
          <w:lang w:val="en-GB"/>
        </w:rPr>
        <w:t>was 1.2</w:t>
      </w:r>
      <w:r w:rsidR="007C610F" w:rsidRPr="00827453">
        <w:rPr>
          <w:rFonts w:ascii="Times New Roman" w:hAnsi="Times New Roman" w:cs="Times New Roman"/>
          <w:sz w:val="24"/>
          <w:szCs w:val="24"/>
          <w:lang w:val="en-GB"/>
        </w:rPr>
        <w:t>7</w:t>
      </w:r>
      <w:r w:rsidR="00B30525" w:rsidRPr="00827453">
        <w:rPr>
          <w:rFonts w:ascii="Times New Roman" w:hAnsi="Times New Roman" w:cs="Times New Roman"/>
          <w:sz w:val="24"/>
          <w:szCs w:val="24"/>
          <w:lang w:val="en-GB"/>
        </w:rPr>
        <w:t xml:space="preserve"> (95%CI, 1.0</w:t>
      </w:r>
      <w:r w:rsidR="007C610F" w:rsidRPr="00827453">
        <w:rPr>
          <w:rFonts w:ascii="Times New Roman" w:hAnsi="Times New Roman" w:cs="Times New Roman"/>
          <w:sz w:val="24"/>
          <w:szCs w:val="24"/>
          <w:lang w:val="en-GB"/>
        </w:rPr>
        <w:t>3</w:t>
      </w:r>
      <w:r w:rsidR="00B30525" w:rsidRPr="00827453">
        <w:rPr>
          <w:rFonts w:ascii="Times New Roman" w:hAnsi="Times New Roman" w:cs="Times New Roman"/>
          <w:sz w:val="24"/>
          <w:szCs w:val="24"/>
          <w:lang w:val="en-GB"/>
        </w:rPr>
        <w:t>-1.5</w:t>
      </w:r>
      <w:r w:rsidR="007C610F" w:rsidRPr="00827453">
        <w:rPr>
          <w:rFonts w:ascii="Times New Roman" w:hAnsi="Times New Roman" w:cs="Times New Roman"/>
          <w:sz w:val="24"/>
          <w:szCs w:val="24"/>
          <w:lang w:val="en-GB"/>
        </w:rPr>
        <w:t>7</w:t>
      </w:r>
      <w:r w:rsidR="00B30525" w:rsidRPr="00827453">
        <w:rPr>
          <w:rFonts w:ascii="Times New Roman" w:hAnsi="Times New Roman" w:cs="Times New Roman"/>
          <w:sz w:val="24"/>
          <w:szCs w:val="24"/>
          <w:lang w:val="en-GB"/>
        </w:rPr>
        <w:t>)</w:t>
      </w:r>
      <w:r w:rsidR="00CA441E" w:rsidRPr="00827453">
        <w:rPr>
          <w:rFonts w:ascii="Times New Roman" w:hAnsi="Times New Roman" w:cs="Times New Roman"/>
          <w:sz w:val="24"/>
          <w:szCs w:val="24"/>
          <w:lang w:val="en-GB"/>
        </w:rPr>
        <w:t xml:space="preserve"> </w:t>
      </w:r>
      <w:r w:rsidR="00B30525" w:rsidRPr="00827453">
        <w:rPr>
          <w:rFonts w:ascii="Times New Roman" w:hAnsi="Times New Roman" w:cs="Times New Roman"/>
          <w:sz w:val="24"/>
          <w:szCs w:val="24"/>
          <w:lang w:val="en-GB"/>
        </w:rPr>
        <w:t xml:space="preserve">(Table 3). </w:t>
      </w:r>
    </w:p>
    <w:p w:rsidR="0033081D" w:rsidRPr="00FC7EF8" w:rsidRDefault="00980CAF" w:rsidP="00291401">
      <w:pPr>
        <w:spacing w:line="480" w:lineRule="auto"/>
        <w:jc w:val="both"/>
        <w:rPr>
          <w:rFonts w:ascii="Times New Roman" w:hAnsi="Times New Roman" w:cs="Times New Roman"/>
          <w:b/>
          <w:sz w:val="24"/>
          <w:szCs w:val="24"/>
          <w:lang w:val="en-GB"/>
        </w:rPr>
      </w:pPr>
      <w:r w:rsidRPr="00FC7EF8">
        <w:rPr>
          <w:rFonts w:ascii="Times New Roman" w:eastAsia="Times New Roman" w:hAnsi="Times New Roman" w:cs="Times New Roman"/>
          <w:b/>
          <w:sz w:val="24"/>
          <w:szCs w:val="24"/>
          <w:lang w:val="en-GB" w:eastAsia="es-ES"/>
        </w:rPr>
        <w:t>M</w:t>
      </w:r>
      <w:r w:rsidR="005C732A" w:rsidRPr="00FC7EF8">
        <w:rPr>
          <w:rFonts w:ascii="Times New Roman" w:eastAsia="Times New Roman" w:hAnsi="Times New Roman" w:cs="Times New Roman"/>
          <w:b/>
          <w:sz w:val="24"/>
          <w:szCs w:val="24"/>
          <w:lang w:val="en-GB" w:eastAsia="es-ES"/>
        </w:rPr>
        <w:t xml:space="preserve">odification </w:t>
      </w:r>
      <w:r w:rsidRPr="00FC7EF8">
        <w:rPr>
          <w:rFonts w:ascii="Times New Roman" w:eastAsia="Times New Roman" w:hAnsi="Times New Roman" w:cs="Times New Roman"/>
          <w:b/>
          <w:sz w:val="24"/>
          <w:szCs w:val="24"/>
          <w:lang w:val="en-GB" w:eastAsia="es-ES"/>
        </w:rPr>
        <w:t xml:space="preserve">of the HRs </w:t>
      </w:r>
      <w:r w:rsidR="005C732A" w:rsidRPr="00FC7EF8">
        <w:rPr>
          <w:rFonts w:ascii="Times New Roman" w:eastAsia="Times New Roman" w:hAnsi="Times New Roman" w:cs="Times New Roman"/>
          <w:b/>
          <w:sz w:val="24"/>
          <w:szCs w:val="24"/>
          <w:lang w:val="en-GB" w:eastAsia="es-ES"/>
        </w:rPr>
        <w:t>by tobacco</w:t>
      </w:r>
    </w:p>
    <w:p w:rsidR="00930A42" w:rsidRPr="002A2201" w:rsidRDefault="00530ED0" w:rsidP="00291401">
      <w:pPr>
        <w:spacing w:line="480" w:lineRule="auto"/>
        <w:jc w:val="both"/>
        <w:rPr>
          <w:rFonts w:ascii="Times New Roman" w:hAnsi="Times New Roman" w:cs="Times New Roman"/>
          <w:sz w:val="24"/>
          <w:szCs w:val="24"/>
          <w:lang w:val="en-GB"/>
        </w:rPr>
      </w:pPr>
      <w:r w:rsidRPr="00FC7EF8">
        <w:rPr>
          <w:rFonts w:ascii="Times New Roman" w:hAnsi="Times New Roman" w:cs="Times New Roman"/>
          <w:sz w:val="24"/>
          <w:szCs w:val="24"/>
          <w:lang w:val="en-GB"/>
        </w:rPr>
        <w:t xml:space="preserve">No evidence </w:t>
      </w:r>
      <w:r w:rsidR="00E74521" w:rsidRPr="00FC7EF8">
        <w:rPr>
          <w:rFonts w:ascii="Times New Roman" w:hAnsi="Times New Roman" w:cs="Times New Roman"/>
          <w:sz w:val="24"/>
          <w:szCs w:val="24"/>
          <w:lang w:val="en-GB"/>
        </w:rPr>
        <w:t xml:space="preserve">for modification </w:t>
      </w:r>
      <w:r w:rsidR="00651AAB" w:rsidRPr="00FC7EF8">
        <w:rPr>
          <w:rFonts w:ascii="Times New Roman" w:hAnsi="Times New Roman" w:cs="Times New Roman"/>
          <w:sz w:val="24"/>
          <w:szCs w:val="24"/>
          <w:lang w:val="en-GB"/>
        </w:rPr>
        <w:t xml:space="preserve">of HRs </w:t>
      </w:r>
      <w:r w:rsidR="003824D0" w:rsidRPr="00FC7EF8">
        <w:rPr>
          <w:rFonts w:ascii="Times New Roman" w:hAnsi="Times New Roman" w:cs="Times New Roman"/>
          <w:sz w:val="24"/>
          <w:szCs w:val="24"/>
          <w:lang w:val="en-GB"/>
        </w:rPr>
        <w:t>for</w:t>
      </w:r>
      <w:r w:rsidR="00C65895" w:rsidRPr="00FC7EF8">
        <w:rPr>
          <w:rFonts w:ascii="Times New Roman" w:hAnsi="Times New Roman" w:cs="Times New Roman"/>
          <w:sz w:val="24"/>
          <w:szCs w:val="24"/>
          <w:lang w:val="en-GB"/>
        </w:rPr>
        <w:t xml:space="preserve"> each factor and </w:t>
      </w:r>
      <w:r w:rsidR="00D925A0" w:rsidRPr="00FC7EF8">
        <w:rPr>
          <w:rFonts w:ascii="Times New Roman" w:hAnsi="Times New Roman" w:cs="Times New Roman"/>
          <w:sz w:val="24"/>
          <w:szCs w:val="24"/>
          <w:lang w:val="en-GB"/>
        </w:rPr>
        <w:t>UC</w:t>
      </w:r>
      <w:r w:rsidR="00C65895" w:rsidRPr="00FC7EF8">
        <w:rPr>
          <w:rFonts w:ascii="Times New Roman" w:hAnsi="Times New Roman" w:cs="Times New Roman"/>
          <w:sz w:val="24"/>
          <w:szCs w:val="24"/>
          <w:lang w:val="en-GB"/>
        </w:rPr>
        <w:t xml:space="preserve"> </w:t>
      </w:r>
      <w:r w:rsidR="00E74521" w:rsidRPr="00FC7EF8">
        <w:rPr>
          <w:rFonts w:ascii="Times New Roman" w:hAnsi="Times New Roman" w:cs="Times New Roman"/>
          <w:sz w:val="24"/>
          <w:szCs w:val="24"/>
          <w:lang w:val="en-GB"/>
        </w:rPr>
        <w:t>by cigarette smoking</w:t>
      </w:r>
      <w:r w:rsidR="00D22DFD" w:rsidRPr="00FC7EF8">
        <w:rPr>
          <w:rFonts w:ascii="Times New Roman" w:hAnsi="Times New Roman" w:cs="Times New Roman"/>
          <w:sz w:val="24"/>
          <w:szCs w:val="24"/>
          <w:lang w:val="en-GB"/>
        </w:rPr>
        <w:t xml:space="preserve"> </w:t>
      </w:r>
      <w:r w:rsidR="00D22DFD" w:rsidRPr="002A2201">
        <w:rPr>
          <w:rFonts w:ascii="Times New Roman" w:hAnsi="Times New Roman" w:cs="Times New Roman"/>
          <w:sz w:val="24"/>
          <w:szCs w:val="24"/>
          <w:lang w:val="en-GB"/>
        </w:rPr>
        <w:t>status</w:t>
      </w:r>
      <w:r w:rsidR="00E74521" w:rsidRPr="002A2201">
        <w:rPr>
          <w:rFonts w:ascii="Times New Roman" w:hAnsi="Times New Roman" w:cs="Times New Roman"/>
          <w:sz w:val="24"/>
          <w:szCs w:val="24"/>
          <w:lang w:val="en-GB"/>
        </w:rPr>
        <w:t xml:space="preserve"> </w:t>
      </w:r>
      <w:r w:rsidRPr="002A2201">
        <w:rPr>
          <w:rFonts w:ascii="Times New Roman" w:hAnsi="Times New Roman" w:cs="Times New Roman"/>
          <w:sz w:val="24"/>
          <w:szCs w:val="24"/>
          <w:lang w:val="en-GB"/>
        </w:rPr>
        <w:t>was found</w:t>
      </w:r>
      <w:r w:rsidR="00E74521" w:rsidRPr="002A2201">
        <w:rPr>
          <w:rFonts w:ascii="Times New Roman" w:hAnsi="Times New Roman" w:cs="Times New Roman"/>
          <w:sz w:val="24"/>
          <w:szCs w:val="24"/>
          <w:lang w:val="en-GB"/>
        </w:rPr>
        <w:t xml:space="preserve"> (all likelihood ratio statistics </w:t>
      </w:r>
      <w:r w:rsidR="00E74521" w:rsidRPr="002A2201">
        <w:rPr>
          <w:rFonts w:ascii="Times New Roman" w:hAnsi="Times New Roman" w:cs="Times New Roman"/>
          <w:i/>
          <w:sz w:val="24"/>
          <w:szCs w:val="24"/>
          <w:lang w:val="en-GB"/>
        </w:rPr>
        <w:t>P</w:t>
      </w:r>
      <w:r w:rsidR="005B294A" w:rsidRPr="002A2201">
        <w:rPr>
          <w:rFonts w:ascii="Times New Roman" w:hAnsi="Times New Roman" w:cs="Times New Roman"/>
          <w:sz w:val="24"/>
          <w:szCs w:val="24"/>
          <w:lang w:val="en-GB"/>
        </w:rPr>
        <w:t>-value</w:t>
      </w:r>
      <w:r w:rsidR="00E74521" w:rsidRPr="002A2201">
        <w:rPr>
          <w:rFonts w:ascii="Times New Roman" w:hAnsi="Times New Roman" w:cs="Times New Roman"/>
          <w:sz w:val="24"/>
          <w:szCs w:val="24"/>
          <w:lang w:val="en-GB"/>
        </w:rPr>
        <w:t>&gt;0.05)</w:t>
      </w:r>
      <w:r w:rsidR="00FC7EF8" w:rsidRPr="002A2201">
        <w:rPr>
          <w:rFonts w:ascii="Times New Roman" w:hAnsi="Times New Roman" w:cs="Times New Roman"/>
          <w:sz w:val="24"/>
          <w:szCs w:val="24"/>
          <w:lang w:val="en-GB"/>
        </w:rPr>
        <w:t xml:space="preserve"> with the exception of induced abortions (</w:t>
      </w:r>
      <w:r w:rsidR="00FC7EF8" w:rsidRPr="002A2201">
        <w:rPr>
          <w:rFonts w:ascii="Times New Roman" w:hAnsi="Times New Roman" w:cs="Times New Roman"/>
          <w:i/>
          <w:sz w:val="24"/>
          <w:szCs w:val="24"/>
          <w:lang w:val="en-GB"/>
        </w:rPr>
        <w:t>P</w:t>
      </w:r>
      <w:r w:rsidR="00B0202C" w:rsidRPr="002A2201">
        <w:rPr>
          <w:rFonts w:ascii="Times New Roman" w:hAnsi="Times New Roman" w:cs="Times New Roman"/>
          <w:sz w:val="24"/>
          <w:szCs w:val="24"/>
          <w:lang w:val="en-GB"/>
        </w:rPr>
        <w:t xml:space="preserve">-value=0.028). Different estimations of the HR of the number of induced abortions were observed by smoking status. While no association between number of induced abortions and the risk of UC was observed; </w:t>
      </w:r>
      <w:r w:rsidR="000A558F" w:rsidRPr="002A2201">
        <w:rPr>
          <w:rFonts w:ascii="Times New Roman" w:hAnsi="Times New Roman" w:cs="Times New Roman"/>
          <w:sz w:val="24"/>
          <w:szCs w:val="24"/>
          <w:lang w:val="en-GB"/>
        </w:rPr>
        <w:t xml:space="preserve">HR for </w:t>
      </w:r>
      <w:r w:rsidR="00B0202C" w:rsidRPr="002A2201">
        <w:rPr>
          <w:rFonts w:ascii="Times New Roman" w:hAnsi="Times New Roman" w:cs="Times New Roman"/>
          <w:sz w:val="24"/>
          <w:szCs w:val="24"/>
          <w:lang w:val="en-GB"/>
        </w:rPr>
        <w:t xml:space="preserve">never smoking women with at least </w:t>
      </w:r>
      <w:r w:rsidR="00930A42" w:rsidRPr="002A2201">
        <w:rPr>
          <w:rFonts w:ascii="Times New Roman" w:hAnsi="Times New Roman" w:cs="Times New Roman"/>
          <w:sz w:val="24"/>
          <w:szCs w:val="24"/>
          <w:lang w:val="en-GB"/>
        </w:rPr>
        <w:t>2</w:t>
      </w:r>
      <w:r w:rsidR="00B0202C" w:rsidRPr="002A2201">
        <w:rPr>
          <w:rFonts w:ascii="Times New Roman" w:hAnsi="Times New Roman" w:cs="Times New Roman"/>
          <w:sz w:val="24"/>
          <w:szCs w:val="24"/>
          <w:lang w:val="en-GB"/>
        </w:rPr>
        <w:t xml:space="preserve"> induced abortions</w:t>
      </w:r>
      <w:r w:rsidR="00930A42" w:rsidRPr="002A2201">
        <w:rPr>
          <w:rFonts w:ascii="Times New Roman" w:hAnsi="Times New Roman" w:cs="Times New Roman"/>
          <w:sz w:val="24"/>
          <w:szCs w:val="24"/>
          <w:lang w:val="en-GB"/>
        </w:rPr>
        <w:t xml:space="preserve"> compare to 0 abortions</w:t>
      </w:r>
      <w:r w:rsidR="000A558F" w:rsidRPr="002A2201">
        <w:rPr>
          <w:rFonts w:ascii="Times New Roman" w:hAnsi="Times New Roman" w:cs="Times New Roman"/>
          <w:sz w:val="24"/>
          <w:szCs w:val="24"/>
          <w:lang w:val="en-GB"/>
        </w:rPr>
        <w:t xml:space="preserve"> was</w:t>
      </w:r>
      <w:r w:rsidR="00B0202C" w:rsidRPr="002A2201">
        <w:rPr>
          <w:rFonts w:ascii="Times New Roman" w:hAnsi="Times New Roman" w:cs="Times New Roman"/>
          <w:sz w:val="24"/>
          <w:szCs w:val="24"/>
          <w:lang w:val="en-GB"/>
        </w:rPr>
        <w:t xml:space="preserve"> </w:t>
      </w:r>
      <w:r w:rsidR="00930A42" w:rsidRPr="002A2201">
        <w:rPr>
          <w:rFonts w:ascii="Times New Roman" w:hAnsi="Times New Roman" w:cs="Times New Roman"/>
          <w:sz w:val="24"/>
          <w:szCs w:val="24"/>
          <w:lang w:val="en-GB"/>
        </w:rPr>
        <w:t xml:space="preserve">2.52 (95%CI: 1.33- 4.78, </w:t>
      </w:r>
      <w:r w:rsidR="00930A42" w:rsidRPr="002A2201">
        <w:rPr>
          <w:rFonts w:ascii="Times New Roman" w:hAnsi="Times New Roman" w:cs="Times New Roman"/>
          <w:i/>
          <w:sz w:val="24"/>
          <w:szCs w:val="24"/>
          <w:lang w:val="en-GB"/>
        </w:rPr>
        <w:t>P</w:t>
      </w:r>
      <w:r w:rsidR="00930A42" w:rsidRPr="002A2201">
        <w:rPr>
          <w:rFonts w:ascii="Times New Roman" w:hAnsi="Times New Roman" w:cs="Times New Roman"/>
          <w:sz w:val="24"/>
          <w:szCs w:val="24"/>
          <w:lang w:val="en-GB"/>
        </w:rPr>
        <w:t xml:space="preserve">-trend = 0.012) (Supplemental table </w:t>
      </w:r>
      <w:r w:rsidR="00DA0AEE" w:rsidRPr="002A2201">
        <w:rPr>
          <w:rFonts w:ascii="Times New Roman" w:hAnsi="Times New Roman" w:cs="Times New Roman"/>
          <w:sz w:val="24"/>
          <w:szCs w:val="24"/>
          <w:lang w:val="en-GB"/>
        </w:rPr>
        <w:t>3</w:t>
      </w:r>
      <w:r w:rsidR="00930A42" w:rsidRPr="002A2201">
        <w:rPr>
          <w:rFonts w:ascii="Times New Roman" w:hAnsi="Times New Roman" w:cs="Times New Roman"/>
          <w:sz w:val="24"/>
          <w:szCs w:val="24"/>
          <w:lang w:val="en-GB"/>
        </w:rPr>
        <w:t>).</w:t>
      </w:r>
      <w:r w:rsidR="008E758B" w:rsidRPr="002A2201">
        <w:rPr>
          <w:rFonts w:ascii="Times New Roman" w:hAnsi="Times New Roman" w:cs="Times New Roman"/>
          <w:sz w:val="24"/>
          <w:szCs w:val="24"/>
          <w:lang w:val="en-GB"/>
        </w:rPr>
        <w:t xml:space="preserve"> </w:t>
      </w:r>
    </w:p>
    <w:p w:rsidR="000B5C11" w:rsidRPr="00827453" w:rsidRDefault="00F11290" w:rsidP="0029140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 modification of HRs in the mutuall</w:t>
      </w:r>
      <w:r w:rsidR="00537E25">
        <w:rPr>
          <w:rFonts w:ascii="Times New Roman" w:hAnsi="Times New Roman" w:cs="Times New Roman"/>
          <w:sz w:val="24"/>
          <w:szCs w:val="24"/>
          <w:lang w:val="en-GB"/>
        </w:rPr>
        <w:t>y-</w:t>
      </w:r>
      <w:r>
        <w:rPr>
          <w:rFonts w:ascii="Times New Roman" w:hAnsi="Times New Roman" w:cs="Times New Roman"/>
          <w:sz w:val="24"/>
          <w:szCs w:val="24"/>
          <w:lang w:val="en-GB"/>
        </w:rPr>
        <w:t xml:space="preserve">adjusted model by cigarette smoking status was </w:t>
      </w:r>
      <w:r w:rsidRPr="002A2201">
        <w:rPr>
          <w:rFonts w:ascii="Times New Roman" w:hAnsi="Times New Roman" w:cs="Times New Roman"/>
          <w:sz w:val="24"/>
          <w:szCs w:val="24"/>
          <w:lang w:val="en-GB"/>
        </w:rPr>
        <w:t>observed. Nonetheless</w:t>
      </w:r>
      <w:r w:rsidR="008E758B" w:rsidRPr="002A2201">
        <w:rPr>
          <w:rFonts w:ascii="Times New Roman" w:hAnsi="Times New Roman" w:cs="Times New Roman"/>
          <w:sz w:val="24"/>
          <w:szCs w:val="24"/>
          <w:lang w:val="en-GB"/>
        </w:rPr>
        <w:t>,</w:t>
      </w:r>
      <w:r w:rsidR="00B46414" w:rsidRPr="002A2201">
        <w:rPr>
          <w:rFonts w:ascii="Times New Roman" w:hAnsi="Times New Roman" w:cs="Times New Roman"/>
          <w:sz w:val="24"/>
          <w:szCs w:val="24"/>
          <w:lang w:val="en-GB"/>
        </w:rPr>
        <w:t xml:space="preserve"> the higher risk of MHT-use was only observed in p</w:t>
      </w:r>
      <w:r w:rsidR="001B5FD7" w:rsidRPr="002A2201">
        <w:rPr>
          <w:rFonts w:ascii="Times New Roman" w:hAnsi="Times New Roman" w:cs="Times New Roman"/>
          <w:sz w:val="24"/>
          <w:szCs w:val="24"/>
          <w:lang w:val="en-GB"/>
        </w:rPr>
        <w:t>eri-/</w:t>
      </w:r>
      <w:r w:rsidR="008E758B" w:rsidRPr="002A2201">
        <w:rPr>
          <w:rFonts w:ascii="Times New Roman" w:hAnsi="Times New Roman" w:cs="Times New Roman"/>
          <w:sz w:val="24"/>
          <w:szCs w:val="24"/>
          <w:lang w:val="en-GB"/>
        </w:rPr>
        <w:t>postmenopausal women (natural or surgical) wh</w:t>
      </w:r>
      <w:r w:rsidR="0096412A" w:rsidRPr="002A2201">
        <w:rPr>
          <w:rFonts w:ascii="Times New Roman" w:hAnsi="Times New Roman" w:cs="Times New Roman"/>
          <w:sz w:val="24"/>
          <w:szCs w:val="24"/>
          <w:lang w:val="en-GB"/>
        </w:rPr>
        <w:t>o</w:t>
      </w:r>
      <w:r w:rsidR="00AE566F" w:rsidRPr="002A2201">
        <w:rPr>
          <w:rFonts w:ascii="Times New Roman" w:hAnsi="Times New Roman" w:cs="Times New Roman"/>
          <w:sz w:val="24"/>
          <w:szCs w:val="24"/>
          <w:lang w:val="en-GB"/>
        </w:rPr>
        <w:t xml:space="preserve"> </w:t>
      </w:r>
      <w:r w:rsidR="00F5748E" w:rsidRPr="002A2201">
        <w:rPr>
          <w:rFonts w:ascii="Times New Roman" w:hAnsi="Times New Roman" w:cs="Times New Roman"/>
          <w:sz w:val="24"/>
          <w:szCs w:val="24"/>
          <w:lang w:val="en-GB"/>
        </w:rPr>
        <w:t>were smokers</w:t>
      </w:r>
      <w:r w:rsidR="008E758B" w:rsidRPr="002A2201">
        <w:rPr>
          <w:rFonts w:ascii="Times New Roman" w:hAnsi="Times New Roman" w:cs="Times New Roman"/>
          <w:sz w:val="24"/>
          <w:szCs w:val="24"/>
          <w:lang w:val="en-GB"/>
        </w:rPr>
        <w:t xml:space="preserve"> </w:t>
      </w:r>
      <w:r w:rsidR="005B294A" w:rsidRPr="002A2201">
        <w:rPr>
          <w:rFonts w:ascii="Times New Roman" w:hAnsi="Times New Roman" w:cs="Times New Roman"/>
          <w:sz w:val="24"/>
          <w:szCs w:val="24"/>
          <w:lang w:val="en-GB"/>
        </w:rPr>
        <w:t>at baseline</w:t>
      </w:r>
      <w:r w:rsidR="00B46414" w:rsidRPr="002A2201">
        <w:rPr>
          <w:rFonts w:ascii="Times New Roman" w:hAnsi="Times New Roman" w:cs="Times New Roman"/>
          <w:sz w:val="24"/>
          <w:szCs w:val="24"/>
          <w:lang w:val="en-GB"/>
        </w:rPr>
        <w:t xml:space="preserve"> (HR:</w:t>
      </w:r>
      <w:r w:rsidR="00D85679" w:rsidRPr="002A2201">
        <w:rPr>
          <w:rFonts w:ascii="Times New Roman" w:hAnsi="Times New Roman" w:cs="Times New Roman"/>
          <w:sz w:val="24"/>
          <w:szCs w:val="24"/>
          <w:lang w:val="en-GB"/>
        </w:rPr>
        <w:t xml:space="preserve"> </w:t>
      </w:r>
      <w:r w:rsidR="00B46414" w:rsidRPr="002A2201">
        <w:rPr>
          <w:rFonts w:ascii="Times New Roman" w:hAnsi="Times New Roman" w:cs="Times New Roman"/>
          <w:sz w:val="24"/>
          <w:szCs w:val="24"/>
          <w:lang w:val="en-GB"/>
        </w:rPr>
        <w:t>1.</w:t>
      </w:r>
      <w:r w:rsidR="00930A42" w:rsidRPr="002A2201">
        <w:rPr>
          <w:rFonts w:ascii="Times New Roman" w:hAnsi="Times New Roman" w:cs="Times New Roman"/>
          <w:sz w:val="24"/>
          <w:szCs w:val="24"/>
          <w:lang w:val="en-GB"/>
        </w:rPr>
        <w:t>56</w:t>
      </w:r>
      <w:r w:rsidR="00B46414" w:rsidRPr="002A2201">
        <w:rPr>
          <w:rFonts w:ascii="Times New Roman" w:hAnsi="Times New Roman" w:cs="Times New Roman"/>
          <w:sz w:val="24"/>
          <w:szCs w:val="24"/>
          <w:lang w:val="en-GB"/>
        </w:rPr>
        <w:t>; 95%CI: 1.</w:t>
      </w:r>
      <w:r w:rsidR="00930A42" w:rsidRPr="002A2201">
        <w:rPr>
          <w:rFonts w:ascii="Times New Roman" w:hAnsi="Times New Roman" w:cs="Times New Roman"/>
          <w:sz w:val="24"/>
          <w:szCs w:val="24"/>
          <w:lang w:val="en-GB"/>
        </w:rPr>
        <w:t>10</w:t>
      </w:r>
      <w:r w:rsidR="00B46414" w:rsidRPr="002A2201">
        <w:rPr>
          <w:rFonts w:ascii="Times New Roman" w:hAnsi="Times New Roman" w:cs="Times New Roman"/>
          <w:sz w:val="24"/>
          <w:szCs w:val="24"/>
          <w:lang w:val="en-GB"/>
        </w:rPr>
        <w:t xml:space="preserve">, </w:t>
      </w:r>
      <w:r w:rsidR="00930A42" w:rsidRPr="002A2201">
        <w:rPr>
          <w:rFonts w:ascii="Times New Roman" w:hAnsi="Times New Roman" w:cs="Times New Roman"/>
          <w:sz w:val="24"/>
          <w:szCs w:val="24"/>
          <w:lang w:val="en-GB"/>
        </w:rPr>
        <w:t>2</w:t>
      </w:r>
      <w:r w:rsidR="00B46414" w:rsidRPr="002A2201">
        <w:rPr>
          <w:rFonts w:ascii="Times New Roman" w:hAnsi="Times New Roman" w:cs="Times New Roman"/>
          <w:sz w:val="24"/>
          <w:szCs w:val="24"/>
          <w:lang w:val="en-GB"/>
        </w:rPr>
        <w:t>.</w:t>
      </w:r>
      <w:r w:rsidR="00930A42" w:rsidRPr="002A2201">
        <w:rPr>
          <w:rFonts w:ascii="Times New Roman" w:hAnsi="Times New Roman" w:cs="Times New Roman"/>
          <w:sz w:val="24"/>
          <w:szCs w:val="24"/>
          <w:lang w:val="en-GB"/>
        </w:rPr>
        <w:t>21</w:t>
      </w:r>
      <w:r w:rsidR="00B46414" w:rsidRPr="002A2201">
        <w:rPr>
          <w:rFonts w:ascii="Times New Roman" w:hAnsi="Times New Roman" w:cs="Times New Roman"/>
          <w:sz w:val="24"/>
          <w:szCs w:val="24"/>
          <w:lang w:val="en-GB"/>
        </w:rPr>
        <w:t>)</w:t>
      </w:r>
      <w:r w:rsidRPr="002A2201">
        <w:rPr>
          <w:rFonts w:ascii="Times New Roman" w:hAnsi="Times New Roman" w:cs="Times New Roman"/>
          <w:sz w:val="24"/>
          <w:szCs w:val="24"/>
          <w:lang w:val="en-GB"/>
        </w:rPr>
        <w:t xml:space="preserve"> (Supplemental table </w:t>
      </w:r>
      <w:r w:rsidR="00DA0AEE" w:rsidRPr="002A2201">
        <w:rPr>
          <w:rFonts w:ascii="Times New Roman" w:hAnsi="Times New Roman" w:cs="Times New Roman"/>
          <w:sz w:val="24"/>
          <w:szCs w:val="24"/>
          <w:lang w:val="en-GB"/>
        </w:rPr>
        <w:t>4</w:t>
      </w:r>
      <w:r w:rsidRPr="002A2201">
        <w:rPr>
          <w:rFonts w:ascii="Times New Roman" w:hAnsi="Times New Roman" w:cs="Times New Roman"/>
          <w:sz w:val="24"/>
          <w:szCs w:val="24"/>
          <w:lang w:val="en-GB"/>
        </w:rPr>
        <w:t>)</w:t>
      </w:r>
      <w:r w:rsidR="008E758B" w:rsidRPr="002A2201">
        <w:rPr>
          <w:rFonts w:ascii="Times New Roman" w:hAnsi="Times New Roman" w:cs="Times New Roman"/>
          <w:sz w:val="24"/>
          <w:szCs w:val="24"/>
          <w:lang w:val="en-GB"/>
        </w:rPr>
        <w:t>.</w:t>
      </w:r>
      <w:r w:rsidR="00EA0837" w:rsidRPr="002A2201">
        <w:rPr>
          <w:rFonts w:ascii="Times New Roman" w:hAnsi="Times New Roman" w:cs="Times New Roman"/>
          <w:sz w:val="24"/>
          <w:szCs w:val="24"/>
          <w:lang w:val="en-GB"/>
        </w:rPr>
        <w:t xml:space="preserve"> </w:t>
      </w:r>
      <w:r w:rsidR="000B5C11" w:rsidRPr="002A2201">
        <w:rPr>
          <w:rFonts w:ascii="Times New Roman" w:hAnsi="Times New Roman" w:cs="Times New Roman"/>
          <w:sz w:val="24"/>
          <w:szCs w:val="24"/>
          <w:lang w:val="en-GB"/>
        </w:rPr>
        <w:t>No statistical</w:t>
      </w:r>
      <w:r w:rsidR="00DF3E74" w:rsidRPr="002A2201">
        <w:rPr>
          <w:rFonts w:ascii="Times New Roman" w:hAnsi="Times New Roman" w:cs="Times New Roman"/>
          <w:sz w:val="24"/>
          <w:szCs w:val="24"/>
          <w:lang w:val="en-GB"/>
        </w:rPr>
        <w:t>ly significant</w:t>
      </w:r>
      <w:r w:rsidR="003824D0" w:rsidRPr="002A2201">
        <w:rPr>
          <w:rFonts w:ascii="Times New Roman" w:hAnsi="Times New Roman" w:cs="Times New Roman"/>
          <w:sz w:val="24"/>
          <w:szCs w:val="24"/>
          <w:lang w:val="en-GB"/>
        </w:rPr>
        <w:t xml:space="preserve"> </w:t>
      </w:r>
      <w:r w:rsidR="000B5C11" w:rsidRPr="002A2201">
        <w:rPr>
          <w:rFonts w:ascii="Times New Roman" w:hAnsi="Times New Roman" w:cs="Times New Roman"/>
          <w:sz w:val="24"/>
          <w:szCs w:val="24"/>
          <w:lang w:val="en-GB"/>
        </w:rPr>
        <w:t>association</w:t>
      </w:r>
      <w:r w:rsidR="007D4E37" w:rsidRPr="002A2201">
        <w:rPr>
          <w:rFonts w:ascii="Times New Roman" w:hAnsi="Times New Roman" w:cs="Times New Roman"/>
          <w:sz w:val="24"/>
          <w:szCs w:val="24"/>
          <w:lang w:val="en-GB"/>
        </w:rPr>
        <w:t>s</w:t>
      </w:r>
      <w:r w:rsidR="000B5C11" w:rsidRPr="002A2201">
        <w:rPr>
          <w:rFonts w:ascii="Times New Roman" w:hAnsi="Times New Roman" w:cs="Times New Roman"/>
          <w:sz w:val="24"/>
          <w:szCs w:val="24"/>
          <w:lang w:val="en-GB"/>
        </w:rPr>
        <w:t xml:space="preserve"> w</w:t>
      </w:r>
      <w:r w:rsidR="007D4E37" w:rsidRPr="002A2201">
        <w:rPr>
          <w:rFonts w:ascii="Times New Roman" w:hAnsi="Times New Roman" w:cs="Times New Roman"/>
          <w:sz w:val="24"/>
          <w:szCs w:val="24"/>
          <w:lang w:val="en-GB"/>
        </w:rPr>
        <w:t>ere observed when</w:t>
      </w:r>
      <w:r w:rsidR="000B5C11" w:rsidRPr="002A2201">
        <w:rPr>
          <w:rFonts w:ascii="Times New Roman" w:hAnsi="Times New Roman" w:cs="Times New Roman"/>
          <w:sz w:val="24"/>
          <w:szCs w:val="24"/>
          <w:lang w:val="en-GB"/>
        </w:rPr>
        <w:t xml:space="preserve"> joint</w:t>
      </w:r>
      <w:r w:rsidR="00002997" w:rsidRPr="002A2201">
        <w:rPr>
          <w:rFonts w:ascii="Times New Roman" w:hAnsi="Times New Roman" w:cs="Times New Roman"/>
          <w:sz w:val="24"/>
          <w:szCs w:val="24"/>
          <w:lang w:val="en-GB"/>
        </w:rPr>
        <w:t>-</w:t>
      </w:r>
      <w:r w:rsidR="000B5C11" w:rsidRPr="002A2201">
        <w:rPr>
          <w:rFonts w:ascii="Times New Roman" w:hAnsi="Times New Roman" w:cs="Times New Roman"/>
          <w:sz w:val="24"/>
          <w:szCs w:val="24"/>
          <w:lang w:val="en-GB"/>
        </w:rPr>
        <w:t>effect variables for tobacco</w:t>
      </w:r>
      <w:r w:rsidR="00A52F9B" w:rsidRPr="002A2201">
        <w:rPr>
          <w:rFonts w:ascii="Times New Roman" w:hAnsi="Times New Roman" w:cs="Times New Roman"/>
          <w:sz w:val="24"/>
          <w:szCs w:val="24"/>
          <w:lang w:val="en-GB"/>
        </w:rPr>
        <w:t xml:space="preserve"> </w:t>
      </w:r>
      <w:r w:rsidR="00745C62" w:rsidRPr="002A2201">
        <w:rPr>
          <w:rFonts w:ascii="Times New Roman" w:hAnsi="Times New Roman" w:cs="Times New Roman"/>
          <w:sz w:val="24"/>
          <w:szCs w:val="24"/>
          <w:lang w:val="en-GB"/>
        </w:rPr>
        <w:t xml:space="preserve">and </w:t>
      </w:r>
      <w:r w:rsidR="000B5C11" w:rsidRPr="002A2201">
        <w:rPr>
          <w:rFonts w:ascii="Times New Roman" w:hAnsi="Times New Roman" w:cs="Times New Roman"/>
          <w:sz w:val="24"/>
          <w:szCs w:val="24"/>
          <w:lang w:val="en-GB"/>
        </w:rPr>
        <w:t>FTP</w:t>
      </w:r>
      <w:r w:rsidR="00002997" w:rsidRPr="002A2201">
        <w:rPr>
          <w:rFonts w:ascii="Times New Roman" w:hAnsi="Times New Roman" w:cs="Times New Roman"/>
          <w:sz w:val="24"/>
          <w:szCs w:val="24"/>
          <w:lang w:val="en-GB"/>
        </w:rPr>
        <w:t>,</w:t>
      </w:r>
      <w:r w:rsidR="000B5C11" w:rsidRPr="002A2201">
        <w:rPr>
          <w:rFonts w:ascii="Times New Roman" w:hAnsi="Times New Roman" w:cs="Times New Roman"/>
          <w:sz w:val="24"/>
          <w:szCs w:val="24"/>
          <w:lang w:val="en-GB"/>
        </w:rPr>
        <w:t xml:space="preserve"> and </w:t>
      </w:r>
      <w:r w:rsidR="00745C62" w:rsidRPr="00827453">
        <w:rPr>
          <w:rFonts w:ascii="Times New Roman" w:hAnsi="Times New Roman" w:cs="Times New Roman"/>
          <w:sz w:val="24"/>
          <w:szCs w:val="24"/>
          <w:lang w:val="en-GB"/>
        </w:rPr>
        <w:t xml:space="preserve">tobacco and </w:t>
      </w:r>
      <w:r w:rsidR="000B5C11" w:rsidRPr="00827453">
        <w:rPr>
          <w:rFonts w:ascii="Times New Roman" w:hAnsi="Times New Roman" w:cs="Times New Roman"/>
          <w:sz w:val="24"/>
          <w:szCs w:val="24"/>
          <w:lang w:val="en-GB"/>
        </w:rPr>
        <w:t>menopausal status w</w:t>
      </w:r>
      <w:r w:rsidR="005A772E" w:rsidRPr="00827453">
        <w:rPr>
          <w:rFonts w:ascii="Times New Roman" w:hAnsi="Times New Roman" w:cs="Times New Roman"/>
          <w:sz w:val="24"/>
          <w:szCs w:val="24"/>
          <w:lang w:val="en-GB"/>
        </w:rPr>
        <w:t>ere</w:t>
      </w:r>
      <w:r w:rsidR="000B5C11" w:rsidRPr="00827453">
        <w:rPr>
          <w:rFonts w:ascii="Times New Roman" w:hAnsi="Times New Roman" w:cs="Times New Roman"/>
          <w:sz w:val="24"/>
          <w:szCs w:val="24"/>
          <w:lang w:val="en-GB"/>
        </w:rPr>
        <w:t xml:space="preserve"> evaluated.</w:t>
      </w:r>
    </w:p>
    <w:p w:rsidR="00A644D0" w:rsidRPr="00827453" w:rsidRDefault="00A644D0" w:rsidP="00291401">
      <w:pPr>
        <w:spacing w:line="480" w:lineRule="auto"/>
        <w:jc w:val="both"/>
        <w:rPr>
          <w:rFonts w:ascii="Times New Roman" w:hAnsi="Times New Roman" w:cs="Times New Roman"/>
          <w:b/>
          <w:sz w:val="24"/>
          <w:szCs w:val="24"/>
          <w:lang w:val="en-GB"/>
        </w:rPr>
      </w:pPr>
      <w:r w:rsidRPr="00827453">
        <w:rPr>
          <w:rFonts w:ascii="Times New Roman" w:hAnsi="Times New Roman" w:cs="Times New Roman"/>
          <w:b/>
          <w:sz w:val="24"/>
          <w:szCs w:val="24"/>
          <w:lang w:val="en-GB"/>
        </w:rPr>
        <w:t>Sensitivity analyses</w:t>
      </w:r>
    </w:p>
    <w:p w:rsidR="00E05D16" w:rsidRPr="00827453" w:rsidRDefault="00A644D0" w:rsidP="00291401">
      <w:pPr>
        <w:spacing w:line="480" w:lineRule="auto"/>
        <w:jc w:val="both"/>
        <w:rPr>
          <w:rFonts w:ascii="Times New Roman" w:hAnsi="Times New Roman" w:cs="Times New Roman"/>
          <w:sz w:val="24"/>
          <w:szCs w:val="24"/>
          <w:lang w:val="en-GB"/>
        </w:rPr>
        <w:sectPr w:rsidR="00E05D16" w:rsidRPr="00827453" w:rsidSect="007E1ECE">
          <w:headerReference w:type="default" r:id="rId9"/>
          <w:footerReference w:type="default" r:id="rId10"/>
          <w:pgSz w:w="11906" w:h="16838"/>
          <w:pgMar w:top="1418" w:right="1701" w:bottom="1418" w:left="1701" w:header="709" w:footer="709" w:gutter="0"/>
          <w:lnNumType w:countBy="1" w:restart="continuous"/>
          <w:cols w:space="708"/>
          <w:docGrid w:linePitch="360"/>
        </w:sectPr>
      </w:pPr>
      <w:r w:rsidRPr="00827453">
        <w:rPr>
          <w:rFonts w:ascii="Times New Roman" w:hAnsi="Times New Roman" w:cs="Times New Roman"/>
          <w:sz w:val="24"/>
          <w:szCs w:val="24"/>
          <w:lang w:val="en-GB"/>
        </w:rPr>
        <w:t>In general</w:t>
      </w:r>
      <w:r w:rsidR="003824D0" w:rsidRPr="00827453">
        <w:rPr>
          <w:rFonts w:ascii="Times New Roman" w:hAnsi="Times New Roman" w:cs="Times New Roman"/>
          <w:sz w:val="24"/>
          <w:szCs w:val="24"/>
          <w:lang w:val="en-GB"/>
        </w:rPr>
        <w:t>,</w:t>
      </w:r>
      <w:r w:rsidRPr="00827453">
        <w:rPr>
          <w:rFonts w:ascii="Times New Roman" w:hAnsi="Times New Roman" w:cs="Times New Roman"/>
          <w:sz w:val="24"/>
          <w:szCs w:val="24"/>
          <w:lang w:val="en-GB"/>
        </w:rPr>
        <w:t xml:space="preserve"> patterns of </w:t>
      </w:r>
      <w:r w:rsidRPr="002A2201">
        <w:rPr>
          <w:rFonts w:ascii="Times New Roman" w:hAnsi="Times New Roman" w:cs="Times New Roman"/>
          <w:sz w:val="24"/>
          <w:szCs w:val="24"/>
          <w:lang w:val="en-GB"/>
        </w:rPr>
        <w:t>HRs did not change</w:t>
      </w:r>
      <w:r w:rsidR="003824D0" w:rsidRPr="002A2201">
        <w:rPr>
          <w:rFonts w:ascii="Times New Roman" w:hAnsi="Times New Roman" w:cs="Times New Roman"/>
          <w:sz w:val="24"/>
          <w:szCs w:val="24"/>
          <w:lang w:val="en-GB"/>
        </w:rPr>
        <w:t xml:space="preserve"> substantially when we restricted analyses to the </w:t>
      </w:r>
      <w:r w:rsidRPr="002A2201">
        <w:rPr>
          <w:rFonts w:ascii="Times New Roman" w:hAnsi="Times New Roman" w:cs="Times New Roman"/>
          <w:sz w:val="24"/>
          <w:szCs w:val="24"/>
          <w:lang w:val="en-GB"/>
        </w:rPr>
        <w:t>subgroup of never smokers</w:t>
      </w:r>
      <w:r w:rsidR="00842F96" w:rsidRPr="002A2201">
        <w:rPr>
          <w:rFonts w:ascii="Times New Roman" w:hAnsi="Times New Roman" w:cs="Times New Roman"/>
          <w:sz w:val="24"/>
          <w:szCs w:val="24"/>
          <w:lang w:val="en-GB"/>
        </w:rPr>
        <w:t xml:space="preserve"> (</w:t>
      </w:r>
      <w:r w:rsidR="002D6D42" w:rsidRPr="002A2201">
        <w:rPr>
          <w:rFonts w:ascii="Times New Roman" w:hAnsi="Times New Roman" w:cs="Times New Roman"/>
          <w:sz w:val="24"/>
          <w:szCs w:val="24"/>
          <w:lang w:val="en-GB"/>
        </w:rPr>
        <w:t>Supplementa</w:t>
      </w:r>
      <w:r w:rsidR="00FC7EF8" w:rsidRPr="002A2201">
        <w:rPr>
          <w:rFonts w:ascii="Times New Roman" w:hAnsi="Times New Roman" w:cs="Times New Roman"/>
          <w:sz w:val="24"/>
          <w:szCs w:val="24"/>
          <w:lang w:val="en-GB"/>
        </w:rPr>
        <w:t>l</w:t>
      </w:r>
      <w:r w:rsidR="002D6D42" w:rsidRPr="002A2201">
        <w:rPr>
          <w:rFonts w:ascii="Times New Roman" w:hAnsi="Times New Roman" w:cs="Times New Roman"/>
          <w:sz w:val="24"/>
          <w:szCs w:val="24"/>
          <w:lang w:val="en-GB"/>
        </w:rPr>
        <w:t xml:space="preserve"> table </w:t>
      </w:r>
      <w:r w:rsidR="00FC7EF8" w:rsidRPr="002A2201">
        <w:rPr>
          <w:rFonts w:ascii="Times New Roman" w:hAnsi="Times New Roman" w:cs="Times New Roman"/>
          <w:sz w:val="24"/>
          <w:szCs w:val="24"/>
          <w:lang w:val="en-GB"/>
        </w:rPr>
        <w:t>3</w:t>
      </w:r>
      <w:r w:rsidR="007E1ECE" w:rsidRPr="002A2201">
        <w:rPr>
          <w:rFonts w:ascii="Times New Roman" w:hAnsi="Times New Roman" w:cs="Times New Roman"/>
          <w:sz w:val="24"/>
          <w:szCs w:val="24"/>
          <w:lang w:val="en-GB"/>
        </w:rPr>
        <w:t xml:space="preserve"> and Supplemental table 4</w:t>
      </w:r>
      <w:r w:rsidR="00842F96" w:rsidRPr="002A2201">
        <w:rPr>
          <w:rFonts w:ascii="Times New Roman" w:hAnsi="Times New Roman" w:cs="Times New Roman"/>
          <w:sz w:val="24"/>
          <w:szCs w:val="24"/>
          <w:lang w:val="en-GB"/>
        </w:rPr>
        <w:t>)</w:t>
      </w:r>
      <w:r w:rsidRPr="002A2201">
        <w:rPr>
          <w:rFonts w:ascii="Times New Roman" w:hAnsi="Times New Roman" w:cs="Times New Roman"/>
          <w:sz w:val="24"/>
          <w:szCs w:val="24"/>
          <w:lang w:val="en-GB"/>
        </w:rPr>
        <w:t xml:space="preserve">, nor </w:t>
      </w:r>
      <w:r w:rsidRPr="00827453">
        <w:rPr>
          <w:rFonts w:ascii="Times New Roman" w:hAnsi="Times New Roman" w:cs="Times New Roman"/>
          <w:sz w:val="24"/>
          <w:szCs w:val="24"/>
          <w:lang w:val="en-GB"/>
        </w:rPr>
        <w:t xml:space="preserve">in the subgroup of participants who were peri-/postmenopausal at recruitment </w:t>
      </w:r>
      <w:r w:rsidR="00842F96" w:rsidRPr="00827453">
        <w:rPr>
          <w:rFonts w:ascii="Times New Roman" w:hAnsi="Times New Roman" w:cs="Times New Roman"/>
          <w:sz w:val="24"/>
          <w:szCs w:val="24"/>
          <w:lang w:val="en-GB"/>
        </w:rPr>
        <w:t>(data not shown).</w:t>
      </w:r>
      <w:r w:rsidR="00415F59" w:rsidRPr="00827453">
        <w:rPr>
          <w:rFonts w:ascii="Times New Roman" w:hAnsi="Times New Roman" w:cs="Times New Roman"/>
          <w:sz w:val="24"/>
          <w:szCs w:val="24"/>
          <w:lang w:val="en-GB"/>
        </w:rPr>
        <w:t xml:space="preserve"> </w:t>
      </w:r>
    </w:p>
    <w:p w:rsidR="00BF2A4C" w:rsidRPr="00827453" w:rsidRDefault="00BF2A4C" w:rsidP="00291401">
      <w:pPr>
        <w:pStyle w:val="Heading1"/>
        <w:spacing w:after="240" w:line="480" w:lineRule="auto"/>
        <w:ind w:left="1416" w:hanging="1416"/>
        <w:rPr>
          <w:rFonts w:ascii="Times New Roman" w:hAnsi="Times New Roman" w:cs="Times New Roman"/>
          <w:color w:val="auto"/>
          <w:u w:val="single"/>
        </w:rPr>
      </w:pPr>
      <w:r w:rsidRPr="00827453">
        <w:rPr>
          <w:rFonts w:ascii="Times New Roman" w:hAnsi="Times New Roman" w:cs="Times New Roman"/>
          <w:color w:val="auto"/>
          <w:u w:val="single"/>
        </w:rPr>
        <w:lastRenderedPageBreak/>
        <w:t>Discussion:</w:t>
      </w:r>
    </w:p>
    <w:p w:rsidR="00555A9D" w:rsidRPr="002A2201" w:rsidRDefault="00786232"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The present analys</w:t>
      </w:r>
      <w:r w:rsidR="000B6E72" w:rsidRPr="00827453">
        <w:rPr>
          <w:rFonts w:ascii="Times New Roman" w:eastAsia="Times New Roman" w:hAnsi="Times New Roman" w:cs="Times New Roman"/>
          <w:sz w:val="24"/>
          <w:szCs w:val="24"/>
          <w:lang w:val="en-GB" w:eastAsia="es-ES"/>
        </w:rPr>
        <w:t>e</w:t>
      </w:r>
      <w:r w:rsidRPr="00827453">
        <w:rPr>
          <w:rFonts w:ascii="Times New Roman" w:eastAsia="Times New Roman" w:hAnsi="Times New Roman" w:cs="Times New Roman"/>
          <w:sz w:val="24"/>
          <w:szCs w:val="24"/>
          <w:lang w:val="en-GB" w:eastAsia="es-ES"/>
        </w:rPr>
        <w:t xml:space="preserve">s based on </w:t>
      </w:r>
      <w:r w:rsidR="00C55995" w:rsidRPr="00827453">
        <w:rPr>
          <w:rFonts w:ascii="Times New Roman" w:eastAsia="Times New Roman" w:hAnsi="Times New Roman" w:cs="Times New Roman"/>
          <w:sz w:val="24"/>
          <w:szCs w:val="24"/>
          <w:lang w:val="en-GB" w:eastAsia="es-ES"/>
        </w:rPr>
        <w:t xml:space="preserve">529 </w:t>
      </w:r>
      <w:r w:rsidRPr="00827453">
        <w:rPr>
          <w:rFonts w:ascii="Times New Roman" w:eastAsia="Times New Roman" w:hAnsi="Times New Roman" w:cs="Times New Roman"/>
          <w:sz w:val="24"/>
          <w:szCs w:val="24"/>
          <w:lang w:val="en-GB" w:eastAsia="es-ES"/>
        </w:rPr>
        <w:t xml:space="preserve">women, </w:t>
      </w:r>
      <w:r w:rsidR="00B01E36" w:rsidRPr="00827453">
        <w:rPr>
          <w:rFonts w:ascii="Times New Roman" w:eastAsia="Times New Roman" w:hAnsi="Times New Roman" w:cs="Times New Roman"/>
          <w:sz w:val="24"/>
          <w:szCs w:val="24"/>
          <w:lang w:val="en-GB" w:eastAsia="es-ES"/>
        </w:rPr>
        <w:t>showed</w:t>
      </w:r>
      <w:r w:rsidR="009B2B74" w:rsidRPr="00827453">
        <w:rPr>
          <w:rFonts w:ascii="Times New Roman" w:eastAsia="Times New Roman" w:hAnsi="Times New Roman" w:cs="Times New Roman"/>
          <w:sz w:val="24"/>
          <w:szCs w:val="24"/>
          <w:lang w:val="en-GB" w:eastAsia="es-ES"/>
        </w:rPr>
        <w:t xml:space="preserve"> evidence that women who had experienced more than one birth are at lower risk of developing UC compared to uniparous women; further</w:t>
      </w:r>
      <w:r w:rsidR="00902CA7" w:rsidRPr="00827453">
        <w:rPr>
          <w:rFonts w:ascii="Times New Roman" w:eastAsia="Times New Roman" w:hAnsi="Times New Roman" w:cs="Times New Roman"/>
          <w:sz w:val="24"/>
          <w:szCs w:val="24"/>
          <w:lang w:val="en-GB" w:eastAsia="es-ES"/>
        </w:rPr>
        <w:t>,</w:t>
      </w:r>
      <w:r w:rsidR="009B2B74" w:rsidRPr="00827453">
        <w:rPr>
          <w:rFonts w:ascii="Times New Roman" w:eastAsia="Times New Roman" w:hAnsi="Times New Roman" w:cs="Times New Roman"/>
          <w:sz w:val="24"/>
          <w:szCs w:val="24"/>
          <w:lang w:val="en-GB" w:eastAsia="es-ES"/>
        </w:rPr>
        <w:t xml:space="preserve"> we </w:t>
      </w:r>
      <w:r w:rsidR="00D443E4" w:rsidRPr="00827453">
        <w:rPr>
          <w:rFonts w:ascii="Times New Roman" w:eastAsia="Times New Roman" w:hAnsi="Times New Roman" w:cs="Times New Roman"/>
          <w:sz w:val="24"/>
          <w:szCs w:val="24"/>
          <w:lang w:val="en-GB" w:eastAsia="es-ES"/>
        </w:rPr>
        <w:t xml:space="preserve">observed evidence of </w:t>
      </w:r>
      <w:r w:rsidR="00596382" w:rsidRPr="00827453">
        <w:rPr>
          <w:rFonts w:ascii="Times New Roman" w:eastAsia="Times New Roman" w:hAnsi="Times New Roman" w:cs="Times New Roman"/>
          <w:sz w:val="24"/>
          <w:szCs w:val="24"/>
          <w:lang w:val="en-GB" w:eastAsia="es-ES"/>
        </w:rPr>
        <w:t xml:space="preserve">an </w:t>
      </w:r>
      <w:r w:rsidR="00D443E4" w:rsidRPr="00827453">
        <w:rPr>
          <w:rFonts w:ascii="Times New Roman" w:eastAsia="Times New Roman" w:hAnsi="Times New Roman" w:cs="Times New Roman"/>
          <w:sz w:val="24"/>
          <w:szCs w:val="24"/>
          <w:lang w:val="en-GB" w:eastAsia="es-ES"/>
        </w:rPr>
        <w:t xml:space="preserve">inverse </w:t>
      </w:r>
      <w:r w:rsidR="00902CA7" w:rsidRPr="00827453">
        <w:rPr>
          <w:rFonts w:ascii="Times New Roman" w:eastAsia="Times New Roman" w:hAnsi="Times New Roman" w:cs="Times New Roman"/>
          <w:sz w:val="24"/>
          <w:szCs w:val="24"/>
          <w:lang w:val="en-GB" w:eastAsia="es-ES"/>
        </w:rPr>
        <w:t xml:space="preserve">trend </w:t>
      </w:r>
      <w:r w:rsidR="00596382" w:rsidRPr="00827453">
        <w:rPr>
          <w:rFonts w:ascii="Times New Roman" w:eastAsia="Times New Roman" w:hAnsi="Times New Roman" w:cs="Times New Roman"/>
          <w:sz w:val="24"/>
          <w:szCs w:val="24"/>
          <w:lang w:val="en-GB" w:eastAsia="es-ES"/>
        </w:rPr>
        <w:t>between UC risk and number of births</w:t>
      </w:r>
      <w:r w:rsidR="00902CA7" w:rsidRPr="00827453">
        <w:rPr>
          <w:rFonts w:ascii="Times New Roman" w:eastAsia="Times New Roman" w:hAnsi="Times New Roman" w:cs="Times New Roman"/>
          <w:sz w:val="24"/>
          <w:szCs w:val="24"/>
          <w:lang w:val="en-GB" w:eastAsia="es-ES"/>
        </w:rPr>
        <w:t>.</w:t>
      </w:r>
      <w:r w:rsidR="00507FD6" w:rsidRPr="00827453">
        <w:rPr>
          <w:rFonts w:ascii="Times New Roman" w:eastAsia="Times New Roman" w:hAnsi="Times New Roman" w:cs="Times New Roman"/>
          <w:sz w:val="24"/>
          <w:szCs w:val="24"/>
          <w:lang w:val="en-GB" w:eastAsia="es-ES"/>
        </w:rPr>
        <w:t xml:space="preserve"> </w:t>
      </w:r>
      <w:r w:rsidR="00930FD0" w:rsidRPr="00827453">
        <w:rPr>
          <w:rFonts w:ascii="Times New Roman" w:eastAsia="Times New Roman" w:hAnsi="Times New Roman" w:cs="Times New Roman"/>
          <w:sz w:val="24"/>
          <w:szCs w:val="24"/>
          <w:lang w:val="en-GB" w:eastAsia="es-ES"/>
        </w:rPr>
        <w:t>F</w:t>
      </w:r>
      <w:r w:rsidRPr="00827453">
        <w:rPr>
          <w:rFonts w:ascii="Times New Roman" w:eastAsia="Times New Roman" w:hAnsi="Times New Roman" w:cs="Times New Roman"/>
          <w:sz w:val="24"/>
          <w:szCs w:val="24"/>
          <w:lang w:val="en-GB" w:eastAsia="es-ES"/>
        </w:rPr>
        <w:t>urthermore, in peri-/postmenopausal women</w:t>
      </w:r>
      <w:r w:rsidR="00B83BE4" w:rsidRPr="00827453">
        <w:rPr>
          <w:rFonts w:ascii="Times New Roman" w:eastAsia="Times New Roman" w:hAnsi="Times New Roman" w:cs="Times New Roman"/>
          <w:sz w:val="24"/>
          <w:szCs w:val="24"/>
          <w:lang w:val="en-GB" w:eastAsia="es-ES"/>
        </w:rPr>
        <w:t>,</w:t>
      </w:r>
      <w:r w:rsidR="00C55995" w:rsidRPr="00827453">
        <w:rPr>
          <w:rFonts w:ascii="Times New Roman" w:eastAsia="Times New Roman" w:hAnsi="Times New Roman" w:cs="Times New Roman"/>
          <w:sz w:val="24"/>
          <w:szCs w:val="24"/>
          <w:lang w:val="en-GB" w:eastAsia="es-ES"/>
        </w:rPr>
        <w:t xml:space="preserve"> MHT-use </w:t>
      </w:r>
      <w:r w:rsidRPr="00827453">
        <w:rPr>
          <w:rFonts w:ascii="Times New Roman" w:eastAsia="Times New Roman" w:hAnsi="Times New Roman" w:cs="Times New Roman"/>
          <w:sz w:val="24"/>
          <w:szCs w:val="24"/>
          <w:lang w:val="en-GB" w:eastAsia="es-ES"/>
        </w:rPr>
        <w:t xml:space="preserve">may increase the </w:t>
      </w:r>
      <w:r w:rsidR="000B6E72" w:rsidRPr="00827453">
        <w:rPr>
          <w:rFonts w:ascii="Times New Roman" w:eastAsia="Times New Roman" w:hAnsi="Times New Roman" w:cs="Times New Roman"/>
          <w:sz w:val="24"/>
          <w:szCs w:val="24"/>
          <w:lang w:val="en-GB" w:eastAsia="es-ES"/>
        </w:rPr>
        <w:t xml:space="preserve">risk of </w:t>
      </w:r>
      <w:r w:rsidR="00AD1C37" w:rsidRPr="00827453">
        <w:rPr>
          <w:rFonts w:ascii="Times New Roman" w:eastAsia="Times New Roman" w:hAnsi="Times New Roman" w:cs="Times New Roman"/>
          <w:sz w:val="24"/>
          <w:szCs w:val="24"/>
          <w:lang w:val="en-GB" w:eastAsia="es-ES"/>
        </w:rPr>
        <w:t>UC</w:t>
      </w:r>
      <w:r w:rsidR="000B6E72" w:rsidRPr="00827453">
        <w:rPr>
          <w:rFonts w:ascii="Times New Roman" w:eastAsia="Times New Roman" w:hAnsi="Times New Roman" w:cs="Times New Roman"/>
          <w:sz w:val="24"/>
          <w:szCs w:val="24"/>
          <w:lang w:val="en-GB" w:eastAsia="es-ES"/>
        </w:rPr>
        <w:t>.</w:t>
      </w:r>
      <w:r w:rsidR="00777301" w:rsidRPr="00827453">
        <w:rPr>
          <w:rFonts w:ascii="Times New Roman" w:eastAsia="Times New Roman" w:hAnsi="Times New Roman" w:cs="Times New Roman"/>
          <w:sz w:val="24"/>
          <w:szCs w:val="24"/>
          <w:lang w:val="en-GB" w:eastAsia="es-ES"/>
        </w:rPr>
        <w:t xml:space="preserve"> </w:t>
      </w:r>
      <w:r w:rsidR="000B6E72" w:rsidRPr="00827453">
        <w:rPr>
          <w:rFonts w:ascii="Times New Roman" w:eastAsia="Times New Roman" w:hAnsi="Times New Roman" w:cs="Times New Roman"/>
          <w:sz w:val="24"/>
          <w:szCs w:val="24"/>
          <w:lang w:val="en-GB" w:eastAsia="es-ES"/>
        </w:rPr>
        <w:t xml:space="preserve">No associations were observed for the remaining menstrual factors, </w:t>
      </w:r>
      <w:r w:rsidR="000B6E72" w:rsidRPr="002A2201">
        <w:rPr>
          <w:rFonts w:ascii="Times New Roman" w:eastAsia="Times New Roman" w:hAnsi="Times New Roman" w:cs="Times New Roman"/>
          <w:sz w:val="24"/>
          <w:szCs w:val="24"/>
          <w:lang w:val="en-GB" w:eastAsia="es-ES"/>
        </w:rPr>
        <w:t>reproductive history variables, or exogenous hormone use variables.</w:t>
      </w:r>
      <w:r w:rsidR="005D1DEA" w:rsidRPr="002A2201">
        <w:rPr>
          <w:rFonts w:ascii="Times New Roman" w:eastAsia="Times New Roman" w:hAnsi="Times New Roman" w:cs="Times New Roman"/>
          <w:sz w:val="24"/>
          <w:szCs w:val="24"/>
          <w:lang w:val="en-GB" w:eastAsia="es-ES"/>
        </w:rPr>
        <w:t xml:space="preserve"> Never smoking women who had two or more induced abortions were at higher risk of UC compared to women with no abortions.</w:t>
      </w:r>
    </w:p>
    <w:p w:rsidR="00792B62" w:rsidRPr="00827453" w:rsidRDefault="007C67B8" w:rsidP="00291401">
      <w:pPr>
        <w:widowControl w:val="0"/>
        <w:autoSpaceDE w:val="0"/>
        <w:autoSpaceDN w:val="0"/>
        <w:adjustRightInd w:val="0"/>
        <w:spacing w:after="0"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Previous studies</w:t>
      </w:r>
      <w:r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T0GQrnrS","properties":{"formattedCitation":"(9,10,16)","plainCitation":"(9,10,16)","noteIndex":0},"citationItems":[{"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T."}],"issued":{"date-parts":[["2013",7]]}}},{"id":143,"uris":["http://zotero.org/users/1865861/items/GQNV48UT"],"uri":["http://zotero.org/users/1865861/items/GQNV48UT"],"itemData":{"id":143,"type":"article-journal","abstract":"BACKGROUND: The incidence of bladder cancer (BCa) is substantially lower in women than in men, a difference that cannot be fully explained by established risk factors. Several studies suggest that hormonal and reproductive factors play a role in the development of BCa.\nOBJECTIVE: To examine possible associations between patterns of childbearing and the risk of BCa.\nDESIGN, SETTING, AND PARTICIPANTS: This cohort study encompassed &gt;2 million women for whom information on reproductive history and BCa incidence was retrieved from Swedish population-based registers.\nOUTCOME MEASUREMENTS AND STATISTICAL ANALYSIS: Incidence rate ratios (IRRs) of BCa were estimated using Cox proportional hazards modelling. The exposures under investigation were parity and age at first birth, adjusted for education and history of chronic obstructive lung disease (COLD).\nRESULTS AND LIMITATIONS: Among 2 009 811 women in the cohort, 2860 incident cases of BCa were identified. Parous women had lower incidence of BCa compared with nulliparous women (adjusted IRR: 0.80; 95% confidence interval [CI], 0.72-0.89). Moreover, the incidence was 15% lower in women with two children and 24% lower in women with three or more children compared with uniparous women. Compared with women aged 20-24 at first childbirth, the incidence was elevated in women with a first birth before age 20 (adjusted IRR: 1.16; 95% CI, 1.05-1.29). The risk of BCa was elevated in women with low education and among women with a history of COLD. Absence of data on menstrual history, use of exogenous hormones, and smoking was a limitation of the study.\nCONCLUSIONS: The incidence of BCa decreased with increasing parity and older age at first birth. Although smoking habits may partly explain some of the associations, our findings provide support for yet-to-be-identified protective mechanisms associated with childbearing, possibly mediated by hormonal or structural changes following pregnancy.","container-title":"European Urology","DOI":"10.1016/j.eururo.2013.01.005","ISSN":"1873-7560","issue":"4","journalAbbreviation":"Eur. Urol.","language":"eng","note":"PMID: 23332884","page":"733-738","source":"NCBI PubMed","title":"Childbearing and the risk of bladder cancer: a nationwide population-based cohort study","title-short":"Childbearing and the risk of bladder cancer","volume":"63","author":[{"family":"Weibull","given":"Caroline E."},{"family":"Eloranta","given":"Sandra"},{"family":"Altman","given":"Daniel"},{"family":"Johansson","given":"Anna L. V."},{"family":"Lambe","given":"Mats"}],"issued":{"date-parts":[["2013",4]]}}},{"id":1086,"uris":["http://zotero.org/users/1865861/items/3KA7KSA3"],"uri":["http://zotero.org/users/1865861/items/3KA7KSA3"],"itemData":{"id":1086,"type":"article-journal","abstract":"The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(9,10,16)</w:t>
      </w:r>
      <w:r w:rsidRPr="00827453">
        <w:rPr>
          <w:rFonts w:ascii="Times New Roman" w:eastAsia="Times New Roman" w:hAnsi="Times New Roman" w:cs="Times New Roman"/>
          <w:sz w:val="24"/>
          <w:szCs w:val="24"/>
          <w:lang w:val="en-GB" w:eastAsia="es-ES"/>
        </w:rPr>
        <w:fldChar w:fldCharType="end"/>
      </w:r>
      <w:r w:rsidRPr="00827453">
        <w:rPr>
          <w:rFonts w:ascii="Times New Roman" w:eastAsia="Times New Roman" w:hAnsi="Times New Roman" w:cs="Times New Roman"/>
          <w:sz w:val="24"/>
          <w:szCs w:val="24"/>
          <w:lang w:val="en-GB" w:eastAsia="es-ES"/>
        </w:rPr>
        <w:t xml:space="preserve"> and two meta-analyses</w:t>
      </w:r>
      <w:r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rEL34BxE","properties":{"formattedCitation":"(8,15)","plainCitation":"(8,15)","noteIndex":0},"citationItems":[{"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R."}],"issued":{"date-parts":[["2011",3]]}}}],"schema":"https://github.com/citation-style-language/schema/raw/master/csl-citation.json"} </w:instrText>
      </w:r>
      <w:r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(8,15)</w:t>
      </w:r>
      <w:r w:rsidRPr="00827453">
        <w:rPr>
          <w:rFonts w:ascii="Times New Roman" w:eastAsia="Times New Roman" w:hAnsi="Times New Roman" w:cs="Times New Roman"/>
          <w:sz w:val="24"/>
          <w:szCs w:val="24"/>
          <w:lang w:val="en-GB" w:eastAsia="es-ES"/>
        </w:rPr>
        <w:fldChar w:fldCharType="end"/>
      </w:r>
      <w:r w:rsidRPr="00827453">
        <w:rPr>
          <w:rFonts w:ascii="Times New Roman" w:eastAsia="Times New Roman" w:hAnsi="Times New Roman" w:cs="Times New Roman"/>
          <w:sz w:val="24"/>
          <w:szCs w:val="24"/>
          <w:lang w:val="en-GB" w:eastAsia="es-ES"/>
        </w:rPr>
        <w:t xml:space="preserve"> observed a reduced risk of </w:t>
      </w:r>
      <w:r w:rsidR="00D86436" w:rsidRPr="00827453">
        <w:rPr>
          <w:rFonts w:ascii="Times New Roman" w:eastAsia="Times New Roman" w:hAnsi="Times New Roman" w:cs="Times New Roman"/>
          <w:sz w:val="24"/>
          <w:szCs w:val="24"/>
          <w:lang w:val="en-GB" w:eastAsia="es-ES"/>
        </w:rPr>
        <w:t>UC</w:t>
      </w:r>
      <w:r w:rsidRPr="00827453">
        <w:rPr>
          <w:rFonts w:ascii="Times New Roman" w:eastAsia="Times New Roman" w:hAnsi="Times New Roman" w:cs="Times New Roman"/>
          <w:sz w:val="24"/>
          <w:szCs w:val="24"/>
          <w:lang w:val="en-GB" w:eastAsia="es-ES"/>
        </w:rPr>
        <w:t xml:space="preserve"> in parous women</w:t>
      </w:r>
      <w:r w:rsidR="00047803" w:rsidRPr="00827453">
        <w:rPr>
          <w:rFonts w:ascii="Times New Roman" w:eastAsia="Times New Roman" w:hAnsi="Times New Roman" w:cs="Times New Roman"/>
          <w:sz w:val="24"/>
          <w:szCs w:val="24"/>
          <w:lang w:val="en-GB" w:eastAsia="es-ES"/>
        </w:rPr>
        <w:t>, independent of the number of births</w:t>
      </w:r>
      <w:r w:rsidR="00831518"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CWKhYFZx","properties":{"formattedCitation":"(8,9,11,12,14\\uc0\\u8211{}16)","plainCitation":"(8,9,11,12,14–16)","noteIndex":0},"citationItems":[{"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T."}],"issued":{"date-parts":[["2013",7]]}}},{"id":22,"uris":["http://zotero.org/users/1865861/items/5EJQV8DI"],"uri":["http://zotero.org/users/1865861/items/5EJQV8DI"],"itemData":{"id":22,"type":"article-journal","abstract":"Gender and cigarette smoking are among the most consistent predictors of bladder cancer risk. After adjustment for known risk factors, an excess risk remains for males, suggesting that other factors may be responsible for the gender differences. Given limited data on hormonal or reproductive factors and bladder cancer risk, the authors examined these factors among women in the US Nurses' Health Study cohort. During 26 years of follow-up (1976-2002), 336 incident cases of bladder cancer were diagnosed. Cox proportional hazards models were used to estimate incidence rate ratios and 95% confidence intervals between hormonal and reproductive factors and bladder cancer risk. Postmenopausal women, compared with premenopausal women, were at increased risk (incidence rate ratio = 1.93, 95% confidence interval: 0.99, 3.78). For postmenopausal women, early age at menopause (&lt;/=45 years) compared with late age at menopause (&gt;/=50 years) was associated with a statistically significant increased risk of bladder cancer (incidence rate ratio = 1.63, 95% confidence interval: 1.20, 2.23). The association between age at menopause and bladder cancer risk was modified by cigarette smoking status (p for interaction = 0.01). The authors observed no significant associations of age at menarche, parity, age at first birth, and exogenous hormone use with bladder cancer risk. Findings suggest that menopausal status and age at menopause may play a role in modifying bladder cancer risk among women.","container-title":"American Journal of Epidemiology","DOI":"10.1093/aje/kwj028","ISSN":"0002-9262","issue":"3","journalAbbreviation":"Am. J. Epidemiol.","language":"eng","note":"PMID: 16319290","page":"236-244","source":"NCBI PubMed","title":"Hormonal and reproductive factors and the risk of bladder cancer in women","volume":"163","author":[{"family":"McGrath","given":"Monica"},{"family":"Michaud","given":"Dominique S."},{"family":"De Vivo","given":"Immaculata"}],"issued":{"date-parts":[["2006",2]]}}},{"id":19,"uris":["http://zotero.org/users/1865861/items/3MDCJMVJ"],"uri":["http://zotero.org/users/1865861/items/3MDCJMVJ"],"itemData":{"id":19,"type":"article-journal","abstract":"We studied the association between reproductive factors and bladder cancer incidence in a prospective cohort study of 37,459 Iowa women aged 55-69 years and initially free from cancer in 1986. Women reported reproductive history and were followed prospectively through 2003. After adjusting for age and smoking, there was an inverse association between age at menopause and incident bladder cancer (n = 192). Compared with menopause at age &gt; or =48, the hazard ratio (HR) of bladder cancer was 1.32 (95% CI; 0.90-1.94) for menopause at 43-47, and 1.60 (95% CI; 1.06-2.39) for &lt; or =42 (p-trend = 0.02). The associations were similar for ages at natural and surgical menopause. In addition, women with a history of bilateral oophorectomy had an increased risk of bladder cancer compared with those who did not undergo bilateral oophorectomy: HR = 1.58 (95% CI; 1.12, 2.22). Finally, there was an indication of a positive association between bladder cancer and shorter lifetime years of ovulation (p-trend = 0.09). There were no associations between incident bladder cancer and age at first birth, number of births, age at menarche, use of hormone replacement therapy or any other reproductive characteristics. This study provides evidence that increased risk of bladder cancer is associated with earlier age at menopause in postmenopausal women.","container-title":"International Journal of Cancer","DOI":"10.1002/ijc.22418","ISSN":"0020-7136","issue":"5","journalAbbreviation":"Int. J. Cancer","language":"eng","note":"PMID: 17131327","page":"1093-1098","source":"NCBI PubMed","title":"Reproductive risk factors for incident bladder cancer: Iowa Women's Health Study","title-short":"Reproductive risk factors for incident bladder cancer","volume":"120","author":[{"family":"Prizment","given":"Anna E."},{"family":"Anderson","given":"Kristin E."},{"family":"Harlow","given":"Bernard L."},{"family":"Folsom","given":"Aaron R."}],"issued":{"date-parts":[["2007",3]]}}},{"id":18,"uris":["http://zotero.org/users/1865861/items/SCDGDFNN"],"uri":["http://zotero.org/users/1865861/items/SCDGDFNN"],"itemData":{"id":18,"type":"article-journal","abstract":"INTRODUCTION: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R."}],"issued":{"date-parts":[["2011",3]]}}},{"id":21,"uris":["http://zotero.org/users/1865861/items/GMA2TN8M"],"uri":["http://zotero.org/users/1865861/items/GMA2TN8M"],"itemData":{"id":21,"type":"article-journal","abstract":"Sex is a consistent predictor of bladder cancer: men experience 2-4-fold higher age-adjusted rates than women in the U.S. and Europe. The objective of this study was to examine whether hormone-related factors are associated with bladder cancer in women. We examined parity, age at menarche, age at first birth, age at menopause, oral contraceptive use and menopausal hormone therapy (HT) use and bladder cancer risk in the Breast Cancer Detection Demonstration Project Follow-Up Study. Endpoint and exposure information was collected on 54,308 women, using annual telephone interviews (1980-86) and 3 mailed, self-administered questionnaires (1987-98). During an average follow-up time of 15.3 years, 167 cases of bladder cancer were identified. Univariate and adjusted rate ratios (RRs) were estimated using Poisson regression. Parity, age at menarche, age at first birth, age at menopause, and oral contraceptive use were not associated with bladder cancer risk. The majority of menopausal women who took HT used estrogen therapy (ET). Postmenopausal women with less than 4 years, 4-9 years, 10-19 years and 20 or more years of ET use had RRs of 1.55 (95% CI = 0.96-2.51), 1.00 (95% CI = 0.49-2.04), 1.23 (95% CI = 0.62-2.43) and 0.57 (95% CI = 0.14-2.34), respectively, compared with nonusers (p = 0.50). Findings from this study are not consistent with the hypothesis that hormone-related factors in women are associated with bladder cancer.","container-title":"International Journal of Cancer","DOI":"10.1002/ijc.22175","ISSN":"0020-7136","issue":"10","journalAbbreviation":"Int. J. Cancer","language":"eng","note":"PMID: 16894568","page":"2398-2401","source":"NCBI PubMed","title":"Reproductive factors, exogenous hormone use and bladder cancer risk in a prospective study","volume":"119","author":[{"family":"Cantwell","given":"Marie M."},{"family":"Lacey","given":"James V."},{"family":"Schairer","given":"Catherine"},{"family":"Schatzkin","given":"Arthur"},{"family":"Michaud","given":"Dominique S."}],"issued":{"date-parts":[["2006",11]]}}},{"id":1086,"uris":["http://zotero.org/users/1865861/items/3KA7KSA3"],"uri":["http://zotero.org/users/1865861/items/3KA7KSA3"],"itemData":{"id":1086,"type":"article-journal","abstract":"The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00831518"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szCs w:val="24"/>
        </w:rPr>
        <w:t>(8,9,11,12,14–16)</w:t>
      </w:r>
      <w:r w:rsidR="00831518" w:rsidRPr="00827453">
        <w:rPr>
          <w:rFonts w:ascii="Times New Roman" w:eastAsia="Times New Roman" w:hAnsi="Times New Roman" w:cs="Times New Roman"/>
          <w:sz w:val="24"/>
          <w:szCs w:val="24"/>
          <w:lang w:val="en-GB" w:eastAsia="es-ES"/>
        </w:rPr>
        <w:fldChar w:fldCharType="end"/>
      </w:r>
      <w:r w:rsidR="00831518" w:rsidRPr="00827453">
        <w:rPr>
          <w:rFonts w:ascii="Times New Roman" w:eastAsia="Times New Roman" w:hAnsi="Times New Roman" w:cs="Times New Roman"/>
          <w:sz w:val="24"/>
          <w:szCs w:val="24"/>
          <w:lang w:val="en-GB" w:eastAsia="es-ES"/>
        </w:rPr>
        <w:t xml:space="preserve">. </w:t>
      </w:r>
      <w:r w:rsidR="00CA55D4" w:rsidRPr="00827453">
        <w:rPr>
          <w:rFonts w:ascii="Times New Roman" w:eastAsia="Times New Roman" w:hAnsi="Times New Roman" w:cs="Times New Roman"/>
          <w:sz w:val="24"/>
          <w:szCs w:val="24"/>
          <w:lang w:val="en-GB" w:eastAsia="es-ES"/>
        </w:rPr>
        <w:t>Nearly all these studies use</w:t>
      </w:r>
      <w:r w:rsidR="001C2E2C" w:rsidRPr="00827453">
        <w:rPr>
          <w:rFonts w:ascii="Times New Roman" w:eastAsia="Times New Roman" w:hAnsi="Times New Roman" w:cs="Times New Roman"/>
          <w:sz w:val="24"/>
          <w:szCs w:val="24"/>
          <w:lang w:val="en-GB" w:eastAsia="es-ES"/>
        </w:rPr>
        <w:t>d</w:t>
      </w:r>
      <w:r w:rsidR="00CA55D4" w:rsidRPr="00827453">
        <w:rPr>
          <w:rFonts w:ascii="Times New Roman" w:eastAsia="Times New Roman" w:hAnsi="Times New Roman" w:cs="Times New Roman"/>
          <w:sz w:val="24"/>
          <w:szCs w:val="24"/>
          <w:lang w:val="en-GB" w:eastAsia="es-ES"/>
        </w:rPr>
        <w:t xml:space="preserve"> </w:t>
      </w:r>
      <w:r w:rsidR="0056726B" w:rsidRPr="00827453">
        <w:rPr>
          <w:rFonts w:ascii="Times New Roman" w:eastAsia="Times New Roman" w:hAnsi="Times New Roman" w:cs="Times New Roman"/>
          <w:sz w:val="24"/>
          <w:szCs w:val="24"/>
          <w:lang w:val="en-GB" w:eastAsia="es-ES"/>
        </w:rPr>
        <w:t>“nulliparous” as the</w:t>
      </w:r>
      <w:r w:rsidR="00CA55D4" w:rsidRPr="00827453">
        <w:rPr>
          <w:rFonts w:ascii="Times New Roman" w:eastAsia="Times New Roman" w:hAnsi="Times New Roman" w:cs="Times New Roman"/>
          <w:sz w:val="24"/>
          <w:szCs w:val="24"/>
          <w:lang w:val="en-GB" w:eastAsia="es-ES"/>
        </w:rPr>
        <w:t xml:space="preserve"> referent category</w:t>
      </w:r>
      <w:r w:rsidR="001C2E2C"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dzUwRCse","properties":{"formattedCitation":"(9,11,12,14,15)","plainCitation":"(9,11,12,14,15)","noteIndex":0},"citationItems":[{"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T."}],"issued":{"date-parts":[["2013",7]]}}},{"id":22,"uris":["http://zotero.org/users/1865861/items/5EJQV8DI"],"uri":["http://zotero.org/users/1865861/items/5EJQV8DI"],"itemData":{"id":22,"type":"article-journal","abstract":"Gender and cigarette smoking are among the most consistent predictors of bladder cancer risk. After adjustment for known risk factors, an excess risk remains for males, suggesting that other factors may be responsible for the gender differences. Given limited data on hormonal or reproductive factors and bladder cancer risk, the authors examined these factors among women in the US Nurses' Health Study cohort. During 26 years of follow-up (1976-2002), 336 incident cases of bladder cancer were diagnosed. Cox proportional hazards models were used to estimate incidence rate ratios and 95% confidence intervals between hormonal and reproductive factors and bladder cancer risk. Postmenopausal women, compared with premenopausal women, were at increased risk (incidence rate ratio = 1.93, 95% confidence interval: 0.99, 3.78). For postmenopausal women, early age at menopause (&lt;/=45 years) compared with late age at menopause (&gt;/=50 years) was associated with a statistically significant increased risk of bladder cancer (incidence rate ratio = 1.63, 95% confidence interval: 1.20, 2.23). The association between age at menopause and bladder cancer risk was modified by cigarette smoking status (p for interaction = 0.01). The authors observed no significant associations of age at menarche, parity, age at first birth, and exogenous hormone use with bladder cancer risk. Findings suggest that menopausal status and age at menopause may play a role in modifying bladder cancer risk among women.","container-title":"American Journal of Epidemiology","DOI":"10.1093/aje/kwj028","ISSN":"0002-9262","issue":"3","journalAbbreviation":"Am. J. Epidemiol.","language":"eng","note":"PMID: 16319290","page":"236-244","source":"NCBI PubMed","title":"Hormonal and reproductive factors and the risk of bladder cancer in women","volume":"163","author":[{"family":"McGrath","given":"Monica"},{"family":"Michaud","given":"Dominique S."},{"family":"De Vivo","given":"Immaculata"}],"issued":{"date-parts":[["2006",2]]}}},{"id":19,"uris":["http://zotero.org/users/1865861/items/3MDCJMVJ"],"uri":["http://zotero.org/users/1865861/items/3MDCJMVJ"],"itemData":{"id":19,"type":"article-journal","abstract":"We studied the association between reproductive factors and bladder cancer incidence in a prospective cohort study of 37,459 Iowa women aged 55-69 years and initially free from cancer in 1986. Women reported reproductive history and were followed prospectively through 2003. After adjusting for age and smoking, there was an inverse association between age at menopause and incident bladder cancer (n = 192). Compared with menopause at age &gt; or =48, the hazard ratio (HR) of bladder cancer was 1.32 (95% CI; 0.90-1.94) for menopause at 43-47, and 1.60 (95% CI; 1.06-2.39) for &lt; or =42 (p-trend = 0.02). The associations were similar for ages at natural and surgical menopause. In addition, women with a history of bilateral oophorectomy had an increased risk of bladder cancer compared with those who did not undergo bilateral oophorectomy: HR = 1.58 (95% CI; 1.12, 2.22). Finally, there was an indication of a positive association between bladder cancer and shorter lifetime years of ovulation (p-trend = 0.09). There were no associations between incident bladder cancer and age at first birth, number of births, age at menarche, use of hormone replacement therapy or any other reproductive characteristics. This study provides evidence that increased risk of bladder cancer is associated with earlier age at menopause in postmenopausal women.","container-title":"International Journal of Cancer","DOI":"10.1002/ijc.22418","ISSN":"0020-7136","issue":"5","journalAbbreviation":"Int. J. Cancer","language":"eng","note":"PMID: 17131327","page":"1093-1098","source":"NCBI PubMed","title":"Reproductive risk factors for incident bladder cancer: Iowa Women's Health Study","title-short":"Reproductive risk factors for incident bladder cancer","volume":"120","author":[{"family":"Prizment","given":"Anna E."},{"family":"Anderson","given":"Kristin E."},{"family":"Harlow","given":"Bernard L."},{"family":"Folsom","given":"Aaron R."}],"issued":{"date-parts":[["2007",3]]}}},{"id":18,"uris":["http://zotero.org/users/1865861/items/SCDGDFNN"],"uri":["http://zotero.org/users/1865861/items/SCDGDFNN"],"itemData":{"id":18,"type":"article-journal","abstract":"INTRODUCTION: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R."}],"issued":{"date-parts":[["2011",3]]}}},{"id":21,"uris":["http://zotero.org/users/1865861/items/GMA2TN8M"],"uri":["http://zotero.org/users/1865861/items/GMA2TN8M"],"itemData":{"id":21,"type":"article-journal","abstract":"Sex is a consistent predictor of bladder cancer: men experience 2-4-fold higher age-adjusted rates than women in the U.S. and Europe. The objective of this study was to examine whether hormone-related factors are associated with bladder cancer in women. We examined parity, age at menarche, age at first birth, age at menopause, oral contraceptive use and menopausal hormone therapy (HT) use and bladder cancer risk in the Breast Cancer Detection Demonstration Project Follow-Up Study. Endpoint and exposure information was collected on 54,308 women, using annual telephone interviews (1980-86) and 3 mailed, self-administered questionnaires (1987-98). During an average follow-up time of 15.3 years, 167 cases of bladder cancer were identified. Univariate and adjusted rate ratios (RRs) were estimated using Poisson regression. Parity, age at menarche, age at first birth, age at menopause, and oral contraceptive use were not associated with bladder cancer risk. The majority of menopausal women who took HT used estrogen therapy (ET). Postmenopausal women with less than 4 years, 4-9 years, 10-19 years and 20 or more years of ET use had RRs of 1.55 (95% CI = 0.96-2.51), 1.00 (95% CI = 0.49-2.04), 1.23 (95% CI = 0.62-2.43) and 0.57 (95% CI = 0.14-2.34), respectively, compared with nonusers (p = 0.50). Findings from this study are not consistent with the hypothesis that hormone-related factors in women are associated with bladder cancer.","container-title":"International Journal of Cancer","DOI":"10.1002/ijc.22175","ISSN":"0020-7136","issue":"10","journalAbbreviation":"Int. J. Cancer","language":"eng","note":"PMID: 16894568","page":"2398-2401","source":"NCBI PubMed","title":"Reproductive factors, exogenous hormone use and bladder cancer risk in a prospective study","volume":"119","author":[{"family":"Cantwell","given":"Marie M."},{"family":"Lacey","given":"James V."},{"family":"Schairer","given":"Catherine"},{"family":"Schatzkin","given":"Arthur"},{"family":"Michaud","given":"Dominique S."}],"issued":{"date-parts":[["2006",11]]}}}],"schema":"https://github.com/citation-style-language/schema/raw/master/csl-citation.json"} </w:instrText>
      </w:r>
      <w:r w:rsidR="001C2E2C"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(9,11,12,14,15)</w:t>
      </w:r>
      <w:r w:rsidR="001C2E2C" w:rsidRPr="00827453">
        <w:rPr>
          <w:rFonts w:ascii="Times New Roman" w:eastAsia="Times New Roman" w:hAnsi="Times New Roman" w:cs="Times New Roman"/>
          <w:sz w:val="24"/>
          <w:szCs w:val="24"/>
          <w:lang w:val="en-GB" w:eastAsia="es-ES"/>
        </w:rPr>
        <w:fldChar w:fldCharType="end"/>
      </w:r>
      <w:r w:rsidR="00047803" w:rsidRPr="00827453">
        <w:rPr>
          <w:rFonts w:ascii="Times New Roman" w:eastAsia="Times New Roman" w:hAnsi="Times New Roman" w:cs="Times New Roman"/>
          <w:sz w:val="24"/>
          <w:szCs w:val="24"/>
          <w:lang w:val="en-GB" w:eastAsia="es-ES"/>
        </w:rPr>
        <w:t xml:space="preserve">. </w:t>
      </w:r>
      <w:r w:rsidR="0056726B" w:rsidRPr="00827453">
        <w:rPr>
          <w:rFonts w:ascii="Times New Roman" w:eastAsia="Times New Roman" w:hAnsi="Times New Roman" w:cs="Times New Roman"/>
          <w:sz w:val="24"/>
          <w:szCs w:val="24"/>
          <w:lang w:val="en-GB" w:eastAsia="es-ES"/>
        </w:rPr>
        <w:t>Nulliparous women</w:t>
      </w:r>
      <w:r w:rsidR="00CA55D4" w:rsidRPr="00827453">
        <w:rPr>
          <w:rFonts w:ascii="Times New Roman" w:eastAsia="Times New Roman" w:hAnsi="Times New Roman" w:cs="Times New Roman"/>
          <w:sz w:val="24"/>
          <w:szCs w:val="24"/>
          <w:lang w:val="en-GB" w:eastAsia="es-ES"/>
        </w:rPr>
        <w:t xml:space="preserve"> </w:t>
      </w:r>
      <w:r w:rsidR="00875BB7" w:rsidRPr="00827453">
        <w:rPr>
          <w:rFonts w:ascii="Times New Roman" w:eastAsia="Times New Roman" w:hAnsi="Times New Roman" w:cs="Times New Roman"/>
          <w:sz w:val="24"/>
          <w:szCs w:val="24"/>
          <w:lang w:val="en-GB" w:eastAsia="es-ES"/>
        </w:rPr>
        <w:t>likely</w:t>
      </w:r>
      <w:r w:rsidR="0056726B" w:rsidRPr="00827453">
        <w:rPr>
          <w:rFonts w:ascii="Times New Roman" w:eastAsia="Times New Roman" w:hAnsi="Times New Roman" w:cs="Times New Roman"/>
          <w:sz w:val="24"/>
          <w:szCs w:val="24"/>
          <w:lang w:val="en-GB" w:eastAsia="es-ES"/>
        </w:rPr>
        <w:t xml:space="preserve"> </w:t>
      </w:r>
      <w:r w:rsidR="00CA55D4" w:rsidRPr="00827453">
        <w:rPr>
          <w:rFonts w:ascii="Times New Roman" w:eastAsia="Times New Roman" w:hAnsi="Times New Roman" w:cs="Times New Roman"/>
          <w:sz w:val="24"/>
          <w:szCs w:val="24"/>
          <w:lang w:val="en-GB" w:eastAsia="es-ES"/>
        </w:rPr>
        <w:t>represent a heterogeneous group</w:t>
      </w:r>
      <w:r w:rsidR="004D6A13" w:rsidRPr="00827453">
        <w:rPr>
          <w:rFonts w:ascii="Times New Roman" w:eastAsia="Times New Roman" w:hAnsi="Times New Roman" w:cs="Times New Roman"/>
          <w:sz w:val="24"/>
          <w:szCs w:val="24"/>
          <w:lang w:val="en-GB" w:eastAsia="es-ES"/>
        </w:rPr>
        <w:t xml:space="preserve"> that</w:t>
      </w:r>
      <w:r w:rsidR="00083EBC" w:rsidRPr="00827453">
        <w:rPr>
          <w:rFonts w:ascii="Times New Roman" w:eastAsia="Times New Roman" w:hAnsi="Times New Roman" w:cs="Times New Roman"/>
          <w:sz w:val="24"/>
          <w:szCs w:val="24"/>
          <w:lang w:val="en-GB" w:eastAsia="es-ES"/>
        </w:rPr>
        <w:t xml:space="preserve"> include</w:t>
      </w:r>
      <w:r w:rsidR="00875BB7" w:rsidRPr="00827453">
        <w:rPr>
          <w:rFonts w:ascii="Times New Roman" w:eastAsia="Times New Roman" w:hAnsi="Times New Roman" w:cs="Times New Roman"/>
          <w:sz w:val="24"/>
          <w:szCs w:val="24"/>
          <w:lang w:val="en-GB" w:eastAsia="es-ES"/>
        </w:rPr>
        <w:t>s women with and women without fertility problems</w:t>
      </w:r>
      <w:r w:rsidR="00CA55D4" w:rsidRPr="00827453">
        <w:rPr>
          <w:rFonts w:ascii="Times New Roman" w:eastAsia="Times New Roman" w:hAnsi="Times New Roman" w:cs="Times New Roman"/>
          <w:sz w:val="24"/>
          <w:szCs w:val="24"/>
          <w:lang w:val="en-GB" w:eastAsia="es-ES"/>
        </w:rPr>
        <w:t xml:space="preserve">. </w:t>
      </w:r>
      <w:r w:rsidR="00A13B5F" w:rsidRPr="00827453">
        <w:rPr>
          <w:rFonts w:ascii="Times New Roman" w:eastAsia="Times New Roman" w:hAnsi="Times New Roman" w:cs="Times New Roman"/>
          <w:sz w:val="24"/>
          <w:szCs w:val="24"/>
          <w:lang w:val="en-GB" w:eastAsia="es-ES"/>
        </w:rPr>
        <w:t>In our study</w:t>
      </w:r>
      <w:r w:rsidR="001C2E2C" w:rsidRPr="00827453">
        <w:rPr>
          <w:rFonts w:ascii="Times New Roman" w:eastAsia="Times New Roman" w:hAnsi="Times New Roman" w:cs="Times New Roman"/>
          <w:sz w:val="24"/>
          <w:szCs w:val="24"/>
          <w:lang w:val="en-GB" w:eastAsia="es-ES"/>
        </w:rPr>
        <w:t xml:space="preserve">, </w:t>
      </w:r>
      <w:r w:rsidR="00047803" w:rsidRPr="00827453">
        <w:rPr>
          <w:rFonts w:ascii="Times New Roman" w:eastAsia="Times New Roman" w:hAnsi="Times New Roman" w:cs="Times New Roman"/>
          <w:sz w:val="24"/>
          <w:szCs w:val="24"/>
          <w:lang w:val="en-GB" w:eastAsia="es-ES"/>
        </w:rPr>
        <w:t>“</w:t>
      </w:r>
      <w:r w:rsidR="001C2E2C" w:rsidRPr="00827453">
        <w:rPr>
          <w:rFonts w:ascii="Times New Roman" w:eastAsia="Times New Roman" w:hAnsi="Times New Roman" w:cs="Times New Roman"/>
          <w:sz w:val="24"/>
          <w:szCs w:val="24"/>
          <w:lang w:val="en-GB" w:eastAsia="es-ES"/>
        </w:rPr>
        <w:t>one birth</w:t>
      </w:r>
      <w:r w:rsidR="00047803" w:rsidRPr="00827453">
        <w:rPr>
          <w:rFonts w:ascii="Times New Roman" w:eastAsia="Times New Roman" w:hAnsi="Times New Roman" w:cs="Times New Roman"/>
          <w:sz w:val="24"/>
          <w:szCs w:val="24"/>
          <w:lang w:val="en-GB" w:eastAsia="es-ES"/>
        </w:rPr>
        <w:t>”</w:t>
      </w:r>
      <w:r w:rsidR="001C2E2C" w:rsidRPr="00827453">
        <w:rPr>
          <w:rFonts w:ascii="Times New Roman" w:eastAsia="Times New Roman" w:hAnsi="Times New Roman" w:cs="Times New Roman"/>
          <w:sz w:val="24"/>
          <w:szCs w:val="24"/>
          <w:lang w:val="en-GB" w:eastAsia="es-ES"/>
        </w:rPr>
        <w:t xml:space="preserve"> was used as a referent category</w:t>
      </w:r>
      <w:r w:rsidR="00875BB7" w:rsidRPr="00827453">
        <w:rPr>
          <w:rFonts w:ascii="Times New Roman" w:eastAsia="Times New Roman" w:hAnsi="Times New Roman" w:cs="Times New Roman"/>
          <w:sz w:val="24"/>
          <w:szCs w:val="24"/>
          <w:lang w:val="en-GB" w:eastAsia="es-ES"/>
        </w:rPr>
        <w:t>,</w:t>
      </w:r>
      <w:r w:rsidR="001C2E2C" w:rsidRPr="00827453">
        <w:rPr>
          <w:rFonts w:ascii="Times New Roman" w:eastAsia="Times New Roman" w:hAnsi="Times New Roman" w:cs="Times New Roman"/>
          <w:sz w:val="24"/>
          <w:szCs w:val="24"/>
          <w:lang w:val="en-GB" w:eastAsia="es-ES"/>
        </w:rPr>
        <w:t xml:space="preserve"> and</w:t>
      </w:r>
      <w:r w:rsidR="00A13B5F" w:rsidRPr="00827453">
        <w:rPr>
          <w:rFonts w:ascii="Times New Roman" w:eastAsia="Times New Roman" w:hAnsi="Times New Roman" w:cs="Times New Roman"/>
          <w:sz w:val="24"/>
          <w:szCs w:val="24"/>
          <w:lang w:val="en-GB" w:eastAsia="es-ES"/>
        </w:rPr>
        <w:t xml:space="preserve"> we found a</w:t>
      </w:r>
      <w:r w:rsidR="0051346E" w:rsidRPr="00827453">
        <w:rPr>
          <w:rFonts w:ascii="Times New Roman" w:eastAsia="Times New Roman" w:hAnsi="Times New Roman" w:cs="Times New Roman"/>
          <w:sz w:val="24"/>
          <w:szCs w:val="24"/>
          <w:lang w:val="en-GB" w:eastAsia="es-ES"/>
        </w:rPr>
        <w:t xml:space="preserve"> linear trend of </w:t>
      </w:r>
      <w:r w:rsidR="00B06D2C" w:rsidRPr="00827453">
        <w:rPr>
          <w:rFonts w:ascii="Times New Roman" w:eastAsia="Times New Roman" w:hAnsi="Times New Roman" w:cs="Times New Roman"/>
          <w:sz w:val="24"/>
          <w:szCs w:val="24"/>
          <w:lang w:val="en-GB" w:eastAsia="es-ES"/>
        </w:rPr>
        <w:t>decreasing</w:t>
      </w:r>
      <w:r w:rsidR="0051346E" w:rsidRPr="00827453">
        <w:rPr>
          <w:rFonts w:ascii="Times New Roman" w:eastAsia="Times New Roman" w:hAnsi="Times New Roman" w:cs="Times New Roman"/>
          <w:sz w:val="24"/>
          <w:szCs w:val="24"/>
          <w:lang w:val="en-GB" w:eastAsia="es-ES"/>
        </w:rPr>
        <w:t xml:space="preserve"> </w:t>
      </w:r>
      <w:r w:rsidR="00A13B5F" w:rsidRPr="00827453">
        <w:rPr>
          <w:rFonts w:ascii="Times New Roman" w:eastAsia="Times New Roman" w:hAnsi="Times New Roman" w:cs="Times New Roman"/>
          <w:sz w:val="24"/>
          <w:szCs w:val="24"/>
          <w:lang w:val="en-GB" w:eastAsia="es-ES"/>
        </w:rPr>
        <w:t xml:space="preserve">UC risk with </w:t>
      </w:r>
      <w:r w:rsidR="0051346E" w:rsidRPr="00827453">
        <w:rPr>
          <w:rFonts w:ascii="Times New Roman" w:eastAsia="Times New Roman" w:hAnsi="Times New Roman" w:cs="Times New Roman"/>
          <w:sz w:val="24"/>
          <w:szCs w:val="24"/>
          <w:lang w:val="en-GB" w:eastAsia="es-ES"/>
        </w:rPr>
        <w:t>increasing</w:t>
      </w:r>
      <w:r w:rsidR="00A13B5F" w:rsidRPr="00827453">
        <w:rPr>
          <w:rFonts w:ascii="Times New Roman" w:eastAsia="Times New Roman" w:hAnsi="Times New Roman" w:cs="Times New Roman"/>
          <w:sz w:val="24"/>
          <w:szCs w:val="24"/>
          <w:lang w:val="en-GB" w:eastAsia="es-ES"/>
        </w:rPr>
        <w:t xml:space="preserve"> number of FTP</w:t>
      </w:r>
      <w:r w:rsidR="00047803" w:rsidRPr="00827453">
        <w:rPr>
          <w:rFonts w:ascii="Times New Roman" w:eastAsia="Times New Roman" w:hAnsi="Times New Roman" w:cs="Times New Roman"/>
          <w:sz w:val="24"/>
          <w:szCs w:val="24"/>
          <w:lang w:val="en-GB" w:eastAsia="es-ES"/>
        </w:rPr>
        <w:t xml:space="preserve">. This reduction in risk </w:t>
      </w:r>
      <w:r w:rsidR="00B629B2" w:rsidRPr="00827453">
        <w:rPr>
          <w:rFonts w:ascii="Times New Roman" w:eastAsia="Times New Roman" w:hAnsi="Times New Roman" w:cs="Times New Roman"/>
          <w:sz w:val="24"/>
          <w:szCs w:val="24"/>
          <w:lang w:val="en-GB" w:eastAsia="es-ES"/>
        </w:rPr>
        <w:t xml:space="preserve">with increasing FTP </w:t>
      </w:r>
      <w:r w:rsidR="00047803" w:rsidRPr="00827453">
        <w:rPr>
          <w:rFonts w:ascii="Times New Roman" w:eastAsia="Times New Roman" w:hAnsi="Times New Roman" w:cs="Times New Roman"/>
          <w:sz w:val="24"/>
          <w:szCs w:val="24"/>
          <w:lang w:val="en-GB" w:eastAsia="es-ES"/>
        </w:rPr>
        <w:t>was</w:t>
      </w:r>
      <w:r w:rsidR="00A13B5F" w:rsidRPr="00827453">
        <w:rPr>
          <w:rFonts w:ascii="Times New Roman" w:eastAsia="Times New Roman" w:hAnsi="Times New Roman" w:cs="Times New Roman"/>
          <w:sz w:val="24"/>
          <w:szCs w:val="24"/>
          <w:lang w:val="en-GB" w:eastAsia="es-ES"/>
        </w:rPr>
        <w:t xml:space="preserve"> also observed in never-smokers</w:t>
      </w:r>
      <w:r w:rsidR="001C2E2C" w:rsidRPr="00827453">
        <w:rPr>
          <w:rFonts w:ascii="Times New Roman" w:eastAsia="Times New Roman" w:hAnsi="Times New Roman" w:cs="Times New Roman"/>
          <w:sz w:val="24"/>
          <w:szCs w:val="24"/>
          <w:lang w:val="en-GB" w:eastAsia="es-ES"/>
        </w:rPr>
        <w:t>. The observed trend</w:t>
      </w:r>
      <w:r w:rsidR="00047803" w:rsidRPr="00827453">
        <w:rPr>
          <w:rFonts w:ascii="Times New Roman" w:eastAsia="Times New Roman" w:hAnsi="Times New Roman" w:cs="Times New Roman"/>
          <w:sz w:val="24"/>
          <w:szCs w:val="24"/>
          <w:lang w:val="en-GB" w:eastAsia="es-ES"/>
        </w:rPr>
        <w:t xml:space="preserve"> in our study</w:t>
      </w:r>
      <w:r w:rsidR="001C2E2C" w:rsidRPr="00827453">
        <w:rPr>
          <w:rFonts w:ascii="Times New Roman" w:eastAsia="Times New Roman" w:hAnsi="Times New Roman" w:cs="Times New Roman"/>
          <w:sz w:val="24"/>
          <w:szCs w:val="24"/>
          <w:lang w:val="en-GB" w:eastAsia="es-ES"/>
        </w:rPr>
        <w:t xml:space="preserve"> was </w:t>
      </w:r>
      <w:r w:rsidR="00E01C4B" w:rsidRPr="00827453">
        <w:rPr>
          <w:rFonts w:ascii="Times New Roman" w:eastAsia="Times New Roman" w:hAnsi="Times New Roman" w:cs="Times New Roman"/>
          <w:sz w:val="24"/>
          <w:szCs w:val="24"/>
          <w:lang w:val="en-GB" w:eastAsia="es-ES"/>
        </w:rPr>
        <w:t>similar to the trend</w:t>
      </w:r>
      <w:r w:rsidR="00A13B5F" w:rsidRPr="00827453">
        <w:rPr>
          <w:rFonts w:ascii="Times New Roman" w:eastAsia="Times New Roman" w:hAnsi="Times New Roman" w:cs="Times New Roman"/>
          <w:sz w:val="24"/>
          <w:szCs w:val="24"/>
          <w:lang w:val="en-GB" w:eastAsia="es-ES"/>
        </w:rPr>
        <w:t xml:space="preserve"> reported by Weibull et al. (HR for ≥3 vs. 1 FTP: 0.76; 95%CI: 0.68-0.86)</w:t>
      </w:r>
      <w:r w:rsidR="00A13B5F"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jXS8e0MS","properties":{"formattedCitation":"(10)","plainCitation":"(10)","noteIndex":0},"citationItems":[{"id":143,"uris":["http://zotero.org/users/1865861/items/GQNV48UT"],"uri":["http://zotero.org/users/1865861/items/GQNV48UT"],"itemData":{"id":143,"type":"article-journal","abstract":"BACKGROUND: The incidence of bladder cancer (BCa) is substantially lower in women than in men, a difference that cannot be fully explained by established risk factors. Several studies suggest that hormonal and reproductive factors play a role in the development of BCa.\nOBJECTIVE: To examine possible associations between patterns of childbearing and the risk of BCa.\nDESIGN, SETTING, AND PARTICIPANTS: This cohort study encompassed &gt;2 million women for whom information on reproductive history and BCa incidence was retrieved from Swedish population-based registers.\nOUTCOME MEASUREMENTS AND STATISTICAL ANALYSIS: Incidence rate ratios (IRRs) of BCa were estimated using Cox proportional hazards modelling. The exposures under investigation were parity and age at first birth, adjusted for education and history of chronic obstructive lung disease (COLD).\nRESULTS AND LIMITATIONS: Among 2 009 811 women in the cohort, 2860 incident cases of BCa were identified. Parous women had lower incidence of BCa compared with nulliparous women (adjusted IRR: 0.80; 95% confidence interval [CI], 0.72-0.89). Moreover, the incidence was 15% lower in women with two children and 24% lower in women with three or more children compared with uniparous women. Compared with women aged 20-24 at first childbirth, the incidence was elevated in women with a first birth before age 20 (adjusted IRR: 1.16; 95% CI, 1.05-1.29). The risk of BCa was elevated in women with low education and among women with a history of COLD. Absence of data on menstrual history, use of exogenous hormones, and smoking was a limitation of the study.\nCONCLUSIONS: The incidence of BCa decreased with increasing parity and older age at first birth. Although smoking habits may partly explain some of the associations, our findings provide support for yet-to-be-identified protective mechanisms associated with childbearing, possibly mediated by hormonal or structural changes following pregnancy.","container-title":"European Urology","DOI":"10.1016/j.eururo.2013.01.005","ISSN":"1873-7560","issue":"4","journalAbbreviation":"Eur. Urol.","language":"eng","note":"PMID: 23332884","page":"733-738","source":"NCBI PubMed","title":"Childbearing and the risk of bladder cancer: a nationwide population-based cohort study","title-short":"Childbearing and the risk of bladder cancer","volume":"63","author":[{"family":"Weibull","given":"Caroline E."},{"family":"Eloranta","given":"Sandra"},{"family":"Altman","given":"Daniel"},{"family":"Johansson","given":"Anna L. V."},{"family":"Lambe","given":"Mats"}],"issued":{"date-parts":[["2013",4]]}}}],"schema":"https://github.com/citation-style-language/schema/raw/master/csl-citation.json"} </w:instrText>
      </w:r>
      <w:r w:rsidR="00A13B5F"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(10)</w:t>
      </w:r>
      <w:r w:rsidR="00A13B5F" w:rsidRPr="00827453">
        <w:rPr>
          <w:rFonts w:ascii="Times New Roman" w:eastAsia="Times New Roman" w:hAnsi="Times New Roman" w:cs="Times New Roman"/>
          <w:sz w:val="24"/>
          <w:szCs w:val="24"/>
          <w:lang w:val="en-GB" w:eastAsia="es-ES"/>
        </w:rPr>
        <w:fldChar w:fldCharType="end"/>
      </w:r>
      <w:r w:rsidR="00A13B5F" w:rsidRPr="00827453">
        <w:rPr>
          <w:rFonts w:ascii="Times New Roman" w:eastAsia="Times New Roman" w:hAnsi="Times New Roman" w:cs="Times New Roman"/>
          <w:sz w:val="24"/>
          <w:szCs w:val="24"/>
          <w:lang w:val="en-GB" w:eastAsia="es-ES"/>
        </w:rPr>
        <w:t xml:space="preserve">. </w:t>
      </w:r>
    </w:p>
    <w:p w:rsidR="00444B15" w:rsidRPr="002A2201" w:rsidRDefault="00DC05BC" w:rsidP="00291401">
      <w:pPr>
        <w:widowControl w:val="0"/>
        <w:autoSpaceDE w:val="0"/>
        <w:autoSpaceDN w:val="0"/>
        <w:adjustRightInd w:val="0"/>
        <w:spacing w:after="0"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Women experience</w:t>
      </w:r>
      <w:r w:rsidR="007F282F" w:rsidRPr="00827453">
        <w:rPr>
          <w:rFonts w:ascii="Times New Roman" w:eastAsia="Times New Roman" w:hAnsi="Times New Roman" w:cs="Times New Roman"/>
          <w:sz w:val="24"/>
          <w:szCs w:val="24"/>
          <w:lang w:val="en-GB" w:eastAsia="es-ES"/>
        </w:rPr>
        <w:t xml:space="preserve"> several hormonal changes during pregnancy, including an increase </w:t>
      </w:r>
      <w:r w:rsidRPr="00827453">
        <w:rPr>
          <w:rFonts w:ascii="Times New Roman" w:eastAsia="Times New Roman" w:hAnsi="Times New Roman" w:cs="Times New Roman"/>
          <w:sz w:val="24"/>
          <w:szCs w:val="24"/>
          <w:lang w:val="en-GB" w:eastAsia="es-ES"/>
        </w:rPr>
        <w:t>in</w:t>
      </w:r>
      <w:r w:rsidR="007F282F" w:rsidRPr="00827453">
        <w:rPr>
          <w:rFonts w:ascii="Times New Roman" w:eastAsia="Times New Roman" w:hAnsi="Times New Roman" w:cs="Times New Roman"/>
          <w:sz w:val="24"/>
          <w:szCs w:val="24"/>
          <w:lang w:val="en-GB" w:eastAsia="es-ES"/>
        </w:rPr>
        <w:t xml:space="preserve"> </w:t>
      </w:r>
      <w:r w:rsidR="00D163D3" w:rsidRPr="00827453">
        <w:rPr>
          <w:rFonts w:ascii="Times New Roman" w:eastAsia="Times New Roman" w:hAnsi="Times New Roman" w:cs="Times New Roman"/>
          <w:sz w:val="24"/>
          <w:szCs w:val="24"/>
          <w:lang w:val="en-GB" w:eastAsia="es-ES"/>
        </w:rPr>
        <w:t>o</w:t>
      </w:r>
      <w:r w:rsidR="007F282F" w:rsidRPr="00827453">
        <w:rPr>
          <w:rFonts w:ascii="Times New Roman" w:eastAsia="Times New Roman" w:hAnsi="Times New Roman" w:cs="Times New Roman"/>
          <w:sz w:val="24"/>
          <w:szCs w:val="24"/>
          <w:lang w:val="en-GB" w:eastAsia="es-ES"/>
        </w:rPr>
        <w:t>estrogen and progesterone</w:t>
      </w:r>
      <w:r w:rsidR="00B30CC6" w:rsidRPr="00827453">
        <w:rPr>
          <w:rFonts w:ascii="Times New Roman" w:eastAsia="Times New Roman" w:hAnsi="Times New Roman" w:cs="Times New Roman"/>
          <w:sz w:val="24"/>
          <w:szCs w:val="24"/>
          <w:lang w:val="en-GB" w:eastAsia="es-ES"/>
        </w:rPr>
        <w:t xml:space="preserve"> </w:t>
      </w:r>
      <w:r w:rsidR="007F282F" w:rsidRPr="00827453">
        <w:rPr>
          <w:rFonts w:ascii="Times New Roman" w:eastAsia="Times New Roman" w:hAnsi="Times New Roman" w:cs="Times New Roman"/>
          <w:sz w:val="24"/>
          <w:szCs w:val="24"/>
          <w:lang w:val="en-GB" w:eastAsia="es-ES"/>
        </w:rPr>
        <w:t>levels</w:t>
      </w:r>
      <w:r w:rsidR="00D35236"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c7UmLHRC","properties":{"formattedCitation":"(24)","plainCitation":"(24)","noteIndex":0},"citationItems":[{"id":730,"uris":["http://zotero.org/users/1865861/items/LB37XURQ"],"uri":["http://zotero.org/users/1865861/items/LB37XURQ"],"itemData":{"id":730,"type":"article-journal","abstract":"Ovarian cancer is the sixth most common cancer worldwide among women in developed countries and the most lethal of all gynecologic malignancies. There is a critical need for the introduction of targeted therapies to improve outcome. Epidemiological evidence suggests a critical role for steroid hormones in ovarian tumorigenesis. There is also increasing evidence from in vitro studies that estrogen, progestin, and androgen regulate proliferation and invasion of epithelial ovarian cancer cells. Limited clinical trials have shown modest response rates; however, they have consistently identified a small subset of patients that respond very well to endocrine therapy with few side effects. We propose that it is timely to perform additional well-designed trials that should include biomarkers of response.","container-title":"Endocrine-related cancer","DOI":"10.1530/ERC-12-0175","ISSN":"1351-0088","issue":"6","journalAbbreviation":"Endocr Relat Cancer","note":"PMID: 23045324\nPMCID: PMC3696394","page":"R255-R279","source":"PubMed Central","title":"Hormone response in ovarian cancer: time to reconsider as a clinical target?","title-short":"Hormone response in ovarian cancer","volume":"19","author":[{"family":"Modugno","given":"Francesmary"},{"family":"Laskey","given":"Robin"},{"family":"Smith","given":"Ashlee L"},{"family":"Andersen","given":"Courtney L"},{"family":"Haluska","given":"Paul"},{"family":"Oesterreich","given":"Steffi"}],"issued":{"date-parts":[["2012",12]]}}}],"schema":"https://github.com/citation-style-language/schema/raw/master/csl-citation.json"} </w:instrText>
      </w:r>
      <w:r w:rsidR="00D35236"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(24)</w:t>
      </w:r>
      <w:r w:rsidR="00D35236" w:rsidRPr="00827453">
        <w:rPr>
          <w:rFonts w:ascii="Times New Roman" w:eastAsia="Times New Roman" w:hAnsi="Times New Roman" w:cs="Times New Roman"/>
          <w:sz w:val="24"/>
          <w:szCs w:val="24"/>
          <w:lang w:val="en-GB" w:eastAsia="es-ES"/>
        </w:rPr>
        <w:fldChar w:fldCharType="end"/>
      </w:r>
      <w:r w:rsidR="001909B3" w:rsidRPr="00827453">
        <w:rPr>
          <w:rFonts w:ascii="Times New Roman" w:eastAsia="Times New Roman" w:hAnsi="Times New Roman" w:cs="Times New Roman"/>
          <w:sz w:val="24"/>
          <w:szCs w:val="24"/>
          <w:lang w:val="en-GB" w:eastAsia="es-ES"/>
        </w:rPr>
        <w:t xml:space="preserve">. </w:t>
      </w:r>
      <w:r w:rsidR="005B35BB" w:rsidRPr="00827453">
        <w:rPr>
          <w:rFonts w:ascii="Times New Roman" w:eastAsia="Times New Roman" w:hAnsi="Times New Roman" w:cs="Times New Roman"/>
          <w:sz w:val="24"/>
          <w:szCs w:val="24"/>
          <w:lang w:val="en-GB" w:eastAsia="es-ES"/>
        </w:rPr>
        <w:t>An animal study observed that t</w:t>
      </w:r>
      <w:r w:rsidR="00AE2D75" w:rsidRPr="00827453">
        <w:rPr>
          <w:rFonts w:ascii="Times New Roman" w:eastAsia="Times New Roman" w:hAnsi="Times New Roman" w:cs="Times New Roman"/>
          <w:sz w:val="24"/>
          <w:szCs w:val="24"/>
          <w:lang w:val="en-GB" w:eastAsia="es-ES"/>
        </w:rPr>
        <w:t xml:space="preserve">hese increased levels, particularly progesterone levels, </w:t>
      </w:r>
      <w:r w:rsidR="00E62BC8" w:rsidRPr="00827453">
        <w:rPr>
          <w:rFonts w:ascii="Times New Roman" w:eastAsia="Times New Roman" w:hAnsi="Times New Roman" w:cs="Times New Roman"/>
          <w:sz w:val="24"/>
          <w:szCs w:val="24"/>
          <w:lang w:val="en-GB" w:eastAsia="es-ES"/>
        </w:rPr>
        <w:t>may</w:t>
      </w:r>
      <w:r w:rsidR="00AE2D75" w:rsidRPr="00827453">
        <w:rPr>
          <w:rFonts w:ascii="Times New Roman" w:eastAsia="Times New Roman" w:hAnsi="Times New Roman" w:cs="Times New Roman"/>
          <w:sz w:val="24"/>
          <w:szCs w:val="24"/>
          <w:lang w:val="en-GB" w:eastAsia="es-ES"/>
        </w:rPr>
        <w:t xml:space="preserve"> be related with changes in the bladder structure related to greater bladder capacity and compliance</w:t>
      </w:r>
      <w:r w:rsidR="001669B4"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2Zdvjynu","properties":{"formattedCitation":"(25)","plainCitation":"(25)","noteIndex":0},"citationItems":[{"id":770,"uris":["http://zotero.org/users/1865861/items/Y7477LAF"],"uri":["http://zotero.org/users/1865861/items/Y7477LAF"],"itemData":{"id":770,"type":"article-journal","container-title":"BJU International","DOI":"10.1111/j.1464-410X.2004.05174.x","ISSN":"1464-410X","issue":"9","language":"en","page":"1366-1372","source":"onlinelibrary-wiley-com.sire.ub.edu","title":"Structural changes in the bladder walls of pregnant and hormone‐treated rats: correlation with bladder dynamics","title-short":"Structural changes in the bladder walls of pregnant and hormone‐treated rats","volume":"94","author":[{"family":"Rodrìguez","given":"Larissa V."},{"family":"Wang","given":"Bingyin"},{"family":"Shortliffe","given":"Linda M. D."}],"issued":{"date-parts":[["2004",12]]}}}],"schema":"https://github.com/citation-style-language/schema/raw/master/csl-citation.json"} </w:instrText>
      </w:r>
      <w:r w:rsidR="001669B4"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(25)</w:t>
      </w:r>
      <w:r w:rsidR="001669B4" w:rsidRPr="00827453">
        <w:rPr>
          <w:rFonts w:ascii="Times New Roman" w:eastAsia="Times New Roman" w:hAnsi="Times New Roman" w:cs="Times New Roman"/>
          <w:sz w:val="24"/>
          <w:szCs w:val="24"/>
          <w:lang w:val="en-GB" w:eastAsia="es-ES"/>
        </w:rPr>
        <w:fldChar w:fldCharType="end"/>
      </w:r>
      <w:r w:rsidR="001669B4" w:rsidRPr="00827453">
        <w:rPr>
          <w:rFonts w:ascii="Times New Roman" w:eastAsia="Times New Roman" w:hAnsi="Times New Roman" w:cs="Times New Roman"/>
          <w:sz w:val="24"/>
          <w:szCs w:val="24"/>
          <w:lang w:val="en-GB" w:eastAsia="es-ES"/>
        </w:rPr>
        <w:t xml:space="preserve">. </w:t>
      </w:r>
      <w:r w:rsidR="005221E6" w:rsidRPr="00827453">
        <w:rPr>
          <w:rFonts w:ascii="Times New Roman" w:eastAsia="Times New Roman" w:hAnsi="Times New Roman" w:cs="Times New Roman"/>
          <w:sz w:val="24"/>
          <w:szCs w:val="24"/>
          <w:lang w:val="en-GB" w:eastAsia="es-ES"/>
        </w:rPr>
        <w:t xml:space="preserve">Further, it has been </w:t>
      </w:r>
      <w:r w:rsidR="00E367BC" w:rsidRPr="00827453">
        <w:rPr>
          <w:rFonts w:ascii="Times New Roman" w:eastAsia="Times New Roman" w:hAnsi="Times New Roman" w:cs="Times New Roman"/>
          <w:sz w:val="24"/>
          <w:szCs w:val="24"/>
          <w:lang w:val="en-GB" w:eastAsia="es-ES"/>
        </w:rPr>
        <w:t>shown</w:t>
      </w:r>
      <w:r w:rsidR="005221E6" w:rsidRPr="00827453">
        <w:rPr>
          <w:rFonts w:ascii="Times New Roman" w:eastAsia="Times New Roman" w:hAnsi="Times New Roman" w:cs="Times New Roman"/>
          <w:sz w:val="24"/>
          <w:szCs w:val="24"/>
          <w:lang w:val="en-GB" w:eastAsia="es-ES"/>
        </w:rPr>
        <w:t xml:space="preserve"> that </w:t>
      </w:r>
      <w:r w:rsidR="00D163D3" w:rsidRPr="00827453">
        <w:rPr>
          <w:rFonts w:ascii="Times New Roman" w:eastAsia="Times New Roman" w:hAnsi="Times New Roman" w:cs="Times New Roman"/>
          <w:sz w:val="24"/>
          <w:szCs w:val="24"/>
          <w:lang w:val="en-GB" w:eastAsia="es-ES"/>
        </w:rPr>
        <w:t>o</w:t>
      </w:r>
      <w:r w:rsidR="005221E6" w:rsidRPr="00827453">
        <w:rPr>
          <w:rFonts w:ascii="Times New Roman" w:eastAsia="Times New Roman" w:hAnsi="Times New Roman" w:cs="Times New Roman"/>
          <w:sz w:val="24"/>
          <w:szCs w:val="24"/>
          <w:lang w:val="en-GB" w:eastAsia="es-ES"/>
        </w:rPr>
        <w:t>estrogen</w:t>
      </w:r>
      <w:r w:rsidR="005F708A" w:rsidRPr="00827453">
        <w:rPr>
          <w:rFonts w:ascii="Times New Roman" w:eastAsia="Times New Roman" w:hAnsi="Times New Roman" w:cs="Times New Roman"/>
          <w:sz w:val="24"/>
          <w:szCs w:val="24"/>
          <w:lang w:val="en-GB" w:eastAsia="es-ES"/>
        </w:rPr>
        <w:t xml:space="preserve"> </w:t>
      </w:r>
      <w:r w:rsidR="006630AB" w:rsidRPr="00827453">
        <w:rPr>
          <w:rFonts w:ascii="Times New Roman" w:eastAsia="Times New Roman" w:hAnsi="Times New Roman" w:cs="Times New Roman"/>
          <w:sz w:val="24"/>
          <w:szCs w:val="24"/>
          <w:lang w:val="en-GB" w:eastAsia="es-ES"/>
        </w:rPr>
        <w:t xml:space="preserve">receptors </w:t>
      </w:r>
      <w:r w:rsidR="005F708A" w:rsidRPr="00827453">
        <w:rPr>
          <w:rFonts w:ascii="Times New Roman" w:eastAsia="Times New Roman" w:hAnsi="Times New Roman" w:cs="Times New Roman"/>
          <w:sz w:val="24"/>
          <w:szCs w:val="24"/>
          <w:lang w:val="en-GB" w:eastAsia="es-ES"/>
        </w:rPr>
        <w:t>(ER)</w:t>
      </w:r>
      <w:r w:rsidR="005221E6" w:rsidRPr="00827453">
        <w:rPr>
          <w:rFonts w:ascii="Times New Roman" w:eastAsia="Times New Roman" w:hAnsi="Times New Roman" w:cs="Times New Roman"/>
          <w:sz w:val="24"/>
          <w:szCs w:val="24"/>
          <w:lang w:val="en-GB" w:eastAsia="es-ES"/>
        </w:rPr>
        <w:t xml:space="preserve"> and progesterone</w:t>
      </w:r>
      <w:r w:rsidR="005F708A" w:rsidRPr="00827453">
        <w:rPr>
          <w:rFonts w:ascii="Times New Roman" w:eastAsia="Times New Roman" w:hAnsi="Times New Roman" w:cs="Times New Roman"/>
          <w:sz w:val="24"/>
          <w:szCs w:val="24"/>
          <w:lang w:val="en-GB" w:eastAsia="es-ES"/>
        </w:rPr>
        <w:t xml:space="preserve"> </w:t>
      </w:r>
      <w:r w:rsidR="006630AB" w:rsidRPr="00827453">
        <w:rPr>
          <w:rFonts w:ascii="Times New Roman" w:eastAsia="Times New Roman" w:hAnsi="Times New Roman" w:cs="Times New Roman"/>
          <w:sz w:val="24"/>
          <w:szCs w:val="24"/>
          <w:lang w:val="en-GB" w:eastAsia="es-ES"/>
        </w:rPr>
        <w:t xml:space="preserve">receptors </w:t>
      </w:r>
      <w:r w:rsidR="005F708A" w:rsidRPr="00827453">
        <w:rPr>
          <w:rFonts w:ascii="Times New Roman" w:eastAsia="Times New Roman" w:hAnsi="Times New Roman" w:cs="Times New Roman"/>
          <w:sz w:val="24"/>
          <w:szCs w:val="24"/>
          <w:lang w:val="en-GB" w:eastAsia="es-ES"/>
        </w:rPr>
        <w:t>(PR)</w:t>
      </w:r>
      <w:r w:rsidR="00483E20" w:rsidRPr="00827453">
        <w:rPr>
          <w:rFonts w:ascii="Times New Roman" w:eastAsia="Times New Roman" w:hAnsi="Times New Roman" w:cs="Times New Roman"/>
          <w:sz w:val="24"/>
          <w:szCs w:val="24"/>
          <w:lang w:val="en-GB" w:eastAsia="es-ES"/>
        </w:rPr>
        <w:t>, that mediate oestrogen and progesterone levels,</w:t>
      </w:r>
      <w:r w:rsidR="005221E6" w:rsidRPr="00827453">
        <w:rPr>
          <w:rFonts w:ascii="Times New Roman" w:eastAsia="Times New Roman" w:hAnsi="Times New Roman" w:cs="Times New Roman"/>
          <w:sz w:val="24"/>
          <w:szCs w:val="24"/>
          <w:lang w:val="en-GB" w:eastAsia="es-ES"/>
        </w:rPr>
        <w:t xml:space="preserve"> are expressed in </w:t>
      </w:r>
      <w:r w:rsidR="000E150C" w:rsidRPr="00827453">
        <w:rPr>
          <w:rFonts w:ascii="Times New Roman" w:eastAsia="Times New Roman" w:hAnsi="Times New Roman" w:cs="Times New Roman"/>
          <w:sz w:val="24"/>
          <w:szCs w:val="24"/>
          <w:lang w:val="en-GB" w:eastAsia="es-ES"/>
        </w:rPr>
        <w:t xml:space="preserve">both </w:t>
      </w:r>
      <w:r w:rsidR="005221E6" w:rsidRPr="00827453">
        <w:rPr>
          <w:rFonts w:ascii="Times New Roman" w:eastAsia="Times New Roman" w:hAnsi="Times New Roman" w:cs="Times New Roman"/>
          <w:sz w:val="24"/>
          <w:szCs w:val="24"/>
          <w:lang w:val="en-GB" w:eastAsia="es-ES"/>
        </w:rPr>
        <w:t>normal</w:t>
      </w:r>
      <w:r w:rsidR="00C41894" w:rsidRPr="00827453">
        <w:rPr>
          <w:rFonts w:ascii="Times New Roman" w:eastAsia="Times New Roman" w:hAnsi="Times New Roman" w:cs="Times New Roman"/>
          <w:sz w:val="24"/>
          <w:szCs w:val="24"/>
          <w:lang w:val="en-GB" w:eastAsia="es-ES"/>
        </w:rPr>
        <w:t xml:space="preserve"> and</w:t>
      </w:r>
      <w:r w:rsidR="00483E20" w:rsidRPr="00827453">
        <w:rPr>
          <w:rFonts w:ascii="Times New Roman" w:eastAsia="Times New Roman" w:hAnsi="Times New Roman" w:cs="Times New Roman"/>
          <w:sz w:val="24"/>
          <w:szCs w:val="24"/>
          <w:lang w:val="en-GB" w:eastAsia="es-ES"/>
        </w:rPr>
        <w:t xml:space="preserve"> cancerous</w:t>
      </w:r>
      <w:r w:rsidR="00C41894" w:rsidRPr="00827453">
        <w:rPr>
          <w:rFonts w:ascii="Times New Roman" w:eastAsia="Times New Roman" w:hAnsi="Times New Roman" w:cs="Times New Roman"/>
          <w:sz w:val="24"/>
          <w:szCs w:val="24"/>
          <w:lang w:val="en-GB" w:eastAsia="es-ES"/>
        </w:rPr>
        <w:t xml:space="preserve"> u</w:t>
      </w:r>
      <w:r w:rsidR="005221E6" w:rsidRPr="00827453">
        <w:rPr>
          <w:rFonts w:ascii="Times New Roman" w:eastAsia="Times New Roman" w:hAnsi="Times New Roman" w:cs="Times New Roman"/>
          <w:sz w:val="24"/>
          <w:szCs w:val="24"/>
          <w:lang w:val="en-GB" w:eastAsia="es-ES"/>
        </w:rPr>
        <w:t>rothelial cells</w:t>
      </w:r>
      <w:r w:rsidR="00AE3D81"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pVXS5Ljp","properties":{"formattedCitation":"(26,27)","plainCitation":"(26,27)","noteIndex":0},"citationItems":[{"id":27,"uris":["http://zotero.org/users/1865861/items/D7CXCMGH"],"uri":["http://zotero.org/users/1865861/items/D7CXCMGH"],"itemData":{"id":27,"type":"article-journal","abstract":"BACKGROUND: Estrogen receptors (ERs) are known to mediate important physiologic responses as well as the growth of some tumors in response to estradiol stimulation. In a previous study the selective ER modulator raloxifene was shown to induce apoptosis in an ERbeta-positive bladder cancer cell line. However, the expression of ERbeta in human bladder cancer has not been thoroughly investigated.\nMETHODS: ERalpha and ERbeta expression in 224 bladder tumor samples was evaluated using tissue microarray and immunohistochemistry. Levels of ERalpha and ERbeta protein and mRNA expression were determined in several bladder cancer cell lines using quantitative reverse-transcriptase polymerase chain reaction (RT-PCR) and Western blot analysis. The effect of estradiol and antiestrogen treatments on RT4 bladder cancer cell growth was determined by cell proliferation assays.\nRESULTS: Analyses revealed that only 2 human bladder cancers weakly expressed ERalpha. In contrast, the expression of ERbeta was detected in 141 tumors (63%). ERbeta was expressed in 58% of WHO Grade 1 and 2 tumors, whereas 70% of Grade 3 tumors demonstrated expression (P = .085). Importantly, although only 53% and 55% of Ta and T1 tumors demonstrated ERbeta expression, 80% of T2, 81% of T3, and 75% of T4 tumors showed ERbeta expression. The differences in ERbeta expression between Ta/T1 and T2/T3/T4 tumors were found to be highly significant (P &lt; .001). Metastatic transitional cell carcinomas had ERbeta expression (80%) comparable to that of muscle invasive bladder cancers. Western blot analysis detected ERbeta protein expression in each of the 5 bladder cancer cell lines tested, whereas no or very low levels of ERalpha were found. Quantitative RT-PCR revealed that higher levels of ERbeta than ERalpha mRNA were present in 5637, T-24, TSU-Pr1, and TCC-Sup bladder cancer cells, whereas ER-alpha mRNA levels were greater than ERbeta in RT4 cells. Treatment with 17beta-estradiol modestly increased RT4 cell growth, whereas the antiestrogens, 4-hydroxtamoxifen, raloxifene, or ICI 182,780 inhibited the growth of RT4 cells.\nCONCLUSIONS: ERbeta is the dominant receptor expressed in bladder cancer cell lines and in the majority of human bladder tumors. Moreover, the degree of ERbeta expression increases with increasing stage and grade of differentiation. Antiestrogens have an inhibitory effect on the growth of bladder cancer cells in vitro.","container-title":"Cancer","DOI":"10.1002/cncr.21945","ISSN":"0008-543X","issue":"12","journalAbbreviation":"Cancer","language":"eng","note":"PMID: 16700038","page":"2610-2616","source":"NCBI PubMed","title":"Expression of estrogen receptors-alpha and -beta in bladder cancer cell lines and human bladder tumor tissue","volume":"106","author":[{"family":"Shen","given":"Steven S."},{"family":"Smith","given":"Carolyn L."},{"family":"Hsieh","given":"Jer-Tsong"},{"family":"Yu","given":"Jiang"},{"family":"Kim","given":"Isaac Y."},{"family":"Jian","given":"Weiguo"},{"family":"Sonpavde","given":"Guru"},{"family":"Ayala","given":"Gustavo E."},{"family":"Younes","given":"Mamoun"},{"family":"Lerner","given":"Seth P."}],"issued":{"date-parts":[["2006",6]]}}},{"id":772,"uris":["http://zotero.org/users/1865861/items/YPLGMBI6"],"uri":["http://zotero.org/users/1865861/items/YPLGMBI6"],"itemData":{"id":772,"type":"article-journal","abstract":"OBJECTIVE: To assess the incidence and distribution of both oestrogen and progesterone receptors throughout the female lower urinary tract, and to compare receptor expression in women of varying oestrogen status.\nPATIENTS AND METHODS: The study included 90 women undergoing surgery for urogynaecological conditions; 33 were premenopausal, 26 postmenopausal and taking no oestrogen supplementation, and 31 postmenopausal and receiving some form of hormone-replacement therapy. Biopsies were taken during surgery from the bladder dome, trigone, proximal urethra, distal urethra, vagina and vesicovaginal fascia in the region of the bladder neck. All biopsies were routinely fixed and processed for histopathological assessment, and were then labelled immunohistochemically with monoclonal antibodies directed against human oestrogen (NCL-ERLH2) and progesterone (NCL-PGR) receptors. Both oestrogen and progesterone receptor expression were assessed in the epithelial, subepithelial and muscle/deeper fascial regions of all tissue for overall tissue positivity for each receptor, and by semiquantitative analysis of receptor concentration using histochemical scoring of the tissues.\nRESULTS: Oestrogen receptors were consistently detected in the squamous epithelia and were consistently absent in the urothelial tissues of the lower urinary tract of all women irrespective of oestrogen status; there was no significant variation in histological score. Progesterone receptor expression was more variable, being mostly subepithelial, and significantly lower in postmenopausal women receiving no oestrogen replacement.\nCONCLUSION: These findings confirm the female lower urinary tract to be a target organ for the action of oestrogen and progesterone, and shed further light on the areas of the lower urinary tract likely to respond to hormone-replacement therapy. This may have implications for the use of oestrogen supplementation in the treatment of lower urinary tract disorders of postmenopausal women.","container-title":"BJU international","ISSN":"1464-4096","issue":"1","journalAbbreviation":"BJU Int.","language":"eng","note":"PMID: 10886079","page":"32-38","source":"PubMed","title":"Oestrogen and progesterone receptor expression in the female lower urinary tract, with reference to oestrogen status","volume":"86","author":[{"family":"Blakeman","given":"P. J."},{"family":"Hilton","given":"P."},{"family":"Bulmer","given":"J. N."}],"issued":{"date-parts":[["2000",7]]}}}],"schema":"https://github.com/citation-style-language/schema/raw/master/csl-citation.json"} </w:instrText>
      </w:r>
      <w:r w:rsidR="00AE3D81"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(26,27)</w:t>
      </w:r>
      <w:r w:rsidR="00AE3D81" w:rsidRPr="00827453">
        <w:rPr>
          <w:rFonts w:ascii="Times New Roman" w:eastAsia="Times New Roman" w:hAnsi="Times New Roman" w:cs="Times New Roman"/>
          <w:sz w:val="24"/>
          <w:szCs w:val="24"/>
          <w:lang w:val="en-GB" w:eastAsia="es-ES"/>
        </w:rPr>
        <w:fldChar w:fldCharType="end"/>
      </w:r>
      <w:r w:rsidR="00C41894" w:rsidRPr="00827453">
        <w:rPr>
          <w:rFonts w:ascii="Times New Roman" w:eastAsia="Times New Roman" w:hAnsi="Times New Roman" w:cs="Times New Roman"/>
          <w:sz w:val="24"/>
          <w:szCs w:val="24"/>
          <w:lang w:val="en-GB" w:eastAsia="es-ES"/>
        </w:rPr>
        <w:t>.</w:t>
      </w:r>
      <w:r w:rsidR="002832CB" w:rsidRPr="00827453">
        <w:rPr>
          <w:rFonts w:ascii="Times New Roman" w:eastAsia="Times New Roman" w:hAnsi="Times New Roman" w:cs="Times New Roman"/>
          <w:sz w:val="24"/>
          <w:szCs w:val="24"/>
          <w:lang w:val="en-GB" w:eastAsia="es-ES"/>
        </w:rPr>
        <w:t xml:space="preserve"> </w:t>
      </w:r>
      <w:r w:rsidR="001636B6" w:rsidRPr="00827453">
        <w:rPr>
          <w:rFonts w:ascii="Times New Roman" w:eastAsia="Times New Roman" w:hAnsi="Times New Roman" w:cs="Times New Roman"/>
          <w:sz w:val="24"/>
          <w:szCs w:val="24"/>
          <w:lang w:val="en-GB" w:eastAsia="es-ES"/>
        </w:rPr>
        <w:t xml:space="preserve">ERs have different roles in cancer biology, </w:t>
      </w:r>
      <w:r w:rsidR="001103BD" w:rsidRPr="00827453">
        <w:rPr>
          <w:rFonts w:ascii="Times New Roman" w:eastAsia="Times New Roman" w:hAnsi="Times New Roman" w:cs="Times New Roman"/>
          <w:sz w:val="24"/>
          <w:szCs w:val="24"/>
          <w:lang w:val="en-GB" w:eastAsia="es-ES"/>
        </w:rPr>
        <w:t>in general</w:t>
      </w:r>
      <w:r w:rsidR="001636B6" w:rsidRPr="00827453">
        <w:rPr>
          <w:rFonts w:ascii="Times New Roman" w:eastAsia="Times New Roman" w:hAnsi="Times New Roman" w:cs="Times New Roman"/>
          <w:sz w:val="24"/>
          <w:szCs w:val="24"/>
          <w:lang w:val="en-GB" w:eastAsia="es-ES"/>
        </w:rPr>
        <w:t xml:space="preserve"> ER-α has been related with cell growth, </w:t>
      </w:r>
      <w:r w:rsidR="001103BD" w:rsidRPr="00827453">
        <w:rPr>
          <w:rFonts w:ascii="Times New Roman" w:eastAsia="Times New Roman" w:hAnsi="Times New Roman" w:cs="Times New Roman"/>
          <w:sz w:val="24"/>
          <w:szCs w:val="24"/>
          <w:lang w:val="en-GB" w:eastAsia="es-ES"/>
        </w:rPr>
        <w:t xml:space="preserve">while </w:t>
      </w:r>
      <w:r w:rsidR="001636B6" w:rsidRPr="00827453">
        <w:rPr>
          <w:rFonts w:ascii="Times New Roman" w:eastAsia="Times New Roman" w:hAnsi="Times New Roman" w:cs="Times New Roman"/>
          <w:sz w:val="24"/>
          <w:szCs w:val="24"/>
          <w:lang w:val="en-GB" w:eastAsia="es-ES"/>
        </w:rPr>
        <w:t xml:space="preserve">ER-β has </w:t>
      </w:r>
      <w:r w:rsidR="001636B6" w:rsidRPr="00827453">
        <w:rPr>
          <w:rFonts w:ascii="Times New Roman" w:eastAsia="Times New Roman" w:hAnsi="Times New Roman" w:cs="Times New Roman"/>
          <w:sz w:val="24"/>
          <w:szCs w:val="24"/>
          <w:lang w:val="en-GB" w:eastAsia="es-ES"/>
        </w:rPr>
        <w:lastRenderedPageBreak/>
        <w:t xml:space="preserve">been suggested to act as a suppressor of tumour growth, thus ER-α and ER-β </w:t>
      </w:r>
      <w:r w:rsidR="00E62BC8" w:rsidRPr="00827453">
        <w:rPr>
          <w:rFonts w:ascii="Times New Roman" w:eastAsia="Times New Roman" w:hAnsi="Times New Roman" w:cs="Times New Roman"/>
          <w:sz w:val="24"/>
          <w:szCs w:val="24"/>
          <w:lang w:val="en-GB" w:eastAsia="es-ES"/>
        </w:rPr>
        <w:t>may</w:t>
      </w:r>
      <w:r w:rsidR="006630AB" w:rsidRPr="00827453">
        <w:rPr>
          <w:rFonts w:ascii="Times New Roman" w:eastAsia="Times New Roman" w:hAnsi="Times New Roman" w:cs="Times New Roman"/>
          <w:sz w:val="24"/>
          <w:szCs w:val="24"/>
          <w:lang w:val="en-GB" w:eastAsia="es-ES"/>
        </w:rPr>
        <w:t xml:space="preserve"> have</w:t>
      </w:r>
      <w:r w:rsidR="001636B6" w:rsidRPr="00827453">
        <w:rPr>
          <w:rFonts w:ascii="Times New Roman" w:eastAsia="Times New Roman" w:hAnsi="Times New Roman" w:cs="Times New Roman"/>
          <w:sz w:val="24"/>
          <w:szCs w:val="24"/>
          <w:lang w:val="en-GB" w:eastAsia="es-ES"/>
        </w:rPr>
        <w:t xml:space="preserve"> opposi</w:t>
      </w:r>
      <w:r w:rsidR="00E62BC8" w:rsidRPr="00827453">
        <w:rPr>
          <w:rFonts w:ascii="Times New Roman" w:eastAsia="Times New Roman" w:hAnsi="Times New Roman" w:cs="Times New Roman"/>
          <w:sz w:val="24"/>
          <w:szCs w:val="24"/>
          <w:lang w:val="en-GB" w:eastAsia="es-ES"/>
        </w:rPr>
        <w:t xml:space="preserve">ng </w:t>
      </w:r>
      <w:r w:rsidR="001636B6" w:rsidRPr="00827453">
        <w:rPr>
          <w:rFonts w:ascii="Times New Roman" w:eastAsia="Times New Roman" w:hAnsi="Times New Roman" w:cs="Times New Roman"/>
          <w:sz w:val="24"/>
          <w:szCs w:val="24"/>
          <w:lang w:val="en-GB" w:eastAsia="es-ES"/>
        </w:rPr>
        <w:t>effects on cellular processes</w:t>
      </w:r>
      <w:r w:rsidR="001636B6"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w2uGiO0B","properties":{"formattedCitation":"(28)","plainCitation":"(28)","noteIndex":0},"citationItems":[{"id":780,"uris":["http://zotero.org/users/1865861/items/7YR9UNVV"],"uri":["http://zotero.org/users/1865861/items/7YR9UNVV"],"itemData":{"id":780,"type":"article-journal","abstract":"Perturbation of oestrogen receptor (ER) subtype-specific expression has been detected in various types of cancer, and these differences correlate with the clinical outcome. The selective restoration or ablation of their activity is one of the major therapeutic approaches for hormone-dependent cancers.","container-title":"Nature Reviews Cancer","DOI":"10.1038/nrc3093","ISSN":"1474-1768","issue":"8","language":"En","page":"597","source":"www-nature-com.sire.ub.edu","title":"The different roles of ER subtypes in cancer biology and therapy","volume":"11","author":[{"family":"Thomas","given":"Christoforos"},{"family":"Gustafsson","given":"Jan-Åke"}],"issued":{"date-parts":[["2011",8]]}}}],"schema":"https://github.com/citation-style-language/schema/raw/master/csl-citation.json"} </w:instrText>
      </w:r>
      <w:r w:rsidR="001636B6"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(28)</w:t>
      </w:r>
      <w:r w:rsidR="001636B6" w:rsidRPr="00827453">
        <w:rPr>
          <w:rFonts w:ascii="Times New Roman" w:eastAsia="Times New Roman" w:hAnsi="Times New Roman" w:cs="Times New Roman"/>
          <w:sz w:val="24"/>
          <w:szCs w:val="24"/>
          <w:lang w:val="en-GB" w:eastAsia="es-ES"/>
        </w:rPr>
        <w:fldChar w:fldCharType="end"/>
      </w:r>
      <w:r w:rsidR="001636B6" w:rsidRPr="00827453">
        <w:rPr>
          <w:rFonts w:ascii="Times New Roman" w:eastAsia="Times New Roman" w:hAnsi="Times New Roman" w:cs="Times New Roman"/>
          <w:sz w:val="24"/>
          <w:szCs w:val="24"/>
          <w:lang w:val="en-GB" w:eastAsia="es-ES"/>
        </w:rPr>
        <w:t xml:space="preserve">. </w:t>
      </w:r>
      <w:r w:rsidR="004F0D7F" w:rsidRPr="00827453">
        <w:rPr>
          <w:rFonts w:ascii="Times New Roman" w:eastAsia="Times New Roman" w:hAnsi="Times New Roman" w:cs="Times New Roman"/>
          <w:sz w:val="24"/>
          <w:szCs w:val="24"/>
          <w:lang w:val="en-GB" w:eastAsia="es-ES"/>
        </w:rPr>
        <w:t xml:space="preserve">It has been </w:t>
      </w:r>
      <w:r w:rsidR="00CA0A3A" w:rsidRPr="00827453">
        <w:rPr>
          <w:rFonts w:ascii="Times New Roman" w:eastAsia="Times New Roman" w:hAnsi="Times New Roman" w:cs="Times New Roman"/>
          <w:sz w:val="24"/>
          <w:szCs w:val="24"/>
          <w:lang w:val="en-GB" w:eastAsia="es-ES"/>
        </w:rPr>
        <w:t>observed</w:t>
      </w:r>
      <w:r w:rsidR="004F0D7F" w:rsidRPr="00827453">
        <w:rPr>
          <w:rFonts w:ascii="Times New Roman" w:eastAsia="Times New Roman" w:hAnsi="Times New Roman" w:cs="Times New Roman"/>
          <w:sz w:val="24"/>
          <w:szCs w:val="24"/>
          <w:lang w:val="en-GB" w:eastAsia="es-ES"/>
        </w:rPr>
        <w:t xml:space="preserve"> that </w:t>
      </w:r>
      <w:r w:rsidR="004C6A80" w:rsidRPr="00827453">
        <w:rPr>
          <w:rFonts w:ascii="Times New Roman" w:eastAsia="Times New Roman" w:hAnsi="Times New Roman" w:cs="Times New Roman"/>
          <w:sz w:val="24"/>
          <w:szCs w:val="24"/>
          <w:lang w:val="en-GB" w:eastAsia="es-ES"/>
        </w:rPr>
        <w:t>ER-β is the dominant receptor expressed in</w:t>
      </w:r>
      <w:r w:rsidR="001103BD" w:rsidRPr="00827453">
        <w:rPr>
          <w:rFonts w:ascii="Times New Roman" w:eastAsia="Times New Roman" w:hAnsi="Times New Roman" w:cs="Times New Roman"/>
          <w:sz w:val="24"/>
          <w:szCs w:val="24"/>
          <w:lang w:val="en-GB" w:eastAsia="es-ES"/>
        </w:rPr>
        <w:t xml:space="preserve"> </w:t>
      </w:r>
      <w:r w:rsidR="003E5E3E" w:rsidRPr="00827453">
        <w:rPr>
          <w:rFonts w:ascii="Times New Roman" w:eastAsia="Times New Roman" w:hAnsi="Times New Roman" w:cs="Times New Roman"/>
          <w:sz w:val="24"/>
          <w:szCs w:val="24"/>
          <w:lang w:val="en-GB" w:eastAsia="es-ES"/>
        </w:rPr>
        <w:t>urothelial</w:t>
      </w:r>
      <w:r w:rsidR="004C6A80" w:rsidRPr="00827453">
        <w:rPr>
          <w:rFonts w:ascii="Times New Roman" w:eastAsia="Times New Roman" w:hAnsi="Times New Roman" w:cs="Times New Roman"/>
          <w:sz w:val="24"/>
          <w:szCs w:val="24"/>
          <w:lang w:val="en-GB" w:eastAsia="es-ES"/>
        </w:rPr>
        <w:t xml:space="preserve"> </w:t>
      </w:r>
      <w:r w:rsidR="00D86436" w:rsidRPr="00827453">
        <w:rPr>
          <w:rFonts w:ascii="Times New Roman" w:eastAsia="Times New Roman" w:hAnsi="Times New Roman" w:cs="Times New Roman"/>
          <w:sz w:val="24"/>
          <w:szCs w:val="24"/>
          <w:lang w:val="en-GB" w:eastAsia="es-ES"/>
        </w:rPr>
        <w:t>carcinoma</w:t>
      </w:r>
      <w:r w:rsidR="004C6A80" w:rsidRPr="00827453">
        <w:rPr>
          <w:rFonts w:ascii="Times New Roman" w:eastAsia="Times New Roman" w:hAnsi="Times New Roman" w:cs="Times New Roman"/>
          <w:sz w:val="24"/>
          <w:szCs w:val="24"/>
          <w:lang w:val="en-GB" w:eastAsia="es-ES"/>
        </w:rPr>
        <w:t xml:space="preserve"> cells</w:t>
      </w:r>
      <w:r w:rsidR="004C6A80"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d44ZulJP","properties":{"formattedCitation":"(6,26)","plainCitation":"(6,26)","noteIndex":0},"citationItems":[{"id":645,"uris":["http://zotero.org/users/1865861/items/XSWAZG5U"],"uri":["http://zotero.org/users/1865861/items/XSWAZG5U"],"itemData":{"id":645,"type":"article-journal","abstract":"OBJECTIVES: To investigate the association between parity and exophytic bladder cancer growth in the UPII-SV40T transgenic mouse model of bladder cancer.\nMETHODS: The UPII-SV40T transgenic mice express the simian virus 40 large T antigen specifically in the urothelium (driven by uroplakin II promoter) and reliably develop bladder cancer. UPII-SV40T transgenic female mice were either never bred (nulliparous; n = 6) or placed in breeding pairs and allowed full-term pregnancies and lactation. Multiparous animals (n = 5) had between 2 and 4 litters. UPII-SV40T transgenic male mice were sham-operated (intact; n = 9) or castrated (n = 8) at 24 weeks of age. Noninvasive, contrast-enhanced, flat panel detector-based, cone beam computed tomographic imaging of animals at 32 weeks of age permitted quantification of bladder cancer volumes.\nRESULTS: Multiparous animals had significantly smaller bladder cancers than their nulliparous female (P &lt; .001) and intact male (P = .007) counterparts but not different from castrated males. Bladder cancer volume in nulliparous females was significantly larger than castrated males (P &lt; .001) but not different from intact males.\nCONCLUSIONS: These results suggest that pregnancy, parity, lactation, or a combination of these may play a protective role in bladder cancer by inhibiting tumor growth. This could be an important model system for studying the effects of pregnancy/lactation hormones on bladder cancer, which could lead to identification of additional risk factors of bladder cancer.","container-title":"Urology","DOI":"10.1016/j.urology.2008.04.028","ISSN":"1527-9995","issue":"3","journalAbbreviation":"Urology","language":"eng","note":"PMID: 18533230","page":"470-473","source":"PubMed","title":"Decreased bladder cancer growth in parous mice","volume":"72","author":[{"family":"Johnson","given":"Aimee M."},{"family":"O'Connell","given":"Mary J."},{"family":"Messing","given":"Edward M."},{"family":"Reeder","given":"Jay E."}],"issued":{"date-parts":[["2008",9]]}}},{"id":27,"uris":["http://zotero.org/users/1865861/items/D7CXCMGH"],"uri":["http://zotero.org/users/1865861/items/D7CXCMGH"],"itemData":{"id":27,"type":"article-journal","abstract":"BACKGROUND: Estrogen receptors (ERs) are known to mediate important physiologic responses as well as the growth of some tumors in response to estradiol stimulation. In a previous study the selective ER modulator raloxifene was shown to induce apoptosis in an ERbeta-positive bladder cancer cell line. However, the expression of ERbeta in human bladder cancer has not been thoroughly investigated.\nMETHODS: ERalpha and ERbeta expression in 224 bladder tumor samples was evaluated using tissue microarray and immunohistochemistry. Levels of ERalpha and ERbeta protein and mRNA expression were determined in several bladder cancer cell lines using quantitative reverse-transcriptase polymerase chain reaction (RT-PCR) and Western blot analysis. The effect of estradiol and antiestrogen treatments on RT4 bladder cancer cell growth was determined by cell proliferation assays.\nRESULTS: Analyses revealed that only 2 human bladder cancers weakly expressed ERalpha. In contrast, the expression of ERbeta was detected in 141 tumors (63%). ERbeta was expressed in 58% of WHO Grade 1 and 2 tumors, whereas 70% of Grade 3 tumors demonstrated expression (P = .085). Importantly, although only 53% and 55% of Ta and T1 tumors demonstrated ERbeta expression, 80% of T2, 81% of T3, and 75% of T4 tumors showed ERbeta expression. The differences in ERbeta expression between Ta/T1 and T2/T3/T4 tumors were found to be highly significant (P &lt; .001). Metastatic transitional cell carcinomas had ERbeta expression (80%) comparable to that of muscle invasive bladder cancers. Western blot analysis detected ERbeta protein expression in each of the 5 bladder cancer cell lines tested, whereas no or very low levels of ERalpha were found. Quantitative RT-PCR revealed that higher levels of ERbeta than ERalpha mRNA were present in 5637, T-24, TSU-Pr1, and TCC-Sup bladder cancer cells, whereas ER-alpha mRNA levels were greater than ERbeta in RT4 cells. Treatment with 17beta-estradiol modestly increased RT4 cell growth, whereas the antiestrogens, 4-hydroxtamoxifen, raloxifene, or ICI 182,780 inhibited the growth of RT4 cells.\nCONCLUSIONS: ERbeta is the dominant receptor expressed in bladder cancer cell lines and in the majority of human bladder tumors. Moreover, the degree of ERbeta expression increases with increasing stage and grade of differentiation. Antiestrogens have an inhibitory effect on the growth of bladder cancer cells in vitro.","container-title":"Cancer","DOI":"10.1002/cncr.21945","ISSN":"0008-543X","issue":"12","journalAbbreviation":"Cancer","language":"eng","note":"PMID: 16700038","page":"2610-2616","source":"NCBI PubMed","title":"Expression of estrogen receptors-alpha and -beta in bladder cancer cell lines and human bladder tumor tissue","volume":"106","author":[{"family":"Shen","given":"Steven S."},{"family":"Smith","given":"Carolyn L."},{"family":"Hsieh","given":"Jer-Tsong"},{"family":"Yu","given":"Jiang"},{"family":"Kim","given":"Isaac Y."},{"family":"Jian","given":"Weiguo"},{"family":"Sonpavde","given":"Guru"},{"family":"Ayala","given":"Gustavo E."},{"family":"Younes","given":"Mamoun"},{"family":"Lerner","given":"Seth P."}],"issued":{"date-parts":[["2006",6]]}}}],"schema":"https://github.com/citation-style-language/schema/raw/master/csl-citation.json"} </w:instrText>
      </w:r>
      <w:r w:rsidR="004C6A80"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(6,26)</w:t>
      </w:r>
      <w:r w:rsidR="004C6A80" w:rsidRPr="00827453">
        <w:rPr>
          <w:rFonts w:ascii="Times New Roman" w:eastAsia="Times New Roman" w:hAnsi="Times New Roman" w:cs="Times New Roman"/>
          <w:sz w:val="24"/>
          <w:szCs w:val="24"/>
          <w:lang w:val="en-GB" w:eastAsia="es-ES"/>
        </w:rPr>
        <w:fldChar w:fldCharType="end"/>
      </w:r>
      <w:r w:rsidR="004C6A80" w:rsidRPr="00827453">
        <w:rPr>
          <w:rFonts w:ascii="Times New Roman" w:eastAsia="Times New Roman" w:hAnsi="Times New Roman" w:cs="Times New Roman"/>
          <w:sz w:val="24"/>
          <w:szCs w:val="24"/>
          <w:lang w:val="en-GB" w:eastAsia="es-ES"/>
        </w:rPr>
        <w:t>.</w:t>
      </w:r>
      <w:r w:rsidR="006B68A2" w:rsidRPr="00827453">
        <w:rPr>
          <w:rFonts w:ascii="Times New Roman" w:eastAsia="Times New Roman" w:hAnsi="Times New Roman" w:cs="Times New Roman"/>
          <w:sz w:val="24"/>
          <w:szCs w:val="24"/>
          <w:lang w:val="en-GB" w:eastAsia="es-ES"/>
        </w:rPr>
        <w:t xml:space="preserve"> </w:t>
      </w:r>
      <w:r w:rsidR="00BF23F4" w:rsidRPr="00827453">
        <w:rPr>
          <w:rFonts w:ascii="Times New Roman" w:eastAsia="Times New Roman" w:hAnsi="Times New Roman" w:cs="Times New Roman"/>
          <w:sz w:val="24"/>
          <w:szCs w:val="24"/>
          <w:lang w:val="en-GB" w:eastAsia="es-ES"/>
        </w:rPr>
        <w:t xml:space="preserve">Few </w:t>
      </w:r>
      <w:r w:rsidR="00CA0A3A" w:rsidRPr="00827453">
        <w:rPr>
          <w:rFonts w:ascii="Times New Roman" w:eastAsia="Times New Roman" w:hAnsi="Times New Roman" w:cs="Times New Roman"/>
          <w:sz w:val="24"/>
          <w:szCs w:val="24"/>
          <w:lang w:val="en-GB" w:eastAsia="es-ES"/>
        </w:rPr>
        <w:t>studies have been</w:t>
      </w:r>
      <w:r w:rsidR="00BF23F4" w:rsidRPr="00827453">
        <w:rPr>
          <w:rFonts w:ascii="Times New Roman" w:eastAsia="Times New Roman" w:hAnsi="Times New Roman" w:cs="Times New Roman"/>
          <w:sz w:val="24"/>
          <w:szCs w:val="24"/>
          <w:lang w:val="en-GB" w:eastAsia="es-ES"/>
        </w:rPr>
        <w:t xml:space="preserve"> done in relation to </w:t>
      </w:r>
      <w:r w:rsidR="00D167F8" w:rsidRPr="00827453">
        <w:rPr>
          <w:rFonts w:ascii="Times New Roman" w:eastAsia="Times New Roman" w:hAnsi="Times New Roman" w:cs="Times New Roman"/>
          <w:sz w:val="24"/>
          <w:szCs w:val="24"/>
          <w:lang w:val="en-GB" w:eastAsia="es-ES"/>
        </w:rPr>
        <w:t>ER</w:t>
      </w:r>
      <w:r w:rsidR="0048170E" w:rsidRPr="00827453">
        <w:rPr>
          <w:rFonts w:ascii="Times New Roman" w:eastAsia="Times New Roman" w:hAnsi="Times New Roman" w:cs="Times New Roman"/>
          <w:sz w:val="24"/>
          <w:szCs w:val="24"/>
          <w:lang w:val="en-GB" w:eastAsia="es-ES"/>
        </w:rPr>
        <w:t>s</w:t>
      </w:r>
      <w:r w:rsidR="00D167F8" w:rsidRPr="00827453">
        <w:rPr>
          <w:rFonts w:ascii="Times New Roman" w:eastAsia="Times New Roman" w:hAnsi="Times New Roman" w:cs="Times New Roman"/>
          <w:sz w:val="24"/>
          <w:szCs w:val="24"/>
          <w:lang w:val="en-GB" w:eastAsia="es-ES"/>
        </w:rPr>
        <w:t xml:space="preserve"> and progesterone in </w:t>
      </w:r>
      <w:r w:rsidR="003E5E3E" w:rsidRPr="00827453">
        <w:rPr>
          <w:rFonts w:ascii="Times New Roman" w:eastAsia="Times New Roman" w:hAnsi="Times New Roman" w:cs="Times New Roman"/>
          <w:sz w:val="24"/>
          <w:szCs w:val="24"/>
          <w:lang w:val="en-GB" w:eastAsia="es-ES"/>
        </w:rPr>
        <w:t>urothelial</w:t>
      </w:r>
      <w:r w:rsidR="00D167F8" w:rsidRPr="00827453">
        <w:rPr>
          <w:rFonts w:ascii="Times New Roman" w:eastAsia="Times New Roman" w:hAnsi="Times New Roman" w:cs="Times New Roman"/>
          <w:sz w:val="24"/>
          <w:szCs w:val="24"/>
          <w:lang w:val="en-GB" w:eastAsia="es-ES"/>
        </w:rPr>
        <w:t xml:space="preserve"> </w:t>
      </w:r>
      <w:r w:rsidR="00D86436" w:rsidRPr="00827453">
        <w:rPr>
          <w:rFonts w:ascii="Times New Roman" w:eastAsia="Times New Roman" w:hAnsi="Times New Roman" w:cs="Times New Roman"/>
          <w:sz w:val="24"/>
          <w:szCs w:val="24"/>
          <w:lang w:val="en-GB" w:eastAsia="es-ES"/>
        </w:rPr>
        <w:t>carcinoma</w:t>
      </w:r>
      <w:r w:rsidR="001103BD" w:rsidRPr="00827453">
        <w:rPr>
          <w:rFonts w:ascii="Times New Roman" w:eastAsia="Times New Roman" w:hAnsi="Times New Roman" w:cs="Times New Roman"/>
          <w:sz w:val="24"/>
          <w:szCs w:val="24"/>
          <w:lang w:val="en-GB" w:eastAsia="es-ES"/>
        </w:rPr>
        <w:t xml:space="preserve"> cells</w:t>
      </w:r>
      <w:r w:rsidR="00D167F8" w:rsidRPr="00827453">
        <w:rPr>
          <w:rFonts w:ascii="Times New Roman" w:eastAsia="Times New Roman" w:hAnsi="Times New Roman" w:cs="Times New Roman"/>
          <w:sz w:val="24"/>
          <w:szCs w:val="24"/>
          <w:lang w:val="en-GB" w:eastAsia="es-ES"/>
        </w:rPr>
        <w:t xml:space="preserve">, but it has been suggested that progesterone suppress </w:t>
      </w:r>
      <w:r w:rsidR="0048170E" w:rsidRPr="00827453">
        <w:rPr>
          <w:rFonts w:ascii="Times New Roman" w:eastAsia="Times New Roman" w:hAnsi="Times New Roman" w:cs="Times New Roman"/>
          <w:sz w:val="24"/>
          <w:szCs w:val="24"/>
          <w:lang w:val="en-GB" w:eastAsia="es-ES"/>
        </w:rPr>
        <w:t>ER</w:t>
      </w:r>
      <w:r w:rsidR="006630AB" w:rsidRPr="00827453">
        <w:rPr>
          <w:rFonts w:ascii="Times New Roman" w:eastAsia="Times New Roman" w:hAnsi="Times New Roman" w:cs="Times New Roman"/>
          <w:sz w:val="24"/>
          <w:szCs w:val="24"/>
          <w:lang w:val="en-GB" w:eastAsia="es-ES"/>
        </w:rPr>
        <w:t xml:space="preserve"> expression</w:t>
      </w:r>
      <w:r w:rsidR="00D167F8" w:rsidRPr="00827453">
        <w:rPr>
          <w:rFonts w:ascii="Times New Roman" w:eastAsia="Times New Roman" w:hAnsi="Times New Roman" w:cs="Times New Roman"/>
          <w:sz w:val="24"/>
          <w:szCs w:val="24"/>
          <w:lang w:val="en-GB" w:eastAsia="es-ES"/>
        </w:rPr>
        <w:t xml:space="preserve"> during pregnancy</w:t>
      </w:r>
      <w:r w:rsidR="00D167F8"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VPEz1aTc","properties":{"formattedCitation":"(29)","plainCitation":"(29)","noteIndex":0},"citationItems":[{"id":783,"uris":["http://zotero.org/users/1865861/items/C5XWQP6K"],"uri":["http://zotero.org/users/1865861/items/C5XWQP6K"],"itemData":{"id":783,"type":"article-journal","abstract":"When female estrogenized rabbits were injected i.v. with 3H-progesterone, the tritium concentration determined after one hour was about two to three times higher in urethra, urinary bladder and vagina than in the heart. High affinity progesterone receptors (KD = 1-2 nM) could be demonstrated in both cytoplasmic and nuclear fractions prepared from estrogenized rabbit urethra, bladder and vagina. The cytosolic receptor concentration in both urethra and bladder was about half of that in the vagina. The concentration of nuclear receptors in urethra was not significantly different from that in the vagina, but in the bladder the concentration was only about one fourth of that in the vagina or urethra. The mean KD of cytosolic receptors from bladder was significantly higher than the corresponding values in urethra and vagina. Progesterone binding sites in the bladder had a broader hormonal specificity than those in the urethra or vagina. The present demonstration of specific progesterone receptors in the female urethra might provide a possible link between estrogen progesterone interaction and the appearance of urinary incontinence during pregnancy in women.","container-title":"The Journal of Urology","ISSN":"0022-5347","issue":"5","journalAbbreviation":"J. Urol.","language":"eng","note":"PMID: 3669191","page":"1301-1304","source":"PubMed","title":"Progesterone receptors in the female lower urinary tract","volume":"138","author":[{"family":"Batra","given":"S. C."},{"family":"Iosif","given":"C. S."}],"issued":{"date-parts":[["1987",11]]}}}],"schema":"https://github.com/citation-style-language/schema/raw/master/csl-citation.json"} </w:instrText>
      </w:r>
      <w:r w:rsidR="00D167F8" w:rsidRPr="00827453">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(29)</w:t>
      </w:r>
      <w:r w:rsidR="00D167F8" w:rsidRPr="00827453">
        <w:rPr>
          <w:rFonts w:ascii="Times New Roman" w:eastAsia="Times New Roman" w:hAnsi="Times New Roman" w:cs="Times New Roman"/>
          <w:sz w:val="24"/>
          <w:szCs w:val="24"/>
          <w:lang w:val="en-GB" w:eastAsia="es-ES"/>
        </w:rPr>
        <w:fldChar w:fldCharType="end"/>
      </w:r>
      <w:r w:rsidR="00D167F8" w:rsidRPr="00827453">
        <w:rPr>
          <w:rFonts w:ascii="Times New Roman" w:eastAsia="Times New Roman" w:hAnsi="Times New Roman" w:cs="Times New Roman"/>
          <w:sz w:val="24"/>
          <w:szCs w:val="24"/>
          <w:lang w:val="en-GB" w:eastAsia="es-ES"/>
        </w:rPr>
        <w:t xml:space="preserve">. </w:t>
      </w:r>
      <w:hyperlink r:id="rId11" w:tgtFrame="_blank" w:history="1">
        <w:r w:rsidR="005221E6" w:rsidRPr="00827453">
          <w:rPr>
            <w:rFonts w:ascii="Times New Roman" w:eastAsia="Times New Roman" w:hAnsi="Times New Roman" w:cs="Times New Roman"/>
            <w:sz w:val="24"/>
            <w:szCs w:val="24"/>
            <w:lang w:val="en-GB" w:eastAsia="es-ES"/>
          </w:rPr>
          <w:t>Consequently</w:t>
        </w:r>
      </w:hyperlink>
      <w:r w:rsidR="00E33CE9" w:rsidRPr="00827453">
        <w:rPr>
          <w:rFonts w:ascii="Times New Roman" w:eastAsia="Times New Roman" w:hAnsi="Times New Roman" w:cs="Times New Roman"/>
          <w:sz w:val="24"/>
          <w:szCs w:val="24"/>
          <w:lang w:val="en-GB" w:eastAsia="es-ES"/>
        </w:rPr>
        <w:t>,</w:t>
      </w:r>
      <w:r w:rsidR="001909B3" w:rsidRPr="00827453">
        <w:rPr>
          <w:rFonts w:ascii="Times New Roman" w:eastAsia="Times New Roman" w:hAnsi="Times New Roman" w:cs="Times New Roman"/>
          <w:sz w:val="24"/>
          <w:szCs w:val="24"/>
          <w:lang w:val="en-GB" w:eastAsia="es-ES"/>
        </w:rPr>
        <w:t xml:space="preserve"> </w:t>
      </w:r>
      <w:r w:rsidR="00C14193" w:rsidRPr="00827453">
        <w:rPr>
          <w:rFonts w:ascii="Times New Roman" w:eastAsia="Times New Roman" w:hAnsi="Times New Roman" w:cs="Times New Roman"/>
          <w:sz w:val="24"/>
          <w:szCs w:val="24"/>
          <w:lang w:val="en-GB" w:eastAsia="es-ES"/>
        </w:rPr>
        <w:t xml:space="preserve">It can </w:t>
      </w:r>
      <w:r w:rsidR="006D4200" w:rsidRPr="00827453">
        <w:rPr>
          <w:rFonts w:ascii="Times New Roman" w:eastAsia="Times New Roman" w:hAnsi="Times New Roman" w:cs="Times New Roman"/>
          <w:sz w:val="24"/>
          <w:szCs w:val="24"/>
          <w:lang w:val="en-GB" w:eastAsia="es-ES"/>
        </w:rPr>
        <w:t xml:space="preserve">be </w:t>
      </w:r>
      <w:r w:rsidR="00C14193" w:rsidRPr="00827453">
        <w:rPr>
          <w:rFonts w:ascii="Times New Roman" w:eastAsia="Times New Roman" w:hAnsi="Times New Roman" w:cs="Times New Roman"/>
          <w:sz w:val="24"/>
          <w:szCs w:val="24"/>
          <w:lang w:val="en-GB" w:eastAsia="es-ES"/>
        </w:rPr>
        <w:t>hypothesize</w:t>
      </w:r>
      <w:r w:rsidR="006D4200" w:rsidRPr="00827453">
        <w:rPr>
          <w:rFonts w:ascii="Times New Roman" w:eastAsia="Times New Roman" w:hAnsi="Times New Roman" w:cs="Times New Roman"/>
          <w:sz w:val="24"/>
          <w:szCs w:val="24"/>
          <w:lang w:val="en-GB" w:eastAsia="es-ES"/>
        </w:rPr>
        <w:t>d</w:t>
      </w:r>
      <w:r w:rsidR="00C14193" w:rsidRPr="00827453">
        <w:rPr>
          <w:rFonts w:ascii="Times New Roman" w:eastAsia="Times New Roman" w:hAnsi="Times New Roman" w:cs="Times New Roman"/>
          <w:sz w:val="24"/>
          <w:szCs w:val="24"/>
          <w:lang w:val="en-GB" w:eastAsia="es-ES"/>
        </w:rPr>
        <w:t xml:space="preserve"> that th</w:t>
      </w:r>
      <w:r w:rsidR="00FF29F7" w:rsidRPr="00827453">
        <w:rPr>
          <w:rFonts w:ascii="Times New Roman" w:eastAsia="Times New Roman" w:hAnsi="Times New Roman" w:cs="Times New Roman"/>
          <w:sz w:val="24"/>
          <w:szCs w:val="24"/>
          <w:lang w:val="en-GB" w:eastAsia="es-ES"/>
        </w:rPr>
        <w:t>e</w:t>
      </w:r>
      <w:r w:rsidR="00C14193" w:rsidRPr="00827453">
        <w:rPr>
          <w:rFonts w:ascii="Times New Roman" w:eastAsia="Times New Roman" w:hAnsi="Times New Roman" w:cs="Times New Roman"/>
          <w:sz w:val="24"/>
          <w:szCs w:val="24"/>
          <w:lang w:val="en-GB" w:eastAsia="es-ES"/>
        </w:rPr>
        <w:t xml:space="preserve">se increased levels of oestrogen and progesterone may reduce </w:t>
      </w:r>
      <w:r w:rsidR="006630AB" w:rsidRPr="00827453">
        <w:rPr>
          <w:rFonts w:ascii="Times New Roman" w:eastAsia="Times New Roman" w:hAnsi="Times New Roman" w:cs="Times New Roman"/>
          <w:sz w:val="24"/>
          <w:szCs w:val="24"/>
          <w:lang w:val="en-GB" w:eastAsia="es-ES"/>
        </w:rPr>
        <w:t xml:space="preserve">UC </w:t>
      </w:r>
      <w:r w:rsidR="00C14193" w:rsidRPr="00827453">
        <w:rPr>
          <w:rFonts w:ascii="Times New Roman" w:eastAsia="Times New Roman" w:hAnsi="Times New Roman" w:cs="Times New Roman"/>
          <w:sz w:val="24"/>
          <w:szCs w:val="24"/>
          <w:lang w:val="en-GB" w:eastAsia="es-ES"/>
        </w:rPr>
        <w:t xml:space="preserve">risk in parous </w:t>
      </w:r>
      <w:r w:rsidR="00C14193" w:rsidRPr="002A2201">
        <w:rPr>
          <w:rFonts w:ascii="Times New Roman" w:eastAsia="Times New Roman" w:hAnsi="Times New Roman" w:cs="Times New Roman"/>
          <w:sz w:val="24"/>
          <w:szCs w:val="24"/>
          <w:lang w:val="en-GB" w:eastAsia="es-ES"/>
        </w:rPr>
        <w:t>women</w:t>
      </w:r>
      <w:r w:rsidR="003C32C4" w:rsidRPr="002A2201">
        <w:rPr>
          <w:rFonts w:ascii="Times New Roman" w:eastAsia="Times New Roman" w:hAnsi="Times New Roman" w:cs="Times New Roman"/>
          <w:sz w:val="24"/>
          <w:szCs w:val="24"/>
          <w:lang w:val="en-GB" w:eastAsia="es-ES"/>
        </w:rPr>
        <w:fldChar w:fldCharType="begin"/>
      </w:r>
      <w:r w:rsidR="002A2201" w:rsidRPr="002A2201">
        <w:rPr>
          <w:rFonts w:ascii="Times New Roman" w:eastAsia="Times New Roman" w:hAnsi="Times New Roman" w:cs="Times New Roman"/>
          <w:sz w:val="24"/>
          <w:szCs w:val="24"/>
          <w:lang w:val="en-GB" w:eastAsia="es-ES"/>
        </w:rPr>
        <w:instrText xml:space="preserve"> ADDIN ZOTERO_ITEM CSL_CITATION {"citationID":"OhZKwikb","properties":{"formattedCitation":"(7\\uc0\\u8211{}10,15,30)","plainCitation":"(7–10,15,30)","noteIndex":0},"citationItems":[{"id":25,"uris":["http://zotero.org/users/1865861/items/EGGT9NNH"],"uri":["http://zotero.org/users/1865861/items/EGGT9NNH"],"itemData":{"id":25,"type":"article-journal","abstract":"Hormonal factors, possibly related to reproductive characteristics, may play a role in the risk of bladder cancer among women. To study this, we investigated the effects of reproductive factors on female bladder cancer risk. Information on reproductive and other risk factors was gathered in personal interviews from 152 female cases and 166 matched controls from 18 hospitals in five regions of Spain during 1998–2001. Logistic regression was used to estimate the association between bladder cancer and reproductive factors, including ever-parous status, age at first live birth, age at last live birth, age at menarche, age at menopause, menopausal status, and duration of menstruation. After adjustment for age, smoking, and high-risk occupation, ever-parous women were at decreased risk relative to nulliparous women (odds ratio = 0.43, 95% confidence interval = 0.21–0.87). There was no consistent pattern in risk with the age- or duration-related reproductive factors (e.g., age at first live birth, age at last live birth, age at menarche, age at menopause, menopausal status, and duration of menstruation) that we evaluated. Women have a lower risk of bladder cancer than men, and hormonal factors related to childbearing may play a role.","container-title":"Cancer causes &amp; control","DOI":"10.1007/s10552-009-9384-1","ISSN":"0957-5243","issue":"10","journalAbbreviation":"CCC","note":"PMID: 19568699\nPMCID: PMC2889165","page":"1907-1913","source":"PubMed Central","title":"Bladder cancer and reproductive factors among women in Spain","volume":"20","author":[{"family":"Huang","given":"An-Tsun"},{"family":"Kogevinas","given":"Manolis"},{"family":"Silverman","given":"Debra T."},{"family":"Malats","given":"Nuria"},{"family":"Rothman","given":"Nathaniel"},{"family":"Tardon","given":"Adonina"},{"family":"Serra","given":"Consol"},{"family":"Garcia-Closas","given":"Reina"},{"family":"Carrato","given":"Alfredo"},{"family":"Cantor","given":"Kenneth P."}],"issued":{"date-parts":[["2009",12]]}}},{"id":11,"uris":["http://zotero.org/users/1865861/items/2T4X3KPI"],"uri":["http://zotero.org/users/1865861/items/2T4X3KPI"],"itemData":{"id":11,"type":"article-journal","abstract":"The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T."}],"issued":{"date-parts":[["2013",7]]}}},{"id":143,"uris":["http://zotero.org/users/1865861/items/GQNV48UT"],"uri":["http://zotero.org/users/1865861/items/GQNV48UT"],"itemData":{"id":143,"type":"article-journal","abstract":"BACKGROUND: The incidence of bladder cancer (BCa) is substantially lower in women than in men, a difference that cannot be fully explained by established risk factors. Several studies suggest that hormonal and reproductive factors play a role in the development of BCa.\nOBJECTIVE: To examine possible associations between patterns of childbearing and the risk of BCa.\nDESIGN, SETTING, AND PARTICIPANTS: This cohort study encompassed &gt;2 million women for whom information on reproductive history and BCa incidence was retrieved from Swedish population-based registers.\nOUTCOME MEASUREMENTS AND STATISTICAL ANALYSIS: Incidence rate ratios (IRRs) of BCa were estimated using Cox proportional hazards modelling. The exposures under investigation were parity and age at first birth, adjusted for education and history of chronic obstructive lung disease (COLD).\nRESULTS AND LIMITATIONS: Among 2 009 811 women in the cohort, 2860 incident cases of BCa were identified. Parous women had lower incidence of BCa compared with nulliparous women (adjusted IRR: 0.80; 95% confidence interval [CI], 0.72-0.89). Moreover, the incidence was 15% lower in women with two children and 24% lower in women with three or more children compared with uniparous women. Compared with women aged 20-24 at first childbirth, the incidence was elevated in women with a first birth before age 20 (adjusted IRR: 1.16; 95% CI, 1.05-1.29). The risk of BCa was elevated in women with low education and among women with a history of COLD. Absence of data on menstrual history, use of exogenous hormones, and smoking was a limitation of the study.\nCONCLUSIONS: The incidence of BCa decreased with increasing parity and older age at first birth. Although smoking habits may partly explain some of the associations, our findings provide support for yet-to-be-identified protective mechanisms associated with childbearing, possibly mediated by hormonal or structural changes following pregnancy.","container-title":"European Urology","DOI":"10.1016/j.eururo.2013.01.005","ISSN":"1873-7560","issue":"4","journalAbbreviation":"Eur. Urol.","language":"eng","note":"PMID: 23332884","page":"733-738","source":"NCBI PubMed","title":"Childbearing and the risk of bladder cancer: a nationwide population-based cohort study","title-short":"Childbearing and the risk of bladder cancer","volume":"63","author":[{"family":"Weibull","given":"Caroline E."},{"family":"Eloranta","given":"Sandra"},{"family":"Altman","given":"Daniel"},{"family":"Johansson","given":"Anna L. V."},{"family":"Lambe","given":"Mats"}],"issued":{"date-parts":[["2013",4]]}}},{"id":17,"uris":["http://zotero.org/users/1865861/items/S6FIDXGI"],"uri":["http://zotero.org/users/1865861/items/S6FIDXGI"],"itemData":{"id":17,"type":"article-journal","abstract":"BACKGROUND: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R."}],"issued":{"date-parts":[["2011",3]]}}},{"id":677,"uris":["http://zotero.org/users/1865861/items/RQ3GXXCJ"],"uri":["http://zotero.org/users/1865861/items/RQ3GXXCJ"],"itemData":{"id":677,"type":"article-journal","abstract":"Background\nMultiple studies have reported evidence of an inverse association between parity and bladder cancer risk. However, a comprehensive and quantitative assessment of this association has never been conducted. We conducted this study to clarify this issue.\n\nMethods\nSystematic search of PubMed and Embase was performed to identify all the studies. Studies were selected based on strict screening with inclusion and exclusion criteria. Summary relative risks (RR) with 95% confidence intervals (CI) were calculated by using a fixed-effect model, and the generalized least squares trend estimation was employed to compute study-specific RR and 95% CI per live birth increase. Heterogeneity and publication bias were also evaluated.\n\nResults\nTwelve studies (6,214 cases and 2,693,350 non-cases) were eligible in this meta-analysis. The pooled RR of bladder cancer for parous versus nulliparous women was 0.76 (95% CI: 0.70–0.82). Results were similar in the studies that adjusted for BMI(RR = 0.66; 95% CI: 0.53–0.81), cigarette smoking (RR = 0.67; 95% CI: 0.57–0.79), and age (RR = 0.77; 95% CI: 0.71–0.84). The dose-response meta-analysis showed a lower bladder cancer risk (RR = 0.95; 95% CI: 0.92–0.98) for each live birth increase in parous women. No evidence of publication bias or significant heterogeneity was detected in the above-mentioned analyses.\n\nConclusions\nThe finding from current meta-analysis suggest that parity may be related to decreased risk of bladder cancer.\n\nElectronic supplementary material\nThe online version of this article (doi:10.1186/s12885-016-3023-5) contains supplementary material, which is available to authorized users.","container-title":"BMC Cancer","DOI":"10.1186/s12885-016-3023-5","ISSN":"1471-2407","journalAbbreviation":"BMC Cancer","note":"PMID: 28061845\nPMCID: PMC5219774","source":"PubMed Central","title":"Parity and bladder cancer risk: a dose-response meta-analysis","title-short":"Parity and bladder cancer risk","URL":"http://www.ncbi.nlm.nih.gov/pmc/articles/PMC5219774/","volume":"17","author":[{"family":"Bai","given":"Yunjin"},{"family":"Wang","given":"Xiaoming"},{"family":"Yang","given":"Yubo"},{"family":"Tang","given":"Yin"},{"family":"Wang","given":"Jia"},{"family":"Han","given":"Ping"}],"accessed":{"date-parts":[["2017",5,31]]},"issued":{"date-parts":[["2017",1]]}}}],"schema":"https://github.com/citation-style-language/schema/raw/master/csl-citation.json"} </w:instrText>
      </w:r>
      <w:r w:rsidR="003C32C4" w:rsidRPr="002A2201">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szCs w:val="24"/>
        </w:rPr>
        <w:t>(7–10,15,30)</w:t>
      </w:r>
      <w:r w:rsidR="003C32C4" w:rsidRPr="002A2201">
        <w:rPr>
          <w:rFonts w:ascii="Times New Roman" w:eastAsia="Times New Roman" w:hAnsi="Times New Roman" w:cs="Times New Roman"/>
          <w:sz w:val="24"/>
          <w:szCs w:val="24"/>
          <w:lang w:val="en-GB" w:eastAsia="es-ES"/>
        </w:rPr>
        <w:fldChar w:fldCharType="end"/>
      </w:r>
      <w:r w:rsidR="006630AB" w:rsidRPr="002A2201">
        <w:rPr>
          <w:rFonts w:ascii="Times New Roman" w:eastAsia="Times New Roman" w:hAnsi="Times New Roman" w:cs="Times New Roman"/>
          <w:sz w:val="24"/>
          <w:szCs w:val="24"/>
          <w:lang w:val="en-GB" w:eastAsia="es-ES"/>
        </w:rPr>
        <w:t>.</w:t>
      </w:r>
    </w:p>
    <w:p w:rsidR="00006197" w:rsidRPr="002A2201" w:rsidRDefault="00006197" w:rsidP="00291401">
      <w:pPr>
        <w:widowControl w:val="0"/>
        <w:autoSpaceDE w:val="0"/>
        <w:autoSpaceDN w:val="0"/>
        <w:adjustRightInd w:val="0"/>
        <w:spacing w:after="0"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 xml:space="preserve">Two previous studies have examined the association between induced abortions and the risk of UC </w:t>
      </w:r>
      <w:r w:rsidRPr="002A2201">
        <w:rPr>
          <w:rFonts w:ascii="Times New Roman" w:eastAsia="Times New Roman" w:hAnsi="Times New Roman" w:cs="Times New Roman"/>
          <w:sz w:val="24"/>
          <w:szCs w:val="24"/>
          <w:lang w:val="en-GB" w:eastAsia="es-ES"/>
        </w:rPr>
        <w:fldChar w:fldCharType="begin"/>
      </w:r>
      <w:r w:rsidR="002A2201" w:rsidRPr="002A2201">
        <w:rPr>
          <w:rFonts w:ascii="Times New Roman" w:eastAsia="Times New Roman" w:hAnsi="Times New Roman" w:cs="Times New Roman"/>
          <w:sz w:val="24"/>
          <w:szCs w:val="24"/>
          <w:lang w:val="en-GB" w:eastAsia="es-ES"/>
        </w:rPr>
        <w:instrText xml:space="preserve"> ADDIN ZOTERO_ITEM CSL_CITATION {"citationID":"JWaTGOCz","properties":{"formattedCitation":"(13,31)","plainCitation":"(13,31)","noteIndex":0},"citationItems":[{"id":20,"uris":["http://zotero.org/users/1865861/items/QC8Z78TE"],"uri":["http://zotero.org/users/1865861/items/QC8Z78TE"],"itemData":{"id":20,"type":"article-journal","abstract":"BACKGROUND: Bladder cancer is three to five times more frequent in men than in women, and hence only a few studies have focused only on females.\nMETHODS: A case-control study was conducted between 1985 and 1992 in two areas of northern Italy, and included 110 women with histologically confirmed bladder cancer and 298 controls, admitted to the same network of hospitals of cases for acute, non-neoplastic, non-urinary or genital tract diseases. Multivariate odds ratios (ORs) were computed using unconditional multiple logistic regression.\nRESULTS: Compared to never smokers, current smokers (OR = 2.87) had significantly elevated risks of bladder cancer. High intake of vegetables was inversely related to the disease (OR = 0.32), while history of occupation in chemical, dyes/paints or pharmaceutical industry (OR = 3.01) was directly associated to risk of bladder cancer. The OR was 3.29 for ever use of menopause hormone replacement therapy.\nCONCLUSIONS: This study confirms that cigarette smoking is the prominent risk factor for bladder cancer in women as in men, with similar relations in both sexes. It also confirms that selected occupational factors are related to bladder cancer risk, and supports a favourable role of vegetables. The apparent relation with hormone replacement therapy in menopause needs interpretation and further investigation.","container-title":"Preventive Medicine","ISSN":"0091-7435","issue":"2","journalAbbreviation":"Prev Med","language":"eng","note":"PMID: 12200095","page":"114-120","source":"NCBI PubMed","title":"Smoking and other risk factors for bladder cancer in women","volume":"35","author":[{"family":"Pelucchi","given":"Claudio"},{"family":"La Vecchia","given":"Carlo"},{"family":"Negri","given":"Eva"},{"family":"Dal Maso","given":"Luigino"},{"family":"Franceschi","given":"Silvia"}],"issued":{"date-parts":[["2002",8]]}}},{"id":1089,"uris":["http://zotero.org/users/1865861/items/KCVHRLEJ"],"uri":["http://zotero.org/users/1865861/items/KCVHRLEJ"],"itemData":{"id":1089,"type":"article-journal","abstract":"The relationship between reproductive variables (parity, age at first birth, number of induced and spontaneous abortions) and cancer risk has been analysed using data from an integrated series of case-control studies conducted in northern Italy between 1983 and 1992. The overall data-set included women below age 75 with histologically confirmed cancers of the following sites: oesophagus, 58; stomach, 280; colon, 405; rectum, 210; liver, 82; gall-bladder, 29; pancreas, 129; breast, 3,415; cervix, 742; endometrium, 725; ovary, 953; bladder, 68; kidney, 56; thyroid, 180; lymphomas, 80; myelomas, 57; and a total of 5,619 controls admitted to hospital for acute non-neoplastic, non-gynaecological, non-hormone-related conditions. Multivariate odds ratios, as estimators of relative risks (RR), were obtained after allowance for age, education, use of oral contraceptives and oestrogen replacement treatments, plus various reproductive factors. Direct significant trends with parity were observed for cancer of the liver (RR for women with &gt; or = 4 births vs. nulliparae = 3.3) and cervix uteri (RR = 4.1). The risk of gall-bladder cancer was also elevated for multiparae (RR = 1.9). No significant inverse trend in risk emerged. However, the RRs in multiparae were significantly below unity for breast (RR = 0.8), endometrium (RR = 0.7), and ovary (RR = 0.8). With reference to age at first birth, a significant trend in risk was observed for breast cancer (RR = 1.4 for 25 to 29 and 1.5 for &gt; or = 30 vs. &lt; 25 years). In contrast, the risk of cervical cancer was inversely related to age at first birth. For spontaneous abortions, the only significant inverse trend was for ovarian cancer (RR = 0.7 for &gt; or = 2 vs. 0 abortions), but also the point estimate for endometrial cancer in women with &gt; or = 2 abortions was below unity. For induced abortions, there was a strong inverse trend in risk for endometrial cancer (RR = 0.5), and the RRs were below unity also for colon and breast cancer. In contrast, cervical cancer was directly associated with the number of spontaneous abortions. Although the underlying aetiological interpretations are different for various cancer sites, this study provides, in a large and uniform data-set, quantitative information on the long-term impact of reproductive factors on cancer risk.","container-title":"International Journal of Cancer","DOI":"10.1002/ijc.2910530207","ISSN":"0020-7136","issue":"2","journalAbbreviation":"Int. J. Cancer","language":"eng","note":"PMID: 8425757","page":"215-219","source":"PubMed","title":"Long-term impact of reproductive factors on cancer risk","volume":"53","author":[{"family":"La Vecchia","given":"C."},{"family":"Negri","given":"E."},{"family":"Franceschi","given":"S."},{"family":"Parazzini","given":"F."}],"issued":{"date-parts":[["1993",1,21]]}}}],"schema":"https://github.com/citation-style-language/schema/raw/master/csl-citation.json"} </w:instrText>
      </w:r>
      <w:r w:rsidRPr="002A2201">
        <w:rPr>
          <w:rFonts w:ascii="Times New Roman" w:eastAsia="Times New Roman" w:hAnsi="Times New Roman" w:cs="Times New Roman"/>
          <w:sz w:val="24"/>
          <w:szCs w:val="24"/>
          <w:lang w:val="en-GB" w:eastAsia="es-ES"/>
        </w:rPr>
        <w:fldChar w:fldCharType="separate"/>
      </w:r>
      <w:r w:rsidR="002A2201" w:rsidRPr="002A2201">
        <w:rPr>
          <w:rFonts w:ascii="Times New Roman" w:hAnsi="Times New Roman" w:cs="Times New Roman"/>
          <w:sz w:val="24"/>
        </w:rPr>
        <w:t>(13,31)</w:t>
      </w:r>
      <w:r w:rsidRPr="002A2201">
        <w:rPr>
          <w:rFonts w:ascii="Times New Roman" w:eastAsia="Times New Roman" w:hAnsi="Times New Roman" w:cs="Times New Roman"/>
          <w:sz w:val="24"/>
          <w:szCs w:val="24"/>
          <w:lang w:val="en-GB" w:eastAsia="es-ES"/>
        </w:rPr>
        <w:fldChar w:fldCharType="end"/>
      </w:r>
      <w:r w:rsidRPr="002A2201">
        <w:rPr>
          <w:rFonts w:ascii="Times New Roman" w:eastAsia="Times New Roman" w:hAnsi="Times New Roman" w:cs="Times New Roman"/>
          <w:sz w:val="24"/>
          <w:szCs w:val="24"/>
          <w:lang w:val="en-GB" w:eastAsia="es-ES"/>
        </w:rPr>
        <w:t>. These two case-control studies did not observe that the number of induced abortion was associated with UC risk. Our results on never-smokers were based in a small number of cases, and in view of the large number of associations tested, the association in never-smokers between induced abortion and UC risk may be due to chance.</w:t>
      </w:r>
    </w:p>
    <w:p w:rsidR="00D7334A" w:rsidRPr="00827453" w:rsidRDefault="008B7532" w:rsidP="00291401">
      <w:pPr>
        <w:widowControl w:val="0"/>
        <w:autoSpaceDE w:val="0"/>
        <w:autoSpaceDN w:val="0"/>
        <w:adjustRightInd w:val="0"/>
        <w:spacing w:after="0" w:line="480" w:lineRule="auto"/>
        <w:jc w:val="both"/>
        <w:rPr>
          <w:rFonts w:ascii="Times New Roman" w:eastAsia="Times New Roman" w:hAnsi="Times New Roman" w:cs="Times New Roman"/>
          <w:sz w:val="24"/>
          <w:szCs w:val="24"/>
          <w:lang w:val="en-GB" w:eastAsia="es-ES"/>
        </w:rPr>
      </w:pPr>
      <w:r w:rsidRPr="002A2201">
        <w:rPr>
          <w:rFonts w:ascii="Times New Roman" w:eastAsia="Times New Roman" w:hAnsi="Times New Roman" w:cs="Times New Roman"/>
          <w:sz w:val="24"/>
          <w:szCs w:val="24"/>
          <w:lang w:val="en-GB" w:eastAsia="es-ES"/>
        </w:rPr>
        <w:t xml:space="preserve">It has been </w:t>
      </w:r>
      <w:r w:rsidR="006823A9" w:rsidRPr="002A2201">
        <w:rPr>
          <w:rFonts w:ascii="Times New Roman" w:eastAsia="Times New Roman" w:hAnsi="Times New Roman" w:cs="Times New Roman"/>
          <w:sz w:val="24"/>
          <w:szCs w:val="24"/>
          <w:lang w:val="en-GB" w:eastAsia="es-ES"/>
        </w:rPr>
        <w:t>hypothesized</w:t>
      </w:r>
      <w:r w:rsidRPr="002A2201">
        <w:rPr>
          <w:rFonts w:ascii="Times New Roman" w:eastAsia="Times New Roman" w:hAnsi="Times New Roman" w:cs="Times New Roman"/>
          <w:sz w:val="24"/>
          <w:szCs w:val="24"/>
          <w:lang w:val="en-GB" w:eastAsia="es-ES"/>
        </w:rPr>
        <w:t xml:space="preserve"> </w:t>
      </w:r>
      <w:r w:rsidRPr="00827453">
        <w:rPr>
          <w:rFonts w:ascii="Times New Roman" w:eastAsia="Times New Roman" w:hAnsi="Times New Roman" w:cs="Times New Roman"/>
          <w:sz w:val="24"/>
          <w:szCs w:val="24"/>
          <w:lang w:val="en-GB" w:eastAsia="es-ES"/>
        </w:rPr>
        <w:t>that earlier age at menopause increases UC risk due to lower levels of oestrogen after menopause</w:t>
      </w:r>
      <w:r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3FieNjd3","properties":{"formattedCitation":"(12)","plainCitation":"(12)","noteIndex":0},"citationItems":[{"id":19,"uris":["http://zotero.org/users/1865861/items/3MDCJMVJ"],"uri":["http://zotero.org/users/1865861/items/3MDCJMVJ"],"itemData":{"id":19,"type":"article-journal","abstract":"We studied the association between reproductive factors and bladder cancer incidence in a prospective cohort study of 37,459 Iowa women aged 55-69 years and initially free from cancer in 1986. Women reported reproductive history and were followed prospectively through 2003. After adjusting for age and smoking, there was an inverse association between age at menopause and incident bladder cancer (n = 192). Compared with menopause at age &gt; or =48, the hazard ratio (HR) of bladder cancer was 1.32 (95% CI; 0.90-1.94) for menopause at 43-47, and 1.60 (95% CI; 1.06-2.39) for &lt; or =42 (p-trend = 0.02). The associations were similar for ages at natural and surgical menopause. In addition, women with a history of bilateral oophorectomy had an increased risk of bladder cancer compared with those who did not undergo bilateral oophorectomy: HR = 1.58 (95% CI; 1.12, 2.22). Finally, there was an indication of a positive association between bladder cancer and shorter lifetime years of ovulation (p-trend = 0.09). There were no associations between incident bladder cancer and age at first birth, number of births, age at menarche, use of hormone replacement therapy or any other reproductive characteristics. This study provides evidence that increased risk of bladder cancer is associated with earlier age at menopause in postmenopausal women.","container-title":"International Journal of Cancer","DOI":"10.1002/ijc.22418","ISSN":"0020-7136","issue":"5","journalAbbreviation":"Int. J. Cancer","language":"eng","note":"PMID: 17131327","page":"1093-1098","source":"NCBI PubMed","title":"Reproductive risk factors for incident bladder cancer: Iowa Women's Health Study","title-short":"Reproductive risk factors for incident bladder cancer","volume":"120","author":[{"family":"Prizment","given":"Anna E."},{"family":"Anderson","given":"Kristin E."},{"family":"Harlow","given":"Bernard L."},{"family":"Folsom","given":"Aaron R."}],"issued":{"date-parts":[["2007",3]]}}}],"schema":"https://github.com/citation-style-language/schema/raw/master/csl-citation.json"} </w:instrText>
      </w:r>
      <w:r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(12)</w:t>
      </w:r>
      <w:r w:rsidRPr="00827453">
        <w:rPr>
          <w:rFonts w:ascii="Times New Roman" w:eastAsia="Times New Roman" w:hAnsi="Times New Roman" w:cs="Times New Roman"/>
          <w:sz w:val="24"/>
          <w:szCs w:val="24"/>
          <w:lang w:val="en-GB" w:eastAsia="es-ES"/>
        </w:rPr>
        <w:fldChar w:fldCharType="end"/>
      </w:r>
      <w:r w:rsidRPr="00827453">
        <w:rPr>
          <w:rFonts w:ascii="Times New Roman" w:eastAsia="Times New Roman" w:hAnsi="Times New Roman" w:cs="Times New Roman"/>
          <w:sz w:val="24"/>
          <w:szCs w:val="24"/>
          <w:lang w:val="en-GB" w:eastAsia="es-ES"/>
        </w:rPr>
        <w:t>. Earlier age at menopause</w:t>
      </w:r>
      <w:r w:rsidR="00A80998" w:rsidRPr="00827453">
        <w:rPr>
          <w:rFonts w:ascii="Times New Roman" w:eastAsia="Times New Roman" w:hAnsi="Times New Roman" w:cs="Times New Roman"/>
          <w:sz w:val="24"/>
          <w:szCs w:val="24"/>
          <w:lang w:val="en-GB" w:eastAsia="es-ES"/>
        </w:rPr>
        <w:t xml:space="preserve"> (natural</w:t>
      </w:r>
      <w:r w:rsidR="00D80C17" w:rsidRPr="00827453">
        <w:rPr>
          <w:rFonts w:ascii="Times New Roman" w:eastAsia="Times New Roman" w:hAnsi="Times New Roman" w:cs="Times New Roman"/>
          <w:sz w:val="24"/>
          <w:szCs w:val="24"/>
          <w:lang w:val="en-GB" w:eastAsia="es-ES"/>
        </w:rPr>
        <w:t xml:space="preserve"> </w:t>
      </w:r>
      <w:r w:rsidR="00A231CC" w:rsidRPr="00827453">
        <w:rPr>
          <w:rFonts w:ascii="Times New Roman" w:eastAsia="Times New Roman" w:hAnsi="Times New Roman" w:cs="Times New Roman"/>
          <w:sz w:val="24"/>
          <w:szCs w:val="24"/>
          <w:lang w:val="en-GB" w:eastAsia="es-ES"/>
        </w:rPr>
        <w:t>or</w:t>
      </w:r>
      <w:r w:rsidR="00D80C17" w:rsidRPr="00827453">
        <w:rPr>
          <w:rFonts w:ascii="Times New Roman" w:eastAsia="Times New Roman" w:hAnsi="Times New Roman" w:cs="Times New Roman"/>
          <w:sz w:val="24"/>
          <w:szCs w:val="24"/>
          <w:lang w:val="en-GB" w:eastAsia="es-ES"/>
        </w:rPr>
        <w:t xml:space="preserve"> </w:t>
      </w:r>
      <w:r w:rsidR="00A80998" w:rsidRPr="00827453">
        <w:rPr>
          <w:rFonts w:ascii="Times New Roman" w:eastAsia="Times New Roman" w:hAnsi="Times New Roman" w:cs="Times New Roman"/>
          <w:sz w:val="24"/>
          <w:szCs w:val="24"/>
          <w:lang w:val="en-GB" w:eastAsia="es-ES"/>
        </w:rPr>
        <w:t>surgical)</w:t>
      </w:r>
      <w:r w:rsidRPr="00827453">
        <w:rPr>
          <w:rFonts w:ascii="Times New Roman" w:eastAsia="Times New Roman" w:hAnsi="Times New Roman" w:cs="Times New Roman"/>
          <w:sz w:val="24"/>
          <w:szCs w:val="24"/>
          <w:lang w:val="en-GB" w:eastAsia="es-ES"/>
        </w:rPr>
        <w:t xml:space="preserve"> was associated with an increased risk </w:t>
      </w:r>
      <w:r w:rsidR="009A3353" w:rsidRPr="00827453">
        <w:rPr>
          <w:rFonts w:ascii="Times New Roman" w:eastAsia="Times New Roman" w:hAnsi="Times New Roman" w:cs="Times New Roman"/>
          <w:sz w:val="24"/>
          <w:szCs w:val="24"/>
          <w:lang w:val="en-GB" w:eastAsia="es-ES"/>
        </w:rPr>
        <w:t>of</w:t>
      </w:r>
      <w:r w:rsidRPr="00827453">
        <w:rPr>
          <w:rFonts w:ascii="Times New Roman" w:eastAsia="Times New Roman" w:hAnsi="Times New Roman" w:cs="Times New Roman"/>
          <w:sz w:val="24"/>
          <w:szCs w:val="24"/>
          <w:lang w:val="en-GB" w:eastAsia="es-ES"/>
        </w:rPr>
        <w:t xml:space="preserve"> UC in a meta-analysis</w:t>
      </w:r>
      <w:r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ut2rJ6sy","properties":{"formattedCitation":"(15)","plainCitation":"(15)","noteIndex":0},"citationItems":[{"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R."}],"issued":{"date-parts":[["2011",3]]}}}],"schema":"https://github.com/citation-style-language/schema/raw/master/csl-citation.json"} </w:instrText>
      </w:r>
      <w:r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(15)</w:t>
      </w:r>
      <w:r w:rsidRPr="00827453">
        <w:rPr>
          <w:rFonts w:ascii="Times New Roman" w:eastAsia="Times New Roman" w:hAnsi="Times New Roman" w:cs="Times New Roman"/>
          <w:sz w:val="24"/>
          <w:szCs w:val="24"/>
          <w:lang w:val="en-GB" w:eastAsia="es-ES"/>
        </w:rPr>
        <w:fldChar w:fldCharType="end"/>
      </w:r>
      <w:r w:rsidRPr="00827453">
        <w:rPr>
          <w:rFonts w:ascii="Times New Roman" w:eastAsia="Times New Roman" w:hAnsi="Times New Roman" w:cs="Times New Roman"/>
          <w:sz w:val="24"/>
          <w:szCs w:val="24"/>
          <w:lang w:val="en-GB" w:eastAsia="es-ES"/>
        </w:rPr>
        <w:t>, that included 4 case-control studies and 3 cohort studies</w:t>
      </w:r>
      <w:r w:rsidR="00A07CA8" w:rsidRPr="00827453">
        <w:rPr>
          <w:rFonts w:ascii="Times New Roman" w:eastAsia="Times New Roman" w:hAnsi="Times New Roman" w:cs="Times New Roman"/>
          <w:sz w:val="24"/>
          <w:szCs w:val="24"/>
          <w:lang w:val="en-GB" w:eastAsia="es-ES"/>
        </w:rPr>
        <w:t xml:space="preserve">. </w:t>
      </w:r>
      <w:r w:rsidR="00930B99" w:rsidRPr="00827453">
        <w:rPr>
          <w:rFonts w:ascii="Times New Roman" w:eastAsia="Times New Roman" w:hAnsi="Times New Roman" w:cs="Times New Roman"/>
          <w:sz w:val="24"/>
          <w:szCs w:val="24"/>
          <w:lang w:val="en-GB" w:eastAsia="es-ES"/>
        </w:rPr>
        <w:t>W</w:t>
      </w:r>
      <w:r w:rsidR="00A5709C" w:rsidRPr="00827453">
        <w:rPr>
          <w:rFonts w:ascii="Times New Roman" w:eastAsia="Times New Roman" w:hAnsi="Times New Roman" w:cs="Times New Roman"/>
          <w:sz w:val="24"/>
          <w:szCs w:val="24"/>
          <w:lang w:val="en-GB" w:eastAsia="es-ES"/>
        </w:rPr>
        <w:t>e observed no association between earlier age at menopause and UC</w:t>
      </w:r>
      <w:r w:rsidR="009A3353" w:rsidRPr="00827453">
        <w:rPr>
          <w:rFonts w:ascii="Times New Roman" w:eastAsia="Times New Roman" w:hAnsi="Times New Roman" w:cs="Times New Roman"/>
          <w:sz w:val="24"/>
          <w:szCs w:val="24"/>
          <w:lang w:val="en-GB" w:eastAsia="es-ES"/>
        </w:rPr>
        <w:t>,</w:t>
      </w:r>
      <w:r w:rsidR="00A5709C" w:rsidRPr="00827453">
        <w:rPr>
          <w:rFonts w:ascii="Times New Roman" w:eastAsia="Times New Roman" w:hAnsi="Times New Roman" w:cs="Times New Roman"/>
          <w:sz w:val="24"/>
          <w:szCs w:val="24"/>
          <w:lang w:val="en-GB" w:eastAsia="es-ES"/>
        </w:rPr>
        <w:t xml:space="preserve"> i</w:t>
      </w:r>
      <w:r w:rsidR="00A80998" w:rsidRPr="00827453">
        <w:rPr>
          <w:rFonts w:ascii="Times New Roman" w:eastAsia="Times New Roman" w:hAnsi="Times New Roman" w:cs="Times New Roman"/>
          <w:sz w:val="24"/>
          <w:szCs w:val="24"/>
          <w:lang w:val="en-GB" w:eastAsia="es-ES"/>
        </w:rPr>
        <w:t>n agreement with</w:t>
      </w:r>
      <w:r w:rsidR="00CA0A3A" w:rsidRPr="00827453">
        <w:rPr>
          <w:rFonts w:ascii="Times New Roman" w:eastAsia="Times New Roman" w:hAnsi="Times New Roman" w:cs="Times New Roman"/>
          <w:sz w:val="24"/>
          <w:szCs w:val="24"/>
          <w:lang w:val="en-GB" w:eastAsia="es-ES"/>
        </w:rPr>
        <w:t xml:space="preserve"> other</w:t>
      </w:r>
      <w:r w:rsidR="00A80998" w:rsidRPr="00827453">
        <w:rPr>
          <w:rFonts w:ascii="Times New Roman" w:eastAsia="Times New Roman" w:hAnsi="Times New Roman" w:cs="Times New Roman"/>
          <w:sz w:val="24"/>
          <w:szCs w:val="24"/>
          <w:lang w:val="en-GB" w:eastAsia="es-ES"/>
        </w:rPr>
        <w:t xml:space="preserve"> recent</w:t>
      </w:r>
      <w:r w:rsidR="00CA0A3A" w:rsidRPr="00827453">
        <w:rPr>
          <w:rFonts w:ascii="Times New Roman" w:eastAsia="Times New Roman" w:hAnsi="Times New Roman" w:cs="Times New Roman"/>
          <w:sz w:val="24"/>
          <w:szCs w:val="24"/>
          <w:lang w:val="en-GB" w:eastAsia="es-ES"/>
        </w:rPr>
        <w:t xml:space="preserve"> prospective cohort</w:t>
      </w:r>
      <w:r w:rsidR="00A80998" w:rsidRPr="00827453">
        <w:rPr>
          <w:rFonts w:ascii="Times New Roman" w:eastAsia="Times New Roman" w:hAnsi="Times New Roman" w:cs="Times New Roman"/>
          <w:sz w:val="24"/>
          <w:szCs w:val="24"/>
          <w:lang w:val="en-GB" w:eastAsia="es-ES"/>
        </w:rPr>
        <w:t xml:space="preserve"> </w:t>
      </w:r>
      <w:r w:rsidR="00B6112D" w:rsidRPr="00827453">
        <w:rPr>
          <w:rFonts w:ascii="Times New Roman" w:eastAsia="Times New Roman" w:hAnsi="Times New Roman" w:cs="Times New Roman"/>
          <w:sz w:val="24"/>
          <w:szCs w:val="24"/>
          <w:lang w:val="en-GB" w:eastAsia="es-ES"/>
        </w:rPr>
        <w:t>studies</w:t>
      </w:r>
      <w:r w:rsidR="00A80998"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6nNwWQ6V","properties":{"formattedCitation":"(8,9,16)","plainCitation":"(8,9,16)","noteIndex":0},"citationItems":[{"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00A80998"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(8,9,16)</w:t>
      </w:r>
      <w:r w:rsidR="00A80998" w:rsidRPr="00827453">
        <w:rPr>
          <w:rFonts w:ascii="Times New Roman" w:eastAsia="Times New Roman" w:hAnsi="Times New Roman" w:cs="Times New Roman"/>
          <w:sz w:val="24"/>
          <w:szCs w:val="24"/>
          <w:lang w:val="en-GB" w:eastAsia="es-ES"/>
        </w:rPr>
        <w:fldChar w:fldCharType="end"/>
      </w:r>
      <w:r w:rsidR="00A5709C" w:rsidRPr="00827453">
        <w:rPr>
          <w:rFonts w:ascii="Times New Roman" w:eastAsia="Times New Roman" w:hAnsi="Times New Roman" w:cs="Times New Roman"/>
          <w:sz w:val="24"/>
          <w:szCs w:val="24"/>
          <w:lang w:val="en-GB" w:eastAsia="es-ES"/>
        </w:rPr>
        <w:t>.</w:t>
      </w:r>
    </w:p>
    <w:p w:rsidR="004D6A13" w:rsidRPr="00827453" w:rsidRDefault="00385E21"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 xml:space="preserve">The higher UC risk we observed </w:t>
      </w:r>
      <w:r w:rsidR="005E49F2" w:rsidRPr="00827453">
        <w:rPr>
          <w:rFonts w:ascii="Times New Roman" w:eastAsia="Times New Roman" w:hAnsi="Times New Roman" w:cs="Times New Roman"/>
          <w:sz w:val="24"/>
          <w:szCs w:val="24"/>
          <w:lang w:val="en-GB" w:eastAsia="es-ES"/>
        </w:rPr>
        <w:t>in</w:t>
      </w:r>
      <w:r w:rsidRPr="00827453">
        <w:rPr>
          <w:rFonts w:ascii="Times New Roman" w:eastAsia="Times New Roman" w:hAnsi="Times New Roman" w:cs="Times New Roman"/>
          <w:sz w:val="24"/>
          <w:szCs w:val="24"/>
          <w:lang w:val="en-GB" w:eastAsia="es-ES"/>
        </w:rPr>
        <w:t xml:space="preserve"> </w:t>
      </w:r>
      <w:r w:rsidR="000B2467" w:rsidRPr="00827453">
        <w:rPr>
          <w:rFonts w:ascii="Times New Roman" w:eastAsia="Times New Roman" w:hAnsi="Times New Roman" w:cs="Times New Roman"/>
          <w:sz w:val="24"/>
          <w:szCs w:val="24"/>
          <w:lang w:val="en-GB" w:eastAsia="es-ES"/>
        </w:rPr>
        <w:t xml:space="preserve">peri-/postmenopausal </w:t>
      </w:r>
      <w:r w:rsidRPr="00827453">
        <w:rPr>
          <w:rFonts w:ascii="Times New Roman" w:eastAsia="Times New Roman" w:hAnsi="Times New Roman" w:cs="Times New Roman"/>
          <w:sz w:val="24"/>
          <w:szCs w:val="24"/>
          <w:lang w:val="en-GB" w:eastAsia="es-ES"/>
        </w:rPr>
        <w:t xml:space="preserve">MHT users, when compared to </w:t>
      </w:r>
      <w:r w:rsidR="000B2467" w:rsidRPr="00827453">
        <w:rPr>
          <w:rFonts w:ascii="Times New Roman" w:eastAsia="Times New Roman" w:hAnsi="Times New Roman" w:cs="Times New Roman"/>
          <w:sz w:val="24"/>
          <w:szCs w:val="24"/>
          <w:lang w:val="en-GB" w:eastAsia="es-ES"/>
        </w:rPr>
        <w:t xml:space="preserve">peri-/postmenopausal </w:t>
      </w:r>
      <w:r w:rsidR="00EE58CA" w:rsidRPr="00827453">
        <w:rPr>
          <w:rFonts w:ascii="Times New Roman" w:eastAsia="Times New Roman" w:hAnsi="Times New Roman" w:cs="Times New Roman"/>
          <w:sz w:val="24"/>
          <w:szCs w:val="24"/>
          <w:lang w:val="en-GB" w:eastAsia="es-ES"/>
        </w:rPr>
        <w:t xml:space="preserve">non-users, is inconsistent with </w:t>
      </w:r>
      <w:r w:rsidRPr="00827453">
        <w:rPr>
          <w:rFonts w:ascii="Times New Roman" w:eastAsia="Times New Roman" w:hAnsi="Times New Roman" w:cs="Times New Roman"/>
          <w:sz w:val="24"/>
          <w:szCs w:val="24"/>
          <w:lang w:val="en-GB" w:eastAsia="es-ES"/>
        </w:rPr>
        <w:t>previous studies which found no relation</w:t>
      </w:r>
      <w:r w:rsidR="00F12FED"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AJwEVIOL","properties":{"formattedCitation":"(8,15,16)","plainCitation":"(8,15,16)","noteIndex":0},"citationItems":[{"id":17,"uris":["http://zotero.org/users/1865861/items/S6FIDXGI"],"uri":["http://zotero.org/users/1865861/items/S6FIDXGI"],"itemData":{"id":17,"type":"article-journal","abstract":"BACKGROUND: Urinary bladder cancer is two to four times more common among men than among women, a difference in risk not fully explained by established risk factors. Our objective was to determine whether hormonal and reproductive factors are involved in female bladder cancer.\nMETHODS: We analyzed data from two population-based studies: the Los Angeles-Shanghai Bladder Cancer Study, with 349 female case-control pairs enrolled in Los Angeles and 131 female cases and 138 frequency-matched controls enrolled in Shanghai, and the California Teachers Study (CTS), a cohort of 120,857 women with 196 incident cases of bladder urothelial carcinoma diagnosed between 1995 and 2005. We also conducted a meta-analysis summarizing associations from our primary analyses together with published results.\nRESULTS: In primary data analyses, parous women experienced at least 30% reduced risk of developing bladder cancer compared with nulliparous women (Shanghai: OR = 0.38, 95% CI: 0.13-1.10; CTS: RR = 0.69, 95% CI: 0.50-0.95) consistent with results of a meta-analysis of nine studies (summary RR = 0.73, 95% CI: 0.63-0.85). The CTS, which queried formulation of menopausal hormone therapy (HT), revealed a protective effect for use of combined estrogen and progestin compared with no HT (RR = 0.60, 95% CI: 0.37-0.98). Meta-analysis of three studies provided a similar effect estimate (summary RR = 0.65, 95% CI: 0.48-0.88).\nCONCLUSIONS: A consistent pattern of reduced bladder cancer risk was found among parous women and those who used estrogen and progestin for HT.\nIMPACT: These results suggest that more research is warranted to investigate hormonal and reproductive factors as possible contributors to bladder cancer risk.","container-title":"Cancer Epidemiology, Biomarkers &amp; Prevention","DOI":"10.1158/1055-9965.EPI-11-0017","ISSN":"1538-7755","issue":"6","journalAbbreviation":"Cancer Epidemiol. Biomarkers Prev.","language":"eng","note":"PMID: 21493870 \nPMCID: PMC3312020","page":"1156-1170","source":"NCBI PubMed","title":"Lower risk in parous women suggests that hormonal factors are important in bladder cancer etiology","volume":"20","author":[{"family":"Davis-Dao","given":"Carol A."},{"family":"Henderson","given":"Katherine D."},{"family":"Sullivan-Halley","given":"Jane"},{"family":"Ma","given":"Huiyan"},{"family":"West","given":"Dee"},{"family":"Xiang","given":"Yong-Bing"},{"family":"Gago-Dominguez","given":"Manuela"},{"family":"Stern","given":"Mariana C."},{"family":"Castelao","given":"J. Esteban"},{"family":"Conti","given":"David V."},{"family":"Pike","given":"Malcolm C."},{"family":"Bernstein","given":"Leslie"},{"family":"Cortessis","given":"Victoria K."}],"issued":{"date-parts":[["2011",6]]}}},{"id":18,"uris":["http://zotero.org/users/1865861/items/SCDGDFNN"],"uri":["http://zotero.org/users/1865861/items/SCDGDFNN"],"itemData":{"id":18,"type":"article-journal","abstract":"INTRODUCTION: Incidence rates of bladder cancer are notably higher in men than in women. While there is evidence that reproductive and hormonal risk factors may influence risk of bladder cancer, data are inconclusive.\nMATERIALS AND METHODS: We examined reproductive, menstrual and hormonal use history in our population-based case-control study of bladder cancer in New Hampshire (NH), USA (n=207 women cases and n=463 women controls). Additionally, we performed a meta-analysis of the published literature. We used unconditional logistic regression analysis to compute adjusted odds ratios associated with each risk factor in the NH study. We combined these estimates with those from the published literature using inverse variance effects models.\nRESULTS: In the NH study, a slightly decreased odds ratio was found among women who had ever had a birth compared to nulliparous women and an elevated odds ratio among women who underwent surgical menopause (bilateral oophorectomy), especially at an early age. No overall associations were found with oral contraceptive use or hormone replacement therapy. These findings were generally in agreement with the meta-analytic results for which the combined relative risk (RR) estimate was reduced among ever parous women (combined RR estimate for ever parous versus nulliparous=0.66, 95% confidence intervals [95% CI] 0.55-0.79) and elevated among those undergoing an early menopause (combined RR estimate for early versus late menopause=1.59, 95% CI 1.31-1.92). No consistent risk was observed for the other factors.\nDISCUSSION: Some reproductive and menstrual factors appear to be related to the incidence of bladder cancer among women; but whether effects are due to female hormones is uncertain.","container-title":"European Journal of Cancer","DOI":"10.1016/j.ejca.2010.10.007","ISSN":"1879-0852","issue":"4","journalAbbreviation":"Eur. J. Cancer","language":"eng","note":"PMID: 21067913 \nPMCID: PMC3042804","page":"592-599","source":"NCBI PubMed","title":"Parity, early menopause and the incidence of bladder cancer in women: a case-control study and meta-analysis","title-short":"Parity, early menopause and the incidence of bladder cancer in women","volume":"47","author":[{"family":"Dietrich","given":"K."},{"family":"Demidenko","given":"E."},{"family":"Schned","given":"A."},{"family":"Zens","given":"M. S."},{"family":"Heaney","given":"J."},{"family":"Karagas","given":"M. R."}],"issued":{"date-parts":[["2011",3]]}}},{"id":1086,"uris":["http://zotero.org/users/1865861/items/3KA7KSA3"],"uri":["http://zotero.org/users/1865861/items/3KA7KSA3"],"itemData":{"id":1086,"type":"article-journal","abstract":"The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00F12FED"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(8,15,16)</w:t>
      </w:r>
      <w:r w:rsidR="00F12FED" w:rsidRPr="00827453">
        <w:rPr>
          <w:rFonts w:ascii="Times New Roman" w:eastAsia="Times New Roman" w:hAnsi="Times New Roman" w:cs="Times New Roman"/>
          <w:sz w:val="24"/>
          <w:szCs w:val="24"/>
          <w:lang w:val="en-GB" w:eastAsia="es-ES"/>
        </w:rPr>
        <w:fldChar w:fldCharType="end"/>
      </w:r>
      <w:r w:rsidRPr="00827453">
        <w:rPr>
          <w:rFonts w:ascii="Times New Roman" w:eastAsia="Times New Roman" w:hAnsi="Times New Roman" w:cs="Times New Roman"/>
          <w:sz w:val="24"/>
          <w:szCs w:val="24"/>
          <w:lang w:val="en-GB" w:eastAsia="es-ES"/>
        </w:rPr>
        <w:t xml:space="preserve">. </w:t>
      </w:r>
      <w:r w:rsidR="00CA0A3A" w:rsidRPr="00827453">
        <w:rPr>
          <w:rFonts w:ascii="Times New Roman" w:eastAsia="Times New Roman" w:hAnsi="Times New Roman" w:cs="Times New Roman"/>
          <w:sz w:val="24"/>
          <w:szCs w:val="24"/>
          <w:lang w:val="en-GB" w:eastAsia="es-ES"/>
        </w:rPr>
        <w:t xml:space="preserve">Since no association </w:t>
      </w:r>
      <w:r w:rsidR="00CA0A3A" w:rsidRPr="002A2201">
        <w:rPr>
          <w:rFonts w:ascii="Times New Roman" w:eastAsia="Times New Roman" w:hAnsi="Times New Roman" w:cs="Times New Roman"/>
          <w:sz w:val="24"/>
          <w:szCs w:val="24"/>
          <w:lang w:val="en-GB" w:eastAsia="es-ES"/>
        </w:rPr>
        <w:t xml:space="preserve">was observed in never-smokers, and the overall MHT effect only remained significant in </w:t>
      </w:r>
      <w:r w:rsidR="00BD40D3" w:rsidRPr="002A2201">
        <w:rPr>
          <w:rFonts w:ascii="Times New Roman" w:eastAsia="Times New Roman" w:hAnsi="Times New Roman" w:cs="Times New Roman"/>
          <w:sz w:val="24"/>
          <w:szCs w:val="24"/>
          <w:lang w:val="en-GB" w:eastAsia="es-ES"/>
        </w:rPr>
        <w:t>current</w:t>
      </w:r>
      <w:r w:rsidR="00CA0A3A" w:rsidRPr="002A2201">
        <w:rPr>
          <w:rFonts w:ascii="Times New Roman" w:eastAsia="Times New Roman" w:hAnsi="Times New Roman" w:cs="Times New Roman"/>
          <w:sz w:val="24"/>
          <w:szCs w:val="24"/>
          <w:lang w:val="en-GB" w:eastAsia="es-ES"/>
        </w:rPr>
        <w:t>-smokers, r</w:t>
      </w:r>
      <w:r w:rsidRPr="002A2201">
        <w:rPr>
          <w:rFonts w:ascii="Times New Roman" w:eastAsia="Times New Roman" w:hAnsi="Times New Roman" w:cs="Times New Roman"/>
          <w:sz w:val="24"/>
          <w:szCs w:val="24"/>
          <w:lang w:val="en-GB" w:eastAsia="es-ES"/>
        </w:rPr>
        <w:t xml:space="preserve">esidual confounding </w:t>
      </w:r>
      <w:r w:rsidR="00F43F28" w:rsidRPr="00827453">
        <w:rPr>
          <w:rFonts w:ascii="Times New Roman" w:eastAsia="Times New Roman" w:hAnsi="Times New Roman" w:cs="Times New Roman"/>
          <w:sz w:val="24"/>
          <w:szCs w:val="24"/>
          <w:lang w:val="en-GB" w:eastAsia="es-ES"/>
        </w:rPr>
        <w:t>from tobacco smoking is a likely explanation for our MHT results</w:t>
      </w:r>
      <w:r w:rsidR="00CA0A3A" w:rsidRPr="00827453">
        <w:rPr>
          <w:rFonts w:ascii="Times New Roman" w:eastAsia="Times New Roman" w:hAnsi="Times New Roman" w:cs="Times New Roman"/>
          <w:sz w:val="24"/>
          <w:szCs w:val="24"/>
          <w:lang w:val="en-GB" w:eastAsia="es-ES"/>
        </w:rPr>
        <w:t>.</w:t>
      </w:r>
      <w:r w:rsidRPr="00827453">
        <w:rPr>
          <w:rFonts w:ascii="Times New Roman" w:eastAsia="Times New Roman" w:hAnsi="Times New Roman" w:cs="Times New Roman"/>
          <w:sz w:val="24"/>
          <w:szCs w:val="24"/>
          <w:lang w:val="en-GB" w:eastAsia="es-ES"/>
        </w:rPr>
        <w:t xml:space="preserve"> </w:t>
      </w:r>
      <w:r w:rsidR="004D6A13" w:rsidRPr="00827453">
        <w:rPr>
          <w:rFonts w:ascii="Times New Roman" w:eastAsia="Times New Roman" w:hAnsi="Times New Roman" w:cs="Times New Roman"/>
          <w:sz w:val="24"/>
          <w:szCs w:val="24"/>
          <w:lang w:val="en-GB" w:eastAsia="es-ES"/>
        </w:rPr>
        <w:t>The</w:t>
      </w:r>
      <w:r w:rsidR="005B2733" w:rsidRPr="00827453">
        <w:rPr>
          <w:rFonts w:ascii="Times New Roman" w:eastAsia="Times New Roman" w:hAnsi="Times New Roman" w:cs="Times New Roman"/>
          <w:sz w:val="24"/>
          <w:szCs w:val="24"/>
          <w:lang w:val="en-GB" w:eastAsia="es-ES"/>
        </w:rPr>
        <w:t xml:space="preserve"> WHI found no influence of </w:t>
      </w:r>
      <w:r w:rsidR="00101C8E" w:rsidRPr="00827453">
        <w:rPr>
          <w:rFonts w:ascii="Times New Roman" w:eastAsia="Times New Roman" w:hAnsi="Times New Roman" w:cs="Times New Roman"/>
          <w:sz w:val="24"/>
          <w:szCs w:val="24"/>
          <w:lang w:val="en-GB" w:eastAsia="es-ES"/>
        </w:rPr>
        <w:t xml:space="preserve">the </w:t>
      </w:r>
      <w:r w:rsidR="004D6A13" w:rsidRPr="00827453">
        <w:rPr>
          <w:rFonts w:ascii="Times New Roman" w:eastAsia="Times New Roman" w:hAnsi="Times New Roman" w:cs="Times New Roman"/>
          <w:sz w:val="24"/>
          <w:szCs w:val="24"/>
          <w:lang w:val="en-GB" w:eastAsia="es-ES"/>
        </w:rPr>
        <w:t>formulation</w:t>
      </w:r>
      <w:r w:rsidR="005B2733" w:rsidRPr="00827453">
        <w:rPr>
          <w:rFonts w:ascii="Times New Roman" w:eastAsia="Times New Roman" w:hAnsi="Times New Roman" w:cs="Times New Roman"/>
          <w:sz w:val="24"/>
          <w:szCs w:val="24"/>
          <w:lang w:val="en-GB" w:eastAsia="es-ES"/>
        </w:rPr>
        <w:t xml:space="preserve"> of MHT </w:t>
      </w:r>
      <w:r w:rsidR="00F43F28" w:rsidRPr="00827453">
        <w:rPr>
          <w:rFonts w:ascii="Times New Roman" w:eastAsia="Times New Roman" w:hAnsi="Times New Roman" w:cs="Times New Roman"/>
          <w:sz w:val="24"/>
          <w:szCs w:val="24"/>
          <w:lang w:val="en-GB" w:eastAsia="es-ES"/>
        </w:rPr>
        <w:t>on the</w:t>
      </w:r>
      <w:r w:rsidR="005B2733" w:rsidRPr="00827453">
        <w:rPr>
          <w:rFonts w:ascii="Times New Roman" w:eastAsia="Times New Roman" w:hAnsi="Times New Roman" w:cs="Times New Roman"/>
          <w:sz w:val="24"/>
          <w:szCs w:val="24"/>
          <w:lang w:val="en-GB" w:eastAsia="es-ES"/>
        </w:rPr>
        <w:t xml:space="preserve"> risk of UC (results for oestrogen: n=136 cases; HR: 0.93; 95%CI: 0.74-1.17; results for oestrogen plus progestin: n=103 cases; HR: 1.05; 95%CI: 0.81-1.36)</w:t>
      </w:r>
      <w:r w:rsidR="005B2733"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RWUDyEqQ","properties":{"formattedCitation":"(16)","plainCitation":"(16)","noteIndex":0},"citationItems":[{"id":1086,"uris":["http://zotero.org/users/1865861/items/3KA7KSA3"],"uri":["http://zotero.org/users/1865861/items/3KA7KSA3"],"itemData":{"id":1086,"type":"article-journal","abstract":"The incidence of cancer of the urinary bladder is three- to five-fold lower in women than in men. This difference may be partially explained by lower exposure to cigarette smoking and occupational chemicals. In addition, female endogenous hormones may also play a protective role in the etiology of this disease. However, limited information is available from cohort studies that have examined reproductive factors and hormone use in relation to the risk of bladder cancer. We assessed the association of menstrual and reproductive factors and exogenous hormone use with the risk of incident transitional cell cancer of the urinary bladder in a cohort of 145,548 postmenopausal women (ages 50-79 years at baseline) enrolled in the Women's Health Initiative. Over 12.7 years of follow-up, 480 cases of transitional cell bladder cancer were identified. Cox proportional hazards models were used to estimate hazard ratios (HR) and 95% confidence intervals (CI) for the exposures of interest. Relative to nulliparous women, parous women had a reduced risk of transitional cell cancer: multivariable-adjusted HR 0.77, 95% CI 0.59-1.01; however, there was no clear trend with increasing number of births. Risk was significantly increased in women with a history of at least two miscarriages (HR 1.52, 95% CI 1.15-2.00). Neither other reproductive variables we studied nor the use of exogenous hormones, including type of hormone therapy, were associated with altered risk of bladder cancer. In conclusion, in this large prospective study of postmenopausal women, we found limited evidence for associations of reproductive factors or exogenous hormone use with the risk of bladder cancer.","container-title":"European journal of cancer prevention","DOI":"10.1097/CEJ.0b013e32835f3ba3","ISSN":"1473-5709","issue":"5","journalAbbreviation":"Eur. J. Cancer Prev.","language":"eng","note":"PMID: 23442343","page":"409-416","source":"PubMed","title":"Menstrual and reproductive factors and exogenous hormone use and risk of transitional cell bladder cancer in postmenopausal women","volume":"22","author":[{"family":"Kabat","given":"Geoffrey C."},{"family":"Kim","given":"Mimi Y."},{"family":"Luo","given":"Juhua"},{"family":"Hou","given":"Lifang"},{"family":"Cetnar","given":"Jeremy"},{"family":"Wactawski-Wende","given":"Jean"},{"family":"Rohan","given":"Thomas E."}],"issued":{"date-parts":[["2013",9]]}}}],"schema":"https://github.com/citation-style-language/schema/raw/master/csl-citation.json"} </w:instrText>
      </w:r>
      <w:r w:rsidR="005B2733"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(16)</w:t>
      </w:r>
      <w:r w:rsidR="005B2733" w:rsidRPr="00827453">
        <w:rPr>
          <w:rFonts w:ascii="Times New Roman" w:eastAsia="Times New Roman" w:hAnsi="Times New Roman" w:cs="Times New Roman"/>
          <w:sz w:val="24"/>
          <w:szCs w:val="24"/>
          <w:lang w:val="en-GB" w:eastAsia="es-ES"/>
        </w:rPr>
        <w:fldChar w:fldCharType="end"/>
      </w:r>
      <w:r w:rsidR="005B2733" w:rsidRPr="00827453">
        <w:rPr>
          <w:rFonts w:ascii="Times New Roman" w:eastAsia="Times New Roman" w:hAnsi="Times New Roman" w:cs="Times New Roman"/>
          <w:sz w:val="24"/>
          <w:szCs w:val="24"/>
          <w:lang w:val="en-GB" w:eastAsia="es-ES"/>
        </w:rPr>
        <w:t xml:space="preserve">. </w:t>
      </w:r>
      <w:r w:rsidR="00CA0A3A" w:rsidRPr="00827453">
        <w:rPr>
          <w:rFonts w:ascii="Times New Roman" w:eastAsia="Times New Roman" w:hAnsi="Times New Roman" w:cs="Times New Roman"/>
          <w:sz w:val="24"/>
          <w:szCs w:val="24"/>
          <w:lang w:val="en-GB" w:eastAsia="es-ES"/>
        </w:rPr>
        <w:t>A</w:t>
      </w:r>
      <w:r w:rsidR="005B2733" w:rsidRPr="00827453">
        <w:rPr>
          <w:rFonts w:ascii="Times New Roman" w:eastAsia="Times New Roman" w:hAnsi="Times New Roman" w:cs="Times New Roman"/>
          <w:sz w:val="24"/>
          <w:szCs w:val="24"/>
          <w:lang w:val="en-GB" w:eastAsia="es-ES"/>
        </w:rPr>
        <w:t xml:space="preserve"> meta-analysis (based on 4 cohort studies) of MHT by formulation (oestrogen or </w:t>
      </w:r>
      <w:r w:rsidR="005B2733" w:rsidRPr="00827453">
        <w:rPr>
          <w:rFonts w:ascii="Times New Roman" w:eastAsia="Times New Roman" w:hAnsi="Times New Roman" w:cs="Times New Roman"/>
          <w:sz w:val="24"/>
          <w:szCs w:val="24"/>
          <w:lang w:val="en-GB" w:eastAsia="es-ES"/>
        </w:rPr>
        <w:lastRenderedPageBreak/>
        <w:t xml:space="preserve">oestrogen plus progestin) showed a 39% decreased </w:t>
      </w:r>
      <w:r w:rsidR="00D86436" w:rsidRPr="00827453">
        <w:rPr>
          <w:rFonts w:ascii="Times New Roman" w:eastAsia="Times New Roman" w:hAnsi="Times New Roman" w:cs="Times New Roman"/>
          <w:sz w:val="24"/>
          <w:szCs w:val="24"/>
          <w:lang w:val="en-GB" w:eastAsia="es-ES"/>
        </w:rPr>
        <w:t>UC</w:t>
      </w:r>
      <w:r w:rsidR="005B2733" w:rsidRPr="00827453">
        <w:rPr>
          <w:rFonts w:ascii="Times New Roman" w:eastAsia="Times New Roman" w:hAnsi="Times New Roman" w:cs="Times New Roman"/>
          <w:sz w:val="24"/>
          <w:szCs w:val="24"/>
          <w:lang w:val="en-GB" w:eastAsia="es-ES"/>
        </w:rPr>
        <w:t xml:space="preserve"> risk in users of oestrogen plus progestin (n=84 cases; RR: 0.61; 95%CI: 0.47-0.78), and no effect for users of oestrogen alone (n=217 cases; RR: 1.03; 95%CI: 0.87-1.24)</w:t>
      </w:r>
      <w:r w:rsidR="005B2733" w:rsidRPr="00827453">
        <w:rPr>
          <w:rFonts w:ascii="Times New Roman" w:eastAsia="Times New Roman" w:hAnsi="Times New Roman" w:cs="Times New Roman"/>
          <w:sz w:val="24"/>
          <w:szCs w:val="24"/>
          <w:lang w:val="en-GB" w:eastAsia="es-ES"/>
        </w:rPr>
        <w:fldChar w:fldCharType="begin"/>
      </w:r>
      <w:r w:rsidR="002A2201">
        <w:rPr>
          <w:rFonts w:ascii="Times New Roman" w:eastAsia="Times New Roman" w:hAnsi="Times New Roman" w:cs="Times New Roman"/>
          <w:sz w:val="24"/>
          <w:szCs w:val="24"/>
          <w:lang w:val="en-GB" w:eastAsia="es-ES"/>
        </w:rPr>
        <w:instrText xml:space="preserve"> ADDIN ZOTERO_ITEM CSL_CITATION {"citationID":"qneqawth","properties":{"formattedCitation":"(9)","plainCitation":"(9)","noteIndex":0},"citationItems":[{"id":11,"uris":["http://zotero.org/users/1865861/items/2T4X3KPI"],"uri":["http://zotero.org/users/1865861/items/2T4X3KPI"],"itemData":{"id":11,"type":"article-journal","abstract":"The incidence of bladder cancer among women is at least one-third to one-fourth that observed among men in many countries. Even after accounting for known risk factors, the reason for this gender disparity remains unexplained. We conducted a comprehensive evaluation of reproductive factors and exogenous hormone use with a primary focus on menopausal hormone therapy use and risk of bladder cancer in women in the NIH-AARP Diet and Health Study. Reproductive and hormonal factors were ascertained on the baseline questionnaire in 1995-1996 among 201,492 females who were followed until December 31, 2006. During follow-up, 651 cases of bladder cancer were diagnosed. A subset of women provided detailed information on use of MHT in a second questionnaire in 1996-1997. In this analysis, 127,361 females were followed through June 30, 2002 and 198 incident bladder cancer cases were identified. Cox proportional hazard models, adjusted for smoking status, cigarettes per day and body mass index using age as the time metric, were used to obtain hazard ratios (HRs). A reduced risk was observed among parous women (HR=0.76; 95% CI 0.62-0.93) and women who reported late age at menarche (≥15 years) (HR=0.57; 95% CI 0.39-0.84). Women who reported ever using estrogen and progestin therapy had a decreased risk (HR=0.53; 95% CI: 0.34-0.83) compared with women who did not report MHT use. No association was observed for estrogen only users (HR=0.82; 95% CI: 0.58-1.15). Our results suggest a putative role for sex hormones in the etiology of bladder cancer among women.","container-title":"International Journal of Cancer","DOI":"10.1002/ijc.28022","ISSN":"1097-0215","issue":"2","journalAbbreviation":"Int. J. Cancer","language":"eng","note":"PMID: 23319449 \nPMCID: PMC3646919","page":"462-472","source":"NCBI PubMed","title":"Reproductive factors and menopausal hormone therapy and bladder cancer risk in the NIH-AARP Diet and Health Study","volume":"133","author":[{"family":"Daugherty","given":"Sarah E."},{"family":"Lacey","given":"James V."},{"family":"Pfeiffer","given":"Ruth M."},{"family":"Park","given":"Yikyung"},{"family":"Hoover","given":"Robert N."},{"family":"Silverman","given":"Debra T."}],"issued":{"date-parts":[["2013",7]]}}}],"schema":"https://github.com/citation-style-language/schema/raw/master/csl-citation.json"} </w:instrText>
      </w:r>
      <w:r w:rsidR="005B2733" w:rsidRPr="00827453">
        <w:rPr>
          <w:rFonts w:ascii="Times New Roman" w:eastAsia="Times New Roman" w:hAnsi="Times New Roman" w:cs="Times New Roman"/>
          <w:sz w:val="24"/>
          <w:szCs w:val="24"/>
          <w:lang w:val="en-GB" w:eastAsia="es-ES"/>
        </w:rPr>
        <w:fldChar w:fldCharType="separate"/>
      </w:r>
      <w:r w:rsidR="00E82B4B" w:rsidRPr="00E82B4B">
        <w:rPr>
          <w:rFonts w:ascii="Times New Roman" w:hAnsi="Times New Roman" w:cs="Times New Roman"/>
          <w:sz w:val="24"/>
        </w:rPr>
        <w:t>(9)</w:t>
      </w:r>
      <w:r w:rsidR="005B2733" w:rsidRPr="00827453">
        <w:rPr>
          <w:rFonts w:ascii="Times New Roman" w:eastAsia="Times New Roman" w:hAnsi="Times New Roman" w:cs="Times New Roman"/>
          <w:sz w:val="24"/>
          <w:szCs w:val="24"/>
          <w:lang w:val="en-GB" w:eastAsia="es-ES"/>
        </w:rPr>
        <w:fldChar w:fldCharType="end"/>
      </w:r>
      <w:r w:rsidR="005B2733" w:rsidRPr="00827453">
        <w:rPr>
          <w:rFonts w:ascii="Times New Roman" w:eastAsia="Times New Roman" w:hAnsi="Times New Roman" w:cs="Times New Roman"/>
          <w:sz w:val="24"/>
          <w:szCs w:val="24"/>
          <w:lang w:val="en-GB" w:eastAsia="es-ES"/>
        </w:rPr>
        <w:t>.</w:t>
      </w:r>
      <w:r w:rsidR="003F66CF">
        <w:rPr>
          <w:rFonts w:ascii="Times New Roman" w:eastAsia="Times New Roman" w:hAnsi="Times New Roman" w:cs="Times New Roman"/>
          <w:sz w:val="24"/>
          <w:szCs w:val="24"/>
          <w:lang w:val="en-GB" w:eastAsia="es-ES"/>
        </w:rPr>
        <w:t xml:space="preserve"> </w:t>
      </w:r>
      <w:r w:rsidR="005B2733" w:rsidRPr="00827453">
        <w:rPr>
          <w:rFonts w:ascii="Times New Roman" w:eastAsia="Times New Roman" w:hAnsi="Times New Roman" w:cs="Times New Roman"/>
          <w:sz w:val="24"/>
          <w:szCs w:val="24"/>
          <w:lang w:val="en-GB" w:eastAsia="es-ES"/>
        </w:rPr>
        <w:t>O</w:t>
      </w:r>
      <w:r w:rsidR="00941D60" w:rsidRPr="00827453">
        <w:rPr>
          <w:rFonts w:ascii="Times New Roman" w:eastAsia="Times New Roman" w:hAnsi="Times New Roman" w:cs="Times New Roman"/>
          <w:sz w:val="24"/>
          <w:szCs w:val="24"/>
          <w:lang w:val="en-GB" w:eastAsia="es-ES"/>
        </w:rPr>
        <w:t xml:space="preserve">ur results, based on smaller sample sizes (52 UC for oestrogen, and 30 UC for oestrogen plus progestin), </w:t>
      </w:r>
      <w:r w:rsidR="004D6A13" w:rsidRPr="00827453">
        <w:rPr>
          <w:rFonts w:ascii="Times New Roman" w:eastAsia="Times New Roman" w:hAnsi="Times New Roman" w:cs="Times New Roman"/>
          <w:sz w:val="24"/>
          <w:szCs w:val="24"/>
          <w:lang w:val="en-GB" w:eastAsia="es-ES"/>
        </w:rPr>
        <w:t>were in ag</w:t>
      </w:r>
      <w:r w:rsidR="00865FAB" w:rsidRPr="00827453">
        <w:rPr>
          <w:rFonts w:ascii="Times New Roman" w:eastAsia="Times New Roman" w:hAnsi="Times New Roman" w:cs="Times New Roman"/>
          <w:sz w:val="24"/>
          <w:szCs w:val="24"/>
          <w:lang w:val="en-GB" w:eastAsia="es-ES"/>
        </w:rPr>
        <w:t>reement with those from the WHI.</w:t>
      </w:r>
    </w:p>
    <w:p w:rsidR="00585B8B" w:rsidRDefault="0063637E" w:rsidP="00291401">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 xml:space="preserve">Our study strengths include its prospective cohort design and a relatively large number of incident cases from 10 European countries, which allowed us to investigate associations by strata of smoking </w:t>
      </w:r>
      <w:r w:rsidR="00C741AB" w:rsidRPr="00827453">
        <w:rPr>
          <w:rFonts w:ascii="Times New Roman" w:eastAsia="Times New Roman" w:hAnsi="Times New Roman" w:cs="Times New Roman"/>
          <w:sz w:val="24"/>
          <w:szCs w:val="24"/>
          <w:lang w:val="en-GB" w:eastAsia="es-ES"/>
        </w:rPr>
        <w:t>status</w:t>
      </w:r>
      <w:r w:rsidRPr="00827453">
        <w:rPr>
          <w:rFonts w:ascii="Times New Roman" w:eastAsia="Times New Roman" w:hAnsi="Times New Roman" w:cs="Times New Roman"/>
          <w:sz w:val="24"/>
          <w:szCs w:val="24"/>
          <w:lang w:val="en-GB" w:eastAsia="es-ES"/>
        </w:rPr>
        <w:t xml:space="preserve">. </w:t>
      </w:r>
      <w:r w:rsidRPr="00585B8B">
        <w:rPr>
          <w:rFonts w:ascii="Times New Roman" w:eastAsia="Times New Roman" w:hAnsi="Times New Roman" w:cs="Times New Roman"/>
          <w:sz w:val="24"/>
          <w:szCs w:val="24"/>
          <w:lang w:val="en-GB" w:eastAsia="es-ES"/>
        </w:rPr>
        <w:t>T</w:t>
      </w:r>
      <w:r w:rsidR="00A90C75" w:rsidRPr="00585B8B">
        <w:rPr>
          <w:rFonts w:ascii="Times New Roman" w:eastAsia="Times New Roman" w:hAnsi="Times New Roman" w:cs="Times New Roman"/>
          <w:sz w:val="24"/>
          <w:szCs w:val="24"/>
          <w:lang w:val="en-GB" w:eastAsia="es-ES"/>
        </w:rPr>
        <w:t>o our knowledge, this is the first study on</w:t>
      </w:r>
      <w:r w:rsidR="00A90C75" w:rsidRPr="00585B8B">
        <w:rPr>
          <w:lang w:val="en-GB"/>
        </w:rPr>
        <w:t xml:space="preserve"> </w:t>
      </w:r>
      <w:r w:rsidR="00A90C75" w:rsidRPr="00585B8B">
        <w:rPr>
          <w:rFonts w:ascii="Times New Roman" w:eastAsia="Times New Roman" w:hAnsi="Times New Roman" w:cs="Times New Roman"/>
          <w:sz w:val="24"/>
          <w:szCs w:val="24"/>
          <w:lang w:val="en-GB" w:eastAsia="es-ES"/>
        </w:rPr>
        <w:t>menstrual factors, reproductive history, hormone use, and UC</w:t>
      </w:r>
      <w:r w:rsidR="00F43F28" w:rsidRPr="00585B8B">
        <w:rPr>
          <w:rFonts w:ascii="Times New Roman" w:eastAsia="Times New Roman" w:hAnsi="Times New Roman" w:cs="Times New Roman"/>
          <w:sz w:val="24"/>
          <w:szCs w:val="24"/>
          <w:lang w:val="en-GB" w:eastAsia="es-ES"/>
        </w:rPr>
        <w:t xml:space="preserve"> risk</w:t>
      </w:r>
      <w:r w:rsidR="00A90C75" w:rsidRPr="00585B8B">
        <w:rPr>
          <w:rFonts w:ascii="Times New Roman" w:eastAsia="Times New Roman" w:hAnsi="Times New Roman" w:cs="Times New Roman"/>
          <w:sz w:val="24"/>
          <w:szCs w:val="24"/>
          <w:lang w:val="en-GB" w:eastAsia="es-ES"/>
        </w:rPr>
        <w:t xml:space="preserve"> that includes</w:t>
      </w:r>
      <w:r w:rsidR="00F43F28" w:rsidRPr="00585B8B">
        <w:rPr>
          <w:rFonts w:ascii="Times New Roman" w:eastAsia="Times New Roman" w:hAnsi="Times New Roman" w:cs="Times New Roman"/>
          <w:sz w:val="24"/>
          <w:szCs w:val="24"/>
          <w:lang w:val="en-GB" w:eastAsia="es-ES"/>
        </w:rPr>
        <w:t xml:space="preserve"> information on</w:t>
      </w:r>
      <w:r w:rsidR="00A90C75" w:rsidRPr="00585B8B">
        <w:rPr>
          <w:rFonts w:ascii="Times New Roman" w:eastAsia="Times New Roman" w:hAnsi="Times New Roman" w:cs="Times New Roman"/>
          <w:sz w:val="24"/>
          <w:szCs w:val="24"/>
          <w:lang w:val="en-GB" w:eastAsia="es-ES"/>
        </w:rPr>
        <w:t xml:space="preserve"> </w:t>
      </w:r>
      <w:r w:rsidR="002E5E9A" w:rsidRPr="00585B8B">
        <w:rPr>
          <w:rFonts w:ascii="Times New Roman" w:eastAsia="Times New Roman" w:hAnsi="Times New Roman" w:cs="Times New Roman"/>
          <w:sz w:val="24"/>
          <w:szCs w:val="24"/>
          <w:lang w:val="en-GB" w:eastAsia="es-ES"/>
        </w:rPr>
        <w:t xml:space="preserve">tumour classification. </w:t>
      </w:r>
    </w:p>
    <w:p w:rsidR="00854B5C" w:rsidRPr="00827453" w:rsidRDefault="00443E6F" w:rsidP="00E50E3F">
      <w:pPr>
        <w:spacing w:line="480" w:lineRule="auto"/>
        <w:jc w:val="both"/>
        <w:rPr>
          <w:rFonts w:ascii="Times New Roman" w:eastAsia="Times New Roman" w:hAnsi="Times New Roman" w:cs="Times New Roman"/>
          <w:sz w:val="24"/>
          <w:szCs w:val="24"/>
          <w:lang w:val="en-GB" w:eastAsia="es-ES"/>
        </w:rPr>
      </w:pPr>
      <w:r w:rsidRPr="00827453">
        <w:rPr>
          <w:rFonts w:ascii="Times New Roman" w:eastAsia="Times New Roman" w:hAnsi="Times New Roman" w:cs="Times New Roman"/>
          <w:sz w:val="24"/>
          <w:szCs w:val="24"/>
          <w:lang w:val="en-GB" w:eastAsia="es-ES"/>
        </w:rPr>
        <w:t>One</w:t>
      </w:r>
      <w:r w:rsidR="00F47692" w:rsidRPr="00827453">
        <w:rPr>
          <w:rFonts w:ascii="Times New Roman" w:eastAsia="Times New Roman" w:hAnsi="Times New Roman" w:cs="Times New Roman"/>
          <w:sz w:val="24"/>
          <w:szCs w:val="24"/>
          <w:lang w:val="en-GB" w:eastAsia="es-ES"/>
        </w:rPr>
        <w:t xml:space="preserve"> potential</w:t>
      </w:r>
      <w:r w:rsidRPr="00827453">
        <w:rPr>
          <w:rFonts w:ascii="Times New Roman" w:eastAsia="Times New Roman" w:hAnsi="Times New Roman" w:cs="Times New Roman"/>
          <w:sz w:val="24"/>
          <w:szCs w:val="24"/>
          <w:lang w:val="en-GB" w:eastAsia="es-ES"/>
        </w:rPr>
        <w:t xml:space="preserve"> </w:t>
      </w:r>
      <w:r w:rsidR="000661E2" w:rsidRPr="00827453">
        <w:rPr>
          <w:rFonts w:ascii="Times New Roman" w:eastAsia="Times New Roman" w:hAnsi="Times New Roman" w:cs="Times New Roman"/>
          <w:sz w:val="24"/>
          <w:szCs w:val="24"/>
          <w:lang w:val="en-GB" w:eastAsia="es-ES"/>
        </w:rPr>
        <w:t xml:space="preserve">weakness of our analysis is that </w:t>
      </w:r>
      <w:r w:rsidR="00E66E25" w:rsidRPr="00827453">
        <w:rPr>
          <w:rFonts w:ascii="Times New Roman" w:eastAsia="Times New Roman" w:hAnsi="Times New Roman" w:cs="Times New Roman"/>
          <w:sz w:val="24"/>
          <w:szCs w:val="24"/>
          <w:lang w:val="en-GB" w:eastAsia="es-ES"/>
        </w:rPr>
        <w:t xml:space="preserve">information on </w:t>
      </w:r>
      <w:r w:rsidR="006E743B" w:rsidRPr="00827453">
        <w:rPr>
          <w:rFonts w:ascii="Times New Roman" w:eastAsia="Times New Roman" w:hAnsi="Times New Roman" w:cs="Times New Roman"/>
          <w:sz w:val="24"/>
          <w:szCs w:val="24"/>
          <w:lang w:val="en-GB" w:eastAsia="es-ES"/>
        </w:rPr>
        <w:t>reproductive history</w:t>
      </w:r>
      <w:r w:rsidR="008547DE" w:rsidRPr="00827453">
        <w:rPr>
          <w:rFonts w:ascii="Times New Roman" w:eastAsia="Times New Roman" w:hAnsi="Times New Roman" w:cs="Times New Roman"/>
          <w:sz w:val="24"/>
          <w:szCs w:val="24"/>
          <w:lang w:val="en-GB" w:eastAsia="es-ES"/>
        </w:rPr>
        <w:t xml:space="preserve"> and hormone</w:t>
      </w:r>
      <w:r w:rsidR="00E66E25" w:rsidRPr="00827453">
        <w:rPr>
          <w:rFonts w:ascii="Times New Roman" w:eastAsia="Times New Roman" w:hAnsi="Times New Roman" w:cs="Times New Roman"/>
          <w:sz w:val="24"/>
          <w:szCs w:val="24"/>
          <w:lang w:val="en-GB" w:eastAsia="es-ES"/>
        </w:rPr>
        <w:t xml:space="preserve"> </w:t>
      </w:r>
      <w:r w:rsidR="008547DE" w:rsidRPr="00827453">
        <w:rPr>
          <w:rFonts w:ascii="Times New Roman" w:eastAsia="Times New Roman" w:hAnsi="Times New Roman" w:cs="Times New Roman"/>
          <w:sz w:val="24"/>
          <w:szCs w:val="24"/>
          <w:lang w:val="en-GB" w:eastAsia="es-ES"/>
        </w:rPr>
        <w:t xml:space="preserve">use </w:t>
      </w:r>
      <w:r w:rsidR="006B1AE7" w:rsidRPr="00827453">
        <w:rPr>
          <w:rFonts w:ascii="Times New Roman" w:eastAsia="Times New Roman" w:hAnsi="Times New Roman" w:cs="Times New Roman"/>
          <w:sz w:val="24"/>
          <w:szCs w:val="24"/>
          <w:lang w:val="en-GB" w:eastAsia="es-ES"/>
        </w:rPr>
        <w:t>w</w:t>
      </w:r>
      <w:r w:rsidR="005F11D7" w:rsidRPr="00827453">
        <w:rPr>
          <w:rFonts w:ascii="Times New Roman" w:eastAsia="Times New Roman" w:hAnsi="Times New Roman" w:cs="Times New Roman"/>
          <w:sz w:val="24"/>
          <w:szCs w:val="24"/>
          <w:lang w:val="en-GB" w:eastAsia="es-ES"/>
        </w:rPr>
        <w:t>as</w:t>
      </w:r>
      <w:r w:rsidR="006B1AE7" w:rsidRPr="00827453">
        <w:rPr>
          <w:rFonts w:ascii="Times New Roman" w:eastAsia="Times New Roman" w:hAnsi="Times New Roman" w:cs="Times New Roman"/>
          <w:sz w:val="24"/>
          <w:szCs w:val="24"/>
          <w:lang w:val="en-GB" w:eastAsia="es-ES"/>
        </w:rPr>
        <w:t xml:space="preserve"> </w:t>
      </w:r>
      <w:r w:rsidR="00E66E25" w:rsidRPr="00827453">
        <w:rPr>
          <w:rFonts w:ascii="Times New Roman" w:eastAsia="Times New Roman" w:hAnsi="Times New Roman" w:cs="Times New Roman"/>
          <w:sz w:val="24"/>
          <w:szCs w:val="24"/>
          <w:lang w:val="en-GB" w:eastAsia="es-ES"/>
        </w:rPr>
        <w:t>available</w:t>
      </w:r>
      <w:r w:rsidR="006B1AE7" w:rsidRPr="00827453">
        <w:rPr>
          <w:rFonts w:ascii="Times New Roman" w:eastAsia="Times New Roman" w:hAnsi="Times New Roman" w:cs="Times New Roman"/>
          <w:sz w:val="24"/>
          <w:szCs w:val="24"/>
          <w:lang w:val="en-GB" w:eastAsia="es-ES"/>
        </w:rPr>
        <w:t xml:space="preserve"> </w:t>
      </w:r>
      <w:r w:rsidR="00243AD4" w:rsidRPr="00827453">
        <w:rPr>
          <w:rFonts w:ascii="Times New Roman" w:eastAsia="Times New Roman" w:hAnsi="Times New Roman" w:cs="Times New Roman"/>
          <w:sz w:val="24"/>
          <w:szCs w:val="24"/>
          <w:lang w:val="en-GB" w:eastAsia="es-ES"/>
        </w:rPr>
        <w:t xml:space="preserve">only </w:t>
      </w:r>
      <w:r w:rsidR="006B1AE7" w:rsidRPr="00827453">
        <w:rPr>
          <w:rFonts w:ascii="Times New Roman" w:eastAsia="Times New Roman" w:hAnsi="Times New Roman" w:cs="Times New Roman"/>
          <w:sz w:val="24"/>
          <w:szCs w:val="24"/>
          <w:lang w:val="en-GB" w:eastAsia="es-ES"/>
        </w:rPr>
        <w:t xml:space="preserve">at </w:t>
      </w:r>
      <w:r w:rsidR="00E66E25" w:rsidRPr="00827453">
        <w:rPr>
          <w:rFonts w:ascii="Times New Roman" w:eastAsia="Times New Roman" w:hAnsi="Times New Roman" w:cs="Times New Roman"/>
          <w:sz w:val="24"/>
          <w:szCs w:val="24"/>
          <w:lang w:val="en-GB" w:eastAsia="es-ES"/>
        </w:rPr>
        <w:t>cohort enrolment</w:t>
      </w:r>
      <w:r w:rsidR="008547DE" w:rsidRPr="00827453">
        <w:rPr>
          <w:rFonts w:ascii="Times New Roman" w:eastAsia="Times New Roman" w:hAnsi="Times New Roman" w:cs="Times New Roman"/>
          <w:sz w:val="24"/>
          <w:szCs w:val="24"/>
          <w:lang w:val="en-GB" w:eastAsia="es-ES"/>
        </w:rPr>
        <w:t>;</w:t>
      </w:r>
      <w:r w:rsidR="006B1AE7" w:rsidRPr="00827453">
        <w:rPr>
          <w:rFonts w:ascii="Times New Roman" w:eastAsia="Times New Roman" w:hAnsi="Times New Roman" w:cs="Times New Roman"/>
          <w:sz w:val="24"/>
          <w:szCs w:val="24"/>
          <w:lang w:val="en-GB" w:eastAsia="es-ES"/>
        </w:rPr>
        <w:t xml:space="preserve"> however, </w:t>
      </w:r>
      <w:r w:rsidR="00F47692" w:rsidRPr="00827453">
        <w:rPr>
          <w:rFonts w:ascii="Times New Roman" w:eastAsia="Times New Roman" w:hAnsi="Times New Roman" w:cs="Times New Roman"/>
          <w:sz w:val="24"/>
          <w:szCs w:val="24"/>
          <w:lang w:val="en-GB" w:eastAsia="es-ES"/>
        </w:rPr>
        <w:t>we note</w:t>
      </w:r>
      <w:r w:rsidR="007F2399" w:rsidRPr="00827453">
        <w:rPr>
          <w:rFonts w:ascii="Times New Roman" w:eastAsia="Times New Roman" w:hAnsi="Times New Roman" w:cs="Times New Roman"/>
          <w:sz w:val="24"/>
          <w:szCs w:val="24"/>
          <w:lang w:val="en-GB" w:eastAsia="es-ES"/>
        </w:rPr>
        <w:t>d</w:t>
      </w:r>
      <w:r w:rsidR="00F47692" w:rsidRPr="00827453">
        <w:rPr>
          <w:rFonts w:ascii="Times New Roman" w:eastAsia="Times New Roman" w:hAnsi="Times New Roman" w:cs="Times New Roman"/>
          <w:sz w:val="24"/>
          <w:szCs w:val="24"/>
          <w:lang w:val="en-GB" w:eastAsia="es-ES"/>
        </w:rPr>
        <w:t xml:space="preserve"> that </w:t>
      </w:r>
      <w:r w:rsidR="006B1AE7" w:rsidRPr="00827453">
        <w:rPr>
          <w:rFonts w:ascii="Times New Roman" w:eastAsia="Times New Roman" w:hAnsi="Times New Roman" w:cs="Times New Roman"/>
          <w:sz w:val="24"/>
          <w:szCs w:val="24"/>
          <w:lang w:val="en-GB" w:eastAsia="es-ES"/>
        </w:rPr>
        <w:t xml:space="preserve">78.7% of the cases were postmenopausal at recruitment, so reproductive history </w:t>
      </w:r>
      <w:r w:rsidR="00DF4836" w:rsidRPr="00827453">
        <w:rPr>
          <w:rFonts w:ascii="Times New Roman" w:eastAsia="Times New Roman" w:hAnsi="Times New Roman" w:cs="Times New Roman"/>
          <w:sz w:val="24"/>
          <w:szCs w:val="24"/>
          <w:lang w:val="en-GB" w:eastAsia="es-ES"/>
        </w:rPr>
        <w:t xml:space="preserve">was essentially </w:t>
      </w:r>
      <w:r w:rsidR="006B1AE7" w:rsidRPr="00827453">
        <w:rPr>
          <w:rFonts w:ascii="Times New Roman" w:eastAsia="Times New Roman" w:hAnsi="Times New Roman" w:cs="Times New Roman"/>
          <w:sz w:val="24"/>
          <w:szCs w:val="24"/>
          <w:lang w:val="en-GB" w:eastAsia="es-ES"/>
        </w:rPr>
        <w:t>complete</w:t>
      </w:r>
      <w:r w:rsidR="00E66E25" w:rsidRPr="00827453">
        <w:rPr>
          <w:rFonts w:ascii="Times New Roman" w:eastAsia="Times New Roman" w:hAnsi="Times New Roman" w:cs="Times New Roman"/>
          <w:sz w:val="24"/>
          <w:szCs w:val="24"/>
          <w:lang w:val="en-GB" w:eastAsia="es-ES"/>
        </w:rPr>
        <w:t xml:space="preserve"> for most participants</w:t>
      </w:r>
      <w:r w:rsidR="002E57F0" w:rsidRPr="00827453">
        <w:rPr>
          <w:rFonts w:ascii="Times New Roman" w:eastAsia="Times New Roman" w:hAnsi="Times New Roman" w:cs="Times New Roman"/>
          <w:sz w:val="24"/>
          <w:szCs w:val="24"/>
          <w:lang w:val="en-GB" w:eastAsia="es-ES"/>
        </w:rPr>
        <w:t xml:space="preserve">. </w:t>
      </w:r>
      <w:r w:rsidR="002B30B5" w:rsidRPr="002A2201">
        <w:rPr>
          <w:rFonts w:ascii="Times New Roman" w:eastAsia="Times New Roman" w:hAnsi="Times New Roman" w:cs="Times New Roman"/>
          <w:sz w:val="24"/>
          <w:szCs w:val="24"/>
          <w:lang w:val="en-GB" w:eastAsia="es-ES"/>
        </w:rPr>
        <w:t>We performed sensitivity analyses restricted to postmenopausal women, whose reproductive exposure</w:t>
      </w:r>
      <w:r w:rsidR="00801910" w:rsidRPr="002A2201">
        <w:rPr>
          <w:rFonts w:ascii="Times New Roman" w:eastAsia="Times New Roman" w:hAnsi="Times New Roman" w:cs="Times New Roman"/>
          <w:sz w:val="24"/>
          <w:szCs w:val="24"/>
          <w:lang w:val="en-GB" w:eastAsia="es-ES"/>
        </w:rPr>
        <w:t>s</w:t>
      </w:r>
      <w:r w:rsidR="002B30B5" w:rsidRPr="002A2201">
        <w:rPr>
          <w:rFonts w:ascii="Times New Roman" w:eastAsia="Times New Roman" w:hAnsi="Times New Roman" w:cs="Times New Roman"/>
          <w:sz w:val="24"/>
          <w:szCs w:val="24"/>
          <w:lang w:val="en-GB" w:eastAsia="es-ES"/>
        </w:rPr>
        <w:t xml:space="preserve"> were unlike</w:t>
      </w:r>
      <w:r w:rsidR="00251692" w:rsidRPr="002A2201">
        <w:rPr>
          <w:rFonts w:ascii="Times New Roman" w:eastAsia="Times New Roman" w:hAnsi="Times New Roman" w:cs="Times New Roman"/>
          <w:sz w:val="24"/>
          <w:szCs w:val="24"/>
          <w:lang w:val="en-GB" w:eastAsia="es-ES"/>
        </w:rPr>
        <w:t>ly</w:t>
      </w:r>
      <w:r w:rsidR="002B30B5" w:rsidRPr="002A2201">
        <w:rPr>
          <w:rFonts w:ascii="Times New Roman" w:eastAsia="Times New Roman" w:hAnsi="Times New Roman" w:cs="Times New Roman"/>
          <w:sz w:val="24"/>
          <w:szCs w:val="24"/>
          <w:lang w:val="en-GB" w:eastAsia="es-ES"/>
        </w:rPr>
        <w:t xml:space="preserve"> to change. W</w:t>
      </w:r>
      <w:r w:rsidR="00E66E25" w:rsidRPr="002A2201">
        <w:rPr>
          <w:rFonts w:ascii="Times New Roman" w:eastAsia="Times New Roman" w:hAnsi="Times New Roman" w:cs="Times New Roman"/>
          <w:sz w:val="24"/>
          <w:szCs w:val="24"/>
          <w:lang w:val="en-GB" w:eastAsia="es-ES"/>
        </w:rPr>
        <w:t xml:space="preserve">e </w:t>
      </w:r>
      <w:r w:rsidR="00E66E25" w:rsidRPr="00827453">
        <w:rPr>
          <w:rFonts w:ascii="Times New Roman" w:eastAsia="Times New Roman" w:hAnsi="Times New Roman" w:cs="Times New Roman"/>
          <w:sz w:val="24"/>
          <w:szCs w:val="24"/>
          <w:lang w:val="en-GB" w:eastAsia="es-ES"/>
        </w:rPr>
        <w:t>observed</w:t>
      </w:r>
      <w:r w:rsidR="002E57F0" w:rsidRPr="00827453">
        <w:rPr>
          <w:rFonts w:ascii="Times New Roman" w:eastAsia="Times New Roman" w:hAnsi="Times New Roman" w:cs="Times New Roman"/>
          <w:sz w:val="24"/>
          <w:szCs w:val="24"/>
          <w:lang w:val="en-GB" w:eastAsia="es-ES"/>
        </w:rPr>
        <w:t xml:space="preserve"> similar results</w:t>
      </w:r>
      <w:r w:rsidR="002D0204" w:rsidRPr="00827453">
        <w:rPr>
          <w:rFonts w:ascii="Times New Roman" w:eastAsia="Times New Roman" w:hAnsi="Times New Roman" w:cs="Times New Roman"/>
          <w:sz w:val="24"/>
          <w:szCs w:val="24"/>
          <w:lang w:val="en-GB" w:eastAsia="es-ES"/>
        </w:rPr>
        <w:t xml:space="preserve"> for the final mutually</w:t>
      </w:r>
      <w:r w:rsidR="00126CB5" w:rsidRPr="00827453">
        <w:rPr>
          <w:rFonts w:ascii="Times New Roman" w:eastAsia="Times New Roman" w:hAnsi="Times New Roman" w:cs="Times New Roman"/>
          <w:sz w:val="24"/>
          <w:szCs w:val="24"/>
          <w:lang w:val="en-GB" w:eastAsia="es-ES"/>
        </w:rPr>
        <w:t>-</w:t>
      </w:r>
      <w:r w:rsidR="00126CB5" w:rsidRPr="002A2201">
        <w:rPr>
          <w:rFonts w:ascii="Times New Roman" w:eastAsia="Times New Roman" w:hAnsi="Times New Roman" w:cs="Times New Roman"/>
          <w:sz w:val="24"/>
          <w:szCs w:val="24"/>
          <w:lang w:val="en-GB" w:eastAsia="es-ES"/>
        </w:rPr>
        <w:t xml:space="preserve">adjusted </w:t>
      </w:r>
      <w:r w:rsidR="002D0204" w:rsidRPr="002A2201">
        <w:rPr>
          <w:rFonts w:ascii="Times New Roman" w:eastAsia="Times New Roman" w:hAnsi="Times New Roman" w:cs="Times New Roman"/>
          <w:sz w:val="24"/>
          <w:szCs w:val="24"/>
          <w:lang w:val="en-GB" w:eastAsia="es-ES"/>
        </w:rPr>
        <w:t>model</w:t>
      </w:r>
      <w:r w:rsidR="002E57F0" w:rsidRPr="002A2201">
        <w:rPr>
          <w:rFonts w:ascii="Times New Roman" w:eastAsia="Times New Roman" w:hAnsi="Times New Roman" w:cs="Times New Roman"/>
          <w:sz w:val="24"/>
          <w:szCs w:val="24"/>
          <w:lang w:val="en-GB" w:eastAsia="es-ES"/>
        </w:rPr>
        <w:t xml:space="preserve"> in </w:t>
      </w:r>
      <w:r w:rsidR="00B53CB3" w:rsidRPr="002A2201">
        <w:rPr>
          <w:rFonts w:ascii="Times New Roman" w:eastAsia="Times New Roman" w:hAnsi="Times New Roman" w:cs="Times New Roman"/>
          <w:sz w:val="24"/>
          <w:szCs w:val="24"/>
          <w:lang w:val="en-GB" w:eastAsia="es-ES"/>
        </w:rPr>
        <w:t>the a</w:t>
      </w:r>
      <w:r w:rsidR="002E57F0" w:rsidRPr="002A2201">
        <w:rPr>
          <w:rFonts w:ascii="Times New Roman" w:eastAsia="Times New Roman" w:hAnsi="Times New Roman" w:cs="Times New Roman"/>
          <w:sz w:val="24"/>
          <w:szCs w:val="24"/>
          <w:lang w:val="en-GB" w:eastAsia="es-ES"/>
        </w:rPr>
        <w:t>nalysis restricted to postmenopausal women</w:t>
      </w:r>
      <w:r w:rsidR="00E66E25" w:rsidRPr="002A2201">
        <w:rPr>
          <w:rFonts w:ascii="Times New Roman" w:eastAsia="Times New Roman" w:hAnsi="Times New Roman" w:cs="Times New Roman"/>
          <w:sz w:val="24"/>
          <w:szCs w:val="24"/>
          <w:lang w:val="en-GB" w:eastAsia="es-ES"/>
        </w:rPr>
        <w:t xml:space="preserve"> as we observed for all study participants</w:t>
      </w:r>
      <w:r w:rsidR="006B1AE7" w:rsidRPr="002A2201">
        <w:rPr>
          <w:rFonts w:ascii="Times New Roman" w:eastAsia="Times New Roman" w:hAnsi="Times New Roman" w:cs="Times New Roman"/>
          <w:sz w:val="24"/>
          <w:szCs w:val="24"/>
          <w:lang w:val="en-GB" w:eastAsia="es-ES"/>
        </w:rPr>
        <w:t>.</w:t>
      </w:r>
      <w:r w:rsidR="002B30B5" w:rsidRPr="002A2201">
        <w:rPr>
          <w:rFonts w:ascii="Times New Roman" w:eastAsia="Times New Roman" w:hAnsi="Times New Roman" w:cs="Times New Roman"/>
          <w:sz w:val="24"/>
          <w:szCs w:val="24"/>
          <w:lang w:val="en-GB" w:eastAsia="es-ES"/>
        </w:rPr>
        <w:t xml:space="preserve"> Thus, our results </w:t>
      </w:r>
      <w:r w:rsidR="00251692" w:rsidRPr="002A2201">
        <w:rPr>
          <w:rFonts w:ascii="Times New Roman" w:eastAsia="Times New Roman" w:hAnsi="Times New Roman" w:cs="Times New Roman"/>
          <w:sz w:val="24"/>
          <w:szCs w:val="24"/>
          <w:lang w:val="en-GB" w:eastAsia="es-ES"/>
        </w:rPr>
        <w:t>were unlikely to be affected by changes in reproductive history during the follow-up</w:t>
      </w:r>
      <w:r w:rsidR="002B30B5" w:rsidRPr="002A2201">
        <w:rPr>
          <w:rFonts w:ascii="Times New Roman" w:eastAsia="Times New Roman" w:hAnsi="Times New Roman" w:cs="Times New Roman"/>
          <w:sz w:val="24"/>
          <w:szCs w:val="24"/>
          <w:lang w:val="en-GB" w:eastAsia="es-ES"/>
        </w:rPr>
        <w:t xml:space="preserve">. </w:t>
      </w:r>
      <w:r w:rsidR="006B1AE7" w:rsidRPr="002A2201">
        <w:rPr>
          <w:rFonts w:ascii="Times New Roman" w:eastAsia="Times New Roman" w:hAnsi="Times New Roman" w:cs="Times New Roman"/>
          <w:sz w:val="24"/>
          <w:szCs w:val="24"/>
          <w:lang w:val="en-GB" w:eastAsia="es-ES"/>
        </w:rPr>
        <w:t xml:space="preserve">Another </w:t>
      </w:r>
      <w:r w:rsidR="00F47692" w:rsidRPr="002A2201">
        <w:rPr>
          <w:rFonts w:ascii="Times New Roman" w:eastAsia="Times New Roman" w:hAnsi="Times New Roman" w:cs="Times New Roman"/>
          <w:sz w:val="24"/>
          <w:szCs w:val="24"/>
          <w:lang w:val="en-GB" w:eastAsia="es-ES"/>
        </w:rPr>
        <w:t xml:space="preserve">potential </w:t>
      </w:r>
      <w:r w:rsidR="006B1AE7" w:rsidRPr="002A2201">
        <w:rPr>
          <w:rFonts w:ascii="Times New Roman" w:eastAsia="Times New Roman" w:hAnsi="Times New Roman" w:cs="Times New Roman"/>
          <w:sz w:val="24"/>
          <w:szCs w:val="24"/>
          <w:lang w:val="en-GB" w:eastAsia="es-ES"/>
        </w:rPr>
        <w:t xml:space="preserve">weakness of our study </w:t>
      </w:r>
      <w:r w:rsidR="002E57F0" w:rsidRPr="002A2201">
        <w:rPr>
          <w:rFonts w:ascii="Times New Roman" w:eastAsia="Times New Roman" w:hAnsi="Times New Roman" w:cs="Times New Roman"/>
          <w:sz w:val="24"/>
          <w:szCs w:val="24"/>
          <w:lang w:val="en-GB" w:eastAsia="es-ES"/>
        </w:rPr>
        <w:t>was the large number of missing values</w:t>
      </w:r>
      <w:r w:rsidR="00634FC8" w:rsidRPr="002A2201">
        <w:rPr>
          <w:rFonts w:ascii="Times New Roman" w:eastAsia="Times New Roman" w:hAnsi="Times New Roman" w:cs="Times New Roman"/>
          <w:sz w:val="24"/>
          <w:szCs w:val="24"/>
          <w:lang w:val="en-GB" w:eastAsia="es-ES"/>
        </w:rPr>
        <w:t xml:space="preserve"> in the MHT variables (duration and formulation)</w:t>
      </w:r>
      <w:r w:rsidR="005B63B4" w:rsidRPr="002A2201">
        <w:rPr>
          <w:rFonts w:ascii="Times New Roman" w:eastAsia="Times New Roman" w:hAnsi="Times New Roman" w:cs="Times New Roman"/>
          <w:sz w:val="24"/>
          <w:szCs w:val="24"/>
          <w:lang w:val="en-GB" w:eastAsia="es-ES"/>
        </w:rPr>
        <w:t>. We obse</w:t>
      </w:r>
      <w:r w:rsidR="00E50E3F" w:rsidRPr="002A2201">
        <w:rPr>
          <w:rFonts w:ascii="Times New Roman" w:eastAsia="Times New Roman" w:hAnsi="Times New Roman" w:cs="Times New Roman"/>
          <w:sz w:val="24"/>
          <w:szCs w:val="24"/>
          <w:lang w:val="en-GB" w:eastAsia="es-ES"/>
        </w:rPr>
        <w:t xml:space="preserve">rved almost </w:t>
      </w:r>
      <w:r w:rsidR="00EB60F2" w:rsidRPr="002A2201">
        <w:rPr>
          <w:rFonts w:ascii="Times New Roman" w:eastAsia="Times New Roman" w:hAnsi="Times New Roman" w:cs="Times New Roman"/>
          <w:sz w:val="24"/>
          <w:szCs w:val="24"/>
          <w:lang w:val="en-GB" w:eastAsia="es-ES"/>
        </w:rPr>
        <w:t>t</w:t>
      </w:r>
      <w:r w:rsidR="00392691" w:rsidRPr="002A2201">
        <w:rPr>
          <w:rFonts w:ascii="Times New Roman" w:eastAsia="Times New Roman" w:hAnsi="Times New Roman" w:cs="Times New Roman"/>
          <w:sz w:val="24"/>
          <w:szCs w:val="24"/>
          <w:lang w:val="en-GB" w:eastAsia="es-ES"/>
        </w:rPr>
        <w:t>wice</w:t>
      </w:r>
      <w:r w:rsidR="00E50E3F" w:rsidRPr="002A2201">
        <w:rPr>
          <w:rFonts w:ascii="Times New Roman" w:eastAsia="Times New Roman" w:hAnsi="Times New Roman" w:cs="Times New Roman"/>
          <w:sz w:val="24"/>
          <w:szCs w:val="24"/>
          <w:lang w:val="en-GB" w:eastAsia="es-ES"/>
        </w:rPr>
        <w:t xml:space="preserve"> </w:t>
      </w:r>
      <w:r w:rsidR="00EB60F2" w:rsidRPr="002A2201">
        <w:rPr>
          <w:rFonts w:ascii="Times New Roman" w:eastAsia="Times New Roman" w:hAnsi="Times New Roman" w:cs="Times New Roman"/>
          <w:sz w:val="24"/>
          <w:szCs w:val="24"/>
          <w:lang w:val="en-GB" w:eastAsia="es-ES"/>
        </w:rPr>
        <w:t xml:space="preserve">of </w:t>
      </w:r>
      <w:r w:rsidR="00E50E3F" w:rsidRPr="002A2201">
        <w:rPr>
          <w:rFonts w:ascii="Times New Roman" w:eastAsia="Times New Roman" w:hAnsi="Times New Roman" w:cs="Times New Roman"/>
          <w:sz w:val="24"/>
          <w:szCs w:val="24"/>
          <w:lang w:val="en-GB" w:eastAsia="es-ES"/>
        </w:rPr>
        <w:t>missing MHT information in women diagnosed with UC who were current-smokers tha</w:t>
      </w:r>
      <w:r w:rsidR="00533C75" w:rsidRPr="002A2201">
        <w:rPr>
          <w:rFonts w:ascii="Times New Roman" w:eastAsia="Times New Roman" w:hAnsi="Times New Roman" w:cs="Times New Roman"/>
          <w:sz w:val="24"/>
          <w:szCs w:val="24"/>
          <w:lang w:val="en-GB" w:eastAsia="es-ES"/>
        </w:rPr>
        <w:t>n</w:t>
      </w:r>
      <w:r w:rsidR="003F1659" w:rsidRPr="002A2201">
        <w:rPr>
          <w:rFonts w:ascii="Times New Roman" w:eastAsia="Times New Roman" w:hAnsi="Times New Roman" w:cs="Times New Roman"/>
          <w:sz w:val="24"/>
          <w:szCs w:val="24"/>
          <w:lang w:val="en-GB" w:eastAsia="es-ES"/>
        </w:rPr>
        <w:t xml:space="preserve"> those who were</w:t>
      </w:r>
      <w:r w:rsidR="00E50E3F" w:rsidRPr="002A2201">
        <w:rPr>
          <w:rFonts w:ascii="Times New Roman" w:eastAsia="Times New Roman" w:hAnsi="Times New Roman" w:cs="Times New Roman"/>
          <w:sz w:val="24"/>
          <w:szCs w:val="24"/>
          <w:lang w:val="en-GB" w:eastAsia="es-ES"/>
        </w:rPr>
        <w:t xml:space="preserve"> never-smokers. Thus, it seems tha</w:t>
      </w:r>
      <w:r w:rsidR="00EB60F2" w:rsidRPr="002A2201">
        <w:rPr>
          <w:rFonts w:ascii="Times New Roman" w:eastAsia="Times New Roman" w:hAnsi="Times New Roman" w:cs="Times New Roman"/>
          <w:sz w:val="24"/>
          <w:szCs w:val="24"/>
          <w:lang w:val="en-GB" w:eastAsia="es-ES"/>
        </w:rPr>
        <w:t>n</w:t>
      </w:r>
      <w:r w:rsidR="00533C75" w:rsidRPr="002A2201">
        <w:rPr>
          <w:rFonts w:ascii="Times New Roman" w:eastAsia="Times New Roman" w:hAnsi="Times New Roman" w:cs="Times New Roman"/>
          <w:sz w:val="24"/>
          <w:szCs w:val="24"/>
          <w:lang w:val="en-GB" w:eastAsia="es-ES"/>
        </w:rPr>
        <w:t xml:space="preserve"> current-smokers tended to omit</w:t>
      </w:r>
      <w:r w:rsidR="00E50E3F" w:rsidRPr="002A2201">
        <w:rPr>
          <w:rFonts w:ascii="Times New Roman" w:eastAsia="Times New Roman" w:hAnsi="Times New Roman" w:cs="Times New Roman"/>
          <w:sz w:val="24"/>
          <w:szCs w:val="24"/>
          <w:lang w:val="en-GB" w:eastAsia="es-ES"/>
        </w:rPr>
        <w:t xml:space="preserve"> </w:t>
      </w:r>
      <w:r w:rsidR="00E50E3F" w:rsidRPr="002A2201">
        <w:rPr>
          <w:rFonts w:ascii="Times New Roman" w:eastAsia="Times New Roman" w:hAnsi="Times New Roman" w:cs="Times New Roman"/>
          <w:sz w:val="24"/>
          <w:szCs w:val="24"/>
          <w:lang w:val="en-US" w:eastAsia="es-ES"/>
        </w:rPr>
        <w:t>their use of MHT and their risk of UC maybe was underestimated</w:t>
      </w:r>
      <w:r w:rsidR="00EB6884" w:rsidRPr="002A2201">
        <w:rPr>
          <w:rFonts w:ascii="Times New Roman" w:eastAsia="Times New Roman" w:hAnsi="Times New Roman" w:cs="Times New Roman"/>
          <w:sz w:val="24"/>
          <w:szCs w:val="24"/>
          <w:lang w:val="en-GB" w:eastAsia="es-ES"/>
        </w:rPr>
        <w:t xml:space="preserve">. Also, information on MHT was not periodically updated, and therefore, we could not evaluate </w:t>
      </w:r>
      <w:r w:rsidR="00157F70" w:rsidRPr="002A2201">
        <w:rPr>
          <w:rFonts w:ascii="Times New Roman" w:eastAsia="Times New Roman" w:hAnsi="Times New Roman" w:cs="Times New Roman"/>
          <w:sz w:val="24"/>
          <w:szCs w:val="24"/>
          <w:lang w:val="en-GB" w:eastAsia="es-ES"/>
        </w:rPr>
        <w:t>risk in women who started using MHT</w:t>
      </w:r>
      <w:r w:rsidR="00A05A9B" w:rsidRPr="002A2201">
        <w:rPr>
          <w:rFonts w:ascii="Times New Roman" w:eastAsia="Times New Roman" w:hAnsi="Times New Roman" w:cs="Times New Roman"/>
          <w:sz w:val="24"/>
          <w:szCs w:val="24"/>
          <w:lang w:val="en-GB" w:eastAsia="es-ES"/>
        </w:rPr>
        <w:t xml:space="preserve"> </w:t>
      </w:r>
      <w:r w:rsidR="005C3782" w:rsidRPr="002A2201">
        <w:rPr>
          <w:rFonts w:ascii="Times New Roman" w:eastAsia="Times New Roman" w:hAnsi="Times New Roman" w:cs="Times New Roman"/>
          <w:sz w:val="24"/>
          <w:szCs w:val="24"/>
          <w:lang w:val="en-GB" w:eastAsia="es-ES"/>
        </w:rPr>
        <w:t xml:space="preserve">or who modified their use </w:t>
      </w:r>
      <w:r w:rsidR="00157F70" w:rsidRPr="002A2201">
        <w:rPr>
          <w:rFonts w:ascii="Times New Roman" w:eastAsia="Times New Roman" w:hAnsi="Times New Roman" w:cs="Times New Roman"/>
          <w:sz w:val="24"/>
          <w:szCs w:val="24"/>
          <w:lang w:val="en-GB" w:eastAsia="es-ES"/>
        </w:rPr>
        <w:t>after enrolment</w:t>
      </w:r>
      <w:r w:rsidR="00EB6884" w:rsidRPr="002A2201">
        <w:rPr>
          <w:rFonts w:ascii="Times New Roman" w:eastAsia="Times New Roman" w:hAnsi="Times New Roman" w:cs="Times New Roman"/>
          <w:sz w:val="24"/>
          <w:szCs w:val="24"/>
          <w:lang w:val="en-GB" w:eastAsia="es-ES"/>
        </w:rPr>
        <w:t xml:space="preserve">. </w:t>
      </w:r>
      <w:r w:rsidR="005C2774" w:rsidRPr="002A2201">
        <w:rPr>
          <w:rFonts w:ascii="Times New Roman" w:eastAsia="Times New Roman" w:hAnsi="Times New Roman" w:cs="Times New Roman"/>
          <w:sz w:val="24"/>
          <w:szCs w:val="24"/>
          <w:lang w:val="en-GB" w:eastAsia="es-ES"/>
        </w:rPr>
        <w:t xml:space="preserve">Further, </w:t>
      </w:r>
      <w:r w:rsidR="00F47692" w:rsidRPr="002A2201">
        <w:rPr>
          <w:rFonts w:ascii="Times New Roman" w:eastAsia="Times New Roman" w:hAnsi="Times New Roman" w:cs="Times New Roman"/>
          <w:sz w:val="24"/>
          <w:szCs w:val="24"/>
          <w:lang w:val="en-GB" w:eastAsia="es-ES"/>
        </w:rPr>
        <w:t>tumour grade</w:t>
      </w:r>
      <w:r w:rsidR="005E49F2" w:rsidRPr="002A2201">
        <w:rPr>
          <w:rFonts w:ascii="Times New Roman" w:eastAsia="Times New Roman" w:hAnsi="Times New Roman" w:cs="Times New Roman"/>
          <w:sz w:val="24"/>
          <w:szCs w:val="24"/>
          <w:lang w:val="en-GB" w:eastAsia="es-ES"/>
        </w:rPr>
        <w:t xml:space="preserve"> and tumour </w:t>
      </w:r>
      <w:r w:rsidR="00F47692" w:rsidRPr="002A2201">
        <w:rPr>
          <w:rFonts w:ascii="Times New Roman" w:eastAsia="Times New Roman" w:hAnsi="Times New Roman" w:cs="Times New Roman"/>
          <w:sz w:val="24"/>
          <w:szCs w:val="24"/>
          <w:lang w:val="en-GB" w:eastAsia="es-ES"/>
        </w:rPr>
        <w:t>aggressiveness</w:t>
      </w:r>
      <w:r w:rsidR="005C2774" w:rsidRPr="002A2201">
        <w:rPr>
          <w:rFonts w:ascii="Times New Roman" w:eastAsia="Times New Roman" w:hAnsi="Times New Roman" w:cs="Times New Roman"/>
          <w:sz w:val="24"/>
          <w:szCs w:val="24"/>
          <w:lang w:val="en-GB" w:eastAsia="es-ES"/>
        </w:rPr>
        <w:t xml:space="preserve"> had a large number of </w:t>
      </w:r>
      <w:r w:rsidR="005C2774" w:rsidRPr="00D24F58">
        <w:rPr>
          <w:rFonts w:ascii="Times New Roman" w:eastAsia="Times New Roman" w:hAnsi="Times New Roman" w:cs="Times New Roman"/>
          <w:sz w:val="24"/>
          <w:szCs w:val="24"/>
          <w:lang w:val="en-GB" w:eastAsia="es-ES"/>
        </w:rPr>
        <w:t xml:space="preserve">missing </w:t>
      </w:r>
      <w:r w:rsidR="005C2774" w:rsidRPr="00D24F58">
        <w:rPr>
          <w:rFonts w:ascii="Times New Roman" w:eastAsia="Times New Roman" w:hAnsi="Times New Roman" w:cs="Times New Roman"/>
          <w:sz w:val="24"/>
          <w:szCs w:val="24"/>
          <w:lang w:val="en-GB" w:eastAsia="es-ES"/>
        </w:rPr>
        <w:lastRenderedPageBreak/>
        <w:t>values</w:t>
      </w:r>
      <w:r w:rsidR="00570318" w:rsidRPr="00D24F58">
        <w:rPr>
          <w:rFonts w:ascii="Times New Roman" w:eastAsia="Times New Roman" w:hAnsi="Times New Roman" w:cs="Times New Roman"/>
          <w:sz w:val="24"/>
          <w:szCs w:val="24"/>
          <w:lang w:val="en-GB" w:eastAsia="es-ES"/>
        </w:rPr>
        <w:t xml:space="preserve"> which could bias HR estimates</w:t>
      </w:r>
      <w:r w:rsidR="002A2201">
        <w:rPr>
          <w:rFonts w:ascii="Times New Roman" w:eastAsia="Times New Roman" w:hAnsi="Times New Roman" w:cs="Times New Roman"/>
          <w:sz w:val="24"/>
          <w:szCs w:val="24"/>
          <w:lang w:val="en-GB" w:eastAsia="es-ES"/>
        </w:rPr>
        <w:t xml:space="preserve">. </w:t>
      </w:r>
      <w:r w:rsidR="00E00AFD" w:rsidRPr="002A2201">
        <w:rPr>
          <w:rFonts w:ascii="Times New Roman" w:eastAsia="Times New Roman" w:hAnsi="Times New Roman" w:cs="Times New Roman"/>
          <w:sz w:val="24"/>
          <w:szCs w:val="24"/>
          <w:lang w:val="en-GB" w:eastAsia="es-ES"/>
        </w:rPr>
        <w:t xml:space="preserve">We would also like to highlight </w:t>
      </w:r>
      <w:r w:rsidR="00A05A9B" w:rsidRPr="002A2201">
        <w:rPr>
          <w:rFonts w:ascii="Times New Roman" w:eastAsia="Times New Roman" w:hAnsi="Times New Roman" w:cs="Times New Roman"/>
          <w:sz w:val="24"/>
          <w:szCs w:val="24"/>
          <w:lang w:val="en-GB" w:eastAsia="es-ES"/>
        </w:rPr>
        <w:t>that information on smoking habits</w:t>
      </w:r>
      <w:r w:rsidR="00251692" w:rsidRPr="002A2201">
        <w:rPr>
          <w:rFonts w:ascii="Times New Roman" w:eastAsia="Times New Roman" w:hAnsi="Times New Roman" w:cs="Times New Roman"/>
          <w:sz w:val="24"/>
          <w:szCs w:val="24"/>
          <w:lang w:val="en-GB" w:eastAsia="es-ES"/>
        </w:rPr>
        <w:t>, and fruit and vegetables intakes</w:t>
      </w:r>
      <w:r w:rsidR="00A05A9B" w:rsidRPr="002A2201">
        <w:rPr>
          <w:rFonts w:ascii="Times New Roman" w:eastAsia="Times New Roman" w:hAnsi="Times New Roman" w:cs="Times New Roman"/>
          <w:sz w:val="24"/>
          <w:szCs w:val="24"/>
          <w:lang w:val="en-GB" w:eastAsia="es-ES"/>
        </w:rPr>
        <w:t xml:space="preserve"> w</w:t>
      </w:r>
      <w:r w:rsidR="00251692" w:rsidRPr="002A2201">
        <w:rPr>
          <w:rFonts w:ascii="Times New Roman" w:eastAsia="Times New Roman" w:hAnsi="Times New Roman" w:cs="Times New Roman"/>
          <w:sz w:val="24"/>
          <w:szCs w:val="24"/>
          <w:lang w:val="en-GB" w:eastAsia="es-ES"/>
        </w:rPr>
        <w:t>ere</w:t>
      </w:r>
      <w:r w:rsidR="00A05A9B" w:rsidRPr="002A2201">
        <w:rPr>
          <w:rFonts w:ascii="Times New Roman" w:eastAsia="Times New Roman" w:hAnsi="Times New Roman" w:cs="Times New Roman"/>
          <w:sz w:val="24"/>
          <w:szCs w:val="24"/>
          <w:lang w:val="en-GB" w:eastAsia="es-ES"/>
        </w:rPr>
        <w:t xml:space="preserve"> not periodically updated</w:t>
      </w:r>
      <w:r w:rsidR="00E00AFD" w:rsidRPr="002A2201">
        <w:rPr>
          <w:rFonts w:ascii="Times New Roman" w:eastAsia="Times New Roman" w:hAnsi="Times New Roman" w:cs="Times New Roman"/>
          <w:sz w:val="24"/>
          <w:szCs w:val="24"/>
          <w:lang w:val="en-GB" w:eastAsia="es-ES"/>
        </w:rPr>
        <w:t>,</w:t>
      </w:r>
      <w:r w:rsidR="00251692" w:rsidRPr="002A2201">
        <w:rPr>
          <w:rFonts w:ascii="Times New Roman" w:eastAsia="Times New Roman" w:hAnsi="Times New Roman" w:cs="Times New Roman"/>
          <w:sz w:val="24"/>
          <w:szCs w:val="24"/>
          <w:lang w:val="en-GB" w:eastAsia="es-ES"/>
        </w:rPr>
        <w:t xml:space="preserve"> so habits changes of these variables were not </w:t>
      </w:r>
      <w:r w:rsidR="00033A11" w:rsidRPr="002A2201">
        <w:rPr>
          <w:rFonts w:ascii="Times New Roman" w:eastAsia="Times New Roman" w:hAnsi="Times New Roman" w:cs="Times New Roman"/>
          <w:sz w:val="24"/>
          <w:szCs w:val="24"/>
          <w:lang w:val="en-GB" w:eastAsia="es-ES"/>
        </w:rPr>
        <w:t>collected</w:t>
      </w:r>
      <w:r w:rsidR="00251692" w:rsidRPr="002A2201">
        <w:rPr>
          <w:rFonts w:ascii="Times New Roman" w:eastAsia="Times New Roman" w:hAnsi="Times New Roman" w:cs="Times New Roman"/>
          <w:sz w:val="24"/>
          <w:szCs w:val="24"/>
          <w:lang w:val="en-GB" w:eastAsia="es-ES"/>
        </w:rPr>
        <w:t xml:space="preserve"> during the follow-up</w:t>
      </w:r>
      <w:r w:rsidR="00A05A9B" w:rsidRPr="002A2201">
        <w:rPr>
          <w:rFonts w:ascii="Times New Roman" w:eastAsia="Times New Roman" w:hAnsi="Times New Roman" w:cs="Times New Roman"/>
          <w:sz w:val="24"/>
          <w:szCs w:val="24"/>
          <w:lang w:val="en-GB" w:eastAsia="es-ES"/>
        </w:rPr>
        <w:t>.</w:t>
      </w:r>
      <w:r w:rsidR="00414749" w:rsidRPr="002A2201">
        <w:rPr>
          <w:rFonts w:ascii="Times New Roman" w:eastAsia="Times New Roman" w:hAnsi="Times New Roman" w:cs="Times New Roman"/>
          <w:sz w:val="24"/>
          <w:szCs w:val="24"/>
          <w:lang w:val="en-GB" w:eastAsia="es-ES"/>
        </w:rPr>
        <w:t xml:space="preserve"> Results from the sensitivity analyses in never smoking women showed that our results in general were not affected by residual confounding by smoking status. </w:t>
      </w:r>
      <w:r w:rsidR="002E57F0" w:rsidRPr="002A2201">
        <w:rPr>
          <w:rFonts w:ascii="Times New Roman" w:eastAsia="Times New Roman" w:hAnsi="Times New Roman" w:cs="Times New Roman"/>
          <w:sz w:val="24"/>
          <w:szCs w:val="24"/>
          <w:lang w:val="en-GB" w:eastAsia="es-ES"/>
        </w:rPr>
        <w:t>Finally</w:t>
      </w:r>
      <w:r w:rsidR="002E57F0" w:rsidRPr="00827453">
        <w:rPr>
          <w:rFonts w:ascii="Times New Roman" w:eastAsia="Times New Roman" w:hAnsi="Times New Roman" w:cs="Times New Roman"/>
          <w:sz w:val="24"/>
          <w:szCs w:val="24"/>
          <w:lang w:val="en-GB" w:eastAsia="es-ES"/>
        </w:rPr>
        <w:t xml:space="preserve">, </w:t>
      </w:r>
      <w:r w:rsidR="00655E46" w:rsidRPr="00827453">
        <w:rPr>
          <w:rFonts w:ascii="Times New Roman" w:eastAsia="Times New Roman" w:hAnsi="Times New Roman" w:cs="Times New Roman"/>
          <w:sz w:val="24"/>
          <w:szCs w:val="24"/>
          <w:lang w:val="en-GB" w:eastAsia="es-ES"/>
        </w:rPr>
        <w:t xml:space="preserve">we could not consider occupational exposure in our analysis, as </w:t>
      </w:r>
      <w:r w:rsidR="00D163D3" w:rsidRPr="00827453">
        <w:rPr>
          <w:rFonts w:ascii="Times New Roman" w:eastAsia="Times New Roman" w:hAnsi="Times New Roman" w:cs="Times New Roman"/>
          <w:sz w:val="24"/>
          <w:szCs w:val="24"/>
          <w:lang w:val="en-GB" w:eastAsia="es-ES"/>
        </w:rPr>
        <w:t>not all EPIC-cent</w:t>
      </w:r>
      <w:r w:rsidR="002E57F0" w:rsidRPr="00827453">
        <w:rPr>
          <w:rFonts w:ascii="Times New Roman" w:eastAsia="Times New Roman" w:hAnsi="Times New Roman" w:cs="Times New Roman"/>
          <w:sz w:val="24"/>
          <w:szCs w:val="24"/>
          <w:lang w:val="en-GB" w:eastAsia="es-ES"/>
        </w:rPr>
        <w:t>r</w:t>
      </w:r>
      <w:r w:rsidR="00D163D3" w:rsidRPr="00827453">
        <w:rPr>
          <w:rFonts w:ascii="Times New Roman" w:eastAsia="Times New Roman" w:hAnsi="Times New Roman" w:cs="Times New Roman"/>
          <w:sz w:val="24"/>
          <w:szCs w:val="24"/>
          <w:lang w:val="en-GB" w:eastAsia="es-ES"/>
        </w:rPr>
        <w:t>e</w:t>
      </w:r>
      <w:r w:rsidR="002E57F0" w:rsidRPr="00827453">
        <w:rPr>
          <w:rFonts w:ascii="Times New Roman" w:eastAsia="Times New Roman" w:hAnsi="Times New Roman" w:cs="Times New Roman"/>
          <w:sz w:val="24"/>
          <w:szCs w:val="24"/>
          <w:lang w:val="en-GB" w:eastAsia="es-ES"/>
        </w:rPr>
        <w:t>s collected</w:t>
      </w:r>
      <w:r w:rsidR="00655E46" w:rsidRPr="00827453">
        <w:rPr>
          <w:rFonts w:ascii="Times New Roman" w:eastAsia="Times New Roman" w:hAnsi="Times New Roman" w:cs="Times New Roman"/>
          <w:sz w:val="24"/>
          <w:szCs w:val="24"/>
          <w:lang w:val="en-GB" w:eastAsia="es-ES"/>
        </w:rPr>
        <w:t xml:space="preserve"> such</w:t>
      </w:r>
      <w:r w:rsidR="002E57F0" w:rsidRPr="00827453">
        <w:rPr>
          <w:rFonts w:ascii="Times New Roman" w:eastAsia="Times New Roman" w:hAnsi="Times New Roman" w:cs="Times New Roman"/>
          <w:sz w:val="24"/>
          <w:szCs w:val="24"/>
          <w:lang w:val="en-GB" w:eastAsia="es-ES"/>
        </w:rPr>
        <w:t xml:space="preserve"> information</w:t>
      </w:r>
      <w:r w:rsidR="00F16C8D" w:rsidRPr="00827453">
        <w:rPr>
          <w:rFonts w:ascii="Times New Roman" w:eastAsia="Times New Roman" w:hAnsi="Times New Roman" w:cs="Times New Roman"/>
          <w:sz w:val="24"/>
          <w:szCs w:val="24"/>
          <w:lang w:val="en-GB" w:eastAsia="es-ES"/>
        </w:rPr>
        <w:t xml:space="preserve">.  </w:t>
      </w:r>
      <w:r w:rsidR="00F43F28" w:rsidRPr="00827453">
        <w:rPr>
          <w:rFonts w:ascii="Times New Roman" w:eastAsia="Times New Roman" w:hAnsi="Times New Roman" w:cs="Times New Roman"/>
          <w:sz w:val="24"/>
          <w:szCs w:val="24"/>
          <w:lang w:val="en-GB" w:eastAsia="es-ES"/>
        </w:rPr>
        <w:t>Further</w:t>
      </w:r>
      <w:r w:rsidR="000B510E" w:rsidRPr="00827453">
        <w:rPr>
          <w:rFonts w:ascii="Times New Roman" w:eastAsia="Times New Roman" w:hAnsi="Times New Roman" w:cs="Times New Roman"/>
          <w:sz w:val="24"/>
          <w:szCs w:val="24"/>
          <w:lang w:val="en-GB" w:eastAsia="es-ES"/>
        </w:rPr>
        <w:t>, o</w:t>
      </w:r>
      <w:r w:rsidR="00F16C8D" w:rsidRPr="00827453">
        <w:rPr>
          <w:rFonts w:ascii="Times New Roman" w:eastAsia="Times New Roman" w:hAnsi="Times New Roman" w:cs="Times New Roman"/>
          <w:sz w:val="24"/>
          <w:szCs w:val="24"/>
          <w:lang w:val="en-GB" w:eastAsia="es-ES"/>
        </w:rPr>
        <w:t xml:space="preserve">ccupational exposure was </w:t>
      </w:r>
      <w:r w:rsidR="00655E46" w:rsidRPr="00827453">
        <w:rPr>
          <w:rFonts w:ascii="Times New Roman" w:eastAsia="Times New Roman" w:hAnsi="Times New Roman" w:cs="Times New Roman"/>
          <w:sz w:val="24"/>
          <w:szCs w:val="24"/>
          <w:lang w:val="en-GB" w:eastAsia="es-ES"/>
        </w:rPr>
        <w:t xml:space="preserve">available for </w:t>
      </w:r>
      <w:r w:rsidR="00363A92" w:rsidRPr="00827453">
        <w:rPr>
          <w:rFonts w:ascii="Times New Roman" w:eastAsia="Times New Roman" w:hAnsi="Times New Roman" w:cs="Times New Roman"/>
          <w:sz w:val="24"/>
          <w:szCs w:val="24"/>
          <w:lang w:val="en-GB" w:eastAsia="es-ES"/>
        </w:rPr>
        <w:t>32</w:t>
      </w:r>
      <w:r w:rsidR="000E3B48" w:rsidRPr="00827453">
        <w:rPr>
          <w:rFonts w:ascii="Times New Roman" w:eastAsia="Times New Roman" w:hAnsi="Times New Roman" w:cs="Times New Roman"/>
          <w:sz w:val="24"/>
          <w:szCs w:val="24"/>
          <w:lang w:val="en-GB" w:eastAsia="es-ES"/>
        </w:rPr>
        <w:t>%</w:t>
      </w:r>
      <w:r w:rsidR="00A4151B" w:rsidRPr="00827453">
        <w:rPr>
          <w:rFonts w:ascii="Times New Roman" w:eastAsia="Times New Roman" w:hAnsi="Times New Roman" w:cs="Times New Roman"/>
          <w:sz w:val="24"/>
          <w:szCs w:val="24"/>
          <w:lang w:val="en-GB" w:eastAsia="es-ES"/>
        </w:rPr>
        <w:t xml:space="preserve"> (n=169)</w:t>
      </w:r>
      <w:r w:rsidR="000E3B48" w:rsidRPr="00827453">
        <w:rPr>
          <w:rFonts w:ascii="Times New Roman" w:eastAsia="Times New Roman" w:hAnsi="Times New Roman" w:cs="Times New Roman"/>
          <w:sz w:val="24"/>
          <w:szCs w:val="24"/>
          <w:lang w:val="en-GB" w:eastAsia="es-ES"/>
        </w:rPr>
        <w:t xml:space="preserve"> of </w:t>
      </w:r>
      <w:r w:rsidR="00D925A0" w:rsidRPr="00827453">
        <w:rPr>
          <w:rFonts w:ascii="Times New Roman" w:eastAsia="Times New Roman" w:hAnsi="Times New Roman" w:cs="Times New Roman"/>
          <w:sz w:val="24"/>
          <w:szCs w:val="24"/>
          <w:lang w:val="en-GB" w:eastAsia="es-ES"/>
        </w:rPr>
        <w:t>UC</w:t>
      </w:r>
      <w:r w:rsidR="00243AD4" w:rsidRPr="00827453">
        <w:rPr>
          <w:rFonts w:ascii="Times New Roman" w:eastAsia="Times New Roman" w:hAnsi="Times New Roman" w:cs="Times New Roman"/>
          <w:sz w:val="24"/>
          <w:szCs w:val="24"/>
          <w:lang w:val="en-GB" w:eastAsia="es-ES"/>
        </w:rPr>
        <w:t xml:space="preserve"> cases</w:t>
      </w:r>
      <w:r w:rsidR="00655E46" w:rsidRPr="00827453">
        <w:rPr>
          <w:rFonts w:ascii="Times New Roman" w:eastAsia="Times New Roman" w:hAnsi="Times New Roman" w:cs="Times New Roman"/>
          <w:sz w:val="24"/>
          <w:szCs w:val="24"/>
          <w:lang w:val="en-GB" w:eastAsia="es-ES"/>
        </w:rPr>
        <w:t>;</w:t>
      </w:r>
      <w:r w:rsidR="00243AD4" w:rsidRPr="00827453">
        <w:rPr>
          <w:rFonts w:ascii="Times New Roman" w:eastAsia="Times New Roman" w:hAnsi="Times New Roman" w:cs="Times New Roman"/>
          <w:sz w:val="24"/>
          <w:szCs w:val="24"/>
          <w:lang w:val="en-GB" w:eastAsia="es-ES"/>
        </w:rPr>
        <w:t xml:space="preserve"> of which</w:t>
      </w:r>
      <w:r w:rsidR="00363A92" w:rsidRPr="00827453">
        <w:rPr>
          <w:rFonts w:ascii="Times New Roman" w:eastAsia="Times New Roman" w:hAnsi="Times New Roman" w:cs="Times New Roman"/>
          <w:sz w:val="24"/>
          <w:szCs w:val="24"/>
          <w:lang w:val="en-GB" w:eastAsia="es-ES"/>
        </w:rPr>
        <w:t xml:space="preserve"> </w:t>
      </w:r>
      <w:r w:rsidR="00A4151B" w:rsidRPr="00827453">
        <w:rPr>
          <w:rFonts w:ascii="Times New Roman" w:eastAsia="Times New Roman" w:hAnsi="Times New Roman" w:cs="Times New Roman"/>
          <w:sz w:val="24"/>
          <w:szCs w:val="24"/>
          <w:lang w:val="en-GB" w:eastAsia="es-ES"/>
        </w:rPr>
        <w:t>10</w:t>
      </w:r>
      <w:r w:rsidR="00363A92" w:rsidRPr="00827453">
        <w:rPr>
          <w:rFonts w:ascii="Times New Roman" w:eastAsia="Times New Roman" w:hAnsi="Times New Roman" w:cs="Times New Roman"/>
          <w:sz w:val="24"/>
          <w:szCs w:val="24"/>
          <w:lang w:val="en-GB" w:eastAsia="es-ES"/>
        </w:rPr>
        <w:t>%</w:t>
      </w:r>
      <w:r w:rsidR="005E49F2" w:rsidRPr="00827453">
        <w:rPr>
          <w:rFonts w:ascii="Times New Roman" w:eastAsia="Times New Roman" w:hAnsi="Times New Roman" w:cs="Times New Roman"/>
          <w:sz w:val="24"/>
          <w:szCs w:val="24"/>
          <w:lang w:val="en-GB" w:eastAsia="es-ES"/>
        </w:rPr>
        <w:t xml:space="preserve"> (n=</w:t>
      </w:r>
      <w:r w:rsidR="00A4151B" w:rsidRPr="00827453">
        <w:rPr>
          <w:rFonts w:ascii="Times New Roman" w:eastAsia="Times New Roman" w:hAnsi="Times New Roman" w:cs="Times New Roman"/>
          <w:sz w:val="24"/>
          <w:szCs w:val="24"/>
          <w:lang w:val="en-GB" w:eastAsia="es-ES"/>
        </w:rPr>
        <w:t>17</w:t>
      </w:r>
      <w:r w:rsidR="005E49F2" w:rsidRPr="00827453">
        <w:rPr>
          <w:rFonts w:ascii="Times New Roman" w:eastAsia="Times New Roman" w:hAnsi="Times New Roman" w:cs="Times New Roman"/>
          <w:sz w:val="24"/>
          <w:szCs w:val="24"/>
          <w:lang w:val="en-GB" w:eastAsia="es-ES"/>
        </w:rPr>
        <w:t>)</w:t>
      </w:r>
      <w:r w:rsidR="00363A92" w:rsidRPr="00827453">
        <w:rPr>
          <w:rFonts w:ascii="Times New Roman" w:eastAsia="Times New Roman" w:hAnsi="Times New Roman" w:cs="Times New Roman"/>
          <w:sz w:val="24"/>
          <w:szCs w:val="24"/>
          <w:lang w:val="en-GB" w:eastAsia="es-ES"/>
        </w:rPr>
        <w:t xml:space="preserve"> </w:t>
      </w:r>
      <w:r w:rsidR="00243AD4" w:rsidRPr="00827453">
        <w:rPr>
          <w:rFonts w:ascii="Times New Roman" w:eastAsia="Times New Roman" w:hAnsi="Times New Roman" w:cs="Times New Roman"/>
          <w:sz w:val="24"/>
          <w:szCs w:val="24"/>
          <w:lang w:val="en-GB" w:eastAsia="es-ES"/>
        </w:rPr>
        <w:t xml:space="preserve">reported jobs </w:t>
      </w:r>
      <w:r w:rsidR="00363A92" w:rsidRPr="00827453">
        <w:rPr>
          <w:rFonts w:ascii="Times New Roman" w:eastAsia="Times New Roman" w:hAnsi="Times New Roman" w:cs="Times New Roman"/>
          <w:sz w:val="24"/>
          <w:szCs w:val="24"/>
          <w:lang w:val="en-GB" w:eastAsia="es-ES"/>
        </w:rPr>
        <w:t>considered at risk</w:t>
      </w:r>
      <w:r w:rsidR="002E57F0" w:rsidRPr="00827453">
        <w:rPr>
          <w:rFonts w:ascii="Times New Roman" w:eastAsia="Times New Roman" w:hAnsi="Times New Roman" w:cs="Times New Roman"/>
          <w:sz w:val="24"/>
          <w:szCs w:val="24"/>
          <w:lang w:val="en-GB" w:eastAsia="es-ES"/>
        </w:rPr>
        <w:t>.</w:t>
      </w:r>
      <w:r w:rsidR="000E3B48" w:rsidRPr="00827453">
        <w:rPr>
          <w:rFonts w:ascii="Times New Roman" w:eastAsia="Times New Roman" w:hAnsi="Times New Roman" w:cs="Times New Roman"/>
          <w:sz w:val="24"/>
          <w:szCs w:val="24"/>
          <w:lang w:val="en-GB" w:eastAsia="es-ES"/>
        </w:rPr>
        <w:t xml:space="preserve"> Despite th</w:t>
      </w:r>
      <w:r w:rsidR="00496DD7" w:rsidRPr="00827453">
        <w:rPr>
          <w:rFonts w:ascii="Times New Roman" w:eastAsia="Times New Roman" w:hAnsi="Times New Roman" w:cs="Times New Roman"/>
          <w:sz w:val="24"/>
          <w:szCs w:val="24"/>
          <w:lang w:val="en-GB" w:eastAsia="es-ES"/>
        </w:rPr>
        <w:t>is</w:t>
      </w:r>
      <w:r w:rsidR="000E3B48" w:rsidRPr="00827453">
        <w:rPr>
          <w:rFonts w:ascii="Times New Roman" w:eastAsia="Times New Roman" w:hAnsi="Times New Roman" w:cs="Times New Roman"/>
          <w:sz w:val="24"/>
          <w:szCs w:val="24"/>
          <w:lang w:val="en-GB" w:eastAsia="es-ES"/>
        </w:rPr>
        <w:t xml:space="preserve">, a sensitivity analysis was performed including </w:t>
      </w:r>
      <w:r w:rsidR="00655E46" w:rsidRPr="00827453">
        <w:rPr>
          <w:rFonts w:ascii="Times New Roman" w:eastAsia="Times New Roman" w:hAnsi="Times New Roman" w:cs="Times New Roman"/>
          <w:sz w:val="24"/>
          <w:szCs w:val="24"/>
          <w:lang w:val="en-GB" w:eastAsia="es-ES"/>
        </w:rPr>
        <w:t>occupational exposures</w:t>
      </w:r>
      <w:r w:rsidR="000E3B48" w:rsidRPr="00827453">
        <w:rPr>
          <w:rFonts w:ascii="Times New Roman" w:eastAsia="Times New Roman" w:hAnsi="Times New Roman" w:cs="Times New Roman"/>
          <w:sz w:val="24"/>
          <w:szCs w:val="24"/>
          <w:lang w:val="en-GB" w:eastAsia="es-ES"/>
        </w:rPr>
        <w:t xml:space="preserve"> </w:t>
      </w:r>
      <w:r w:rsidR="006C27D5" w:rsidRPr="00827453">
        <w:rPr>
          <w:rFonts w:ascii="Times New Roman" w:eastAsia="Times New Roman" w:hAnsi="Times New Roman" w:cs="Times New Roman"/>
          <w:sz w:val="24"/>
          <w:szCs w:val="24"/>
          <w:lang w:val="en-GB" w:eastAsia="es-ES"/>
        </w:rPr>
        <w:t xml:space="preserve">in the final </w:t>
      </w:r>
      <w:r w:rsidR="00D925A0" w:rsidRPr="00827453">
        <w:rPr>
          <w:rFonts w:ascii="Times New Roman" w:eastAsia="Times New Roman" w:hAnsi="Times New Roman" w:cs="Times New Roman"/>
          <w:sz w:val="24"/>
          <w:szCs w:val="24"/>
          <w:lang w:val="en-GB" w:eastAsia="es-ES"/>
        </w:rPr>
        <w:t>UC</w:t>
      </w:r>
      <w:r w:rsidR="006C27D5" w:rsidRPr="00827453">
        <w:rPr>
          <w:rFonts w:ascii="Times New Roman" w:eastAsia="Times New Roman" w:hAnsi="Times New Roman" w:cs="Times New Roman"/>
          <w:sz w:val="24"/>
          <w:szCs w:val="24"/>
          <w:lang w:val="en-GB" w:eastAsia="es-ES"/>
        </w:rPr>
        <w:t xml:space="preserve"> model </w:t>
      </w:r>
      <w:r w:rsidR="000E3B48" w:rsidRPr="00827453">
        <w:rPr>
          <w:rFonts w:ascii="Times New Roman" w:eastAsia="Times New Roman" w:hAnsi="Times New Roman" w:cs="Times New Roman"/>
          <w:sz w:val="24"/>
          <w:szCs w:val="24"/>
          <w:lang w:val="en-GB" w:eastAsia="es-ES"/>
        </w:rPr>
        <w:t xml:space="preserve">and similar </w:t>
      </w:r>
      <w:r w:rsidR="00BE78BC">
        <w:rPr>
          <w:rFonts w:ascii="Times New Roman" w:eastAsia="Times New Roman" w:hAnsi="Times New Roman" w:cs="Times New Roman"/>
          <w:sz w:val="24"/>
          <w:szCs w:val="24"/>
          <w:lang w:val="en-GB" w:eastAsia="es-ES"/>
        </w:rPr>
        <w:t>HR</w:t>
      </w:r>
      <w:r w:rsidR="00F8564D" w:rsidRPr="00827453">
        <w:rPr>
          <w:rFonts w:ascii="Times New Roman" w:eastAsia="Times New Roman" w:hAnsi="Times New Roman" w:cs="Times New Roman"/>
          <w:sz w:val="24"/>
          <w:szCs w:val="24"/>
          <w:lang w:val="en-GB" w:eastAsia="es-ES"/>
        </w:rPr>
        <w:t xml:space="preserve"> estimate</w:t>
      </w:r>
      <w:r w:rsidR="00D163D3" w:rsidRPr="00827453">
        <w:rPr>
          <w:rFonts w:ascii="Times New Roman" w:eastAsia="Times New Roman" w:hAnsi="Times New Roman" w:cs="Times New Roman"/>
          <w:sz w:val="24"/>
          <w:szCs w:val="24"/>
          <w:lang w:val="en-GB" w:eastAsia="es-ES"/>
        </w:rPr>
        <w:t>s</w:t>
      </w:r>
      <w:r w:rsidR="00F8564D" w:rsidRPr="00827453">
        <w:rPr>
          <w:rFonts w:ascii="Times New Roman" w:eastAsia="Times New Roman" w:hAnsi="Times New Roman" w:cs="Times New Roman"/>
          <w:sz w:val="24"/>
          <w:szCs w:val="24"/>
          <w:lang w:val="en-GB" w:eastAsia="es-ES"/>
        </w:rPr>
        <w:t xml:space="preserve"> for</w:t>
      </w:r>
      <w:r w:rsidR="005F11D7" w:rsidRPr="00827453">
        <w:rPr>
          <w:rFonts w:ascii="Times New Roman" w:eastAsia="Times New Roman" w:hAnsi="Times New Roman" w:cs="Times New Roman"/>
          <w:sz w:val="24"/>
          <w:szCs w:val="24"/>
          <w:lang w:val="en-GB" w:eastAsia="es-ES"/>
        </w:rPr>
        <w:t xml:space="preserve"> menopausal status, MHT</w:t>
      </w:r>
      <w:r w:rsidR="00651AAB" w:rsidRPr="00827453">
        <w:rPr>
          <w:rFonts w:ascii="Times New Roman" w:eastAsia="Times New Roman" w:hAnsi="Times New Roman" w:cs="Times New Roman"/>
          <w:sz w:val="24"/>
          <w:szCs w:val="24"/>
          <w:lang w:val="en-GB" w:eastAsia="es-ES"/>
        </w:rPr>
        <w:t>-</w:t>
      </w:r>
      <w:r w:rsidR="00496DD7" w:rsidRPr="00827453">
        <w:rPr>
          <w:rFonts w:ascii="Times New Roman" w:eastAsia="Times New Roman" w:hAnsi="Times New Roman" w:cs="Times New Roman"/>
          <w:sz w:val="24"/>
          <w:szCs w:val="24"/>
          <w:lang w:val="en-GB" w:eastAsia="es-ES"/>
        </w:rPr>
        <w:t>use</w:t>
      </w:r>
      <w:r w:rsidR="005F11D7" w:rsidRPr="00827453">
        <w:rPr>
          <w:rFonts w:ascii="Times New Roman" w:eastAsia="Times New Roman" w:hAnsi="Times New Roman" w:cs="Times New Roman"/>
          <w:sz w:val="24"/>
          <w:szCs w:val="24"/>
          <w:lang w:val="en-GB" w:eastAsia="es-ES"/>
        </w:rPr>
        <w:t>, and number of full-term pregnancies</w:t>
      </w:r>
      <w:r w:rsidR="00FA2F6E" w:rsidRPr="00827453">
        <w:rPr>
          <w:rFonts w:ascii="Times New Roman" w:eastAsia="Times New Roman" w:hAnsi="Times New Roman" w:cs="Times New Roman"/>
          <w:sz w:val="24"/>
          <w:szCs w:val="24"/>
          <w:lang w:val="en-GB" w:eastAsia="es-ES"/>
        </w:rPr>
        <w:t xml:space="preserve"> </w:t>
      </w:r>
      <w:r w:rsidR="00FC4949" w:rsidRPr="00827453">
        <w:rPr>
          <w:rFonts w:ascii="Times New Roman" w:eastAsia="Times New Roman" w:hAnsi="Times New Roman" w:cs="Times New Roman"/>
          <w:sz w:val="24"/>
          <w:szCs w:val="24"/>
          <w:lang w:val="en-GB" w:eastAsia="es-ES"/>
        </w:rPr>
        <w:t xml:space="preserve">were </w:t>
      </w:r>
      <w:r w:rsidR="00CA0A3A" w:rsidRPr="00827453">
        <w:rPr>
          <w:rFonts w:ascii="Times New Roman" w:eastAsia="Times New Roman" w:hAnsi="Times New Roman" w:cs="Times New Roman"/>
          <w:sz w:val="24"/>
          <w:szCs w:val="24"/>
          <w:lang w:val="en-GB" w:eastAsia="es-ES"/>
        </w:rPr>
        <w:t>observed</w:t>
      </w:r>
      <w:r w:rsidR="00FC4949" w:rsidRPr="00827453">
        <w:rPr>
          <w:rFonts w:ascii="Times New Roman" w:eastAsia="Times New Roman" w:hAnsi="Times New Roman" w:cs="Times New Roman"/>
          <w:sz w:val="24"/>
          <w:szCs w:val="24"/>
          <w:lang w:val="en-GB" w:eastAsia="es-ES"/>
        </w:rPr>
        <w:t xml:space="preserve">. </w:t>
      </w:r>
    </w:p>
    <w:p w:rsidR="00DB4519" w:rsidRPr="00827453" w:rsidRDefault="00DB4519" w:rsidP="00291401">
      <w:pPr>
        <w:pStyle w:val="Heading1"/>
        <w:spacing w:after="240" w:line="480" w:lineRule="auto"/>
        <w:ind w:left="1416" w:hanging="1416"/>
        <w:rPr>
          <w:rFonts w:ascii="Times New Roman" w:hAnsi="Times New Roman" w:cs="Times New Roman"/>
          <w:color w:val="auto"/>
          <w:u w:val="single"/>
        </w:rPr>
      </w:pPr>
      <w:r w:rsidRPr="00827453">
        <w:rPr>
          <w:rFonts w:ascii="Times New Roman" w:hAnsi="Times New Roman" w:cs="Times New Roman"/>
          <w:color w:val="auto"/>
          <w:u w:val="single"/>
        </w:rPr>
        <w:t>Conclusion:</w:t>
      </w:r>
    </w:p>
    <w:p w:rsidR="00000F27" w:rsidRPr="00827453" w:rsidRDefault="00DB4519" w:rsidP="00291401">
      <w:pPr>
        <w:spacing w:after="240" w:line="480" w:lineRule="auto"/>
        <w:jc w:val="both"/>
        <w:rPr>
          <w:u w:val="single"/>
          <w:lang w:val="en-GB"/>
        </w:rPr>
      </w:pPr>
      <w:r w:rsidRPr="00827453">
        <w:rPr>
          <w:rFonts w:ascii="Times New Roman" w:eastAsia="Times New Roman" w:hAnsi="Times New Roman" w:cs="Times New Roman"/>
          <w:sz w:val="24"/>
          <w:szCs w:val="24"/>
          <w:lang w:val="en-GB" w:eastAsia="es-ES"/>
        </w:rPr>
        <w:t>O</w:t>
      </w:r>
      <w:r w:rsidR="00000F27" w:rsidRPr="00827453">
        <w:rPr>
          <w:rFonts w:ascii="Times New Roman" w:eastAsia="Times New Roman" w:hAnsi="Times New Roman" w:cs="Times New Roman"/>
          <w:sz w:val="24"/>
          <w:szCs w:val="24"/>
          <w:lang w:val="en-GB" w:eastAsia="es-ES"/>
        </w:rPr>
        <w:t>ur results</w:t>
      </w:r>
      <w:r w:rsidR="00701988" w:rsidRPr="00827453">
        <w:rPr>
          <w:rFonts w:ascii="Times New Roman" w:eastAsia="Times New Roman" w:hAnsi="Times New Roman" w:cs="Times New Roman"/>
          <w:sz w:val="24"/>
          <w:szCs w:val="24"/>
          <w:lang w:val="en-GB" w:eastAsia="es-ES"/>
        </w:rPr>
        <w:t xml:space="preserve"> confirm the increasing benefit</w:t>
      </w:r>
      <w:r w:rsidR="00E05D16" w:rsidRPr="00827453">
        <w:rPr>
          <w:rFonts w:ascii="Times New Roman" w:eastAsia="Times New Roman" w:hAnsi="Times New Roman" w:cs="Times New Roman"/>
          <w:sz w:val="24"/>
          <w:szCs w:val="24"/>
          <w:lang w:val="en-GB" w:eastAsia="es-ES"/>
        </w:rPr>
        <w:t xml:space="preserve"> </w:t>
      </w:r>
      <w:r w:rsidR="00101C8E" w:rsidRPr="00827453">
        <w:rPr>
          <w:rFonts w:ascii="Times New Roman" w:eastAsia="Times New Roman" w:hAnsi="Times New Roman" w:cs="Times New Roman"/>
          <w:sz w:val="24"/>
          <w:szCs w:val="24"/>
          <w:lang w:val="en-GB" w:eastAsia="es-ES"/>
        </w:rPr>
        <w:t xml:space="preserve">of each birth after the first </w:t>
      </w:r>
      <w:r w:rsidR="00077F12" w:rsidRPr="00827453">
        <w:rPr>
          <w:rFonts w:ascii="Times New Roman" w:eastAsia="Times New Roman" w:hAnsi="Times New Roman" w:cs="Times New Roman"/>
          <w:sz w:val="24"/>
          <w:szCs w:val="24"/>
          <w:lang w:val="en-GB" w:eastAsia="es-ES"/>
        </w:rPr>
        <w:t>on</w:t>
      </w:r>
      <w:r w:rsidR="005F0982" w:rsidRPr="00827453">
        <w:rPr>
          <w:rFonts w:ascii="Times New Roman" w:eastAsia="Times New Roman" w:hAnsi="Times New Roman" w:cs="Times New Roman"/>
          <w:sz w:val="24"/>
          <w:szCs w:val="24"/>
          <w:lang w:val="en-GB" w:eastAsia="es-ES"/>
        </w:rPr>
        <w:t xml:space="preserve"> </w:t>
      </w:r>
      <w:r w:rsidR="00D925A0" w:rsidRPr="00827453">
        <w:rPr>
          <w:rFonts w:ascii="Times New Roman" w:eastAsia="Times New Roman" w:hAnsi="Times New Roman" w:cs="Times New Roman"/>
          <w:sz w:val="24"/>
          <w:szCs w:val="24"/>
          <w:lang w:val="en-GB" w:eastAsia="es-ES"/>
        </w:rPr>
        <w:t>UC</w:t>
      </w:r>
      <w:r w:rsidR="00077F12" w:rsidRPr="00827453">
        <w:rPr>
          <w:rFonts w:ascii="Times New Roman" w:eastAsia="Times New Roman" w:hAnsi="Times New Roman" w:cs="Times New Roman"/>
          <w:sz w:val="24"/>
          <w:szCs w:val="24"/>
          <w:lang w:val="en-GB" w:eastAsia="es-ES"/>
        </w:rPr>
        <w:t xml:space="preserve"> risk</w:t>
      </w:r>
      <w:r w:rsidR="00EF0139" w:rsidRPr="00827453">
        <w:rPr>
          <w:rFonts w:ascii="Times New Roman" w:eastAsia="Times New Roman" w:hAnsi="Times New Roman" w:cs="Times New Roman"/>
          <w:sz w:val="24"/>
          <w:szCs w:val="24"/>
          <w:lang w:val="en-GB" w:eastAsia="es-ES"/>
        </w:rPr>
        <w:t xml:space="preserve">. </w:t>
      </w:r>
      <w:r w:rsidR="002B3B08" w:rsidRPr="00827453">
        <w:rPr>
          <w:rFonts w:ascii="Times New Roman" w:eastAsia="Times New Roman" w:hAnsi="Times New Roman" w:cs="Times New Roman"/>
          <w:sz w:val="24"/>
          <w:szCs w:val="24"/>
          <w:lang w:val="en-GB" w:eastAsia="es-ES"/>
        </w:rPr>
        <w:t>Our results provided little support for the hypothesis that MHT-use</w:t>
      </w:r>
      <w:r w:rsidR="002B18C3" w:rsidRPr="00827453">
        <w:rPr>
          <w:rFonts w:ascii="Times New Roman" w:eastAsia="Times New Roman" w:hAnsi="Times New Roman" w:cs="Times New Roman"/>
          <w:sz w:val="24"/>
          <w:szCs w:val="24"/>
          <w:lang w:val="en-GB" w:eastAsia="es-ES"/>
        </w:rPr>
        <w:t xml:space="preserve"> lowers</w:t>
      </w:r>
      <w:r w:rsidR="002B3B08" w:rsidRPr="00827453">
        <w:rPr>
          <w:rFonts w:ascii="Times New Roman" w:eastAsia="Times New Roman" w:hAnsi="Times New Roman" w:cs="Times New Roman"/>
          <w:sz w:val="24"/>
          <w:szCs w:val="24"/>
          <w:lang w:val="en-GB" w:eastAsia="es-ES"/>
        </w:rPr>
        <w:t xml:space="preserve"> the risk of UC</w:t>
      </w:r>
      <w:r w:rsidR="00DF4836" w:rsidRPr="00827453">
        <w:rPr>
          <w:rFonts w:ascii="Times New Roman" w:eastAsia="Times New Roman" w:hAnsi="Times New Roman" w:cs="Times New Roman"/>
          <w:sz w:val="24"/>
          <w:szCs w:val="24"/>
          <w:lang w:val="en-GB" w:eastAsia="es-ES"/>
        </w:rPr>
        <w:t>.</w:t>
      </w:r>
      <w:r w:rsidR="005F0982" w:rsidRPr="00827453">
        <w:rPr>
          <w:rFonts w:ascii="Times New Roman" w:eastAsia="Times New Roman" w:hAnsi="Times New Roman" w:cs="Times New Roman"/>
          <w:sz w:val="24"/>
          <w:szCs w:val="24"/>
          <w:lang w:val="en-GB" w:eastAsia="es-ES"/>
        </w:rPr>
        <w:t xml:space="preserve"> </w:t>
      </w:r>
      <w:r w:rsidR="0023460B" w:rsidRPr="00827453">
        <w:rPr>
          <w:rFonts w:ascii="Times New Roman" w:eastAsia="Times New Roman" w:hAnsi="Times New Roman" w:cs="Times New Roman"/>
          <w:sz w:val="24"/>
          <w:szCs w:val="24"/>
          <w:lang w:val="en-GB" w:eastAsia="es-ES"/>
        </w:rPr>
        <w:t>Results from other large cohorts and consortia</w:t>
      </w:r>
      <w:r w:rsidR="00E473FA" w:rsidRPr="00827453">
        <w:rPr>
          <w:rFonts w:ascii="Times New Roman" w:eastAsia="Times New Roman" w:hAnsi="Times New Roman" w:cs="Times New Roman"/>
          <w:sz w:val="24"/>
          <w:szCs w:val="24"/>
          <w:lang w:val="en-GB" w:eastAsia="es-ES"/>
        </w:rPr>
        <w:t xml:space="preserve"> with a large sample of never-smoker</w:t>
      </w:r>
      <w:r w:rsidR="00077F12" w:rsidRPr="00827453">
        <w:rPr>
          <w:rFonts w:ascii="Times New Roman" w:eastAsia="Times New Roman" w:hAnsi="Times New Roman" w:cs="Times New Roman"/>
          <w:sz w:val="24"/>
          <w:szCs w:val="24"/>
          <w:lang w:val="en-GB" w:eastAsia="es-ES"/>
        </w:rPr>
        <w:t>s</w:t>
      </w:r>
      <w:r w:rsidR="0023460B" w:rsidRPr="00827453">
        <w:rPr>
          <w:rFonts w:ascii="Times New Roman" w:eastAsia="Times New Roman" w:hAnsi="Times New Roman" w:cs="Times New Roman"/>
          <w:sz w:val="24"/>
          <w:szCs w:val="24"/>
          <w:lang w:val="en-GB" w:eastAsia="es-ES"/>
        </w:rPr>
        <w:t xml:space="preserve">, might </w:t>
      </w:r>
      <w:r w:rsidR="00CA0A3A" w:rsidRPr="00827453">
        <w:rPr>
          <w:rFonts w:ascii="Times New Roman" w:eastAsia="Times New Roman" w:hAnsi="Times New Roman" w:cs="Times New Roman"/>
          <w:sz w:val="24"/>
          <w:szCs w:val="24"/>
          <w:lang w:val="en-GB" w:eastAsia="es-ES"/>
        </w:rPr>
        <w:t>help</w:t>
      </w:r>
      <w:r w:rsidR="0023460B" w:rsidRPr="00827453">
        <w:rPr>
          <w:rFonts w:ascii="Times New Roman" w:eastAsia="Times New Roman" w:hAnsi="Times New Roman" w:cs="Times New Roman"/>
          <w:sz w:val="24"/>
          <w:szCs w:val="24"/>
          <w:lang w:val="en-GB" w:eastAsia="es-ES"/>
        </w:rPr>
        <w:t xml:space="preserve"> to</w:t>
      </w:r>
      <w:r w:rsidR="00CA0A3A" w:rsidRPr="00827453">
        <w:rPr>
          <w:rFonts w:ascii="Times New Roman" w:eastAsia="Times New Roman" w:hAnsi="Times New Roman" w:cs="Times New Roman"/>
          <w:sz w:val="24"/>
          <w:szCs w:val="24"/>
          <w:lang w:val="en-GB" w:eastAsia="es-ES"/>
        </w:rPr>
        <w:t xml:space="preserve"> clarify</w:t>
      </w:r>
      <w:r w:rsidR="0023460B" w:rsidRPr="00827453">
        <w:rPr>
          <w:rFonts w:ascii="Times New Roman" w:eastAsia="Times New Roman" w:hAnsi="Times New Roman" w:cs="Times New Roman"/>
          <w:sz w:val="24"/>
          <w:szCs w:val="24"/>
          <w:lang w:val="en-GB" w:eastAsia="es-ES"/>
        </w:rPr>
        <w:t xml:space="preserve"> the ev</w:t>
      </w:r>
      <w:r w:rsidR="00F43F28" w:rsidRPr="00827453">
        <w:rPr>
          <w:rFonts w:ascii="Times New Roman" w:eastAsia="Times New Roman" w:hAnsi="Times New Roman" w:cs="Times New Roman"/>
          <w:sz w:val="24"/>
          <w:szCs w:val="24"/>
          <w:lang w:val="en-GB" w:eastAsia="es-ES"/>
        </w:rPr>
        <w:t>idence provided by this analysis</w:t>
      </w:r>
      <w:r w:rsidR="0023460B" w:rsidRPr="00827453">
        <w:rPr>
          <w:rFonts w:ascii="Times New Roman" w:eastAsia="Times New Roman" w:hAnsi="Times New Roman" w:cs="Times New Roman"/>
          <w:sz w:val="24"/>
          <w:szCs w:val="24"/>
          <w:lang w:val="en-GB" w:eastAsia="es-ES"/>
        </w:rPr>
        <w:t>.</w:t>
      </w:r>
      <w:r w:rsidR="00E473FA" w:rsidRPr="00827453">
        <w:rPr>
          <w:rFonts w:ascii="Times New Roman" w:eastAsia="Times New Roman" w:hAnsi="Times New Roman" w:cs="Times New Roman"/>
          <w:sz w:val="24"/>
          <w:szCs w:val="24"/>
          <w:lang w:val="en-GB" w:eastAsia="es-ES"/>
        </w:rPr>
        <w:t xml:space="preserve"> </w:t>
      </w:r>
      <w:r w:rsidR="0007209E" w:rsidRPr="00827453">
        <w:rPr>
          <w:rFonts w:ascii="Times New Roman" w:eastAsia="Times New Roman" w:hAnsi="Times New Roman" w:cs="Times New Roman"/>
          <w:sz w:val="24"/>
          <w:szCs w:val="24"/>
          <w:lang w:val="en-GB" w:eastAsia="es-ES"/>
        </w:rPr>
        <w:t xml:space="preserve">More studies </w:t>
      </w:r>
      <w:r w:rsidR="002D3497" w:rsidRPr="00827453">
        <w:rPr>
          <w:rFonts w:ascii="Times New Roman" w:eastAsia="Times New Roman" w:hAnsi="Times New Roman" w:cs="Times New Roman"/>
          <w:sz w:val="24"/>
          <w:szCs w:val="24"/>
          <w:lang w:val="en-GB" w:eastAsia="es-ES"/>
        </w:rPr>
        <w:t>on</w:t>
      </w:r>
      <w:r w:rsidR="0007209E" w:rsidRPr="00827453">
        <w:rPr>
          <w:rFonts w:ascii="Times New Roman" w:eastAsia="Times New Roman" w:hAnsi="Times New Roman" w:cs="Times New Roman"/>
          <w:sz w:val="24"/>
          <w:szCs w:val="24"/>
          <w:lang w:val="en-GB" w:eastAsia="es-ES"/>
        </w:rPr>
        <w:t xml:space="preserve"> number of FTP are needed to elucidate</w:t>
      </w:r>
      <w:r w:rsidR="002D3497" w:rsidRPr="00827453">
        <w:rPr>
          <w:rFonts w:ascii="Times New Roman" w:eastAsia="Times New Roman" w:hAnsi="Times New Roman" w:cs="Times New Roman"/>
          <w:sz w:val="24"/>
          <w:szCs w:val="24"/>
          <w:lang w:val="en-GB" w:eastAsia="es-ES"/>
        </w:rPr>
        <w:t xml:space="preserve"> the </w:t>
      </w:r>
      <w:r w:rsidR="00077F12" w:rsidRPr="00827453">
        <w:rPr>
          <w:rFonts w:ascii="Times New Roman" w:eastAsia="Times New Roman" w:hAnsi="Times New Roman" w:cs="Times New Roman"/>
          <w:sz w:val="24"/>
          <w:szCs w:val="24"/>
          <w:lang w:val="en-GB" w:eastAsia="es-ES"/>
        </w:rPr>
        <w:t xml:space="preserve">putative </w:t>
      </w:r>
      <w:r w:rsidR="00101C8E" w:rsidRPr="00827453">
        <w:rPr>
          <w:rFonts w:ascii="Times New Roman" w:eastAsia="Times New Roman" w:hAnsi="Times New Roman" w:cs="Times New Roman"/>
          <w:sz w:val="24"/>
          <w:szCs w:val="24"/>
          <w:lang w:val="en-GB" w:eastAsia="es-ES"/>
        </w:rPr>
        <w:t>“</w:t>
      </w:r>
      <w:r w:rsidR="002D3497" w:rsidRPr="00827453">
        <w:rPr>
          <w:rFonts w:ascii="Times New Roman" w:eastAsia="Times New Roman" w:hAnsi="Times New Roman" w:cs="Times New Roman"/>
          <w:sz w:val="24"/>
          <w:szCs w:val="24"/>
          <w:lang w:val="en-GB" w:eastAsia="es-ES"/>
        </w:rPr>
        <w:t>protective</w:t>
      </w:r>
      <w:r w:rsidR="00101C8E" w:rsidRPr="00827453">
        <w:rPr>
          <w:rFonts w:ascii="Times New Roman" w:eastAsia="Times New Roman" w:hAnsi="Times New Roman" w:cs="Times New Roman"/>
          <w:sz w:val="24"/>
          <w:szCs w:val="24"/>
          <w:lang w:val="en-GB" w:eastAsia="es-ES"/>
        </w:rPr>
        <w:t>”</w:t>
      </w:r>
      <w:r w:rsidR="002D3497" w:rsidRPr="00827453">
        <w:rPr>
          <w:rFonts w:ascii="Times New Roman" w:eastAsia="Times New Roman" w:hAnsi="Times New Roman" w:cs="Times New Roman"/>
          <w:sz w:val="24"/>
          <w:szCs w:val="24"/>
          <w:lang w:val="en-GB" w:eastAsia="es-ES"/>
        </w:rPr>
        <w:t xml:space="preserve"> effects of parity</w:t>
      </w:r>
      <w:r w:rsidR="00B6638D" w:rsidRPr="00827453">
        <w:rPr>
          <w:rFonts w:ascii="Times New Roman" w:eastAsia="Times New Roman" w:hAnsi="Times New Roman" w:cs="Times New Roman"/>
          <w:sz w:val="24"/>
          <w:szCs w:val="24"/>
          <w:lang w:val="en-GB" w:eastAsia="es-ES"/>
        </w:rPr>
        <w:t>. Further investigations of the</w:t>
      </w:r>
      <w:r w:rsidR="000331A5" w:rsidRPr="00827453">
        <w:rPr>
          <w:rFonts w:ascii="Times New Roman" w:eastAsia="Times New Roman" w:hAnsi="Times New Roman" w:cs="Times New Roman"/>
          <w:sz w:val="24"/>
          <w:szCs w:val="24"/>
          <w:lang w:val="en-GB" w:eastAsia="es-ES"/>
        </w:rPr>
        <w:t xml:space="preserve"> role of </w:t>
      </w:r>
      <w:r w:rsidR="00101C8E" w:rsidRPr="00827453">
        <w:rPr>
          <w:rFonts w:ascii="Times New Roman" w:eastAsia="Times New Roman" w:hAnsi="Times New Roman" w:cs="Times New Roman"/>
          <w:sz w:val="24"/>
          <w:szCs w:val="24"/>
          <w:lang w:val="en-GB" w:eastAsia="es-ES"/>
        </w:rPr>
        <w:t>perinatal hormonal changes</w:t>
      </w:r>
      <w:r w:rsidR="00AC3C0E" w:rsidRPr="00827453">
        <w:rPr>
          <w:rFonts w:ascii="Times New Roman" w:eastAsia="Times New Roman" w:hAnsi="Times New Roman" w:cs="Times New Roman"/>
          <w:sz w:val="24"/>
          <w:szCs w:val="24"/>
          <w:lang w:val="en-GB" w:eastAsia="es-ES"/>
        </w:rPr>
        <w:t xml:space="preserve"> </w:t>
      </w:r>
      <w:r w:rsidR="00B6638D" w:rsidRPr="00827453">
        <w:rPr>
          <w:rFonts w:ascii="Times New Roman" w:eastAsia="Times New Roman" w:hAnsi="Times New Roman" w:cs="Times New Roman"/>
          <w:sz w:val="24"/>
          <w:szCs w:val="24"/>
          <w:lang w:val="en-GB" w:eastAsia="es-ES"/>
        </w:rPr>
        <w:t xml:space="preserve">and how </w:t>
      </w:r>
      <w:r w:rsidR="00F43F28" w:rsidRPr="00827453">
        <w:rPr>
          <w:rFonts w:ascii="Times New Roman" w:eastAsia="Times New Roman" w:hAnsi="Times New Roman" w:cs="Times New Roman"/>
          <w:sz w:val="24"/>
          <w:szCs w:val="24"/>
          <w:lang w:val="en-GB" w:eastAsia="es-ES"/>
        </w:rPr>
        <w:t>these changes may affect</w:t>
      </w:r>
      <w:r w:rsidR="00B6638D" w:rsidRPr="00827453">
        <w:rPr>
          <w:rFonts w:ascii="Times New Roman" w:eastAsia="Times New Roman" w:hAnsi="Times New Roman" w:cs="Times New Roman"/>
          <w:sz w:val="24"/>
          <w:szCs w:val="24"/>
          <w:lang w:val="en-GB" w:eastAsia="es-ES"/>
        </w:rPr>
        <w:t xml:space="preserve"> to ER and PR </w:t>
      </w:r>
      <w:r w:rsidR="00DC7A5E" w:rsidRPr="00827453">
        <w:rPr>
          <w:rFonts w:ascii="Times New Roman" w:eastAsia="Times New Roman" w:hAnsi="Times New Roman" w:cs="Times New Roman"/>
          <w:sz w:val="24"/>
          <w:szCs w:val="24"/>
          <w:lang w:val="en-GB" w:eastAsia="es-ES"/>
        </w:rPr>
        <w:t xml:space="preserve">levels </w:t>
      </w:r>
      <w:r w:rsidR="00B6638D" w:rsidRPr="00827453">
        <w:rPr>
          <w:rFonts w:ascii="Times New Roman" w:eastAsia="Times New Roman" w:hAnsi="Times New Roman" w:cs="Times New Roman"/>
          <w:sz w:val="24"/>
          <w:szCs w:val="24"/>
          <w:lang w:val="en-GB" w:eastAsia="es-ES"/>
        </w:rPr>
        <w:t xml:space="preserve">and </w:t>
      </w:r>
      <w:r w:rsidR="0033635B" w:rsidRPr="00827453">
        <w:rPr>
          <w:rFonts w:ascii="Times New Roman" w:eastAsia="Times New Roman" w:hAnsi="Times New Roman" w:cs="Times New Roman"/>
          <w:sz w:val="24"/>
          <w:szCs w:val="24"/>
          <w:lang w:val="en-GB" w:eastAsia="es-ES"/>
        </w:rPr>
        <w:t xml:space="preserve">urothelial </w:t>
      </w:r>
      <w:r w:rsidR="00B6638D" w:rsidRPr="00827453">
        <w:rPr>
          <w:rFonts w:ascii="Times New Roman" w:eastAsia="Times New Roman" w:hAnsi="Times New Roman" w:cs="Times New Roman"/>
          <w:sz w:val="24"/>
          <w:szCs w:val="24"/>
          <w:lang w:val="en-GB" w:eastAsia="es-ES"/>
        </w:rPr>
        <w:t>cells</w:t>
      </w:r>
      <w:r w:rsidR="00B20CF9" w:rsidRPr="00827453">
        <w:rPr>
          <w:rFonts w:ascii="Times New Roman" w:eastAsia="Times New Roman" w:hAnsi="Times New Roman" w:cs="Times New Roman"/>
          <w:sz w:val="24"/>
          <w:szCs w:val="24"/>
          <w:lang w:val="en-GB" w:eastAsia="es-ES"/>
        </w:rPr>
        <w:t xml:space="preserve"> in the bladder</w:t>
      </w:r>
      <w:r w:rsidR="00B6638D" w:rsidRPr="00827453">
        <w:rPr>
          <w:rFonts w:ascii="Times New Roman" w:eastAsia="Times New Roman" w:hAnsi="Times New Roman" w:cs="Times New Roman"/>
          <w:sz w:val="24"/>
          <w:szCs w:val="24"/>
          <w:lang w:val="en-GB" w:eastAsia="es-ES"/>
        </w:rPr>
        <w:t xml:space="preserve"> are needed</w:t>
      </w:r>
      <w:r w:rsidR="00101C8E" w:rsidRPr="00827453">
        <w:rPr>
          <w:rFonts w:ascii="Times New Roman" w:eastAsia="Times New Roman" w:hAnsi="Times New Roman" w:cs="Times New Roman"/>
          <w:sz w:val="24"/>
          <w:szCs w:val="24"/>
          <w:lang w:val="en-GB" w:eastAsia="es-ES"/>
        </w:rPr>
        <w:t>.</w:t>
      </w:r>
    </w:p>
    <w:p w:rsidR="007F6C72" w:rsidRPr="00827453" w:rsidRDefault="007F6C72" w:rsidP="00291401">
      <w:pPr>
        <w:pStyle w:val="Heading1"/>
        <w:spacing w:after="240" w:line="480" w:lineRule="auto"/>
        <w:ind w:left="720" w:hanging="720"/>
        <w:rPr>
          <w:rFonts w:ascii="Times New Roman" w:hAnsi="Times New Roman" w:cs="Times New Roman"/>
          <w:color w:val="auto"/>
          <w:u w:val="single"/>
        </w:rPr>
      </w:pPr>
      <w:r w:rsidRPr="00827453">
        <w:rPr>
          <w:rFonts w:ascii="Times New Roman" w:hAnsi="Times New Roman" w:cs="Times New Roman"/>
          <w:color w:val="auto"/>
          <w:u w:val="single"/>
        </w:rPr>
        <w:t>Additional Information:</w:t>
      </w:r>
    </w:p>
    <w:p w:rsidR="007F6C72" w:rsidRPr="00827453" w:rsidRDefault="007F6C72" w:rsidP="00291401">
      <w:pPr>
        <w:spacing w:after="0" w:line="480" w:lineRule="auto"/>
        <w:jc w:val="both"/>
        <w:rPr>
          <w:rFonts w:ascii="Times New Roman" w:hAnsi="Times New Roman" w:cs="Times New Roman"/>
          <w:szCs w:val="24"/>
          <w:lang w:val="en-GB"/>
        </w:rPr>
      </w:pPr>
      <w:r w:rsidRPr="00827453">
        <w:rPr>
          <w:rFonts w:ascii="Times New Roman" w:hAnsi="Times New Roman" w:cs="Times New Roman"/>
          <w:b/>
          <w:lang w:val="en-GB"/>
        </w:rPr>
        <w:t>Ethics approval and consent to participate</w:t>
      </w:r>
      <w:r w:rsidR="00AD15F5" w:rsidRPr="00827453">
        <w:rPr>
          <w:rFonts w:ascii="Times New Roman" w:hAnsi="Times New Roman" w:cs="Times New Roman"/>
          <w:b/>
          <w:lang w:val="en-GB"/>
        </w:rPr>
        <w:t xml:space="preserve">: </w:t>
      </w:r>
      <w:r w:rsidRPr="00827453">
        <w:rPr>
          <w:rFonts w:ascii="Times New Roman" w:hAnsi="Times New Roman" w:cs="Times New Roman"/>
          <w:szCs w:val="24"/>
          <w:lang w:val="en-GB"/>
        </w:rPr>
        <w:t xml:space="preserve">The EPIC study was performed in accordance with the Declaration of Helsinki. All participants signed an informed consent form, and each centre obtained approval from the local Ethics Committee. </w:t>
      </w:r>
    </w:p>
    <w:p w:rsidR="007F6C72" w:rsidRPr="00827453" w:rsidRDefault="007F6C72" w:rsidP="00291401">
      <w:pPr>
        <w:spacing w:after="0" w:line="480" w:lineRule="auto"/>
        <w:jc w:val="both"/>
        <w:rPr>
          <w:rFonts w:ascii="Times New Roman" w:hAnsi="Times New Roman" w:cs="Times New Roman"/>
          <w:szCs w:val="24"/>
          <w:lang w:val="en-GB"/>
        </w:rPr>
      </w:pPr>
      <w:r w:rsidRPr="00827453">
        <w:rPr>
          <w:rFonts w:ascii="Times New Roman" w:hAnsi="Times New Roman" w:cs="Times New Roman"/>
          <w:b/>
          <w:lang w:val="en-GB"/>
        </w:rPr>
        <w:t>Consent for publication</w:t>
      </w:r>
      <w:r w:rsidR="00AD15F5" w:rsidRPr="00827453">
        <w:rPr>
          <w:rFonts w:ascii="Times New Roman" w:hAnsi="Times New Roman" w:cs="Times New Roman"/>
          <w:b/>
          <w:lang w:val="en-GB"/>
        </w:rPr>
        <w:t xml:space="preserve">: </w:t>
      </w:r>
      <w:r w:rsidRPr="00827453">
        <w:rPr>
          <w:rFonts w:ascii="Times New Roman" w:hAnsi="Times New Roman" w:cs="Times New Roman"/>
          <w:szCs w:val="24"/>
          <w:lang w:val="en-GB"/>
        </w:rPr>
        <w:t>Not applicable.</w:t>
      </w:r>
    </w:p>
    <w:p w:rsidR="00883656" w:rsidRPr="00827453" w:rsidRDefault="00883656" w:rsidP="00291401">
      <w:pPr>
        <w:spacing w:after="0" w:line="480" w:lineRule="auto"/>
        <w:jc w:val="both"/>
        <w:rPr>
          <w:rFonts w:ascii="Times New Roman" w:hAnsi="Times New Roman" w:cs="Times New Roman"/>
          <w:lang w:val="en-GB"/>
        </w:rPr>
      </w:pPr>
      <w:r w:rsidRPr="00827453">
        <w:rPr>
          <w:rFonts w:ascii="Times New Roman" w:hAnsi="Times New Roman" w:cs="Times New Roman"/>
          <w:b/>
          <w:lang w:val="en-GB"/>
        </w:rPr>
        <w:lastRenderedPageBreak/>
        <w:t>Data availability</w:t>
      </w:r>
      <w:r w:rsidR="00AD15F5" w:rsidRPr="00827453">
        <w:rPr>
          <w:rFonts w:ascii="Times New Roman" w:hAnsi="Times New Roman" w:cs="Times New Roman"/>
          <w:b/>
          <w:lang w:val="en-GB"/>
        </w:rPr>
        <w:t xml:space="preserve">: </w:t>
      </w:r>
      <w:r w:rsidRPr="00827453">
        <w:rPr>
          <w:rFonts w:ascii="Times New Roman" w:hAnsi="Times New Roman" w:cs="Times New Roman"/>
          <w:lang w:val="en-GB"/>
        </w:rPr>
        <w:t>Dataset of the study can be found with the corresponding author</w:t>
      </w:r>
      <w:r w:rsidR="00AD15F5" w:rsidRPr="00827453">
        <w:rPr>
          <w:rFonts w:ascii="Times New Roman" w:hAnsi="Times New Roman" w:cs="Times New Roman"/>
          <w:lang w:val="en-GB"/>
        </w:rPr>
        <w:t>.</w:t>
      </w:r>
    </w:p>
    <w:p w:rsidR="000A45A2" w:rsidRPr="00827453" w:rsidRDefault="000A45A2" w:rsidP="00291401">
      <w:pPr>
        <w:spacing w:after="0" w:line="480" w:lineRule="auto"/>
        <w:jc w:val="both"/>
        <w:rPr>
          <w:rFonts w:ascii="Times New Roman" w:hAnsi="Times New Roman" w:cs="Times New Roman"/>
          <w:lang w:val="en-GB"/>
        </w:rPr>
      </w:pPr>
      <w:r w:rsidRPr="00827453">
        <w:rPr>
          <w:rFonts w:ascii="Times New Roman" w:hAnsi="Times New Roman" w:cs="Times New Roman"/>
          <w:b/>
          <w:lang w:val="en-GB"/>
        </w:rPr>
        <w:t>Conflict of interest</w:t>
      </w:r>
      <w:r w:rsidRPr="00827453">
        <w:rPr>
          <w:b/>
          <w:lang w:val="en-GB"/>
        </w:rPr>
        <w:t xml:space="preserve">: </w:t>
      </w:r>
      <w:r w:rsidRPr="00827453">
        <w:rPr>
          <w:rFonts w:ascii="Times New Roman" w:hAnsi="Times New Roman" w:cs="Times New Roman"/>
          <w:lang w:val="en-GB"/>
        </w:rPr>
        <w:t>The authors declare that they have no conflicts of interest</w:t>
      </w:r>
      <w:r w:rsidR="00AD15F5" w:rsidRPr="00827453">
        <w:rPr>
          <w:rFonts w:ascii="Times New Roman" w:hAnsi="Times New Roman" w:cs="Times New Roman"/>
          <w:lang w:val="en-GB"/>
        </w:rPr>
        <w:t>.</w:t>
      </w:r>
      <w:r w:rsidRPr="00827453">
        <w:rPr>
          <w:rFonts w:ascii="Times New Roman" w:hAnsi="Times New Roman" w:cs="Times New Roman"/>
          <w:lang w:val="en-GB"/>
        </w:rPr>
        <w:t xml:space="preserve"> </w:t>
      </w:r>
    </w:p>
    <w:p w:rsidR="000A45A2" w:rsidRPr="00827453" w:rsidRDefault="000A45A2" w:rsidP="00291401">
      <w:pPr>
        <w:spacing w:after="0" w:line="480" w:lineRule="auto"/>
        <w:jc w:val="both"/>
        <w:rPr>
          <w:rFonts w:ascii="Times New Roman" w:hAnsi="Times New Roman" w:cs="Times New Roman"/>
          <w:szCs w:val="24"/>
          <w:lang w:val="en-GB"/>
        </w:rPr>
      </w:pPr>
      <w:r w:rsidRPr="00827453">
        <w:rPr>
          <w:rFonts w:ascii="Times New Roman" w:hAnsi="Times New Roman" w:cs="Times New Roman"/>
          <w:b/>
          <w:szCs w:val="24"/>
          <w:lang w:val="en-GB"/>
        </w:rPr>
        <w:t>Disclaimer:</w:t>
      </w:r>
      <w:r w:rsidRPr="00827453">
        <w:rPr>
          <w:rFonts w:ascii="Times New Roman" w:hAnsi="Times New Roman" w:cs="Times New Roman"/>
          <w:szCs w:val="24"/>
          <w:lang w:val="en-GB"/>
        </w:rPr>
        <w:t xml:space="preserve"> Where authors are identified as personnel of the International Agency for Research on Cancer / World Health Organization, the authors alone are responsible for the views expressed in this article and they do not necessarily represent the decisions, policy or views of the International Agency for Research on Cancer / World Health Organization.</w:t>
      </w:r>
    </w:p>
    <w:p w:rsidR="00AD15F5" w:rsidRPr="00827453" w:rsidRDefault="00AD15F5" w:rsidP="00291401">
      <w:pPr>
        <w:spacing w:after="0" w:line="480" w:lineRule="auto"/>
        <w:jc w:val="both"/>
        <w:rPr>
          <w:rFonts w:ascii="Times New Roman" w:hAnsi="Times New Roman" w:cs="Times New Roman"/>
          <w:szCs w:val="24"/>
          <w:lang w:val="en-GB"/>
        </w:rPr>
      </w:pPr>
      <w:r w:rsidRPr="00827453">
        <w:rPr>
          <w:rFonts w:ascii="Times New Roman" w:hAnsi="Times New Roman" w:cs="Times New Roman"/>
          <w:b/>
          <w:szCs w:val="24"/>
          <w:lang w:val="en-GB"/>
        </w:rPr>
        <w:t xml:space="preserve">Funding: </w:t>
      </w:r>
      <w:r w:rsidRPr="00827453">
        <w:rPr>
          <w:rFonts w:ascii="Times New Roman" w:hAnsi="Times New Roman" w:cs="Times New Roman"/>
          <w:szCs w:val="24"/>
          <w:lang w:val="en-GB"/>
        </w:rPr>
        <w:t>None</w:t>
      </w:r>
    </w:p>
    <w:p w:rsidR="000A45A2" w:rsidRPr="00827453" w:rsidRDefault="00AD15F5" w:rsidP="00291401">
      <w:pPr>
        <w:spacing w:after="0" w:line="480" w:lineRule="auto"/>
        <w:jc w:val="both"/>
        <w:rPr>
          <w:rFonts w:ascii="Times New Roman" w:hAnsi="Times New Roman" w:cs="Times New Roman"/>
          <w:b/>
          <w:szCs w:val="24"/>
          <w:lang w:val="en-GB"/>
        </w:rPr>
      </w:pPr>
      <w:r w:rsidRPr="00827453">
        <w:rPr>
          <w:rFonts w:ascii="Times New Roman" w:hAnsi="Times New Roman" w:cs="Times New Roman"/>
          <w:b/>
          <w:szCs w:val="24"/>
          <w:lang w:val="en-GB"/>
        </w:rPr>
        <w:t>Author’s contribution</w:t>
      </w:r>
    </w:p>
    <w:p w:rsidR="00AD15F5" w:rsidRPr="00827453" w:rsidRDefault="00AD15F5" w:rsidP="00291401">
      <w:pPr>
        <w:spacing w:after="0" w:line="480" w:lineRule="auto"/>
        <w:jc w:val="both"/>
        <w:rPr>
          <w:rFonts w:ascii="Times New Roman" w:hAnsi="Times New Roman" w:cs="Times New Roman"/>
          <w:szCs w:val="24"/>
          <w:lang w:val="en-GB"/>
        </w:rPr>
      </w:pPr>
      <w:r w:rsidRPr="00827453">
        <w:rPr>
          <w:rFonts w:ascii="Times New Roman" w:hAnsi="Times New Roman" w:cs="Times New Roman"/>
          <w:szCs w:val="24"/>
          <w:lang w:val="en-GB"/>
        </w:rPr>
        <w:t xml:space="preserve">LLB, EB, SC, EW, and EJD </w:t>
      </w:r>
      <w:proofErr w:type="spellStart"/>
      <w:r w:rsidRPr="00827453">
        <w:rPr>
          <w:rFonts w:ascii="Times New Roman" w:hAnsi="Times New Roman" w:cs="Times New Roman"/>
          <w:szCs w:val="24"/>
          <w:lang w:val="en-GB"/>
        </w:rPr>
        <w:t>analyzed</w:t>
      </w:r>
      <w:proofErr w:type="spellEnd"/>
      <w:r w:rsidRPr="00827453">
        <w:rPr>
          <w:rFonts w:ascii="Times New Roman" w:hAnsi="Times New Roman" w:cs="Times New Roman"/>
          <w:szCs w:val="24"/>
          <w:lang w:val="en-GB"/>
        </w:rPr>
        <w:t xml:space="preserve"> and interpreted the data. LLB, EW, and EJD wrote the manuscript. BL, NR, AT, </w:t>
      </w:r>
      <w:proofErr w:type="spellStart"/>
      <w:r w:rsidRPr="00827453">
        <w:rPr>
          <w:rFonts w:ascii="Times New Roman" w:hAnsi="Times New Roman" w:cs="Times New Roman"/>
          <w:szCs w:val="24"/>
          <w:lang w:val="en-GB"/>
        </w:rPr>
        <w:t>BBdM</w:t>
      </w:r>
      <w:proofErr w:type="spellEnd"/>
      <w:r w:rsidRPr="00827453">
        <w:rPr>
          <w:rFonts w:ascii="Times New Roman" w:hAnsi="Times New Roman" w:cs="Times New Roman"/>
          <w:szCs w:val="24"/>
          <w:lang w:val="en-GB"/>
        </w:rPr>
        <w:t xml:space="preserve">, ITG, RT, LAK, FL, TS, MG, NM, IC, AF,MK, CH, KO, EL, MW, RTF, TK, VM, MJS, CS, APC, RZR, AJC, AT, AK, EP, DP, VK, VS, AM, SP, </w:t>
      </w:r>
      <w:proofErr w:type="spellStart"/>
      <w:r w:rsidRPr="00827453">
        <w:rPr>
          <w:rFonts w:ascii="Times New Roman" w:hAnsi="Times New Roman" w:cs="Times New Roman"/>
          <w:szCs w:val="24"/>
          <w:lang w:val="en-GB"/>
        </w:rPr>
        <w:t>CHvG</w:t>
      </w:r>
      <w:proofErr w:type="spellEnd"/>
      <w:r w:rsidRPr="00827453">
        <w:rPr>
          <w:rFonts w:ascii="Times New Roman" w:hAnsi="Times New Roman" w:cs="Times New Roman"/>
          <w:szCs w:val="24"/>
          <w:lang w:val="en-GB"/>
        </w:rPr>
        <w:t>, NCOM, AB, PA, KTK, HB</w:t>
      </w:r>
      <w:r w:rsidR="00637ACE" w:rsidRPr="00827453">
        <w:rPr>
          <w:rFonts w:ascii="Times New Roman" w:hAnsi="Times New Roman" w:cs="Times New Roman"/>
          <w:szCs w:val="24"/>
          <w:lang w:val="en-GB"/>
        </w:rPr>
        <w:t>, and EW</w:t>
      </w:r>
      <w:r w:rsidRPr="00827453">
        <w:rPr>
          <w:rFonts w:ascii="Times New Roman" w:hAnsi="Times New Roman" w:cs="Times New Roman"/>
          <w:szCs w:val="24"/>
          <w:lang w:val="en-GB"/>
        </w:rPr>
        <w:t xml:space="preserve"> collected the data and provided critical comments on the manuscript.</w:t>
      </w:r>
    </w:p>
    <w:p w:rsidR="00637ACE" w:rsidRPr="00827453" w:rsidRDefault="00637ACE" w:rsidP="00291401">
      <w:pPr>
        <w:spacing w:after="0" w:line="480" w:lineRule="auto"/>
        <w:jc w:val="both"/>
        <w:rPr>
          <w:rFonts w:ascii="Times New Roman" w:hAnsi="Times New Roman" w:cs="Times New Roman"/>
          <w:szCs w:val="24"/>
          <w:lang w:val="en-GB"/>
        </w:rPr>
      </w:pPr>
    </w:p>
    <w:p w:rsidR="00637ACE" w:rsidRPr="00827453" w:rsidRDefault="000A45A2" w:rsidP="00291401">
      <w:pPr>
        <w:spacing w:after="240" w:line="480" w:lineRule="auto"/>
        <w:jc w:val="both"/>
        <w:rPr>
          <w:rFonts w:ascii="Times New Roman" w:hAnsi="Times New Roman" w:cs="Times New Roman"/>
          <w:sz w:val="24"/>
          <w:szCs w:val="24"/>
          <w:lang w:val="en-GB"/>
        </w:rPr>
      </w:pPr>
      <w:r w:rsidRPr="00827453">
        <w:rPr>
          <w:rFonts w:ascii="Times New Roman" w:eastAsiaTheme="majorEastAsia" w:hAnsi="Times New Roman" w:cs="Times New Roman"/>
          <w:b/>
          <w:bCs/>
          <w:sz w:val="28"/>
          <w:szCs w:val="28"/>
          <w:u w:val="single"/>
          <w:lang w:val="en-GB"/>
        </w:rPr>
        <w:t>Acknowledgments:</w:t>
      </w:r>
      <w:r w:rsidRPr="00827453">
        <w:rPr>
          <w:rFonts w:ascii="Times New Roman" w:hAnsi="Times New Roman" w:cs="Times New Roman"/>
          <w:sz w:val="24"/>
          <w:szCs w:val="24"/>
          <w:lang w:val="en-GB"/>
        </w:rPr>
        <w:t xml:space="preserve"> </w:t>
      </w:r>
    </w:p>
    <w:p w:rsidR="000A45A2" w:rsidRPr="002D56E4" w:rsidRDefault="002D56E4" w:rsidP="002D56E4">
      <w:pPr>
        <w:pStyle w:val="NormalWeb"/>
        <w:spacing w:line="480" w:lineRule="auto"/>
        <w:jc w:val="both"/>
        <w:rPr>
          <w:rFonts w:eastAsia="Times New Roman"/>
          <w:lang w:val="en-GB" w:eastAsia="es-ES"/>
        </w:rPr>
      </w:pPr>
      <w:r w:rsidRPr="002D56E4">
        <w:rPr>
          <w:rFonts w:eastAsia="Times New Roman"/>
          <w:lang w:val="en-GB" w:eastAsia="es-ES"/>
        </w:rPr>
        <w:t xml:space="preserve">We thank CERCA Program / </w:t>
      </w:r>
      <w:proofErr w:type="spellStart"/>
      <w:r w:rsidRPr="002D56E4">
        <w:rPr>
          <w:rFonts w:eastAsia="Times New Roman"/>
          <w:lang w:val="en-GB" w:eastAsia="es-ES"/>
        </w:rPr>
        <w:t>Generalitat</w:t>
      </w:r>
      <w:proofErr w:type="spellEnd"/>
      <w:r w:rsidRPr="002D56E4">
        <w:rPr>
          <w:rFonts w:eastAsia="Times New Roman"/>
          <w:lang w:val="en-GB" w:eastAsia="es-ES"/>
        </w:rPr>
        <w:t xml:space="preserve"> de Catalunya for institutional </w:t>
      </w:r>
      <w:proofErr w:type="spellStart"/>
      <w:r w:rsidRPr="002D56E4">
        <w:rPr>
          <w:rFonts w:eastAsia="Times New Roman"/>
          <w:lang w:val="en-GB" w:eastAsia="es-ES"/>
        </w:rPr>
        <w:t>suport</w:t>
      </w:r>
      <w:proofErr w:type="spellEnd"/>
      <w:r w:rsidRPr="002D56E4">
        <w:rPr>
          <w:rFonts w:eastAsia="Times New Roman"/>
          <w:lang w:val="en-GB" w:eastAsia="es-ES"/>
        </w:rPr>
        <w:t xml:space="preserve">. </w:t>
      </w:r>
      <w:r w:rsidR="000A45A2" w:rsidRPr="002D56E4">
        <w:rPr>
          <w:rFonts w:eastAsia="Times New Roman"/>
          <w:lang w:val="en-GB" w:eastAsia="es-ES"/>
        </w:rPr>
        <w:t xml:space="preserve">The coordination of EPIC is financially supported by the European Commission (DG-SANCO) and the International Agency for Research on Cancer. The national cohorts are supported by: Danish Cancer Society (Denmark); Ligue </w:t>
      </w:r>
      <w:proofErr w:type="spellStart"/>
      <w:r w:rsidR="000A45A2" w:rsidRPr="002D56E4">
        <w:rPr>
          <w:rFonts w:eastAsia="Times New Roman"/>
          <w:lang w:val="en-GB" w:eastAsia="es-ES"/>
        </w:rPr>
        <w:t>Contre</w:t>
      </w:r>
      <w:proofErr w:type="spellEnd"/>
      <w:r w:rsidR="000A45A2" w:rsidRPr="002D56E4">
        <w:rPr>
          <w:rFonts w:eastAsia="Times New Roman"/>
          <w:lang w:val="en-GB" w:eastAsia="es-ES"/>
        </w:rPr>
        <w:t xml:space="preserve"> le Cancer, </w:t>
      </w:r>
      <w:proofErr w:type="spellStart"/>
      <w:r w:rsidR="000A45A2" w:rsidRPr="002D56E4">
        <w:rPr>
          <w:rFonts w:eastAsia="Times New Roman"/>
          <w:lang w:val="en-GB" w:eastAsia="es-ES"/>
        </w:rPr>
        <w:t>Institut</w:t>
      </w:r>
      <w:proofErr w:type="spellEnd"/>
      <w:r w:rsidR="000A45A2" w:rsidRPr="002D56E4">
        <w:rPr>
          <w:rFonts w:eastAsia="Times New Roman"/>
          <w:lang w:val="en-GB" w:eastAsia="es-ES"/>
        </w:rPr>
        <w:t xml:space="preserve"> Gustave </w:t>
      </w:r>
      <w:proofErr w:type="spellStart"/>
      <w:r w:rsidR="000A45A2" w:rsidRPr="002D56E4">
        <w:rPr>
          <w:rFonts w:eastAsia="Times New Roman"/>
          <w:lang w:val="en-GB" w:eastAsia="es-ES"/>
        </w:rPr>
        <w:t>Roussy</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Mutuelle</w:t>
      </w:r>
      <w:proofErr w:type="spellEnd"/>
      <w:r w:rsidR="000A45A2" w:rsidRPr="002D56E4">
        <w:rPr>
          <w:rFonts w:eastAsia="Times New Roman"/>
          <w:lang w:val="en-GB" w:eastAsia="es-ES"/>
        </w:rPr>
        <w:t xml:space="preserve"> Générale de </w:t>
      </w:r>
      <w:proofErr w:type="spellStart"/>
      <w:r w:rsidR="000A45A2" w:rsidRPr="002D56E4">
        <w:rPr>
          <w:rFonts w:eastAsia="Times New Roman"/>
          <w:lang w:val="en-GB" w:eastAsia="es-ES"/>
        </w:rPr>
        <w:t>l’Education</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Nationale</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Institut</w:t>
      </w:r>
      <w:proofErr w:type="spellEnd"/>
      <w:r w:rsidR="000A45A2" w:rsidRPr="002D56E4">
        <w:rPr>
          <w:rFonts w:eastAsia="Times New Roman"/>
          <w:lang w:val="en-GB" w:eastAsia="es-ES"/>
        </w:rPr>
        <w:t xml:space="preserve"> National de la Santé et de la Recherche </w:t>
      </w:r>
      <w:proofErr w:type="spellStart"/>
      <w:r w:rsidR="000A45A2" w:rsidRPr="002D56E4">
        <w:rPr>
          <w:rFonts w:eastAsia="Times New Roman"/>
          <w:lang w:val="en-GB" w:eastAsia="es-ES"/>
        </w:rPr>
        <w:t>Médicale</w:t>
      </w:r>
      <w:proofErr w:type="spellEnd"/>
      <w:r w:rsidR="000A45A2" w:rsidRPr="002D56E4">
        <w:rPr>
          <w:rFonts w:eastAsia="Times New Roman"/>
          <w:lang w:val="en-GB" w:eastAsia="es-ES"/>
        </w:rPr>
        <w:t xml:space="preserve"> (INSERM) (France); German Cancer Aid, German Cancer Research </w:t>
      </w:r>
      <w:proofErr w:type="spellStart"/>
      <w:r w:rsidR="000A45A2" w:rsidRPr="002D56E4">
        <w:rPr>
          <w:rFonts w:eastAsia="Times New Roman"/>
          <w:lang w:val="en-GB" w:eastAsia="es-ES"/>
        </w:rPr>
        <w:t>Center</w:t>
      </w:r>
      <w:proofErr w:type="spellEnd"/>
      <w:r w:rsidR="000A45A2" w:rsidRPr="002D56E4">
        <w:rPr>
          <w:rFonts w:eastAsia="Times New Roman"/>
          <w:lang w:val="en-GB" w:eastAsia="es-ES"/>
        </w:rPr>
        <w:t xml:space="preserve"> (DKFZ), Federal Ministry of Education and Research (BMBF), Deutsche </w:t>
      </w:r>
      <w:proofErr w:type="spellStart"/>
      <w:r w:rsidR="000A45A2" w:rsidRPr="002D56E4">
        <w:rPr>
          <w:rFonts w:eastAsia="Times New Roman"/>
          <w:lang w:val="en-GB" w:eastAsia="es-ES"/>
        </w:rPr>
        <w:t>Krebshilfe</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Deutsches</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Krebsforschungszentrum</w:t>
      </w:r>
      <w:proofErr w:type="spellEnd"/>
      <w:r w:rsidR="000A45A2" w:rsidRPr="002D56E4">
        <w:rPr>
          <w:rFonts w:eastAsia="Times New Roman"/>
          <w:lang w:val="en-GB" w:eastAsia="es-ES"/>
        </w:rPr>
        <w:t xml:space="preserve"> and Federal Ministry of Education and Research (Germany); the Hellenic Health Foundation (Greece); </w:t>
      </w:r>
      <w:proofErr w:type="spellStart"/>
      <w:r w:rsidR="000A45A2" w:rsidRPr="002D56E4">
        <w:rPr>
          <w:rFonts w:eastAsia="Times New Roman"/>
          <w:lang w:val="en-GB" w:eastAsia="es-ES"/>
        </w:rPr>
        <w:t>Associazione</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Italiana</w:t>
      </w:r>
      <w:proofErr w:type="spellEnd"/>
      <w:r w:rsidR="000A45A2" w:rsidRPr="002D56E4">
        <w:rPr>
          <w:rFonts w:eastAsia="Times New Roman"/>
          <w:lang w:val="en-GB" w:eastAsia="es-ES"/>
        </w:rPr>
        <w:t xml:space="preserve"> per la </w:t>
      </w:r>
      <w:proofErr w:type="spellStart"/>
      <w:r w:rsidR="000A45A2" w:rsidRPr="002D56E4">
        <w:rPr>
          <w:rFonts w:eastAsia="Times New Roman"/>
          <w:lang w:val="en-GB" w:eastAsia="es-ES"/>
        </w:rPr>
        <w:t>Ricerca</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sul</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Cancro</w:t>
      </w:r>
      <w:proofErr w:type="spellEnd"/>
      <w:r w:rsidR="000A45A2" w:rsidRPr="002D56E4">
        <w:rPr>
          <w:rFonts w:eastAsia="Times New Roman"/>
          <w:lang w:val="en-GB" w:eastAsia="es-ES"/>
        </w:rPr>
        <w:t xml:space="preserve">-AIRC-Italy and National Research Council (Italy); </w:t>
      </w:r>
      <w:proofErr w:type="spellStart"/>
      <w:r w:rsidR="000A45A2" w:rsidRPr="002D56E4">
        <w:rPr>
          <w:rFonts w:eastAsia="Times New Roman"/>
          <w:lang w:val="en-GB" w:eastAsia="es-ES"/>
        </w:rPr>
        <w:t>Compagnia</w:t>
      </w:r>
      <w:proofErr w:type="spellEnd"/>
      <w:r w:rsidR="000A45A2" w:rsidRPr="002D56E4">
        <w:rPr>
          <w:rFonts w:eastAsia="Times New Roman"/>
          <w:lang w:val="en-GB" w:eastAsia="es-ES"/>
        </w:rPr>
        <w:t xml:space="preserve"> di </w:t>
      </w:r>
      <w:proofErr w:type="spellStart"/>
      <w:r w:rsidR="000A45A2" w:rsidRPr="002D56E4">
        <w:rPr>
          <w:rFonts w:eastAsia="Times New Roman"/>
          <w:lang w:val="en-GB" w:eastAsia="es-ES"/>
        </w:rPr>
        <w:t>SanPaolo</w:t>
      </w:r>
      <w:proofErr w:type="spellEnd"/>
      <w:r w:rsidR="000A45A2" w:rsidRPr="002D56E4">
        <w:rPr>
          <w:rFonts w:eastAsia="Times New Roman"/>
          <w:lang w:val="en-GB" w:eastAsia="es-ES"/>
        </w:rPr>
        <w:t xml:space="preserve"> (Naples, Italy); Dutch Ministry of Public Health, Welfare and Sports (VWS), Comprehensive Cancer </w:t>
      </w:r>
      <w:proofErr w:type="spellStart"/>
      <w:r w:rsidR="000A45A2" w:rsidRPr="002D56E4">
        <w:rPr>
          <w:rFonts w:eastAsia="Times New Roman"/>
          <w:lang w:val="en-GB" w:eastAsia="es-ES"/>
        </w:rPr>
        <w:t>Center</w:t>
      </w:r>
      <w:proofErr w:type="spellEnd"/>
      <w:r w:rsidR="000A45A2" w:rsidRPr="002D56E4">
        <w:rPr>
          <w:rFonts w:eastAsia="Times New Roman"/>
          <w:lang w:val="en-GB" w:eastAsia="es-ES"/>
        </w:rPr>
        <w:t xml:space="preserve"> The Netherlands (IKNL), </w:t>
      </w:r>
      <w:proofErr w:type="spellStart"/>
      <w:r w:rsidR="000A45A2" w:rsidRPr="002D56E4">
        <w:rPr>
          <w:rFonts w:eastAsia="Times New Roman"/>
          <w:lang w:val="en-GB" w:eastAsia="es-ES"/>
        </w:rPr>
        <w:t>Zorg</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Onderzoek</w:t>
      </w:r>
      <w:proofErr w:type="spellEnd"/>
      <w:r w:rsidR="000A45A2" w:rsidRPr="002D56E4">
        <w:rPr>
          <w:rFonts w:eastAsia="Times New Roman"/>
          <w:lang w:val="en-GB" w:eastAsia="es-ES"/>
        </w:rPr>
        <w:t xml:space="preserve"> Nederland </w:t>
      </w:r>
      <w:proofErr w:type="spellStart"/>
      <w:r w:rsidR="000A45A2" w:rsidRPr="002D56E4">
        <w:rPr>
          <w:rFonts w:eastAsia="Times New Roman"/>
          <w:lang w:val="en-GB" w:eastAsia="es-ES"/>
        </w:rPr>
        <w:t>Medische</w:t>
      </w:r>
      <w:proofErr w:type="spellEnd"/>
      <w:r w:rsidR="000A45A2" w:rsidRPr="002D56E4">
        <w:rPr>
          <w:rFonts w:eastAsia="Times New Roman"/>
          <w:lang w:val="en-GB" w:eastAsia="es-ES"/>
        </w:rPr>
        <w:t xml:space="preserve"> </w:t>
      </w:r>
      <w:proofErr w:type="spellStart"/>
      <w:r w:rsidR="000A45A2" w:rsidRPr="002D56E4">
        <w:rPr>
          <w:rFonts w:eastAsia="Times New Roman"/>
          <w:lang w:val="en-GB" w:eastAsia="es-ES"/>
        </w:rPr>
        <w:t>Wetenschappen</w:t>
      </w:r>
      <w:proofErr w:type="spellEnd"/>
      <w:r w:rsidR="000A45A2" w:rsidRPr="002D56E4">
        <w:rPr>
          <w:rFonts w:eastAsia="Times New Roman"/>
          <w:lang w:val="en-GB" w:eastAsia="es-ES"/>
        </w:rPr>
        <w:t xml:space="preserve"> </w:t>
      </w:r>
      <w:r w:rsidR="000A45A2" w:rsidRPr="002D56E4">
        <w:rPr>
          <w:rFonts w:eastAsia="Times New Roman"/>
          <w:lang w:val="en-GB" w:eastAsia="es-ES"/>
        </w:rPr>
        <w:lastRenderedPageBreak/>
        <w:t xml:space="preserve">(ZONMW), World Cancer Research Fund (WCRF), Dutch Cancer Society (KWF), Statistics Netherlands (The Netherlands), </w:t>
      </w:r>
      <w:r w:rsidRPr="00140B52">
        <w:rPr>
          <w:rFonts w:eastAsia="Times New Roman"/>
          <w:lang w:val="en-GB" w:eastAsia="es-ES"/>
        </w:rPr>
        <w:t>Health Research Fund (FIS) - Instituto de Salud Carlos III (ISCIII), Regional Governments of Andalucía, Asturias, Basque Country, Murcia and Navarra, and the Catalan Institute of Oncology - ICO (Spain)</w:t>
      </w:r>
      <w:r w:rsidR="000A45A2" w:rsidRPr="002D56E4">
        <w:rPr>
          <w:rFonts w:eastAsia="Times New Roman"/>
          <w:lang w:val="en-GB" w:eastAsia="es-ES"/>
        </w:rPr>
        <w:t xml:space="preserve">; Swedish Cancer Society, Swedish Research Council and County Councils of </w:t>
      </w:r>
      <w:proofErr w:type="spellStart"/>
      <w:r w:rsidR="000A45A2" w:rsidRPr="002D56E4">
        <w:rPr>
          <w:rFonts w:eastAsia="Times New Roman"/>
          <w:lang w:val="en-GB" w:eastAsia="es-ES"/>
        </w:rPr>
        <w:t>Skåne</w:t>
      </w:r>
      <w:proofErr w:type="spellEnd"/>
      <w:r w:rsidR="000A45A2" w:rsidRPr="002D56E4">
        <w:rPr>
          <w:rFonts w:eastAsia="Times New Roman"/>
          <w:lang w:val="en-GB" w:eastAsia="es-ES"/>
        </w:rPr>
        <w:t xml:space="preserve"> and </w:t>
      </w:r>
      <w:proofErr w:type="spellStart"/>
      <w:r w:rsidR="000A45A2" w:rsidRPr="002D56E4">
        <w:rPr>
          <w:rFonts w:eastAsia="Times New Roman"/>
          <w:lang w:val="en-GB" w:eastAsia="es-ES"/>
        </w:rPr>
        <w:t>Västerbotten</w:t>
      </w:r>
      <w:proofErr w:type="spellEnd"/>
      <w:r w:rsidR="000A45A2" w:rsidRPr="002D56E4">
        <w:rPr>
          <w:rFonts w:eastAsia="Times New Roman"/>
          <w:lang w:val="en-GB" w:eastAsia="es-ES"/>
        </w:rPr>
        <w:t xml:space="preserve"> (Sweden); Cancer Research UK (14136 to EPIC-Norfolk; C570/A16491 and C8221/A19170 to EPIC-Oxford), Medical Research Council (1000143 to EPIC-Norfolk, MR/M012190/1 to EPIC-Oxford) (UK). Raul Zamora-Ros would like to thank the “Miguel </w:t>
      </w:r>
      <w:proofErr w:type="spellStart"/>
      <w:r w:rsidR="000A45A2" w:rsidRPr="002D56E4">
        <w:rPr>
          <w:rFonts w:eastAsia="Times New Roman"/>
          <w:lang w:val="en-GB" w:eastAsia="es-ES"/>
        </w:rPr>
        <w:t>Servet</w:t>
      </w:r>
      <w:proofErr w:type="spellEnd"/>
      <w:r w:rsidR="000A45A2" w:rsidRPr="002D56E4">
        <w:rPr>
          <w:rFonts w:eastAsia="Times New Roman"/>
          <w:lang w:val="en-GB" w:eastAsia="es-ES"/>
        </w:rPr>
        <w:t xml:space="preserve">” program (CP15/00100) from the Institute of Health Carlos III and European Social Fund (ESF). For information on how to submit an application for gaining access to EPIC data and/or biospecimens, please follow the instructions at http://epic.iarc.fr/access/index.php. </w:t>
      </w:r>
    </w:p>
    <w:p w:rsidR="001609AA" w:rsidRPr="002D56E4" w:rsidRDefault="001609AA">
      <w:pPr>
        <w:rPr>
          <w:rFonts w:ascii="Times New Roman" w:hAnsi="Times New Roman" w:cs="Times New Roman"/>
          <w:szCs w:val="24"/>
          <w:lang w:val="en-GB"/>
        </w:rPr>
      </w:pPr>
      <w:r w:rsidRPr="002D56E4">
        <w:rPr>
          <w:rFonts w:ascii="Times New Roman" w:hAnsi="Times New Roman" w:cs="Times New Roman"/>
          <w:szCs w:val="24"/>
          <w:lang w:val="en-GB"/>
        </w:rPr>
        <w:br w:type="page"/>
      </w:r>
    </w:p>
    <w:p w:rsidR="00637ACE" w:rsidRPr="00827453" w:rsidRDefault="00637ACE" w:rsidP="00291401">
      <w:pPr>
        <w:pStyle w:val="Heading1"/>
        <w:spacing w:after="240" w:line="480" w:lineRule="auto"/>
        <w:ind w:left="720" w:hanging="720"/>
        <w:rPr>
          <w:rFonts w:ascii="Times New Roman" w:hAnsi="Times New Roman" w:cs="Times New Roman"/>
          <w:color w:val="auto"/>
          <w:u w:val="single"/>
        </w:rPr>
      </w:pPr>
      <w:r w:rsidRPr="00827453">
        <w:rPr>
          <w:rFonts w:ascii="Times New Roman" w:hAnsi="Times New Roman" w:cs="Times New Roman"/>
          <w:color w:val="auto"/>
          <w:u w:val="single"/>
        </w:rPr>
        <w:lastRenderedPageBreak/>
        <w:t>References:</w:t>
      </w:r>
    </w:p>
    <w:p w:rsidR="00B16B9F" w:rsidRPr="00B16B9F" w:rsidRDefault="00637ACE" w:rsidP="00B16B9F">
      <w:pPr>
        <w:pStyle w:val="Bibliography"/>
        <w:rPr>
          <w:rFonts w:ascii="Times New Roman" w:hAnsi="Times New Roman" w:cs="Times New Roman"/>
          <w:sz w:val="24"/>
        </w:rPr>
      </w:pPr>
      <w:r w:rsidRPr="00827453">
        <w:rPr>
          <w:u w:val="single"/>
          <w:lang w:val="en-GB"/>
        </w:rPr>
        <w:fldChar w:fldCharType="begin"/>
      </w:r>
      <w:r w:rsidR="00B16B9F">
        <w:rPr>
          <w:u w:val="single"/>
          <w:lang w:val="en-GB"/>
        </w:rPr>
        <w:instrText xml:space="preserve"> ADDIN ZOTERO_BIBL {"uncited":[],"omitted":[],"custom":[]} CSL_BIBLIOGRAPHY </w:instrText>
      </w:r>
      <w:r w:rsidRPr="00827453">
        <w:rPr>
          <w:u w:val="single"/>
          <w:lang w:val="en-GB"/>
        </w:rPr>
        <w:fldChar w:fldCharType="separate"/>
      </w:r>
      <w:r w:rsidR="00B16B9F" w:rsidRPr="00B16B9F">
        <w:rPr>
          <w:rFonts w:ascii="Times New Roman" w:hAnsi="Times New Roman" w:cs="Times New Roman"/>
          <w:sz w:val="24"/>
        </w:rPr>
        <w:t xml:space="preserve">1. </w:t>
      </w:r>
      <w:r w:rsidR="00B16B9F" w:rsidRPr="00B16B9F">
        <w:rPr>
          <w:rFonts w:ascii="Times New Roman" w:hAnsi="Times New Roman" w:cs="Times New Roman"/>
          <w:sz w:val="24"/>
        </w:rPr>
        <w:tab/>
        <w:t>Global Cancer Observatory [Internet]. [cited 2018 Oct 23]. Available from: http://gco.iarc.fr/</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 </w:t>
      </w:r>
      <w:r w:rsidRPr="00B16B9F">
        <w:rPr>
          <w:rFonts w:ascii="Times New Roman" w:hAnsi="Times New Roman" w:cs="Times New Roman"/>
          <w:sz w:val="24"/>
        </w:rPr>
        <w:tab/>
        <w:t xml:space="preserve">Malats N, Real FX. Epidemiology of bladder cancer. Hematol Oncol Clin North Am. 2015 Apr;29(2):177–89, vii.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3. </w:t>
      </w:r>
      <w:r w:rsidRPr="00B16B9F">
        <w:rPr>
          <w:rFonts w:ascii="Times New Roman" w:hAnsi="Times New Roman" w:cs="Times New Roman"/>
          <w:sz w:val="24"/>
        </w:rPr>
        <w:tab/>
        <w:t xml:space="preserve">Freedman ND, Silverman DT, Hollenbeck AR, Schatzkin A, Abnet CC. Association between smoking and risk of bladder cancer among men and women. JAMA. 2011 Aug;306(7):737–45.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4. </w:t>
      </w:r>
      <w:r w:rsidRPr="00B16B9F">
        <w:rPr>
          <w:rFonts w:ascii="Times New Roman" w:hAnsi="Times New Roman" w:cs="Times New Roman"/>
          <w:sz w:val="24"/>
        </w:rPr>
        <w:tab/>
        <w:t>Bladder cancer statistics | World Cancer Research Fund International [Internet]. [cited 2017 Apr 11]. Available from: http://www.wcrf.org/int/cancer-facts-figures/data-specific-cancers/bladder-cancer-statistics</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5. </w:t>
      </w:r>
      <w:r w:rsidRPr="00B16B9F">
        <w:rPr>
          <w:rFonts w:ascii="Times New Roman" w:hAnsi="Times New Roman" w:cs="Times New Roman"/>
          <w:sz w:val="24"/>
        </w:rPr>
        <w:tab/>
        <w:t xml:space="preserve">Tanahashi NK, Suzawa N, Azuma C. Effects of sex hormones on oncogenesis in rat urinary bladder by N-butyl-N-(4-hydroxybutyl)-nitrosamine. Int J Clin Pharmacol Biopharm. 1977 Mar;15(3):101–5.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6. </w:t>
      </w:r>
      <w:r w:rsidRPr="00B16B9F">
        <w:rPr>
          <w:rFonts w:ascii="Times New Roman" w:hAnsi="Times New Roman" w:cs="Times New Roman"/>
          <w:sz w:val="24"/>
        </w:rPr>
        <w:tab/>
        <w:t xml:space="preserve">Johnson AM, O’Connell MJ, Messing EM, Reeder JE. Decreased bladder cancer growth in parous mice. Urology. 2008 Sep;72(3):470–3.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7. </w:t>
      </w:r>
      <w:r w:rsidRPr="00B16B9F">
        <w:rPr>
          <w:rFonts w:ascii="Times New Roman" w:hAnsi="Times New Roman" w:cs="Times New Roman"/>
          <w:sz w:val="24"/>
        </w:rPr>
        <w:tab/>
        <w:t xml:space="preserve">Huang A-T, Kogevinas M, Silverman DT, Malats N, Rothman N, Tardon A, et al. Bladder cancer and reproductive factors among women in Spain. Cancer Causes Control. 2009 Dec;20(10):1907–13.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8. </w:t>
      </w:r>
      <w:r w:rsidRPr="00B16B9F">
        <w:rPr>
          <w:rFonts w:ascii="Times New Roman" w:hAnsi="Times New Roman" w:cs="Times New Roman"/>
          <w:sz w:val="24"/>
        </w:rPr>
        <w:tab/>
        <w:t xml:space="preserve">Davis-Dao CA, Henderson KD, Sullivan-Halley J, Ma H, West D, Xiang Y-B, et al. Lower risk in parous women suggests that hormonal factors are important in bladder cancer etiology. Cancer Epidemiol Biomarkers Prev. 2011 Jun;20(6):1156–70.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9. </w:t>
      </w:r>
      <w:r w:rsidRPr="00B16B9F">
        <w:rPr>
          <w:rFonts w:ascii="Times New Roman" w:hAnsi="Times New Roman" w:cs="Times New Roman"/>
          <w:sz w:val="24"/>
        </w:rPr>
        <w:tab/>
        <w:t xml:space="preserve">Daugherty SE, Lacey JV, Pfeiffer RM, Park Y, Hoover RN, Silverman DT. Reproductive factors and menopausal hormone therapy and bladder cancer risk in the NIH-AARP Diet and Health Study. Int J Cancer. 2013 Jul;133(2):462–72.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10. </w:t>
      </w:r>
      <w:r w:rsidRPr="00B16B9F">
        <w:rPr>
          <w:rFonts w:ascii="Times New Roman" w:hAnsi="Times New Roman" w:cs="Times New Roman"/>
          <w:sz w:val="24"/>
        </w:rPr>
        <w:tab/>
        <w:t xml:space="preserve">Weibull CE, Eloranta S, Altman D, Johansson ALV, Lambe M. Childbearing and the risk of bladder cancer: a nationwide population-based cohort study. Eur Urol. 2013 Apr;63(4):733–8.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11. </w:t>
      </w:r>
      <w:r w:rsidRPr="00B16B9F">
        <w:rPr>
          <w:rFonts w:ascii="Times New Roman" w:hAnsi="Times New Roman" w:cs="Times New Roman"/>
          <w:sz w:val="24"/>
        </w:rPr>
        <w:tab/>
        <w:t xml:space="preserve">McGrath M, Michaud DS, De Vivo I. Hormonal and reproductive factors and the risk of bladder cancer in women. Am J Epidemiol. 2006 Feb;163(3):236–44.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12. </w:t>
      </w:r>
      <w:r w:rsidRPr="00B16B9F">
        <w:rPr>
          <w:rFonts w:ascii="Times New Roman" w:hAnsi="Times New Roman" w:cs="Times New Roman"/>
          <w:sz w:val="24"/>
        </w:rPr>
        <w:tab/>
        <w:t xml:space="preserve">Prizment AE, Anderson KE, Harlow BL, Folsom AR. Reproductive risk factors for incident bladder cancer: Iowa Women’s Health Study. Int J Cancer. 2007 Mar;120(5):1093–8.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13. </w:t>
      </w:r>
      <w:r w:rsidRPr="00B16B9F">
        <w:rPr>
          <w:rFonts w:ascii="Times New Roman" w:hAnsi="Times New Roman" w:cs="Times New Roman"/>
          <w:sz w:val="24"/>
        </w:rPr>
        <w:tab/>
        <w:t xml:space="preserve">Pelucchi C, La Vecchia C, Negri E, Dal Maso L, Franceschi S. Smoking and other risk factors for bladder cancer in women. Prev Med. 2002 Aug;35(2):114–20.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lastRenderedPageBreak/>
        <w:t xml:space="preserve">14. </w:t>
      </w:r>
      <w:r w:rsidRPr="00B16B9F">
        <w:rPr>
          <w:rFonts w:ascii="Times New Roman" w:hAnsi="Times New Roman" w:cs="Times New Roman"/>
          <w:sz w:val="24"/>
        </w:rPr>
        <w:tab/>
        <w:t xml:space="preserve">Cantwell MM, Lacey JV, Schairer C, Schatzkin A, Michaud DS. Reproductive factors, exogenous hormone use and bladder cancer risk in a prospective study. Int J Cancer. 2006 Nov;119(10):2398–401.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15. </w:t>
      </w:r>
      <w:r w:rsidRPr="00B16B9F">
        <w:rPr>
          <w:rFonts w:ascii="Times New Roman" w:hAnsi="Times New Roman" w:cs="Times New Roman"/>
          <w:sz w:val="24"/>
        </w:rPr>
        <w:tab/>
        <w:t xml:space="preserve">Dietrich K, Demidenko E, Schned A, Zens MS, Heaney J, Karagas MR. Parity, early menopause and the incidence of bladder cancer in women: a case-control study and meta-analysis. Eur J Cancer. 2011 Mar;47(4):592–9.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16. </w:t>
      </w:r>
      <w:r w:rsidRPr="00B16B9F">
        <w:rPr>
          <w:rFonts w:ascii="Times New Roman" w:hAnsi="Times New Roman" w:cs="Times New Roman"/>
          <w:sz w:val="24"/>
        </w:rPr>
        <w:tab/>
        <w:t xml:space="preserve">Kabat GC, Kim MY, Luo J, Hou L, Cetnar J, Wactawski-Wende J, et al. Menstrual and reproductive factors and exogenous hormone use and risk of transitional cell bladder cancer in postmenopausal women. Eur J Cancer Prev. 2013 Sep;22(5):409–16.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17. </w:t>
      </w:r>
      <w:r w:rsidRPr="00B16B9F">
        <w:rPr>
          <w:rFonts w:ascii="Times New Roman" w:hAnsi="Times New Roman" w:cs="Times New Roman"/>
          <w:sz w:val="24"/>
        </w:rPr>
        <w:tab/>
        <w:t xml:space="preserve">Fernandez E, Gallus S, Bosetti C, Franceschi S, Negri E, La Vecchia C. Hormone replacement therapy and cancer risk: a systematic analysis from a network of case-control studies. Int J Cancer. 2003 Jun;105(3):408–12.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18. </w:t>
      </w:r>
      <w:r w:rsidRPr="00B16B9F">
        <w:rPr>
          <w:rFonts w:ascii="Times New Roman" w:hAnsi="Times New Roman" w:cs="Times New Roman"/>
          <w:sz w:val="24"/>
        </w:rPr>
        <w:tab/>
        <w:t xml:space="preserve">Riboli E, Hunt KJ, Slimani N, Ferrari P, Norat T, Fahey M, et al. European Prospective Investigation into Cancer and Nutrition (EPIC): study populations and data collection. Public Health Nutr. 2002 Dec;5(6B):1113–24.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19. </w:t>
      </w:r>
      <w:r w:rsidRPr="00B16B9F">
        <w:rPr>
          <w:rFonts w:ascii="Times New Roman" w:hAnsi="Times New Roman" w:cs="Times New Roman"/>
          <w:sz w:val="24"/>
        </w:rPr>
        <w:tab/>
        <w:t xml:space="preserve">Ferrari P, Slimani N, Ciampi A, Trichopoulou A, Naska A, Lauria C, et al. Evaluation of under- and overreporting of energy intake in the 24-hour diet recalls in the European Prospective Investigation into Cancer and Nutrition (EPIC). Public Health Nutr. 2002 Dec;5(6B):1329–45.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20. </w:t>
      </w:r>
      <w:r w:rsidRPr="00B16B9F">
        <w:rPr>
          <w:rFonts w:ascii="Times New Roman" w:hAnsi="Times New Roman" w:cs="Times New Roman"/>
          <w:sz w:val="24"/>
        </w:rPr>
        <w:tab/>
        <w:t>al DE et. Menstrual and reproductive factors, exogenous hormone use, and gastric cancer risk in a cohort of women from the European Prospective Investigation... - PubMed - NCBI [Internet]. [cited 2018 Jan 9]. Available from: https://www.ncbi.nlm.nih.gov/pubmed/?term=duell+gastric+cancer+hormones</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21. </w:t>
      </w:r>
      <w:r w:rsidRPr="00B16B9F">
        <w:rPr>
          <w:rFonts w:ascii="Times New Roman" w:hAnsi="Times New Roman" w:cs="Times New Roman"/>
          <w:sz w:val="24"/>
        </w:rPr>
        <w:tab/>
        <w:t xml:space="preserve">Roswall N, Freisling H, Bueno-de-Mesquita HB, Ros M, Christensen J, Overvad K, et al. Anthropometric measures and bladder cancer risk: a prospective study in the EPIC cohort. Int J Cancer. 2014 Dec;135(12):2918–29.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22. </w:t>
      </w:r>
      <w:r w:rsidRPr="00B16B9F">
        <w:rPr>
          <w:rFonts w:ascii="Times New Roman" w:hAnsi="Times New Roman" w:cs="Times New Roman"/>
          <w:sz w:val="24"/>
        </w:rPr>
        <w:tab/>
        <w:t xml:space="preserve">Compérat EM, Burger M, Gontero P, Mostafid AH, Palou J, Rouprêt M, et al. Grading of Urothelial Carcinoma and The New “World Health Organisation Classification of Tumours of the Urinary System and Male Genital Organs 2016.” Eur Urol Focus. 2018 Jan 20;5(3):457–66.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23. </w:t>
      </w:r>
      <w:r w:rsidRPr="00B16B9F">
        <w:rPr>
          <w:rFonts w:ascii="Times New Roman" w:hAnsi="Times New Roman" w:cs="Times New Roman"/>
          <w:sz w:val="24"/>
        </w:rPr>
        <w:tab/>
        <w:t xml:space="preserve">Büchner FL, Bueno-de-Mesquita HB, Ros MM, Kampman E, Egevad L, Overvad K, et al. Consumption of vegetables and fruit and the risk of bladder cancer in the European Prospective Investigation into Cancer and Nutrition. Int J Cancer. 2009 Dec 1;125(11):2643–51.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24. </w:t>
      </w:r>
      <w:r w:rsidRPr="00B16B9F">
        <w:rPr>
          <w:rFonts w:ascii="Times New Roman" w:hAnsi="Times New Roman" w:cs="Times New Roman"/>
          <w:sz w:val="24"/>
        </w:rPr>
        <w:tab/>
        <w:t xml:space="preserve">Modugno F, Laskey R, Smith AL, Andersen CL, Haluska P, Oesterreich S. Hormone response in ovarian cancer: time to reconsider as a clinical target? Endocr Relat Cancer. 2012 Dec;19(6):R255–79.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25. </w:t>
      </w:r>
      <w:r w:rsidRPr="00B16B9F">
        <w:rPr>
          <w:rFonts w:ascii="Times New Roman" w:hAnsi="Times New Roman" w:cs="Times New Roman"/>
          <w:sz w:val="24"/>
        </w:rPr>
        <w:tab/>
        <w:t xml:space="preserve">Rodrìguez LV, Wang B, Shortliffe LMD. Structural changes in the bladder walls of pregnant and hormone‐treated rats: correlation with bladder dynamics. BJU Int. 2004 Dec;94(9):1366–72.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lastRenderedPageBreak/>
        <w:t xml:space="preserve">26. </w:t>
      </w:r>
      <w:r w:rsidRPr="00B16B9F">
        <w:rPr>
          <w:rFonts w:ascii="Times New Roman" w:hAnsi="Times New Roman" w:cs="Times New Roman"/>
          <w:sz w:val="24"/>
        </w:rPr>
        <w:tab/>
        <w:t xml:space="preserve">Shen SS, Smith CL, Hsieh J-T, Yu J, Kim IY, Jian W, et al. Expression of estrogen receptors-alpha and -beta in bladder cancer cell lines and human bladder tumor tissue. Cancer. 2006 Jun;106(12):2610–6.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27. </w:t>
      </w:r>
      <w:r w:rsidRPr="00B16B9F">
        <w:rPr>
          <w:rFonts w:ascii="Times New Roman" w:hAnsi="Times New Roman" w:cs="Times New Roman"/>
          <w:sz w:val="24"/>
        </w:rPr>
        <w:tab/>
        <w:t xml:space="preserve">Blakeman PJ, Hilton P, Bulmer JN. Oestrogen and progesterone receptor expression in the female lower urinary tract, with reference to oestrogen status. BJU Int. 2000 Jul;86(1):32–8.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28. </w:t>
      </w:r>
      <w:r w:rsidRPr="00B16B9F">
        <w:rPr>
          <w:rFonts w:ascii="Times New Roman" w:hAnsi="Times New Roman" w:cs="Times New Roman"/>
          <w:sz w:val="24"/>
        </w:rPr>
        <w:tab/>
        <w:t xml:space="preserve">Thomas C, Gustafsson J-Å. The different roles of ER subtypes in cancer biology and therapy. Nat Rev Cancer. 2011 Aug;11(8):597.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29. </w:t>
      </w:r>
      <w:r w:rsidRPr="00B16B9F">
        <w:rPr>
          <w:rFonts w:ascii="Times New Roman" w:hAnsi="Times New Roman" w:cs="Times New Roman"/>
          <w:sz w:val="24"/>
        </w:rPr>
        <w:tab/>
        <w:t xml:space="preserve">Batra SC, Iosif CS. Progesterone receptors in the female lower urinary tract. J Urol. 1987 Nov;138(5):1301–4. </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30. </w:t>
      </w:r>
      <w:r w:rsidRPr="00B16B9F">
        <w:rPr>
          <w:rFonts w:ascii="Times New Roman" w:hAnsi="Times New Roman" w:cs="Times New Roman"/>
          <w:sz w:val="24"/>
        </w:rPr>
        <w:tab/>
        <w:t>Bai Y, Wang X, Yang Y, Tang Y, Wang J, Han P. Parity and bladder cancer risk: a dose-response meta-analysis. BMC Cancer [Internet]. 2017 Jan [cited 2017 May 31];17. Available from: http://www.ncbi.nlm.nih.gov/pmc/articles/PMC5219774/</w:t>
      </w:r>
    </w:p>
    <w:p w:rsidR="00B16B9F" w:rsidRPr="00B16B9F" w:rsidRDefault="00B16B9F" w:rsidP="00B16B9F">
      <w:pPr>
        <w:pStyle w:val="Bibliography"/>
        <w:rPr>
          <w:rFonts w:ascii="Times New Roman" w:hAnsi="Times New Roman" w:cs="Times New Roman"/>
          <w:sz w:val="24"/>
        </w:rPr>
      </w:pPr>
      <w:r w:rsidRPr="00B16B9F">
        <w:rPr>
          <w:rFonts w:ascii="Times New Roman" w:hAnsi="Times New Roman" w:cs="Times New Roman"/>
          <w:sz w:val="24"/>
        </w:rPr>
        <w:t xml:space="preserve">31. </w:t>
      </w:r>
      <w:r w:rsidRPr="00B16B9F">
        <w:rPr>
          <w:rFonts w:ascii="Times New Roman" w:hAnsi="Times New Roman" w:cs="Times New Roman"/>
          <w:sz w:val="24"/>
        </w:rPr>
        <w:tab/>
        <w:t xml:space="preserve">La Vecchia C, Negri E, Franceschi S, Parazzini F. Long-term impact of reproductive factors on cancer risk. Int J Cancer. 1993 Jan 21;53(2):215–9. </w:t>
      </w:r>
    </w:p>
    <w:p w:rsidR="008C2442" w:rsidRDefault="00637ACE" w:rsidP="00291401">
      <w:pPr>
        <w:pStyle w:val="Bibliography"/>
        <w:spacing w:line="480" w:lineRule="auto"/>
        <w:rPr>
          <w:lang w:val="en-GB"/>
        </w:rPr>
      </w:pPr>
      <w:r w:rsidRPr="00827453">
        <w:rPr>
          <w:lang w:val="en-GB"/>
        </w:rPr>
        <w:fldChar w:fldCharType="end"/>
      </w:r>
    </w:p>
    <w:p w:rsidR="003950DF" w:rsidRDefault="003950DF" w:rsidP="003950DF">
      <w:pPr>
        <w:rPr>
          <w:lang w:val="en-GB"/>
        </w:rPr>
      </w:pPr>
    </w:p>
    <w:p w:rsidR="003950DF" w:rsidRDefault="003950DF">
      <w:pPr>
        <w:rPr>
          <w:rFonts w:ascii="Times New Roman" w:hAnsi="Times New Roman" w:cs="Times New Roman"/>
          <w:lang w:val="en-GB"/>
        </w:rPr>
      </w:pPr>
      <w:r>
        <w:rPr>
          <w:rFonts w:ascii="Times New Roman" w:hAnsi="Times New Roman" w:cs="Times New Roman"/>
          <w:lang w:val="en-GB"/>
        </w:rPr>
        <w:br w:type="page"/>
      </w:r>
    </w:p>
    <w:p w:rsidR="003950DF" w:rsidRPr="00D91BE3" w:rsidRDefault="003950DF" w:rsidP="003950DF">
      <w:pPr>
        <w:spacing w:after="0"/>
        <w:rPr>
          <w:rFonts w:ascii="Times New Roman" w:hAnsi="Times New Roman" w:cs="Times New Roman"/>
          <w:lang w:val="en-GB"/>
        </w:rPr>
      </w:pPr>
      <w:r w:rsidRPr="00D91BE3">
        <w:rPr>
          <w:rFonts w:ascii="Times New Roman" w:hAnsi="Times New Roman" w:cs="Times New Roman"/>
          <w:lang w:val="en-GB"/>
        </w:rPr>
        <w:lastRenderedPageBreak/>
        <w:t>Table 1: Multivariable-adjusted models for each individual menstrual factor, and exogenous hormone use in relation to UC risk in EPIC Women.</w:t>
      </w:r>
    </w:p>
    <w:p w:rsidR="003950DF" w:rsidRPr="00D91BE3" w:rsidRDefault="003950DF" w:rsidP="003950DF">
      <w:pPr>
        <w:spacing w:after="0"/>
        <w:rPr>
          <w:rFonts w:ascii="Times New Roman" w:hAnsi="Times New Roman" w:cs="Times New Roman"/>
          <w:lang w:val="en-GB"/>
        </w:rPr>
      </w:pPr>
    </w:p>
    <w:tbl>
      <w:tblPr>
        <w:tblW w:w="767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8"/>
        <w:gridCol w:w="1274"/>
        <w:gridCol w:w="1274"/>
        <w:gridCol w:w="1590"/>
      </w:tblGrid>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vAlign w:val="center"/>
          </w:tcPr>
          <w:p w:rsidR="003950DF" w:rsidRPr="00D91BE3" w:rsidRDefault="003950DF" w:rsidP="004604D4">
            <w:pPr>
              <w:spacing w:after="0"/>
              <w:jc w:val="center"/>
              <w:rPr>
                <w:rFonts w:ascii="Times New Roman" w:hAnsi="Times New Roman" w:cs="Times New Roman"/>
                <w:b/>
                <w:bCs/>
                <w:sz w:val="20"/>
                <w:szCs w:val="20"/>
                <w:lang w:val="en-GB"/>
              </w:rPr>
            </w:pPr>
          </w:p>
        </w:tc>
        <w:tc>
          <w:tcPr>
            <w:tcW w:w="2864" w:type="dxa"/>
            <w:gridSpan w:val="2"/>
            <w:shd w:val="clear" w:color="auto" w:fill="auto"/>
            <w:noWrap/>
            <w:vAlign w:val="center"/>
          </w:tcPr>
          <w:p w:rsidR="003950DF" w:rsidRPr="00D91BE3" w:rsidRDefault="003950DF" w:rsidP="004604D4">
            <w:pPr>
              <w:spacing w:after="0"/>
              <w:jc w:val="center"/>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Overall</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vAlign w:val="center"/>
          </w:tcPr>
          <w:p w:rsidR="003950DF" w:rsidRPr="00D91BE3" w:rsidRDefault="003950DF" w:rsidP="004604D4">
            <w:pPr>
              <w:spacing w:after="0"/>
              <w:jc w:val="center"/>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Person-years</w:t>
            </w:r>
          </w:p>
        </w:tc>
        <w:tc>
          <w:tcPr>
            <w:tcW w:w="1274" w:type="dxa"/>
            <w:shd w:val="clear" w:color="auto" w:fill="auto"/>
            <w:noWrap/>
            <w:vAlign w:val="center"/>
          </w:tcPr>
          <w:p w:rsidR="003950DF" w:rsidRPr="00D91BE3" w:rsidRDefault="003950DF" w:rsidP="004604D4">
            <w:pPr>
              <w:spacing w:after="0"/>
              <w:jc w:val="center"/>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Cases (%)</w:t>
            </w:r>
          </w:p>
          <w:p w:rsidR="003950DF" w:rsidRPr="00D91BE3" w:rsidRDefault="003950DF" w:rsidP="004604D4">
            <w:pPr>
              <w:spacing w:after="0"/>
              <w:jc w:val="center"/>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n=529</w:t>
            </w:r>
          </w:p>
        </w:tc>
        <w:tc>
          <w:tcPr>
            <w:tcW w:w="1590" w:type="dxa"/>
            <w:shd w:val="clear" w:color="auto" w:fill="auto"/>
            <w:noWrap/>
            <w:vAlign w:val="center"/>
          </w:tcPr>
          <w:p w:rsidR="003950DF" w:rsidRPr="00D91BE3" w:rsidRDefault="003950DF" w:rsidP="004604D4">
            <w:pPr>
              <w:spacing w:after="0"/>
              <w:jc w:val="center"/>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HR (95%CI) </w:t>
            </w:r>
            <w:r w:rsidRPr="00D91BE3">
              <w:rPr>
                <w:rFonts w:ascii="Times New Roman" w:hAnsi="Times New Roman" w:cs="Times New Roman"/>
                <w:b/>
                <w:bCs/>
                <w:sz w:val="20"/>
                <w:szCs w:val="20"/>
                <w:vertAlign w:val="superscript"/>
                <w:lang w:val="en-GB"/>
              </w:rPr>
              <w:t>a</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Age at menarche, years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&lt;12</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678 236</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64 (12.1)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12</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955 271</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103 (19.5)</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1.10 (0.80- 1.51)</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13</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1 166 665</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128 (24.2)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1.05 (0.78- 1.43)</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14</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976 383</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108 (20.4)</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0.92 (0.67- 1.26)</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&gt;14</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718 342</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113 (21.4)</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1.07 (0.78- 1.48)</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166 304</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 (2.5)</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0.845</w:t>
            </w:r>
          </w:p>
        </w:tc>
      </w:tr>
      <w:tr w:rsidR="003950DF" w:rsidRPr="00D91BE3" w:rsidTr="004604D4">
        <w:trPr>
          <w:trHeight w:val="255"/>
        </w:trPr>
        <w:tc>
          <w:tcPr>
            <w:tcW w:w="3538" w:type="dxa"/>
            <w:vMerge w:val="restart"/>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Cumulative duration of menstrual cycling, accounting for OC use, years </w:t>
            </w:r>
            <w:r w:rsidRPr="00D91BE3">
              <w:rPr>
                <w:rFonts w:ascii="Times New Roman" w:hAnsi="Times New Roman" w:cs="Times New Roman"/>
                <w:b/>
                <w:bCs/>
                <w:sz w:val="20"/>
                <w:szCs w:val="20"/>
                <w:vertAlign w:val="superscript"/>
                <w:lang w:val="en-GB"/>
              </w:rPr>
              <w:t>b</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vMerge/>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&lt;23</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960 018</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72 (13.6)</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23- &lt;30</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693 105</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96 (18.2)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1.01 (0.73- 1.39)</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30- &lt;35</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920 740</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108 (20.4)</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0.87 (0.63- 1.21)</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≥35</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805 979</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142 (26.8)</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(0.71- 1.40)</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1 011 360</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111 (21.0)</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1.05 (0.74- 1.48)</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0.924</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Use of OC</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1 859 302</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278 (52.6)</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Yes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2 668 828</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239 (45.2)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0.93 (0.77- 1.14)</w:t>
            </w:r>
          </w:p>
        </w:tc>
      </w:tr>
      <w:tr w:rsidR="003950DF" w:rsidRPr="00D91BE3" w:rsidTr="004604D4">
        <w:trPr>
          <w:trHeight w:val="255"/>
        </w:trPr>
        <w:tc>
          <w:tcPr>
            <w:tcW w:w="3538" w:type="dxa"/>
            <w:shd w:val="clear" w:color="auto" w:fill="auto"/>
            <w:noWrap/>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133 072</w:t>
            </w:r>
          </w:p>
        </w:tc>
        <w:tc>
          <w:tcPr>
            <w:tcW w:w="1274" w:type="dxa"/>
            <w:shd w:val="clear" w:color="auto" w:fill="auto"/>
            <w:noWrap/>
            <w:vAlign w:val="center"/>
            <w:hideMark/>
          </w:tcPr>
          <w:p w:rsidR="003950DF" w:rsidRPr="00D91BE3" w:rsidRDefault="003950DF" w:rsidP="004604D4">
            <w:pPr>
              <w:spacing w:after="0"/>
              <w:jc w:val="both"/>
              <w:rPr>
                <w:rFonts w:ascii="Times New Roman" w:hAnsi="Times New Roman" w:cs="Times New Roman"/>
                <w:sz w:val="20"/>
                <w:szCs w:val="20"/>
                <w:lang w:val="en-GB"/>
              </w:rPr>
            </w:pPr>
            <w:r w:rsidRPr="00D91BE3">
              <w:rPr>
                <w:rFonts w:ascii="Times New Roman" w:hAnsi="Times New Roman" w:cs="Times New Roman"/>
                <w:sz w:val="20"/>
                <w:szCs w:val="20"/>
                <w:lang w:val="en-GB"/>
              </w:rPr>
              <w:t>12 (2.3)</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Duration OC use, years </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1 859 302</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278 (52.6)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&gt;0- ≤1</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495 753</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34 (6.4)</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0.70 (0.49- 1.01)</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&gt;1- 5</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780 263</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63 (11.9)</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0.94 (0.71- 1.26)</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&gt;5- 10</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594 859</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69 (13.0)</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1.22 (0.92- 1.63)</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&gt;10</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546 567</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51 (9.6)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0.82 (0.59- 1.13)</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 duration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251 386</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22 (4.2)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eastAsia="Times New Roman" w:hAnsi="Times New Roman" w:cs="Times New Roman"/>
                <w:b/>
                <w:sz w:val="20"/>
                <w:lang w:val="en-GB" w:eastAsia="ca-ES"/>
              </w:rPr>
            </w:pPr>
            <w:r w:rsidRPr="00D91BE3">
              <w:rPr>
                <w:rFonts w:ascii="Times New Roman" w:eastAsia="Times New Roman" w:hAnsi="Times New Roman" w:cs="Times New Roman"/>
                <w:b/>
                <w:sz w:val="20"/>
                <w:lang w:val="en-GB" w:eastAsia="ca-ES"/>
              </w:rPr>
              <w:t>Missing use of OC</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133 072</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 (2.3)</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0.259</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Menopausal status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Premenopausal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1 654 703</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49 (9.3)</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Perimenopausal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896 065</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64 (12.1)</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1.32 (0.77- 2.8)</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Natural postmenopausal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1 992 700</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394 (74.5)</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1.88 (1.09- 3.25)</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Surgical </w:t>
            </w:r>
            <w:proofErr w:type="spellStart"/>
            <w:r w:rsidRPr="00D91BE3">
              <w:rPr>
                <w:rFonts w:ascii="Times New Roman" w:hAnsi="Times New Roman" w:cs="Times New Roman"/>
                <w:b/>
                <w:bCs/>
                <w:sz w:val="20"/>
                <w:szCs w:val="20"/>
                <w:lang w:val="en-GB"/>
              </w:rPr>
              <w:t>postmenopuasal</w:t>
            </w:r>
            <w:proofErr w:type="spellEnd"/>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117 733</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highlight w:val="yellow"/>
                <w:lang w:val="en-GB"/>
              </w:rPr>
            </w:pPr>
            <w:r w:rsidRPr="00D91BE3">
              <w:rPr>
                <w:rFonts w:ascii="Times New Roman" w:hAnsi="Times New Roman" w:cs="Times New Roman"/>
                <w:sz w:val="20"/>
                <w:szCs w:val="20"/>
                <w:lang w:val="en-GB"/>
              </w:rPr>
              <w:t>22 (4.2)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2.15 (1.10- 4.20)</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vertAlign w:val="superscript"/>
                <w:lang w:val="en-GB"/>
              </w:rPr>
            </w:pPr>
            <w:r w:rsidRPr="00D91BE3">
              <w:rPr>
                <w:rFonts w:ascii="Times New Roman" w:hAnsi="Times New Roman" w:cs="Times New Roman"/>
                <w:b/>
                <w:bCs/>
                <w:sz w:val="20"/>
                <w:szCs w:val="20"/>
                <w:lang w:val="en-GB"/>
              </w:rPr>
              <w:t xml:space="preserve">Age at natural menopause, years </w:t>
            </w:r>
            <w:r w:rsidRPr="00D91BE3">
              <w:rPr>
                <w:rFonts w:ascii="Times New Roman" w:hAnsi="Times New Roman" w:cs="Times New Roman"/>
                <w:b/>
                <w:bCs/>
                <w:sz w:val="20"/>
                <w:szCs w:val="20"/>
                <w:vertAlign w:val="superscript"/>
                <w:lang w:val="en-GB"/>
              </w:rPr>
              <w:t>c</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≤46</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385 834</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85 (21.6)</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1.17 (0.87- 1.58)</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47- 49</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337 177</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68 (17.3)</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1.08 (0.79- 1.48)</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50 - 52</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509 460</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97 (24.6)</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≥53</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305 850</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79 (20.1)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1.33 (0.99- 1.80)</w:t>
            </w:r>
          </w:p>
        </w:tc>
      </w:tr>
      <w:tr w:rsidR="003950DF" w:rsidRPr="00D91BE3" w:rsidTr="004604D4">
        <w:trPr>
          <w:trHeight w:val="50"/>
        </w:trPr>
        <w:tc>
          <w:tcPr>
            <w:tcW w:w="3538" w:type="dxa"/>
            <w:shd w:val="clear" w:color="auto" w:fill="auto"/>
            <w:noWrap/>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454 379</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65 (16.5)</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1.21 (0.86- 1.70)</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0.527</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Age at any menopause, years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≤46</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450 220</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(24.0)</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1.21 (0.91- 1.60)</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47- 49</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360 268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70 (16.8)</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1.04 (0.76- 1.42)</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lastRenderedPageBreak/>
              <w:t>50 - 52</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527 478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101 (24.3)</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≥53</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315 160</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80 (19.6)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1.31 (0.97- 1.77)</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457 307</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65 (15.6)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1.20 (0.86- 1.68)</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0.853</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vertAlign w:val="superscript"/>
                <w:lang w:val="en-GB"/>
              </w:rPr>
            </w:pPr>
            <w:r w:rsidRPr="00D91BE3">
              <w:rPr>
                <w:rFonts w:ascii="Times New Roman" w:hAnsi="Times New Roman" w:cs="Times New Roman"/>
                <w:b/>
                <w:bCs/>
                <w:sz w:val="20"/>
                <w:szCs w:val="20"/>
                <w:lang w:val="en-GB"/>
              </w:rPr>
              <w:t xml:space="preserve">Use of MHT </w:t>
            </w:r>
            <w:r w:rsidRPr="00D91BE3">
              <w:rPr>
                <w:rFonts w:ascii="Times New Roman" w:hAnsi="Times New Roman" w:cs="Times New Roman"/>
                <w:b/>
                <w:bCs/>
                <w:sz w:val="20"/>
                <w:szCs w:val="20"/>
                <w:vertAlign w:val="superscript"/>
                <w:lang w:val="en-GB"/>
              </w:rPr>
              <w:t>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1 740 862</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247 (51.5)</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Yes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1 072 357</w:t>
            </w: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172 (35.8)</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1.28 (1.04- 1.58)</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193 278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61 (12.7)</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1.32 (0.90- 1.95)</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b/>
                <w:bCs/>
                <w:sz w:val="20"/>
                <w:szCs w:val="20"/>
                <w:vertAlign w:val="superscript"/>
                <w:lang w:val="en-GB"/>
              </w:rPr>
            </w:pPr>
            <w:r w:rsidRPr="00D91BE3">
              <w:rPr>
                <w:rFonts w:ascii="Times New Roman" w:hAnsi="Times New Roman" w:cs="Times New Roman"/>
                <w:b/>
                <w:bCs/>
                <w:sz w:val="20"/>
                <w:szCs w:val="20"/>
                <w:lang w:val="en-GB"/>
              </w:rPr>
              <w:t>Duration MHT use, years</w:t>
            </w:r>
            <w:r w:rsidRPr="00D91BE3">
              <w:rPr>
                <w:rFonts w:ascii="Times New Roman" w:hAnsi="Times New Roman" w:cs="Times New Roman"/>
                <w:b/>
                <w:bCs/>
                <w:sz w:val="20"/>
                <w:szCs w:val="20"/>
                <w:vertAlign w:val="superscript"/>
                <w:lang w:val="en-GB"/>
              </w:rPr>
              <w:t xml:space="preserve"> 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1 740 862</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247 (51.5)</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&gt;0- ≤1.25</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321 348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51 (10.6)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1.33 (0.98- 1.81)</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&gt;1.25-4</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336 578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47 (9.8)</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1.37 (0.99- 1.90)</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&gt;4</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310 366</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56 (11.7)</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1.27 (0.93- 1.73)</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 duration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104 065</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18 (3.8)</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 use of MHT</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193 278</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61 (12.7)</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1.03 (0.74- 1.43)</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eastAsia="Times New Roman" w:hAnsi="Times New Roman" w:cs="Times New Roman"/>
                <w:b/>
                <w:i/>
                <w:sz w:val="20"/>
                <w:lang w:val="en-GB" w:eastAsia="ca-ES"/>
              </w:rPr>
              <w:t xml:space="preserve">        P</w:t>
            </w:r>
            <w:r w:rsidRPr="00D91BE3">
              <w:rPr>
                <w:rFonts w:ascii="Times New Roman" w:eastAsia="Times New Roman" w:hAnsi="Times New Roman" w:cs="Times New Roman"/>
                <w:b/>
                <w:sz w:val="20"/>
                <w:lang w:val="en-GB" w:eastAsia="ca-ES"/>
              </w:rPr>
              <w:t xml:space="preserve"> trend</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0.152</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Type of </w:t>
            </w:r>
            <w:proofErr w:type="gramStart"/>
            <w:r w:rsidRPr="00D91BE3">
              <w:rPr>
                <w:rFonts w:ascii="Times New Roman" w:hAnsi="Times New Roman" w:cs="Times New Roman"/>
                <w:b/>
                <w:bCs/>
                <w:sz w:val="20"/>
                <w:szCs w:val="20"/>
                <w:lang w:val="en-GB"/>
              </w:rPr>
              <w:t xml:space="preserve">MHT </w:t>
            </w:r>
            <w:r w:rsidRPr="00D91BE3">
              <w:rPr>
                <w:rFonts w:ascii="Times New Roman" w:hAnsi="Times New Roman" w:cs="Times New Roman"/>
                <w:b/>
                <w:bCs/>
                <w:sz w:val="20"/>
                <w:szCs w:val="20"/>
                <w:vertAlign w:val="superscript"/>
                <w:lang w:val="en-GB"/>
              </w:rPr>
              <w:t xml:space="preserve"> d</w:t>
            </w:r>
            <w:proofErr w:type="gramEnd"/>
            <w:r w:rsidRPr="00D91BE3">
              <w:rPr>
                <w:rFonts w:ascii="Times New Roman" w:hAnsi="Times New Roman" w:cs="Times New Roman"/>
                <w:b/>
                <w:bCs/>
                <w:sz w:val="20"/>
                <w:szCs w:val="20"/>
                <w:vertAlign w:val="superscript"/>
                <w:lang w:val="en-GB"/>
              </w:rPr>
              <w:t>, e</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Non-users of MHT</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1 527 202</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215 (58.0)</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Oestrogen alone</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178 339</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32 (8.6)</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1.43 (0.97- 2.10)</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Oestrogen + Progestin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527 153</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50 (13.5)</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1.08 (0.77- 1.51)</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 type of MHT</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329 620</w:t>
            </w: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74 (20.0)</w:t>
            </w: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1.37 (1.04- 1.81)</w:t>
            </w:r>
          </w:p>
        </w:tc>
      </w:tr>
      <w:tr w:rsidR="003950DF" w:rsidRPr="00D91BE3" w:rsidTr="004604D4">
        <w:trPr>
          <w:trHeight w:val="255"/>
        </w:trPr>
        <w:tc>
          <w:tcPr>
            <w:tcW w:w="3538" w:type="dxa"/>
            <w:shd w:val="clear" w:color="auto" w:fill="auto"/>
            <w:vAlign w:val="center"/>
          </w:tcPr>
          <w:p w:rsidR="003950DF" w:rsidRPr="00D91BE3" w:rsidRDefault="003950DF" w:rsidP="004604D4">
            <w:pPr>
              <w:spacing w:after="0"/>
              <w:rPr>
                <w:rFonts w:ascii="Times New Roman" w:hAnsi="Times New Roman" w:cs="Times New Roman"/>
                <w:b/>
                <w:bCs/>
                <w:sz w:val="20"/>
                <w:szCs w:val="20"/>
                <w:vertAlign w:val="superscript"/>
                <w:lang w:val="en-GB"/>
              </w:rPr>
            </w:pPr>
            <w:r w:rsidRPr="00D91BE3">
              <w:rPr>
                <w:rFonts w:ascii="Times New Roman" w:hAnsi="Times New Roman" w:cs="Times New Roman"/>
                <w:b/>
                <w:bCs/>
                <w:sz w:val="20"/>
                <w:szCs w:val="20"/>
                <w:lang w:val="en-GB"/>
              </w:rPr>
              <w:t>Oophorectomy</w:t>
            </w:r>
            <w:r w:rsidRPr="00D91BE3">
              <w:rPr>
                <w:rFonts w:ascii="Times New Roman" w:hAnsi="Times New Roman" w:cs="Times New Roman"/>
                <w:b/>
                <w:bCs/>
                <w:sz w:val="20"/>
                <w:szCs w:val="20"/>
                <w:vertAlign w:val="superscript"/>
                <w:lang w:val="en-GB"/>
              </w:rPr>
              <w:t xml:space="preserve"> f</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3 407 081</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344 (76.1)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Unilateral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145 533</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28 (6.2)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1.32 (0.90- 1.95)</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Bilateral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131 175</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23 (5.1)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1.12 (0.73- 1.72)</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 if unilateral or bilateral</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11 831</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2 (0.4)</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965 580</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55 (12.2)</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0.91 (0.47- 1.78)</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 xml:space="preserve">Hysterectomy </w:t>
            </w:r>
            <w:r w:rsidRPr="00D91BE3">
              <w:rPr>
                <w:rFonts w:ascii="Times New Roman" w:hAnsi="Times New Roman" w:cs="Times New Roman"/>
                <w:b/>
                <w:bCs/>
                <w:sz w:val="20"/>
                <w:szCs w:val="20"/>
                <w:vertAlign w:val="superscript"/>
                <w:lang w:val="en-GB"/>
              </w:rPr>
              <w:t>f</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p>
        </w:tc>
        <w:tc>
          <w:tcPr>
            <w:tcW w:w="1274"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No</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3 640 275</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344 (76.1)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1.00 (referent)</w:t>
            </w:r>
          </w:p>
        </w:tc>
      </w:tr>
      <w:tr w:rsidR="003950DF" w:rsidRPr="00D91BE3" w:rsidTr="004604D4">
        <w:trPr>
          <w:trHeight w:val="255"/>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Yes</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472 260</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76 (16.8)</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1.09 (0.84- 1.40)</w:t>
            </w:r>
          </w:p>
        </w:tc>
      </w:tr>
      <w:tr w:rsidR="003950DF" w:rsidRPr="00D91BE3" w:rsidTr="004604D4">
        <w:trPr>
          <w:trHeight w:val="61"/>
        </w:trPr>
        <w:tc>
          <w:tcPr>
            <w:tcW w:w="3538" w:type="dxa"/>
            <w:shd w:val="clear" w:color="auto" w:fill="auto"/>
            <w:vAlign w:val="center"/>
            <w:hideMark/>
          </w:tcPr>
          <w:p w:rsidR="003950DF" w:rsidRPr="00D91BE3" w:rsidRDefault="003950DF" w:rsidP="004604D4">
            <w:pPr>
              <w:spacing w:after="0"/>
              <w:ind w:firstLineChars="200" w:firstLine="402"/>
              <w:rPr>
                <w:rFonts w:ascii="Times New Roman" w:hAnsi="Times New Roman" w:cs="Times New Roman"/>
                <w:b/>
                <w:bCs/>
                <w:sz w:val="20"/>
                <w:szCs w:val="20"/>
                <w:lang w:val="en-GB"/>
              </w:rPr>
            </w:pPr>
            <w:r w:rsidRPr="00D91BE3">
              <w:rPr>
                <w:rFonts w:ascii="Times New Roman" w:hAnsi="Times New Roman" w:cs="Times New Roman"/>
                <w:b/>
                <w:bCs/>
                <w:sz w:val="20"/>
                <w:szCs w:val="20"/>
                <w:lang w:val="en-GB"/>
              </w:rPr>
              <w:t>Unknown</w:t>
            </w:r>
          </w:p>
        </w:tc>
        <w:tc>
          <w:tcPr>
            <w:tcW w:w="1274" w:type="dxa"/>
            <w:vAlign w:val="center"/>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548 667</w:t>
            </w:r>
          </w:p>
        </w:tc>
        <w:tc>
          <w:tcPr>
            <w:tcW w:w="1274" w:type="dxa"/>
            <w:shd w:val="clear" w:color="auto" w:fill="auto"/>
            <w:noWrap/>
            <w:vAlign w:val="bottom"/>
            <w:hideMark/>
          </w:tcPr>
          <w:p w:rsidR="003950DF" w:rsidRPr="00D91BE3" w:rsidRDefault="003950DF" w:rsidP="004604D4">
            <w:pPr>
              <w:spacing w:after="0"/>
              <w:rPr>
                <w:rFonts w:ascii="Times New Roman" w:hAnsi="Times New Roman" w:cs="Times New Roman"/>
                <w:sz w:val="20"/>
                <w:szCs w:val="20"/>
                <w:lang w:val="en-GB"/>
              </w:rPr>
            </w:pPr>
            <w:r w:rsidRPr="00D91BE3">
              <w:rPr>
                <w:rFonts w:ascii="Times New Roman" w:hAnsi="Times New Roman" w:cs="Times New Roman"/>
                <w:sz w:val="20"/>
                <w:szCs w:val="20"/>
                <w:lang w:val="en-GB"/>
              </w:rPr>
              <w:t>32 (7.1)</w:t>
            </w:r>
          </w:p>
        </w:tc>
        <w:tc>
          <w:tcPr>
            <w:tcW w:w="1590" w:type="dxa"/>
            <w:shd w:val="clear" w:color="auto" w:fill="auto"/>
            <w:noWrap/>
            <w:vAlign w:val="center"/>
            <w:hideMark/>
          </w:tcPr>
          <w:p w:rsidR="003950DF" w:rsidRPr="00D91BE3" w:rsidRDefault="003950DF" w:rsidP="004604D4">
            <w:pPr>
              <w:spacing w:after="0"/>
              <w:rPr>
                <w:rFonts w:ascii="Times New Roman" w:hAnsi="Times New Roman" w:cs="Times New Roman"/>
                <w:sz w:val="20"/>
                <w:szCs w:val="20"/>
                <w:lang w:val="en-GB"/>
              </w:rPr>
            </w:pPr>
          </w:p>
        </w:tc>
      </w:tr>
    </w:tbl>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lang w:val="en-GB"/>
        </w:rPr>
        <w:t>UC: Urothelial Carcinoma // OC: oral contraceptive // MHT: menopause hormone therapy</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lang w:val="en-GB"/>
        </w:rPr>
        <w:t>Estimation of “Unknown” category is provided when more than 10% of the cases are classified as “Unknown”.</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vertAlign w:val="superscript"/>
          <w:lang w:val="en-GB"/>
        </w:rPr>
        <w:t xml:space="preserve">a </w:t>
      </w:r>
      <w:r w:rsidRPr="00D91BE3">
        <w:rPr>
          <w:rFonts w:ascii="Times New Roman" w:hAnsi="Times New Roman" w:cs="Times New Roman"/>
          <w:sz w:val="18"/>
          <w:lang w:val="en-GB"/>
        </w:rPr>
        <w:t>Cox proportional hazards model stratified by centre and age at recruitment and adjusted by smoking status and intensity, fruits and vegetables intake.</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vertAlign w:val="superscript"/>
          <w:lang w:val="en-GB"/>
        </w:rPr>
        <w:t xml:space="preserve">b </w:t>
      </w:r>
      <w:r w:rsidRPr="00D91BE3">
        <w:rPr>
          <w:rFonts w:ascii="Times New Roman" w:hAnsi="Times New Roman" w:cs="Times New Roman"/>
          <w:sz w:val="18"/>
          <w:lang w:val="en-GB"/>
        </w:rPr>
        <w:t>Cox proportional hazards model stratified by centre and age at recruitment and adjusted by smoking status and intensity, fruits and vegetables intake, OC use, and full-term pregnancies</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vertAlign w:val="superscript"/>
          <w:lang w:val="en-GB"/>
        </w:rPr>
        <w:t>c</w:t>
      </w:r>
      <w:r w:rsidRPr="00D91BE3">
        <w:rPr>
          <w:rFonts w:ascii="Times New Roman" w:hAnsi="Times New Roman" w:cs="Times New Roman"/>
          <w:sz w:val="18"/>
          <w:lang w:val="en-GB"/>
        </w:rPr>
        <w:t xml:space="preserve"> Women who had surgical menopause were excluded.</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vertAlign w:val="superscript"/>
          <w:lang w:val="en-GB"/>
        </w:rPr>
        <w:t xml:space="preserve">d </w:t>
      </w:r>
      <w:proofErr w:type="gramStart"/>
      <w:r w:rsidRPr="00D91BE3">
        <w:rPr>
          <w:rFonts w:ascii="Times New Roman" w:hAnsi="Times New Roman" w:cs="Times New Roman"/>
          <w:sz w:val="18"/>
          <w:lang w:val="en-GB"/>
        </w:rPr>
        <w:t>In</w:t>
      </w:r>
      <w:proofErr w:type="gramEnd"/>
      <w:r w:rsidRPr="00D91BE3">
        <w:rPr>
          <w:rFonts w:ascii="Times New Roman" w:hAnsi="Times New Roman" w:cs="Times New Roman"/>
          <w:sz w:val="18"/>
          <w:lang w:val="en-GB"/>
        </w:rPr>
        <w:t xml:space="preserve"> peri- and postmenopausal (natural or surgical).</w:t>
      </w:r>
    </w:p>
    <w:p w:rsidR="003950DF" w:rsidRPr="00D91BE3" w:rsidRDefault="003950DF" w:rsidP="003950DF">
      <w:pPr>
        <w:spacing w:after="0"/>
        <w:ind w:left="708"/>
        <w:rPr>
          <w:rFonts w:ascii="Times New Roman" w:hAnsi="Times New Roman" w:cs="Times New Roman"/>
          <w:sz w:val="18"/>
          <w:lang w:val="en-GB"/>
        </w:rPr>
      </w:pPr>
      <w:r w:rsidRPr="00D91BE3">
        <w:rPr>
          <w:rFonts w:ascii="Times New Roman" w:hAnsi="Times New Roman" w:cs="Times New Roman"/>
          <w:sz w:val="18"/>
          <w:vertAlign w:val="superscript"/>
          <w:lang w:val="en-GB"/>
        </w:rPr>
        <w:t>e</w:t>
      </w:r>
      <w:r w:rsidRPr="00D91BE3">
        <w:rPr>
          <w:rFonts w:ascii="Times New Roman" w:hAnsi="Times New Roman" w:cs="Times New Roman"/>
          <w:sz w:val="18"/>
          <w:lang w:val="en-GB"/>
        </w:rPr>
        <w:t xml:space="preserve"> Available in France, Italy, Spain, </w:t>
      </w:r>
      <w:proofErr w:type="gramStart"/>
      <w:r w:rsidRPr="00D91BE3">
        <w:rPr>
          <w:rFonts w:ascii="Times New Roman" w:hAnsi="Times New Roman" w:cs="Times New Roman"/>
          <w:sz w:val="18"/>
          <w:lang w:val="en-GB"/>
        </w:rPr>
        <w:t>United kingdom</w:t>
      </w:r>
      <w:proofErr w:type="gramEnd"/>
      <w:r w:rsidRPr="00D91BE3">
        <w:rPr>
          <w:rFonts w:ascii="Times New Roman" w:hAnsi="Times New Roman" w:cs="Times New Roman"/>
          <w:sz w:val="18"/>
          <w:lang w:val="en-GB"/>
        </w:rPr>
        <w:t>, The Netherlands, Germany, Denmark, and Norway.</w:t>
      </w:r>
    </w:p>
    <w:p w:rsidR="003950DF" w:rsidRPr="00D91BE3" w:rsidRDefault="003950DF" w:rsidP="003950DF">
      <w:pPr>
        <w:spacing w:after="0"/>
        <w:ind w:left="708"/>
        <w:rPr>
          <w:lang w:val="en-GB"/>
        </w:rPr>
      </w:pPr>
      <w:r w:rsidRPr="00D91BE3">
        <w:rPr>
          <w:rFonts w:ascii="Times New Roman" w:hAnsi="Times New Roman" w:cs="Times New Roman"/>
          <w:sz w:val="18"/>
          <w:vertAlign w:val="superscript"/>
          <w:lang w:val="en-GB"/>
        </w:rPr>
        <w:t>f</w:t>
      </w:r>
      <w:r w:rsidRPr="00D91BE3">
        <w:rPr>
          <w:rFonts w:ascii="Times New Roman" w:hAnsi="Times New Roman" w:cs="Times New Roman"/>
          <w:sz w:val="18"/>
          <w:lang w:val="en-GB"/>
        </w:rPr>
        <w:t xml:space="preserve"> Available in all centres except Malmö.</w:t>
      </w:r>
    </w:p>
    <w:p w:rsidR="003950DF" w:rsidRDefault="003950DF" w:rsidP="003950DF">
      <w:pPr>
        <w:rPr>
          <w:lang w:val="en-GB"/>
        </w:rPr>
      </w:pPr>
    </w:p>
    <w:p w:rsidR="003950DF" w:rsidRDefault="003950DF">
      <w:pPr>
        <w:rPr>
          <w:rFonts w:ascii="Times New Roman" w:hAnsi="Times New Roman" w:cs="Times New Roman"/>
          <w:lang w:val="en-GB"/>
        </w:rPr>
      </w:pPr>
      <w:r>
        <w:rPr>
          <w:rFonts w:ascii="Times New Roman" w:hAnsi="Times New Roman" w:cs="Times New Roman"/>
          <w:lang w:val="en-GB"/>
        </w:rPr>
        <w:br w:type="page"/>
      </w:r>
    </w:p>
    <w:p w:rsidR="003950DF" w:rsidRPr="00472179" w:rsidRDefault="003950DF" w:rsidP="003950DF">
      <w:pPr>
        <w:spacing w:after="0"/>
        <w:rPr>
          <w:rFonts w:ascii="Times New Roman" w:hAnsi="Times New Roman" w:cs="Times New Roman"/>
          <w:lang w:val="en-GB"/>
        </w:rPr>
      </w:pPr>
      <w:r w:rsidRPr="00472179">
        <w:rPr>
          <w:rFonts w:ascii="Times New Roman" w:hAnsi="Times New Roman" w:cs="Times New Roman"/>
          <w:lang w:val="en-GB"/>
        </w:rPr>
        <w:lastRenderedPageBreak/>
        <w:t>Table 2: Multivariable-adjusted models for each individual reproductive factor in relation to UC risk in EPIC Women.</w:t>
      </w:r>
    </w:p>
    <w:p w:rsidR="003950DF" w:rsidRPr="00472179" w:rsidRDefault="003950DF" w:rsidP="003950DF">
      <w:pPr>
        <w:spacing w:after="0"/>
        <w:rPr>
          <w:rFonts w:ascii="Times New Roman" w:hAnsi="Times New Roman" w:cs="Times New Roman"/>
          <w:lang w:val="en-GB"/>
        </w:rPr>
      </w:pPr>
    </w:p>
    <w:tbl>
      <w:tblPr>
        <w:tblpPr w:leftFromText="141" w:rightFromText="141" w:vertAnchor="text" w:tblpX="-713" w:tblpY="1"/>
        <w:tblOverlap w:val="never"/>
        <w:tblW w:w="7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1"/>
        <w:gridCol w:w="1351"/>
        <w:gridCol w:w="1121"/>
        <w:gridCol w:w="1590"/>
      </w:tblGrid>
      <w:tr w:rsidR="003950DF" w:rsidRPr="00472179" w:rsidTr="004604D4">
        <w:trPr>
          <w:trHeight w:val="255"/>
        </w:trPr>
        <w:tc>
          <w:tcPr>
            <w:tcW w:w="3751" w:type="dxa"/>
            <w:shd w:val="clear" w:color="auto" w:fill="auto"/>
            <w:noWrap/>
            <w:vAlign w:val="center"/>
            <w:hideMark/>
          </w:tcPr>
          <w:p w:rsidR="003950DF" w:rsidRPr="00472179" w:rsidRDefault="003950DF" w:rsidP="004604D4">
            <w:pPr>
              <w:spacing w:after="0"/>
              <w:rPr>
                <w:rFonts w:ascii="Times New Roman" w:hAnsi="Times New Roman" w:cs="Times New Roman"/>
                <w:sz w:val="20"/>
                <w:szCs w:val="20"/>
                <w:lang w:val="en-GB"/>
              </w:rPr>
            </w:pPr>
          </w:p>
        </w:tc>
        <w:tc>
          <w:tcPr>
            <w:tcW w:w="1351" w:type="dxa"/>
            <w:vAlign w:val="center"/>
          </w:tcPr>
          <w:p w:rsidR="003950DF" w:rsidRPr="00472179" w:rsidRDefault="003950DF" w:rsidP="004604D4">
            <w:pPr>
              <w:spacing w:after="0"/>
              <w:jc w:val="center"/>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Person-years</w:t>
            </w:r>
          </w:p>
        </w:tc>
        <w:tc>
          <w:tcPr>
            <w:tcW w:w="1121" w:type="dxa"/>
            <w:shd w:val="clear" w:color="auto" w:fill="auto"/>
            <w:noWrap/>
            <w:vAlign w:val="center"/>
            <w:hideMark/>
          </w:tcPr>
          <w:p w:rsidR="003950DF" w:rsidRPr="00472179" w:rsidRDefault="003950DF" w:rsidP="004604D4">
            <w:pPr>
              <w:spacing w:after="0"/>
              <w:jc w:val="center"/>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Cases (%)</w:t>
            </w:r>
          </w:p>
          <w:p w:rsidR="003950DF" w:rsidRPr="00472179" w:rsidRDefault="003950DF" w:rsidP="004604D4">
            <w:pPr>
              <w:spacing w:after="0"/>
              <w:jc w:val="center"/>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n=529</w:t>
            </w:r>
          </w:p>
        </w:tc>
        <w:tc>
          <w:tcPr>
            <w:tcW w:w="1590" w:type="dxa"/>
            <w:shd w:val="clear" w:color="auto" w:fill="auto"/>
            <w:noWrap/>
            <w:vAlign w:val="center"/>
            <w:hideMark/>
          </w:tcPr>
          <w:p w:rsidR="003950DF" w:rsidRPr="00472179" w:rsidRDefault="003950DF" w:rsidP="004604D4">
            <w:pPr>
              <w:spacing w:after="0"/>
              <w:jc w:val="center"/>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HR (95%</w:t>
            </w:r>
            <w:proofErr w:type="gramStart"/>
            <w:r w:rsidRPr="00472179">
              <w:rPr>
                <w:rFonts w:ascii="Times New Roman" w:hAnsi="Times New Roman" w:cs="Times New Roman"/>
                <w:b/>
                <w:bCs/>
                <w:sz w:val="20"/>
                <w:szCs w:val="20"/>
                <w:lang w:val="en-GB"/>
              </w:rPr>
              <w:t>CI)</w:t>
            </w:r>
            <w:r w:rsidRPr="00472179">
              <w:rPr>
                <w:rFonts w:ascii="Times New Roman" w:hAnsi="Times New Roman" w:cs="Times New Roman"/>
                <w:b/>
                <w:bCs/>
                <w:sz w:val="20"/>
                <w:szCs w:val="20"/>
                <w:vertAlign w:val="superscript"/>
                <w:lang w:val="en-GB"/>
              </w:rPr>
              <w:t>a</w:t>
            </w:r>
            <w:proofErr w:type="gramEnd"/>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Parity</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No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686 624</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73 (13.8)</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Yes</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3 774 138</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440 (83.2)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0.87 (0.68- 1.12)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200 439</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16 (3.0)</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vertAlign w:val="superscript"/>
                <w:lang w:val="en-GB"/>
              </w:rPr>
            </w:pPr>
            <w:r w:rsidRPr="00472179">
              <w:rPr>
                <w:rFonts w:ascii="Times New Roman" w:hAnsi="Times New Roman" w:cs="Times New Roman"/>
                <w:b/>
                <w:bCs/>
                <w:sz w:val="20"/>
                <w:szCs w:val="20"/>
                <w:lang w:val="en-GB"/>
              </w:rPr>
              <w:t>Number of full-term pregnancies</w:t>
            </w:r>
            <w:r w:rsidRPr="00472179">
              <w:rPr>
                <w:rFonts w:ascii="Times New Roman" w:hAnsi="Times New Roman" w:cs="Times New Roman"/>
                <w:b/>
                <w:bCs/>
                <w:sz w:val="20"/>
                <w:szCs w:val="20"/>
                <w:vertAlign w:val="superscript"/>
                <w:lang w:val="en-GB"/>
              </w:rPr>
              <w:t xml:space="preserve"> b</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vertAlign w:val="superscript"/>
                <w:lang w:val="en-GB"/>
              </w:rPr>
            </w:pPr>
            <w:r w:rsidRPr="00472179">
              <w:rPr>
                <w:rFonts w:ascii="Times New Roman" w:hAnsi="Times New Roman" w:cs="Times New Roman"/>
                <w:b/>
                <w:bCs/>
                <w:sz w:val="20"/>
                <w:szCs w:val="20"/>
                <w:lang w:val="en-GB"/>
              </w:rPr>
              <w:t xml:space="preserve">0 </w:t>
            </w:r>
            <w:r w:rsidRPr="00472179">
              <w:rPr>
                <w:rFonts w:ascii="Times New Roman" w:hAnsi="Times New Roman" w:cs="Times New Roman"/>
                <w:b/>
                <w:bCs/>
                <w:sz w:val="20"/>
                <w:szCs w:val="20"/>
                <w:vertAlign w:val="superscript"/>
                <w:lang w:val="en-GB"/>
              </w:rPr>
              <w:t>c</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686 624</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69 (13.5)</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0.92 (0.67- 1.25)</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1</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663 853</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99 (19.4)</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2</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1 787 539</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192 (37.6)</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0.80 (0.62- 1.02)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3</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845 995</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89 (17.4)</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0.70 (0.52- 0.94)</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4</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253 868</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35 (6.9)</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0.79 (0.53- 1.18)</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≥5</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110 467</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 (2.2)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0.47 (0.25- 0.88)</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 parity</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200 439</w:t>
            </w:r>
          </w:p>
        </w:tc>
        <w:tc>
          <w:tcPr>
            <w:tcW w:w="1121" w:type="dxa"/>
            <w:shd w:val="clear" w:color="auto" w:fill="auto"/>
            <w:noWrap/>
            <w:vAlign w:val="center"/>
          </w:tcPr>
          <w:p w:rsidR="003950DF" w:rsidRPr="00472179" w:rsidRDefault="003950DF" w:rsidP="004604D4">
            <w:pPr>
              <w:spacing w:after="0"/>
              <w:ind w:left="708" w:hanging="708"/>
              <w:rPr>
                <w:rFonts w:ascii="Times New Roman" w:hAnsi="Times New Roman" w:cs="Times New Roman"/>
                <w:sz w:val="20"/>
                <w:szCs w:val="20"/>
                <w:lang w:val="en-GB"/>
              </w:rPr>
            </w:pPr>
            <w:r w:rsidRPr="00472179">
              <w:rPr>
                <w:rFonts w:ascii="Times New Roman" w:hAnsi="Times New Roman" w:cs="Times New Roman"/>
                <w:sz w:val="20"/>
                <w:szCs w:val="20"/>
                <w:lang w:val="en-GB"/>
              </w:rPr>
              <w:t>16 (3.1)</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vertAlign w:val="superscript"/>
                <w:lang w:val="en-GB"/>
              </w:rPr>
            </w:pPr>
            <w:r w:rsidRPr="00472179">
              <w:rPr>
                <w:rFonts w:ascii="Times New Roman" w:hAnsi="Times New Roman" w:cs="Times New Roman"/>
                <w:b/>
                <w:bCs/>
                <w:i/>
                <w:sz w:val="20"/>
                <w:szCs w:val="20"/>
                <w:lang w:val="en-GB"/>
              </w:rPr>
              <w:t>P-</w:t>
            </w:r>
            <w:proofErr w:type="spellStart"/>
            <w:r w:rsidRPr="00472179">
              <w:rPr>
                <w:rFonts w:ascii="Times New Roman" w:hAnsi="Times New Roman" w:cs="Times New Roman"/>
                <w:b/>
                <w:bCs/>
                <w:sz w:val="20"/>
                <w:szCs w:val="20"/>
                <w:lang w:val="en-GB"/>
              </w:rPr>
              <w:t>trend</w:t>
            </w:r>
            <w:r w:rsidRPr="00472179">
              <w:rPr>
                <w:rFonts w:ascii="Times New Roman" w:hAnsi="Times New Roman" w:cs="Times New Roman"/>
                <w:b/>
                <w:bCs/>
                <w:sz w:val="20"/>
                <w:szCs w:val="20"/>
                <w:vertAlign w:val="superscript"/>
                <w:lang w:val="en-GB"/>
              </w:rPr>
              <w:t>d</w:t>
            </w:r>
            <w:proofErr w:type="spellEnd"/>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0.008</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vertAlign w:val="superscript"/>
                <w:lang w:val="en-GB"/>
              </w:rPr>
            </w:pPr>
            <w:r w:rsidRPr="00472179">
              <w:rPr>
                <w:rFonts w:ascii="Times New Roman" w:hAnsi="Times New Roman" w:cs="Times New Roman"/>
                <w:b/>
                <w:bCs/>
                <w:sz w:val="20"/>
                <w:szCs w:val="20"/>
                <w:lang w:val="en-GB"/>
              </w:rPr>
              <w:t xml:space="preserve">Age at first full-term pregnancy, years </w:t>
            </w:r>
            <w:r w:rsidRPr="00472179">
              <w:rPr>
                <w:rFonts w:ascii="Times New Roman" w:hAnsi="Times New Roman" w:cs="Times New Roman"/>
                <w:b/>
                <w:bCs/>
                <w:sz w:val="20"/>
                <w:szCs w:val="20"/>
                <w:vertAlign w:val="superscript"/>
                <w:lang w:val="en-GB"/>
              </w:rPr>
              <w:t>d</w:t>
            </w:r>
          </w:p>
        </w:tc>
        <w:tc>
          <w:tcPr>
            <w:tcW w:w="1351" w:type="dxa"/>
            <w:vAlign w:val="center"/>
          </w:tcPr>
          <w:p w:rsidR="003950DF" w:rsidRPr="00472179" w:rsidRDefault="003950DF" w:rsidP="004604D4">
            <w:pPr>
              <w:spacing w:after="0"/>
              <w:rPr>
                <w:rFonts w:ascii="Times New Roman" w:hAnsi="Times New Roman" w:cs="Times New Roman"/>
                <w:sz w:val="16"/>
                <w:szCs w:val="16"/>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16"/>
                <w:szCs w:val="16"/>
                <w:lang w:val="en-GB"/>
              </w:rPr>
            </w:pPr>
            <w:r w:rsidRPr="00472179">
              <w:rPr>
                <w:rFonts w:ascii="Times New Roman" w:hAnsi="Times New Roman" w:cs="Times New Roman"/>
                <w:sz w:val="16"/>
                <w:szCs w:val="16"/>
                <w:lang w:val="en-GB"/>
              </w:rPr>
              <w:t> </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16"/>
                <w:szCs w:val="16"/>
                <w:lang w:val="en-GB"/>
              </w:rPr>
            </w:pPr>
            <w:r w:rsidRPr="00472179">
              <w:rPr>
                <w:rFonts w:ascii="Times New Roman" w:hAnsi="Times New Roman" w:cs="Times New Roman"/>
                <w:sz w:val="16"/>
                <w:szCs w:val="16"/>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≤20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546 150</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68 (15.5)</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21- 23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1 001 554</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119 (27.1)</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1.03 (0.76- 1.40)</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24- 25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742 124</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73 (16.6)</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0.86 (0.61- 1.20)</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26- 30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1 086 162</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139 (31.6)</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1.03 (0.76- 1.39)</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≥30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382 435</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40 (9.1)</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0.89 (0.59- 1.32)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Unknown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15 713</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xml:space="preserve"> 1 (0.2)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 P-trend</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0.688</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vertAlign w:val="superscript"/>
                <w:lang w:val="en-GB"/>
              </w:rPr>
            </w:pPr>
            <w:r w:rsidRPr="00472179">
              <w:rPr>
                <w:rFonts w:ascii="Times New Roman" w:hAnsi="Times New Roman" w:cs="Times New Roman"/>
                <w:b/>
                <w:bCs/>
                <w:sz w:val="20"/>
                <w:szCs w:val="20"/>
                <w:lang w:val="en-GB"/>
              </w:rPr>
              <w:t xml:space="preserve">Breastfeeding </w:t>
            </w:r>
            <w:r w:rsidRPr="00472179">
              <w:rPr>
                <w:rFonts w:ascii="Times New Roman" w:hAnsi="Times New Roman" w:cs="Times New Roman"/>
                <w:b/>
                <w:bCs/>
                <w:sz w:val="20"/>
                <w:szCs w:val="20"/>
                <w:vertAlign w:val="superscript"/>
                <w:lang w:val="en-GB"/>
              </w:rPr>
              <w:t>d, e</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 No</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523 624</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57 (14.1)</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 Yes</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2 984 829</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341 (83.8)</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0.85 (0.64- 1.14)</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63 513</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9 (2.2)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line="240" w:lineRule="auto"/>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Duration of breastfeeding, all pregnancies, months </w:t>
            </w:r>
            <w:r w:rsidRPr="00472179">
              <w:rPr>
                <w:rFonts w:ascii="Times New Roman" w:hAnsi="Times New Roman" w:cs="Times New Roman"/>
                <w:b/>
                <w:bCs/>
                <w:sz w:val="20"/>
                <w:szCs w:val="20"/>
                <w:vertAlign w:val="superscript"/>
                <w:lang w:val="en-GB"/>
              </w:rPr>
              <w:t>e, f</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&gt;0-≤3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854 602</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115 (33.7)</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&gt;3- 12</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1 327 975</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142 (41.6)</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0.73 (0.56- 0.95)</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&gt;12 </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771 517</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79 (23.2)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0.78 (0.55- 1.09)</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31 193</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xml:space="preserve"> 5 (1.5)</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 </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 P-trend</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0.092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vertAlign w:val="superscript"/>
                <w:lang w:val="en-GB"/>
              </w:rPr>
            </w:pPr>
            <w:r w:rsidRPr="00472179">
              <w:rPr>
                <w:rFonts w:ascii="Times New Roman" w:hAnsi="Times New Roman" w:cs="Times New Roman"/>
                <w:b/>
                <w:bCs/>
                <w:sz w:val="20"/>
                <w:szCs w:val="20"/>
                <w:lang w:val="en-GB"/>
              </w:rPr>
              <w:t xml:space="preserve">Induced abortions </w:t>
            </w:r>
            <w:r w:rsidRPr="00472179">
              <w:rPr>
                <w:rFonts w:ascii="Times New Roman" w:hAnsi="Times New Roman" w:cs="Times New Roman"/>
                <w:b/>
                <w:bCs/>
                <w:sz w:val="20"/>
                <w:szCs w:val="20"/>
                <w:vertAlign w:val="superscript"/>
                <w:lang w:val="en-GB"/>
              </w:rPr>
              <w:t>g</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Never pregnant</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483 030</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48 (12.4)</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1.19 (0.91- 1.56)</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0</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2 466 069</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269 (69.7)</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1</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404 767</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45 (11.7)</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1.12 (0.81- 1.56)</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≥2</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176 646</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19 (4.9)</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1.01 (0.62- 1.64)</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69 032</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 (1.3)</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i/>
                <w:sz w:val="20"/>
                <w:szCs w:val="20"/>
                <w:lang w:val="en-GB"/>
              </w:rPr>
              <w:t>P-</w:t>
            </w:r>
            <w:r w:rsidRPr="00472179">
              <w:rPr>
                <w:rFonts w:ascii="Times New Roman" w:hAnsi="Times New Roman" w:cs="Times New Roman"/>
                <w:b/>
                <w:bCs/>
                <w:sz w:val="20"/>
                <w:szCs w:val="20"/>
                <w:lang w:val="en-GB"/>
              </w:rPr>
              <w:t>trend</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0.759</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Spontaneous abortions </w:t>
            </w:r>
            <w:r w:rsidRPr="00472179">
              <w:rPr>
                <w:rFonts w:ascii="Times New Roman" w:hAnsi="Times New Roman" w:cs="Times New Roman"/>
                <w:b/>
                <w:bCs/>
                <w:sz w:val="20"/>
                <w:szCs w:val="20"/>
                <w:vertAlign w:val="superscript"/>
                <w:lang w:val="en-GB"/>
              </w:rPr>
              <w:t>h</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Never pregnant</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508 626</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56 (12.1)</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1.14 (0.85- 1.52)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0</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2 469 123</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295 (63.7)</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50"/>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1</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587 558</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78 (16.9)</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1.10 (0.86- 1.42)</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≥2</w:t>
            </w:r>
          </w:p>
        </w:tc>
        <w:tc>
          <w:tcPr>
            <w:tcW w:w="1351" w:type="dxa"/>
            <w:vAlign w:val="center"/>
          </w:tcPr>
          <w:p w:rsidR="003950DF" w:rsidRPr="00472179" w:rsidRDefault="003950DF" w:rsidP="004604D4">
            <w:pPr>
              <w:spacing w:after="0"/>
              <w:rPr>
                <w:rFonts w:ascii="Times New Roman" w:hAnsi="Times New Roman" w:cs="Times New Roman"/>
                <w:sz w:val="20"/>
                <w:szCs w:val="20"/>
                <w:u w:val="single"/>
                <w:lang w:val="en-GB"/>
              </w:rPr>
            </w:pPr>
            <w:r w:rsidRPr="00472179">
              <w:rPr>
                <w:rFonts w:ascii="Times New Roman" w:hAnsi="Times New Roman" w:cs="Times New Roman"/>
                <w:sz w:val="20"/>
                <w:szCs w:val="20"/>
                <w:lang w:val="en-GB"/>
              </w:rPr>
              <w:t>200 186</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27 (5.8)</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1.05 (0.71- 1.56)</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73 119</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7 (1.5)</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i/>
                <w:sz w:val="20"/>
                <w:szCs w:val="20"/>
                <w:lang w:val="en-GB"/>
              </w:rPr>
              <w:lastRenderedPageBreak/>
              <w:t>P</w:t>
            </w:r>
            <w:r w:rsidRPr="00472179">
              <w:rPr>
                <w:rFonts w:ascii="Times New Roman" w:hAnsi="Times New Roman" w:cs="Times New Roman"/>
                <w:b/>
                <w:bCs/>
                <w:sz w:val="20"/>
                <w:szCs w:val="20"/>
                <w:lang w:val="en-GB"/>
              </w:rPr>
              <w:t>-trend</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0.497</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 xml:space="preserve">Infertility problems </w:t>
            </w:r>
            <w:r w:rsidRPr="00472179">
              <w:rPr>
                <w:rFonts w:ascii="Times New Roman" w:hAnsi="Times New Roman" w:cs="Times New Roman"/>
                <w:b/>
                <w:bCs/>
                <w:sz w:val="20"/>
                <w:szCs w:val="20"/>
                <w:vertAlign w:val="superscript"/>
                <w:lang w:val="en-GB"/>
              </w:rPr>
              <w:t>i</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No</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2 872 888</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255 (83.3)</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1.00 (referent)</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Yes</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142 531</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16 (5.2)</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1.61 (0.97- 2.69)</w:t>
            </w:r>
          </w:p>
        </w:tc>
      </w:tr>
      <w:tr w:rsidR="003950DF" w:rsidRPr="00472179" w:rsidTr="004604D4">
        <w:trPr>
          <w:trHeight w:val="255"/>
        </w:trPr>
        <w:tc>
          <w:tcPr>
            <w:tcW w:w="3751" w:type="dxa"/>
            <w:shd w:val="clear" w:color="auto" w:fill="auto"/>
            <w:vAlign w:val="center"/>
          </w:tcPr>
          <w:p w:rsidR="003950DF" w:rsidRPr="00472179" w:rsidRDefault="003950DF" w:rsidP="004604D4">
            <w:pPr>
              <w:spacing w:after="0"/>
              <w:ind w:left="708"/>
              <w:rPr>
                <w:rFonts w:ascii="Times New Roman" w:hAnsi="Times New Roman" w:cs="Times New Roman"/>
                <w:b/>
                <w:bCs/>
                <w:sz w:val="20"/>
                <w:szCs w:val="20"/>
                <w:lang w:val="en-GB"/>
              </w:rPr>
            </w:pPr>
            <w:r w:rsidRPr="00472179">
              <w:rPr>
                <w:rFonts w:ascii="Times New Roman" w:hAnsi="Times New Roman" w:cs="Times New Roman"/>
                <w:b/>
                <w:bCs/>
                <w:sz w:val="20"/>
                <w:szCs w:val="20"/>
                <w:lang w:val="en-GB"/>
              </w:rPr>
              <w:t>Unknown</w:t>
            </w:r>
          </w:p>
        </w:tc>
        <w:tc>
          <w:tcPr>
            <w:tcW w:w="1351" w:type="dxa"/>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151 702</w:t>
            </w:r>
          </w:p>
        </w:tc>
        <w:tc>
          <w:tcPr>
            <w:tcW w:w="1121"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35 (11.4)</w:t>
            </w:r>
          </w:p>
        </w:tc>
        <w:tc>
          <w:tcPr>
            <w:tcW w:w="1590" w:type="dxa"/>
            <w:shd w:val="clear" w:color="auto" w:fill="auto"/>
            <w:noWrap/>
            <w:vAlign w:val="center"/>
          </w:tcPr>
          <w:p w:rsidR="003950DF" w:rsidRPr="00472179" w:rsidRDefault="003950DF" w:rsidP="004604D4">
            <w:pPr>
              <w:spacing w:after="0"/>
              <w:rPr>
                <w:rFonts w:ascii="Times New Roman" w:hAnsi="Times New Roman" w:cs="Times New Roman"/>
                <w:sz w:val="20"/>
                <w:szCs w:val="20"/>
                <w:lang w:val="en-GB"/>
              </w:rPr>
            </w:pPr>
            <w:r w:rsidRPr="00472179">
              <w:rPr>
                <w:rFonts w:ascii="Times New Roman" w:hAnsi="Times New Roman" w:cs="Times New Roman"/>
                <w:sz w:val="20"/>
                <w:szCs w:val="20"/>
                <w:lang w:val="en-GB"/>
              </w:rPr>
              <w:t>1.72 (0.24- 12.51)</w:t>
            </w:r>
          </w:p>
        </w:tc>
      </w:tr>
    </w:tbl>
    <w:p w:rsidR="003950DF" w:rsidRPr="00472179" w:rsidRDefault="003950DF" w:rsidP="003950DF">
      <w:pPr>
        <w:spacing w:after="0"/>
        <w:rPr>
          <w:rFonts w:ascii="Times New Roman" w:hAnsi="Times New Roman" w:cs="Times New Roman"/>
          <w:sz w:val="18"/>
          <w:lang w:val="en-GB"/>
        </w:rPr>
      </w:pPr>
    </w:p>
    <w:p w:rsidR="003950DF" w:rsidRPr="00472179" w:rsidRDefault="003950DF" w:rsidP="003950DF">
      <w:pPr>
        <w:spacing w:after="0"/>
        <w:rPr>
          <w:rFonts w:ascii="Times New Roman" w:hAnsi="Times New Roman" w:cs="Times New Roman"/>
          <w:sz w:val="18"/>
          <w:lang w:val="en-GB"/>
        </w:rPr>
      </w:pPr>
    </w:p>
    <w:p w:rsidR="003950DF" w:rsidRPr="00472179" w:rsidRDefault="003950DF" w:rsidP="003950DF">
      <w:pPr>
        <w:spacing w:after="0"/>
        <w:rPr>
          <w:rFonts w:ascii="Times New Roman" w:hAnsi="Times New Roman" w:cs="Times New Roman"/>
          <w:sz w:val="18"/>
          <w:lang w:val="en-GB"/>
        </w:rPr>
      </w:pPr>
    </w:p>
    <w:p w:rsidR="003950DF" w:rsidRPr="00472179" w:rsidRDefault="003950DF" w:rsidP="003950DF">
      <w:pPr>
        <w:spacing w:after="0"/>
        <w:rPr>
          <w:rFonts w:ascii="Times New Roman" w:hAnsi="Times New Roman" w:cs="Times New Roman"/>
          <w:sz w:val="18"/>
          <w:lang w:val="en-GB"/>
        </w:rPr>
      </w:pP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lang w:val="en-GB"/>
        </w:rPr>
        <w:t>UC: Urothelial Carcinoma</w:t>
      </w:r>
    </w:p>
    <w:p w:rsidR="003950DF" w:rsidRPr="00472179" w:rsidRDefault="003950DF" w:rsidP="003950DF">
      <w:pPr>
        <w:spacing w:after="0"/>
        <w:rPr>
          <w:rFonts w:ascii="Times New Roman" w:hAnsi="Times New Roman" w:cs="Times New Roman"/>
          <w:sz w:val="18"/>
          <w:vertAlign w:val="superscript"/>
          <w:lang w:val="en-GB"/>
        </w:rPr>
      </w:pPr>
      <w:r w:rsidRPr="00472179">
        <w:rPr>
          <w:rFonts w:ascii="Times New Roman" w:hAnsi="Times New Roman" w:cs="Times New Roman"/>
          <w:sz w:val="18"/>
          <w:lang w:val="en-GB"/>
        </w:rPr>
        <w:t>Estimation of “Unknown” category is provided when more than 10% of the cases are classified as “Unknown”.</w:t>
      </w:r>
      <w:r w:rsidRPr="00472179">
        <w:rPr>
          <w:rFonts w:ascii="Times New Roman" w:hAnsi="Times New Roman" w:cs="Times New Roman"/>
          <w:sz w:val="18"/>
          <w:vertAlign w:val="superscript"/>
          <w:lang w:val="en-GB"/>
        </w:rPr>
        <w:t xml:space="preserve"> </w:t>
      </w: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vertAlign w:val="superscript"/>
          <w:lang w:val="en-GB"/>
        </w:rPr>
        <w:t xml:space="preserve">a </w:t>
      </w:r>
      <w:r w:rsidRPr="00472179">
        <w:rPr>
          <w:rFonts w:ascii="Times New Roman" w:hAnsi="Times New Roman" w:cs="Times New Roman"/>
          <w:sz w:val="18"/>
          <w:lang w:val="en-GB"/>
        </w:rPr>
        <w:t>Cox proportional hazards model stratified by centre and age at recruitment and adjusted by smoking status and intensity, fruits and vegetables intake.</w:t>
      </w: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vertAlign w:val="superscript"/>
          <w:lang w:val="en-GB"/>
        </w:rPr>
        <w:t>b</w:t>
      </w:r>
      <w:r w:rsidRPr="00472179">
        <w:rPr>
          <w:rFonts w:ascii="Times New Roman" w:hAnsi="Times New Roman" w:cs="Times New Roman"/>
          <w:sz w:val="18"/>
          <w:lang w:val="en-GB"/>
        </w:rPr>
        <w:t xml:space="preserve"> Available in all centres except </w:t>
      </w:r>
      <w:proofErr w:type="spellStart"/>
      <w:r w:rsidRPr="00472179">
        <w:rPr>
          <w:rFonts w:ascii="Times New Roman" w:hAnsi="Times New Roman" w:cs="Times New Roman"/>
          <w:sz w:val="18"/>
          <w:lang w:val="en-GB"/>
        </w:rPr>
        <w:t>Bilthoven</w:t>
      </w:r>
      <w:proofErr w:type="spellEnd"/>
      <w:r w:rsidRPr="00472179">
        <w:rPr>
          <w:rFonts w:ascii="Times New Roman" w:hAnsi="Times New Roman" w:cs="Times New Roman"/>
          <w:sz w:val="18"/>
          <w:lang w:val="en-GB"/>
        </w:rPr>
        <w:t>.</w:t>
      </w:r>
    </w:p>
    <w:p w:rsidR="003950DF" w:rsidRPr="00472179" w:rsidRDefault="003950DF" w:rsidP="003950DF">
      <w:pPr>
        <w:spacing w:after="0"/>
        <w:rPr>
          <w:rFonts w:ascii="Times New Roman" w:hAnsi="Times New Roman" w:cs="Times New Roman"/>
          <w:sz w:val="18"/>
          <w:lang w:val="en-GB"/>
        </w:rPr>
      </w:pPr>
      <w:r w:rsidRPr="00472179">
        <w:rPr>
          <w:sz w:val="18"/>
          <w:vertAlign w:val="superscript"/>
          <w:lang w:val="en-GB"/>
        </w:rPr>
        <w:t>c</w:t>
      </w:r>
      <w:r w:rsidRPr="00472179">
        <w:rPr>
          <w:sz w:val="18"/>
          <w:lang w:val="en-GB"/>
        </w:rPr>
        <w:t xml:space="preserve"> </w:t>
      </w:r>
      <w:r w:rsidRPr="00472179">
        <w:rPr>
          <w:rFonts w:ascii="Times New Roman" w:hAnsi="Times New Roman" w:cs="Times New Roman"/>
          <w:sz w:val="18"/>
          <w:lang w:val="en-GB"/>
        </w:rPr>
        <w:t xml:space="preserve">Including nulliparous women and women without full-term pregnancies. </w:t>
      </w: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vertAlign w:val="superscript"/>
          <w:lang w:val="en-GB"/>
        </w:rPr>
        <w:t>d</w:t>
      </w:r>
      <w:r w:rsidRPr="00472179">
        <w:rPr>
          <w:rFonts w:ascii="Times New Roman" w:hAnsi="Times New Roman" w:cs="Times New Roman"/>
          <w:sz w:val="18"/>
          <w:lang w:val="en-GB"/>
        </w:rPr>
        <w:t xml:space="preserve"> </w:t>
      </w:r>
      <w:proofErr w:type="gramStart"/>
      <w:r w:rsidRPr="00472179">
        <w:rPr>
          <w:rFonts w:ascii="Times New Roman" w:hAnsi="Times New Roman" w:cs="Times New Roman"/>
          <w:sz w:val="18"/>
          <w:lang w:val="en-GB"/>
        </w:rPr>
        <w:t>In</w:t>
      </w:r>
      <w:proofErr w:type="gramEnd"/>
      <w:r w:rsidRPr="00472179">
        <w:rPr>
          <w:rFonts w:ascii="Times New Roman" w:hAnsi="Times New Roman" w:cs="Times New Roman"/>
          <w:sz w:val="18"/>
          <w:lang w:val="en-GB"/>
        </w:rPr>
        <w:t xml:space="preserve"> parous women.</w:t>
      </w:r>
    </w:p>
    <w:p w:rsidR="003950DF" w:rsidRPr="00472179" w:rsidRDefault="003950DF" w:rsidP="003950DF">
      <w:pPr>
        <w:spacing w:after="0"/>
        <w:rPr>
          <w:rFonts w:ascii="Times New Roman" w:hAnsi="Times New Roman" w:cs="Times New Roman"/>
          <w:sz w:val="18"/>
          <w:vertAlign w:val="superscript"/>
          <w:lang w:val="en-GB"/>
        </w:rPr>
      </w:pPr>
      <w:r w:rsidRPr="00472179">
        <w:rPr>
          <w:rFonts w:ascii="Times New Roman" w:hAnsi="Times New Roman" w:cs="Times New Roman"/>
          <w:sz w:val="18"/>
          <w:vertAlign w:val="superscript"/>
          <w:lang w:val="en-GB"/>
        </w:rPr>
        <w:t>e</w:t>
      </w:r>
      <w:r w:rsidRPr="00472179">
        <w:rPr>
          <w:rFonts w:ascii="Times New Roman" w:hAnsi="Times New Roman" w:cs="Times New Roman"/>
          <w:sz w:val="18"/>
          <w:lang w:val="en-GB"/>
        </w:rPr>
        <w:t xml:space="preserve"> Available in all centres except </w:t>
      </w:r>
      <w:proofErr w:type="spellStart"/>
      <w:r w:rsidRPr="00472179">
        <w:rPr>
          <w:rFonts w:ascii="Times New Roman" w:hAnsi="Times New Roman" w:cs="Times New Roman"/>
          <w:sz w:val="18"/>
          <w:lang w:val="en-GB"/>
        </w:rPr>
        <w:t>Bilthoven</w:t>
      </w:r>
      <w:proofErr w:type="spellEnd"/>
      <w:r w:rsidRPr="00472179">
        <w:rPr>
          <w:rFonts w:ascii="Times New Roman" w:hAnsi="Times New Roman" w:cs="Times New Roman"/>
          <w:sz w:val="18"/>
          <w:lang w:val="en-GB"/>
        </w:rPr>
        <w:t xml:space="preserve"> and </w:t>
      </w:r>
      <w:proofErr w:type="spellStart"/>
      <w:r w:rsidRPr="00472179">
        <w:rPr>
          <w:rFonts w:ascii="Times New Roman" w:hAnsi="Times New Roman" w:cs="Times New Roman"/>
          <w:sz w:val="18"/>
          <w:lang w:val="en-GB"/>
        </w:rPr>
        <w:t>Umeå</w:t>
      </w:r>
      <w:proofErr w:type="spellEnd"/>
      <w:r w:rsidRPr="00472179">
        <w:rPr>
          <w:rFonts w:ascii="Times New Roman" w:hAnsi="Times New Roman" w:cs="Times New Roman"/>
          <w:sz w:val="18"/>
          <w:lang w:val="en-GB"/>
        </w:rPr>
        <w:t>.</w:t>
      </w: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vertAlign w:val="superscript"/>
          <w:lang w:val="en-GB"/>
        </w:rPr>
        <w:t>f</w:t>
      </w:r>
      <w:r w:rsidRPr="00472179">
        <w:rPr>
          <w:rFonts w:ascii="Times New Roman" w:hAnsi="Times New Roman" w:cs="Times New Roman"/>
          <w:sz w:val="18"/>
          <w:lang w:val="en-GB"/>
        </w:rPr>
        <w:t xml:space="preserve"> </w:t>
      </w:r>
      <w:proofErr w:type="gramStart"/>
      <w:r w:rsidRPr="00472179">
        <w:rPr>
          <w:rFonts w:ascii="Times New Roman" w:hAnsi="Times New Roman" w:cs="Times New Roman"/>
          <w:sz w:val="18"/>
          <w:lang w:val="en-GB"/>
        </w:rPr>
        <w:t>In</w:t>
      </w:r>
      <w:proofErr w:type="gramEnd"/>
      <w:r w:rsidRPr="00472179">
        <w:rPr>
          <w:rFonts w:ascii="Times New Roman" w:hAnsi="Times New Roman" w:cs="Times New Roman"/>
          <w:sz w:val="18"/>
          <w:lang w:val="en-GB"/>
        </w:rPr>
        <w:t xml:space="preserve"> parous women who has ever breastfed.</w:t>
      </w:r>
    </w:p>
    <w:p w:rsidR="003950DF" w:rsidRPr="00472179" w:rsidRDefault="003950DF" w:rsidP="003950DF">
      <w:pPr>
        <w:spacing w:after="0"/>
        <w:rPr>
          <w:rFonts w:ascii="Times New Roman" w:hAnsi="Times New Roman" w:cs="Times New Roman"/>
          <w:sz w:val="18"/>
        </w:rPr>
      </w:pPr>
      <w:r w:rsidRPr="00472179">
        <w:rPr>
          <w:rFonts w:ascii="Times New Roman" w:hAnsi="Times New Roman" w:cs="Times New Roman"/>
          <w:sz w:val="18"/>
          <w:vertAlign w:val="superscript"/>
          <w:lang w:val="en-GB"/>
        </w:rPr>
        <w:t>g</w:t>
      </w:r>
      <w:r w:rsidRPr="00472179">
        <w:rPr>
          <w:rFonts w:ascii="Times New Roman" w:hAnsi="Times New Roman" w:cs="Times New Roman"/>
          <w:sz w:val="18"/>
          <w:lang w:val="en-GB"/>
        </w:rPr>
        <w:t xml:space="preserve"> Available in </w:t>
      </w:r>
      <w:r w:rsidRPr="00472179">
        <w:rPr>
          <w:rFonts w:ascii="Times New Roman" w:hAnsi="Times New Roman" w:cs="Times New Roman"/>
          <w:sz w:val="18"/>
        </w:rPr>
        <w:t>all centres except Bilthoven, Malmö, Umeå, and Norway.</w:t>
      </w:r>
    </w:p>
    <w:p w:rsidR="003950DF" w:rsidRPr="00472179" w:rsidRDefault="003950DF" w:rsidP="003950DF">
      <w:pPr>
        <w:spacing w:after="0"/>
        <w:rPr>
          <w:rFonts w:ascii="Times New Roman" w:hAnsi="Times New Roman" w:cs="Times New Roman"/>
          <w:sz w:val="18"/>
        </w:rPr>
      </w:pPr>
      <w:r w:rsidRPr="00472179">
        <w:rPr>
          <w:rFonts w:ascii="Times New Roman" w:hAnsi="Times New Roman" w:cs="Times New Roman"/>
          <w:sz w:val="18"/>
          <w:vertAlign w:val="superscript"/>
        </w:rPr>
        <w:t>h</w:t>
      </w:r>
      <w:r w:rsidRPr="00472179">
        <w:rPr>
          <w:rFonts w:ascii="Times New Roman" w:hAnsi="Times New Roman" w:cs="Times New Roman"/>
          <w:sz w:val="18"/>
        </w:rPr>
        <w:t xml:space="preserve"> </w:t>
      </w:r>
      <w:r w:rsidRPr="00472179">
        <w:rPr>
          <w:rFonts w:ascii="Times New Roman" w:hAnsi="Times New Roman" w:cs="Times New Roman"/>
          <w:sz w:val="18"/>
          <w:lang w:val="en-GB"/>
        </w:rPr>
        <w:t xml:space="preserve">Available in </w:t>
      </w:r>
      <w:r w:rsidRPr="00472179">
        <w:rPr>
          <w:rFonts w:ascii="Times New Roman" w:hAnsi="Times New Roman" w:cs="Times New Roman"/>
          <w:sz w:val="18"/>
        </w:rPr>
        <w:t>all centres except Bilthoven, Umeå, and Norway.</w:t>
      </w:r>
    </w:p>
    <w:p w:rsidR="003950DF" w:rsidRPr="00472179" w:rsidRDefault="003950DF" w:rsidP="003950DF">
      <w:pPr>
        <w:spacing w:after="0"/>
        <w:rPr>
          <w:rFonts w:ascii="Times New Roman" w:hAnsi="Times New Roman" w:cs="Times New Roman"/>
          <w:sz w:val="18"/>
          <w:lang w:val="en-GB"/>
        </w:rPr>
      </w:pPr>
      <w:r w:rsidRPr="00472179">
        <w:rPr>
          <w:rFonts w:ascii="Times New Roman" w:hAnsi="Times New Roman" w:cs="Times New Roman"/>
          <w:sz w:val="18"/>
          <w:vertAlign w:val="superscript"/>
          <w:lang w:val="en-GB"/>
        </w:rPr>
        <w:t>i</w:t>
      </w:r>
      <w:r w:rsidRPr="00472179">
        <w:rPr>
          <w:rFonts w:ascii="Times New Roman" w:hAnsi="Times New Roman" w:cs="Times New Roman"/>
          <w:sz w:val="18"/>
          <w:lang w:val="en-GB"/>
        </w:rPr>
        <w:t xml:space="preserve"> Available in France, Italy, Spain, United Kingdom, Utrecht, Greece, and Germany.</w:t>
      </w:r>
    </w:p>
    <w:p w:rsidR="003950DF" w:rsidRPr="00472179" w:rsidRDefault="003950DF" w:rsidP="003950DF">
      <w:pPr>
        <w:spacing w:after="0"/>
        <w:rPr>
          <w:rFonts w:ascii="Times New Roman" w:hAnsi="Times New Roman" w:cs="Times New Roman"/>
          <w:sz w:val="18"/>
          <w:lang w:val="en-GB"/>
        </w:rPr>
      </w:pPr>
    </w:p>
    <w:p w:rsidR="003950DF" w:rsidRDefault="003950DF">
      <w:pPr>
        <w:rPr>
          <w:rFonts w:ascii="Times New Roman" w:hAnsi="Times New Roman" w:cs="Times New Roman"/>
          <w:lang w:val="en-GB"/>
        </w:rPr>
      </w:pPr>
      <w:r>
        <w:rPr>
          <w:rFonts w:ascii="Times New Roman" w:hAnsi="Times New Roman" w:cs="Times New Roman"/>
          <w:lang w:val="en-GB"/>
        </w:rPr>
        <w:br w:type="page"/>
      </w:r>
    </w:p>
    <w:p w:rsidR="003950DF" w:rsidRDefault="003950DF" w:rsidP="003950DF">
      <w:pPr>
        <w:rPr>
          <w:rFonts w:ascii="Times New Roman" w:hAnsi="Times New Roman" w:cs="Times New Roman"/>
          <w:lang w:val="en-GB"/>
        </w:rPr>
      </w:pPr>
      <w:r>
        <w:rPr>
          <w:rFonts w:ascii="Times New Roman" w:hAnsi="Times New Roman" w:cs="Times New Roman"/>
          <w:lang w:val="en-GB"/>
        </w:rPr>
        <w:lastRenderedPageBreak/>
        <w:t xml:space="preserve">Table 3: Mutually-adjusted models for menopause status, MHT, and parity, and UC </w:t>
      </w:r>
    </w:p>
    <w:tbl>
      <w:tblPr>
        <w:tblW w:w="9225" w:type="dxa"/>
        <w:tblInd w:w="-356" w:type="dxa"/>
        <w:tblLayout w:type="fixed"/>
        <w:tblCellMar>
          <w:left w:w="70" w:type="dxa"/>
          <w:right w:w="70" w:type="dxa"/>
        </w:tblCellMar>
        <w:tblLook w:val="04A0" w:firstRow="1" w:lastRow="0" w:firstColumn="1" w:lastColumn="0" w:noHBand="0" w:noVBand="1"/>
      </w:tblPr>
      <w:tblGrid>
        <w:gridCol w:w="4351"/>
        <w:gridCol w:w="787"/>
        <w:gridCol w:w="1518"/>
        <w:gridCol w:w="160"/>
        <w:gridCol w:w="787"/>
        <w:gridCol w:w="1622"/>
      </w:tblGrid>
      <w:tr w:rsidR="003950DF" w:rsidTr="003950DF">
        <w:trPr>
          <w:trHeight w:val="330"/>
        </w:trPr>
        <w:tc>
          <w:tcPr>
            <w:tcW w:w="4353" w:type="dxa"/>
            <w:noWrap/>
            <w:vAlign w:val="center"/>
          </w:tcPr>
          <w:p w:rsidR="003950DF" w:rsidRDefault="003950DF">
            <w:pPr>
              <w:spacing w:after="0" w:line="240" w:lineRule="auto"/>
              <w:rPr>
                <w:rFonts w:ascii="Times New Roman" w:eastAsia="Times New Roman" w:hAnsi="Times New Roman" w:cs="Times New Roman"/>
                <w:lang w:val="en-GB" w:eastAsia="ca-ES"/>
              </w:rPr>
            </w:pPr>
          </w:p>
        </w:tc>
        <w:tc>
          <w:tcPr>
            <w:tcW w:w="2305" w:type="dxa"/>
            <w:gridSpan w:val="2"/>
            <w:tcBorders>
              <w:top w:val="single" w:sz="4" w:space="0" w:color="auto"/>
              <w:left w:val="nil"/>
              <w:bottom w:val="single" w:sz="4" w:space="0" w:color="auto"/>
              <w:right w:val="nil"/>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Overall</w:t>
            </w:r>
          </w:p>
        </w:tc>
        <w:tc>
          <w:tcPr>
            <w:tcW w:w="160" w:type="dxa"/>
            <w:vAlign w:val="center"/>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p>
        </w:tc>
        <w:tc>
          <w:tcPr>
            <w:tcW w:w="787" w:type="dxa"/>
            <w:tcBorders>
              <w:top w:val="single" w:sz="4" w:space="0" w:color="auto"/>
              <w:left w:val="nil"/>
              <w:bottom w:val="single" w:sz="4" w:space="0" w:color="auto"/>
              <w:right w:val="nil"/>
            </w:tcBorders>
            <w:vAlign w:val="center"/>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p>
        </w:tc>
        <w:tc>
          <w:tcPr>
            <w:tcW w:w="1623" w:type="dxa"/>
            <w:tcBorders>
              <w:top w:val="single" w:sz="4" w:space="0" w:color="auto"/>
              <w:left w:val="nil"/>
              <w:bottom w:val="single" w:sz="4" w:space="0" w:color="auto"/>
              <w:right w:val="nil"/>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Never smokers</w:t>
            </w:r>
          </w:p>
        </w:tc>
      </w:tr>
      <w:tr w:rsidR="003950DF" w:rsidTr="003950DF">
        <w:trPr>
          <w:trHeight w:val="330"/>
        </w:trPr>
        <w:tc>
          <w:tcPr>
            <w:tcW w:w="4353" w:type="dxa"/>
            <w:tcBorders>
              <w:top w:val="nil"/>
              <w:left w:val="nil"/>
              <w:bottom w:val="single" w:sz="4" w:space="0" w:color="auto"/>
              <w:right w:val="nil"/>
            </w:tcBorders>
            <w:noWrap/>
            <w:vAlign w:val="center"/>
            <w:hideMark/>
          </w:tcPr>
          <w:p w:rsidR="003950DF" w:rsidRDefault="003950DF">
            <w:pPr>
              <w:rPr>
                <w:rFonts w:ascii="Times New Roman" w:eastAsia="Times New Roman" w:hAnsi="Times New Roman" w:cs="Times New Roman"/>
                <w:b/>
                <w:bCs/>
                <w:sz w:val="20"/>
                <w:szCs w:val="20"/>
                <w:lang w:val="en-GB" w:eastAsia="ca-ES"/>
              </w:rPr>
            </w:pPr>
          </w:p>
        </w:tc>
        <w:tc>
          <w:tcPr>
            <w:tcW w:w="787" w:type="dxa"/>
            <w:tcBorders>
              <w:top w:val="single" w:sz="4" w:space="0" w:color="auto"/>
              <w:left w:val="nil"/>
              <w:bottom w:val="single" w:sz="4" w:space="0" w:color="auto"/>
              <w:right w:val="nil"/>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Cases </w:t>
            </w:r>
          </w:p>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w:t>
            </w:r>
          </w:p>
        </w:tc>
        <w:tc>
          <w:tcPr>
            <w:tcW w:w="1518" w:type="dxa"/>
            <w:tcBorders>
              <w:top w:val="single" w:sz="4" w:space="0" w:color="auto"/>
              <w:left w:val="nil"/>
              <w:bottom w:val="single" w:sz="4" w:space="0" w:color="auto"/>
              <w:right w:val="nil"/>
            </w:tcBorders>
            <w:noWrap/>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HR (95%</w:t>
            </w:r>
            <w:proofErr w:type="gramStart"/>
            <w:r>
              <w:rPr>
                <w:rFonts w:ascii="Times New Roman" w:eastAsia="Times New Roman" w:hAnsi="Times New Roman" w:cs="Times New Roman"/>
                <w:b/>
                <w:bCs/>
                <w:sz w:val="20"/>
                <w:szCs w:val="20"/>
                <w:lang w:val="en-GB" w:eastAsia="ca-ES"/>
              </w:rPr>
              <w:t>CI)</w:t>
            </w:r>
            <w:r>
              <w:rPr>
                <w:rFonts w:ascii="Times New Roman" w:eastAsia="Times New Roman" w:hAnsi="Times New Roman" w:cs="Times New Roman"/>
                <w:b/>
                <w:bCs/>
                <w:sz w:val="20"/>
                <w:szCs w:val="20"/>
                <w:vertAlign w:val="superscript"/>
                <w:lang w:val="en-GB" w:eastAsia="ca-ES"/>
              </w:rPr>
              <w:t>a</w:t>
            </w:r>
            <w:proofErr w:type="gramEnd"/>
          </w:p>
        </w:tc>
        <w:tc>
          <w:tcPr>
            <w:tcW w:w="160" w:type="dxa"/>
            <w:vAlign w:val="center"/>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p>
        </w:tc>
        <w:tc>
          <w:tcPr>
            <w:tcW w:w="787" w:type="dxa"/>
            <w:tcBorders>
              <w:top w:val="single" w:sz="4" w:space="0" w:color="auto"/>
              <w:left w:val="nil"/>
              <w:bottom w:val="single" w:sz="4" w:space="0" w:color="auto"/>
              <w:right w:val="nil"/>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Cases </w:t>
            </w:r>
          </w:p>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w:t>
            </w:r>
          </w:p>
        </w:tc>
        <w:tc>
          <w:tcPr>
            <w:tcW w:w="1623" w:type="dxa"/>
            <w:tcBorders>
              <w:top w:val="single" w:sz="4" w:space="0" w:color="auto"/>
              <w:left w:val="nil"/>
              <w:bottom w:val="single" w:sz="4" w:space="0" w:color="auto"/>
              <w:right w:val="nil"/>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HR (95%</w:t>
            </w:r>
            <w:proofErr w:type="gramStart"/>
            <w:r>
              <w:rPr>
                <w:rFonts w:ascii="Times New Roman" w:eastAsia="Times New Roman" w:hAnsi="Times New Roman" w:cs="Times New Roman"/>
                <w:b/>
                <w:bCs/>
                <w:sz w:val="20"/>
                <w:szCs w:val="20"/>
                <w:lang w:val="en-GB" w:eastAsia="ca-ES"/>
              </w:rPr>
              <w:t>CI)</w:t>
            </w:r>
            <w:r>
              <w:rPr>
                <w:rFonts w:ascii="Times New Roman" w:eastAsia="Times New Roman" w:hAnsi="Times New Roman" w:cs="Times New Roman"/>
                <w:b/>
                <w:bCs/>
                <w:sz w:val="20"/>
                <w:szCs w:val="20"/>
                <w:vertAlign w:val="superscript"/>
                <w:lang w:val="en-GB" w:eastAsia="ca-ES"/>
              </w:rPr>
              <w:t>b</w:t>
            </w:r>
            <w:proofErr w:type="gramEnd"/>
          </w:p>
        </w:tc>
      </w:tr>
      <w:tr w:rsidR="003950DF" w:rsidTr="003950DF">
        <w:trPr>
          <w:trHeight w:val="300"/>
        </w:trPr>
        <w:tc>
          <w:tcPr>
            <w:tcW w:w="4353" w:type="dxa"/>
            <w:tcBorders>
              <w:top w:val="single" w:sz="4" w:space="0" w:color="auto"/>
              <w:left w:val="nil"/>
              <w:bottom w:val="nil"/>
              <w:right w:val="nil"/>
            </w:tcBorders>
            <w:shd w:val="clear" w:color="auto" w:fill="F2F2F2" w:themeFill="background1" w:themeFillShade="F2"/>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b/>
                <w:bCs/>
                <w:lang w:val="en-GB" w:eastAsia="ca-ES"/>
              </w:rPr>
              <w:t>Full cohort</w:t>
            </w:r>
          </w:p>
        </w:tc>
        <w:tc>
          <w:tcPr>
            <w:tcW w:w="787" w:type="dxa"/>
            <w:tcBorders>
              <w:top w:val="single" w:sz="4" w:space="0" w:color="auto"/>
              <w:left w:val="nil"/>
              <w:bottom w:val="nil"/>
              <w:right w:val="nil"/>
            </w:tcBorders>
            <w:shd w:val="clear" w:color="auto" w:fill="F2F2F2" w:themeFill="background1" w:themeFillShade="F2"/>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n=529</w:t>
            </w:r>
          </w:p>
        </w:tc>
        <w:tc>
          <w:tcPr>
            <w:tcW w:w="1518" w:type="dxa"/>
            <w:tcBorders>
              <w:top w:val="single" w:sz="4" w:space="0" w:color="auto"/>
              <w:left w:val="nil"/>
              <w:bottom w:val="nil"/>
              <w:right w:val="nil"/>
            </w:tcBorders>
            <w:shd w:val="clear" w:color="auto" w:fill="F2F2F2" w:themeFill="background1" w:themeFillShade="F2"/>
            <w:noWrap/>
            <w:vAlign w:val="center"/>
          </w:tcPr>
          <w:p w:rsidR="003950DF" w:rsidRDefault="003950DF">
            <w:pPr>
              <w:spacing w:after="0" w:line="240" w:lineRule="auto"/>
              <w:jc w:val="center"/>
              <w:rPr>
                <w:rFonts w:ascii="Times New Roman" w:eastAsia="Times New Roman" w:hAnsi="Times New Roman" w:cs="Times New Roman"/>
                <w:sz w:val="20"/>
                <w:lang w:val="en-GB" w:eastAsia="ca-ES"/>
              </w:rPr>
            </w:pPr>
          </w:p>
        </w:tc>
        <w:tc>
          <w:tcPr>
            <w:tcW w:w="160" w:type="dxa"/>
            <w:shd w:val="clear" w:color="auto" w:fill="F2F2F2" w:themeFill="background1" w:themeFillShade="F2"/>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tcBorders>
              <w:top w:val="single" w:sz="4" w:space="0" w:color="auto"/>
              <w:left w:val="nil"/>
              <w:bottom w:val="nil"/>
              <w:right w:val="nil"/>
            </w:tcBorders>
            <w:shd w:val="clear" w:color="auto" w:fill="F2F2F2" w:themeFill="background1" w:themeFillShade="F2"/>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n=195</w:t>
            </w:r>
          </w:p>
        </w:tc>
        <w:tc>
          <w:tcPr>
            <w:tcW w:w="1623" w:type="dxa"/>
            <w:tcBorders>
              <w:top w:val="single" w:sz="4" w:space="0" w:color="auto"/>
              <w:left w:val="nil"/>
              <w:bottom w:val="nil"/>
              <w:right w:val="nil"/>
            </w:tcBorders>
            <w:shd w:val="clear" w:color="auto" w:fill="F2F2F2" w:themeFill="background1" w:themeFillShade="F2"/>
            <w:vAlign w:val="center"/>
          </w:tcPr>
          <w:p w:rsidR="003950DF" w:rsidRDefault="003950DF">
            <w:pPr>
              <w:spacing w:after="0" w:line="240" w:lineRule="auto"/>
              <w:jc w:val="center"/>
              <w:rPr>
                <w:rFonts w:ascii="Times New Roman" w:eastAsia="Times New Roman" w:hAnsi="Times New Roman" w:cs="Times New Roman"/>
                <w:sz w:val="20"/>
                <w:lang w:val="en-GB" w:eastAsia="ca-ES"/>
              </w:rPr>
            </w:pPr>
          </w:p>
        </w:tc>
      </w:tr>
      <w:tr w:rsidR="003950DF" w:rsidTr="003950DF">
        <w:trPr>
          <w:trHeight w:val="300"/>
        </w:trPr>
        <w:tc>
          <w:tcPr>
            <w:tcW w:w="4353" w:type="dxa"/>
            <w:noWrap/>
            <w:vAlign w:val="center"/>
            <w:hideMark/>
          </w:tcPr>
          <w:p w:rsidR="003950DF" w:rsidRDefault="003950DF">
            <w:pPr>
              <w:spacing w:after="0" w:line="240" w:lineRule="auto"/>
              <w:rPr>
                <w:rFonts w:ascii="Times New Roman" w:eastAsia="Times New Roman" w:hAnsi="Times New Roman" w:cs="Times New Roman"/>
                <w:b/>
                <w:sz w:val="20"/>
                <w:lang w:val="en-GB" w:eastAsia="ca-ES"/>
              </w:rPr>
            </w:pPr>
            <w:r>
              <w:rPr>
                <w:rFonts w:ascii="Times New Roman" w:eastAsia="Times New Roman" w:hAnsi="Times New Roman" w:cs="Times New Roman"/>
                <w:b/>
                <w:sz w:val="20"/>
                <w:lang w:val="en-GB" w:eastAsia="ca-ES"/>
              </w:rPr>
              <w:t xml:space="preserve">   Menopausal status &amp; use of MHT</w:t>
            </w:r>
          </w:p>
        </w:tc>
        <w:tc>
          <w:tcPr>
            <w:tcW w:w="787"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518" w:type="dxa"/>
            <w:noWrap/>
            <w:vAlign w:val="center"/>
            <w:hideMark/>
          </w:tcPr>
          <w:p w:rsidR="003950DF" w:rsidRDefault="003950DF">
            <w:pPr>
              <w:rPr>
                <w:rFonts w:ascii="Times New Roman" w:eastAsia="Times New Roman" w:hAnsi="Times New Roman" w:cs="Times New Roman"/>
                <w:sz w:val="20"/>
                <w:lang w:val="en-GB" w:eastAsia="ca-ES"/>
              </w:rPr>
            </w:pP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623"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Premenopausal </w:t>
            </w: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49</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(9.26)</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0.73 (0.43- 1.22)</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18 (9.23)</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1.23 (0.52- 2.43)</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Peri-/Postmenopausal &amp; non-users of MHT</w:t>
            </w: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247</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(46.7)</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1.00 (referent)</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105 (53.9)</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1.00 (referent)</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Peri-/Postmenopausal &amp; users of MHT</w:t>
            </w: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172</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(32.5)</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1.27 (1.03- 1.57)</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52 (26.7)</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1.02 (0.71- 1.47)</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b/>
                <w:bCs/>
                <w:sz w:val="20"/>
                <w:szCs w:val="20"/>
              </w:rPr>
              <w:t>Peri-/Postmenopausal &amp; unknown MHT-use</w:t>
            </w: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61 (11.5)</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1.35 (0.88- 2.07)</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20 (10.26)</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1.12 (0.53- 2.39)</w:t>
            </w:r>
          </w:p>
        </w:tc>
      </w:tr>
      <w:tr w:rsidR="003950DF" w:rsidTr="003950DF">
        <w:trPr>
          <w:trHeight w:val="300"/>
        </w:trPr>
        <w:tc>
          <w:tcPr>
            <w:tcW w:w="4353" w:type="dxa"/>
            <w:noWrap/>
            <w:vAlign w:val="center"/>
          </w:tcPr>
          <w:p w:rsidR="003950DF" w:rsidRDefault="003950DF">
            <w:pPr>
              <w:spacing w:after="0" w:line="240" w:lineRule="auto"/>
              <w:rPr>
                <w:rFonts w:ascii="Times New Roman" w:eastAsia="Times New Roman" w:hAnsi="Times New Roman" w:cs="Times New Roman"/>
                <w:b/>
                <w:sz w:val="20"/>
                <w:lang w:val="en-GB" w:eastAsia="ca-ES"/>
              </w:rPr>
            </w:pPr>
          </w:p>
          <w:p w:rsidR="003950DF" w:rsidRDefault="003950DF">
            <w:pPr>
              <w:spacing w:after="0" w:line="240" w:lineRule="auto"/>
              <w:rPr>
                <w:rFonts w:ascii="Times New Roman" w:eastAsia="Times New Roman" w:hAnsi="Times New Roman" w:cs="Times New Roman"/>
                <w:b/>
                <w:sz w:val="20"/>
                <w:vertAlign w:val="superscript"/>
                <w:lang w:val="en-GB" w:eastAsia="ca-ES"/>
              </w:rPr>
            </w:pPr>
            <w:r>
              <w:rPr>
                <w:rFonts w:ascii="Times New Roman" w:eastAsia="Times New Roman" w:hAnsi="Times New Roman" w:cs="Times New Roman"/>
                <w:b/>
                <w:sz w:val="20"/>
                <w:lang w:val="en-GB" w:eastAsia="ca-ES"/>
              </w:rPr>
              <w:t xml:space="preserve">   Number of full-term pregnancies </w:t>
            </w:r>
            <w:r>
              <w:rPr>
                <w:rFonts w:ascii="Times New Roman" w:eastAsia="Times New Roman" w:hAnsi="Times New Roman" w:cs="Times New Roman"/>
                <w:b/>
                <w:sz w:val="20"/>
                <w:vertAlign w:val="superscript"/>
                <w:lang w:val="en-GB" w:eastAsia="ca-ES"/>
              </w:rPr>
              <w:t>c</w:t>
            </w:r>
          </w:p>
        </w:tc>
        <w:tc>
          <w:tcPr>
            <w:tcW w:w="787" w:type="dxa"/>
            <w:vAlign w:val="center"/>
          </w:tcPr>
          <w:p w:rsidR="003950DF" w:rsidRDefault="003950DF">
            <w:pPr>
              <w:spacing w:after="0" w:line="240" w:lineRule="auto"/>
              <w:jc w:val="center"/>
              <w:rPr>
                <w:rFonts w:ascii="Times New Roman" w:eastAsia="Times New Roman" w:hAnsi="Times New Roman" w:cs="Times New Roman"/>
                <w:sz w:val="20"/>
                <w:lang w:val="en-GB" w:eastAsia="ca-ES"/>
              </w:rPr>
            </w:pPr>
          </w:p>
        </w:tc>
        <w:tc>
          <w:tcPr>
            <w:tcW w:w="1518" w:type="dxa"/>
            <w:noWrap/>
            <w:vAlign w:val="center"/>
            <w:hideMark/>
          </w:tcPr>
          <w:p w:rsidR="003950DF" w:rsidRDefault="003950DF">
            <w:pPr>
              <w:rPr>
                <w:rFonts w:ascii="Times New Roman" w:eastAsia="Times New Roman" w:hAnsi="Times New Roman" w:cs="Times New Roman"/>
                <w:sz w:val="20"/>
                <w:lang w:val="en-GB" w:eastAsia="ca-ES"/>
              </w:rPr>
            </w:pP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tcPr>
          <w:p w:rsidR="003950DF" w:rsidRDefault="003950DF">
            <w:pPr>
              <w:spacing w:after="0" w:line="240" w:lineRule="auto"/>
              <w:jc w:val="center"/>
              <w:rPr>
                <w:rFonts w:ascii="Times New Roman" w:eastAsia="Times New Roman" w:hAnsi="Times New Roman" w:cs="Times New Roman"/>
                <w:sz w:val="20"/>
                <w:lang w:val="en-GB" w:eastAsia="ca-ES"/>
              </w:rPr>
            </w:pPr>
          </w:p>
        </w:tc>
        <w:tc>
          <w:tcPr>
            <w:tcW w:w="1623"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0</w:t>
            </w:r>
            <w:r>
              <w:rPr>
                <w:rFonts w:ascii="Times New Roman" w:hAnsi="Times New Roman" w:cs="Times New Roman"/>
                <w:b/>
                <w:bCs/>
                <w:sz w:val="20"/>
                <w:szCs w:val="20"/>
                <w:vertAlign w:val="superscript"/>
                <w:lang w:val="en-GB"/>
              </w:rPr>
              <w:t xml:space="preserve"> d</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69 (13.5)</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0.92 (0.67- 1.25)</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19</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(9.7)</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0.72 (0.40- 1.29)</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1</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99 (19.4)</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1.00 (referent)</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32 (16.4)</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1.00 (referent)</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2</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192 (37.6)</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0.80 (0.62- 1.02)</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83 (42.6)</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0.95 (0.63- 1.45)</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3</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 (17.4)</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0.70 (0.52- 0.94)</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39 (20.0)</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0.85 (0.52- 1.37)</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4</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35</w:t>
            </w:r>
          </w:p>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(6.9)</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0.80 (0.54- 1.19)</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9</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(4.6)</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0.57 (0.27- 1.21)</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≥5</w:t>
            </w:r>
          </w:p>
        </w:tc>
        <w:tc>
          <w:tcPr>
            <w:tcW w:w="787" w:type="dxa"/>
            <w:vAlign w:val="center"/>
            <w:hideMark/>
          </w:tcPr>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11</w:t>
            </w:r>
          </w:p>
          <w:p w:rsidR="003950DF" w:rsidRDefault="003950DF">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(2.2)</w:t>
            </w:r>
          </w:p>
        </w:tc>
        <w:tc>
          <w:tcPr>
            <w:tcW w:w="1518" w:type="dxa"/>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0.48 (0.25- 0.90)</w:t>
            </w: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5</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(2.6)</w:t>
            </w:r>
          </w:p>
        </w:tc>
        <w:tc>
          <w:tcPr>
            <w:tcW w:w="1623" w:type="dxa"/>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0.49 (0.18- 1.29)</w:t>
            </w: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Unknown parity</w:t>
            </w:r>
          </w:p>
        </w:tc>
        <w:tc>
          <w:tcPr>
            <w:tcW w:w="787" w:type="dxa"/>
            <w:vAlign w:val="center"/>
            <w:hideMark/>
          </w:tcPr>
          <w:p w:rsidR="003950DF" w:rsidRDefault="003950DF">
            <w:pPr>
              <w:spacing w:after="0"/>
              <w:ind w:left="708" w:hanging="708"/>
              <w:jc w:val="center"/>
              <w:rPr>
                <w:rFonts w:ascii="Times New Roman" w:hAnsi="Times New Roman" w:cs="Times New Roman"/>
                <w:sz w:val="20"/>
                <w:szCs w:val="20"/>
                <w:lang w:val="en-GB"/>
              </w:rPr>
            </w:pPr>
            <w:r>
              <w:rPr>
                <w:rFonts w:ascii="Times New Roman" w:hAnsi="Times New Roman" w:cs="Times New Roman"/>
                <w:sz w:val="20"/>
                <w:szCs w:val="20"/>
                <w:lang w:val="en-GB"/>
              </w:rPr>
              <w:t>16</w:t>
            </w:r>
          </w:p>
          <w:p w:rsidR="003950DF" w:rsidRDefault="003950DF">
            <w:pPr>
              <w:spacing w:after="0"/>
              <w:ind w:left="708" w:hanging="708"/>
              <w:jc w:val="center"/>
              <w:rPr>
                <w:rFonts w:ascii="Times New Roman" w:hAnsi="Times New Roman" w:cs="Times New Roman"/>
                <w:sz w:val="20"/>
                <w:szCs w:val="20"/>
                <w:lang w:val="en-GB"/>
              </w:rPr>
            </w:pPr>
            <w:r>
              <w:rPr>
                <w:rFonts w:ascii="Times New Roman" w:hAnsi="Times New Roman" w:cs="Times New Roman"/>
                <w:sz w:val="20"/>
                <w:szCs w:val="20"/>
                <w:lang w:val="en-GB"/>
              </w:rPr>
              <w:t>(3.1)</w:t>
            </w:r>
          </w:p>
        </w:tc>
        <w:tc>
          <w:tcPr>
            <w:tcW w:w="1518" w:type="dxa"/>
            <w:noWrap/>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8</w:t>
            </w:r>
          </w:p>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(4.1)</w:t>
            </w:r>
          </w:p>
        </w:tc>
        <w:tc>
          <w:tcPr>
            <w:tcW w:w="1623"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r>
      <w:tr w:rsidR="003950DF" w:rsidTr="003950DF">
        <w:trPr>
          <w:trHeight w:val="300"/>
        </w:trPr>
        <w:tc>
          <w:tcPr>
            <w:tcW w:w="4353" w:type="dxa"/>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Information not available </w:t>
            </w:r>
          </w:p>
        </w:tc>
        <w:tc>
          <w:tcPr>
            <w:tcW w:w="787" w:type="dxa"/>
            <w:vAlign w:val="center"/>
            <w:hideMark/>
          </w:tcPr>
          <w:p w:rsidR="003950DF" w:rsidRDefault="003950DF">
            <w:pPr>
              <w:spacing w:after="0" w:line="240" w:lineRule="auto"/>
              <w:jc w:val="center"/>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18</w:t>
            </w:r>
          </w:p>
        </w:tc>
        <w:tc>
          <w:tcPr>
            <w:tcW w:w="1518" w:type="dxa"/>
            <w:noWrap/>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60"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623" w:type="dxa"/>
            <w:vAlign w:val="center"/>
          </w:tcPr>
          <w:p w:rsidR="003950DF" w:rsidRDefault="003950DF">
            <w:pPr>
              <w:spacing w:after="0" w:line="240" w:lineRule="auto"/>
              <w:rPr>
                <w:rFonts w:ascii="Times New Roman" w:eastAsia="Times New Roman" w:hAnsi="Times New Roman" w:cs="Times New Roman"/>
                <w:sz w:val="20"/>
                <w:lang w:val="en-GB" w:eastAsia="ca-ES"/>
              </w:rPr>
            </w:pPr>
          </w:p>
        </w:tc>
      </w:tr>
      <w:tr w:rsidR="003950DF" w:rsidTr="003950DF">
        <w:trPr>
          <w:trHeight w:val="300"/>
        </w:trPr>
        <w:tc>
          <w:tcPr>
            <w:tcW w:w="4353" w:type="dxa"/>
            <w:tcBorders>
              <w:top w:val="nil"/>
              <w:left w:val="nil"/>
              <w:bottom w:val="double" w:sz="4" w:space="0" w:color="auto"/>
              <w:right w:val="nil"/>
            </w:tcBorders>
            <w:noWrap/>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i/>
                <w:sz w:val="20"/>
                <w:szCs w:val="20"/>
                <w:lang w:val="en-GB"/>
              </w:rPr>
              <w:t>P</w:t>
            </w:r>
            <w:r>
              <w:rPr>
                <w:rFonts w:ascii="Times New Roman" w:hAnsi="Times New Roman" w:cs="Times New Roman"/>
                <w:b/>
                <w:bCs/>
                <w:sz w:val="20"/>
                <w:szCs w:val="20"/>
                <w:lang w:val="en-GB"/>
              </w:rPr>
              <w:t>-trend</w:t>
            </w:r>
            <w:r>
              <w:rPr>
                <w:rFonts w:ascii="Times New Roman" w:hAnsi="Times New Roman" w:cs="Times New Roman"/>
                <w:b/>
                <w:bCs/>
                <w:sz w:val="20"/>
                <w:szCs w:val="20"/>
                <w:vertAlign w:val="superscript"/>
                <w:lang w:val="en-GB"/>
              </w:rPr>
              <w:t xml:space="preserve"> e</w:t>
            </w:r>
          </w:p>
        </w:tc>
        <w:tc>
          <w:tcPr>
            <w:tcW w:w="787" w:type="dxa"/>
            <w:tcBorders>
              <w:top w:val="nil"/>
              <w:left w:val="nil"/>
              <w:bottom w:val="double" w:sz="4" w:space="0" w:color="auto"/>
              <w:right w:val="nil"/>
            </w:tcBorders>
            <w:vAlign w:val="center"/>
          </w:tcPr>
          <w:p w:rsidR="003950DF" w:rsidRDefault="003950DF">
            <w:pPr>
              <w:spacing w:after="0" w:line="240" w:lineRule="auto"/>
              <w:jc w:val="center"/>
              <w:rPr>
                <w:rFonts w:ascii="Times New Roman" w:eastAsia="Times New Roman" w:hAnsi="Times New Roman" w:cs="Times New Roman"/>
                <w:sz w:val="20"/>
                <w:lang w:val="en-GB" w:eastAsia="ca-ES"/>
              </w:rPr>
            </w:pPr>
          </w:p>
        </w:tc>
        <w:tc>
          <w:tcPr>
            <w:tcW w:w="1518" w:type="dxa"/>
            <w:tcBorders>
              <w:top w:val="nil"/>
              <w:left w:val="nil"/>
              <w:bottom w:val="double" w:sz="4" w:space="0" w:color="auto"/>
              <w:right w:val="nil"/>
            </w:tcBorders>
            <w:noWrap/>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0.010</w:t>
            </w:r>
          </w:p>
        </w:tc>
        <w:tc>
          <w:tcPr>
            <w:tcW w:w="160" w:type="dxa"/>
            <w:tcBorders>
              <w:top w:val="nil"/>
              <w:left w:val="nil"/>
              <w:bottom w:val="double" w:sz="4" w:space="0" w:color="auto"/>
              <w:right w:val="nil"/>
            </w:tcBorders>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787" w:type="dxa"/>
            <w:tcBorders>
              <w:top w:val="nil"/>
              <w:left w:val="nil"/>
              <w:bottom w:val="double" w:sz="4" w:space="0" w:color="auto"/>
              <w:right w:val="nil"/>
            </w:tcBorders>
            <w:vAlign w:val="center"/>
          </w:tcPr>
          <w:p w:rsidR="003950DF" w:rsidRDefault="003950DF">
            <w:pPr>
              <w:spacing w:after="0" w:line="240" w:lineRule="auto"/>
              <w:rPr>
                <w:rFonts w:ascii="Times New Roman" w:eastAsia="Times New Roman" w:hAnsi="Times New Roman" w:cs="Times New Roman"/>
                <w:sz w:val="20"/>
                <w:lang w:val="en-GB" w:eastAsia="ca-ES"/>
              </w:rPr>
            </w:pPr>
          </w:p>
        </w:tc>
        <w:tc>
          <w:tcPr>
            <w:tcW w:w="1623" w:type="dxa"/>
            <w:tcBorders>
              <w:top w:val="nil"/>
              <w:left w:val="nil"/>
              <w:bottom w:val="double" w:sz="4" w:space="0" w:color="auto"/>
              <w:right w:val="nil"/>
            </w:tcBorders>
            <w:vAlign w:val="center"/>
            <w:hideMark/>
          </w:tcPr>
          <w:p w:rsidR="003950DF" w:rsidRDefault="003950DF">
            <w:pPr>
              <w:spacing w:after="0" w:line="240" w:lineRule="auto"/>
              <w:rPr>
                <w:rFonts w:ascii="Times New Roman" w:eastAsia="Times New Roman" w:hAnsi="Times New Roman" w:cs="Times New Roman"/>
                <w:sz w:val="20"/>
                <w:lang w:val="en-GB" w:eastAsia="ca-ES"/>
              </w:rPr>
            </w:pPr>
            <w:r>
              <w:rPr>
                <w:rFonts w:ascii="Times New Roman" w:eastAsia="Times New Roman" w:hAnsi="Times New Roman" w:cs="Times New Roman"/>
                <w:sz w:val="20"/>
                <w:lang w:val="en-GB" w:eastAsia="ca-ES"/>
              </w:rPr>
              <w:t>0.069</w:t>
            </w:r>
          </w:p>
        </w:tc>
      </w:tr>
    </w:tbl>
    <w:p w:rsidR="003950DF" w:rsidRDefault="003950DF" w:rsidP="003950DF">
      <w:pPr>
        <w:spacing w:after="0" w:line="240" w:lineRule="auto"/>
        <w:rPr>
          <w:sz w:val="18"/>
          <w:lang w:val="en-GB"/>
        </w:rPr>
      </w:pPr>
      <w:r>
        <w:rPr>
          <w:sz w:val="18"/>
          <w:lang w:val="en-GB"/>
        </w:rPr>
        <w:t>UC: Urothelial Carcinoma // MHT: menopausal hormone therapy</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 xml:space="preserve">a </w:t>
      </w:r>
      <w:r>
        <w:rPr>
          <w:rFonts w:ascii="Times New Roman" w:hAnsi="Times New Roman" w:cs="Times New Roman"/>
          <w:sz w:val="18"/>
          <w:lang w:val="en-GB"/>
        </w:rPr>
        <w:t>Cox proportional hazards model stratified by centre and age at recruitment and adjusted by menopausal status and MHT, number of full-term pregnancies, smoking status and intensity, fruits and vegetables intake.</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 xml:space="preserve">b </w:t>
      </w:r>
      <w:r>
        <w:rPr>
          <w:rFonts w:ascii="Times New Roman" w:hAnsi="Times New Roman" w:cs="Times New Roman"/>
          <w:sz w:val="18"/>
          <w:lang w:val="en-GB"/>
        </w:rPr>
        <w:t>Cox proportional hazards model stratified by centre and age at recruitment and adjusted by menopausal status and MHT, number of full-term pregnancies, fruits and vegetables intake.</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 xml:space="preserve">c </w:t>
      </w:r>
      <w:r>
        <w:rPr>
          <w:rFonts w:ascii="Times New Roman" w:hAnsi="Times New Roman" w:cs="Times New Roman"/>
          <w:sz w:val="18"/>
          <w:lang w:val="en-GB"/>
        </w:rPr>
        <w:t xml:space="preserve">Available in </w:t>
      </w:r>
      <w:r>
        <w:rPr>
          <w:rFonts w:ascii="Times New Roman" w:hAnsi="Times New Roman" w:cs="Times New Roman"/>
          <w:sz w:val="18"/>
        </w:rPr>
        <w:t>all centres have information except Bilthoven.</w:t>
      </w:r>
    </w:p>
    <w:p w:rsidR="003950DF" w:rsidRDefault="003950DF" w:rsidP="003950DF">
      <w:pPr>
        <w:spacing w:after="0" w:line="240" w:lineRule="auto"/>
        <w:rPr>
          <w:sz w:val="18"/>
          <w:lang w:val="en-GB"/>
        </w:rPr>
      </w:pPr>
      <w:r>
        <w:rPr>
          <w:sz w:val="18"/>
          <w:vertAlign w:val="superscript"/>
          <w:lang w:val="en-GB"/>
        </w:rPr>
        <w:t xml:space="preserve">d </w:t>
      </w:r>
      <w:r>
        <w:rPr>
          <w:sz w:val="18"/>
          <w:lang w:val="en-GB"/>
        </w:rPr>
        <w:t>Including nulliparous women and women without full-term pregnancies.</w:t>
      </w:r>
    </w:p>
    <w:p w:rsidR="003950DF" w:rsidRDefault="003950DF" w:rsidP="003950DF">
      <w:pPr>
        <w:spacing w:after="0" w:line="240" w:lineRule="auto"/>
        <w:rPr>
          <w:rFonts w:ascii="Times New Roman" w:hAnsi="Times New Roman" w:cs="Times New Roman"/>
          <w:sz w:val="18"/>
          <w:lang w:val="en-GB"/>
        </w:rPr>
      </w:pPr>
      <w:r>
        <w:rPr>
          <w:sz w:val="18"/>
          <w:vertAlign w:val="superscript"/>
          <w:lang w:val="en-GB"/>
        </w:rPr>
        <w:t>e</w:t>
      </w:r>
      <w:r>
        <w:rPr>
          <w:sz w:val="18"/>
          <w:lang w:val="en-GB"/>
        </w:rPr>
        <w:t xml:space="preserve">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w:t>
      </w:r>
    </w:p>
    <w:p w:rsidR="003950DF" w:rsidRDefault="003950DF" w:rsidP="003950DF">
      <w:pPr>
        <w:rPr>
          <w:lang w:val="en-GB"/>
        </w:rPr>
      </w:pPr>
    </w:p>
    <w:p w:rsidR="003950DF" w:rsidRDefault="003950DF">
      <w:pPr>
        <w:rPr>
          <w:lang w:val="en-GB"/>
        </w:rPr>
      </w:pPr>
      <w:r>
        <w:rPr>
          <w:lang w:val="en-GB"/>
        </w:rPr>
        <w:br w:type="page"/>
      </w:r>
    </w:p>
    <w:p w:rsidR="003950DF" w:rsidRDefault="003950DF" w:rsidP="003950DF">
      <w:pPr>
        <w:jc w:val="both"/>
        <w:rPr>
          <w:lang w:val="en-GB"/>
        </w:rPr>
        <w:sectPr w:rsidR="003950DF" w:rsidSect="003950DF">
          <w:type w:val="continuous"/>
          <w:pgSz w:w="11906" w:h="16838"/>
          <w:pgMar w:top="1440" w:right="1440" w:bottom="1440" w:left="1440" w:header="708" w:footer="708" w:gutter="0"/>
          <w:lnNumType w:countBy="1" w:restart="continuous"/>
          <w:cols w:space="708"/>
          <w:docGrid w:linePitch="360"/>
        </w:sectPr>
      </w:pPr>
    </w:p>
    <w:p w:rsidR="003950DF" w:rsidRDefault="003950DF" w:rsidP="003950DF">
      <w:pPr>
        <w:jc w:val="both"/>
        <w:rPr>
          <w:lang w:val="en-GB"/>
        </w:rPr>
      </w:pPr>
      <w:r>
        <w:rPr>
          <w:lang w:val="en-GB"/>
        </w:rPr>
        <w:lastRenderedPageBreak/>
        <w:t>Supplemental Table 1: Baseline characteristics of women in the EPIC cohort by country</w:t>
      </w:r>
    </w:p>
    <w:p w:rsidR="003950DF" w:rsidRDefault="003950DF" w:rsidP="003950DF">
      <w:pPr>
        <w:rPr>
          <w:lang w:val="en-GB"/>
        </w:rPr>
      </w:pPr>
    </w:p>
    <w:tbl>
      <w:tblPr>
        <w:tblW w:w="138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1067"/>
        <w:gridCol w:w="985"/>
        <w:gridCol w:w="987"/>
        <w:gridCol w:w="987"/>
        <w:gridCol w:w="1278"/>
        <w:gridCol w:w="1062"/>
        <w:gridCol w:w="1020"/>
        <w:gridCol w:w="987"/>
        <w:gridCol w:w="1020"/>
        <w:gridCol w:w="987"/>
        <w:gridCol w:w="987"/>
      </w:tblGrid>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sz w:val="16"/>
                <w:szCs w:val="16"/>
                <w:lang w:val="en-GB"/>
              </w:rPr>
            </w:pPr>
            <w:r>
              <w:rPr>
                <w:sz w:val="16"/>
                <w:szCs w:val="16"/>
                <w:lang w:val="en-GB"/>
              </w:rPr>
              <w:t xml:space="preserve"> </w:t>
            </w:r>
            <w:r>
              <w:rPr>
                <w:sz w:val="16"/>
                <w:szCs w:val="16"/>
                <w:lang w:val="en-GB"/>
              </w:rPr>
              <w:br w:type="page"/>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Cohort</w:t>
            </w:r>
          </w:p>
          <w:p w:rsidR="003950DF" w:rsidRDefault="003950DF">
            <w:pPr>
              <w:jc w:val="center"/>
              <w:rPr>
                <w:b/>
                <w:sz w:val="16"/>
                <w:szCs w:val="16"/>
                <w:lang w:val="en-GB"/>
              </w:rPr>
            </w:pPr>
            <w:r>
              <w:rPr>
                <w:b/>
                <w:sz w:val="16"/>
                <w:szCs w:val="16"/>
                <w:lang w:val="en-US"/>
              </w:rPr>
              <w:t>(n= 333 919)</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France</w:t>
            </w:r>
          </w:p>
          <w:p w:rsidR="003950DF" w:rsidRDefault="003950DF">
            <w:pPr>
              <w:jc w:val="center"/>
              <w:rPr>
                <w:b/>
                <w:sz w:val="16"/>
                <w:szCs w:val="16"/>
                <w:lang w:val="en-GB"/>
              </w:rPr>
            </w:pPr>
            <w:r>
              <w:rPr>
                <w:b/>
                <w:sz w:val="16"/>
                <w:szCs w:val="16"/>
                <w:lang w:val="en-GB"/>
              </w:rPr>
              <w:t>(n= 67 403)</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b/>
                <w:sz w:val="16"/>
                <w:szCs w:val="16"/>
                <w:lang w:val="en-GB"/>
              </w:rPr>
            </w:pPr>
            <w:r>
              <w:rPr>
                <w:b/>
                <w:sz w:val="16"/>
                <w:szCs w:val="16"/>
                <w:lang w:val="en-GB"/>
              </w:rPr>
              <w:t xml:space="preserve">Italy </w:t>
            </w:r>
          </w:p>
          <w:p w:rsidR="003950DF" w:rsidRDefault="003950DF">
            <w:pPr>
              <w:jc w:val="center"/>
              <w:rPr>
                <w:b/>
                <w:sz w:val="16"/>
                <w:szCs w:val="16"/>
                <w:lang w:val="en-GB"/>
              </w:rPr>
            </w:pPr>
            <w:r>
              <w:rPr>
                <w:b/>
                <w:sz w:val="16"/>
                <w:szCs w:val="16"/>
                <w:lang w:val="en-GB"/>
              </w:rPr>
              <w:t>(n= 30 513)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Spain</w:t>
            </w:r>
          </w:p>
          <w:p w:rsidR="003950DF" w:rsidRDefault="003950DF">
            <w:pPr>
              <w:jc w:val="center"/>
              <w:rPr>
                <w:b/>
                <w:sz w:val="16"/>
                <w:szCs w:val="16"/>
                <w:lang w:val="en-GB"/>
              </w:rPr>
            </w:pPr>
            <w:r>
              <w:rPr>
                <w:b/>
                <w:sz w:val="16"/>
                <w:szCs w:val="16"/>
                <w:lang w:val="en-GB"/>
              </w:rPr>
              <w:t>(n= 24 850)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b/>
                <w:sz w:val="16"/>
                <w:szCs w:val="16"/>
                <w:lang w:val="en-GB"/>
              </w:rPr>
            </w:pPr>
            <w:r>
              <w:rPr>
                <w:b/>
                <w:sz w:val="16"/>
                <w:szCs w:val="16"/>
                <w:lang w:val="en-GB"/>
              </w:rPr>
              <w:t xml:space="preserve">United </w:t>
            </w:r>
          </w:p>
          <w:p w:rsidR="003950DF" w:rsidRDefault="003950DF">
            <w:pPr>
              <w:jc w:val="center"/>
              <w:rPr>
                <w:b/>
                <w:sz w:val="16"/>
                <w:szCs w:val="16"/>
                <w:lang w:val="en-GB"/>
              </w:rPr>
            </w:pPr>
            <w:r>
              <w:rPr>
                <w:b/>
                <w:sz w:val="16"/>
                <w:szCs w:val="16"/>
                <w:lang w:val="en-GB"/>
              </w:rPr>
              <w:t>Kingdom</w:t>
            </w:r>
          </w:p>
          <w:p w:rsidR="003950DF" w:rsidRDefault="003950DF">
            <w:pPr>
              <w:jc w:val="center"/>
              <w:rPr>
                <w:b/>
                <w:sz w:val="16"/>
                <w:szCs w:val="16"/>
                <w:lang w:val="en-GB"/>
              </w:rPr>
            </w:pPr>
            <w:r>
              <w:rPr>
                <w:b/>
                <w:sz w:val="16"/>
                <w:szCs w:val="16"/>
                <w:lang w:val="en-GB"/>
              </w:rPr>
              <w:t>(n= 52 566)</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 xml:space="preserve">The </w:t>
            </w:r>
          </w:p>
          <w:p w:rsidR="003950DF" w:rsidRDefault="003950DF">
            <w:pPr>
              <w:jc w:val="center"/>
              <w:rPr>
                <w:b/>
                <w:sz w:val="16"/>
                <w:szCs w:val="16"/>
                <w:lang w:val="en-GB"/>
              </w:rPr>
            </w:pPr>
            <w:r>
              <w:rPr>
                <w:b/>
                <w:sz w:val="16"/>
                <w:szCs w:val="16"/>
                <w:lang w:val="en-GB"/>
              </w:rPr>
              <w:t>Netherlands</w:t>
            </w:r>
          </w:p>
          <w:p w:rsidR="003950DF" w:rsidRDefault="003950DF">
            <w:pPr>
              <w:jc w:val="center"/>
              <w:rPr>
                <w:b/>
                <w:sz w:val="16"/>
                <w:szCs w:val="16"/>
                <w:lang w:val="en-GB"/>
              </w:rPr>
            </w:pPr>
            <w:r>
              <w:rPr>
                <w:b/>
                <w:sz w:val="16"/>
                <w:szCs w:val="16"/>
                <w:lang w:val="en-GB"/>
              </w:rPr>
              <w:t>(n= 26 912)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Greece</w:t>
            </w:r>
          </w:p>
          <w:p w:rsidR="003950DF" w:rsidRDefault="003950DF">
            <w:pPr>
              <w:jc w:val="center"/>
              <w:rPr>
                <w:b/>
                <w:sz w:val="16"/>
                <w:szCs w:val="16"/>
                <w:lang w:val="en-GB"/>
              </w:rPr>
            </w:pPr>
            <w:r>
              <w:rPr>
                <w:b/>
                <w:sz w:val="16"/>
                <w:szCs w:val="16"/>
                <w:lang w:val="en-GB"/>
              </w:rPr>
              <w:t>(n= 15 233)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Germany</w:t>
            </w:r>
          </w:p>
          <w:p w:rsidR="003950DF" w:rsidRDefault="003950DF">
            <w:pPr>
              <w:jc w:val="center"/>
              <w:rPr>
                <w:b/>
                <w:sz w:val="16"/>
                <w:szCs w:val="16"/>
                <w:lang w:val="en-GB"/>
              </w:rPr>
            </w:pPr>
            <w:r>
              <w:rPr>
                <w:b/>
                <w:sz w:val="16"/>
                <w:szCs w:val="16"/>
                <w:lang w:val="en-GB"/>
              </w:rPr>
              <w:t>(n= 27 379)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Sweden</w:t>
            </w:r>
          </w:p>
          <w:p w:rsidR="003950DF" w:rsidRDefault="003950DF">
            <w:pPr>
              <w:jc w:val="center"/>
              <w:rPr>
                <w:b/>
                <w:sz w:val="16"/>
                <w:szCs w:val="16"/>
                <w:lang w:val="en-GB"/>
              </w:rPr>
            </w:pPr>
            <w:r>
              <w:rPr>
                <w:b/>
                <w:sz w:val="16"/>
                <w:szCs w:val="16"/>
                <w:lang w:val="en-GB"/>
              </w:rPr>
              <w:t>(n= 26 368)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Denmark</w:t>
            </w:r>
          </w:p>
          <w:p w:rsidR="003950DF" w:rsidRDefault="003950DF">
            <w:pPr>
              <w:jc w:val="center"/>
              <w:rPr>
                <w:b/>
                <w:sz w:val="16"/>
                <w:szCs w:val="16"/>
                <w:lang w:val="en-GB"/>
              </w:rPr>
            </w:pPr>
            <w:r>
              <w:rPr>
                <w:b/>
                <w:sz w:val="16"/>
                <w:szCs w:val="16"/>
                <w:lang w:val="en-GB"/>
              </w:rPr>
              <w:t>(n= 28 720)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b/>
                <w:sz w:val="16"/>
                <w:szCs w:val="16"/>
                <w:lang w:val="en-GB"/>
              </w:rPr>
            </w:pPr>
            <w:r>
              <w:rPr>
                <w:b/>
                <w:sz w:val="16"/>
                <w:szCs w:val="16"/>
                <w:lang w:val="en-GB"/>
              </w:rPr>
              <w:t>Norway</w:t>
            </w:r>
          </w:p>
          <w:p w:rsidR="003950DF" w:rsidRDefault="003950DF">
            <w:pPr>
              <w:jc w:val="center"/>
              <w:rPr>
                <w:b/>
                <w:sz w:val="16"/>
                <w:szCs w:val="16"/>
                <w:lang w:val="en-GB"/>
              </w:rPr>
            </w:pPr>
            <w:r>
              <w:rPr>
                <w:b/>
                <w:sz w:val="16"/>
                <w:szCs w:val="16"/>
                <w:lang w:val="en-GB"/>
              </w:rPr>
              <w:t>(n= 33 975)</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lang w:val="en-GB"/>
              </w:rPr>
            </w:pP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rFonts w:ascii="Times New Roman" w:eastAsia="Times New Roman" w:hAnsi="Times New Roman" w:cs="Times New Roman"/>
                <w:sz w:val="16"/>
                <w:szCs w:val="16"/>
                <w:lang w:val="en-GB" w:eastAsia="es-ES"/>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rPr>
                <w:rFonts w:ascii="Times New Roman" w:eastAsia="Times New Roman" w:hAnsi="Times New Roman" w:cs="Times New Roman"/>
                <w:sz w:val="16"/>
                <w:szCs w:val="16"/>
                <w:lang w:val="en-GB" w:eastAsia="es-ES"/>
              </w:rPr>
            </w:pP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rPr>
                <w:rFonts w:ascii="Times New Roman" w:eastAsia="Times New Roman" w:hAnsi="Times New Roman" w:cs="Times New Roman"/>
                <w:sz w:val="16"/>
                <w:szCs w:val="16"/>
                <w:lang w:val="en-GB" w:eastAsia="es-ES"/>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lang w:val="en-GB"/>
              </w:rPr>
            </w:pPr>
            <w:r>
              <w:rPr>
                <w:b/>
                <w:sz w:val="16"/>
                <w:szCs w:val="16"/>
                <w:lang w:val="en-GB"/>
              </w:rPr>
              <w:t>Urothelial Carcinoma cases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529</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40</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72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32</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68</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80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105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80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20</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Age at recruitment(years)</w:t>
            </w:r>
            <w:r>
              <w:rPr>
                <w:b/>
                <w:sz w:val="16"/>
                <w:szCs w:val="16"/>
                <w:vertAlign w:val="superscript"/>
                <w:lang w:val="en-GB"/>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51</w:t>
            </w:r>
          </w:p>
          <w:p w:rsidR="003950DF" w:rsidRDefault="003950DF">
            <w:pPr>
              <w:jc w:val="center"/>
              <w:rPr>
                <w:sz w:val="16"/>
                <w:szCs w:val="16"/>
                <w:lang w:val="en-GB"/>
              </w:rPr>
            </w:pPr>
            <w:r>
              <w:rPr>
                <w:sz w:val="16"/>
                <w:szCs w:val="16"/>
                <w:lang w:val="en-GB"/>
              </w:rPr>
              <w:t>(45- 58)</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51</w:t>
            </w:r>
          </w:p>
          <w:p w:rsidR="003950DF" w:rsidRDefault="003950DF">
            <w:pPr>
              <w:jc w:val="center"/>
              <w:rPr>
                <w:sz w:val="16"/>
                <w:szCs w:val="16"/>
                <w:lang w:val="en-GB"/>
              </w:rPr>
            </w:pPr>
            <w:r>
              <w:rPr>
                <w:sz w:val="16"/>
                <w:szCs w:val="16"/>
                <w:lang w:val="en-GB"/>
              </w:rPr>
              <w:t>(47- 57)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51</w:t>
            </w:r>
          </w:p>
          <w:p w:rsidR="003950DF" w:rsidRDefault="003950DF">
            <w:pPr>
              <w:jc w:val="center"/>
              <w:rPr>
                <w:sz w:val="16"/>
                <w:szCs w:val="16"/>
                <w:lang w:val="en-GB"/>
              </w:rPr>
            </w:pPr>
            <w:r>
              <w:rPr>
                <w:sz w:val="16"/>
                <w:szCs w:val="16"/>
                <w:lang w:val="en-GB"/>
              </w:rPr>
              <w:t>(44- 57)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48</w:t>
            </w:r>
          </w:p>
          <w:p w:rsidR="003950DF" w:rsidRDefault="003950DF">
            <w:pPr>
              <w:jc w:val="center"/>
              <w:rPr>
                <w:sz w:val="16"/>
                <w:szCs w:val="16"/>
                <w:lang w:val="en-GB"/>
              </w:rPr>
            </w:pPr>
            <w:r>
              <w:rPr>
                <w:sz w:val="16"/>
                <w:szCs w:val="16"/>
                <w:lang w:val="en-GB"/>
              </w:rPr>
              <w:t>(41- 55)</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48</w:t>
            </w:r>
          </w:p>
          <w:p w:rsidR="003950DF" w:rsidRDefault="003950DF">
            <w:pPr>
              <w:jc w:val="center"/>
              <w:rPr>
                <w:sz w:val="16"/>
                <w:szCs w:val="16"/>
                <w:lang w:val="en-GB"/>
              </w:rPr>
            </w:pPr>
            <w:r>
              <w:rPr>
                <w:sz w:val="16"/>
                <w:szCs w:val="16"/>
                <w:lang w:val="en-GB"/>
              </w:rPr>
              <w:t>(36- 58)</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53</w:t>
            </w:r>
          </w:p>
          <w:p w:rsidR="003950DF" w:rsidRDefault="003950DF">
            <w:pPr>
              <w:jc w:val="center"/>
              <w:rPr>
                <w:sz w:val="16"/>
                <w:szCs w:val="16"/>
                <w:lang w:val="en-GB"/>
              </w:rPr>
            </w:pPr>
            <w:r>
              <w:rPr>
                <w:sz w:val="16"/>
                <w:szCs w:val="16"/>
                <w:lang w:val="en-GB"/>
              </w:rPr>
              <w:t>(46- 59)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54</w:t>
            </w:r>
          </w:p>
          <w:p w:rsidR="003950DF" w:rsidRDefault="003950DF">
            <w:pPr>
              <w:jc w:val="center"/>
              <w:rPr>
                <w:sz w:val="16"/>
                <w:szCs w:val="16"/>
                <w:lang w:val="en-GB"/>
              </w:rPr>
            </w:pPr>
            <w:r>
              <w:rPr>
                <w:sz w:val="16"/>
                <w:szCs w:val="16"/>
                <w:lang w:val="en-GB"/>
              </w:rPr>
              <w:t>(43- 64)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48</w:t>
            </w:r>
          </w:p>
          <w:p w:rsidR="003950DF" w:rsidRDefault="003950DF">
            <w:pPr>
              <w:jc w:val="center"/>
              <w:rPr>
                <w:sz w:val="16"/>
                <w:szCs w:val="16"/>
                <w:lang w:val="en-GB"/>
              </w:rPr>
            </w:pPr>
            <w:r>
              <w:rPr>
                <w:sz w:val="16"/>
                <w:szCs w:val="16"/>
                <w:lang w:val="en-GB"/>
              </w:rPr>
              <w:t>(41- 57)</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51</w:t>
            </w:r>
          </w:p>
          <w:p w:rsidR="003950DF" w:rsidRDefault="003950DF">
            <w:pPr>
              <w:jc w:val="center"/>
              <w:rPr>
                <w:sz w:val="16"/>
                <w:szCs w:val="16"/>
                <w:lang w:val="en-GB"/>
              </w:rPr>
            </w:pPr>
            <w:r>
              <w:rPr>
                <w:sz w:val="16"/>
                <w:szCs w:val="16"/>
                <w:lang w:val="en-GB"/>
              </w:rPr>
              <w:t>(47- 60)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56</w:t>
            </w:r>
          </w:p>
          <w:p w:rsidR="003950DF" w:rsidRDefault="003950DF">
            <w:pPr>
              <w:jc w:val="center"/>
              <w:rPr>
                <w:sz w:val="16"/>
                <w:szCs w:val="16"/>
                <w:lang w:val="en-GB"/>
              </w:rPr>
            </w:pPr>
            <w:r>
              <w:rPr>
                <w:sz w:val="16"/>
                <w:szCs w:val="16"/>
                <w:lang w:val="en-GB"/>
              </w:rPr>
              <w:t>(53- 60)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48</w:t>
            </w:r>
          </w:p>
          <w:p w:rsidR="003950DF" w:rsidRDefault="003950DF">
            <w:pPr>
              <w:jc w:val="center"/>
              <w:rPr>
                <w:sz w:val="16"/>
                <w:szCs w:val="16"/>
                <w:lang w:val="en-GB"/>
              </w:rPr>
            </w:pPr>
            <w:r>
              <w:rPr>
                <w:sz w:val="16"/>
                <w:szCs w:val="16"/>
                <w:lang w:val="en-GB"/>
              </w:rPr>
              <w:t>(44- 52)</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Age at diagnosis(years)</w:t>
            </w:r>
            <w:r>
              <w:rPr>
                <w:b/>
                <w:sz w:val="16"/>
                <w:szCs w:val="16"/>
                <w:vertAlign w:val="superscript"/>
                <w:lang w:val="en-GB"/>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68</w:t>
            </w:r>
          </w:p>
          <w:p w:rsidR="003950DF" w:rsidRDefault="003950DF">
            <w:pPr>
              <w:jc w:val="center"/>
              <w:rPr>
                <w:sz w:val="16"/>
                <w:szCs w:val="16"/>
                <w:lang w:val="en-GB"/>
              </w:rPr>
            </w:pPr>
            <w:r>
              <w:rPr>
                <w:sz w:val="16"/>
                <w:szCs w:val="16"/>
                <w:lang w:val="en-GB"/>
              </w:rPr>
              <w:t>(62- 74)</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65</w:t>
            </w:r>
          </w:p>
          <w:p w:rsidR="003950DF" w:rsidRDefault="003950DF">
            <w:pPr>
              <w:jc w:val="center"/>
              <w:rPr>
                <w:sz w:val="16"/>
                <w:szCs w:val="16"/>
                <w:lang w:val="en-GB"/>
              </w:rPr>
            </w:pPr>
            <w:r>
              <w:rPr>
                <w:sz w:val="16"/>
                <w:szCs w:val="16"/>
                <w:lang w:val="en-GB"/>
              </w:rPr>
              <w:t>(60- 71)</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65</w:t>
            </w:r>
          </w:p>
          <w:p w:rsidR="003950DF" w:rsidRDefault="003950DF">
            <w:pPr>
              <w:jc w:val="center"/>
              <w:rPr>
                <w:sz w:val="16"/>
                <w:szCs w:val="16"/>
                <w:lang w:val="en-GB"/>
              </w:rPr>
            </w:pPr>
            <w:r>
              <w:rPr>
                <w:sz w:val="16"/>
                <w:szCs w:val="16"/>
                <w:lang w:val="en-GB"/>
              </w:rPr>
              <w:t>(59- 71)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64</w:t>
            </w:r>
          </w:p>
          <w:p w:rsidR="003950DF" w:rsidRDefault="003950DF">
            <w:pPr>
              <w:jc w:val="center"/>
              <w:rPr>
                <w:sz w:val="16"/>
                <w:szCs w:val="16"/>
                <w:lang w:val="en-GB"/>
              </w:rPr>
            </w:pPr>
            <w:r>
              <w:rPr>
                <w:sz w:val="16"/>
                <w:szCs w:val="16"/>
                <w:lang w:val="en-GB"/>
              </w:rPr>
              <w:t>(57- 71)</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63</w:t>
            </w:r>
          </w:p>
          <w:p w:rsidR="003950DF" w:rsidRDefault="003950DF">
            <w:pPr>
              <w:jc w:val="center"/>
              <w:rPr>
                <w:sz w:val="16"/>
                <w:szCs w:val="16"/>
                <w:lang w:val="en-GB"/>
              </w:rPr>
            </w:pPr>
            <w:r>
              <w:rPr>
                <w:sz w:val="16"/>
                <w:szCs w:val="16"/>
                <w:lang w:val="en-GB"/>
              </w:rPr>
              <w:t>(52- 73)</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67</w:t>
            </w:r>
          </w:p>
          <w:p w:rsidR="003950DF" w:rsidRDefault="003950DF">
            <w:pPr>
              <w:jc w:val="center"/>
              <w:rPr>
                <w:sz w:val="16"/>
                <w:szCs w:val="16"/>
                <w:lang w:val="en-GB"/>
              </w:rPr>
            </w:pPr>
            <w:r>
              <w:rPr>
                <w:sz w:val="16"/>
                <w:szCs w:val="16"/>
                <w:lang w:val="en-GB"/>
              </w:rPr>
              <w:t>(59- 73)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65</w:t>
            </w:r>
          </w:p>
          <w:p w:rsidR="003950DF" w:rsidRDefault="003950DF">
            <w:pPr>
              <w:jc w:val="center"/>
              <w:rPr>
                <w:sz w:val="16"/>
                <w:szCs w:val="16"/>
                <w:lang w:val="en-GB"/>
              </w:rPr>
            </w:pPr>
            <w:r>
              <w:rPr>
                <w:sz w:val="16"/>
                <w:szCs w:val="16"/>
                <w:lang w:val="en-GB"/>
              </w:rPr>
              <w:t>(54- 75)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59</w:t>
            </w:r>
          </w:p>
          <w:p w:rsidR="003950DF" w:rsidRDefault="003950DF">
            <w:pPr>
              <w:jc w:val="center"/>
              <w:rPr>
                <w:sz w:val="16"/>
                <w:szCs w:val="16"/>
                <w:lang w:val="en-GB"/>
              </w:rPr>
            </w:pPr>
            <w:r>
              <w:rPr>
                <w:sz w:val="16"/>
                <w:szCs w:val="16"/>
                <w:lang w:val="en-GB"/>
              </w:rPr>
              <w:t>(52- 67)</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69</w:t>
            </w:r>
          </w:p>
          <w:p w:rsidR="003950DF" w:rsidRDefault="003950DF">
            <w:pPr>
              <w:jc w:val="center"/>
              <w:rPr>
                <w:sz w:val="16"/>
                <w:szCs w:val="16"/>
                <w:lang w:val="en-GB"/>
              </w:rPr>
            </w:pPr>
            <w:r>
              <w:rPr>
                <w:sz w:val="16"/>
                <w:szCs w:val="16"/>
                <w:lang w:val="en-GB"/>
              </w:rPr>
              <w:t>(60- 78)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72</w:t>
            </w:r>
          </w:p>
          <w:p w:rsidR="003950DF" w:rsidRDefault="003950DF">
            <w:pPr>
              <w:jc w:val="center"/>
              <w:rPr>
                <w:sz w:val="16"/>
                <w:szCs w:val="16"/>
                <w:lang w:val="en-GB"/>
              </w:rPr>
            </w:pPr>
            <w:r>
              <w:rPr>
                <w:sz w:val="16"/>
                <w:szCs w:val="16"/>
                <w:lang w:val="en-GB"/>
              </w:rPr>
              <w:t>(68- 76)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61</w:t>
            </w:r>
          </w:p>
          <w:p w:rsidR="003950DF" w:rsidRDefault="003950DF">
            <w:pPr>
              <w:jc w:val="center"/>
              <w:rPr>
                <w:sz w:val="16"/>
                <w:szCs w:val="16"/>
                <w:lang w:val="en-GB"/>
              </w:rPr>
            </w:pPr>
            <w:r>
              <w:rPr>
                <w:sz w:val="16"/>
                <w:szCs w:val="16"/>
                <w:lang w:val="en-GB"/>
              </w:rPr>
              <w:t>(58- 65)</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proofErr w:type="gramStart"/>
            <w:r>
              <w:rPr>
                <w:b/>
                <w:sz w:val="16"/>
                <w:szCs w:val="16"/>
                <w:lang w:val="en-GB"/>
              </w:rPr>
              <w:t>BMI(</w:t>
            </w:r>
            <w:proofErr w:type="gramEnd"/>
            <w:r>
              <w:rPr>
                <w:b/>
                <w:sz w:val="16"/>
                <w:szCs w:val="16"/>
                <w:lang w:val="en-GB"/>
              </w:rPr>
              <w:t>kg/m</w:t>
            </w:r>
            <w:r>
              <w:rPr>
                <w:b/>
                <w:sz w:val="16"/>
                <w:szCs w:val="16"/>
                <w:vertAlign w:val="superscript"/>
                <w:lang w:val="en-GB"/>
              </w:rPr>
              <w:t>2</w:t>
            </w:r>
            <w:r>
              <w:rPr>
                <w:b/>
                <w:sz w:val="16"/>
                <w:szCs w:val="16"/>
                <w:lang w:val="en-GB"/>
              </w:rPr>
              <w:t>)</w:t>
            </w:r>
            <w:r>
              <w:rPr>
                <w:b/>
                <w:sz w:val="16"/>
                <w:szCs w:val="16"/>
                <w:vertAlign w:val="superscript"/>
                <w:lang w:val="en-GB"/>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24.1</w:t>
            </w:r>
          </w:p>
          <w:p w:rsidR="003950DF" w:rsidRDefault="003950DF">
            <w:pPr>
              <w:jc w:val="center"/>
              <w:rPr>
                <w:sz w:val="16"/>
                <w:szCs w:val="16"/>
                <w:lang w:val="en-GB"/>
              </w:rPr>
            </w:pPr>
            <w:r>
              <w:rPr>
                <w:sz w:val="16"/>
                <w:szCs w:val="16"/>
                <w:lang w:val="en-GB"/>
              </w:rPr>
              <w:t>(21.9- 27.2)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22.5</w:t>
            </w:r>
          </w:p>
          <w:p w:rsidR="003950DF" w:rsidRDefault="003950DF">
            <w:pPr>
              <w:jc w:val="center"/>
              <w:rPr>
                <w:sz w:val="16"/>
                <w:szCs w:val="16"/>
                <w:lang w:val="en-GB"/>
              </w:rPr>
            </w:pPr>
            <w:r>
              <w:rPr>
                <w:sz w:val="16"/>
                <w:szCs w:val="16"/>
                <w:lang w:val="en-GB"/>
              </w:rPr>
              <w:t>(20.8- 24.7)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25.0</w:t>
            </w:r>
          </w:p>
          <w:p w:rsidR="003950DF" w:rsidRDefault="003950DF">
            <w:pPr>
              <w:jc w:val="center"/>
              <w:rPr>
                <w:sz w:val="16"/>
                <w:szCs w:val="16"/>
                <w:lang w:val="en-GB"/>
              </w:rPr>
            </w:pPr>
            <w:r>
              <w:rPr>
                <w:sz w:val="16"/>
                <w:szCs w:val="16"/>
                <w:lang w:val="en-GB"/>
              </w:rPr>
              <w:t>(22.6- 27.9)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27.5</w:t>
            </w:r>
          </w:p>
          <w:p w:rsidR="003950DF" w:rsidRDefault="003950DF">
            <w:pPr>
              <w:jc w:val="center"/>
              <w:rPr>
                <w:sz w:val="16"/>
                <w:szCs w:val="16"/>
                <w:lang w:val="en-GB"/>
              </w:rPr>
            </w:pPr>
            <w:r>
              <w:rPr>
                <w:sz w:val="16"/>
                <w:szCs w:val="16"/>
                <w:lang w:val="en-GB"/>
              </w:rPr>
              <w:t>(24.7- 30.9)</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23.4</w:t>
            </w:r>
          </w:p>
          <w:p w:rsidR="003950DF" w:rsidRDefault="003950DF">
            <w:pPr>
              <w:jc w:val="center"/>
              <w:rPr>
                <w:sz w:val="16"/>
                <w:szCs w:val="16"/>
                <w:lang w:val="en-GB"/>
              </w:rPr>
            </w:pPr>
            <w:r>
              <w:rPr>
                <w:sz w:val="16"/>
                <w:szCs w:val="16"/>
                <w:lang w:val="en-GB"/>
              </w:rPr>
              <w:t>(21.4- 26.1)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24.5</w:t>
            </w:r>
          </w:p>
          <w:p w:rsidR="003950DF" w:rsidRDefault="003950DF">
            <w:pPr>
              <w:jc w:val="center"/>
              <w:rPr>
                <w:sz w:val="16"/>
                <w:szCs w:val="16"/>
                <w:lang w:val="en-GB"/>
              </w:rPr>
            </w:pPr>
            <w:r>
              <w:rPr>
                <w:sz w:val="16"/>
                <w:szCs w:val="16"/>
                <w:lang w:val="en-GB"/>
              </w:rPr>
              <w:t>(22.3- 27.3)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28.2</w:t>
            </w:r>
          </w:p>
          <w:p w:rsidR="003950DF" w:rsidRDefault="003950DF">
            <w:pPr>
              <w:jc w:val="center"/>
              <w:rPr>
                <w:sz w:val="16"/>
                <w:szCs w:val="16"/>
                <w:lang w:val="en-GB"/>
              </w:rPr>
            </w:pPr>
            <w:r>
              <w:rPr>
                <w:sz w:val="16"/>
                <w:szCs w:val="16"/>
                <w:lang w:val="en-GB"/>
              </w:rPr>
              <w:t>(24. 8- 31.6)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24.7</w:t>
            </w:r>
          </w:p>
          <w:p w:rsidR="003950DF" w:rsidRDefault="003950DF">
            <w:pPr>
              <w:jc w:val="center"/>
              <w:rPr>
                <w:sz w:val="16"/>
                <w:szCs w:val="16"/>
                <w:lang w:val="en-GB"/>
              </w:rPr>
            </w:pPr>
            <w:r>
              <w:rPr>
                <w:sz w:val="16"/>
                <w:szCs w:val="16"/>
                <w:lang w:val="en-GB"/>
              </w:rPr>
              <w:t>(22.3- 28.0)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24.1</w:t>
            </w:r>
          </w:p>
          <w:p w:rsidR="003950DF" w:rsidRDefault="003950DF">
            <w:pPr>
              <w:jc w:val="center"/>
              <w:rPr>
                <w:sz w:val="16"/>
                <w:szCs w:val="16"/>
                <w:lang w:val="en-GB"/>
              </w:rPr>
            </w:pPr>
            <w:r>
              <w:rPr>
                <w:sz w:val="16"/>
                <w:szCs w:val="16"/>
                <w:lang w:val="en-GB"/>
              </w:rPr>
              <w:t>(21. 9- 27.0)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24.8</w:t>
            </w:r>
          </w:p>
          <w:p w:rsidR="003950DF" w:rsidRDefault="003950DF">
            <w:pPr>
              <w:jc w:val="center"/>
              <w:rPr>
                <w:sz w:val="16"/>
                <w:szCs w:val="16"/>
                <w:lang w:val="en-GB"/>
              </w:rPr>
            </w:pPr>
            <w:r>
              <w:rPr>
                <w:sz w:val="16"/>
                <w:szCs w:val="16"/>
                <w:lang w:val="en-GB"/>
              </w:rPr>
              <w:t>(22.5- 27.8)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23.8</w:t>
            </w:r>
          </w:p>
          <w:p w:rsidR="003950DF" w:rsidRDefault="003950DF">
            <w:pPr>
              <w:jc w:val="center"/>
              <w:rPr>
                <w:sz w:val="16"/>
                <w:szCs w:val="16"/>
                <w:lang w:val="en-GB"/>
              </w:rPr>
            </w:pPr>
            <w:r>
              <w:rPr>
                <w:sz w:val="16"/>
                <w:szCs w:val="16"/>
                <w:lang w:val="en-GB"/>
              </w:rPr>
              <w:t>(21.8- 26.2)</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 xml:space="preserve">Physical activity </w:t>
            </w:r>
            <w:r>
              <w:rPr>
                <w:b/>
                <w:sz w:val="16"/>
                <w:szCs w:val="16"/>
                <w:vertAlign w:val="superscript"/>
                <w:lang w:val="en-GB"/>
              </w:rPr>
              <w:t>b</w:t>
            </w: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sz w:val="16"/>
                <w:szCs w:val="16"/>
                <w:lang w:val="en-GB"/>
              </w:rPr>
            </w:pPr>
            <w:r>
              <w:rPr>
                <w:b/>
                <w:bCs/>
                <w:sz w:val="16"/>
                <w:szCs w:val="16"/>
                <w:lang w:val="en-GB"/>
              </w:rPr>
              <w:t>Inactive</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73 114</w:t>
            </w:r>
          </w:p>
          <w:p w:rsidR="003950DF" w:rsidRDefault="003950DF">
            <w:pPr>
              <w:jc w:val="center"/>
              <w:rPr>
                <w:sz w:val="16"/>
                <w:szCs w:val="16"/>
                <w:lang w:val="en-GB"/>
              </w:rPr>
            </w:pPr>
            <w:r>
              <w:rPr>
                <w:sz w:val="16"/>
                <w:szCs w:val="16"/>
                <w:lang w:val="en-GB"/>
              </w:rPr>
              <w:t>(21.9)</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12 623</w:t>
            </w:r>
          </w:p>
          <w:p w:rsidR="003950DF" w:rsidRDefault="003950DF">
            <w:pPr>
              <w:jc w:val="center"/>
              <w:rPr>
                <w:sz w:val="16"/>
                <w:szCs w:val="16"/>
              </w:rPr>
            </w:pPr>
            <w:r>
              <w:rPr>
                <w:sz w:val="16"/>
                <w:szCs w:val="16"/>
              </w:rPr>
              <w:t>(18.7)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11 201</w:t>
            </w:r>
          </w:p>
          <w:p w:rsidR="003950DF" w:rsidRDefault="003950DF">
            <w:pPr>
              <w:jc w:val="center"/>
              <w:rPr>
                <w:sz w:val="16"/>
                <w:szCs w:val="16"/>
              </w:rPr>
            </w:pPr>
            <w:r>
              <w:rPr>
                <w:sz w:val="16"/>
                <w:szCs w:val="16"/>
              </w:rPr>
              <w:t>(36.7)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12 071</w:t>
            </w:r>
          </w:p>
          <w:p w:rsidR="003950DF" w:rsidRDefault="003950DF">
            <w:pPr>
              <w:jc w:val="center"/>
              <w:rPr>
                <w:sz w:val="16"/>
                <w:szCs w:val="16"/>
              </w:rPr>
            </w:pPr>
            <w:r>
              <w:rPr>
                <w:sz w:val="16"/>
                <w:szCs w:val="16"/>
              </w:rPr>
              <w:t>(48.6)</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12 581</w:t>
            </w:r>
          </w:p>
          <w:p w:rsidR="003950DF" w:rsidRDefault="003950DF">
            <w:pPr>
              <w:jc w:val="center"/>
              <w:rPr>
                <w:sz w:val="16"/>
                <w:szCs w:val="16"/>
              </w:rPr>
            </w:pPr>
            <w:r>
              <w:rPr>
                <w:sz w:val="16"/>
                <w:szCs w:val="16"/>
              </w:rPr>
              <w:t>(23.9)</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1 897</w:t>
            </w:r>
          </w:p>
          <w:p w:rsidR="003950DF" w:rsidRDefault="003950DF">
            <w:pPr>
              <w:jc w:val="center"/>
              <w:rPr>
                <w:sz w:val="16"/>
                <w:szCs w:val="16"/>
              </w:rPr>
            </w:pPr>
            <w:r>
              <w:rPr>
                <w:sz w:val="16"/>
                <w:szCs w:val="16"/>
              </w:rPr>
              <w:t>(7.1)</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8 157</w:t>
            </w:r>
          </w:p>
          <w:p w:rsidR="003950DF" w:rsidRDefault="003950DF">
            <w:pPr>
              <w:jc w:val="center"/>
              <w:rPr>
                <w:sz w:val="16"/>
                <w:szCs w:val="16"/>
              </w:rPr>
            </w:pPr>
            <w:r>
              <w:rPr>
                <w:sz w:val="16"/>
                <w:szCs w:val="16"/>
              </w:rPr>
              <w:t>(53.6)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4 756</w:t>
            </w:r>
          </w:p>
          <w:p w:rsidR="003950DF" w:rsidRDefault="003950DF">
            <w:pPr>
              <w:jc w:val="center"/>
              <w:rPr>
                <w:sz w:val="16"/>
                <w:szCs w:val="16"/>
              </w:rPr>
            </w:pPr>
            <w:r>
              <w:rPr>
                <w:sz w:val="16"/>
                <w:szCs w:val="16"/>
              </w:rPr>
              <w:t>(17.4)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5 532</w:t>
            </w:r>
          </w:p>
          <w:p w:rsidR="003950DF" w:rsidRDefault="003950DF">
            <w:pPr>
              <w:jc w:val="center"/>
              <w:rPr>
                <w:sz w:val="16"/>
                <w:szCs w:val="16"/>
              </w:rPr>
            </w:pPr>
            <w:r>
              <w:rPr>
                <w:sz w:val="16"/>
                <w:szCs w:val="16"/>
              </w:rPr>
              <w:t>(21.0)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3 050</w:t>
            </w:r>
          </w:p>
          <w:p w:rsidR="003950DF" w:rsidRDefault="003950DF">
            <w:pPr>
              <w:jc w:val="center"/>
              <w:rPr>
                <w:sz w:val="16"/>
                <w:szCs w:val="16"/>
              </w:rPr>
            </w:pPr>
            <w:r>
              <w:rPr>
                <w:sz w:val="16"/>
                <w:szCs w:val="16"/>
              </w:rPr>
              <w:t>(10.6)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1 246</w:t>
            </w:r>
          </w:p>
          <w:p w:rsidR="003950DF" w:rsidRDefault="003950DF">
            <w:pPr>
              <w:jc w:val="center"/>
              <w:rPr>
                <w:sz w:val="16"/>
                <w:szCs w:val="16"/>
              </w:rPr>
            </w:pPr>
            <w:r>
              <w:rPr>
                <w:sz w:val="16"/>
                <w:szCs w:val="16"/>
              </w:rPr>
              <w:t>(3.7)</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Moderately inactive</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113 292</w:t>
            </w:r>
          </w:p>
          <w:p w:rsidR="003950DF" w:rsidRDefault="003950DF">
            <w:pPr>
              <w:jc w:val="center"/>
              <w:rPr>
                <w:sz w:val="16"/>
                <w:szCs w:val="16"/>
                <w:lang w:val="en-GB"/>
              </w:rPr>
            </w:pPr>
            <w:r>
              <w:rPr>
                <w:sz w:val="16"/>
                <w:szCs w:val="16"/>
                <w:lang w:val="en-GB"/>
              </w:rPr>
              <w:t>(33.9)</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26 969</w:t>
            </w:r>
          </w:p>
          <w:p w:rsidR="003950DF" w:rsidRDefault="003950DF">
            <w:pPr>
              <w:jc w:val="center"/>
              <w:rPr>
                <w:sz w:val="16"/>
                <w:szCs w:val="16"/>
              </w:rPr>
            </w:pPr>
            <w:r>
              <w:rPr>
                <w:sz w:val="16"/>
                <w:szCs w:val="16"/>
              </w:rPr>
              <w:t>(40.0)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11 940</w:t>
            </w:r>
          </w:p>
          <w:p w:rsidR="003950DF" w:rsidRDefault="003950DF">
            <w:pPr>
              <w:jc w:val="center"/>
              <w:rPr>
                <w:sz w:val="16"/>
                <w:szCs w:val="16"/>
              </w:rPr>
            </w:pPr>
            <w:r>
              <w:rPr>
                <w:sz w:val="16"/>
                <w:szCs w:val="16"/>
              </w:rPr>
              <w:t>(39.1)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8 745</w:t>
            </w:r>
          </w:p>
          <w:p w:rsidR="003950DF" w:rsidRDefault="003950DF">
            <w:pPr>
              <w:jc w:val="center"/>
              <w:rPr>
                <w:sz w:val="16"/>
                <w:szCs w:val="16"/>
              </w:rPr>
            </w:pPr>
            <w:r>
              <w:rPr>
                <w:sz w:val="16"/>
                <w:szCs w:val="16"/>
              </w:rPr>
              <w:t>(35.2)</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18 867</w:t>
            </w:r>
          </w:p>
          <w:p w:rsidR="003950DF" w:rsidRDefault="003950DF">
            <w:pPr>
              <w:jc w:val="center"/>
              <w:rPr>
                <w:sz w:val="16"/>
                <w:szCs w:val="16"/>
              </w:rPr>
            </w:pPr>
            <w:r>
              <w:rPr>
                <w:sz w:val="16"/>
                <w:szCs w:val="16"/>
              </w:rPr>
              <w:t>(35.9)</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6 410</w:t>
            </w:r>
          </w:p>
          <w:p w:rsidR="003950DF" w:rsidRDefault="003950DF">
            <w:pPr>
              <w:jc w:val="center"/>
              <w:rPr>
                <w:sz w:val="16"/>
                <w:szCs w:val="16"/>
              </w:rPr>
            </w:pPr>
            <w:r>
              <w:rPr>
                <w:sz w:val="16"/>
                <w:szCs w:val="16"/>
              </w:rPr>
              <w:t>(23.8)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3 997</w:t>
            </w:r>
          </w:p>
          <w:p w:rsidR="003950DF" w:rsidRDefault="003950DF">
            <w:pPr>
              <w:jc w:val="center"/>
              <w:rPr>
                <w:sz w:val="16"/>
                <w:szCs w:val="16"/>
              </w:rPr>
            </w:pPr>
            <w:r>
              <w:rPr>
                <w:sz w:val="16"/>
                <w:szCs w:val="16"/>
              </w:rPr>
              <w:t>(26.2)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10 378</w:t>
            </w:r>
          </w:p>
          <w:p w:rsidR="003950DF" w:rsidRDefault="003950DF">
            <w:pPr>
              <w:jc w:val="center"/>
              <w:rPr>
                <w:sz w:val="16"/>
                <w:szCs w:val="16"/>
              </w:rPr>
            </w:pPr>
            <w:r>
              <w:rPr>
                <w:sz w:val="16"/>
                <w:szCs w:val="16"/>
              </w:rPr>
              <w:t>(37.9)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9 480</w:t>
            </w:r>
          </w:p>
          <w:p w:rsidR="003950DF" w:rsidRDefault="003950DF">
            <w:pPr>
              <w:jc w:val="center"/>
              <w:rPr>
                <w:sz w:val="16"/>
                <w:szCs w:val="16"/>
              </w:rPr>
            </w:pPr>
            <w:r>
              <w:rPr>
                <w:sz w:val="16"/>
                <w:szCs w:val="16"/>
              </w:rPr>
              <w:t>(36.0)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9 235</w:t>
            </w:r>
          </w:p>
          <w:p w:rsidR="003950DF" w:rsidRDefault="003950DF">
            <w:pPr>
              <w:jc w:val="center"/>
              <w:rPr>
                <w:sz w:val="16"/>
                <w:szCs w:val="16"/>
              </w:rPr>
            </w:pPr>
            <w:r>
              <w:rPr>
                <w:sz w:val="16"/>
                <w:szCs w:val="16"/>
              </w:rPr>
              <w:t>(32.2)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7 271</w:t>
            </w:r>
          </w:p>
          <w:p w:rsidR="003950DF" w:rsidRDefault="003950DF">
            <w:pPr>
              <w:jc w:val="center"/>
              <w:rPr>
                <w:sz w:val="16"/>
                <w:szCs w:val="16"/>
              </w:rPr>
            </w:pPr>
            <w:r>
              <w:rPr>
                <w:sz w:val="16"/>
                <w:szCs w:val="16"/>
              </w:rPr>
              <w:t>(21.4)</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Moderately active</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90 980</w:t>
            </w:r>
          </w:p>
          <w:p w:rsidR="003950DF" w:rsidRDefault="003950DF">
            <w:pPr>
              <w:jc w:val="center"/>
              <w:rPr>
                <w:sz w:val="16"/>
                <w:szCs w:val="16"/>
                <w:lang w:val="en-GB"/>
              </w:rPr>
            </w:pPr>
            <w:r>
              <w:rPr>
                <w:sz w:val="16"/>
                <w:szCs w:val="16"/>
                <w:lang w:val="en-GB"/>
              </w:rPr>
              <w:t>(27.3)</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21 813</w:t>
            </w:r>
          </w:p>
          <w:p w:rsidR="003950DF" w:rsidRDefault="003950DF">
            <w:pPr>
              <w:jc w:val="center"/>
              <w:rPr>
                <w:sz w:val="16"/>
                <w:szCs w:val="16"/>
              </w:rPr>
            </w:pPr>
            <w:r>
              <w:rPr>
                <w:sz w:val="16"/>
                <w:szCs w:val="16"/>
              </w:rPr>
              <w:t>(32.4)</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4 557</w:t>
            </w:r>
          </w:p>
          <w:p w:rsidR="003950DF" w:rsidRDefault="003950DF">
            <w:pPr>
              <w:jc w:val="center"/>
              <w:rPr>
                <w:sz w:val="16"/>
                <w:szCs w:val="16"/>
              </w:rPr>
            </w:pPr>
            <w:r>
              <w:rPr>
                <w:sz w:val="16"/>
                <w:szCs w:val="16"/>
              </w:rPr>
              <w:t>(14.9)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2 983</w:t>
            </w:r>
          </w:p>
          <w:p w:rsidR="003950DF" w:rsidRDefault="003950DF">
            <w:pPr>
              <w:jc w:val="center"/>
              <w:rPr>
                <w:sz w:val="16"/>
                <w:szCs w:val="16"/>
              </w:rPr>
            </w:pPr>
            <w:r>
              <w:rPr>
                <w:sz w:val="16"/>
                <w:szCs w:val="16"/>
              </w:rPr>
              <w:t>(12.0)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12 075</w:t>
            </w:r>
          </w:p>
          <w:p w:rsidR="003950DF" w:rsidRDefault="003950DF">
            <w:pPr>
              <w:jc w:val="center"/>
              <w:rPr>
                <w:sz w:val="16"/>
                <w:szCs w:val="16"/>
              </w:rPr>
            </w:pPr>
            <w:r>
              <w:rPr>
                <w:sz w:val="16"/>
                <w:szCs w:val="16"/>
              </w:rPr>
              <w:t>(23.0)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6 480</w:t>
            </w:r>
          </w:p>
          <w:p w:rsidR="003950DF" w:rsidRDefault="003950DF">
            <w:pPr>
              <w:jc w:val="center"/>
              <w:rPr>
                <w:sz w:val="16"/>
                <w:szCs w:val="16"/>
              </w:rPr>
            </w:pPr>
            <w:r>
              <w:rPr>
                <w:sz w:val="16"/>
                <w:szCs w:val="16"/>
              </w:rPr>
              <w:t>(24.1)</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2 460</w:t>
            </w:r>
          </w:p>
          <w:p w:rsidR="003950DF" w:rsidRDefault="003950DF">
            <w:pPr>
              <w:jc w:val="center"/>
              <w:rPr>
                <w:sz w:val="16"/>
                <w:szCs w:val="16"/>
              </w:rPr>
            </w:pPr>
            <w:r>
              <w:rPr>
                <w:sz w:val="16"/>
                <w:szCs w:val="16"/>
              </w:rPr>
              <w:t>(16.2)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7 110</w:t>
            </w:r>
          </w:p>
          <w:p w:rsidR="003950DF" w:rsidRDefault="003950DF">
            <w:pPr>
              <w:jc w:val="center"/>
              <w:rPr>
                <w:sz w:val="16"/>
                <w:szCs w:val="16"/>
              </w:rPr>
            </w:pPr>
            <w:r>
              <w:rPr>
                <w:sz w:val="16"/>
                <w:szCs w:val="16"/>
              </w:rPr>
              <w:t>(26.0)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6 912</w:t>
            </w:r>
          </w:p>
          <w:p w:rsidR="003950DF" w:rsidRDefault="003950DF">
            <w:pPr>
              <w:jc w:val="center"/>
              <w:rPr>
                <w:sz w:val="16"/>
                <w:szCs w:val="16"/>
              </w:rPr>
            </w:pPr>
            <w:r>
              <w:rPr>
                <w:sz w:val="16"/>
                <w:szCs w:val="16"/>
              </w:rPr>
              <w:t>(26.2)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7 148</w:t>
            </w:r>
          </w:p>
          <w:p w:rsidR="003950DF" w:rsidRDefault="003950DF">
            <w:pPr>
              <w:jc w:val="center"/>
              <w:rPr>
                <w:sz w:val="16"/>
                <w:szCs w:val="16"/>
              </w:rPr>
            </w:pPr>
            <w:r>
              <w:rPr>
                <w:sz w:val="16"/>
                <w:szCs w:val="16"/>
              </w:rPr>
              <w:t>(24.9)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19 442</w:t>
            </w:r>
          </w:p>
          <w:p w:rsidR="003950DF" w:rsidRDefault="003950DF">
            <w:pPr>
              <w:jc w:val="center"/>
              <w:rPr>
                <w:sz w:val="16"/>
                <w:szCs w:val="16"/>
              </w:rPr>
            </w:pPr>
            <w:r>
              <w:rPr>
                <w:sz w:val="16"/>
                <w:szCs w:val="16"/>
              </w:rPr>
              <w:t>(57.2)</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lastRenderedPageBreak/>
              <w:t>Active</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50 782</w:t>
            </w:r>
          </w:p>
          <w:p w:rsidR="003950DF" w:rsidRDefault="003950DF">
            <w:pPr>
              <w:jc w:val="center"/>
              <w:rPr>
                <w:sz w:val="16"/>
                <w:szCs w:val="16"/>
                <w:lang w:val="en-GB"/>
              </w:rPr>
            </w:pPr>
            <w:r>
              <w:rPr>
                <w:sz w:val="16"/>
                <w:szCs w:val="16"/>
                <w:lang w:val="en-GB"/>
              </w:rPr>
              <w:t>(15.2)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5 998</w:t>
            </w:r>
          </w:p>
          <w:p w:rsidR="003950DF" w:rsidRDefault="003950DF">
            <w:pPr>
              <w:jc w:val="center"/>
              <w:rPr>
                <w:sz w:val="16"/>
                <w:szCs w:val="16"/>
              </w:rPr>
            </w:pPr>
            <w:r>
              <w:rPr>
                <w:sz w:val="16"/>
                <w:szCs w:val="16"/>
              </w:rPr>
              <w:t>(8.9)</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2 815</w:t>
            </w:r>
          </w:p>
          <w:p w:rsidR="003950DF" w:rsidRDefault="003950DF">
            <w:pPr>
              <w:jc w:val="center"/>
              <w:rPr>
                <w:sz w:val="16"/>
                <w:szCs w:val="16"/>
              </w:rPr>
            </w:pPr>
            <w:r>
              <w:rPr>
                <w:sz w:val="16"/>
                <w:szCs w:val="16"/>
              </w:rPr>
              <w:t>(9.2)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1 051</w:t>
            </w:r>
          </w:p>
          <w:p w:rsidR="003950DF" w:rsidRDefault="003950DF">
            <w:pPr>
              <w:jc w:val="center"/>
              <w:rPr>
                <w:sz w:val="16"/>
                <w:szCs w:val="16"/>
              </w:rPr>
            </w:pPr>
            <w:r>
              <w:rPr>
                <w:sz w:val="16"/>
                <w:szCs w:val="16"/>
              </w:rPr>
              <w:t>(4.2)</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8 056</w:t>
            </w:r>
          </w:p>
          <w:p w:rsidR="003950DF" w:rsidRDefault="003950DF">
            <w:pPr>
              <w:jc w:val="center"/>
              <w:rPr>
                <w:sz w:val="16"/>
                <w:szCs w:val="16"/>
              </w:rPr>
            </w:pPr>
            <w:r>
              <w:rPr>
                <w:sz w:val="16"/>
                <w:szCs w:val="16"/>
              </w:rPr>
              <w:t>(15.3)</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9 399</w:t>
            </w:r>
          </w:p>
          <w:p w:rsidR="003950DF" w:rsidRDefault="003950DF">
            <w:pPr>
              <w:jc w:val="center"/>
              <w:rPr>
                <w:sz w:val="16"/>
                <w:szCs w:val="16"/>
              </w:rPr>
            </w:pPr>
            <w:r>
              <w:rPr>
                <w:sz w:val="16"/>
                <w:szCs w:val="16"/>
              </w:rPr>
              <w:t>(34.9)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619</w:t>
            </w:r>
          </w:p>
          <w:p w:rsidR="003950DF" w:rsidRDefault="003950DF">
            <w:pPr>
              <w:jc w:val="center"/>
              <w:rPr>
                <w:sz w:val="16"/>
                <w:szCs w:val="16"/>
              </w:rPr>
            </w:pPr>
            <w:r>
              <w:rPr>
                <w:sz w:val="16"/>
                <w:szCs w:val="16"/>
              </w:rPr>
              <w:t>(4.1)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5 129</w:t>
            </w:r>
          </w:p>
          <w:p w:rsidR="003950DF" w:rsidRDefault="003950DF">
            <w:pPr>
              <w:jc w:val="center"/>
              <w:rPr>
                <w:sz w:val="16"/>
                <w:szCs w:val="16"/>
              </w:rPr>
            </w:pPr>
            <w:r>
              <w:rPr>
                <w:sz w:val="16"/>
                <w:szCs w:val="16"/>
              </w:rPr>
              <w:t>(18.7)</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4 400</w:t>
            </w:r>
          </w:p>
          <w:p w:rsidR="003950DF" w:rsidRDefault="003950DF">
            <w:pPr>
              <w:jc w:val="center"/>
              <w:rPr>
                <w:sz w:val="16"/>
                <w:szCs w:val="16"/>
              </w:rPr>
            </w:pPr>
            <w:r>
              <w:rPr>
                <w:sz w:val="16"/>
                <w:szCs w:val="16"/>
              </w:rPr>
              <w:t>(16.7)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9 265</w:t>
            </w:r>
          </w:p>
          <w:p w:rsidR="003950DF" w:rsidRDefault="003950DF">
            <w:pPr>
              <w:jc w:val="center"/>
              <w:rPr>
                <w:sz w:val="16"/>
                <w:szCs w:val="16"/>
              </w:rPr>
            </w:pPr>
            <w:r>
              <w:rPr>
                <w:sz w:val="16"/>
                <w:szCs w:val="16"/>
              </w:rPr>
              <w:t>(32.3)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4 050</w:t>
            </w:r>
          </w:p>
          <w:p w:rsidR="003950DF" w:rsidRDefault="003950DF">
            <w:pPr>
              <w:jc w:val="center"/>
              <w:rPr>
                <w:sz w:val="16"/>
                <w:szCs w:val="16"/>
              </w:rPr>
            </w:pPr>
            <w:r>
              <w:rPr>
                <w:sz w:val="16"/>
                <w:szCs w:val="16"/>
              </w:rPr>
              <w:t>(11.9)</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Unknown</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5 751</w:t>
            </w:r>
          </w:p>
          <w:p w:rsidR="003950DF" w:rsidRDefault="003950DF">
            <w:pPr>
              <w:jc w:val="center"/>
              <w:rPr>
                <w:sz w:val="16"/>
                <w:szCs w:val="16"/>
                <w:lang w:val="en-GB"/>
              </w:rPr>
            </w:pPr>
            <w:r>
              <w:rPr>
                <w:sz w:val="16"/>
                <w:szCs w:val="16"/>
                <w:lang w:val="en-GB"/>
              </w:rPr>
              <w:t>(1.7)</w:t>
            </w: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987</w:t>
            </w:r>
          </w:p>
          <w:p w:rsidR="003950DF" w:rsidRDefault="003950DF">
            <w:pPr>
              <w:jc w:val="center"/>
              <w:rPr>
                <w:sz w:val="16"/>
                <w:szCs w:val="16"/>
              </w:rPr>
            </w:pPr>
            <w:r>
              <w:rPr>
                <w:sz w:val="16"/>
                <w:szCs w:val="16"/>
              </w:rPr>
              <w:t>(1.9)</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2 726</w:t>
            </w:r>
          </w:p>
          <w:p w:rsidR="003950DF" w:rsidRDefault="003950DF">
            <w:pPr>
              <w:jc w:val="center"/>
              <w:rPr>
                <w:sz w:val="16"/>
                <w:szCs w:val="16"/>
              </w:rPr>
            </w:pPr>
            <w:r>
              <w:rPr>
                <w:sz w:val="16"/>
                <w:szCs w:val="16"/>
              </w:rPr>
              <w:t>(10.1)</w:t>
            </w: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w:t>
            </w:r>
          </w:p>
          <w:p w:rsidR="003950DF" w:rsidRDefault="003950DF">
            <w:pPr>
              <w:jc w:val="center"/>
              <w:rPr>
                <w:sz w:val="16"/>
                <w:szCs w:val="16"/>
              </w:rPr>
            </w:pPr>
            <w:r>
              <w:rPr>
                <w:sz w:val="16"/>
                <w:szCs w:val="16"/>
              </w:rPr>
              <w:t>(0.02)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44</w:t>
            </w:r>
          </w:p>
          <w:p w:rsidR="003950DF" w:rsidRDefault="003950DF">
            <w:pPr>
              <w:jc w:val="center"/>
              <w:rPr>
                <w:sz w:val="16"/>
                <w:szCs w:val="16"/>
              </w:rPr>
            </w:pPr>
            <w:r>
              <w:rPr>
                <w:sz w:val="16"/>
                <w:szCs w:val="16"/>
              </w:rPr>
              <w:t>(0.2)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22</w:t>
            </w:r>
          </w:p>
          <w:p w:rsidR="003950DF" w:rsidRDefault="003950DF">
            <w:pPr>
              <w:jc w:val="center"/>
              <w:rPr>
                <w:sz w:val="16"/>
                <w:szCs w:val="16"/>
              </w:rPr>
            </w:pPr>
            <w:r>
              <w:rPr>
                <w:sz w:val="16"/>
                <w:szCs w:val="16"/>
              </w:rPr>
              <w:t>(0.1)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1 966</w:t>
            </w:r>
          </w:p>
          <w:p w:rsidR="003950DF" w:rsidRDefault="003950DF">
            <w:pPr>
              <w:jc w:val="center"/>
              <w:rPr>
                <w:sz w:val="16"/>
                <w:szCs w:val="16"/>
              </w:rPr>
            </w:pPr>
            <w:r>
              <w:rPr>
                <w:sz w:val="16"/>
                <w:szCs w:val="16"/>
              </w:rPr>
              <w:t>(5.8)</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 xml:space="preserve">Smoking status </w:t>
            </w:r>
            <w:r>
              <w:rPr>
                <w:b/>
                <w:sz w:val="16"/>
                <w:szCs w:val="16"/>
                <w:vertAlign w:val="superscript"/>
                <w:lang w:val="en-GB"/>
              </w:rPr>
              <w:t>b</w:t>
            </w: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Never</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186 228</w:t>
            </w:r>
          </w:p>
          <w:p w:rsidR="003950DF" w:rsidRDefault="003950DF">
            <w:pPr>
              <w:jc w:val="center"/>
              <w:rPr>
                <w:sz w:val="16"/>
                <w:szCs w:val="16"/>
                <w:lang w:val="en-GB"/>
              </w:rPr>
            </w:pPr>
            <w:r>
              <w:rPr>
                <w:sz w:val="16"/>
                <w:szCs w:val="16"/>
                <w:lang w:val="en-GB"/>
              </w:rPr>
              <w:t>(55.8)</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44 938</w:t>
            </w:r>
          </w:p>
          <w:p w:rsidR="003950DF" w:rsidRDefault="003950DF">
            <w:pPr>
              <w:jc w:val="center"/>
              <w:rPr>
                <w:sz w:val="16"/>
                <w:szCs w:val="16"/>
              </w:rPr>
            </w:pPr>
            <w:r>
              <w:rPr>
                <w:sz w:val="16"/>
                <w:szCs w:val="16"/>
              </w:rPr>
              <w:t>(66.7)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16 376</w:t>
            </w:r>
          </w:p>
          <w:p w:rsidR="003950DF" w:rsidRDefault="003950DF">
            <w:pPr>
              <w:jc w:val="center"/>
              <w:rPr>
                <w:sz w:val="16"/>
                <w:szCs w:val="16"/>
              </w:rPr>
            </w:pPr>
            <w:r>
              <w:rPr>
                <w:sz w:val="16"/>
                <w:szCs w:val="16"/>
              </w:rPr>
              <w:t>(53.7)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17 740</w:t>
            </w:r>
          </w:p>
          <w:p w:rsidR="003950DF" w:rsidRDefault="003950DF">
            <w:pPr>
              <w:jc w:val="center"/>
              <w:rPr>
                <w:sz w:val="16"/>
                <w:szCs w:val="16"/>
              </w:rPr>
            </w:pPr>
            <w:r>
              <w:rPr>
                <w:sz w:val="16"/>
                <w:szCs w:val="16"/>
              </w:rPr>
              <w:t>(71.4)</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31 544</w:t>
            </w:r>
          </w:p>
          <w:p w:rsidR="003950DF" w:rsidRDefault="003950DF">
            <w:pPr>
              <w:jc w:val="center"/>
              <w:rPr>
                <w:sz w:val="16"/>
                <w:szCs w:val="16"/>
              </w:rPr>
            </w:pPr>
            <w:r>
              <w:rPr>
                <w:sz w:val="16"/>
                <w:szCs w:val="16"/>
              </w:rPr>
              <w:t>(60.0)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10 984</w:t>
            </w:r>
          </w:p>
          <w:p w:rsidR="003950DF" w:rsidRDefault="003950DF">
            <w:pPr>
              <w:jc w:val="center"/>
              <w:rPr>
                <w:sz w:val="16"/>
                <w:szCs w:val="16"/>
              </w:rPr>
            </w:pPr>
            <w:r>
              <w:rPr>
                <w:sz w:val="16"/>
                <w:szCs w:val="16"/>
              </w:rPr>
              <w:t>(40.8)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11 144</w:t>
            </w:r>
          </w:p>
          <w:p w:rsidR="003950DF" w:rsidRDefault="003950DF">
            <w:pPr>
              <w:jc w:val="center"/>
              <w:rPr>
                <w:sz w:val="16"/>
                <w:szCs w:val="16"/>
              </w:rPr>
            </w:pPr>
            <w:r>
              <w:rPr>
                <w:sz w:val="16"/>
                <w:szCs w:val="16"/>
              </w:rPr>
              <w:t>(73.2)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15 333</w:t>
            </w:r>
          </w:p>
          <w:p w:rsidR="003950DF" w:rsidRDefault="003950DF">
            <w:pPr>
              <w:jc w:val="center"/>
              <w:rPr>
                <w:sz w:val="16"/>
                <w:szCs w:val="16"/>
              </w:rPr>
            </w:pPr>
            <w:r>
              <w:rPr>
                <w:sz w:val="16"/>
                <w:szCs w:val="16"/>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13 957</w:t>
            </w:r>
          </w:p>
          <w:p w:rsidR="003950DF" w:rsidRDefault="003950DF">
            <w:pPr>
              <w:jc w:val="center"/>
              <w:rPr>
                <w:sz w:val="16"/>
                <w:szCs w:val="16"/>
              </w:rPr>
            </w:pPr>
            <w:r>
              <w:rPr>
                <w:sz w:val="16"/>
                <w:szCs w:val="16"/>
              </w:rPr>
              <w:t>(52.9)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12 563</w:t>
            </w:r>
          </w:p>
          <w:p w:rsidR="003950DF" w:rsidRDefault="003950DF">
            <w:pPr>
              <w:jc w:val="center"/>
              <w:rPr>
                <w:sz w:val="16"/>
                <w:szCs w:val="16"/>
              </w:rPr>
            </w:pPr>
            <w:r>
              <w:rPr>
                <w:sz w:val="16"/>
                <w:szCs w:val="16"/>
              </w:rPr>
              <w:t>(43.7)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11 649</w:t>
            </w:r>
          </w:p>
          <w:p w:rsidR="003950DF" w:rsidRDefault="003950DF">
            <w:pPr>
              <w:jc w:val="center"/>
              <w:rPr>
                <w:sz w:val="16"/>
                <w:szCs w:val="16"/>
              </w:rPr>
            </w:pPr>
            <w:r>
              <w:rPr>
                <w:sz w:val="16"/>
                <w:szCs w:val="16"/>
              </w:rPr>
              <w:t>(34.3)</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Former</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75 216</w:t>
            </w:r>
          </w:p>
          <w:p w:rsidR="003950DF" w:rsidRDefault="003950DF">
            <w:pPr>
              <w:jc w:val="center"/>
              <w:rPr>
                <w:sz w:val="16"/>
                <w:szCs w:val="16"/>
                <w:lang w:val="en-GB"/>
              </w:rPr>
            </w:pPr>
            <w:r>
              <w:rPr>
                <w:sz w:val="16"/>
                <w:szCs w:val="16"/>
                <w:lang w:val="en-GB"/>
              </w:rPr>
              <w:t>(22.5)</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12 896</w:t>
            </w:r>
          </w:p>
          <w:p w:rsidR="003950DF" w:rsidRDefault="003950DF">
            <w:pPr>
              <w:jc w:val="center"/>
              <w:rPr>
                <w:sz w:val="16"/>
                <w:szCs w:val="16"/>
              </w:rPr>
            </w:pPr>
            <w:r>
              <w:rPr>
                <w:sz w:val="16"/>
                <w:szCs w:val="16"/>
              </w:rPr>
              <w:t>(19.1)</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6 162</w:t>
            </w:r>
          </w:p>
          <w:p w:rsidR="003950DF" w:rsidRDefault="003950DF">
            <w:pPr>
              <w:jc w:val="center"/>
              <w:rPr>
                <w:sz w:val="16"/>
                <w:szCs w:val="16"/>
              </w:rPr>
            </w:pPr>
            <w:r>
              <w:rPr>
                <w:sz w:val="16"/>
                <w:szCs w:val="16"/>
              </w:rPr>
              <w:t>(20.2)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2 446</w:t>
            </w:r>
          </w:p>
          <w:p w:rsidR="003950DF" w:rsidRDefault="003950DF">
            <w:pPr>
              <w:jc w:val="center"/>
              <w:rPr>
                <w:sz w:val="16"/>
                <w:szCs w:val="16"/>
              </w:rPr>
            </w:pPr>
            <w:r>
              <w:rPr>
                <w:sz w:val="16"/>
                <w:szCs w:val="16"/>
              </w:rPr>
              <w:t>(9.8)</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14 457</w:t>
            </w:r>
          </w:p>
          <w:p w:rsidR="003950DF" w:rsidRDefault="003950DF">
            <w:pPr>
              <w:jc w:val="center"/>
              <w:rPr>
                <w:sz w:val="16"/>
                <w:szCs w:val="16"/>
              </w:rPr>
            </w:pPr>
            <w:r>
              <w:rPr>
                <w:sz w:val="16"/>
                <w:szCs w:val="16"/>
              </w:rPr>
              <w:t>(27.5)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8 425</w:t>
            </w:r>
          </w:p>
          <w:p w:rsidR="003950DF" w:rsidRDefault="003950DF">
            <w:pPr>
              <w:jc w:val="center"/>
              <w:rPr>
                <w:sz w:val="16"/>
                <w:szCs w:val="16"/>
              </w:rPr>
            </w:pPr>
            <w:r>
              <w:rPr>
                <w:sz w:val="16"/>
                <w:szCs w:val="16"/>
              </w:rPr>
              <w:t>(31.3)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816</w:t>
            </w:r>
          </w:p>
          <w:p w:rsidR="003950DF" w:rsidRDefault="003950DF">
            <w:pPr>
              <w:jc w:val="center"/>
              <w:rPr>
                <w:sz w:val="16"/>
                <w:szCs w:val="16"/>
              </w:rPr>
            </w:pPr>
            <w:r>
              <w:rPr>
                <w:sz w:val="16"/>
                <w:szCs w:val="16"/>
              </w:rPr>
              <w:t>(5.4)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7 017</w:t>
            </w:r>
          </w:p>
          <w:p w:rsidR="003950DF" w:rsidRDefault="003950DF">
            <w:pPr>
              <w:jc w:val="center"/>
              <w:rPr>
                <w:sz w:val="16"/>
                <w:szCs w:val="16"/>
              </w:rPr>
            </w:pPr>
            <w:r>
              <w:rPr>
                <w:sz w:val="16"/>
                <w:szCs w:val="16"/>
              </w:rPr>
              <w:t>(25.6)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6 004</w:t>
            </w:r>
          </w:p>
          <w:p w:rsidR="003950DF" w:rsidRDefault="003950DF">
            <w:pPr>
              <w:jc w:val="center"/>
              <w:rPr>
                <w:sz w:val="16"/>
                <w:szCs w:val="16"/>
              </w:rPr>
            </w:pPr>
            <w:r>
              <w:rPr>
                <w:sz w:val="16"/>
                <w:szCs w:val="16"/>
              </w:rPr>
              <w:t>(22.8)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7 074</w:t>
            </w:r>
          </w:p>
          <w:p w:rsidR="003950DF" w:rsidRDefault="003950DF">
            <w:pPr>
              <w:jc w:val="center"/>
              <w:rPr>
                <w:sz w:val="16"/>
                <w:szCs w:val="16"/>
              </w:rPr>
            </w:pPr>
            <w:r>
              <w:rPr>
                <w:sz w:val="16"/>
                <w:szCs w:val="16"/>
              </w:rPr>
              <w:t>(24.6)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9 919</w:t>
            </w:r>
          </w:p>
          <w:p w:rsidR="003950DF" w:rsidRDefault="003950DF">
            <w:pPr>
              <w:jc w:val="center"/>
              <w:rPr>
                <w:sz w:val="16"/>
                <w:szCs w:val="16"/>
              </w:rPr>
            </w:pPr>
            <w:r>
              <w:rPr>
                <w:sz w:val="16"/>
                <w:szCs w:val="16"/>
              </w:rPr>
              <w:t>(29.2)</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Current</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64 756</w:t>
            </w:r>
          </w:p>
          <w:p w:rsidR="003950DF" w:rsidRDefault="003950DF">
            <w:pPr>
              <w:jc w:val="center"/>
              <w:rPr>
                <w:sz w:val="16"/>
                <w:szCs w:val="16"/>
                <w:lang w:val="en-GB"/>
              </w:rPr>
            </w:pPr>
            <w:r>
              <w:rPr>
                <w:sz w:val="16"/>
                <w:szCs w:val="16"/>
                <w:lang w:val="en-GB"/>
              </w:rPr>
              <w:t>(19.4)</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5 807</w:t>
            </w:r>
          </w:p>
          <w:p w:rsidR="003950DF" w:rsidRDefault="003950DF">
            <w:pPr>
              <w:jc w:val="center"/>
              <w:rPr>
                <w:sz w:val="16"/>
                <w:szCs w:val="16"/>
              </w:rPr>
            </w:pPr>
            <w:r>
              <w:rPr>
                <w:sz w:val="16"/>
                <w:szCs w:val="16"/>
              </w:rPr>
              <w:t>(8.6)</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7 974</w:t>
            </w:r>
          </w:p>
          <w:p w:rsidR="003950DF" w:rsidRDefault="003950DF">
            <w:pPr>
              <w:jc w:val="center"/>
              <w:rPr>
                <w:sz w:val="16"/>
                <w:szCs w:val="16"/>
              </w:rPr>
            </w:pPr>
            <w:r>
              <w:rPr>
                <w:sz w:val="16"/>
                <w:szCs w:val="16"/>
              </w:rPr>
              <w:t>(26.1)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4 652</w:t>
            </w:r>
          </w:p>
          <w:p w:rsidR="003950DF" w:rsidRDefault="003950DF">
            <w:pPr>
              <w:jc w:val="center"/>
              <w:rPr>
                <w:sz w:val="16"/>
                <w:szCs w:val="16"/>
              </w:rPr>
            </w:pPr>
            <w:r>
              <w:rPr>
                <w:sz w:val="16"/>
                <w:szCs w:val="16"/>
              </w:rPr>
              <w:t>(18.7)</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5 543</w:t>
            </w:r>
          </w:p>
          <w:p w:rsidR="003950DF" w:rsidRDefault="003950DF">
            <w:pPr>
              <w:jc w:val="center"/>
              <w:rPr>
                <w:sz w:val="16"/>
                <w:szCs w:val="16"/>
              </w:rPr>
            </w:pPr>
            <w:r>
              <w:rPr>
                <w:sz w:val="16"/>
                <w:szCs w:val="16"/>
              </w:rPr>
              <w:t>(10.5)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7 409</w:t>
            </w:r>
          </w:p>
          <w:p w:rsidR="003950DF" w:rsidRDefault="003950DF">
            <w:pPr>
              <w:jc w:val="center"/>
              <w:rPr>
                <w:sz w:val="16"/>
                <w:szCs w:val="16"/>
              </w:rPr>
            </w:pPr>
            <w:r>
              <w:rPr>
                <w:sz w:val="16"/>
                <w:szCs w:val="16"/>
              </w:rPr>
              <w:t>(27.5)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2 594</w:t>
            </w:r>
          </w:p>
          <w:p w:rsidR="003950DF" w:rsidRDefault="003950DF">
            <w:pPr>
              <w:jc w:val="center"/>
              <w:rPr>
                <w:sz w:val="16"/>
                <w:szCs w:val="16"/>
              </w:rPr>
            </w:pPr>
            <w:r>
              <w:rPr>
                <w:sz w:val="16"/>
                <w:szCs w:val="16"/>
              </w:rPr>
              <w:t>(17.0)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4 980</w:t>
            </w:r>
          </w:p>
          <w:p w:rsidR="003950DF" w:rsidRDefault="003950DF">
            <w:pPr>
              <w:jc w:val="center"/>
              <w:rPr>
                <w:sz w:val="16"/>
                <w:szCs w:val="16"/>
              </w:rPr>
            </w:pPr>
            <w:r>
              <w:rPr>
                <w:sz w:val="16"/>
                <w:szCs w:val="16"/>
              </w:rPr>
              <w:t>(18.2)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6 282</w:t>
            </w:r>
          </w:p>
          <w:p w:rsidR="003950DF" w:rsidRDefault="003950DF">
            <w:pPr>
              <w:jc w:val="center"/>
              <w:rPr>
                <w:sz w:val="16"/>
                <w:szCs w:val="16"/>
              </w:rPr>
            </w:pPr>
            <w:r>
              <w:rPr>
                <w:sz w:val="16"/>
                <w:szCs w:val="16"/>
              </w:rPr>
              <w:t>(23.8)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9 021</w:t>
            </w:r>
          </w:p>
          <w:p w:rsidR="003950DF" w:rsidRDefault="003950DF">
            <w:pPr>
              <w:jc w:val="center"/>
              <w:rPr>
                <w:sz w:val="16"/>
                <w:szCs w:val="16"/>
              </w:rPr>
            </w:pPr>
            <w:r>
              <w:rPr>
                <w:sz w:val="16"/>
                <w:szCs w:val="16"/>
              </w:rPr>
              <w:t>(31.4)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10 494</w:t>
            </w:r>
          </w:p>
          <w:p w:rsidR="003950DF" w:rsidRDefault="003950DF">
            <w:pPr>
              <w:jc w:val="center"/>
              <w:rPr>
                <w:sz w:val="16"/>
                <w:szCs w:val="16"/>
              </w:rPr>
            </w:pPr>
            <w:r>
              <w:rPr>
                <w:sz w:val="16"/>
                <w:szCs w:val="16"/>
              </w:rPr>
              <w:t>(30.9)</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Unknown</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7 719</w:t>
            </w:r>
          </w:p>
          <w:p w:rsidR="003950DF" w:rsidRDefault="003950DF">
            <w:pPr>
              <w:jc w:val="center"/>
              <w:rPr>
                <w:sz w:val="16"/>
                <w:szCs w:val="16"/>
                <w:lang w:val="en-GB"/>
              </w:rPr>
            </w:pPr>
            <w:r>
              <w:rPr>
                <w:sz w:val="16"/>
                <w:szCs w:val="16"/>
                <w:lang w:val="en-GB"/>
              </w:rPr>
              <w:t>(2.3)</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3 762</w:t>
            </w:r>
          </w:p>
          <w:p w:rsidR="003950DF" w:rsidRDefault="003950DF">
            <w:pPr>
              <w:jc w:val="center"/>
              <w:rPr>
                <w:sz w:val="16"/>
                <w:szCs w:val="16"/>
              </w:rPr>
            </w:pPr>
            <w:r>
              <w:rPr>
                <w:sz w:val="16"/>
                <w:szCs w:val="16"/>
              </w:rPr>
              <w:t>(5.6)</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w:t>
            </w:r>
          </w:p>
          <w:p w:rsidR="003950DF" w:rsidRDefault="003950DF">
            <w:pPr>
              <w:jc w:val="center"/>
              <w:rPr>
                <w:sz w:val="16"/>
                <w:szCs w:val="16"/>
              </w:rPr>
            </w:pPr>
            <w:r>
              <w:rPr>
                <w:sz w:val="16"/>
                <w:szCs w:val="16"/>
              </w:rPr>
              <w:t>(0.0)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w:t>
            </w:r>
          </w:p>
          <w:p w:rsidR="003950DF" w:rsidRDefault="003950DF">
            <w:pPr>
              <w:jc w:val="center"/>
              <w:rPr>
                <w:sz w:val="16"/>
                <w:szCs w:val="16"/>
              </w:rPr>
            </w:pPr>
            <w:r>
              <w:rPr>
                <w:sz w:val="16"/>
                <w:szCs w:val="16"/>
              </w:rPr>
              <w:t>(0.1)</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1 022</w:t>
            </w:r>
          </w:p>
          <w:p w:rsidR="003950DF" w:rsidRDefault="003950DF">
            <w:pPr>
              <w:jc w:val="center"/>
              <w:rPr>
                <w:sz w:val="16"/>
                <w:szCs w:val="16"/>
              </w:rPr>
            </w:pPr>
            <w:r>
              <w:rPr>
                <w:sz w:val="16"/>
                <w:szCs w:val="16"/>
              </w:rPr>
              <w:t>(1.9)</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94</w:t>
            </w:r>
          </w:p>
          <w:p w:rsidR="003950DF" w:rsidRDefault="003950DF">
            <w:pPr>
              <w:jc w:val="center"/>
              <w:rPr>
                <w:sz w:val="16"/>
                <w:szCs w:val="16"/>
              </w:rPr>
            </w:pPr>
            <w:r>
              <w:rPr>
                <w:sz w:val="16"/>
                <w:szCs w:val="16"/>
              </w:rPr>
              <w:t>(0.4)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679</w:t>
            </w:r>
          </w:p>
          <w:p w:rsidR="003950DF" w:rsidRDefault="003950DF">
            <w:pPr>
              <w:jc w:val="center"/>
              <w:rPr>
                <w:sz w:val="16"/>
                <w:szCs w:val="16"/>
              </w:rPr>
            </w:pPr>
            <w:r>
              <w:rPr>
                <w:sz w:val="16"/>
                <w:szCs w:val="16"/>
              </w:rPr>
              <w:t>(4.5)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49</w:t>
            </w:r>
          </w:p>
          <w:p w:rsidR="003950DF" w:rsidRDefault="003950DF">
            <w:pPr>
              <w:jc w:val="center"/>
              <w:rPr>
                <w:sz w:val="16"/>
                <w:szCs w:val="16"/>
              </w:rPr>
            </w:pPr>
            <w:r>
              <w:rPr>
                <w:sz w:val="16"/>
                <w:szCs w:val="16"/>
              </w:rPr>
              <w:t>(0.2)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125</w:t>
            </w:r>
          </w:p>
          <w:p w:rsidR="003950DF" w:rsidRDefault="003950DF">
            <w:pPr>
              <w:jc w:val="center"/>
              <w:rPr>
                <w:sz w:val="16"/>
                <w:szCs w:val="16"/>
              </w:rPr>
            </w:pPr>
            <w:r>
              <w:rPr>
                <w:sz w:val="16"/>
                <w:szCs w:val="16"/>
              </w:rPr>
              <w:t>(0.5)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62</w:t>
            </w:r>
          </w:p>
          <w:p w:rsidR="003950DF" w:rsidRDefault="003950DF">
            <w:pPr>
              <w:jc w:val="center"/>
              <w:rPr>
                <w:sz w:val="16"/>
                <w:szCs w:val="16"/>
              </w:rPr>
            </w:pPr>
            <w:r>
              <w:rPr>
                <w:sz w:val="16"/>
                <w:szCs w:val="16"/>
              </w:rPr>
              <w:t>(0.2)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1 913</w:t>
            </w:r>
          </w:p>
          <w:p w:rsidR="003950DF" w:rsidRDefault="003950DF">
            <w:pPr>
              <w:jc w:val="center"/>
              <w:rPr>
                <w:sz w:val="16"/>
                <w:szCs w:val="16"/>
              </w:rPr>
            </w:pPr>
            <w:r>
              <w:rPr>
                <w:sz w:val="16"/>
                <w:szCs w:val="16"/>
              </w:rPr>
              <w:t>(5.6)</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 xml:space="preserve">Smoking status and intensity </w:t>
            </w:r>
            <w:r>
              <w:rPr>
                <w:b/>
                <w:sz w:val="16"/>
                <w:szCs w:val="16"/>
                <w:vertAlign w:val="superscript"/>
                <w:lang w:val="en-GB"/>
              </w:rPr>
              <w:t>b</w:t>
            </w: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sz w:val="16"/>
                <w:szCs w:val="16"/>
                <w:lang w:val="en-GB"/>
              </w:rPr>
            </w:pPr>
            <w:r>
              <w:rPr>
                <w:b/>
                <w:sz w:val="16"/>
                <w:szCs w:val="16"/>
                <w:lang w:val="en-GB"/>
              </w:rPr>
              <w:t>Never</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161 061</w:t>
            </w:r>
          </w:p>
          <w:p w:rsidR="003950DF" w:rsidRDefault="003950DF">
            <w:pPr>
              <w:jc w:val="center"/>
              <w:rPr>
                <w:sz w:val="16"/>
                <w:szCs w:val="16"/>
                <w:lang w:val="en-GB"/>
              </w:rPr>
            </w:pPr>
            <w:r>
              <w:rPr>
                <w:sz w:val="16"/>
                <w:szCs w:val="16"/>
                <w:lang w:val="en-GB"/>
              </w:rPr>
              <w:t>(48.2)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25 164</w:t>
            </w:r>
          </w:p>
          <w:p w:rsidR="003950DF" w:rsidRDefault="003950DF">
            <w:pPr>
              <w:jc w:val="center"/>
              <w:rPr>
                <w:sz w:val="16"/>
                <w:szCs w:val="16"/>
              </w:rPr>
            </w:pPr>
            <w:r>
              <w:rPr>
                <w:sz w:val="16"/>
                <w:szCs w:val="16"/>
              </w:rPr>
              <w:t>(37.3)</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12 657</w:t>
            </w:r>
          </w:p>
          <w:p w:rsidR="003950DF" w:rsidRDefault="003950DF">
            <w:pPr>
              <w:jc w:val="center"/>
              <w:rPr>
                <w:sz w:val="16"/>
                <w:szCs w:val="16"/>
              </w:rPr>
            </w:pPr>
            <w:r>
              <w:rPr>
                <w:sz w:val="16"/>
                <w:szCs w:val="16"/>
              </w:rPr>
              <w:t>(41.5)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17 740</w:t>
            </w:r>
          </w:p>
          <w:p w:rsidR="003950DF" w:rsidRDefault="003950DF">
            <w:pPr>
              <w:jc w:val="center"/>
              <w:rPr>
                <w:sz w:val="16"/>
                <w:szCs w:val="16"/>
              </w:rPr>
            </w:pPr>
            <w:r>
              <w:rPr>
                <w:sz w:val="16"/>
                <w:szCs w:val="16"/>
              </w:rPr>
              <w:t>(71.4)</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31 544</w:t>
            </w:r>
          </w:p>
          <w:p w:rsidR="003950DF" w:rsidRDefault="003950DF">
            <w:pPr>
              <w:jc w:val="center"/>
              <w:rPr>
                <w:sz w:val="16"/>
                <w:szCs w:val="16"/>
              </w:rPr>
            </w:pPr>
            <w:r>
              <w:rPr>
                <w:sz w:val="16"/>
                <w:szCs w:val="16"/>
              </w:rPr>
              <w:t>(60.0)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10 938</w:t>
            </w:r>
          </w:p>
          <w:p w:rsidR="003950DF" w:rsidRDefault="003950DF">
            <w:pPr>
              <w:jc w:val="center"/>
              <w:rPr>
                <w:sz w:val="16"/>
                <w:szCs w:val="16"/>
              </w:rPr>
            </w:pPr>
            <w:r>
              <w:rPr>
                <w:sz w:val="16"/>
                <w:szCs w:val="16"/>
              </w:rPr>
              <w:t>(40.6)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1 1101</w:t>
            </w:r>
          </w:p>
          <w:p w:rsidR="003950DF" w:rsidRDefault="003950DF">
            <w:pPr>
              <w:jc w:val="center"/>
              <w:rPr>
                <w:sz w:val="16"/>
                <w:szCs w:val="16"/>
              </w:rPr>
            </w:pPr>
            <w:r>
              <w:rPr>
                <w:sz w:val="16"/>
                <w:szCs w:val="16"/>
              </w:rPr>
              <w:t>(72.9)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15 333</w:t>
            </w:r>
          </w:p>
          <w:p w:rsidR="003950DF" w:rsidRDefault="003950DF">
            <w:pPr>
              <w:jc w:val="center"/>
              <w:rPr>
                <w:sz w:val="16"/>
                <w:szCs w:val="16"/>
              </w:rPr>
            </w:pPr>
            <w:r>
              <w:rPr>
                <w:sz w:val="16"/>
                <w:szCs w:val="16"/>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12 436</w:t>
            </w:r>
          </w:p>
          <w:p w:rsidR="003950DF" w:rsidRDefault="003950DF">
            <w:pPr>
              <w:jc w:val="center"/>
              <w:rPr>
                <w:sz w:val="16"/>
                <w:szCs w:val="16"/>
              </w:rPr>
            </w:pPr>
            <w:r>
              <w:rPr>
                <w:sz w:val="16"/>
                <w:szCs w:val="16"/>
              </w:rPr>
              <w:t>(47.2)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12 563</w:t>
            </w:r>
          </w:p>
          <w:p w:rsidR="003950DF" w:rsidRDefault="003950DF">
            <w:pPr>
              <w:jc w:val="center"/>
              <w:rPr>
                <w:sz w:val="16"/>
                <w:szCs w:val="16"/>
              </w:rPr>
            </w:pPr>
            <w:r>
              <w:rPr>
                <w:sz w:val="16"/>
                <w:szCs w:val="16"/>
              </w:rPr>
              <w:t>(43.7)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11 585</w:t>
            </w:r>
          </w:p>
          <w:p w:rsidR="003950DF" w:rsidRDefault="003950DF">
            <w:pPr>
              <w:jc w:val="center"/>
              <w:rPr>
                <w:sz w:val="16"/>
                <w:szCs w:val="16"/>
              </w:rPr>
            </w:pPr>
            <w:r>
              <w:rPr>
                <w:sz w:val="16"/>
                <w:szCs w:val="16"/>
              </w:rPr>
              <w:t>(34.1)</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Current ≤15 cigarettes/day</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40 802</w:t>
            </w:r>
          </w:p>
          <w:p w:rsidR="003950DF" w:rsidRDefault="003950DF">
            <w:pPr>
              <w:jc w:val="center"/>
              <w:rPr>
                <w:sz w:val="16"/>
                <w:szCs w:val="16"/>
                <w:lang w:val="en-GB"/>
              </w:rPr>
            </w:pPr>
            <w:r>
              <w:rPr>
                <w:sz w:val="16"/>
                <w:szCs w:val="16"/>
                <w:lang w:val="en-GB"/>
              </w:rPr>
              <w:t>(12.2)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2 971</w:t>
            </w:r>
          </w:p>
          <w:p w:rsidR="003950DF" w:rsidRDefault="003950DF">
            <w:pPr>
              <w:jc w:val="center"/>
              <w:rPr>
                <w:sz w:val="16"/>
                <w:szCs w:val="16"/>
              </w:rPr>
            </w:pPr>
            <w:r>
              <w:rPr>
                <w:sz w:val="16"/>
                <w:szCs w:val="16"/>
              </w:rPr>
              <w:t>(4.4)</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4 611</w:t>
            </w:r>
          </w:p>
          <w:p w:rsidR="003950DF" w:rsidRDefault="003950DF">
            <w:pPr>
              <w:jc w:val="center"/>
              <w:rPr>
                <w:sz w:val="16"/>
                <w:szCs w:val="16"/>
              </w:rPr>
            </w:pPr>
            <w:r>
              <w:rPr>
                <w:sz w:val="16"/>
                <w:szCs w:val="16"/>
              </w:rPr>
              <w:t>(15.1)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2 950</w:t>
            </w:r>
          </w:p>
          <w:p w:rsidR="003950DF" w:rsidRDefault="003950DF">
            <w:pPr>
              <w:jc w:val="center"/>
              <w:rPr>
                <w:sz w:val="16"/>
                <w:szCs w:val="16"/>
              </w:rPr>
            </w:pPr>
            <w:r>
              <w:rPr>
                <w:sz w:val="16"/>
                <w:szCs w:val="16"/>
              </w:rPr>
              <w:t>(11.9)</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3 675</w:t>
            </w:r>
          </w:p>
          <w:p w:rsidR="003950DF" w:rsidRDefault="003950DF">
            <w:pPr>
              <w:jc w:val="center"/>
              <w:rPr>
                <w:sz w:val="16"/>
                <w:szCs w:val="16"/>
              </w:rPr>
            </w:pPr>
            <w:r>
              <w:rPr>
                <w:sz w:val="16"/>
                <w:szCs w:val="16"/>
              </w:rPr>
              <w:t>(7.0)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4 435</w:t>
            </w:r>
          </w:p>
          <w:p w:rsidR="003950DF" w:rsidRDefault="003950DF">
            <w:pPr>
              <w:jc w:val="center"/>
              <w:rPr>
                <w:sz w:val="16"/>
                <w:szCs w:val="16"/>
              </w:rPr>
            </w:pPr>
            <w:r>
              <w:rPr>
                <w:sz w:val="16"/>
                <w:szCs w:val="16"/>
              </w:rPr>
              <w:t>(16.5)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1 425</w:t>
            </w:r>
          </w:p>
          <w:p w:rsidR="003950DF" w:rsidRDefault="003950DF">
            <w:pPr>
              <w:jc w:val="center"/>
              <w:rPr>
                <w:sz w:val="16"/>
                <w:szCs w:val="16"/>
              </w:rPr>
            </w:pPr>
            <w:r>
              <w:rPr>
                <w:sz w:val="16"/>
                <w:szCs w:val="16"/>
              </w:rPr>
              <w:t>(9.4)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3 491</w:t>
            </w:r>
          </w:p>
          <w:p w:rsidR="003950DF" w:rsidRDefault="003950DF">
            <w:pPr>
              <w:jc w:val="center"/>
              <w:rPr>
                <w:sz w:val="16"/>
                <w:szCs w:val="16"/>
              </w:rPr>
            </w:pPr>
            <w:r>
              <w:rPr>
                <w:sz w:val="16"/>
                <w:szCs w:val="16"/>
              </w:rPr>
              <w:t>(12.8)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4 482</w:t>
            </w:r>
          </w:p>
          <w:p w:rsidR="003950DF" w:rsidRDefault="003950DF">
            <w:pPr>
              <w:jc w:val="center"/>
              <w:rPr>
                <w:sz w:val="16"/>
                <w:szCs w:val="16"/>
              </w:rPr>
            </w:pPr>
            <w:r>
              <w:rPr>
                <w:sz w:val="16"/>
                <w:szCs w:val="16"/>
              </w:rPr>
              <w:t>(17.0)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5 978</w:t>
            </w:r>
          </w:p>
          <w:p w:rsidR="003950DF" w:rsidRDefault="003950DF">
            <w:pPr>
              <w:jc w:val="center"/>
              <w:rPr>
                <w:sz w:val="16"/>
                <w:szCs w:val="16"/>
              </w:rPr>
            </w:pPr>
            <w:r>
              <w:rPr>
                <w:sz w:val="16"/>
                <w:szCs w:val="16"/>
              </w:rPr>
              <w:t>(20.8)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6 784</w:t>
            </w:r>
          </w:p>
          <w:p w:rsidR="003950DF" w:rsidRDefault="003950DF">
            <w:pPr>
              <w:jc w:val="center"/>
              <w:rPr>
                <w:sz w:val="16"/>
                <w:szCs w:val="16"/>
              </w:rPr>
            </w:pPr>
            <w:r>
              <w:rPr>
                <w:sz w:val="16"/>
                <w:szCs w:val="16"/>
              </w:rPr>
              <w:t>(20.0)</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Current &gt;15 cigarettes/day</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21 318</w:t>
            </w:r>
          </w:p>
          <w:p w:rsidR="003950DF" w:rsidRDefault="003950DF">
            <w:pPr>
              <w:jc w:val="center"/>
              <w:rPr>
                <w:sz w:val="16"/>
                <w:szCs w:val="16"/>
                <w:lang w:val="en-GB"/>
              </w:rPr>
            </w:pPr>
            <w:r>
              <w:rPr>
                <w:sz w:val="16"/>
                <w:szCs w:val="16"/>
                <w:lang w:val="en-GB"/>
              </w:rPr>
              <w:t>(6.4)</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1 924</w:t>
            </w:r>
          </w:p>
          <w:p w:rsidR="003950DF" w:rsidRDefault="003950DF">
            <w:pPr>
              <w:jc w:val="center"/>
              <w:rPr>
                <w:sz w:val="16"/>
                <w:szCs w:val="16"/>
              </w:rPr>
            </w:pPr>
            <w:r>
              <w:rPr>
                <w:sz w:val="16"/>
                <w:szCs w:val="16"/>
              </w:rPr>
              <w:t>(2.9)</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3 360</w:t>
            </w:r>
          </w:p>
          <w:p w:rsidR="003950DF" w:rsidRDefault="003950DF">
            <w:pPr>
              <w:jc w:val="center"/>
              <w:rPr>
                <w:sz w:val="16"/>
                <w:szCs w:val="16"/>
              </w:rPr>
            </w:pPr>
            <w:r>
              <w:rPr>
                <w:sz w:val="16"/>
                <w:szCs w:val="16"/>
              </w:rPr>
              <w:t>(11.0)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1 660</w:t>
            </w:r>
          </w:p>
          <w:p w:rsidR="003950DF" w:rsidRDefault="003950DF">
            <w:pPr>
              <w:jc w:val="center"/>
              <w:rPr>
                <w:sz w:val="16"/>
                <w:szCs w:val="16"/>
              </w:rPr>
            </w:pPr>
            <w:r>
              <w:rPr>
                <w:sz w:val="16"/>
                <w:szCs w:val="16"/>
              </w:rPr>
              <w:t>(6.7)</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1 409</w:t>
            </w:r>
          </w:p>
          <w:p w:rsidR="003950DF" w:rsidRDefault="003950DF">
            <w:pPr>
              <w:jc w:val="center"/>
              <w:rPr>
                <w:sz w:val="16"/>
                <w:szCs w:val="16"/>
              </w:rPr>
            </w:pPr>
            <w:r>
              <w:rPr>
                <w:sz w:val="16"/>
                <w:szCs w:val="16"/>
              </w:rPr>
              <w:t>(2.7)</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2 540</w:t>
            </w:r>
          </w:p>
          <w:p w:rsidR="003950DF" w:rsidRDefault="003950DF">
            <w:pPr>
              <w:jc w:val="center"/>
              <w:rPr>
                <w:sz w:val="16"/>
                <w:szCs w:val="16"/>
              </w:rPr>
            </w:pPr>
            <w:r>
              <w:rPr>
                <w:sz w:val="16"/>
                <w:szCs w:val="16"/>
              </w:rPr>
              <w:t>(9.4)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1 162</w:t>
            </w:r>
          </w:p>
          <w:p w:rsidR="003950DF" w:rsidRDefault="003950DF">
            <w:pPr>
              <w:jc w:val="center"/>
              <w:rPr>
                <w:sz w:val="16"/>
                <w:szCs w:val="16"/>
              </w:rPr>
            </w:pPr>
            <w:r>
              <w:rPr>
                <w:sz w:val="16"/>
                <w:szCs w:val="16"/>
              </w:rPr>
              <w:t>(7.6)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1 467</w:t>
            </w:r>
          </w:p>
          <w:p w:rsidR="003950DF" w:rsidRDefault="003950DF">
            <w:pPr>
              <w:jc w:val="center"/>
              <w:rPr>
                <w:sz w:val="16"/>
                <w:szCs w:val="16"/>
              </w:rPr>
            </w:pPr>
            <w:r>
              <w:rPr>
                <w:sz w:val="16"/>
                <w:szCs w:val="16"/>
              </w:rPr>
              <w:t>(5.4)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1 512</w:t>
            </w:r>
          </w:p>
          <w:p w:rsidR="003950DF" w:rsidRDefault="003950DF">
            <w:pPr>
              <w:jc w:val="center"/>
              <w:rPr>
                <w:sz w:val="16"/>
                <w:szCs w:val="16"/>
              </w:rPr>
            </w:pPr>
            <w:r>
              <w:rPr>
                <w:sz w:val="16"/>
                <w:szCs w:val="16"/>
              </w:rPr>
              <w:t>(5.7)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2 954</w:t>
            </w:r>
          </w:p>
          <w:p w:rsidR="003950DF" w:rsidRDefault="003950DF">
            <w:pPr>
              <w:jc w:val="center"/>
              <w:rPr>
                <w:sz w:val="16"/>
                <w:szCs w:val="16"/>
              </w:rPr>
            </w:pPr>
            <w:r>
              <w:rPr>
                <w:sz w:val="16"/>
                <w:szCs w:val="16"/>
              </w:rPr>
              <w:t>(10.3)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3 330</w:t>
            </w:r>
          </w:p>
          <w:p w:rsidR="003950DF" w:rsidRDefault="003950DF">
            <w:pPr>
              <w:jc w:val="center"/>
              <w:rPr>
                <w:sz w:val="16"/>
                <w:szCs w:val="16"/>
              </w:rPr>
            </w:pPr>
            <w:r>
              <w:rPr>
                <w:sz w:val="16"/>
                <w:szCs w:val="16"/>
              </w:rPr>
              <w:t>(9.8)</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lastRenderedPageBreak/>
              <w:t>Former quit ≤ 10 years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27 394</w:t>
            </w:r>
          </w:p>
          <w:p w:rsidR="003950DF" w:rsidRDefault="003950DF">
            <w:pPr>
              <w:jc w:val="center"/>
              <w:rPr>
                <w:sz w:val="16"/>
                <w:szCs w:val="16"/>
                <w:lang w:val="en-GB"/>
              </w:rPr>
            </w:pPr>
            <w:r>
              <w:rPr>
                <w:sz w:val="16"/>
                <w:szCs w:val="16"/>
                <w:lang w:val="en-GB"/>
              </w:rPr>
              <w:t>(8.2)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3 628</w:t>
            </w:r>
          </w:p>
          <w:p w:rsidR="003950DF" w:rsidRDefault="003950DF">
            <w:pPr>
              <w:jc w:val="center"/>
              <w:rPr>
                <w:sz w:val="16"/>
                <w:szCs w:val="16"/>
              </w:rPr>
            </w:pPr>
            <w:r>
              <w:rPr>
                <w:sz w:val="16"/>
                <w:szCs w:val="16"/>
              </w:rPr>
              <w:t>(5.4)</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2 959</w:t>
            </w:r>
          </w:p>
          <w:p w:rsidR="003950DF" w:rsidRDefault="003950DF">
            <w:pPr>
              <w:jc w:val="center"/>
              <w:rPr>
                <w:sz w:val="16"/>
                <w:szCs w:val="16"/>
              </w:rPr>
            </w:pPr>
            <w:r>
              <w:rPr>
                <w:sz w:val="16"/>
                <w:szCs w:val="16"/>
              </w:rPr>
              <w:t>(9.7)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1 473</w:t>
            </w:r>
          </w:p>
          <w:p w:rsidR="003950DF" w:rsidRDefault="003950DF">
            <w:pPr>
              <w:jc w:val="center"/>
              <w:rPr>
                <w:sz w:val="16"/>
                <w:szCs w:val="16"/>
              </w:rPr>
            </w:pPr>
            <w:r>
              <w:rPr>
                <w:sz w:val="16"/>
                <w:szCs w:val="16"/>
              </w:rPr>
              <w:t>(5.9)</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4 887</w:t>
            </w:r>
          </w:p>
          <w:p w:rsidR="003950DF" w:rsidRDefault="003950DF">
            <w:pPr>
              <w:jc w:val="center"/>
              <w:rPr>
                <w:sz w:val="16"/>
                <w:szCs w:val="16"/>
              </w:rPr>
            </w:pPr>
            <w:r>
              <w:rPr>
                <w:sz w:val="16"/>
                <w:szCs w:val="16"/>
              </w:rPr>
              <w:t>(9.3)</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3 011</w:t>
            </w:r>
          </w:p>
          <w:p w:rsidR="003950DF" w:rsidRDefault="003950DF">
            <w:pPr>
              <w:jc w:val="center"/>
              <w:rPr>
                <w:sz w:val="16"/>
                <w:szCs w:val="16"/>
              </w:rPr>
            </w:pPr>
            <w:r>
              <w:rPr>
                <w:sz w:val="16"/>
                <w:szCs w:val="16"/>
              </w:rPr>
              <w:t>(11.2)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478</w:t>
            </w:r>
          </w:p>
          <w:p w:rsidR="003950DF" w:rsidRDefault="003950DF">
            <w:pPr>
              <w:jc w:val="center"/>
              <w:rPr>
                <w:sz w:val="16"/>
                <w:szCs w:val="16"/>
              </w:rPr>
            </w:pPr>
            <w:r>
              <w:rPr>
                <w:sz w:val="16"/>
                <w:szCs w:val="16"/>
              </w:rPr>
              <w:t>(3.1)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2 363</w:t>
            </w:r>
          </w:p>
          <w:p w:rsidR="003950DF" w:rsidRDefault="003950DF">
            <w:pPr>
              <w:jc w:val="center"/>
              <w:rPr>
                <w:sz w:val="16"/>
                <w:szCs w:val="16"/>
              </w:rPr>
            </w:pPr>
            <w:r>
              <w:rPr>
                <w:sz w:val="16"/>
                <w:szCs w:val="16"/>
              </w:rPr>
              <w:t>(8.6)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2 349</w:t>
            </w:r>
          </w:p>
          <w:p w:rsidR="003950DF" w:rsidRDefault="003950DF">
            <w:pPr>
              <w:jc w:val="center"/>
              <w:rPr>
                <w:sz w:val="16"/>
                <w:szCs w:val="16"/>
              </w:rPr>
            </w:pPr>
            <w:r>
              <w:rPr>
                <w:sz w:val="16"/>
                <w:szCs w:val="16"/>
              </w:rPr>
              <w:t>(8.9)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2 322</w:t>
            </w:r>
          </w:p>
          <w:p w:rsidR="003950DF" w:rsidRDefault="003950DF">
            <w:pPr>
              <w:jc w:val="center"/>
              <w:rPr>
                <w:sz w:val="16"/>
                <w:szCs w:val="16"/>
              </w:rPr>
            </w:pPr>
            <w:r>
              <w:rPr>
                <w:sz w:val="16"/>
                <w:szCs w:val="16"/>
              </w:rPr>
              <w:t>(8.1)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3 924</w:t>
            </w:r>
          </w:p>
          <w:p w:rsidR="003950DF" w:rsidRDefault="003950DF">
            <w:pPr>
              <w:jc w:val="center"/>
              <w:rPr>
                <w:sz w:val="16"/>
                <w:szCs w:val="16"/>
              </w:rPr>
            </w:pPr>
            <w:r>
              <w:rPr>
                <w:sz w:val="16"/>
                <w:szCs w:val="16"/>
              </w:rPr>
              <w:t>(11.6)</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Former quit &gt;10 years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44 918</w:t>
            </w:r>
          </w:p>
          <w:p w:rsidR="003950DF" w:rsidRDefault="003950DF">
            <w:pPr>
              <w:jc w:val="center"/>
              <w:rPr>
                <w:sz w:val="16"/>
                <w:szCs w:val="16"/>
                <w:lang w:val="en-GB"/>
              </w:rPr>
            </w:pPr>
            <w:r>
              <w:rPr>
                <w:sz w:val="16"/>
                <w:szCs w:val="16"/>
                <w:lang w:val="en-GB"/>
              </w:rPr>
              <w:t>(13.5)</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8 581</w:t>
            </w:r>
          </w:p>
          <w:p w:rsidR="003950DF" w:rsidRDefault="003950DF">
            <w:pPr>
              <w:jc w:val="center"/>
              <w:rPr>
                <w:sz w:val="16"/>
                <w:szCs w:val="16"/>
              </w:rPr>
            </w:pPr>
            <w:r>
              <w:rPr>
                <w:sz w:val="16"/>
                <w:szCs w:val="16"/>
              </w:rPr>
              <w:t>(12.7)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3 188</w:t>
            </w:r>
          </w:p>
          <w:p w:rsidR="003950DF" w:rsidRDefault="003950DF">
            <w:pPr>
              <w:jc w:val="center"/>
              <w:rPr>
                <w:sz w:val="16"/>
                <w:szCs w:val="16"/>
              </w:rPr>
            </w:pPr>
            <w:r>
              <w:rPr>
                <w:sz w:val="16"/>
                <w:szCs w:val="16"/>
              </w:rPr>
              <w:t>(10.5)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936</w:t>
            </w:r>
          </w:p>
          <w:p w:rsidR="003950DF" w:rsidRDefault="003950DF">
            <w:pPr>
              <w:jc w:val="center"/>
              <w:rPr>
                <w:sz w:val="16"/>
                <w:szCs w:val="16"/>
              </w:rPr>
            </w:pPr>
            <w:r>
              <w:rPr>
                <w:sz w:val="16"/>
                <w:szCs w:val="16"/>
              </w:rPr>
              <w:t>(3.8)</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8 977</w:t>
            </w:r>
          </w:p>
          <w:p w:rsidR="003950DF" w:rsidRDefault="003950DF">
            <w:pPr>
              <w:jc w:val="center"/>
              <w:rPr>
                <w:sz w:val="16"/>
                <w:szCs w:val="16"/>
              </w:rPr>
            </w:pPr>
            <w:r>
              <w:rPr>
                <w:sz w:val="16"/>
                <w:szCs w:val="16"/>
              </w:rPr>
              <w:t>(17.1)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5 215</w:t>
            </w:r>
          </w:p>
          <w:p w:rsidR="003950DF" w:rsidRDefault="003950DF">
            <w:pPr>
              <w:jc w:val="center"/>
              <w:rPr>
                <w:sz w:val="16"/>
                <w:szCs w:val="16"/>
              </w:rPr>
            </w:pPr>
            <w:r>
              <w:rPr>
                <w:sz w:val="16"/>
                <w:szCs w:val="16"/>
              </w:rPr>
              <w:t>(19.4)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298</w:t>
            </w:r>
          </w:p>
          <w:p w:rsidR="003950DF" w:rsidRDefault="003950DF">
            <w:pPr>
              <w:jc w:val="center"/>
              <w:rPr>
                <w:sz w:val="16"/>
                <w:szCs w:val="16"/>
              </w:rPr>
            </w:pPr>
            <w:r>
              <w:rPr>
                <w:sz w:val="16"/>
                <w:szCs w:val="16"/>
              </w:rPr>
              <w:t>(2.0)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4 361</w:t>
            </w:r>
          </w:p>
          <w:p w:rsidR="003950DF" w:rsidRDefault="003950DF">
            <w:pPr>
              <w:jc w:val="center"/>
              <w:rPr>
                <w:sz w:val="16"/>
                <w:szCs w:val="16"/>
              </w:rPr>
            </w:pPr>
            <w:r>
              <w:rPr>
                <w:sz w:val="16"/>
                <w:szCs w:val="16"/>
              </w:rPr>
              <w:t>(15.9)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3 482</w:t>
            </w:r>
          </w:p>
          <w:p w:rsidR="003950DF" w:rsidRDefault="003950DF">
            <w:pPr>
              <w:jc w:val="center"/>
              <w:rPr>
                <w:sz w:val="16"/>
                <w:szCs w:val="16"/>
              </w:rPr>
            </w:pPr>
            <w:r>
              <w:rPr>
                <w:sz w:val="16"/>
                <w:szCs w:val="16"/>
              </w:rPr>
              <w:t>(13.2)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4 268</w:t>
            </w:r>
          </w:p>
          <w:p w:rsidR="003950DF" w:rsidRDefault="003950DF">
            <w:pPr>
              <w:jc w:val="center"/>
              <w:rPr>
                <w:sz w:val="16"/>
                <w:szCs w:val="16"/>
              </w:rPr>
            </w:pPr>
            <w:r>
              <w:rPr>
                <w:sz w:val="16"/>
                <w:szCs w:val="16"/>
              </w:rPr>
              <w:t>(14.9)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5 612(16.5)</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 xml:space="preserve">Current, pipe/cigar/occasional    </w:t>
            </w:r>
          </w:p>
          <w:p w:rsidR="003950DF" w:rsidRDefault="003950DF">
            <w:pPr>
              <w:ind w:firstLineChars="200" w:firstLine="321"/>
              <w:rPr>
                <w:b/>
                <w:bCs/>
                <w:sz w:val="16"/>
                <w:szCs w:val="16"/>
                <w:lang w:val="en-GB"/>
              </w:rPr>
            </w:pPr>
            <w:r>
              <w:rPr>
                <w:b/>
                <w:bCs/>
                <w:sz w:val="16"/>
                <w:szCs w:val="16"/>
                <w:lang w:val="en-GB"/>
              </w:rPr>
              <w:t>cigarette smokers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27 610</w:t>
            </w:r>
          </w:p>
          <w:p w:rsidR="003950DF" w:rsidRDefault="003950DF">
            <w:pPr>
              <w:jc w:val="center"/>
              <w:rPr>
                <w:sz w:val="16"/>
                <w:szCs w:val="16"/>
                <w:lang w:val="en-GB"/>
              </w:rPr>
            </w:pPr>
            <w:r>
              <w:rPr>
                <w:sz w:val="16"/>
                <w:szCs w:val="16"/>
                <w:lang w:val="en-GB"/>
              </w:rPr>
              <w:t>(8.3)</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21 818</w:t>
            </w:r>
          </w:p>
          <w:p w:rsidR="003950DF" w:rsidRDefault="003950DF">
            <w:pPr>
              <w:jc w:val="center"/>
              <w:rPr>
                <w:sz w:val="16"/>
                <w:szCs w:val="16"/>
              </w:rPr>
            </w:pPr>
            <w:r>
              <w:rPr>
                <w:sz w:val="16"/>
                <w:szCs w:val="16"/>
              </w:rPr>
              <w:t>(32.4)</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3 719</w:t>
            </w:r>
          </w:p>
          <w:p w:rsidR="003950DF" w:rsidRDefault="003950DF">
            <w:pPr>
              <w:jc w:val="center"/>
              <w:rPr>
                <w:sz w:val="16"/>
                <w:szCs w:val="16"/>
              </w:rPr>
            </w:pPr>
            <w:r>
              <w:rPr>
                <w:sz w:val="16"/>
                <w:szCs w:val="16"/>
              </w:rPr>
              <w:t>(12.2)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13</w:t>
            </w:r>
          </w:p>
          <w:p w:rsidR="003950DF" w:rsidRDefault="003950DF">
            <w:pPr>
              <w:jc w:val="center"/>
              <w:rPr>
                <w:sz w:val="16"/>
                <w:szCs w:val="16"/>
              </w:rPr>
            </w:pPr>
            <w:r>
              <w:rPr>
                <w:sz w:val="16"/>
                <w:szCs w:val="16"/>
              </w:rPr>
              <w:t>(0.1)</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145</w:t>
            </w:r>
          </w:p>
          <w:p w:rsidR="003950DF" w:rsidRDefault="003950DF">
            <w:pPr>
              <w:jc w:val="center"/>
              <w:rPr>
                <w:sz w:val="16"/>
                <w:szCs w:val="16"/>
              </w:rPr>
            </w:pPr>
            <w:r>
              <w:rPr>
                <w:sz w:val="16"/>
                <w:szCs w:val="16"/>
              </w:rPr>
              <w:t>(0.3)</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46</w:t>
            </w:r>
          </w:p>
          <w:p w:rsidR="003950DF" w:rsidRDefault="003950DF">
            <w:pPr>
              <w:jc w:val="center"/>
              <w:rPr>
                <w:sz w:val="16"/>
                <w:szCs w:val="16"/>
              </w:rPr>
            </w:pPr>
            <w:r>
              <w:rPr>
                <w:sz w:val="16"/>
                <w:szCs w:val="16"/>
              </w:rPr>
              <w:t>(0.2)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44</w:t>
            </w:r>
          </w:p>
          <w:p w:rsidR="003950DF" w:rsidRDefault="003950DF">
            <w:pPr>
              <w:jc w:val="center"/>
              <w:rPr>
                <w:sz w:val="16"/>
                <w:szCs w:val="16"/>
              </w:rPr>
            </w:pPr>
            <w:r>
              <w:rPr>
                <w:sz w:val="16"/>
                <w:szCs w:val="16"/>
              </w:rPr>
              <w:t>(0.3)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21</w:t>
            </w:r>
          </w:p>
          <w:p w:rsidR="003950DF" w:rsidRDefault="003950DF">
            <w:pPr>
              <w:jc w:val="center"/>
              <w:rPr>
                <w:sz w:val="16"/>
                <w:szCs w:val="16"/>
              </w:rPr>
            </w:pPr>
            <w:r>
              <w:rPr>
                <w:sz w:val="16"/>
                <w:szCs w:val="16"/>
              </w:rPr>
              <w:t>(0.1)</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1 672</w:t>
            </w:r>
          </w:p>
          <w:p w:rsidR="003950DF" w:rsidRDefault="003950DF">
            <w:pPr>
              <w:jc w:val="center"/>
              <w:rPr>
                <w:sz w:val="16"/>
                <w:szCs w:val="16"/>
              </w:rPr>
            </w:pPr>
            <w:r>
              <w:rPr>
                <w:sz w:val="16"/>
                <w:szCs w:val="16"/>
              </w:rPr>
              <w:t>(6.3)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68</w:t>
            </w:r>
          </w:p>
          <w:p w:rsidR="003950DF" w:rsidRDefault="003950DF">
            <w:pPr>
              <w:jc w:val="center"/>
              <w:rPr>
                <w:sz w:val="16"/>
                <w:szCs w:val="16"/>
              </w:rPr>
            </w:pPr>
            <w:r>
              <w:rPr>
                <w:sz w:val="16"/>
                <w:szCs w:val="16"/>
              </w:rPr>
              <w:t>(0.2)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64</w:t>
            </w:r>
          </w:p>
          <w:p w:rsidR="003950DF" w:rsidRDefault="003950DF">
            <w:pPr>
              <w:jc w:val="center"/>
              <w:rPr>
                <w:sz w:val="16"/>
                <w:szCs w:val="16"/>
              </w:rPr>
            </w:pPr>
            <w:r>
              <w:rPr>
                <w:sz w:val="16"/>
                <w:szCs w:val="16"/>
              </w:rPr>
              <w:t>(0.2)</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Current/Former, missing</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4 854</w:t>
            </w:r>
          </w:p>
          <w:p w:rsidR="003950DF" w:rsidRDefault="003950DF">
            <w:pPr>
              <w:jc w:val="center"/>
              <w:rPr>
                <w:sz w:val="16"/>
                <w:szCs w:val="16"/>
                <w:lang w:val="en-GB"/>
              </w:rPr>
            </w:pPr>
            <w:r>
              <w:rPr>
                <w:sz w:val="16"/>
                <w:szCs w:val="16"/>
                <w:lang w:val="en-GB"/>
              </w:rPr>
              <w:t>(1.5)</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1 312</w:t>
            </w:r>
          </w:p>
          <w:p w:rsidR="003950DF" w:rsidRDefault="003950DF">
            <w:pPr>
              <w:jc w:val="center"/>
              <w:rPr>
                <w:sz w:val="16"/>
                <w:szCs w:val="16"/>
              </w:rPr>
            </w:pPr>
            <w:r>
              <w:rPr>
                <w:sz w:val="16"/>
                <w:szCs w:val="16"/>
              </w:rPr>
              <w:t>(2.0)</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18</w:t>
            </w:r>
          </w:p>
          <w:p w:rsidR="003950DF" w:rsidRDefault="003950DF">
            <w:pPr>
              <w:jc w:val="center"/>
              <w:rPr>
                <w:sz w:val="16"/>
                <w:szCs w:val="16"/>
              </w:rPr>
            </w:pPr>
            <w:r>
              <w:rPr>
                <w:sz w:val="16"/>
                <w:szCs w:val="16"/>
              </w:rPr>
              <w:t>(0.1)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66</w:t>
            </w:r>
          </w:p>
          <w:p w:rsidR="003950DF" w:rsidRDefault="003950DF">
            <w:pPr>
              <w:jc w:val="center"/>
              <w:rPr>
                <w:sz w:val="16"/>
                <w:szCs w:val="16"/>
              </w:rPr>
            </w:pPr>
            <w:r>
              <w:rPr>
                <w:sz w:val="16"/>
                <w:szCs w:val="16"/>
              </w:rPr>
              <w:t>(0.3)</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907</w:t>
            </w:r>
          </w:p>
          <w:p w:rsidR="003950DF" w:rsidRDefault="003950DF">
            <w:pPr>
              <w:jc w:val="center"/>
              <w:rPr>
                <w:sz w:val="16"/>
                <w:szCs w:val="16"/>
              </w:rPr>
            </w:pPr>
            <w:r>
              <w:rPr>
                <w:sz w:val="16"/>
                <w:szCs w:val="16"/>
              </w:rPr>
              <w:t>(1.7)</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633</w:t>
            </w:r>
          </w:p>
          <w:p w:rsidR="003950DF" w:rsidRDefault="003950DF">
            <w:pPr>
              <w:jc w:val="center"/>
              <w:rPr>
                <w:sz w:val="16"/>
                <w:szCs w:val="16"/>
              </w:rPr>
            </w:pPr>
            <w:r>
              <w:rPr>
                <w:sz w:val="16"/>
                <w:szCs w:val="16"/>
              </w:rPr>
              <w:t>(2.4)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46</w:t>
            </w:r>
          </w:p>
          <w:p w:rsidR="003950DF" w:rsidRDefault="003950DF">
            <w:pPr>
              <w:jc w:val="center"/>
              <w:rPr>
                <w:sz w:val="16"/>
                <w:szCs w:val="16"/>
              </w:rPr>
            </w:pPr>
            <w:r>
              <w:rPr>
                <w:sz w:val="16"/>
                <w:szCs w:val="16"/>
              </w:rPr>
              <w:t>(0.3)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294</w:t>
            </w:r>
          </w:p>
          <w:p w:rsidR="003950DF" w:rsidRDefault="003950DF">
            <w:pPr>
              <w:jc w:val="center"/>
              <w:rPr>
                <w:sz w:val="16"/>
                <w:szCs w:val="16"/>
              </w:rPr>
            </w:pPr>
            <w:r>
              <w:rPr>
                <w:sz w:val="16"/>
                <w:szCs w:val="16"/>
              </w:rPr>
              <w:t>(1.1)</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310</w:t>
            </w:r>
          </w:p>
          <w:p w:rsidR="003950DF" w:rsidRDefault="003950DF">
            <w:pPr>
              <w:jc w:val="center"/>
              <w:rPr>
                <w:sz w:val="16"/>
                <w:szCs w:val="16"/>
              </w:rPr>
            </w:pPr>
            <w:r>
              <w:rPr>
                <w:sz w:val="16"/>
                <w:szCs w:val="16"/>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505</w:t>
            </w:r>
          </w:p>
          <w:p w:rsidR="003950DF" w:rsidRDefault="003950DF">
            <w:pPr>
              <w:jc w:val="center"/>
              <w:rPr>
                <w:sz w:val="16"/>
                <w:szCs w:val="16"/>
              </w:rPr>
            </w:pPr>
            <w:r>
              <w:rPr>
                <w:sz w:val="16"/>
                <w:szCs w:val="16"/>
              </w:rPr>
              <w:t>(1.8)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763</w:t>
            </w:r>
          </w:p>
          <w:p w:rsidR="003950DF" w:rsidRDefault="003950DF">
            <w:pPr>
              <w:jc w:val="center"/>
              <w:rPr>
                <w:sz w:val="16"/>
                <w:szCs w:val="16"/>
              </w:rPr>
            </w:pPr>
            <w:r>
              <w:rPr>
                <w:sz w:val="16"/>
                <w:szCs w:val="16"/>
              </w:rPr>
              <w:t>(2.3)</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Unknown</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5 962</w:t>
            </w:r>
          </w:p>
          <w:p w:rsidR="003950DF" w:rsidRDefault="003950DF">
            <w:pPr>
              <w:jc w:val="center"/>
              <w:rPr>
                <w:sz w:val="16"/>
                <w:szCs w:val="16"/>
                <w:lang w:val="en-GB"/>
              </w:rPr>
            </w:pPr>
            <w:r>
              <w:rPr>
                <w:sz w:val="16"/>
                <w:szCs w:val="16"/>
                <w:lang w:val="en-GB"/>
              </w:rPr>
              <w:t>(1.8)</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2 005</w:t>
            </w:r>
          </w:p>
          <w:p w:rsidR="003950DF" w:rsidRDefault="003950DF">
            <w:pPr>
              <w:jc w:val="center"/>
              <w:rPr>
                <w:sz w:val="16"/>
                <w:szCs w:val="16"/>
              </w:rPr>
            </w:pPr>
            <w:r>
              <w:rPr>
                <w:sz w:val="16"/>
                <w:szCs w:val="16"/>
              </w:rPr>
              <w:t>(3.0)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w:t>
            </w:r>
          </w:p>
          <w:p w:rsidR="003950DF" w:rsidRDefault="003950DF">
            <w:pPr>
              <w:jc w:val="center"/>
              <w:rPr>
                <w:sz w:val="16"/>
                <w:szCs w:val="16"/>
              </w:rPr>
            </w:pPr>
            <w:r>
              <w:rPr>
                <w:sz w:val="16"/>
                <w:szCs w:val="16"/>
              </w:rPr>
              <w:t>(0.0)</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12(0.1)</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1022</w:t>
            </w:r>
          </w:p>
          <w:p w:rsidR="003950DF" w:rsidRDefault="003950DF">
            <w:pPr>
              <w:jc w:val="center"/>
              <w:rPr>
                <w:sz w:val="16"/>
                <w:szCs w:val="16"/>
              </w:rPr>
            </w:pPr>
            <w:r>
              <w:rPr>
                <w:sz w:val="16"/>
                <w:szCs w:val="16"/>
              </w:rPr>
              <w:t>(1.9)</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94</w:t>
            </w:r>
          </w:p>
          <w:p w:rsidR="003950DF" w:rsidRDefault="003950DF">
            <w:pPr>
              <w:jc w:val="center"/>
              <w:rPr>
                <w:sz w:val="16"/>
                <w:szCs w:val="16"/>
              </w:rPr>
            </w:pPr>
            <w:r>
              <w:rPr>
                <w:sz w:val="16"/>
                <w:szCs w:val="16"/>
              </w:rPr>
              <w:t>(0.4)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679</w:t>
            </w:r>
          </w:p>
          <w:p w:rsidR="003950DF" w:rsidRDefault="003950DF">
            <w:pPr>
              <w:jc w:val="center"/>
              <w:rPr>
                <w:sz w:val="16"/>
                <w:szCs w:val="16"/>
              </w:rPr>
            </w:pPr>
            <w:r>
              <w:rPr>
                <w:sz w:val="16"/>
                <w:szCs w:val="16"/>
              </w:rPr>
              <w:t>(4.5)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49</w:t>
            </w:r>
          </w:p>
          <w:p w:rsidR="003950DF" w:rsidRDefault="003950DF">
            <w:pPr>
              <w:jc w:val="center"/>
              <w:rPr>
                <w:sz w:val="16"/>
                <w:szCs w:val="16"/>
              </w:rPr>
            </w:pPr>
            <w:r>
              <w:rPr>
                <w:sz w:val="16"/>
                <w:szCs w:val="16"/>
              </w:rPr>
              <w:t>(0.2)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125</w:t>
            </w:r>
          </w:p>
          <w:p w:rsidR="003950DF" w:rsidRDefault="003950DF">
            <w:pPr>
              <w:jc w:val="center"/>
              <w:rPr>
                <w:sz w:val="16"/>
                <w:szCs w:val="16"/>
              </w:rPr>
            </w:pPr>
            <w:r>
              <w:rPr>
                <w:sz w:val="16"/>
                <w:szCs w:val="16"/>
              </w:rPr>
              <w:t>(0.5)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62</w:t>
            </w:r>
          </w:p>
          <w:p w:rsidR="003950DF" w:rsidRDefault="003950DF">
            <w:pPr>
              <w:jc w:val="center"/>
              <w:rPr>
                <w:sz w:val="16"/>
                <w:szCs w:val="16"/>
              </w:rPr>
            </w:pPr>
            <w:r>
              <w:rPr>
                <w:sz w:val="16"/>
                <w:szCs w:val="16"/>
              </w:rPr>
              <w:t>(0.2)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1 913</w:t>
            </w:r>
          </w:p>
          <w:p w:rsidR="003950DF" w:rsidRDefault="003950DF">
            <w:pPr>
              <w:jc w:val="center"/>
              <w:rPr>
                <w:sz w:val="16"/>
                <w:szCs w:val="16"/>
              </w:rPr>
            </w:pPr>
            <w:r>
              <w:rPr>
                <w:sz w:val="16"/>
                <w:szCs w:val="16"/>
              </w:rPr>
              <w:t>(5.6)</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Vegetables intake(g/</w:t>
            </w:r>
            <w:proofErr w:type="gramStart"/>
            <w:r>
              <w:rPr>
                <w:b/>
                <w:sz w:val="16"/>
                <w:szCs w:val="16"/>
                <w:lang w:val="en-GB"/>
              </w:rPr>
              <w:t>day)</w:t>
            </w:r>
            <w:r>
              <w:rPr>
                <w:b/>
                <w:sz w:val="16"/>
                <w:szCs w:val="16"/>
                <w:vertAlign w:val="superscript"/>
                <w:lang w:val="en-GB"/>
              </w:rPr>
              <w:t>a</w:t>
            </w:r>
            <w:proofErr w:type="gramEnd"/>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186</w:t>
            </w:r>
          </w:p>
          <w:p w:rsidR="003950DF" w:rsidRDefault="003950DF">
            <w:pPr>
              <w:jc w:val="center"/>
              <w:rPr>
                <w:sz w:val="16"/>
                <w:szCs w:val="16"/>
                <w:lang w:val="en-GB"/>
              </w:rPr>
            </w:pPr>
            <w:r>
              <w:rPr>
                <w:sz w:val="16"/>
                <w:szCs w:val="16"/>
                <w:lang w:val="en-GB"/>
              </w:rPr>
              <w:t>(118-286)</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264</w:t>
            </w:r>
          </w:p>
          <w:p w:rsidR="003950DF" w:rsidRDefault="003950DF">
            <w:pPr>
              <w:jc w:val="center"/>
              <w:rPr>
                <w:sz w:val="16"/>
                <w:szCs w:val="16"/>
              </w:rPr>
            </w:pPr>
            <w:r>
              <w:rPr>
                <w:sz w:val="16"/>
                <w:szCs w:val="16"/>
              </w:rPr>
              <w:t>(189-356)</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162</w:t>
            </w:r>
          </w:p>
          <w:p w:rsidR="003950DF" w:rsidRDefault="003950DF">
            <w:pPr>
              <w:jc w:val="center"/>
              <w:rPr>
                <w:sz w:val="16"/>
                <w:szCs w:val="16"/>
              </w:rPr>
            </w:pPr>
            <w:r>
              <w:rPr>
                <w:sz w:val="16"/>
                <w:szCs w:val="16"/>
              </w:rPr>
              <w:t>(109-232)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216</w:t>
            </w:r>
          </w:p>
          <w:p w:rsidR="003950DF" w:rsidRDefault="003950DF">
            <w:pPr>
              <w:jc w:val="center"/>
              <w:rPr>
                <w:sz w:val="16"/>
                <w:szCs w:val="16"/>
              </w:rPr>
            </w:pPr>
            <w:r>
              <w:rPr>
                <w:sz w:val="16"/>
                <w:szCs w:val="16"/>
              </w:rPr>
              <w:t>(138-315)</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256</w:t>
            </w:r>
          </w:p>
          <w:p w:rsidR="003950DF" w:rsidRDefault="003950DF">
            <w:pPr>
              <w:jc w:val="center"/>
              <w:rPr>
                <w:sz w:val="16"/>
                <w:szCs w:val="16"/>
              </w:rPr>
            </w:pPr>
            <w:r>
              <w:rPr>
                <w:sz w:val="16"/>
                <w:szCs w:val="16"/>
              </w:rPr>
              <w:t>(186-347)</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127</w:t>
            </w:r>
          </w:p>
          <w:p w:rsidR="003950DF" w:rsidRDefault="003950DF">
            <w:pPr>
              <w:jc w:val="center"/>
              <w:rPr>
                <w:sz w:val="16"/>
                <w:szCs w:val="16"/>
              </w:rPr>
            </w:pPr>
            <w:r>
              <w:rPr>
                <w:sz w:val="16"/>
                <w:szCs w:val="16"/>
              </w:rPr>
              <w:t>(98-162)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412</w:t>
            </w:r>
          </w:p>
          <w:p w:rsidR="003950DF" w:rsidRDefault="003950DF">
            <w:pPr>
              <w:jc w:val="center"/>
              <w:rPr>
                <w:sz w:val="16"/>
                <w:szCs w:val="16"/>
              </w:rPr>
            </w:pPr>
            <w:r>
              <w:rPr>
                <w:sz w:val="16"/>
                <w:szCs w:val="16"/>
              </w:rPr>
              <w:t>(317-527)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117</w:t>
            </w:r>
          </w:p>
          <w:p w:rsidR="003950DF" w:rsidRDefault="003950DF">
            <w:pPr>
              <w:jc w:val="center"/>
              <w:rPr>
                <w:sz w:val="16"/>
                <w:szCs w:val="16"/>
              </w:rPr>
            </w:pPr>
            <w:r>
              <w:rPr>
                <w:sz w:val="16"/>
                <w:szCs w:val="16"/>
              </w:rPr>
              <w:t>(89-156)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119</w:t>
            </w:r>
          </w:p>
          <w:p w:rsidR="003950DF" w:rsidRDefault="003950DF">
            <w:pPr>
              <w:jc w:val="center"/>
              <w:rPr>
                <w:sz w:val="16"/>
                <w:szCs w:val="16"/>
              </w:rPr>
            </w:pPr>
            <w:r>
              <w:rPr>
                <w:sz w:val="16"/>
                <w:szCs w:val="16"/>
              </w:rPr>
              <w:t>(70-184)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172</w:t>
            </w:r>
          </w:p>
          <w:p w:rsidR="003950DF" w:rsidRDefault="003950DF">
            <w:pPr>
              <w:jc w:val="center"/>
              <w:rPr>
                <w:sz w:val="16"/>
                <w:szCs w:val="16"/>
              </w:rPr>
            </w:pPr>
            <w:r>
              <w:rPr>
                <w:sz w:val="16"/>
                <w:szCs w:val="16"/>
              </w:rPr>
              <w:t>(112-244)</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126</w:t>
            </w:r>
          </w:p>
          <w:p w:rsidR="003950DF" w:rsidRDefault="003950DF">
            <w:pPr>
              <w:jc w:val="center"/>
              <w:rPr>
                <w:sz w:val="16"/>
                <w:szCs w:val="16"/>
              </w:rPr>
            </w:pPr>
            <w:r>
              <w:rPr>
                <w:sz w:val="16"/>
                <w:szCs w:val="16"/>
              </w:rPr>
              <w:t>(87-179)</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Fruit intake(g/</w:t>
            </w:r>
            <w:proofErr w:type="gramStart"/>
            <w:r>
              <w:rPr>
                <w:b/>
                <w:sz w:val="16"/>
                <w:szCs w:val="16"/>
                <w:lang w:val="en-GB"/>
              </w:rPr>
              <w:t>day)</w:t>
            </w:r>
            <w:r>
              <w:rPr>
                <w:b/>
                <w:sz w:val="16"/>
                <w:szCs w:val="16"/>
                <w:vertAlign w:val="superscript"/>
                <w:lang w:val="en-GB"/>
              </w:rPr>
              <w:t>a</w:t>
            </w:r>
            <w:proofErr w:type="gramEnd"/>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216</w:t>
            </w:r>
          </w:p>
          <w:p w:rsidR="003950DF" w:rsidRDefault="003950DF">
            <w:pPr>
              <w:jc w:val="center"/>
              <w:rPr>
                <w:sz w:val="16"/>
                <w:szCs w:val="16"/>
                <w:lang w:val="en-GB"/>
              </w:rPr>
            </w:pPr>
            <w:r>
              <w:rPr>
                <w:sz w:val="16"/>
                <w:szCs w:val="16"/>
                <w:lang w:val="en-GB"/>
              </w:rPr>
              <w:t>(125-332)</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242</w:t>
            </w:r>
          </w:p>
          <w:p w:rsidR="003950DF" w:rsidRDefault="003950DF">
            <w:pPr>
              <w:jc w:val="center"/>
              <w:rPr>
                <w:sz w:val="16"/>
                <w:szCs w:val="16"/>
              </w:rPr>
            </w:pPr>
            <w:r>
              <w:rPr>
                <w:sz w:val="16"/>
                <w:szCs w:val="16"/>
              </w:rPr>
              <w:t>(153-339)</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320</w:t>
            </w:r>
          </w:p>
          <w:p w:rsidR="003950DF" w:rsidRDefault="003950DF">
            <w:pPr>
              <w:jc w:val="center"/>
              <w:rPr>
                <w:sz w:val="16"/>
                <w:szCs w:val="16"/>
              </w:rPr>
            </w:pPr>
            <w:r>
              <w:rPr>
                <w:sz w:val="16"/>
                <w:szCs w:val="16"/>
              </w:rPr>
              <w:t>(221-443)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286</w:t>
            </w:r>
          </w:p>
          <w:p w:rsidR="003950DF" w:rsidRDefault="003950DF">
            <w:pPr>
              <w:jc w:val="center"/>
              <w:rPr>
                <w:sz w:val="16"/>
                <w:szCs w:val="16"/>
              </w:rPr>
            </w:pPr>
            <w:r>
              <w:rPr>
                <w:sz w:val="16"/>
                <w:szCs w:val="16"/>
              </w:rPr>
              <w:t>(176-436)</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229</w:t>
            </w:r>
          </w:p>
          <w:p w:rsidR="003950DF" w:rsidRDefault="003950DF">
            <w:pPr>
              <w:jc w:val="center"/>
              <w:rPr>
                <w:sz w:val="16"/>
                <w:szCs w:val="16"/>
              </w:rPr>
            </w:pPr>
            <w:r>
              <w:rPr>
                <w:sz w:val="16"/>
                <w:szCs w:val="16"/>
              </w:rPr>
              <w:t>(143-345)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195</w:t>
            </w:r>
          </w:p>
          <w:p w:rsidR="003950DF" w:rsidRDefault="003950DF">
            <w:pPr>
              <w:jc w:val="center"/>
              <w:rPr>
                <w:sz w:val="16"/>
                <w:szCs w:val="16"/>
              </w:rPr>
            </w:pPr>
            <w:r>
              <w:rPr>
                <w:sz w:val="16"/>
                <w:szCs w:val="16"/>
              </w:rPr>
              <w:t>(123-288)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344</w:t>
            </w:r>
          </w:p>
          <w:p w:rsidR="003950DF" w:rsidRDefault="003950DF">
            <w:pPr>
              <w:jc w:val="center"/>
              <w:rPr>
                <w:sz w:val="16"/>
                <w:szCs w:val="16"/>
              </w:rPr>
            </w:pPr>
            <w:r>
              <w:rPr>
                <w:sz w:val="16"/>
                <w:szCs w:val="16"/>
              </w:rPr>
              <w:t>(244-457)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126</w:t>
            </w:r>
          </w:p>
          <w:p w:rsidR="003950DF" w:rsidRDefault="003950DF">
            <w:pPr>
              <w:jc w:val="center"/>
              <w:rPr>
                <w:sz w:val="16"/>
                <w:szCs w:val="16"/>
              </w:rPr>
            </w:pPr>
            <w:r>
              <w:rPr>
                <w:sz w:val="16"/>
                <w:szCs w:val="16"/>
              </w:rPr>
              <w:t>(92-204)</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179</w:t>
            </w:r>
          </w:p>
          <w:p w:rsidR="003950DF" w:rsidRDefault="003950DF">
            <w:pPr>
              <w:jc w:val="center"/>
              <w:rPr>
                <w:sz w:val="16"/>
                <w:szCs w:val="16"/>
              </w:rPr>
            </w:pPr>
            <w:r>
              <w:rPr>
                <w:sz w:val="16"/>
                <w:szCs w:val="16"/>
              </w:rPr>
              <w:t>(114-269)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172</w:t>
            </w:r>
          </w:p>
          <w:p w:rsidR="003950DF" w:rsidRDefault="003950DF">
            <w:pPr>
              <w:jc w:val="center"/>
              <w:rPr>
                <w:sz w:val="16"/>
                <w:szCs w:val="16"/>
              </w:rPr>
            </w:pPr>
            <w:r>
              <w:rPr>
                <w:sz w:val="16"/>
                <w:szCs w:val="16"/>
              </w:rPr>
              <w:t>(100-276)</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138</w:t>
            </w:r>
          </w:p>
          <w:p w:rsidR="003950DF" w:rsidRDefault="003950DF">
            <w:pPr>
              <w:jc w:val="center"/>
              <w:rPr>
                <w:sz w:val="16"/>
                <w:szCs w:val="16"/>
              </w:rPr>
            </w:pPr>
            <w:r>
              <w:rPr>
                <w:sz w:val="16"/>
                <w:szCs w:val="16"/>
              </w:rPr>
              <w:t>(79-219)</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 xml:space="preserve">Job exposure </w:t>
            </w:r>
            <w:r>
              <w:rPr>
                <w:b/>
                <w:sz w:val="16"/>
                <w:szCs w:val="16"/>
                <w:vertAlign w:val="superscript"/>
                <w:lang w:val="en-GB"/>
              </w:rPr>
              <w:t>b, c, d</w:t>
            </w: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No</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100 681</w:t>
            </w:r>
          </w:p>
          <w:p w:rsidR="003950DF" w:rsidRDefault="003950DF">
            <w:pPr>
              <w:jc w:val="center"/>
              <w:rPr>
                <w:sz w:val="16"/>
                <w:szCs w:val="16"/>
                <w:lang w:val="en-GB"/>
              </w:rPr>
            </w:pPr>
            <w:r>
              <w:rPr>
                <w:sz w:val="16"/>
                <w:szCs w:val="16"/>
                <w:lang w:val="en-GB"/>
              </w:rPr>
              <w:t>(93.6)</w:t>
            </w: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23 673</w:t>
            </w:r>
          </w:p>
          <w:p w:rsidR="003950DF" w:rsidRDefault="003950DF">
            <w:pPr>
              <w:jc w:val="center"/>
              <w:rPr>
                <w:sz w:val="16"/>
                <w:szCs w:val="16"/>
              </w:rPr>
            </w:pPr>
            <w:r>
              <w:rPr>
                <w:sz w:val="16"/>
                <w:szCs w:val="16"/>
              </w:rPr>
              <w:t>(95.3)</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10 971</w:t>
            </w:r>
          </w:p>
          <w:p w:rsidR="003950DF" w:rsidRDefault="003950DF">
            <w:pPr>
              <w:jc w:val="center"/>
              <w:rPr>
                <w:sz w:val="16"/>
                <w:szCs w:val="16"/>
              </w:rPr>
            </w:pPr>
            <w:r>
              <w:rPr>
                <w:sz w:val="16"/>
                <w:szCs w:val="16"/>
              </w:rPr>
              <w:t>(94.8)</w:t>
            </w: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14 730</w:t>
            </w:r>
          </w:p>
          <w:p w:rsidR="003950DF" w:rsidRDefault="003950DF">
            <w:pPr>
              <w:jc w:val="center"/>
              <w:rPr>
                <w:sz w:val="16"/>
                <w:szCs w:val="16"/>
              </w:rPr>
            </w:pPr>
            <w:r>
              <w:rPr>
                <w:sz w:val="16"/>
                <w:szCs w:val="16"/>
              </w:rPr>
              <w:t>(96.9)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24 900</w:t>
            </w:r>
          </w:p>
          <w:p w:rsidR="003950DF" w:rsidRDefault="003950DF">
            <w:pPr>
              <w:jc w:val="center"/>
              <w:rPr>
                <w:sz w:val="16"/>
                <w:szCs w:val="16"/>
              </w:rPr>
            </w:pPr>
            <w:r>
              <w:rPr>
                <w:sz w:val="16"/>
                <w:szCs w:val="16"/>
              </w:rPr>
              <w:t>(91.0)</w:t>
            </w: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26 407 (92.3)</w:t>
            </w: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Yes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6 920</w:t>
            </w:r>
          </w:p>
          <w:p w:rsidR="003950DF" w:rsidRDefault="003950DF">
            <w:pPr>
              <w:jc w:val="center"/>
              <w:rPr>
                <w:sz w:val="16"/>
                <w:szCs w:val="16"/>
                <w:lang w:val="en-GB"/>
              </w:rPr>
            </w:pPr>
            <w:r>
              <w:rPr>
                <w:sz w:val="16"/>
                <w:szCs w:val="16"/>
                <w:lang w:val="en-GB"/>
              </w:rPr>
              <w:t>(6.4)</w:t>
            </w: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1 177</w:t>
            </w:r>
          </w:p>
          <w:p w:rsidR="003950DF" w:rsidRDefault="003950DF">
            <w:pPr>
              <w:jc w:val="center"/>
              <w:rPr>
                <w:sz w:val="16"/>
                <w:szCs w:val="16"/>
                <w:lang w:val="en-GB"/>
              </w:rPr>
            </w:pPr>
            <w:r>
              <w:rPr>
                <w:sz w:val="16"/>
                <w:szCs w:val="16"/>
                <w:lang w:val="en-GB"/>
              </w:rPr>
              <w:t>(4.7)</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lang w:val="en-GB"/>
              </w:rPr>
            </w:pPr>
            <w:r>
              <w:rPr>
                <w:sz w:val="16"/>
                <w:szCs w:val="16"/>
                <w:lang w:val="en-GB"/>
              </w:rPr>
              <w:t>599</w:t>
            </w:r>
          </w:p>
          <w:p w:rsidR="003950DF" w:rsidRDefault="003950DF">
            <w:pPr>
              <w:jc w:val="center"/>
              <w:rPr>
                <w:sz w:val="16"/>
                <w:szCs w:val="16"/>
                <w:lang w:val="en-GB"/>
              </w:rPr>
            </w:pPr>
            <w:r>
              <w:rPr>
                <w:sz w:val="16"/>
                <w:szCs w:val="16"/>
                <w:lang w:val="en-GB"/>
              </w:rPr>
              <w:t>(5.2)</w:t>
            </w: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465</w:t>
            </w:r>
          </w:p>
          <w:p w:rsidR="003950DF" w:rsidRDefault="003950DF">
            <w:pPr>
              <w:jc w:val="center"/>
              <w:rPr>
                <w:sz w:val="16"/>
                <w:szCs w:val="16"/>
                <w:lang w:val="en-GB"/>
              </w:rPr>
            </w:pPr>
            <w:r>
              <w:rPr>
                <w:sz w:val="16"/>
                <w:szCs w:val="16"/>
                <w:lang w:val="en-GB"/>
              </w:rPr>
              <w:t>(3.1)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2 479</w:t>
            </w:r>
          </w:p>
          <w:p w:rsidR="003950DF" w:rsidRDefault="003950DF">
            <w:pPr>
              <w:jc w:val="center"/>
              <w:rPr>
                <w:sz w:val="16"/>
                <w:szCs w:val="16"/>
                <w:lang w:val="en-GB"/>
              </w:rPr>
            </w:pPr>
            <w:r>
              <w:rPr>
                <w:sz w:val="16"/>
                <w:szCs w:val="16"/>
                <w:lang w:val="en-GB"/>
              </w:rPr>
              <w:t>(9.1)</w:t>
            </w: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lang w:val="en-GB"/>
              </w:rPr>
            </w:pPr>
            <w:r>
              <w:rPr>
                <w:sz w:val="16"/>
                <w:szCs w:val="16"/>
                <w:lang w:val="en-GB"/>
              </w:rPr>
              <w:t>2 200</w:t>
            </w:r>
          </w:p>
          <w:p w:rsidR="003950DF" w:rsidRDefault="003950DF">
            <w:pPr>
              <w:jc w:val="center"/>
              <w:rPr>
                <w:sz w:val="16"/>
                <w:szCs w:val="16"/>
                <w:lang w:val="en-GB"/>
              </w:rPr>
            </w:pPr>
            <w:r>
              <w:rPr>
                <w:sz w:val="16"/>
                <w:szCs w:val="16"/>
                <w:lang w:val="en-GB"/>
              </w:rPr>
              <w:t>(7.7)</w:t>
            </w: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b/>
                <w:sz w:val="16"/>
                <w:szCs w:val="16"/>
                <w:vertAlign w:val="superscript"/>
                <w:lang w:val="en-GB"/>
              </w:rPr>
            </w:pPr>
            <w:r>
              <w:rPr>
                <w:b/>
                <w:sz w:val="16"/>
                <w:szCs w:val="16"/>
                <w:lang w:val="en-GB"/>
              </w:rPr>
              <w:t xml:space="preserve">Diabetes </w:t>
            </w:r>
            <w:r>
              <w:rPr>
                <w:b/>
                <w:sz w:val="16"/>
                <w:szCs w:val="16"/>
                <w:vertAlign w:val="superscript"/>
                <w:lang w:val="en-GB"/>
              </w:rPr>
              <w:t>b</w:t>
            </w:r>
          </w:p>
        </w:tc>
        <w:tc>
          <w:tcPr>
            <w:tcW w:w="106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lang w:val="en-GB"/>
              </w:rPr>
            </w:pP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lastRenderedPageBreak/>
              <w:t>No</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300 864</w:t>
            </w:r>
          </w:p>
          <w:p w:rsidR="003950DF" w:rsidRDefault="003950DF">
            <w:pPr>
              <w:jc w:val="center"/>
              <w:rPr>
                <w:sz w:val="16"/>
                <w:szCs w:val="16"/>
                <w:lang w:val="en-GB"/>
              </w:rPr>
            </w:pPr>
            <w:r>
              <w:rPr>
                <w:sz w:val="16"/>
                <w:szCs w:val="16"/>
                <w:lang w:val="en-GB"/>
              </w:rPr>
              <w:t>(97.3)</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65 960 (98.0)</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29 846 (97.9)</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23 681</w:t>
            </w:r>
          </w:p>
          <w:p w:rsidR="003950DF" w:rsidRDefault="003950DF">
            <w:pPr>
              <w:jc w:val="center"/>
              <w:rPr>
                <w:sz w:val="16"/>
                <w:szCs w:val="16"/>
              </w:rPr>
            </w:pPr>
            <w:r>
              <w:rPr>
                <w:sz w:val="16"/>
                <w:szCs w:val="16"/>
              </w:rPr>
              <w:t>(95.5)</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35 647</w:t>
            </w:r>
          </w:p>
          <w:p w:rsidR="003950DF" w:rsidRDefault="003950DF">
            <w:pPr>
              <w:jc w:val="center"/>
              <w:rPr>
                <w:sz w:val="16"/>
                <w:szCs w:val="16"/>
              </w:rPr>
            </w:pPr>
            <w:r>
              <w:rPr>
                <w:sz w:val="16"/>
                <w:szCs w:val="16"/>
              </w:rPr>
              <w:t>(98.3)</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26 229</w:t>
            </w:r>
          </w:p>
          <w:p w:rsidR="003950DF" w:rsidRDefault="003950DF">
            <w:pPr>
              <w:jc w:val="center"/>
              <w:rPr>
                <w:sz w:val="16"/>
                <w:szCs w:val="16"/>
              </w:rPr>
            </w:pPr>
            <w:r>
              <w:rPr>
                <w:sz w:val="16"/>
                <w:szCs w:val="16"/>
              </w:rPr>
              <w:t>(97.8)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14 182</w:t>
            </w:r>
          </w:p>
          <w:p w:rsidR="003950DF" w:rsidRDefault="003950DF">
            <w:pPr>
              <w:jc w:val="center"/>
              <w:rPr>
                <w:sz w:val="16"/>
                <w:szCs w:val="16"/>
              </w:rPr>
            </w:pPr>
            <w:r>
              <w:rPr>
                <w:sz w:val="16"/>
                <w:szCs w:val="16"/>
              </w:rPr>
              <w:t>(93.3)</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26 590</w:t>
            </w:r>
          </w:p>
          <w:p w:rsidR="003950DF" w:rsidRDefault="003950DF">
            <w:pPr>
              <w:jc w:val="center"/>
              <w:rPr>
                <w:sz w:val="16"/>
                <w:szCs w:val="16"/>
              </w:rPr>
            </w:pPr>
            <w:r>
              <w:rPr>
                <w:sz w:val="16"/>
                <w:szCs w:val="16"/>
              </w:rPr>
              <w:t>(97.1)</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24 437</w:t>
            </w:r>
          </w:p>
          <w:p w:rsidR="003950DF" w:rsidRDefault="003950DF">
            <w:pPr>
              <w:jc w:val="center"/>
              <w:rPr>
                <w:sz w:val="16"/>
                <w:szCs w:val="16"/>
              </w:rPr>
            </w:pPr>
            <w:r>
              <w:rPr>
                <w:sz w:val="16"/>
                <w:szCs w:val="16"/>
              </w:rPr>
              <w:t>(98.2)</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27 117</w:t>
            </w:r>
          </w:p>
          <w:p w:rsidR="003950DF" w:rsidRDefault="003950DF">
            <w:pPr>
              <w:jc w:val="center"/>
              <w:rPr>
                <w:sz w:val="16"/>
                <w:szCs w:val="16"/>
              </w:rPr>
            </w:pPr>
            <w:r>
              <w:rPr>
                <w:sz w:val="16"/>
                <w:szCs w:val="16"/>
              </w:rPr>
              <w:t>(94.8)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27 175</w:t>
            </w:r>
          </w:p>
          <w:p w:rsidR="003950DF" w:rsidRDefault="003950DF">
            <w:pPr>
              <w:jc w:val="center"/>
              <w:rPr>
                <w:sz w:val="16"/>
                <w:szCs w:val="16"/>
              </w:rPr>
            </w:pPr>
            <w:r>
              <w:rPr>
                <w:sz w:val="16"/>
                <w:szCs w:val="16"/>
              </w:rPr>
              <w:t>(98.5)</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Yes</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7 422</w:t>
            </w:r>
          </w:p>
          <w:p w:rsidR="003950DF" w:rsidRDefault="003950DF">
            <w:pPr>
              <w:jc w:val="center"/>
              <w:rPr>
                <w:sz w:val="16"/>
                <w:szCs w:val="16"/>
                <w:lang w:val="en-GB"/>
              </w:rPr>
            </w:pPr>
            <w:r>
              <w:rPr>
                <w:sz w:val="16"/>
                <w:szCs w:val="16"/>
                <w:lang w:val="en-GB"/>
              </w:rPr>
              <w:t>(2.4)</w:t>
            </w:r>
          </w:p>
        </w:tc>
        <w:tc>
          <w:tcPr>
            <w:tcW w:w="985"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1 379 (2.1)</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633</w:t>
            </w:r>
          </w:p>
          <w:p w:rsidR="003950DF" w:rsidRDefault="003950DF">
            <w:pPr>
              <w:jc w:val="center"/>
              <w:rPr>
                <w:sz w:val="16"/>
                <w:szCs w:val="16"/>
              </w:rPr>
            </w:pPr>
            <w:r>
              <w:rPr>
                <w:sz w:val="16"/>
                <w:szCs w:val="16"/>
              </w:rPr>
              <w:t>(2.1)</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1 124</w:t>
            </w:r>
          </w:p>
          <w:p w:rsidR="003950DF" w:rsidRDefault="003950DF">
            <w:pPr>
              <w:jc w:val="center"/>
              <w:rPr>
                <w:sz w:val="16"/>
                <w:szCs w:val="16"/>
              </w:rPr>
            </w:pPr>
            <w:r>
              <w:rPr>
                <w:sz w:val="16"/>
                <w:szCs w:val="16"/>
              </w:rPr>
              <w:t>(4.5)</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jc w:val="center"/>
              <w:rPr>
                <w:sz w:val="16"/>
                <w:szCs w:val="16"/>
              </w:rPr>
            </w:pPr>
            <w:r>
              <w:rPr>
                <w:sz w:val="16"/>
                <w:szCs w:val="16"/>
              </w:rPr>
              <w:t>633</w:t>
            </w:r>
          </w:p>
          <w:p w:rsidR="003950DF" w:rsidRDefault="003950DF">
            <w:pPr>
              <w:jc w:val="center"/>
              <w:rPr>
                <w:sz w:val="16"/>
                <w:szCs w:val="16"/>
              </w:rPr>
            </w:pPr>
            <w:r>
              <w:rPr>
                <w:sz w:val="16"/>
                <w:szCs w:val="16"/>
              </w:rPr>
              <w:t>(1.7)</w:t>
            </w:r>
          </w:p>
        </w:tc>
        <w:tc>
          <w:tcPr>
            <w:tcW w:w="1062"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581</w:t>
            </w:r>
          </w:p>
          <w:p w:rsidR="003950DF" w:rsidRDefault="003950DF">
            <w:pPr>
              <w:jc w:val="center"/>
              <w:rPr>
                <w:sz w:val="16"/>
                <w:szCs w:val="16"/>
              </w:rPr>
            </w:pPr>
            <w:r>
              <w:rPr>
                <w:sz w:val="16"/>
                <w:szCs w:val="16"/>
              </w:rPr>
              <w:t>(2.2)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1 016</w:t>
            </w:r>
          </w:p>
          <w:p w:rsidR="003950DF" w:rsidRDefault="003950DF">
            <w:pPr>
              <w:jc w:val="center"/>
              <w:rPr>
                <w:sz w:val="16"/>
                <w:szCs w:val="16"/>
              </w:rPr>
            </w:pPr>
            <w:r>
              <w:rPr>
                <w:sz w:val="16"/>
                <w:szCs w:val="16"/>
              </w:rPr>
              <w:t>(6.7)</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775</w:t>
            </w:r>
          </w:p>
          <w:p w:rsidR="003950DF" w:rsidRDefault="003950DF">
            <w:pPr>
              <w:jc w:val="center"/>
              <w:rPr>
                <w:sz w:val="16"/>
                <w:szCs w:val="16"/>
              </w:rPr>
            </w:pPr>
            <w:r>
              <w:rPr>
                <w:sz w:val="16"/>
                <w:szCs w:val="16"/>
              </w:rPr>
              <w:t>(2.8)</w:t>
            </w:r>
          </w:p>
        </w:tc>
        <w:tc>
          <w:tcPr>
            <w:tcW w:w="1020"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445</w:t>
            </w:r>
          </w:p>
          <w:p w:rsidR="003950DF" w:rsidRDefault="003950DF">
            <w:pPr>
              <w:jc w:val="center"/>
              <w:rPr>
                <w:sz w:val="16"/>
                <w:szCs w:val="16"/>
              </w:rPr>
            </w:pPr>
            <w:r>
              <w:rPr>
                <w:sz w:val="16"/>
                <w:szCs w:val="16"/>
              </w:rPr>
              <w:t>(1.8)</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430</w:t>
            </w:r>
          </w:p>
          <w:p w:rsidR="003950DF" w:rsidRDefault="003950DF">
            <w:pPr>
              <w:jc w:val="center"/>
              <w:rPr>
                <w:sz w:val="16"/>
                <w:szCs w:val="16"/>
              </w:rPr>
            </w:pPr>
            <w:r>
              <w:rPr>
                <w:sz w:val="16"/>
                <w:szCs w:val="16"/>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406</w:t>
            </w:r>
          </w:p>
          <w:p w:rsidR="003950DF" w:rsidRDefault="003950DF">
            <w:pPr>
              <w:jc w:val="center"/>
              <w:rPr>
                <w:sz w:val="16"/>
                <w:szCs w:val="16"/>
              </w:rPr>
            </w:pPr>
            <w:r>
              <w:rPr>
                <w:sz w:val="16"/>
                <w:szCs w:val="16"/>
              </w:rPr>
              <w:t>(1.5)</w:t>
            </w:r>
          </w:p>
        </w:tc>
      </w:tr>
      <w:tr w:rsidR="003950DF" w:rsidTr="003950DF">
        <w:trPr>
          <w:trHeight w:val="255"/>
        </w:trPr>
        <w:tc>
          <w:tcPr>
            <w:tcW w:w="249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ind w:firstLineChars="200" w:firstLine="321"/>
              <w:rPr>
                <w:b/>
                <w:bCs/>
                <w:sz w:val="16"/>
                <w:szCs w:val="16"/>
                <w:lang w:val="en-GB"/>
              </w:rPr>
            </w:pPr>
            <w:r>
              <w:rPr>
                <w:b/>
                <w:bCs/>
                <w:sz w:val="16"/>
                <w:szCs w:val="16"/>
                <w:lang w:val="en-GB"/>
              </w:rPr>
              <w:t>Do not known</w:t>
            </w:r>
          </w:p>
        </w:tc>
        <w:tc>
          <w:tcPr>
            <w:tcW w:w="106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rFonts w:eastAsia="Times New Roman"/>
                <w:sz w:val="16"/>
                <w:szCs w:val="16"/>
                <w:lang w:val="en-GB" w:eastAsia="es-ES"/>
              </w:rPr>
            </w:pPr>
            <w:r>
              <w:rPr>
                <w:sz w:val="16"/>
                <w:szCs w:val="16"/>
                <w:lang w:val="en-GB"/>
              </w:rPr>
              <w:t>1 078</w:t>
            </w:r>
          </w:p>
          <w:p w:rsidR="003950DF" w:rsidRDefault="003950DF">
            <w:pPr>
              <w:jc w:val="center"/>
              <w:rPr>
                <w:sz w:val="16"/>
                <w:szCs w:val="16"/>
                <w:lang w:val="en-GB"/>
              </w:rPr>
            </w:pPr>
            <w:r>
              <w:rPr>
                <w:sz w:val="16"/>
                <w:szCs w:val="16"/>
                <w:lang w:val="en-GB"/>
              </w:rPr>
              <w:t>(0.4)</w:t>
            </w:r>
          </w:p>
        </w:tc>
        <w:tc>
          <w:tcPr>
            <w:tcW w:w="985"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3950DF" w:rsidRDefault="003950DF">
            <w:pPr>
              <w:jc w:val="center"/>
              <w:rPr>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8</w:t>
            </w:r>
          </w:p>
          <w:p w:rsidR="003950DF" w:rsidRDefault="003950DF">
            <w:pPr>
              <w:jc w:val="center"/>
              <w:rPr>
                <w:sz w:val="16"/>
                <w:szCs w:val="16"/>
              </w:rPr>
            </w:pPr>
            <w:r>
              <w:rPr>
                <w:sz w:val="16"/>
                <w:szCs w:val="16"/>
              </w:rPr>
              <w:t>(0.03)</w:t>
            </w:r>
          </w:p>
        </w:tc>
        <w:tc>
          <w:tcPr>
            <w:tcW w:w="1020"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950DF" w:rsidRDefault="003950DF">
            <w:pPr>
              <w:jc w:val="center"/>
              <w:rPr>
                <w:sz w:val="16"/>
                <w:szCs w:val="16"/>
              </w:rPr>
            </w:pPr>
            <w:r>
              <w:rPr>
                <w:sz w:val="16"/>
                <w:szCs w:val="16"/>
              </w:rPr>
              <w:t>1 070</w:t>
            </w:r>
          </w:p>
          <w:p w:rsidR="003950DF" w:rsidRDefault="003950DF">
            <w:pPr>
              <w:jc w:val="center"/>
              <w:rPr>
                <w:sz w:val="16"/>
                <w:szCs w:val="16"/>
              </w:rPr>
            </w:pPr>
            <w:r>
              <w:rPr>
                <w:sz w:val="16"/>
                <w:szCs w:val="16"/>
              </w:rPr>
              <w:t>(3.7)</w:t>
            </w:r>
          </w:p>
        </w:tc>
        <w:tc>
          <w:tcPr>
            <w:tcW w:w="987" w:type="dxa"/>
            <w:tcBorders>
              <w:top w:val="single" w:sz="4" w:space="0" w:color="auto"/>
              <w:left w:val="single" w:sz="4" w:space="0" w:color="auto"/>
              <w:bottom w:val="single" w:sz="4" w:space="0" w:color="auto"/>
              <w:right w:val="single" w:sz="4" w:space="0" w:color="auto"/>
            </w:tcBorders>
            <w:vAlign w:val="center"/>
          </w:tcPr>
          <w:p w:rsidR="003950DF" w:rsidRDefault="003950DF">
            <w:pPr>
              <w:jc w:val="center"/>
              <w:rPr>
                <w:sz w:val="16"/>
                <w:szCs w:val="16"/>
              </w:rPr>
            </w:pPr>
          </w:p>
        </w:tc>
      </w:tr>
    </w:tbl>
    <w:p w:rsidR="003950DF" w:rsidRDefault="003950DF" w:rsidP="003950DF">
      <w:pPr>
        <w:rPr>
          <w:rFonts w:eastAsia="Times New Roman"/>
          <w:sz w:val="18"/>
          <w:szCs w:val="24"/>
          <w:lang w:val="en-GB" w:eastAsia="es-ES"/>
        </w:rPr>
      </w:pPr>
      <w:r>
        <w:rPr>
          <w:sz w:val="18"/>
          <w:lang w:val="en-GB"/>
        </w:rPr>
        <w:t>UC: Urothelial Carcinoma // BMI: Body mass index</w:t>
      </w:r>
    </w:p>
    <w:p w:rsidR="003950DF" w:rsidRDefault="003950DF" w:rsidP="003950DF">
      <w:pPr>
        <w:rPr>
          <w:sz w:val="18"/>
          <w:lang w:val="en-GB"/>
        </w:rPr>
      </w:pPr>
      <w:r>
        <w:rPr>
          <w:sz w:val="18"/>
          <w:vertAlign w:val="superscript"/>
          <w:lang w:val="en-GB"/>
        </w:rPr>
        <w:t>a</w:t>
      </w:r>
      <w:r>
        <w:rPr>
          <w:sz w:val="18"/>
          <w:lang w:val="en-GB"/>
        </w:rPr>
        <w:t xml:space="preserve"> </w:t>
      </w:r>
      <w:proofErr w:type="gramStart"/>
      <w:r>
        <w:rPr>
          <w:sz w:val="18"/>
          <w:lang w:val="en-GB"/>
        </w:rPr>
        <w:t>Median(</w:t>
      </w:r>
      <w:proofErr w:type="gramEnd"/>
      <w:r>
        <w:rPr>
          <w:sz w:val="18"/>
          <w:lang w:val="en-GB"/>
        </w:rPr>
        <w:t>percentile 25</w:t>
      </w:r>
      <w:r>
        <w:rPr>
          <w:sz w:val="18"/>
          <w:vertAlign w:val="superscript"/>
          <w:lang w:val="en-GB"/>
        </w:rPr>
        <w:t>th</w:t>
      </w:r>
      <w:r>
        <w:rPr>
          <w:sz w:val="18"/>
          <w:lang w:val="en-GB"/>
        </w:rPr>
        <w:t xml:space="preserve"> and percentile 75</w:t>
      </w:r>
      <w:r>
        <w:rPr>
          <w:sz w:val="18"/>
          <w:vertAlign w:val="superscript"/>
          <w:lang w:val="en-GB"/>
        </w:rPr>
        <w:t>th</w:t>
      </w:r>
      <w:r>
        <w:rPr>
          <w:sz w:val="18"/>
          <w:lang w:val="en-GB"/>
        </w:rPr>
        <w:t>)</w:t>
      </w:r>
    </w:p>
    <w:p w:rsidR="003950DF" w:rsidRDefault="003950DF" w:rsidP="003950DF">
      <w:pPr>
        <w:rPr>
          <w:sz w:val="18"/>
          <w:lang w:val="en-GB"/>
        </w:rPr>
      </w:pPr>
      <w:r>
        <w:rPr>
          <w:sz w:val="18"/>
          <w:vertAlign w:val="superscript"/>
          <w:lang w:val="en-GB"/>
        </w:rPr>
        <w:t xml:space="preserve">b </w:t>
      </w:r>
      <w:r>
        <w:rPr>
          <w:sz w:val="18"/>
          <w:lang w:val="en-GB"/>
        </w:rPr>
        <w:t>n (%)</w:t>
      </w:r>
    </w:p>
    <w:p w:rsidR="003950DF" w:rsidRDefault="003950DF" w:rsidP="003950DF">
      <w:pPr>
        <w:rPr>
          <w:sz w:val="18"/>
          <w:lang w:val="en-GB"/>
        </w:rPr>
      </w:pPr>
      <w:r>
        <w:rPr>
          <w:sz w:val="18"/>
          <w:vertAlign w:val="superscript"/>
          <w:lang w:val="en-GB"/>
        </w:rPr>
        <w:t xml:space="preserve">c </w:t>
      </w:r>
      <w:r>
        <w:rPr>
          <w:sz w:val="18"/>
          <w:lang w:val="en-GB"/>
        </w:rPr>
        <w:t>Available in Spain, Cambridge, Greece, Germany, and Denmark, Germany.</w:t>
      </w:r>
    </w:p>
    <w:p w:rsidR="003950DF" w:rsidRDefault="003950DF" w:rsidP="003950DF">
      <w:pPr>
        <w:rPr>
          <w:sz w:val="18"/>
          <w:lang w:val="en-GB"/>
        </w:rPr>
      </w:pPr>
      <w:r>
        <w:rPr>
          <w:sz w:val="18"/>
          <w:vertAlign w:val="superscript"/>
          <w:lang w:val="en-GB"/>
        </w:rPr>
        <w:t>d</w:t>
      </w:r>
      <w:r>
        <w:rPr>
          <w:sz w:val="18"/>
          <w:lang w:val="en-GB"/>
        </w:rPr>
        <w:t xml:space="preserve"> Job exposure was coded as “yes” if the participant worked exposure to heavy metals, aromatic amines, polycyclic aromatic hydrocarbons, and environmental tobacco smoking.</w:t>
      </w:r>
    </w:p>
    <w:p w:rsidR="003950DF" w:rsidRDefault="003950DF">
      <w:pPr>
        <w:rPr>
          <w:rFonts w:ascii="Times New Roman" w:eastAsia="Times New Roman" w:hAnsi="Times New Roman" w:cs="Times New Roman"/>
          <w:lang w:val="en-GB" w:eastAsia="ca-ES"/>
        </w:rPr>
      </w:pPr>
      <w:r>
        <w:rPr>
          <w:rFonts w:ascii="Times New Roman" w:eastAsia="Times New Roman" w:hAnsi="Times New Roman" w:cs="Times New Roman"/>
          <w:lang w:val="en-GB" w:eastAsia="ca-ES"/>
        </w:rPr>
        <w:br w:type="page"/>
      </w:r>
    </w:p>
    <w:p w:rsidR="003950DF" w:rsidRDefault="003950DF" w:rsidP="003950DF">
      <w:pPr>
        <w:rPr>
          <w:rFonts w:ascii="Times New Roman" w:eastAsia="Times New Roman" w:hAnsi="Times New Roman" w:cs="Times New Roman"/>
          <w:lang w:val="en-GB" w:eastAsia="ca-ES"/>
        </w:rPr>
      </w:pPr>
      <w:r>
        <w:rPr>
          <w:rFonts w:ascii="Times New Roman" w:eastAsia="Times New Roman" w:hAnsi="Times New Roman" w:cs="Times New Roman"/>
          <w:lang w:val="en-GB" w:eastAsia="ca-ES"/>
        </w:rPr>
        <w:lastRenderedPageBreak/>
        <w:t xml:space="preserve">Supplemental Table 2: Reproductive factors, </w:t>
      </w:r>
      <w:r>
        <w:rPr>
          <w:rFonts w:ascii="Times New Roman" w:hAnsi="Times New Roman" w:cs="Times New Roman"/>
          <w:lang w:val="en-GB"/>
        </w:rPr>
        <w:t>menstrual, menopausal factors, and exogenous hormone use</w:t>
      </w:r>
      <w:r>
        <w:rPr>
          <w:rFonts w:ascii="Times New Roman" w:eastAsia="Times New Roman" w:hAnsi="Times New Roman" w:cs="Times New Roman"/>
          <w:lang w:val="en-GB" w:eastAsia="ca-ES"/>
        </w:rPr>
        <w:t xml:space="preserve"> in relation to UC by aggressiveness and by grade in EPIC Women.</w:t>
      </w:r>
    </w:p>
    <w:tbl>
      <w:tblPr>
        <w:tblW w:w="14505" w:type="dxa"/>
        <w:tblInd w:w="55" w:type="dxa"/>
        <w:tblLayout w:type="fixed"/>
        <w:tblCellMar>
          <w:left w:w="70" w:type="dxa"/>
          <w:right w:w="70" w:type="dxa"/>
        </w:tblCellMar>
        <w:tblLook w:val="04A0" w:firstRow="1" w:lastRow="0" w:firstColumn="1" w:lastColumn="0" w:noHBand="0" w:noVBand="1"/>
      </w:tblPr>
      <w:tblGrid>
        <w:gridCol w:w="3598"/>
        <w:gridCol w:w="1113"/>
        <w:gridCol w:w="1689"/>
        <w:gridCol w:w="1113"/>
        <w:gridCol w:w="1589"/>
        <w:gridCol w:w="1113"/>
        <w:gridCol w:w="1588"/>
        <w:gridCol w:w="1113"/>
        <w:gridCol w:w="1589"/>
      </w:tblGrid>
      <w:tr w:rsidR="003950DF" w:rsidTr="003950DF">
        <w:trPr>
          <w:trHeight w:val="315"/>
        </w:trPr>
        <w:tc>
          <w:tcPr>
            <w:tcW w:w="3599" w:type="dxa"/>
            <w:tcBorders>
              <w:top w:val="single" w:sz="8" w:space="0" w:color="auto"/>
              <w:left w:val="single" w:sz="8" w:space="0" w:color="auto"/>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2803" w:type="dxa"/>
            <w:gridSpan w:val="2"/>
            <w:tcBorders>
              <w:top w:val="single" w:sz="8" w:space="0" w:color="auto"/>
              <w:left w:val="nil"/>
              <w:bottom w:val="single" w:sz="8" w:space="0" w:color="auto"/>
              <w:right w:val="single" w:sz="8" w:space="0" w:color="000000"/>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Nonaggressive (n=146)</w:t>
            </w:r>
          </w:p>
        </w:tc>
        <w:tc>
          <w:tcPr>
            <w:tcW w:w="2703" w:type="dxa"/>
            <w:gridSpan w:val="2"/>
            <w:tcBorders>
              <w:top w:val="single" w:sz="8" w:space="0" w:color="auto"/>
              <w:left w:val="nil"/>
              <w:bottom w:val="single" w:sz="8" w:space="0" w:color="auto"/>
              <w:right w:val="single" w:sz="8" w:space="0" w:color="000000"/>
            </w:tcBorders>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Aggressive (n=230)</w:t>
            </w:r>
          </w:p>
        </w:tc>
        <w:tc>
          <w:tcPr>
            <w:tcW w:w="2702" w:type="dxa"/>
            <w:gridSpan w:val="2"/>
            <w:tcBorders>
              <w:top w:val="single" w:sz="8" w:space="0" w:color="auto"/>
              <w:left w:val="nil"/>
              <w:bottom w:val="single" w:sz="8" w:space="0" w:color="auto"/>
              <w:right w:val="single" w:sz="8" w:space="0" w:color="000000"/>
            </w:tcBorders>
            <w:noWrap/>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Low-Grade (n=80)</w:t>
            </w:r>
          </w:p>
        </w:tc>
        <w:tc>
          <w:tcPr>
            <w:tcW w:w="2703" w:type="dxa"/>
            <w:gridSpan w:val="2"/>
            <w:tcBorders>
              <w:top w:val="single" w:sz="8" w:space="0" w:color="auto"/>
              <w:left w:val="nil"/>
              <w:bottom w:val="single" w:sz="8" w:space="0" w:color="auto"/>
              <w:right w:val="single" w:sz="8" w:space="0" w:color="000000"/>
            </w:tcBorders>
            <w:noWrap/>
            <w:vAlign w:val="center"/>
            <w:hideMark/>
          </w:tcPr>
          <w:p w:rsidR="003950DF" w:rsidRDefault="003950DF">
            <w:pPr>
              <w:spacing w:after="0" w:line="240" w:lineRule="auto"/>
              <w:jc w:val="center"/>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High-Grade (n=233)</w:t>
            </w:r>
          </w:p>
        </w:tc>
      </w:tr>
      <w:tr w:rsidR="003950DF" w:rsidTr="003950DF">
        <w:trPr>
          <w:trHeight w:val="330"/>
        </w:trPr>
        <w:tc>
          <w:tcPr>
            <w:tcW w:w="3599" w:type="dxa"/>
            <w:tcBorders>
              <w:top w:val="nil"/>
              <w:left w:val="single" w:sz="8" w:space="0" w:color="auto"/>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Cases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HR (95%CI) </w:t>
            </w:r>
            <w:r>
              <w:rPr>
                <w:rFonts w:ascii="Times New Roman" w:eastAsia="Times New Roman" w:hAnsi="Times New Roman" w:cs="Times New Roman"/>
                <w:b/>
                <w:bCs/>
                <w:sz w:val="20"/>
                <w:szCs w:val="20"/>
                <w:vertAlign w:val="superscript"/>
                <w:lang w:val="en-GB" w:eastAsia="ca-ES"/>
              </w:rPr>
              <w:t>a</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Cases (%)</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HR (95%CI) </w:t>
            </w:r>
            <w:r>
              <w:rPr>
                <w:rFonts w:ascii="Times New Roman" w:eastAsia="Times New Roman" w:hAnsi="Times New Roman" w:cs="Times New Roman"/>
                <w:b/>
                <w:bCs/>
                <w:sz w:val="20"/>
                <w:szCs w:val="20"/>
                <w:vertAlign w:val="superscript"/>
                <w:lang w:val="en-GB" w:eastAsia="ca-ES"/>
              </w:rPr>
              <w:t>a</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Cases (%)</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HR (95%CI) </w:t>
            </w:r>
            <w:r>
              <w:rPr>
                <w:rFonts w:ascii="Times New Roman" w:eastAsia="Times New Roman" w:hAnsi="Times New Roman" w:cs="Times New Roman"/>
                <w:b/>
                <w:bCs/>
                <w:sz w:val="20"/>
                <w:szCs w:val="20"/>
                <w:vertAlign w:val="superscript"/>
                <w:lang w:val="en-GB" w:eastAsia="ca-ES"/>
              </w:rPr>
              <w:t>a</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Cases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HR (95%CI) </w:t>
            </w:r>
            <w:r>
              <w:rPr>
                <w:rFonts w:ascii="Times New Roman" w:eastAsia="Times New Roman" w:hAnsi="Times New Roman" w:cs="Times New Roman"/>
                <w:b/>
                <w:bCs/>
                <w:sz w:val="20"/>
                <w:szCs w:val="20"/>
                <w:vertAlign w:val="superscript"/>
                <w:lang w:val="en-GB" w:eastAsia="ca-ES"/>
              </w:rPr>
              <w:t>a</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Age at menarche, years</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&lt;12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 (8.4)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33 (14.4)</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10(12.5)</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25(10.7)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12</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 (17.8)</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1.39 (0.70- 2.76)</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45 (19.6)</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0.96 (0.61- 1.51)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7( 8.8</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0.47(0.18-1.24)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51(21.9)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1.41(0.87-2.29)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13</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37 (25.3)</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1.64 (0.85- 3.17)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55 (23.9)</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0.91 (0.59- 1.41)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23(28.8)</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1.29(0.61-2.75)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60(25.8)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1.36(0.85-2.19)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14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36 (24.7)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1.74 (0.90- 3.39)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45 (19.6)</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0.74 (0.47- 1.18)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20(25.0)</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1.26(0.58-2.76)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50(21.5)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1.23(0.75-2.00)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&gt;14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32 (21.9)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1.80 (0.91- 3.57)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47 (20.4)</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0.81 (0.51- 1.29)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19(23.8)</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1.46(0.65-3.24)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41(17.6)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1.13(0.68-1.89)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Unknown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 (2.1)</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(2.2)</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(1.3)</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 (2.6)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0.075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0.188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0.057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0.903</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hAnsi="Times New Roman" w:cs="Times New Roman"/>
                <w:b/>
                <w:bCs/>
                <w:sz w:val="20"/>
                <w:szCs w:val="20"/>
                <w:lang w:val="en-GB"/>
              </w:rPr>
              <w:t>Cumulative duration of menstrual cycling, accounting for OC use</w:t>
            </w:r>
            <w:r>
              <w:rPr>
                <w:rFonts w:ascii="Times New Roman" w:eastAsia="Times New Roman" w:hAnsi="Times New Roman" w:cs="Times New Roman"/>
                <w:b/>
                <w:bCs/>
                <w:sz w:val="20"/>
                <w:szCs w:val="20"/>
                <w:lang w:val="en-GB" w:eastAsia="ca-ES"/>
              </w:rPr>
              <w:t xml:space="preserve">, years </w:t>
            </w:r>
            <w:r>
              <w:rPr>
                <w:rFonts w:ascii="Times New Roman" w:eastAsia="Times New Roman" w:hAnsi="Times New Roman" w:cs="Times New Roman"/>
                <w:b/>
                <w:bCs/>
                <w:sz w:val="20"/>
                <w:szCs w:val="20"/>
                <w:vertAlign w:val="superscript"/>
                <w:lang w:val="en-GB" w:eastAsia="ca-ES"/>
              </w:rPr>
              <w:t>b</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&lt;23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 (11.6)</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 (12.6)</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9(11.3)</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28(12.0)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23- &lt;30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31 (21.2)</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1.29 (0.70- 2.36)</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41 (17.8)</w:t>
            </w:r>
          </w:p>
        </w:tc>
        <w:tc>
          <w:tcPr>
            <w:tcW w:w="15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1.09 (0.67- 1.78)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18(22.5)</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1.59(0.69-3.65)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44(18.9)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0.98(0.60-1.59)</w:t>
            </w:r>
          </w:p>
        </w:tc>
      </w:tr>
      <w:tr w:rsidR="003950DF" w:rsidTr="003950DF">
        <w:trPr>
          <w:trHeight w:val="164"/>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30- &lt;35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32 (21.9)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 (0.62- 2.12)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47 (20.4)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0.94 (0.58- 1.53)</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19(23.8)</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1.48(0.63-3.46)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42(18.0)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0.74(0.45-1.22)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≥35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37 (25.3)</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 (0.61- 2.12)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63 (27.4)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1.17 (0.73- 1.87)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21(26.2)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1.57(0.66-3.71)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65(27.9)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0.99(0.61-1.61)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Unknown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 (18.9)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1.19 (0.60-2.35)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50 (21.7)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1.01 (0.61- 1.67)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 (16.3)</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1.53 (0.59-3.98)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54 (23.2)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 (0.60- 1.71)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iCs/>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0.396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0.610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0.348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0.982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Use of OC</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80 (54.8)</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123 (53.5)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38(47.5)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137(58.8)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Yes</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65 (44.5)</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0.79 (0.54- 1.15)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103 (44.8)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0.90 (0.67- 1.21)</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42(52.5)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0.98(0.59-1.63)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94(40.3)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0.80(0.59-1.08)</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(0.7)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 (1.7)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2(0.9)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Duration OC use, years </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No</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80 (54.8)</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123 (53.5)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38 (47.5)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 (58.8)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&gt;0- ≤1</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 (4.1)</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0.40 (0.17- 0.82)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(8.3)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0.84 (0.51- 1.39)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(6.3)</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0.65 (0.25- 1.70)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(6.0)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0.57 (0.32-1.00)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&gt;1- 5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(11.0)</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0.79 (0.45- 1.40)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 (10.4)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0.85 (0.54- 1.35)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 (12.5)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0.94 (0.45- 1.98)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(8.2)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0.65 (0.39- 1.07)</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&gt;5- 10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(13.0)</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1.03 (0.60- 1.78)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 (12.2)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1.12 (0.72- 1.74)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 (18.8)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1.53 (0.79- 2.99)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 (10.7)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0.96 (0.61- 1.52)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&gt;10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 (11.6)</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0.86 (0.48- 1.53)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 (9.6)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0.74 (0.46- 1.21)</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 (7.5)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0.41 (0.20- 1.31)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 (10.7)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0.93 (0.58- 1.50)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Unknown duration</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(4.8)</w:t>
            </w:r>
          </w:p>
        </w:tc>
        <w:tc>
          <w:tcPr>
            <w:tcW w:w="1690"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 (4.4)</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 (7.5)</w:t>
            </w:r>
          </w:p>
        </w:tc>
        <w:tc>
          <w:tcPr>
            <w:tcW w:w="1589"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 (4.7)</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eastAsia="Times New Roman" w:hAnsi="Times New Roman" w:cs="Times New Roman"/>
                <w:b/>
                <w:sz w:val="20"/>
                <w:lang w:val="en-GB" w:eastAsia="ca-ES"/>
              </w:rPr>
            </w:pPr>
            <w:r>
              <w:rPr>
                <w:rFonts w:ascii="Times New Roman" w:eastAsia="Times New Roman" w:hAnsi="Times New Roman" w:cs="Times New Roman"/>
                <w:b/>
                <w:bCs/>
                <w:sz w:val="20"/>
                <w:szCs w:val="20"/>
                <w:lang w:val="en-GB" w:eastAsia="ca-ES"/>
              </w:rPr>
              <w:t>Unknown</w:t>
            </w:r>
            <w:r>
              <w:rPr>
                <w:rFonts w:ascii="Times New Roman" w:eastAsia="Times New Roman" w:hAnsi="Times New Roman" w:cs="Times New Roman"/>
                <w:b/>
                <w:sz w:val="20"/>
                <w:lang w:val="en-GB" w:eastAsia="ca-ES"/>
              </w:rPr>
              <w:t xml:space="preserve"> use of OC</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(0.7)</w:t>
            </w:r>
          </w:p>
        </w:tc>
        <w:tc>
          <w:tcPr>
            <w:tcW w:w="1690"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 (1.7)</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 (0.9)</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eastAsia="Times New Roman" w:hAnsi="Times New Roman" w:cs="Times New Roman"/>
                <w:b/>
                <w:i/>
                <w:sz w:val="20"/>
                <w:lang w:val="en-GB" w:eastAsia="ca-ES"/>
              </w:rPr>
              <w:t>P</w:t>
            </w:r>
            <w:r>
              <w:rPr>
                <w:rFonts w:ascii="Times New Roman" w:eastAsia="Times New Roman" w:hAnsi="Times New Roman" w:cs="Times New Roman"/>
                <w:b/>
                <w:sz w:val="20"/>
                <w:lang w:val="en-GB" w:eastAsia="ca-ES"/>
              </w:rPr>
              <w:t xml:space="preserve"> trend</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0.769</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0.469</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0.712</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0.549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Menopausal status</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Premenopausal</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 (12.3)</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 (6.5)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12(15.0)</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23( 9.9</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154"/>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Perimenopausal</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21 (14.4)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0.87 (0.37- 2.04)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 (9.6)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1.64 (0.67- 4.00)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15(18.8)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1.19(0.39-3.58)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25(10.7)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1.56(0.71-3.43)</w:t>
            </w:r>
          </w:p>
        </w:tc>
      </w:tr>
      <w:tr w:rsidR="003950DF" w:rsidTr="003950DF">
        <w:trPr>
          <w:trHeight w:val="24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Natural postmenopausal</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102 (69.9)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 (0.52- 3.02)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180 (78.3)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2.47 (1.01- 6.03)</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51(63.8)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1.16(0.35-3.81)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xml:space="preserve"> 175(75.1)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1.60(0.60-4.22)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Surgical </w:t>
            </w:r>
            <w:proofErr w:type="spellStart"/>
            <w:r>
              <w:rPr>
                <w:rFonts w:ascii="Times New Roman" w:eastAsia="Times New Roman" w:hAnsi="Times New Roman" w:cs="Times New Roman"/>
                <w:b/>
                <w:bCs/>
                <w:sz w:val="20"/>
                <w:szCs w:val="20"/>
                <w:lang w:val="en-GB" w:eastAsia="ca-ES"/>
              </w:rPr>
              <w:t>postmenopuasal</w:t>
            </w:r>
            <w:proofErr w:type="spellEnd"/>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xml:space="preserve"> 5 (3.4)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(0.33- 3.75)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 (5.7)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3.25 (1.18- 8.97)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2( 2.5</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0.80(0.13-4.81)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10( 4.3</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1.08(0.50-2.36)</w:t>
            </w:r>
          </w:p>
        </w:tc>
      </w:tr>
      <w:tr w:rsidR="003950DF" w:rsidTr="003950DF">
        <w:trPr>
          <w:trHeight w:val="16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Age at natural menopause, years </w:t>
            </w:r>
            <w:r>
              <w:rPr>
                <w:rFonts w:ascii="Times New Roman" w:eastAsia="Times New Roman" w:hAnsi="Times New Roman" w:cs="Times New Roman"/>
                <w:b/>
                <w:bCs/>
                <w:sz w:val="20"/>
                <w:szCs w:val="20"/>
                <w:vertAlign w:val="superscript"/>
                <w:lang w:val="en-GB" w:eastAsia="ca-ES"/>
              </w:rPr>
              <w:t>c</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≤46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21 (20.6)</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 (0.64- 2.05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39 (21.7)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 (0.73- 1.76)</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8(15.7)</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0.84 (0.35- 2.02)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39(22.3)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1.16 (0.75- 1.79)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47- 49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 (22.6)</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1.40 (0.79- 2.47)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 (15.6)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(0.62- 1.63)</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12(23.5)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1.32 (0.60- 2.89)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25(14.3)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0.87 (0.53- 1.43)</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50 - 52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 (25.5)</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43 (23.9)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14(27.5)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45(25.7)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≥53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(15.7)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 (0.54- 1.91)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40 (22.2)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1.49 (0.96- 2.31)</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10(19.6)</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1.21 (0.52- 2.79)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36(20.6)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1.35 (0.86- 2.10)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Unknown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(15.7)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 (0.63- 2.51)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30 (16.7)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1.18 (0.72- 1.95)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(13.7)</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1.11 (0.41- 3.06)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30(17.1)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 (0.76- 2.09)</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iCs/>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0.688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0.324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0.571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Age at menopause, years</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≤46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 (22.4)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 (0.65- 2.0)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49 (25.4)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1.19 (0.79- 1.80)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 (17.0)</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0.83 (0.36- 1.96)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47 (25.4)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1.17 (0.76- 1.76)</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47- 49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 (22.4)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 (0.78- 2.38)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 (14.5)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0.92 (0.57- 1.47)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 (24.5)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 (0.64- 2.95)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 (13.5)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0.82 (0.50- 1.34)</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50 - 52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27 (25.2)</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46 (23.8)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(26.4)</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47 (25.4)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≥53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(15.0)</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0.98 (0.52- 1.83)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40 (20.7)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1.43 (0.93- 2.20)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 (18.9)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1.21 (0.53- 2.79)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36 (19.5)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1.30 (0.83- 2.02)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Unknown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(15.0)</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1.31 (0.66- 2.60)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30 (15.5)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(0.68- 1.82)</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(13.2)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1.20 (0.44- 3.29)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30 (16.2)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1.24 (0.75- 2.05)</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iCs/>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0.635</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0.479</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0.532</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0.681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Use of MHT </w:t>
            </w:r>
            <w:r>
              <w:rPr>
                <w:rFonts w:ascii="Times New Roman" w:eastAsia="Times New Roman" w:hAnsi="Times New Roman" w:cs="Times New Roman"/>
                <w:b/>
                <w:bCs/>
                <w:sz w:val="20"/>
                <w:szCs w:val="20"/>
                <w:vertAlign w:val="superscript"/>
                <w:lang w:val="en-GB" w:eastAsia="ca-ES"/>
              </w:rPr>
              <w:t>d</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268"/>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60 (46.9)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122 (56.7)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28(41.2)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124(62.9)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258"/>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lastRenderedPageBreak/>
              <w:t>Yes</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53 (41.4)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1.93 (1.29- 2.87)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85 (39.5)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1.27 (0.94- 1.71)</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31(45.6)</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2.37(1.37-4.12)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73(37.1)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1.33(0.97-1.82)</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hAnsi="Times New Roman" w:cs="Times New Roman"/>
                <w:b/>
                <w:bCs/>
                <w:sz w:val="20"/>
                <w:szCs w:val="20"/>
                <w:lang w:val="en-GB"/>
              </w:rPr>
              <w:t>Unknown</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 (11.7)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1.72 (0.76-3.87)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 (3.7)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9(13.2)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2.93 (0.94- 9.11)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13(6.2)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vertAlign w:val="superscript"/>
                <w:lang w:val="en-GB" w:eastAsia="ca-ES"/>
              </w:rPr>
            </w:pPr>
            <w:r>
              <w:rPr>
                <w:rFonts w:ascii="Times New Roman" w:eastAsia="Times New Roman" w:hAnsi="Times New Roman" w:cs="Times New Roman"/>
                <w:b/>
                <w:bCs/>
                <w:sz w:val="20"/>
                <w:szCs w:val="20"/>
                <w:lang w:val="en-GB" w:eastAsia="ca-ES"/>
              </w:rPr>
              <w:t>Duration MHT use, years</w:t>
            </w:r>
            <w:r>
              <w:rPr>
                <w:rFonts w:ascii="Times New Roman" w:eastAsia="Times New Roman" w:hAnsi="Times New Roman" w:cs="Times New Roman"/>
                <w:b/>
                <w:bCs/>
                <w:sz w:val="20"/>
                <w:szCs w:val="20"/>
                <w:vertAlign w:val="superscript"/>
                <w:lang w:val="en-GB" w:eastAsia="ca-ES"/>
              </w:rPr>
              <w:t xml:space="preserve"> d</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157"/>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60 (46.9)</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122 (56.7)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 (41.2)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124 (59.1)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157"/>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 ≤1.25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(14.8)</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2.31 (1.35- 3.94)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 (10.2)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(0.70-1. 77)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15(22.1)</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3.77 (1.95- 7.31)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19(9.1)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1.10 (0.67-1.80)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&gt;1.25-4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 (9.4)</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1.47 (0.77- 2.80)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27 (12.6)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1.60 (1.03- 2.48)</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9(13.2)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2.28 (1.03- 5.04)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18( 8.6</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1.16 (0.69- 1.94)</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&gt;4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 (13.3)</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2.32 (1.29- 4.17)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 (13.5)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(0.72- 1.72)</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6(8.8)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1.79 (0.70- 4.60)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24(11.4)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1.48 (0.92- 2.38)</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Unknown duration</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(3.9)</w:t>
            </w:r>
          </w:p>
        </w:tc>
        <w:tc>
          <w:tcPr>
            <w:tcW w:w="1690"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(3.3)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 (5.7)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Unknown use of MHT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 (11.7)</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1.56 (0.67- 3.61)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 (3.7)</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9(13.2)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2.26 (0.68- 7.49)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 (6.2)</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iCs/>
                <w:sz w:val="20"/>
                <w:szCs w:val="20"/>
                <w:lang w:val="en-GB" w:eastAsia="ca-ES"/>
              </w:rPr>
              <w:t xml:space="preserve">       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0.002</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0.242</w:t>
            </w: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0.023</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0.100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Type of MHT </w:t>
            </w:r>
            <w:r>
              <w:rPr>
                <w:rFonts w:ascii="Times New Roman" w:eastAsia="Times New Roman" w:hAnsi="Times New Roman" w:cs="Times New Roman"/>
                <w:b/>
                <w:bCs/>
                <w:sz w:val="20"/>
                <w:szCs w:val="20"/>
                <w:vertAlign w:val="superscript"/>
                <w:lang w:val="en-GB" w:eastAsia="ca-ES"/>
              </w:rPr>
              <w:t>d, e</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iCs/>
                <w:sz w:val="20"/>
                <w:szCs w:val="20"/>
                <w:lang w:val="en-GB" w:eastAsia="ca-ES"/>
              </w:rPr>
            </w:pPr>
            <w:r>
              <w:rPr>
                <w:rFonts w:ascii="Times New Roman" w:eastAsia="Times New Roman" w:hAnsi="Times New Roman" w:cs="Times New Roman"/>
                <w:b/>
                <w:bCs/>
                <w:iCs/>
                <w:sz w:val="20"/>
                <w:szCs w:val="20"/>
                <w:lang w:val="en-GB" w:eastAsia="ca-ES"/>
              </w:rPr>
              <w:t>Non-users of MHT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55 (53.4)</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(58.4)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26(48.2)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114(64.0)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iCs/>
                <w:sz w:val="20"/>
                <w:szCs w:val="20"/>
                <w:lang w:val="en-GB" w:eastAsia="ca-ES"/>
              </w:rPr>
            </w:pPr>
            <w:r>
              <w:rPr>
                <w:rFonts w:ascii="Times New Roman" w:eastAsia="Times New Roman" w:hAnsi="Times New Roman" w:cs="Times New Roman"/>
                <w:b/>
                <w:bCs/>
                <w:iCs/>
                <w:sz w:val="20"/>
                <w:szCs w:val="20"/>
                <w:lang w:val="en-GB" w:eastAsia="ca-ES"/>
              </w:rPr>
              <w:t>Oestrogen alone</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(6.8)</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1.47 (0.65- 3.30)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xml:space="preserve">19 (10.0)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1.59 (0.96- 2.64)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5(9.3)</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2.59 (0.97- 6.95)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1.26(0.69-2.28)</w:t>
            </w:r>
          </w:p>
        </w:tc>
      </w:tr>
      <w:tr w:rsidR="003950DF" w:rsidTr="003950DF">
        <w:trPr>
          <w:trHeight w:val="162"/>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iCs/>
                <w:sz w:val="20"/>
                <w:szCs w:val="20"/>
                <w:lang w:val="en-GB" w:eastAsia="ca-ES"/>
              </w:rPr>
            </w:pPr>
            <w:r>
              <w:rPr>
                <w:rFonts w:ascii="Times New Roman" w:eastAsia="Times New Roman" w:hAnsi="Times New Roman" w:cs="Times New Roman"/>
                <w:b/>
                <w:bCs/>
                <w:iCs/>
                <w:sz w:val="20"/>
                <w:szCs w:val="20"/>
                <w:lang w:val="en-GB" w:eastAsia="ca-ES"/>
              </w:rPr>
              <w:t>Oestrogen + Progestin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 (23.3)</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1.57 (0.84- 2.94)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 (11.6)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0.92 (0.56- 1.50)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9( 16.7</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1.59 (0.67-3.77)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23( 12.9</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1.09(0.65-1.80)</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iCs/>
                <w:sz w:val="20"/>
                <w:szCs w:val="20"/>
                <w:lang w:val="en-GB" w:eastAsia="ca-ES"/>
              </w:rPr>
            </w:pPr>
            <w:r>
              <w:rPr>
                <w:rFonts w:ascii="Times New Roman" w:eastAsia="Times New Roman" w:hAnsi="Times New Roman" w:cs="Times New Roman"/>
                <w:b/>
                <w:bCs/>
                <w:iCs/>
                <w:sz w:val="20"/>
                <w:szCs w:val="20"/>
                <w:lang w:val="en-GB" w:eastAsia="ca-ES"/>
              </w:rPr>
              <w:t>Unknown type</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 (23.3)</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2.37 (1.44- 3.91)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38 (20.0)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1.16 (0.79- 1.70)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14(25.9)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2.76 (1.40- 5.46)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28(15.7)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1.23 (0.80- 1.87)</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vertAlign w:val="superscript"/>
                <w:lang w:val="en-GB" w:eastAsia="ca-ES"/>
              </w:rPr>
            </w:pPr>
            <w:r>
              <w:rPr>
                <w:rFonts w:ascii="Times New Roman" w:eastAsia="Times New Roman" w:hAnsi="Times New Roman" w:cs="Times New Roman"/>
                <w:b/>
                <w:bCs/>
                <w:sz w:val="20"/>
                <w:szCs w:val="20"/>
                <w:lang w:val="en-GB" w:eastAsia="ca-ES"/>
              </w:rPr>
              <w:t>Oophorectomy</w:t>
            </w:r>
            <w:r>
              <w:rPr>
                <w:rFonts w:ascii="Times New Roman" w:eastAsia="Times New Roman" w:hAnsi="Times New Roman" w:cs="Times New Roman"/>
                <w:b/>
                <w:bCs/>
                <w:sz w:val="20"/>
                <w:szCs w:val="20"/>
                <w:vertAlign w:val="superscript"/>
                <w:lang w:val="en-GB" w:eastAsia="ca-ES"/>
              </w:rPr>
              <w:t xml:space="preserve"> f</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 No</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102 (81.0)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171 (77.4)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56(82.4)</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170(78.7)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279"/>
        </w:trPr>
        <w:tc>
          <w:tcPr>
            <w:tcW w:w="3599" w:type="dxa"/>
            <w:tcBorders>
              <w:top w:val="single" w:sz="8" w:space="0" w:color="auto"/>
              <w:left w:val="single" w:sz="8" w:space="0" w:color="auto"/>
              <w:bottom w:val="single" w:sz="4"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Unilateral</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(4.0)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 (7.2)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1.51 (0.90- 2.52)</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3( 4.4</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11( 5.1</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1.06(0.57-1.95)</w:t>
            </w:r>
          </w:p>
        </w:tc>
      </w:tr>
      <w:tr w:rsidR="003950DF" w:rsidTr="003950DF">
        <w:trPr>
          <w:trHeight w:val="256"/>
        </w:trPr>
        <w:tc>
          <w:tcPr>
            <w:tcW w:w="3599" w:type="dxa"/>
            <w:tcBorders>
              <w:top w:val="single" w:sz="4" w:space="0" w:color="auto"/>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Bilateral</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(4.0)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(6.3)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1.36 (0.78- 2.36)</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11( 5.1</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1.04(0.56-1.94)</w:t>
            </w:r>
          </w:p>
        </w:tc>
      </w:tr>
      <w:tr w:rsidR="003950DF" w:rsidTr="003950DF">
        <w:trPr>
          <w:trHeight w:val="204"/>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 if unilateral or bilateral</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 (0)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(0.5)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19(10.3)</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 (11.1)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0.85 (0.31- 2.28)</w:t>
            </w:r>
          </w:p>
        </w:tc>
      </w:tr>
      <w:tr w:rsidR="003950DF" w:rsidTr="003950DF">
        <w:trPr>
          <w:trHeight w:val="23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(11.1)</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(8.6)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Hysterectomy </w:t>
            </w:r>
            <w:r>
              <w:rPr>
                <w:rFonts w:ascii="Times New Roman" w:eastAsia="Times New Roman" w:hAnsi="Times New Roman" w:cs="Times New Roman"/>
                <w:b/>
                <w:bCs/>
                <w:sz w:val="20"/>
                <w:szCs w:val="20"/>
                <w:vertAlign w:val="superscript"/>
                <w:lang w:val="en-GB" w:eastAsia="ca-ES"/>
              </w:rPr>
              <w:t>f</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99 (78.6)</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169 (76.5)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55(80.5)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166(78.7)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Yes</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20 (15.9)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0.96 (0.59 1.57)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38 (17.2)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 (0.78- 1.59)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11(16.2)</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1.03(0.53-1.99)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37(17.1)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1.06(0.73-1.52)</w:t>
            </w:r>
          </w:p>
        </w:tc>
      </w:tr>
      <w:tr w:rsidR="003950DF" w:rsidTr="003950DF">
        <w:trPr>
          <w:trHeight w:val="134"/>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(5.6)</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(6.3)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 (2.9)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13(6.0)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Parity</w:t>
            </w: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6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89" w:type="dxa"/>
            <w:tcBorders>
              <w:top w:val="nil"/>
              <w:left w:val="nil"/>
              <w:bottom w:val="single" w:sz="8" w:space="0" w:color="auto"/>
              <w:right w:val="single" w:sz="8" w:space="0" w:color="auto"/>
            </w:tcBorders>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        No</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27 (18.5)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 (12.6)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18(22.5)</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29(12.5)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        Yes</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115 (78.8)</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0.59 (0.39- 0.90)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196 (85.2)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0.91 (0.62- 1.35)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59(73.8)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0.44(0.26-0.75)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199(85.4)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0.96(0.65-1.43)</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lastRenderedPageBreak/>
              <w:t xml:space="preserve">       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 (2.7)</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(2.2)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3(3.8)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5(2.2)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Number of full-term pregnancies</w:t>
            </w:r>
            <w:r>
              <w:rPr>
                <w:rFonts w:ascii="Times New Roman" w:eastAsia="Times New Roman" w:hAnsi="Times New Roman" w:cs="Times New Roman"/>
                <w:b/>
                <w:bCs/>
                <w:sz w:val="20"/>
                <w:szCs w:val="20"/>
                <w:vertAlign w:val="superscript"/>
                <w:lang w:val="en-GB" w:eastAsia="ca-ES"/>
              </w:rPr>
              <w:t xml:space="preserve"> g</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vertAlign w:val="superscript"/>
                <w:lang w:val="en-GB" w:eastAsia="ca-ES"/>
              </w:rPr>
            </w:pPr>
            <w:r>
              <w:rPr>
                <w:rFonts w:ascii="Times New Roman" w:eastAsia="Times New Roman" w:hAnsi="Times New Roman" w:cs="Times New Roman"/>
                <w:b/>
                <w:bCs/>
                <w:sz w:val="20"/>
                <w:szCs w:val="20"/>
                <w:lang w:val="en-GB" w:eastAsia="ca-ES"/>
              </w:rPr>
              <w:t>0</w:t>
            </w:r>
            <w:r>
              <w:rPr>
                <w:rFonts w:ascii="Times New Roman" w:eastAsia="Times New Roman" w:hAnsi="Times New Roman" w:cs="Times New Roman"/>
                <w:b/>
                <w:bCs/>
                <w:sz w:val="20"/>
                <w:szCs w:val="20"/>
                <w:vertAlign w:val="superscript"/>
                <w:lang w:val="en-GB" w:eastAsia="ca-ES"/>
              </w:rPr>
              <w:t xml:space="preserve"> h</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 (18.7)</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1.42 (0.81- 2.51)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 (11.9)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0.79 (0.48- 1.29)</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18(23.1)</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1.70 (0.83- 3.46)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25(11.5)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0.80 (0.48-1.33)</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 (16.5)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43 (19.6)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14(18.0)</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39(18.0)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43 (30.9)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0.71 (0.42- 1.19)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89 (40.6)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0.81 (0.56- 1.17)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24(30.8)</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0.65 (0.33-1.28)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77(35.5)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0.78(0.53-1.16)</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≥3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43 (30.9)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0.83 (0.49- 1.41)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56 (25.6)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0.59 (0.39- 0.90)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19(24.4)</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0.63 (0.30-1.29)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71(32.7)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0.81(0.53-1.21)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Unknown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 (2.9)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(2.3)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3(3.9)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(2.3)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sz w:val="20"/>
                <w:szCs w:val="20"/>
                <w:lang w:val="en-GB" w:eastAsia="ca-ES"/>
              </w:rPr>
              <w:t>P-</w:t>
            </w:r>
            <w:r>
              <w:rPr>
                <w:rFonts w:ascii="Times New Roman" w:eastAsia="Times New Roman" w:hAnsi="Times New Roman" w:cs="Times New Roman"/>
                <w:b/>
                <w:bCs/>
                <w:sz w:val="20"/>
                <w:szCs w:val="20"/>
                <w:lang w:val="en-GB" w:eastAsia="ca-ES"/>
              </w:rPr>
              <w:t xml:space="preserve">trend </w:t>
            </w:r>
            <w:r>
              <w:rPr>
                <w:rFonts w:ascii="Times New Roman" w:eastAsia="Times New Roman" w:hAnsi="Times New Roman" w:cs="Times New Roman"/>
                <w:b/>
                <w:bCs/>
                <w:sz w:val="20"/>
                <w:szCs w:val="20"/>
                <w:vertAlign w:val="superscript"/>
                <w:lang w:val="en-GB" w:eastAsia="ca-ES"/>
              </w:rPr>
              <w:t>i</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0.039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0.067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0.002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0.674</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rPr>
                <w:rFonts w:ascii="Times New Roman" w:hAnsi="Times New Roman" w:cs="Times New Roman"/>
                <w:b/>
                <w:bCs/>
                <w:sz w:val="20"/>
                <w:szCs w:val="20"/>
                <w:lang w:val="en-GB"/>
              </w:rPr>
            </w:pPr>
            <w:r>
              <w:rPr>
                <w:rFonts w:ascii="Times New Roman" w:hAnsi="Times New Roman" w:cs="Times New Roman"/>
                <w:b/>
                <w:bCs/>
                <w:sz w:val="20"/>
                <w:szCs w:val="20"/>
                <w:lang w:val="en-GB"/>
              </w:rPr>
              <w:t>Age at first full term</w:t>
            </w:r>
          </w:p>
          <w:p w:rsidR="003950DF" w:rsidRDefault="003950DF">
            <w:pPr>
              <w:spacing w:after="0"/>
              <w:rPr>
                <w:rFonts w:ascii="Times New Roman" w:hAnsi="Times New Roman" w:cs="Times New Roman"/>
                <w:b/>
                <w:bCs/>
                <w:sz w:val="20"/>
                <w:szCs w:val="20"/>
                <w:vertAlign w:val="superscript"/>
                <w:lang w:val="en-GB"/>
              </w:rPr>
            </w:pPr>
            <w:r>
              <w:rPr>
                <w:rFonts w:ascii="Times New Roman" w:hAnsi="Times New Roman" w:cs="Times New Roman"/>
                <w:b/>
                <w:bCs/>
                <w:sz w:val="20"/>
                <w:szCs w:val="20"/>
                <w:lang w:val="en-GB"/>
              </w:rPr>
              <w:t xml:space="preserve">pregnancy, years </w:t>
            </w:r>
            <w:r>
              <w:rPr>
                <w:rFonts w:ascii="Times New Roman" w:hAnsi="Times New Roman" w:cs="Times New Roman"/>
                <w:b/>
                <w:bCs/>
                <w:sz w:val="20"/>
                <w:szCs w:val="20"/>
                <w:vertAlign w:val="superscript"/>
                <w:lang w:val="en-GB"/>
              </w:rPr>
              <w:t>j</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6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vAlign w:val="center"/>
          </w:tcPr>
          <w:p w:rsidR="003950DF" w:rsidRDefault="003950DF">
            <w:pPr>
              <w:spacing w:after="0"/>
              <w:jc w:val="both"/>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≤20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15 (13.0)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33 (16.8)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12 (20.3)</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28 (14.1)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21- 23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30 (26.1)</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0.98 (0.52- 1.83)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57 (29.1)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1.09 (0.70- 1.68)</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13 (22.0)</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0.57 (0.26-1.26)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49 (24.6)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0.84 (0.53-1.35)</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24- 25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21 (18.3)</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0.83 (0.42- 1.64)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33 (16.8)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0.88 (0.53- 1.44)</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9 (15.3)</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0.51 (0.21-1.25)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38 (19.1)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0.81 (0.49-1.35)</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26- 30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38 (33.0)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0.94 (0.50- 1.74)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55 (28.1)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0.96 (0.61- 1.52)</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22 (37.3)</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0.79 (0.37-1.65)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60 (30.2)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0.80 (0.50-1.27)</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≥30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11 (9.6)</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0.85 (0.38- 1.88)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17 (8.7)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0.96 (0.53- 1.76)</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3 (5.1)</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0.33 (0.09-1.22)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23 (11.6)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0.95 (0.54-1.68)</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Unknown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6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 (0.5)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vAlign w:val="center"/>
          </w:tcPr>
          <w:p w:rsidR="003950DF" w:rsidRDefault="003950DF">
            <w:pPr>
              <w:spacing w:after="0"/>
              <w:jc w:val="both"/>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1(0.5)</w:t>
            </w: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w:t>
            </w:r>
            <w:r>
              <w:rPr>
                <w:rFonts w:ascii="Times New Roman" w:hAnsi="Times New Roman" w:cs="Times New Roman"/>
                <w:b/>
                <w:bCs/>
                <w:i/>
                <w:sz w:val="20"/>
                <w:szCs w:val="20"/>
                <w:lang w:val="en-GB"/>
              </w:rPr>
              <w:t>P-</w:t>
            </w:r>
            <w:r>
              <w:rPr>
                <w:rFonts w:ascii="Times New Roman" w:hAnsi="Times New Roman" w:cs="Times New Roman"/>
                <w:b/>
                <w:bCs/>
                <w:sz w:val="20"/>
                <w:szCs w:val="20"/>
                <w:lang w:val="en-GB"/>
              </w:rPr>
              <w:t>trend</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0.702</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0.661</w:t>
            </w:r>
          </w:p>
        </w:tc>
        <w:tc>
          <w:tcPr>
            <w:tcW w:w="1113" w:type="dxa"/>
            <w:tcBorders>
              <w:top w:val="nil"/>
              <w:left w:val="nil"/>
              <w:bottom w:val="single" w:sz="8" w:space="0" w:color="auto"/>
              <w:right w:val="single" w:sz="8" w:space="0" w:color="auto"/>
            </w:tcBorders>
            <w:vAlign w:val="center"/>
          </w:tcPr>
          <w:p w:rsidR="003950DF" w:rsidRDefault="003950DF">
            <w:pPr>
              <w:spacing w:after="0"/>
              <w:jc w:val="both"/>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0.402</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0.713</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rPr>
                <w:rFonts w:ascii="Times New Roman" w:hAnsi="Times New Roman" w:cs="Times New Roman"/>
                <w:b/>
                <w:bCs/>
                <w:sz w:val="20"/>
                <w:szCs w:val="20"/>
                <w:vertAlign w:val="superscript"/>
                <w:lang w:val="en-GB"/>
              </w:rPr>
            </w:pPr>
            <w:proofErr w:type="gramStart"/>
            <w:r>
              <w:rPr>
                <w:rFonts w:ascii="Times New Roman" w:hAnsi="Times New Roman" w:cs="Times New Roman"/>
                <w:b/>
                <w:bCs/>
                <w:sz w:val="20"/>
                <w:szCs w:val="20"/>
                <w:lang w:val="en-GB"/>
              </w:rPr>
              <w:t xml:space="preserve">Breastfeeding </w:t>
            </w:r>
            <w:r>
              <w:rPr>
                <w:rFonts w:ascii="Times New Roman" w:hAnsi="Times New Roman" w:cs="Times New Roman"/>
                <w:b/>
                <w:bCs/>
                <w:sz w:val="20"/>
                <w:szCs w:val="20"/>
                <w:vertAlign w:val="superscript"/>
                <w:lang w:val="en-GB"/>
              </w:rPr>
              <w:t xml:space="preserve"> i</w:t>
            </w:r>
            <w:proofErr w:type="gramEnd"/>
            <w:r>
              <w:rPr>
                <w:rFonts w:ascii="Times New Roman" w:hAnsi="Times New Roman" w:cs="Times New Roman"/>
                <w:b/>
                <w:bCs/>
                <w:sz w:val="20"/>
                <w:szCs w:val="20"/>
                <w:vertAlign w:val="superscript"/>
                <w:lang w:val="en-GB"/>
              </w:rPr>
              <w:t>, j</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6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vAlign w:val="center"/>
          </w:tcPr>
          <w:p w:rsidR="003950DF" w:rsidRDefault="003950DF">
            <w:pPr>
              <w:spacing w:after="0"/>
              <w:jc w:val="both"/>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No</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19 (18.1)</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24 (13.4)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11 (20.0)</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32 (17.8)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Yes</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83 (79.1)</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0.82 (0.49- 1.36)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155 (86.6)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0.97 (0.62- 1.51)</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43 (78.2)</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0.66 (0.33-1.32)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146 (81.1)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0.83 (0.56-1.24)</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 (2.9)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1(1.8)</w:t>
            </w: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 (1.1)</w:t>
            </w: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Duration of breastfeeding, all </w:t>
            </w:r>
          </w:p>
          <w:p w:rsidR="003950DF" w:rsidRDefault="003950D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pregnancies, months</w:t>
            </w:r>
            <w:r>
              <w:rPr>
                <w:rFonts w:ascii="Times New Roman" w:hAnsi="Times New Roman" w:cs="Times New Roman"/>
                <w:b/>
                <w:bCs/>
                <w:sz w:val="20"/>
                <w:szCs w:val="20"/>
                <w:vertAlign w:val="superscript"/>
                <w:lang w:val="en-GB"/>
              </w:rPr>
              <w:t xml:space="preserve"> j, k</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vAlign w:val="center"/>
          </w:tcPr>
          <w:p w:rsidR="003950DF" w:rsidRDefault="003950DF">
            <w:pPr>
              <w:spacing w:after="0"/>
              <w:jc w:val="both"/>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&gt;0-≤3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26 (31.3)</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53 (34.2)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14 (32.6)</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46 (31.5)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1.00 (referent)</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&gt;3- 12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39 (47.0)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0.98 (0.58- 1.66)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66 (42.6)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0.75 (0.51- 1.11)</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16 (37.2)</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0.83 (0.39-1.76)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68 (46.6)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0.93 (0.63-1.39)</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&gt;12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18 (21.7)</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0.82 (0.41- 1.65)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33 (21.3)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0.75 (0.45- 1.24)</w:t>
            </w:r>
          </w:p>
        </w:tc>
        <w:tc>
          <w:tcPr>
            <w:tcW w:w="1113" w:type="dxa"/>
            <w:tcBorders>
              <w:top w:val="nil"/>
              <w:left w:val="nil"/>
              <w:bottom w:val="single" w:sz="8" w:space="0" w:color="auto"/>
              <w:right w:val="single" w:sz="8" w:space="0" w:color="auto"/>
            </w:tcBorders>
            <w:vAlign w:val="center"/>
            <w:hideMark/>
          </w:tcPr>
          <w:p w:rsidR="003950DF" w:rsidRDefault="003950D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13 (30.2)</w:t>
            </w: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1.42 (0.60-3.34)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31 (21.2)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0.69 (0.40-1.16)</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3 (1.9)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 </w:t>
            </w:r>
          </w:p>
        </w:tc>
        <w:tc>
          <w:tcPr>
            <w:tcW w:w="1113"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1 (0.7)</w:t>
            </w:r>
          </w:p>
        </w:tc>
        <w:tc>
          <w:tcPr>
            <w:tcW w:w="1590"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ind w:firstLineChars="200" w:firstLine="402"/>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w:t>
            </w:r>
            <w:r>
              <w:rPr>
                <w:rFonts w:ascii="Times New Roman" w:hAnsi="Times New Roman" w:cs="Times New Roman"/>
                <w:b/>
                <w:bCs/>
                <w:i/>
                <w:sz w:val="20"/>
                <w:szCs w:val="20"/>
                <w:lang w:val="en-GB"/>
              </w:rPr>
              <w:t>P-</w:t>
            </w:r>
            <w:r>
              <w:rPr>
                <w:rFonts w:ascii="Times New Roman" w:hAnsi="Times New Roman" w:cs="Times New Roman"/>
                <w:b/>
                <w:bCs/>
                <w:sz w:val="20"/>
                <w:szCs w:val="20"/>
                <w:lang w:val="en-GB"/>
              </w:rPr>
              <w:t>trend</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0.600</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0.234</w:t>
            </w:r>
          </w:p>
        </w:tc>
        <w:tc>
          <w:tcPr>
            <w:tcW w:w="1113" w:type="dxa"/>
            <w:tcBorders>
              <w:top w:val="nil"/>
              <w:left w:val="nil"/>
              <w:bottom w:val="single" w:sz="8" w:space="0" w:color="auto"/>
              <w:right w:val="single" w:sz="8" w:space="0" w:color="auto"/>
            </w:tcBorders>
            <w:vAlign w:val="center"/>
          </w:tcPr>
          <w:p w:rsidR="003950DF" w:rsidRDefault="003950DF">
            <w:pPr>
              <w:spacing w:after="0"/>
              <w:rPr>
                <w:rFonts w:ascii="Times New Roman" w:hAnsi="Times New Roman" w:cs="Times New Roman"/>
                <w:sz w:val="20"/>
                <w:szCs w:val="20"/>
                <w:lang w:val="en-GB"/>
              </w:rPr>
            </w:pPr>
          </w:p>
        </w:tc>
        <w:tc>
          <w:tcPr>
            <w:tcW w:w="1589" w:type="dxa"/>
            <w:tcBorders>
              <w:top w:val="nil"/>
              <w:left w:val="nil"/>
              <w:bottom w:val="single" w:sz="8" w:space="0" w:color="auto"/>
              <w:right w:val="single" w:sz="8" w:space="0" w:color="auto"/>
            </w:tcBorders>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0.388</w:t>
            </w:r>
          </w:p>
        </w:tc>
        <w:tc>
          <w:tcPr>
            <w:tcW w:w="1113" w:type="dxa"/>
            <w:tcBorders>
              <w:top w:val="nil"/>
              <w:left w:val="nil"/>
              <w:bottom w:val="single" w:sz="8" w:space="0" w:color="auto"/>
              <w:right w:val="single" w:sz="8" w:space="0" w:color="auto"/>
            </w:tcBorders>
            <w:noWrap/>
            <w:vAlign w:val="center"/>
          </w:tcPr>
          <w:p w:rsidR="003950DF" w:rsidRDefault="003950DF">
            <w:pPr>
              <w:spacing w:after="0"/>
              <w:rPr>
                <w:rFonts w:ascii="Times New Roman" w:hAnsi="Times New Roman" w:cs="Times New Roman"/>
                <w:sz w:val="20"/>
                <w:szCs w:val="20"/>
                <w:lang w:val="en-GB"/>
              </w:rPr>
            </w:pP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rPr>
                <w:rFonts w:ascii="Times New Roman" w:hAnsi="Times New Roman" w:cs="Times New Roman"/>
                <w:sz w:val="20"/>
                <w:szCs w:val="20"/>
                <w:lang w:val="en-GB"/>
              </w:rPr>
            </w:pPr>
            <w:r>
              <w:rPr>
                <w:rFonts w:ascii="Times New Roman" w:hAnsi="Times New Roman" w:cs="Times New Roman"/>
                <w:sz w:val="20"/>
                <w:szCs w:val="20"/>
                <w:lang w:val="en-GB"/>
              </w:rPr>
              <w:t>0.219</w:t>
            </w:r>
          </w:p>
        </w:tc>
      </w:tr>
      <w:tr w:rsidR="003950DF" w:rsidTr="003950DF">
        <w:trPr>
          <w:trHeight w:val="11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Induced abortions</w:t>
            </w:r>
            <w:r>
              <w:rPr>
                <w:rFonts w:ascii="Times New Roman" w:eastAsia="Times New Roman" w:hAnsi="Times New Roman" w:cs="Times New Roman"/>
                <w:b/>
                <w:bCs/>
                <w:sz w:val="20"/>
                <w:szCs w:val="20"/>
                <w:vertAlign w:val="superscript"/>
                <w:lang w:val="en-GB" w:eastAsia="ca-ES"/>
              </w:rPr>
              <w:t xml:space="preserve"> l</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231"/>
        </w:trPr>
        <w:tc>
          <w:tcPr>
            <w:tcW w:w="3599" w:type="dxa"/>
            <w:tcBorders>
              <w:top w:val="nil"/>
              <w:left w:val="single" w:sz="8" w:space="0" w:color="auto"/>
              <w:bottom w:val="single" w:sz="8" w:space="0" w:color="auto"/>
              <w:right w:val="single" w:sz="8"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Never pregnant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 (15.9)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1.70 (1.00- 2.91)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(9.8)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 (0.63- 1.64)</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13(21.7)</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2.66 (1.40- 5.07)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16(9.0)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0.83 (0.49- 1.40)</w:t>
            </w:r>
          </w:p>
        </w:tc>
      </w:tr>
      <w:tr w:rsidR="003950DF" w:rsidTr="003950DF">
        <w:trPr>
          <w:trHeight w:val="179"/>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69 (64.5)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137 (70.6)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35(58.3)</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134(74.4)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126"/>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lastRenderedPageBreak/>
              <w:t>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(14.0)</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1.90 (1.05- 3.42)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25 (12.9)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1.04 (0.67- 1.62)</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9(15.0)</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1.67 (0.77- 3.61)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18( 10.0</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1.22 (0.73- 2.04)</w:t>
            </w:r>
          </w:p>
        </w:tc>
      </w:tr>
      <w:tr w:rsidR="003950DF" w:rsidTr="003950DF">
        <w:trPr>
          <w:trHeight w:val="203"/>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5 (3.5)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1.22 (0.47- 3.16)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 (5.7)</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(0.53- 1.90)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2( 3.3</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ind w:left="708" w:hanging="708"/>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0.67 (0.16- 2.91)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10( 5.6</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1.19 (0.60- 2.36)</w:t>
            </w:r>
          </w:p>
        </w:tc>
      </w:tr>
      <w:tr w:rsidR="003950DF" w:rsidTr="003950DF">
        <w:trPr>
          <w:trHeight w:val="150"/>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(0.9)</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 (1.0)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1(1.7)</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2(1.1)</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98"/>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0.657</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0.947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0.119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0.261</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 xml:space="preserve">Spontaneous abortions </w:t>
            </w:r>
            <w:r>
              <w:rPr>
                <w:rFonts w:ascii="Times New Roman" w:eastAsia="Times New Roman" w:hAnsi="Times New Roman" w:cs="Times New Roman"/>
                <w:b/>
                <w:bCs/>
                <w:sz w:val="20"/>
                <w:szCs w:val="20"/>
                <w:vertAlign w:val="superscript"/>
                <w:lang w:val="en-GB" w:eastAsia="ca-ES"/>
              </w:rPr>
              <w:t>m</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Never pregnant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22 (17.3)</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1.77 (1.10- 2.86)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19 (9.4)</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0.95 (0.59- 1.55)</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17(23.6)</w:t>
            </w:r>
          </w:p>
        </w:tc>
        <w:tc>
          <w:tcPr>
            <w:tcW w:w="1589"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2.83 (1.59- 5.03)</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17(8.6)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0.80(0.48-1.34)</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0</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76 (59.8)</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135 (66.5)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40(55.6)</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128(65.0)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1.00 (referent)</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21 (16.5)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1.15 (0.71- 1.86)</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33 (16.3)</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 (0.69- 1.48)</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10(13.9)</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1.05 (0.53- 2.11)</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35(17.8)</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1.13(0.78-1.65)</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≥2</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(5.5)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0.96 (0.44- 2.09)</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 (6.9)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1.25 (0.72- 2.17)</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4( 5.6</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1.16 (0.41- 3.24)</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15( 7.6</w:t>
            </w:r>
            <w:proofErr w:type="gramEnd"/>
            <w:r>
              <w:rPr>
                <w:rFonts w:ascii="Times New Roman" w:eastAsia="Times New Roman" w:hAnsi="Times New Roman" w:cs="Times New Roman"/>
                <w:sz w:val="20"/>
                <w:szCs w:val="20"/>
                <w:lang w:val="en-GB" w:eastAsia="ca-ES"/>
              </w:rPr>
              <w:t>)</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1.26(0.72-2.15)</w:t>
            </w:r>
          </w:p>
        </w:tc>
      </w:tr>
      <w:tr w:rsidR="003950DF" w:rsidTr="003950DF">
        <w:trPr>
          <w:trHeight w:val="330"/>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Unknown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 (0.8)</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 (1.0)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1(1.4)</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2 (1.0)</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i/>
                <w:sz w:val="20"/>
                <w:szCs w:val="20"/>
                <w:lang w:val="en-GB" w:eastAsia="ca-ES"/>
              </w:rPr>
              <w:t>P-</w:t>
            </w:r>
            <w:r>
              <w:rPr>
                <w:rFonts w:ascii="Times New Roman" w:eastAsia="Times New Roman" w:hAnsi="Times New Roman" w:cs="Times New Roman"/>
                <w:b/>
                <w:bCs/>
                <w:sz w:val="20"/>
                <w:szCs w:val="20"/>
                <w:lang w:val="en-GB" w:eastAsia="ca-ES"/>
              </w:rPr>
              <w:t>trend</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0.225</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0.710</w:t>
            </w:r>
          </w:p>
        </w:tc>
        <w:tc>
          <w:tcPr>
            <w:tcW w:w="1113"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0.048</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0.164</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b/>
                <w:bCs/>
                <w:sz w:val="20"/>
                <w:szCs w:val="20"/>
                <w:vertAlign w:val="superscript"/>
                <w:lang w:val="en-GB" w:eastAsia="ca-ES"/>
              </w:rPr>
            </w:pPr>
            <w:r>
              <w:rPr>
                <w:rFonts w:ascii="Times New Roman" w:eastAsia="Times New Roman" w:hAnsi="Times New Roman" w:cs="Times New Roman"/>
                <w:b/>
                <w:bCs/>
                <w:sz w:val="20"/>
                <w:szCs w:val="20"/>
                <w:lang w:val="en-GB" w:eastAsia="ca-ES"/>
              </w:rPr>
              <w:t xml:space="preserve">Fertility problems </w:t>
            </w:r>
            <w:r>
              <w:rPr>
                <w:rFonts w:ascii="Times New Roman" w:eastAsia="Times New Roman" w:hAnsi="Times New Roman" w:cs="Times New Roman"/>
                <w:b/>
                <w:bCs/>
                <w:sz w:val="20"/>
                <w:szCs w:val="20"/>
                <w:vertAlign w:val="superscript"/>
                <w:lang w:val="en-GB" w:eastAsia="ca-ES"/>
              </w:rPr>
              <w:t>n</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No</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82 (73.2)</w:t>
            </w:r>
          </w:p>
        </w:tc>
        <w:tc>
          <w:tcPr>
            <w:tcW w:w="16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107 (77.5)</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45(75.0)</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142(75.5)</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Yes</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7 (6.3)</w:t>
            </w:r>
          </w:p>
        </w:tc>
        <w:tc>
          <w:tcPr>
            <w:tcW w:w="16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4 (2.9)</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proofErr w:type="gramStart"/>
            <w:r>
              <w:rPr>
                <w:rFonts w:ascii="Times New Roman" w:eastAsia="Times New Roman" w:hAnsi="Times New Roman" w:cs="Times New Roman"/>
                <w:sz w:val="20"/>
                <w:szCs w:val="20"/>
                <w:lang w:val="en-GB" w:eastAsia="ca-ES"/>
              </w:rPr>
              <w:t>2( 3.3</w:t>
            </w:r>
            <w:proofErr w:type="gramEnd"/>
            <w:r>
              <w:rPr>
                <w:rFonts w:ascii="Times New Roman" w:eastAsia="Times New Roman" w:hAnsi="Times New Roman" w:cs="Times New Roman"/>
                <w:sz w:val="20"/>
                <w:szCs w:val="20"/>
                <w:lang w:val="en-GB" w:eastAsia="ca-ES"/>
              </w:rPr>
              <w:t>)</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8(4.3)</w:t>
            </w:r>
          </w:p>
        </w:tc>
        <w:tc>
          <w:tcPr>
            <w:tcW w:w="1590" w:type="dxa"/>
            <w:tcBorders>
              <w:top w:val="nil"/>
              <w:left w:val="nil"/>
              <w:bottom w:val="single" w:sz="8" w:space="0" w:color="auto"/>
              <w:right w:val="single" w:sz="8"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val="en-GB" w:eastAsia="ca-ES"/>
              </w:rPr>
            </w:pPr>
          </w:p>
        </w:tc>
      </w:tr>
      <w:tr w:rsidR="003950DF" w:rsidTr="003950DF">
        <w:trPr>
          <w:trHeight w:val="315"/>
        </w:trPr>
        <w:tc>
          <w:tcPr>
            <w:tcW w:w="3599" w:type="dxa"/>
            <w:tcBorders>
              <w:top w:val="nil"/>
              <w:left w:val="single" w:sz="8" w:space="0" w:color="auto"/>
              <w:bottom w:val="single" w:sz="8" w:space="0" w:color="auto"/>
              <w:right w:val="single" w:sz="8" w:space="0" w:color="auto"/>
            </w:tcBorders>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val="en-GB" w:eastAsia="ca-ES"/>
              </w:rPr>
            </w:pPr>
            <w:r>
              <w:rPr>
                <w:rFonts w:ascii="Times New Roman" w:eastAsia="Times New Roman" w:hAnsi="Times New Roman" w:cs="Times New Roman"/>
                <w:b/>
                <w:bCs/>
                <w:sz w:val="20"/>
                <w:szCs w:val="20"/>
                <w:lang w:val="en-GB" w:eastAsia="ca-ES"/>
              </w:rPr>
              <w:t>Missing</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23 (20.5)</w:t>
            </w:r>
          </w:p>
        </w:tc>
        <w:tc>
          <w:tcPr>
            <w:tcW w:w="16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27 (19.6)</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13 (21.7)</w:t>
            </w:r>
          </w:p>
        </w:tc>
        <w:tc>
          <w:tcPr>
            <w:tcW w:w="1589" w:type="dxa"/>
            <w:tcBorders>
              <w:top w:val="nil"/>
              <w:left w:val="nil"/>
              <w:bottom w:val="single" w:sz="8" w:space="0" w:color="auto"/>
              <w:right w:val="single" w:sz="8" w:space="0" w:color="auto"/>
            </w:tcBorders>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c>
          <w:tcPr>
            <w:tcW w:w="1113"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38(20.2)</w:t>
            </w:r>
          </w:p>
        </w:tc>
        <w:tc>
          <w:tcPr>
            <w:tcW w:w="1590" w:type="dxa"/>
            <w:tcBorders>
              <w:top w:val="nil"/>
              <w:left w:val="nil"/>
              <w:bottom w:val="single" w:sz="8" w:space="0" w:color="auto"/>
              <w:right w:val="single" w:sz="8"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val="en-GB" w:eastAsia="ca-ES"/>
              </w:rPr>
            </w:pPr>
            <w:r>
              <w:rPr>
                <w:rFonts w:ascii="Times New Roman" w:eastAsia="Times New Roman" w:hAnsi="Times New Roman" w:cs="Times New Roman"/>
                <w:sz w:val="20"/>
                <w:szCs w:val="20"/>
                <w:lang w:val="en-GB" w:eastAsia="ca-ES"/>
              </w:rPr>
              <w:t> </w:t>
            </w:r>
          </w:p>
        </w:tc>
      </w:tr>
    </w:tbl>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OC: oral contraceptive // MHT: menopause hormone therapy</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Estimation of “Unknown” category is provided when more than 10% of the cases are classified as “Unknown”.</w:t>
      </w:r>
    </w:p>
    <w:p w:rsidR="003950DF" w:rsidRDefault="003950DF" w:rsidP="003950DF">
      <w:pPr>
        <w:spacing w:after="0"/>
        <w:rPr>
          <w:rFonts w:ascii="Times New Roman" w:hAnsi="Times New Roman" w:cs="Times New Roman"/>
          <w:sz w:val="18"/>
          <w:lang w:val="en-GB"/>
        </w:rPr>
      </w:pPr>
      <w:proofErr w:type="spellStart"/>
      <w:r>
        <w:rPr>
          <w:rFonts w:ascii="Times New Roman" w:hAnsi="Times New Roman" w:cs="Times New Roman"/>
          <w:sz w:val="18"/>
          <w:vertAlign w:val="superscript"/>
          <w:lang w:val="en-GB"/>
        </w:rPr>
        <w:t>a</w:t>
      </w:r>
      <w:r>
        <w:rPr>
          <w:rFonts w:ascii="Times New Roman" w:hAnsi="Times New Roman" w:cs="Times New Roman"/>
          <w:sz w:val="18"/>
          <w:lang w:val="en-GB"/>
        </w:rPr>
        <w:t>Cox</w:t>
      </w:r>
      <w:proofErr w:type="spellEnd"/>
      <w:r>
        <w:rPr>
          <w:rFonts w:ascii="Times New Roman" w:hAnsi="Times New Roman" w:cs="Times New Roman"/>
          <w:sz w:val="18"/>
          <w:lang w:val="en-GB"/>
        </w:rPr>
        <w:t xml:space="preserve"> proportional hazards model stratified by centre and age at recruitment and adjusted by smoking status and intensity, fruits and vegetables intake.</w:t>
      </w:r>
    </w:p>
    <w:p w:rsidR="003950DF" w:rsidRDefault="003950DF" w:rsidP="003950DF">
      <w:pPr>
        <w:spacing w:after="0"/>
        <w:rPr>
          <w:rFonts w:ascii="Times New Roman" w:hAnsi="Times New Roman" w:cs="Times New Roman"/>
          <w:sz w:val="18"/>
          <w:lang w:val="en-GB"/>
        </w:rPr>
      </w:pPr>
      <w:proofErr w:type="spellStart"/>
      <w:r>
        <w:rPr>
          <w:rFonts w:ascii="Times New Roman" w:hAnsi="Times New Roman" w:cs="Times New Roman"/>
          <w:sz w:val="18"/>
          <w:vertAlign w:val="superscript"/>
          <w:lang w:val="en-GB"/>
        </w:rPr>
        <w:t>b</w:t>
      </w:r>
      <w:r>
        <w:rPr>
          <w:rFonts w:ascii="Times New Roman" w:hAnsi="Times New Roman" w:cs="Times New Roman"/>
          <w:sz w:val="18"/>
          <w:lang w:val="en-GB"/>
        </w:rPr>
        <w:t>Cox</w:t>
      </w:r>
      <w:proofErr w:type="spellEnd"/>
      <w:r>
        <w:rPr>
          <w:rFonts w:ascii="Times New Roman" w:hAnsi="Times New Roman" w:cs="Times New Roman"/>
          <w:sz w:val="18"/>
          <w:lang w:val="en-GB"/>
        </w:rPr>
        <w:t xml:space="preserve"> proportional hazards model stratified by centre and age at recruitment and adjusted by smoking status and intensity, fruits and vegetables intake, OC use, and full-term pregnancies.</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c</w:t>
      </w:r>
      <w:r>
        <w:rPr>
          <w:rFonts w:ascii="Times New Roman" w:hAnsi="Times New Roman" w:cs="Times New Roman"/>
          <w:sz w:val="18"/>
          <w:lang w:val="en-GB"/>
        </w:rPr>
        <w:t xml:space="preserve"> Women who had surgical menopause were excluded</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d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peri and postmenopausal women (natural or surgical).</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e</w:t>
      </w:r>
      <w:r>
        <w:rPr>
          <w:rFonts w:ascii="Times New Roman" w:hAnsi="Times New Roman" w:cs="Times New Roman"/>
          <w:sz w:val="18"/>
          <w:lang w:val="en-GB"/>
        </w:rPr>
        <w:t xml:space="preserve"> Available in France, Italy, Spain, </w:t>
      </w:r>
      <w:proofErr w:type="gramStart"/>
      <w:r>
        <w:rPr>
          <w:rFonts w:ascii="Times New Roman" w:hAnsi="Times New Roman" w:cs="Times New Roman"/>
          <w:sz w:val="18"/>
          <w:lang w:val="en-GB"/>
        </w:rPr>
        <w:t>United kingdom</w:t>
      </w:r>
      <w:proofErr w:type="gramEnd"/>
      <w:r>
        <w:rPr>
          <w:rFonts w:ascii="Times New Roman" w:hAnsi="Times New Roman" w:cs="Times New Roman"/>
          <w:sz w:val="18"/>
          <w:lang w:val="en-GB"/>
        </w:rPr>
        <w:t>, The Netherlands, Germany, Denmark, and Norway.</w:t>
      </w:r>
    </w:p>
    <w:p w:rsidR="003950DF" w:rsidRDefault="003950DF" w:rsidP="003950DF">
      <w:pPr>
        <w:spacing w:after="0"/>
        <w:rPr>
          <w:rFonts w:ascii="Times New Roman" w:hAnsi="Times New Roman" w:cs="Times New Roman"/>
          <w:sz w:val="18"/>
        </w:rPr>
      </w:pPr>
      <w:r>
        <w:rPr>
          <w:rFonts w:ascii="Times New Roman" w:hAnsi="Times New Roman" w:cs="Times New Roman"/>
          <w:sz w:val="18"/>
          <w:vertAlign w:val="superscript"/>
          <w:lang w:val="en-GB"/>
        </w:rPr>
        <w:t>f</w:t>
      </w:r>
      <w:r>
        <w:rPr>
          <w:rFonts w:ascii="Times New Roman" w:hAnsi="Times New Roman" w:cs="Times New Roman"/>
          <w:sz w:val="18"/>
          <w:lang w:val="en-GB"/>
        </w:rPr>
        <w:t xml:space="preserve"> Available in </w:t>
      </w:r>
      <w:r>
        <w:rPr>
          <w:rFonts w:ascii="Times New Roman" w:hAnsi="Times New Roman" w:cs="Times New Roman"/>
          <w:sz w:val="18"/>
        </w:rPr>
        <w:t>all centres except Malmö.</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rPr>
        <w:t xml:space="preserve">g </w:t>
      </w:r>
      <w:r>
        <w:rPr>
          <w:rFonts w:ascii="Times New Roman" w:hAnsi="Times New Roman" w:cs="Times New Roman"/>
          <w:sz w:val="18"/>
          <w:lang w:val="en-GB"/>
        </w:rPr>
        <w:t xml:space="preserve">Available in </w:t>
      </w:r>
      <w:r>
        <w:rPr>
          <w:rFonts w:ascii="Times New Roman" w:hAnsi="Times New Roman" w:cs="Times New Roman"/>
          <w:sz w:val="18"/>
        </w:rPr>
        <w:t>all centres excepte Bilthoven.</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h</w:t>
      </w:r>
      <w:r>
        <w:rPr>
          <w:rFonts w:ascii="Times New Roman" w:hAnsi="Times New Roman" w:cs="Times New Roman"/>
          <w:sz w:val="18"/>
          <w:lang w:val="en-GB"/>
        </w:rPr>
        <w:t xml:space="preserve"> Including nulliparous women and women without full-term pregnancies.</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 xml:space="preserve">i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w:t>
      </w:r>
    </w:p>
    <w:p w:rsidR="003950DF" w:rsidRDefault="003950DF" w:rsidP="003950DF">
      <w:pPr>
        <w:spacing w:after="0" w:line="240" w:lineRule="auto"/>
        <w:rPr>
          <w:rFonts w:ascii="Calibri" w:eastAsia="Times New Roman" w:hAnsi="Calibri" w:cs="Calibri"/>
          <w:lang w:eastAsia="ca-ES"/>
        </w:rPr>
      </w:pPr>
      <w:r>
        <w:rPr>
          <w:rFonts w:ascii="Times New Roman" w:hAnsi="Times New Roman" w:cs="Times New Roman"/>
          <w:sz w:val="18"/>
          <w:vertAlign w:val="superscript"/>
          <w:lang w:val="en-GB"/>
        </w:rPr>
        <w:t>j</w:t>
      </w:r>
      <w:r>
        <w:rPr>
          <w:rFonts w:ascii="Times New Roman" w:hAnsi="Times New Roman" w:cs="Times New Roman"/>
          <w:sz w:val="18"/>
          <w:lang w:val="en-GB"/>
        </w:rPr>
        <w:t xml:space="preserve"> </w:t>
      </w:r>
      <w:r>
        <w:rPr>
          <w:rFonts w:ascii="Times New Roman" w:hAnsi="Times New Roman" w:cs="Times New Roman"/>
          <w:sz w:val="18"/>
          <w:szCs w:val="18"/>
          <w:lang w:val="en-GB"/>
        </w:rPr>
        <w:t xml:space="preserve">Available in </w:t>
      </w:r>
      <w:r>
        <w:rPr>
          <w:rFonts w:ascii="Times New Roman" w:eastAsia="Times New Roman" w:hAnsi="Times New Roman" w:cs="Times New Roman"/>
          <w:sz w:val="18"/>
          <w:szCs w:val="18"/>
          <w:lang w:eastAsia="ca-ES"/>
        </w:rPr>
        <w:t>all centres except Bilthoven and Umeå</w:t>
      </w:r>
      <w:r>
        <w:rPr>
          <w:rFonts w:ascii="Calibri" w:eastAsia="Times New Roman" w:hAnsi="Calibri" w:cs="Calibri"/>
          <w:lang w:eastAsia="ca-ES"/>
        </w:rPr>
        <w:t>.</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k</w:t>
      </w:r>
      <w:r>
        <w:rPr>
          <w:rFonts w:ascii="Times New Roman" w:hAnsi="Times New Roman" w:cs="Times New Roman"/>
          <w:sz w:val="18"/>
          <w:lang w:val="en-GB"/>
        </w:rPr>
        <w:t xml:space="preserve">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 who has ever breastfed.</w:t>
      </w:r>
    </w:p>
    <w:p w:rsidR="003950DF" w:rsidRDefault="003950DF" w:rsidP="003950DF">
      <w:pPr>
        <w:spacing w:after="0" w:line="240" w:lineRule="auto"/>
        <w:rPr>
          <w:rFonts w:ascii="Times New Roman" w:eastAsia="Times New Roman" w:hAnsi="Times New Roman" w:cs="Times New Roman"/>
          <w:sz w:val="18"/>
          <w:szCs w:val="18"/>
          <w:lang w:eastAsia="ca-ES"/>
        </w:rPr>
      </w:pPr>
      <w:r>
        <w:rPr>
          <w:rFonts w:ascii="Times New Roman" w:hAnsi="Times New Roman" w:cs="Times New Roman"/>
          <w:sz w:val="18"/>
          <w:vertAlign w:val="superscript"/>
          <w:lang w:val="en-GB"/>
        </w:rPr>
        <w:t>l</w:t>
      </w:r>
      <w:r>
        <w:rPr>
          <w:rFonts w:ascii="Times New Roman" w:hAnsi="Times New Roman" w:cs="Times New Roman"/>
          <w:sz w:val="18"/>
          <w:lang w:val="en-GB"/>
        </w:rPr>
        <w:t xml:space="preserve"> </w:t>
      </w:r>
      <w:r>
        <w:rPr>
          <w:rFonts w:ascii="Times New Roman" w:hAnsi="Times New Roman" w:cs="Times New Roman"/>
          <w:sz w:val="18"/>
          <w:szCs w:val="18"/>
          <w:lang w:val="en-GB"/>
        </w:rPr>
        <w:t xml:space="preserve">Available in </w:t>
      </w:r>
      <w:r>
        <w:rPr>
          <w:rFonts w:ascii="Times New Roman" w:eastAsia="Times New Roman" w:hAnsi="Times New Roman" w:cs="Times New Roman"/>
          <w:sz w:val="18"/>
          <w:szCs w:val="18"/>
          <w:lang w:eastAsia="ca-ES"/>
        </w:rPr>
        <w:t>all centres excepte Bilthoven, Umeå, Malmö, and Norway</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m</w:t>
      </w:r>
      <w:r>
        <w:rPr>
          <w:rFonts w:ascii="Times New Roman" w:hAnsi="Times New Roman" w:cs="Times New Roman"/>
          <w:sz w:val="18"/>
          <w:lang w:val="en-GB"/>
        </w:rPr>
        <w:t xml:space="preserve"> </w:t>
      </w:r>
      <w:r>
        <w:rPr>
          <w:rFonts w:ascii="Times New Roman" w:hAnsi="Times New Roman" w:cs="Times New Roman"/>
          <w:sz w:val="18"/>
          <w:szCs w:val="18"/>
          <w:lang w:val="en-GB"/>
        </w:rPr>
        <w:t xml:space="preserve">Available in </w:t>
      </w:r>
      <w:r>
        <w:rPr>
          <w:rFonts w:ascii="Times New Roman" w:eastAsia="Times New Roman" w:hAnsi="Times New Roman" w:cs="Times New Roman"/>
          <w:sz w:val="18"/>
          <w:szCs w:val="18"/>
          <w:lang w:eastAsia="ca-ES"/>
        </w:rPr>
        <w:t>all centres excepte Bilthoven, Umeå, and Norway.</w:t>
      </w:r>
    </w:p>
    <w:p w:rsidR="003950DF" w:rsidRDefault="003950DF" w:rsidP="003950DF">
      <w:pPr>
        <w:spacing w:after="0" w:line="240" w:lineRule="auto"/>
        <w:rPr>
          <w:rFonts w:ascii="Times New Roman" w:hAnsi="Times New Roman" w:cs="Times New Roman"/>
          <w:sz w:val="18"/>
          <w:lang w:val="en-GB"/>
        </w:rPr>
      </w:pPr>
      <w:r>
        <w:rPr>
          <w:rFonts w:ascii="Times New Roman" w:hAnsi="Times New Roman" w:cs="Times New Roman"/>
          <w:sz w:val="18"/>
          <w:vertAlign w:val="superscript"/>
          <w:lang w:val="en-GB"/>
        </w:rPr>
        <w:t xml:space="preserve">n </w:t>
      </w:r>
      <w:r>
        <w:rPr>
          <w:rFonts w:ascii="Times New Roman" w:hAnsi="Times New Roman" w:cs="Times New Roman"/>
          <w:sz w:val="18"/>
          <w:lang w:val="en-GB"/>
        </w:rPr>
        <w:t>Available in France, Italy, Spain, United Kingdom, Utrecht, Greece, and Germany.</w:t>
      </w:r>
    </w:p>
    <w:p w:rsidR="003950DF" w:rsidRDefault="003950DF" w:rsidP="003950DF">
      <w:pPr>
        <w:rPr>
          <w:lang w:val="en-GB"/>
        </w:rPr>
      </w:pPr>
    </w:p>
    <w:p w:rsidR="003950DF" w:rsidRDefault="003950DF" w:rsidP="003950DF">
      <w:pPr>
        <w:jc w:val="both"/>
        <w:rPr>
          <w:rFonts w:ascii="Times New Roman" w:hAnsi="Times New Roman" w:cs="Times New Roman"/>
          <w:lang w:val="en-GB"/>
        </w:rPr>
        <w:sectPr w:rsidR="003950DF" w:rsidSect="003950DF">
          <w:type w:val="continuous"/>
          <w:pgSz w:w="16838" w:h="11906" w:orient="landscape"/>
          <w:pgMar w:top="1440" w:right="1440" w:bottom="1440" w:left="1440" w:header="709" w:footer="709" w:gutter="0"/>
          <w:lnNumType w:countBy="1" w:restart="continuous"/>
          <w:cols w:space="708"/>
          <w:docGrid w:linePitch="360"/>
        </w:sectPr>
      </w:pPr>
    </w:p>
    <w:p w:rsidR="003950DF" w:rsidRDefault="003950DF" w:rsidP="003950DF">
      <w:pPr>
        <w:jc w:val="both"/>
        <w:rPr>
          <w:rFonts w:ascii="Times New Roman" w:eastAsia="Times New Roman" w:hAnsi="Times New Roman" w:cs="Times New Roman"/>
          <w:lang w:val="en-GB" w:eastAsia="ca-ES"/>
        </w:rPr>
      </w:pPr>
      <w:r>
        <w:rPr>
          <w:rFonts w:ascii="Times New Roman" w:hAnsi="Times New Roman" w:cs="Times New Roman"/>
          <w:lang w:val="en-GB"/>
        </w:rPr>
        <w:lastRenderedPageBreak/>
        <w:t>Supplemental table 3: Multivariable-adjusted models for each individual r</w:t>
      </w:r>
      <w:r>
        <w:rPr>
          <w:rFonts w:ascii="Times New Roman" w:eastAsia="Times New Roman" w:hAnsi="Times New Roman" w:cs="Times New Roman"/>
          <w:lang w:val="en-GB" w:eastAsia="ca-ES"/>
        </w:rPr>
        <w:t xml:space="preserve">eproductive factor, </w:t>
      </w:r>
      <w:r>
        <w:rPr>
          <w:rFonts w:ascii="Times New Roman" w:hAnsi="Times New Roman" w:cs="Times New Roman"/>
          <w:lang w:val="en-GB"/>
        </w:rPr>
        <w:t>menstrual, menopausal factors, and exogenous hormone use</w:t>
      </w:r>
      <w:r>
        <w:rPr>
          <w:rFonts w:ascii="Times New Roman" w:eastAsia="Times New Roman" w:hAnsi="Times New Roman" w:cs="Times New Roman"/>
          <w:lang w:val="en-GB" w:eastAsia="ca-ES"/>
        </w:rPr>
        <w:t xml:space="preserve"> in relation to UC by smoking status in EPIC Women.</w:t>
      </w:r>
    </w:p>
    <w:tbl>
      <w:tblPr>
        <w:tblW w:w="9782" w:type="dxa"/>
        <w:tblInd w:w="-497" w:type="dxa"/>
        <w:tblCellMar>
          <w:left w:w="70" w:type="dxa"/>
          <w:right w:w="70" w:type="dxa"/>
        </w:tblCellMar>
        <w:tblLook w:val="04A0" w:firstRow="1" w:lastRow="0" w:firstColumn="1" w:lastColumn="0" w:noHBand="0" w:noVBand="1"/>
      </w:tblPr>
      <w:tblGrid>
        <w:gridCol w:w="2585"/>
        <w:gridCol w:w="960"/>
        <w:gridCol w:w="1417"/>
        <w:gridCol w:w="993"/>
        <w:gridCol w:w="1417"/>
        <w:gridCol w:w="992"/>
        <w:gridCol w:w="1418"/>
      </w:tblGrid>
      <w:tr w:rsidR="003950DF" w:rsidTr="003950DF">
        <w:trPr>
          <w:trHeight w:val="300"/>
        </w:trPr>
        <w:tc>
          <w:tcPr>
            <w:tcW w:w="2585"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2377" w:type="dxa"/>
            <w:gridSpan w:val="2"/>
            <w:tcBorders>
              <w:top w:val="single" w:sz="4" w:space="0" w:color="auto"/>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Never </w:t>
            </w:r>
          </w:p>
        </w:tc>
        <w:tc>
          <w:tcPr>
            <w:tcW w:w="2410" w:type="dxa"/>
            <w:gridSpan w:val="2"/>
            <w:tcBorders>
              <w:top w:val="single" w:sz="4" w:space="0" w:color="auto"/>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Former</w:t>
            </w:r>
          </w:p>
        </w:tc>
        <w:tc>
          <w:tcPr>
            <w:tcW w:w="2410" w:type="dxa"/>
            <w:gridSpan w:val="2"/>
            <w:tcBorders>
              <w:top w:val="single" w:sz="4" w:space="0" w:color="auto"/>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Current</w:t>
            </w:r>
          </w:p>
        </w:tc>
      </w:tr>
      <w:tr w:rsidR="003950DF" w:rsidTr="003950DF">
        <w:trPr>
          <w:trHeight w:val="6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jc w:val="center"/>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Cases (%) </w:t>
            </w:r>
          </w:p>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 =195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vertAlign w:val="superscript"/>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a</w:t>
            </w:r>
            <w:proofErr w:type="gramEnd"/>
          </w:p>
        </w:tc>
        <w:tc>
          <w:tcPr>
            <w:tcW w:w="993" w:type="dxa"/>
            <w:tcBorders>
              <w:top w:val="nil"/>
              <w:left w:val="nil"/>
              <w:bottom w:val="single" w:sz="4" w:space="0" w:color="auto"/>
              <w:right w:val="single" w:sz="4" w:space="0" w:color="auto"/>
            </w:tcBorders>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Cases (%) n=133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vertAlign w:val="superscript"/>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b</w:t>
            </w:r>
            <w:proofErr w:type="gramEnd"/>
          </w:p>
        </w:tc>
        <w:tc>
          <w:tcPr>
            <w:tcW w:w="992" w:type="dxa"/>
            <w:tcBorders>
              <w:top w:val="nil"/>
              <w:left w:val="nil"/>
              <w:bottom w:val="single" w:sz="4" w:space="0" w:color="auto"/>
              <w:right w:val="single" w:sz="4" w:space="0" w:color="auto"/>
            </w:tcBorders>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Cases (%) n=197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vertAlign w:val="superscript"/>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b</w:t>
            </w:r>
            <w:proofErr w:type="gramEnd"/>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Age at menarche, years</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&lt;12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(12.8)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 (9.8)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(13.2)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12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(18.0)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0.95 (0.57- 1.60)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31 (23.3)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1.73 (0.90- 3.34)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37 (18.8)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0.99 (0.60- 1.65)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13</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46 (23.6)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0.96 (0.59- 1.58)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(19.6)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1.01 (0.51- 1.99)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55 (27.9)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1.17 (0.72- 1.90)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14</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40 (20.5)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0.86 (0.52- 1.43)</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32 (24.1)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1.24 (0.64- 2.41)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(17.8)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0.76 (0.45- 1.29)</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&gt;14</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43 (22.1)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(0.64- 1.78)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29 (21.8)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1.26 (0.64- 2.49)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39 (19.8)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0.97 (0.57- 1.63)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 (1.5)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0.847 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0.874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0.506</w:t>
            </w:r>
          </w:p>
        </w:tc>
      </w:tr>
      <w:tr w:rsidR="003950DF" w:rsidTr="003950DF">
        <w:trPr>
          <w:trHeight w:val="300"/>
        </w:trPr>
        <w:tc>
          <w:tcPr>
            <w:tcW w:w="2585" w:type="dxa"/>
            <w:vMerge w:val="restart"/>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Cumulative duration of menstrual cycling, accounting for OC use, years </w:t>
            </w:r>
            <w:r>
              <w:rPr>
                <w:rFonts w:ascii="Times New Roman" w:eastAsia="Times New Roman" w:hAnsi="Times New Roman" w:cs="Times New Roman"/>
                <w:b/>
                <w:bCs/>
                <w:sz w:val="18"/>
                <w:szCs w:val="18"/>
                <w:vertAlign w:val="superscript"/>
                <w:lang w:val="en-GB" w:eastAsia="ca-ES"/>
              </w:rPr>
              <w:t>c</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0" w:type="auto"/>
            <w:vMerge/>
            <w:tcBorders>
              <w:top w:val="nil"/>
              <w:left w:val="single" w:sz="4" w:space="0" w:color="auto"/>
              <w:bottom w:val="single" w:sz="4" w:space="0" w:color="auto"/>
              <w:right w:val="single" w:sz="4" w:space="0" w:color="auto"/>
            </w:tcBorders>
            <w:vAlign w:val="center"/>
            <w:hideMark/>
          </w:tcPr>
          <w:p w:rsidR="003950DF" w:rsidRDefault="003950DF">
            <w:pPr>
              <w:spacing w:after="0"/>
              <w:rPr>
                <w:rFonts w:ascii="Times New Roman" w:eastAsia="Times New Roman" w:hAnsi="Times New Roman" w:cs="Times New Roman"/>
                <w:b/>
                <w:bCs/>
                <w:sz w:val="18"/>
                <w:szCs w:val="18"/>
                <w:lang w:val="en-GB" w:eastAsia="ca-ES"/>
              </w:rPr>
            </w:pP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&lt;23</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 (9.8)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33 (16.6)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23- &lt;30</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(13.9)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0.62 (0.35- 1.09)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30 (22.6)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1.86 (0.93- 3.71)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39 (19.8)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0.99 (0.60- 1.61)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30- &lt;35</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37 (19.0)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0.55 (0.31- 0.96)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33 (17.3)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1.18 (0.56- 2.49)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47 (23.9)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(0.64- 1.74)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≥35</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64 (32.8)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0.75 (0.43- 1.28)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31 (23.3)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1.24 (0.58- 2.64)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45 (22.8)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1.15 (0.67- 1.97)</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41 (21.0)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(0.53- 1.64)</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(27.1)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1.81 (0.87 -3.77)</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33 (16.8)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0.73 (0.40- 1.33)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0.863</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0.857</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0.725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Use of OC</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(63.1)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64 (48.1)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90 (45.7)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68 (34.9)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0.84 (0.60- 1.18)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66 (49.6)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(0.72- 1.59)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102 (51.8)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(0.67- 1.28)</w:t>
            </w:r>
          </w:p>
        </w:tc>
      </w:tr>
      <w:tr w:rsidR="003950DF" w:rsidTr="003950DF">
        <w:trPr>
          <w:trHeight w:val="300"/>
        </w:trPr>
        <w:tc>
          <w:tcPr>
            <w:tcW w:w="2585" w:type="dxa"/>
            <w:tcBorders>
              <w:top w:val="nil"/>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(2.1)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(2.3)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Duration OC use, years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(63.1)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64 (48.1)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90 (45.7)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&gt;0- ≤1</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 (5.6)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0.71 (0.38- 1.33)</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(3.0)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0.38 (0.14- 1.06)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(9.6)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0.85 (0.51- 1.44)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&gt;1- 5</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 (7.7)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0.69 (0.40- 1.21)</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(12.8)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1.03 (0.58- 1.82)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30 (15.2)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1.08 (0.69- 1.68)</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&gt;5- 10</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(10.3)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1.20 (0.72- 1.99)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(18.1)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1.76 (1.05- 2.95)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23 (11.7)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(0.57- 1.53)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&gt;10</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(8.7)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(0.53- 1.61)</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0.59 (0.28- 1.24)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(12.7)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0.92 (0.57- 1.51)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 duration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 (9.0)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Missing use of OC</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(2.1)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(2.3)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0.359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0.615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Menopausal status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Premenopausal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 (9.5)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(11.2)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Perimenopausal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(10.0)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(0.46- 2.39)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(75.2)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1.48 (0.46- 4.78)</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140 (71.1)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3.57 (1.55- 8.24)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Natural postmenopausal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150 (78.9)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0.78 (0.34- 1.78)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 (13.5)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1.22 (0.39- 3.89)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(13.7)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2.31 (1.01- 5.30)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Surgical </w:t>
            </w:r>
            <w:proofErr w:type="spellStart"/>
            <w:r>
              <w:rPr>
                <w:rFonts w:ascii="Times New Roman" w:eastAsia="Times New Roman" w:hAnsi="Times New Roman" w:cs="Times New Roman"/>
                <w:b/>
                <w:bCs/>
                <w:sz w:val="18"/>
                <w:szCs w:val="18"/>
                <w:lang w:val="en-GB" w:eastAsia="ca-ES"/>
              </w:rPr>
              <w:t>postmenopuasal</w:t>
            </w:r>
            <w:proofErr w:type="spellEnd"/>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(1.6)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(0.38- 3.05)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(4.5)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2.06 (0.51- 8.33)</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(4.1)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3.81 (1.33- 10.94)</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Age at natural menopause, years </w:t>
            </w:r>
            <w:r>
              <w:rPr>
                <w:rFonts w:ascii="Times New Roman" w:eastAsia="Times New Roman" w:hAnsi="Times New Roman" w:cs="Times New Roman"/>
                <w:b/>
                <w:bCs/>
                <w:sz w:val="18"/>
                <w:szCs w:val="18"/>
                <w:vertAlign w:val="superscript"/>
                <w:lang w:val="en-GB" w:eastAsia="ca-ES"/>
              </w:rPr>
              <w:t>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≤46</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(16.7)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1.15 (0.67- 1.93)</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(19.0)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1.01 (0.55- 1.85)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41 (29.3)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(0.76- 1.97)</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47- 49</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(17.3)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(0.75- 2.10)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 (16.0)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1.14 (0.60- 2.15)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(18.6)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0.92 (0.54- 1.55)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lastRenderedPageBreak/>
              <w:t>50 - 52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(24.0)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(26.0)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(25.0)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≥53</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(23.3)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(0.75- 2.10)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(22.0)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1.27 (0.71- 2.29)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(13.6)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1.12 (0.63- 2.00)</w:t>
            </w:r>
          </w:p>
        </w:tc>
      </w:tr>
      <w:tr w:rsidR="003950DF" w:rsidTr="003950DF">
        <w:trPr>
          <w:trHeight w:val="300"/>
        </w:trPr>
        <w:tc>
          <w:tcPr>
            <w:tcW w:w="2585" w:type="dxa"/>
            <w:tcBorders>
              <w:top w:val="nil"/>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28 (18.7)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1.84 (1.07- 3.16)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(17.0)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(0.55- 2.10)</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(13.6)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(0.57- 1.93)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0.532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0.592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0.562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Age at any menopause, years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≤46</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29 (18.4)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1.11 (0.68- 1.81)</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(22.6)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1.13 (0.64- 2.00)</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47 (31.8)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1.28 (0.81- 2.02)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47- 49</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(16.5)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1.13 (0.68- 1.88)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 (15.1)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(0.56- 1.97)</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28 (18.9)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0.96 (0.57- 1.60)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50 - 52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39 (24.7)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(25.5)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(23.7)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≥53</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(22.8)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1.44 (0.91- 2.29)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(20.8)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(0.70- 2.22)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(12.8)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1.13 (0.64- 2.02)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28 (17.7)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1.75 (1.02- 2.97)</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(16.0)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(0.54- 2.03)</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(12.8)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(0.59- 1.96)</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0.464</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0.954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0.424</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Use of MHT </w:t>
            </w:r>
            <w:r>
              <w:rPr>
                <w:rFonts w:ascii="Times New Roman" w:eastAsia="Times New Roman" w:hAnsi="Times New Roman" w:cs="Times New Roman"/>
                <w:b/>
                <w:bCs/>
                <w:sz w:val="18"/>
                <w:szCs w:val="18"/>
                <w:vertAlign w:val="superscript"/>
                <w:lang w:val="en-GB" w:eastAsia="ca-ES"/>
              </w:rPr>
              <w:t>e</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(59.3)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63 (47.4)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77 (39.1)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52 (29.4)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1.02 (0.71- 1.47)</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45 (33.8)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1.21 (0.80- 1.84)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73 (37.1)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1.58 (1.12- 2.23)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(11.3)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1.14 (0.58- 2.25)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(18.8)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0.87 (0.41- 1.85)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47 (23.9)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2.55 (1.34- 4.86)</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Duration MHT use, years</w:t>
            </w:r>
            <w:r>
              <w:rPr>
                <w:rFonts w:ascii="Times New Roman" w:eastAsia="Times New Roman" w:hAnsi="Times New Roman" w:cs="Times New Roman"/>
                <w:b/>
                <w:bCs/>
                <w:sz w:val="18"/>
                <w:szCs w:val="18"/>
                <w:vertAlign w:val="superscript"/>
                <w:lang w:val="en-GB" w:eastAsia="ca-ES"/>
              </w:rPr>
              <w:t xml:space="preserve"> e</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(59.3)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63 (47.4)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77 (39.1)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&gt;0- ≤1.25</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 (10.2)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1.16 (0.69- 1.95)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 (7.5)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1.07 (0.54- 2.11)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(11.2)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1.73 (1.06- 2.82)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&gt;1.25-4</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 (6.8)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0.87 (0.47- 1.62)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(10.5)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1.50 (0.82- 2.76)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21 (10.7)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1.87 (1.12- 3.10)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&gt;4</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(10.7)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1.24 (0.73- 2.11)</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(10.5)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(0.66- 2.30)</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(11.2)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1.26 (0.75- 2.11)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 duration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(1.7)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 (5.3)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(4.1)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 use of MHT</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(11.3)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(18.8)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 xml:space="preserve">        P</w:t>
            </w:r>
            <w:r>
              <w:rPr>
                <w:rFonts w:ascii="Times New Roman" w:eastAsia="Times New Roman" w:hAnsi="Times New Roman" w:cs="Times New Roman"/>
                <w:b/>
                <w:bCs/>
                <w:sz w:val="18"/>
                <w:szCs w:val="18"/>
                <w:lang w:val="en-GB" w:eastAsia="ca-ES"/>
              </w:rPr>
              <w:t xml:space="preserve"> 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0.567</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0.412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0.421</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Type of </w:t>
            </w:r>
            <w:proofErr w:type="gramStart"/>
            <w:r>
              <w:rPr>
                <w:rFonts w:ascii="Times New Roman" w:eastAsia="Times New Roman" w:hAnsi="Times New Roman" w:cs="Times New Roman"/>
                <w:b/>
                <w:bCs/>
                <w:sz w:val="18"/>
                <w:szCs w:val="18"/>
                <w:lang w:val="en-GB" w:eastAsia="ca-ES"/>
              </w:rPr>
              <w:t xml:space="preserve">MHT </w:t>
            </w:r>
            <w:r>
              <w:rPr>
                <w:rFonts w:ascii="Times New Roman" w:eastAsia="Times New Roman" w:hAnsi="Times New Roman" w:cs="Times New Roman"/>
                <w:b/>
                <w:bCs/>
                <w:sz w:val="18"/>
                <w:szCs w:val="18"/>
                <w:vertAlign w:val="superscript"/>
                <w:lang w:val="en-GB" w:eastAsia="ca-ES"/>
              </w:rPr>
              <w:t xml:space="preserve"> e</w:t>
            </w:r>
            <w:proofErr w:type="gramEnd"/>
            <w:r>
              <w:rPr>
                <w:rFonts w:ascii="Times New Roman" w:eastAsia="Times New Roman" w:hAnsi="Times New Roman" w:cs="Times New Roman"/>
                <w:b/>
                <w:bCs/>
                <w:sz w:val="18"/>
                <w:szCs w:val="18"/>
                <w:vertAlign w:val="superscript"/>
                <w:lang w:val="en-GB" w:eastAsia="ca-ES"/>
              </w:rPr>
              <w:t>, f</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Non-users of MHT</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88 (63.8)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52 (57.1)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73 (52.5)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Oestrogen alone</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 (5.1)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0.87 (0.40- 1.92)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(8.8)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1.41 (0.65- 3.07)</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(12.2)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2.08 (1.19- 3.62)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Oestrogen + Progestin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22 (15.9)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1.22 (0.72- 2.08)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(15.4)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1.21 (0.63- 2.32)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 (9.4)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0.79 (0.42- 1.48)</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 type of MHT</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21 (15.2)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1.10 (0.67- 1.80)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(18.7)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1.49 (0.84- 2.66)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(25.9)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1.68 (1.10- 2.56)</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Oophorectomy</w:t>
            </w:r>
            <w:r>
              <w:rPr>
                <w:rFonts w:ascii="Times New Roman" w:eastAsia="Times New Roman" w:hAnsi="Times New Roman" w:cs="Times New Roman"/>
                <w:b/>
                <w:bCs/>
                <w:sz w:val="18"/>
                <w:szCs w:val="18"/>
                <w:vertAlign w:val="superscript"/>
                <w:lang w:val="en-GB" w:eastAsia="ca-ES"/>
              </w:rPr>
              <w:t xml:space="preserve"> g</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141 (82.0)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76 (70.4)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(74.4)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Unilateral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(5.2)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1.21 (0.61- 2.40)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(5.6)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1.03 (0.44- 2.39)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 (7.7)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1.51 (0.84- 2.70)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Bilateral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(4.7)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0.91 (0.44- 1.87)</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(5.6)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1.21 (0.52- 2.83)</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(5.4)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(0.62- 2.52)</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Unknown if unilateral or       </w:t>
            </w:r>
          </w:p>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bilateral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 (0.93)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(8.1)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0.07 (0.00- 1.29)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(17.6)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1.25 (0.45- 3.48)</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21 (12.5)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2.00 (0.79- 5.03)</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Hysterectomy </w:t>
            </w:r>
            <w:r>
              <w:rPr>
                <w:rFonts w:ascii="Times New Roman" w:eastAsia="Times New Roman" w:hAnsi="Times New Roman" w:cs="Times New Roman"/>
                <w:b/>
                <w:bCs/>
                <w:sz w:val="18"/>
                <w:szCs w:val="18"/>
                <w:vertAlign w:val="superscript"/>
                <w:lang w:val="en-GB" w:eastAsia="ca-ES"/>
              </w:rPr>
              <w:t>g</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139 (80.8)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76 (70.4)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127 (75.6)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23 (13.4)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0.83 (0.53- 1.30)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(18.5)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1.11 (0.67- 1.84)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32 (19.1)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1.38 (0.92- 2.08)</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200" w:firstLine="361"/>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 (5.8)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0.61 (0.19- 1.95)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 (11.1)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1.22 (0.42- 3.53)</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(5.4)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0.89 (0.27- 2.94)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Parity</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No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(9.7)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proofErr w:type="gramStart"/>
            <w:r>
              <w:rPr>
                <w:rFonts w:ascii="Times New Roman" w:eastAsia="Times New Roman" w:hAnsi="Times New Roman" w:cs="Times New Roman"/>
                <w:sz w:val="18"/>
                <w:szCs w:val="18"/>
                <w:lang w:val="en-GB" w:eastAsia="ca-ES"/>
              </w:rPr>
              <w:t>26  (</w:t>
            </w:r>
            <w:proofErr w:type="gramEnd"/>
            <w:r>
              <w:rPr>
                <w:rFonts w:ascii="Times New Roman" w:eastAsia="Times New Roman" w:hAnsi="Times New Roman" w:cs="Times New Roman"/>
                <w:sz w:val="18"/>
                <w:szCs w:val="18"/>
                <w:lang w:val="en-GB" w:eastAsia="ca-ES"/>
              </w:rPr>
              <w:t>19.6)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(13.7)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170 (87.2)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(0.76- 1.99)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103 (77.4)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0.61</w:t>
            </w:r>
            <w:proofErr w:type="gramStart"/>
            <w:r>
              <w:rPr>
                <w:rFonts w:ascii="Times New Roman" w:eastAsia="Times New Roman" w:hAnsi="Times New Roman" w:cs="Times New Roman"/>
                <w:sz w:val="18"/>
                <w:szCs w:val="18"/>
                <w:lang w:val="en-GB" w:eastAsia="ca-ES"/>
              </w:rPr>
              <w:t>( 0.39</w:t>
            </w:r>
            <w:proofErr w:type="gramEnd"/>
            <w:r>
              <w:rPr>
                <w:rFonts w:ascii="Times New Roman" w:eastAsia="Times New Roman" w:hAnsi="Times New Roman" w:cs="Times New Roman"/>
                <w:sz w:val="18"/>
                <w:szCs w:val="18"/>
                <w:lang w:val="en-GB" w:eastAsia="ca-ES"/>
              </w:rPr>
              <w:t>-  0.95)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164 (83.3)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1.35</w:t>
            </w:r>
            <w:proofErr w:type="gramStart"/>
            <w:r>
              <w:rPr>
                <w:rFonts w:ascii="Times New Roman" w:eastAsia="Times New Roman" w:hAnsi="Times New Roman" w:cs="Times New Roman"/>
                <w:sz w:val="18"/>
                <w:szCs w:val="18"/>
                <w:lang w:val="en-GB" w:eastAsia="ca-ES"/>
              </w:rPr>
              <w:t>( 0.51</w:t>
            </w:r>
            <w:proofErr w:type="gramEnd"/>
            <w:r>
              <w:rPr>
                <w:rFonts w:ascii="Times New Roman" w:eastAsia="Times New Roman" w:hAnsi="Times New Roman" w:cs="Times New Roman"/>
                <w:sz w:val="18"/>
                <w:szCs w:val="18"/>
                <w:lang w:val="en-GB" w:eastAsia="ca-ES"/>
              </w:rPr>
              <w:t>-  3.61)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(3.0)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Number of full-term pregnancies</w:t>
            </w:r>
            <w:r>
              <w:rPr>
                <w:rFonts w:ascii="Times New Roman" w:eastAsia="Times New Roman" w:hAnsi="Times New Roman" w:cs="Times New Roman"/>
                <w:b/>
                <w:bCs/>
                <w:sz w:val="18"/>
                <w:szCs w:val="18"/>
                <w:vertAlign w:val="superscript"/>
                <w:lang w:val="en-GB" w:eastAsia="ca-ES"/>
              </w:rPr>
              <w:t xml:space="preserve"> h</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0 </w:t>
            </w:r>
            <w:r>
              <w:rPr>
                <w:rFonts w:ascii="Times New Roman" w:eastAsia="Times New Roman" w:hAnsi="Times New Roman" w:cs="Times New Roman"/>
                <w:b/>
                <w:bCs/>
                <w:sz w:val="18"/>
                <w:szCs w:val="18"/>
                <w:vertAlign w:val="superscript"/>
                <w:lang w:val="en-GB" w:eastAsia="ca-ES"/>
              </w:rPr>
              <w:t>i</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(9.8)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0.72 (0.40- 1.28)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(19.7)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1.17 (0.67- 2.06)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(12.8)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0.81 (0.48- 1.35)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lastRenderedPageBreak/>
              <w:t>1</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32 (16.6)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26 (20.5)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40 (21.4)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2</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83 (43.0)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0.96 (0.63- 1.45)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(28.4)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0.57 (.34- 0.96)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72 (38.5)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0.78 (0.52- 1.16)</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3</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39 (20.2)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0.85 (0.52- 1.37)</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(19.7)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0.74 (0.42- 1.31)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(12.8)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0.47 (0.27- 0.79)</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4</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(4.7)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0.56 (0.26- 1.20)</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 (8.7)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(0.45- 1.93)</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 (8.0)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(0.54- 1.85)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≥5</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0.48 (0.18- 1.28)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 (0)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0.77 (0.32- 1.86)</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 parity</w:t>
            </w:r>
          </w:p>
        </w:tc>
        <w:tc>
          <w:tcPr>
            <w:tcW w:w="960" w:type="dxa"/>
            <w:tcBorders>
              <w:top w:val="nil"/>
              <w:left w:val="nil"/>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(3.2)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(3.2)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3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proofErr w:type="spellStart"/>
            <w:r>
              <w:rPr>
                <w:rFonts w:ascii="Times New Roman" w:eastAsia="Times New Roman" w:hAnsi="Times New Roman" w:cs="Times New Roman"/>
                <w:b/>
                <w:bCs/>
                <w:sz w:val="18"/>
                <w:szCs w:val="18"/>
                <w:lang w:val="en-GB" w:eastAsia="ca-ES"/>
              </w:rPr>
              <w:t>trend</w:t>
            </w:r>
            <w:r>
              <w:rPr>
                <w:rFonts w:ascii="Times New Roman" w:eastAsia="Times New Roman" w:hAnsi="Times New Roman" w:cs="Times New Roman"/>
                <w:b/>
                <w:bCs/>
                <w:sz w:val="18"/>
                <w:szCs w:val="18"/>
                <w:vertAlign w:val="superscript"/>
                <w:lang w:val="en-GB" w:eastAsia="ca-ES"/>
              </w:rPr>
              <w:t>j</w:t>
            </w:r>
            <w:proofErr w:type="spellEnd"/>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0.064</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0.208</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0.127</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Age at first full-term pregnancy, years </w:t>
            </w:r>
            <w:r>
              <w:rPr>
                <w:rFonts w:ascii="Times New Roman" w:eastAsia="Times New Roman" w:hAnsi="Times New Roman" w:cs="Times New Roman"/>
                <w:b/>
                <w:bCs/>
                <w:sz w:val="18"/>
                <w:szCs w:val="18"/>
                <w:vertAlign w:val="superscript"/>
                <w:lang w:val="en-GB" w:eastAsia="ca-ES"/>
              </w:rPr>
              <w:t>j</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≤20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(11.2)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 (12.6)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36 (22.0)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21- 23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40 (23.5)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0.95 (0.55- 1.65)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32 (31.1)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1.31 (0.68- 2.51)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45 (27.4)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0.91 (0.58- 1.44)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24- 25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34 (20.0)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0.90 (0.51- 1.61)</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 (14.6)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0.77 (0.36- 1.66)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(14.6)</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0.79 (0.46- 1.35)</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26- 30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57 (33.5)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(0.54- 1.58)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(34.0)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1.18 (0.61- 2.29)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47 (28.7)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1.01 (0.64- 1.60)</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≥30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(11.8)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0.98 (0.51- 1.86)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 (6.8)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0.73 (0.28- 1.85)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 (7.3)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0.78 (0.40- 1.54)</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Unknown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 (1.0)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 P-trend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0.906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0.552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0.745</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Breastfeeding </w:t>
            </w:r>
            <w:r>
              <w:rPr>
                <w:rFonts w:ascii="Times New Roman" w:eastAsia="Times New Roman" w:hAnsi="Times New Roman" w:cs="Times New Roman"/>
                <w:b/>
                <w:bCs/>
                <w:sz w:val="18"/>
                <w:szCs w:val="18"/>
                <w:vertAlign w:val="superscript"/>
                <w:lang w:val="en-GB" w:eastAsia="ca-ES"/>
              </w:rPr>
              <w:t>j, k</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 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(14.9)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(9.9)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24 (15.7)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 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133 (82.6)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0.78 (0.50- 1.22)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79 (86.8)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1.17 (0.58- 2.38)</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127 (83.0)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0.70 (0.45- 1.11)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(2.5)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(3.3)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 (1.3)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57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Duration of breastfeeding, all pregnancies, months </w:t>
            </w:r>
            <w:r>
              <w:rPr>
                <w:rFonts w:ascii="Times New Roman" w:eastAsia="Times New Roman" w:hAnsi="Times New Roman" w:cs="Times New Roman"/>
                <w:b/>
                <w:bCs/>
                <w:sz w:val="18"/>
                <w:szCs w:val="18"/>
                <w:vertAlign w:val="superscript"/>
                <w:lang w:val="en-GB" w:eastAsia="ca-ES"/>
              </w:rPr>
              <w:t>k, l</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&gt;0-≤3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49 (36.8)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28 (35.4)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38 (29.9)</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&gt;3- 12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49 (36.8)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0.51 (0.34- 0.78)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32 (40.5)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0.60 (0.36- 1.02)</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61 (48.0)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(0.65- 1.53)</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&gt;12 </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34 (25.6)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0.47 (0.29- 0.76)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(24.1)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0.78 (0.42- 1.44)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 (19.7)</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1.02 (0.60- 1.76)</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 (0.8)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 P-trend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0.015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0.341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0.937</w:t>
            </w:r>
          </w:p>
        </w:tc>
      </w:tr>
      <w:tr w:rsidR="003950DF" w:rsidTr="003950DF">
        <w:trPr>
          <w:trHeight w:val="315"/>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Induced abortions </w:t>
            </w:r>
            <w:r>
              <w:rPr>
                <w:rFonts w:ascii="Times New Roman" w:eastAsia="Times New Roman" w:hAnsi="Times New Roman" w:cs="Times New Roman"/>
                <w:b/>
                <w:bCs/>
                <w:sz w:val="18"/>
                <w:szCs w:val="18"/>
                <w:vertAlign w:val="superscript"/>
                <w:lang w:val="en-GB" w:eastAsia="ca-ES"/>
              </w:rPr>
              <w:t>m</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Never pregnant</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(9.0)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0.90 (0.51- 1.59)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(19.8)</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1.77 (1.01- 3.09)</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 (11.3)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1.05 (0.61- 1.81)</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0</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114 (73.1)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56 (65.1)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98 (68.0)</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1</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 (9.6)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1.29 (0.73- 2.26)</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9 (10.5)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1.23 (0.58- 2.86)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21 (14.8)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1.04 (0.63- 1.69)</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 (7.7)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2.52 (1.33- 4.78)</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 (2.3)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0.65 (0.15- 2.74)</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(3.5)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0.43 (0.17- 1.08)</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 (0.6)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 (2.3)</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 (1.4)</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30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0.012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0.091</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0.175</w:t>
            </w:r>
          </w:p>
        </w:tc>
      </w:tr>
      <w:tr w:rsidR="003950DF" w:rsidTr="003950DF">
        <w:trPr>
          <w:trHeight w:val="156"/>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Spontaneous abortions </w:t>
            </w:r>
            <w:r>
              <w:rPr>
                <w:rFonts w:ascii="Times New Roman" w:eastAsia="Times New Roman" w:hAnsi="Times New Roman" w:cs="Times New Roman"/>
                <w:b/>
                <w:bCs/>
                <w:sz w:val="18"/>
                <w:szCs w:val="18"/>
                <w:vertAlign w:val="superscript"/>
                <w:lang w:val="en-GB" w:eastAsia="ca-ES"/>
              </w:rPr>
              <w:t>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216"/>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Never pregnant</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 (8.9)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0.84 (0.49- 1.42)</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20 (18.0)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1.65 (0.99- 2.77)</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19 (11.1)</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1.16 (0.68- 1.84)</w:t>
            </w:r>
          </w:p>
        </w:tc>
      </w:tr>
      <w:tr w:rsidR="003950DF" w:rsidTr="003950DF">
        <w:trPr>
          <w:trHeight w:val="134"/>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0</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120 (67.0)</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67 (60.4)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108 (63.2)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208"/>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1</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35 (19.6)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1.26 (0.86- 1.84)</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 (13.5)</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0.91 (0.52- 1.60)</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27 (15.8)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1.08 (0.71- 1.67)</w:t>
            </w:r>
          </w:p>
        </w:tc>
      </w:tr>
      <w:tr w:rsidR="003950DF" w:rsidTr="003950DF">
        <w:trPr>
          <w:trHeight w:val="126"/>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≥2</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 (3.9)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0.69 (0.32- 1.49)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6 (5.4)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1.06 (0.46- 2.46)</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14 (8.2)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1.52 (0.86- 2.68)</w:t>
            </w:r>
          </w:p>
        </w:tc>
      </w:tr>
      <w:tr w:rsidR="003950DF" w:rsidTr="003950DF">
        <w:trPr>
          <w:trHeight w:val="187"/>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 (0.6)</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(2.7)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 (1.8)</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260"/>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i/>
                <w:iCs/>
                <w:sz w:val="18"/>
                <w:szCs w:val="18"/>
                <w:lang w:val="en-GB" w:eastAsia="ca-ES"/>
              </w:rPr>
            </w:pPr>
            <w:r>
              <w:rPr>
                <w:rFonts w:ascii="Times New Roman" w:eastAsia="Times New Roman" w:hAnsi="Times New Roman" w:cs="Times New Roman"/>
                <w:b/>
                <w:bCs/>
                <w:i/>
                <w:iCs/>
                <w:sz w:val="18"/>
                <w:szCs w:val="18"/>
                <w:lang w:val="en-GB" w:eastAsia="ca-ES"/>
              </w:rPr>
              <w:t>P</w:t>
            </w:r>
            <w:r>
              <w:rPr>
                <w:rFonts w:ascii="Times New Roman" w:eastAsia="Times New Roman" w:hAnsi="Times New Roman" w:cs="Times New Roman"/>
                <w:b/>
                <w:bCs/>
                <w:sz w:val="18"/>
                <w:szCs w:val="18"/>
                <w:lang w:val="en-GB" w:eastAsia="ca-ES"/>
              </w:rPr>
              <w:t>-trend</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0.679</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0.185</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0.375</w:t>
            </w:r>
          </w:p>
        </w:tc>
      </w:tr>
      <w:tr w:rsidR="003950DF" w:rsidTr="003950DF">
        <w:trPr>
          <w:trHeight w:val="168"/>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Infertility problems </w:t>
            </w:r>
            <w:r>
              <w:rPr>
                <w:rFonts w:ascii="Times New Roman" w:eastAsia="Times New Roman" w:hAnsi="Times New Roman" w:cs="Times New Roman"/>
                <w:b/>
                <w:bCs/>
                <w:sz w:val="18"/>
                <w:szCs w:val="18"/>
                <w:vertAlign w:val="superscript"/>
                <w:lang w:val="en-GB" w:eastAsia="ca-ES"/>
              </w:rPr>
              <w:t>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r>
      <w:tr w:rsidR="003950DF" w:rsidTr="003950DF">
        <w:trPr>
          <w:trHeight w:val="228"/>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No</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122 (89.7)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57 (79.2)</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75 (77.3)</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1.00 (referent)</w:t>
            </w:r>
          </w:p>
        </w:tc>
      </w:tr>
      <w:tr w:rsidR="003950DF" w:rsidTr="003950DF">
        <w:trPr>
          <w:trHeight w:val="274"/>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Yes</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4 (2.9)</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0.93 (0.34- 2.55)</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7 (9.7)</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3.12(1.38</w:t>
            </w:r>
            <w:proofErr w:type="gramStart"/>
            <w:r>
              <w:rPr>
                <w:rFonts w:ascii="Times New Roman" w:eastAsia="Times New Roman" w:hAnsi="Times New Roman" w:cs="Times New Roman"/>
                <w:sz w:val="18"/>
                <w:szCs w:val="18"/>
                <w:lang w:val="en-GB" w:eastAsia="ca-ES"/>
              </w:rPr>
              <w:t>-  7.04</w:t>
            </w:r>
            <w:proofErr w:type="gramEnd"/>
            <w:r>
              <w:rPr>
                <w:rFonts w:ascii="Times New Roman" w:eastAsia="Times New Roman" w:hAnsi="Times New Roman" w:cs="Times New Roman"/>
                <w:sz w:val="18"/>
                <w:szCs w:val="18"/>
                <w:lang w:val="en-GB" w:eastAsia="ca-ES"/>
              </w:rPr>
              <w: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5 (5.2)</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1.32(0.50</w:t>
            </w:r>
            <w:proofErr w:type="gramStart"/>
            <w:r>
              <w:rPr>
                <w:rFonts w:ascii="Times New Roman" w:eastAsia="Times New Roman" w:hAnsi="Times New Roman" w:cs="Times New Roman"/>
                <w:sz w:val="18"/>
                <w:szCs w:val="18"/>
                <w:lang w:val="en-GB" w:eastAsia="ca-ES"/>
              </w:rPr>
              <w:t>-  3.49</w:t>
            </w:r>
            <w:proofErr w:type="gramEnd"/>
            <w:r>
              <w:rPr>
                <w:rFonts w:ascii="Times New Roman" w:eastAsia="Times New Roman" w:hAnsi="Times New Roman" w:cs="Times New Roman"/>
                <w:sz w:val="18"/>
                <w:szCs w:val="18"/>
                <w:lang w:val="en-GB" w:eastAsia="ca-ES"/>
              </w:rPr>
              <w:t>)</w:t>
            </w:r>
          </w:p>
        </w:tc>
      </w:tr>
      <w:tr w:rsidR="003950DF" w:rsidTr="003950DF">
        <w:trPr>
          <w:trHeight w:val="108"/>
        </w:trPr>
        <w:tc>
          <w:tcPr>
            <w:tcW w:w="2585" w:type="dxa"/>
            <w:tcBorders>
              <w:top w:val="nil"/>
              <w:left w:val="single" w:sz="4" w:space="0" w:color="auto"/>
              <w:bottom w:val="single" w:sz="4" w:space="0" w:color="auto"/>
              <w:right w:val="single" w:sz="4" w:space="0" w:color="auto"/>
            </w:tcBorders>
            <w:vAlign w:val="center"/>
            <w:hideMark/>
          </w:tcPr>
          <w:p w:rsidR="003950DF" w:rsidRDefault="003950DF">
            <w:pPr>
              <w:spacing w:after="0" w:line="240" w:lineRule="auto"/>
              <w:ind w:firstLineChars="500" w:firstLine="904"/>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Unknown</w:t>
            </w:r>
          </w:p>
        </w:tc>
        <w:tc>
          <w:tcPr>
            <w:tcW w:w="960"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10 (7.4)</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 </w:t>
            </w:r>
          </w:p>
        </w:tc>
        <w:tc>
          <w:tcPr>
            <w:tcW w:w="993"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8 (11.1)</w:t>
            </w:r>
          </w:p>
        </w:tc>
        <w:tc>
          <w:tcPr>
            <w:tcW w:w="1417"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2.34(0.95</w:t>
            </w:r>
            <w:proofErr w:type="gramStart"/>
            <w:r>
              <w:rPr>
                <w:rFonts w:ascii="Times New Roman" w:eastAsia="Times New Roman" w:hAnsi="Times New Roman" w:cs="Times New Roman"/>
                <w:sz w:val="18"/>
                <w:szCs w:val="18"/>
                <w:lang w:val="en-GB" w:eastAsia="ca-ES"/>
              </w:rPr>
              <w:t>-  5.74</w:t>
            </w:r>
            <w:proofErr w:type="gramEnd"/>
            <w:r>
              <w:rPr>
                <w:rFonts w:ascii="Times New Roman" w:eastAsia="Times New Roman" w:hAnsi="Times New Roman" w:cs="Times New Roman"/>
                <w:sz w:val="18"/>
                <w:szCs w:val="18"/>
                <w:lang w:val="en-GB" w:eastAsia="ca-ES"/>
              </w:rPr>
              <w:t>)</w:t>
            </w:r>
          </w:p>
        </w:tc>
        <w:tc>
          <w:tcPr>
            <w:tcW w:w="992"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17 (17.5)</w:t>
            </w:r>
          </w:p>
        </w:tc>
        <w:tc>
          <w:tcPr>
            <w:tcW w:w="1418" w:type="dxa"/>
            <w:tcBorders>
              <w:top w:val="nil"/>
              <w:left w:val="nil"/>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18"/>
                <w:szCs w:val="18"/>
                <w:lang w:val="en-GB" w:eastAsia="ca-ES"/>
              </w:rPr>
            </w:pPr>
            <w:r>
              <w:rPr>
                <w:rFonts w:ascii="Times New Roman" w:eastAsia="Times New Roman" w:hAnsi="Times New Roman" w:cs="Times New Roman"/>
                <w:sz w:val="18"/>
                <w:szCs w:val="18"/>
                <w:lang w:val="en-GB" w:eastAsia="ca-ES"/>
              </w:rPr>
              <w:t>0.44(0.12</w:t>
            </w:r>
            <w:proofErr w:type="gramStart"/>
            <w:r>
              <w:rPr>
                <w:rFonts w:ascii="Times New Roman" w:eastAsia="Times New Roman" w:hAnsi="Times New Roman" w:cs="Times New Roman"/>
                <w:sz w:val="18"/>
                <w:szCs w:val="18"/>
                <w:lang w:val="en-GB" w:eastAsia="ca-ES"/>
              </w:rPr>
              <w:t>-  1.55</w:t>
            </w:r>
            <w:proofErr w:type="gramEnd"/>
            <w:r>
              <w:rPr>
                <w:rFonts w:ascii="Times New Roman" w:eastAsia="Times New Roman" w:hAnsi="Times New Roman" w:cs="Times New Roman"/>
                <w:sz w:val="18"/>
                <w:szCs w:val="18"/>
                <w:lang w:val="en-GB" w:eastAsia="ca-ES"/>
              </w:rPr>
              <w:t>)</w:t>
            </w:r>
          </w:p>
        </w:tc>
      </w:tr>
    </w:tbl>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UC: urothelial carcinoma // OC: oral contraceptive // MHT: menopause hormone therapy</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Estimation of “Unknown” category is provided when more than 10% of the cases are classified as “Unknown”.</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 xml:space="preserve">All </w:t>
      </w:r>
      <w:r>
        <w:rPr>
          <w:rFonts w:ascii="Times New Roman" w:hAnsi="Times New Roman" w:cs="Times New Roman"/>
          <w:i/>
          <w:sz w:val="18"/>
          <w:lang w:val="en-GB"/>
        </w:rPr>
        <w:t>P</w:t>
      </w:r>
      <w:r>
        <w:rPr>
          <w:rFonts w:ascii="Times New Roman" w:hAnsi="Times New Roman" w:cs="Times New Roman"/>
          <w:sz w:val="18"/>
          <w:lang w:val="en-GB"/>
        </w:rPr>
        <w:t xml:space="preserve"> value for the interaction were &gt;0.05, </w:t>
      </w:r>
      <w:proofErr w:type="gramStart"/>
      <w:r>
        <w:rPr>
          <w:rFonts w:ascii="Times New Roman" w:hAnsi="Times New Roman" w:cs="Times New Roman"/>
          <w:sz w:val="18"/>
          <w:lang w:val="en-GB"/>
        </w:rPr>
        <w:t>with the exception of</w:t>
      </w:r>
      <w:proofErr w:type="gramEnd"/>
      <w:r>
        <w:rPr>
          <w:rFonts w:ascii="Times New Roman" w:hAnsi="Times New Roman" w:cs="Times New Roman"/>
          <w:sz w:val="18"/>
          <w:lang w:val="en-GB"/>
        </w:rPr>
        <w:t xml:space="preserve"> the induced abortions were </w:t>
      </w:r>
      <w:r>
        <w:rPr>
          <w:rFonts w:ascii="Times New Roman" w:hAnsi="Times New Roman" w:cs="Times New Roman"/>
          <w:i/>
          <w:sz w:val="18"/>
          <w:lang w:val="en-GB"/>
        </w:rPr>
        <w:t>P</w:t>
      </w:r>
      <w:r>
        <w:rPr>
          <w:rFonts w:ascii="Times New Roman" w:hAnsi="Times New Roman" w:cs="Times New Roman"/>
          <w:sz w:val="18"/>
          <w:lang w:val="en-GB"/>
        </w:rPr>
        <w:t xml:space="preserve"> for interaction = 0.028</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a </w:t>
      </w:r>
      <w:r>
        <w:rPr>
          <w:rFonts w:ascii="Times New Roman" w:hAnsi="Times New Roman" w:cs="Times New Roman"/>
          <w:sz w:val="18"/>
          <w:lang w:val="en-GB"/>
        </w:rPr>
        <w:t>Cox proportional hazards model stratified by centre and age at recruitment and adjusted by fruits and vegetables intake.</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lastRenderedPageBreak/>
        <w:t>b</w:t>
      </w:r>
      <w:r>
        <w:rPr>
          <w:rFonts w:ascii="Times New Roman" w:hAnsi="Times New Roman" w:cs="Times New Roman"/>
          <w:sz w:val="18"/>
          <w:lang w:val="en-GB"/>
        </w:rPr>
        <w:t xml:space="preserve"> Cox proportional hazards model stratified by centre and age at recruitment and adjusted by smoking intensity (number of cigarettes per day in current-smokers and time since quitting smoking in former-smokers</w:t>
      </w:r>
      <w:proofErr w:type="gramStart"/>
      <w:r>
        <w:rPr>
          <w:rFonts w:ascii="Times New Roman" w:hAnsi="Times New Roman" w:cs="Times New Roman"/>
          <w:sz w:val="18"/>
          <w:lang w:val="en-GB"/>
        </w:rPr>
        <w:t>) ,</w:t>
      </w:r>
      <w:proofErr w:type="gramEnd"/>
      <w:r>
        <w:rPr>
          <w:rFonts w:ascii="Times New Roman" w:hAnsi="Times New Roman" w:cs="Times New Roman"/>
          <w:sz w:val="18"/>
          <w:lang w:val="en-GB"/>
        </w:rPr>
        <w:t xml:space="preserve"> fruits and vegetables intake.</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c </w:t>
      </w:r>
      <w:r>
        <w:rPr>
          <w:rFonts w:ascii="Times New Roman" w:hAnsi="Times New Roman" w:cs="Times New Roman"/>
          <w:sz w:val="18"/>
          <w:lang w:val="en-GB"/>
        </w:rPr>
        <w:t>Cox proportional hazards model stratified by centre and age at recruitment and adjusted by smoking status and intensity, fruits and vegetables intake, OC use, and full-term pregnancies</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d</w:t>
      </w:r>
      <w:r>
        <w:rPr>
          <w:rFonts w:ascii="Times New Roman" w:hAnsi="Times New Roman" w:cs="Times New Roman"/>
          <w:sz w:val="18"/>
          <w:lang w:val="en-GB"/>
        </w:rPr>
        <w:t xml:space="preserve"> Women who had surgical menopause were excluded</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e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peri- and postmenopausal (natural or surgical).</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f</w:t>
      </w:r>
      <w:r>
        <w:rPr>
          <w:rFonts w:ascii="Times New Roman" w:hAnsi="Times New Roman" w:cs="Times New Roman"/>
          <w:sz w:val="18"/>
          <w:lang w:val="en-GB"/>
        </w:rPr>
        <w:t xml:space="preserve"> Available in France, Italy, Spain, </w:t>
      </w:r>
      <w:proofErr w:type="gramStart"/>
      <w:r>
        <w:rPr>
          <w:rFonts w:ascii="Times New Roman" w:hAnsi="Times New Roman" w:cs="Times New Roman"/>
          <w:sz w:val="18"/>
          <w:lang w:val="en-GB"/>
        </w:rPr>
        <w:t>United kingdom</w:t>
      </w:r>
      <w:proofErr w:type="gramEnd"/>
      <w:r>
        <w:rPr>
          <w:rFonts w:ascii="Times New Roman" w:hAnsi="Times New Roman" w:cs="Times New Roman"/>
          <w:sz w:val="18"/>
          <w:lang w:val="en-GB"/>
        </w:rPr>
        <w:t>, The Netherlands, Germany, Denmark, and Norway.</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g</w:t>
      </w:r>
      <w:r>
        <w:rPr>
          <w:rFonts w:ascii="Times New Roman" w:hAnsi="Times New Roman" w:cs="Times New Roman"/>
          <w:sz w:val="18"/>
          <w:lang w:val="en-GB"/>
        </w:rPr>
        <w:t xml:space="preserve"> Available in all centres except Malmö.</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h</w:t>
      </w:r>
      <w:r>
        <w:rPr>
          <w:rFonts w:ascii="Times New Roman" w:hAnsi="Times New Roman" w:cs="Times New Roman"/>
          <w:sz w:val="18"/>
          <w:lang w:val="en-GB"/>
        </w:rPr>
        <w:t xml:space="preserve"> Available in all centres except </w:t>
      </w:r>
      <w:proofErr w:type="spellStart"/>
      <w:r>
        <w:rPr>
          <w:rFonts w:ascii="Times New Roman" w:hAnsi="Times New Roman" w:cs="Times New Roman"/>
          <w:sz w:val="18"/>
          <w:lang w:val="en-GB"/>
        </w:rPr>
        <w:t>Bilthoven</w:t>
      </w:r>
      <w:proofErr w:type="spellEnd"/>
      <w:r>
        <w:rPr>
          <w:rFonts w:ascii="Times New Roman" w:hAnsi="Times New Roman" w:cs="Times New Roman"/>
          <w:sz w:val="18"/>
          <w:lang w:val="en-GB"/>
        </w:rPr>
        <w:t>.</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i </w:t>
      </w:r>
      <w:r>
        <w:rPr>
          <w:rFonts w:ascii="Times New Roman" w:hAnsi="Times New Roman" w:cs="Times New Roman"/>
          <w:sz w:val="18"/>
          <w:lang w:val="en-GB"/>
        </w:rPr>
        <w:t>Including nulliparous women and women without full-term pregnancies.</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j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k </w:t>
      </w:r>
      <w:r>
        <w:rPr>
          <w:rFonts w:ascii="Times New Roman" w:hAnsi="Times New Roman" w:cs="Times New Roman"/>
          <w:sz w:val="18"/>
          <w:lang w:val="en-GB"/>
        </w:rPr>
        <w:t xml:space="preserve">Available in all centres except </w:t>
      </w:r>
      <w:proofErr w:type="spellStart"/>
      <w:r>
        <w:rPr>
          <w:rFonts w:ascii="Times New Roman" w:hAnsi="Times New Roman" w:cs="Times New Roman"/>
          <w:sz w:val="18"/>
          <w:lang w:val="en-GB"/>
        </w:rPr>
        <w:t>Bilthoven</w:t>
      </w:r>
      <w:proofErr w:type="spellEnd"/>
      <w:r>
        <w:rPr>
          <w:rFonts w:ascii="Times New Roman" w:hAnsi="Times New Roman" w:cs="Times New Roman"/>
          <w:sz w:val="18"/>
          <w:lang w:val="en-GB"/>
        </w:rPr>
        <w:t xml:space="preserve"> and </w:t>
      </w:r>
      <w:proofErr w:type="spellStart"/>
      <w:r>
        <w:rPr>
          <w:rFonts w:ascii="Times New Roman" w:hAnsi="Times New Roman" w:cs="Times New Roman"/>
          <w:sz w:val="18"/>
          <w:lang w:val="en-GB"/>
        </w:rPr>
        <w:t>Umeå</w:t>
      </w:r>
      <w:proofErr w:type="spellEnd"/>
      <w:r>
        <w:rPr>
          <w:rFonts w:ascii="Times New Roman" w:hAnsi="Times New Roman" w:cs="Times New Roman"/>
          <w:sz w:val="18"/>
          <w:lang w:val="en-GB"/>
        </w:rPr>
        <w:t>.</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l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 who has ever breastfed.</w:t>
      </w:r>
    </w:p>
    <w:p w:rsidR="003950DF" w:rsidRDefault="003950DF" w:rsidP="003950DF">
      <w:pPr>
        <w:spacing w:after="0"/>
        <w:rPr>
          <w:lang w:val="en-GB"/>
        </w:rPr>
      </w:pPr>
      <w:r>
        <w:rPr>
          <w:rFonts w:ascii="Times New Roman" w:hAnsi="Times New Roman" w:cs="Times New Roman"/>
          <w:sz w:val="18"/>
          <w:vertAlign w:val="superscript"/>
          <w:lang w:val="en-GB"/>
        </w:rPr>
        <w:t xml:space="preserve">m </w:t>
      </w:r>
      <w:r>
        <w:rPr>
          <w:rFonts w:ascii="Times New Roman" w:hAnsi="Times New Roman" w:cs="Times New Roman"/>
          <w:sz w:val="18"/>
          <w:lang w:val="en-GB"/>
        </w:rPr>
        <w:t xml:space="preserve">Available in </w:t>
      </w:r>
      <w:r>
        <w:rPr>
          <w:rFonts w:ascii="Times New Roman" w:hAnsi="Times New Roman" w:cs="Times New Roman"/>
          <w:sz w:val="18"/>
        </w:rPr>
        <w:t>all centres except Bilthoven, Malmö, Umeå, and Norway.</w:t>
      </w:r>
    </w:p>
    <w:p w:rsidR="003950DF" w:rsidRDefault="003950DF" w:rsidP="003950DF">
      <w:pPr>
        <w:spacing w:after="0"/>
        <w:rPr>
          <w:rFonts w:ascii="Times New Roman" w:hAnsi="Times New Roman" w:cs="Times New Roman"/>
          <w:sz w:val="18"/>
        </w:rPr>
      </w:pPr>
      <w:r>
        <w:rPr>
          <w:rFonts w:ascii="Times New Roman" w:hAnsi="Times New Roman" w:cs="Times New Roman"/>
          <w:sz w:val="18"/>
          <w:vertAlign w:val="superscript"/>
          <w:lang w:val="en-GB"/>
        </w:rPr>
        <w:t xml:space="preserve">n </w:t>
      </w:r>
      <w:r>
        <w:rPr>
          <w:rFonts w:ascii="Times New Roman" w:hAnsi="Times New Roman" w:cs="Times New Roman"/>
          <w:sz w:val="18"/>
          <w:lang w:val="en-GB"/>
        </w:rPr>
        <w:t xml:space="preserve">Available in </w:t>
      </w:r>
      <w:r>
        <w:rPr>
          <w:rFonts w:ascii="Times New Roman" w:hAnsi="Times New Roman" w:cs="Times New Roman"/>
          <w:sz w:val="18"/>
        </w:rPr>
        <w:t>all centres except Bilthoven, Umeå, and Norway.</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o </w:t>
      </w:r>
      <w:r>
        <w:rPr>
          <w:rFonts w:ascii="Times New Roman" w:hAnsi="Times New Roman" w:cs="Times New Roman"/>
          <w:sz w:val="18"/>
          <w:lang w:val="en-GB"/>
        </w:rPr>
        <w:t>Available in France, Italy, Spain, United Kingdom, Utrecht, Greece, and Germany.</w:t>
      </w:r>
    </w:p>
    <w:p w:rsidR="003950DF" w:rsidRDefault="003950DF" w:rsidP="003950DF">
      <w:pPr>
        <w:spacing w:after="0"/>
        <w:rPr>
          <w:rFonts w:ascii="Times New Roman" w:hAnsi="Times New Roman" w:cs="Times New Roman"/>
          <w:sz w:val="18"/>
          <w:lang w:val="en-GB"/>
        </w:rPr>
      </w:pPr>
    </w:p>
    <w:p w:rsidR="003950DF" w:rsidRDefault="003950DF" w:rsidP="003950DF">
      <w:pPr>
        <w:spacing w:after="0"/>
        <w:rPr>
          <w:rFonts w:ascii="Times New Roman" w:hAnsi="Times New Roman" w:cs="Times New Roman"/>
          <w:sz w:val="18"/>
          <w:lang w:val="en-GB"/>
        </w:rPr>
      </w:pPr>
    </w:p>
    <w:p w:rsidR="003950DF" w:rsidRDefault="003950DF" w:rsidP="003950DF">
      <w:pPr>
        <w:spacing w:after="0"/>
        <w:rPr>
          <w:rFonts w:ascii="Times New Roman" w:hAnsi="Times New Roman" w:cs="Times New Roman"/>
          <w:sz w:val="18"/>
          <w:lang w:val="en-GB"/>
        </w:rPr>
      </w:pPr>
    </w:p>
    <w:p w:rsidR="003950DF" w:rsidRDefault="003950DF" w:rsidP="003950DF">
      <w:pPr>
        <w:rPr>
          <w:rFonts w:ascii="Times New Roman" w:hAnsi="Times New Roman" w:cs="Times New Roman"/>
          <w:sz w:val="20"/>
          <w:szCs w:val="20"/>
          <w:lang w:val="en-GB"/>
        </w:rPr>
      </w:pPr>
    </w:p>
    <w:p w:rsidR="003950DF" w:rsidRDefault="003950DF">
      <w:pPr>
        <w:rPr>
          <w:lang w:val="en-US"/>
        </w:rPr>
      </w:pPr>
      <w:r>
        <w:rPr>
          <w:lang w:val="en-US"/>
        </w:rPr>
        <w:br w:type="page"/>
      </w:r>
    </w:p>
    <w:p w:rsidR="003950DF" w:rsidRDefault="003950DF" w:rsidP="003950DF">
      <w:pPr>
        <w:rPr>
          <w:lang w:val="en-US"/>
        </w:rPr>
        <w:sectPr w:rsidR="003950DF" w:rsidSect="003950DF">
          <w:type w:val="continuous"/>
          <w:pgSz w:w="11906" w:h="16838"/>
          <w:pgMar w:top="1440" w:right="1440" w:bottom="1440" w:left="1440" w:header="709" w:footer="709" w:gutter="0"/>
          <w:lnNumType w:countBy="1" w:restart="continuous"/>
          <w:cols w:space="708"/>
          <w:docGrid w:linePitch="360"/>
        </w:sectPr>
      </w:pPr>
    </w:p>
    <w:p w:rsidR="003950DF" w:rsidRDefault="003950DF" w:rsidP="003950DF">
      <w:pPr>
        <w:rPr>
          <w:lang w:val="en-US"/>
        </w:rPr>
      </w:pPr>
      <w:bookmarkStart w:id="3" w:name="_GoBack"/>
      <w:bookmarkEnd w:id="3"/>
      <w:r>
        <w:rPr>
          <w:lang w:val="en-US"/>
        </w:rPr>
        <w:lastRenderedPageBreak/>
        <w:t xml:space="preserve">Supplemental table 4: </w:t>
      </w:r>
      <w:r>
        <w:rPr>
          <w:rFonts w:ascii="Times New Roman" w:hAnsi="Times New Roman" w:cs="Times New Roman"/>
          <w:lang w:val="en-GB"/>
        </w:rPr>
        <w:t>Mutually adjusted models for menopause status, MHT, and parity, and UC by smoking status</w:t>
      </w:r>
    </w:p>
    <w:tbl>
      <w:tblPr>
        <w:tblW w:w="12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8"/>
        <w:gridCol w:w="1000"/>
        <w:gridCol w:w="1540"/>
        <w:gridCol w:w="1068"/>
        <w:gridCol w:w="1540"/>
        <w:gridCol w:w="1068"/>
        <w:gridCol w:w="1540"/>
      </w:tblGrid>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tcPr>
          <w:p w:rsidR="003950DF" w:rsidRDefault="003950DF">
            <w:pPr>
              <w:spacing w:after="0" w:line="240" w:lineRule="auto"/>
              <w:rPr>
                <w:rFonts w:ascii="Times New Roman" w:eastAsia="Times New Roman" w:hAnsi="Times New Roman" w:cs="Times New Roman"/>
                <w:sz w:val="20"/>
                <w:szCs w:val="20"/>
                <w:lang w:eastAsia="ca-ES"/>
              </w:rPr>
            </w:pPr>
          </w:p>
        </w:tc>
        <w:tc>
          <w:tcPr>
            <w:tcW w:w="2540" w:type="dxa"/>
            <w:gridSpan w:val="2"/>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Never</w:t>
            </w:r>
          </w:p>
        </w:tc>
        <w:tc>
          <w:tcPr>
            <w:tcW w:w="2608" w:type="dxa"/>
            <w:gridSpan w:val="2"/>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sz w:val="20"/>
                <w:szCs w:val="20"/>
                <w:lang w:eastAsia="ca-ES"/>
              </w:rPr>
            </w:pPr>
            <w:r>
              <w:rPr>
                <w:rFonts w:ascii="Times New Roman" w:eastAsia="Times New Roman" w:hAnsi="Times New Roman" w:cs="Times New Roman"/>
                <w:b/>
                <w:sz w:val="20"/>
                <w:szCs w:val="20"/>
                <w:lang w:eastAsia="ca-ES"/>
              </w:rPr>
              <w:t>Former</w:t>
            </w:r>
          </w:p>
        </w:tc>
        <w:tc>
          <w:tcPr>
            <w:tcW w:w="2608" w:type="dxa"/>
            <w:gridSpan w:val="2"/>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sz w:val="20"/>
                <w:szCs w:val="20"/>
                <w:lang w:eastAsia="ca-ES"/>
              </w:rPr>
            </w:pPr>
            <w:r>
              <w:rPr>
                <w:rFonts w:ascii="Times New Roman" w:eastAsia="Times New Roman" w:hAnsi="Times New Roman" w:cs="Times New Roman"/>
                <w:b/>
                <w:sz w:val="20"/>
                <w:szCs w:val="20"/>
                <w:lang w:eastAsia="ca-ES"/>
              </w:rPr>
              <w:t>Current</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b/>
                <w:sz w:val="20"/>
                <w:szCs w:val="20"/>
                <w:lang w:eastAsia="ca-ES"/>
              </w:rPr>
            </w:pP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Cases (%) </w:t>
            </w:r>
          </w:p>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 =195</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a</w:t>
            </w:r>
            <w:proofErr w:type="gramEnd"/>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Cases (%) </w:t>
            </w:r>
          </w:p>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 =133</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b</w:t>
            </w:r>
            <w:proofErr w:type="gramEnd"/>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 xml:space="preserve">Cases (%) </w:t>
            </w:r>
          </w:p>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n =197</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center"/>
              <w:rPr>
                <w:rFonts w:ascii="Times New Roman" w:eastAsia="Times New Roman" w:hAnsi="Times New Roman" w:cs="Times New Roman"/>
                <w:b/>
                <w:bCs/>
                <w:sz w:val="18"/>
                <w:szCs w:val="18"/>
                <w:lang w:val="en-GB" w:eastAsia="ca-ES"/>
              </w:rPr>
            </w:pPr>
            <w:r>
              <w:rPr>
                <w:rFonts w:ascii="Times New Roman" w:eastAsia="Times New Roman" w:hAnsi="Times New Roman" w:cs="Times New Roman"/>
                <w:b/>
                <w:bCs/>
                <w:sz w:val="18"/>
                <w:szCs w:val="18"/>
                <w:lang w:val="en-GB" w:eastAsia="ca-ES"/>
              </w:rPr>
              <w:t>HR (95%</w:t>
            </w:r>
            <w:proofErr w:type="gramStart"/>
            <w:r>
              <w:rPr>
                <w:rFonts w:ascii="Times New Roman" w:eastAsia="Times New Roman" w:hAnsi="Times New Roman" w:cs="Times New Roman"/>
                <w:b/>
                <w:bCs/>
                <w:sz w:val="18"/>
                <w:szCs w:val="18"/>
                <w:lang w:val="en-GB" w:eastAsia="ca-ES"/>
              </w:rPr>
              <w:t>CI)</w:t>
            </w:r>
            <w:r>
              <w:rPr>
                <w:rFonts w:ascii="Times New Roman" w:eastAsia="Times New Roman" w:hAnsi="Times New Roman" w:cs="Times New Roman"/>
                <w:b/>
                <w:bCs/>
                <w:sz w:val="18"/>
                <w:szCs w:val="18"/>
                <w:vertAlign w:val="superscript"/>
                <w:lang w:val="en-GB" w:eastAsia="ca-ES"/>
              </w:rPr>
              <w:t>b</w:t>
            </w:r>
            <w:proofErr w:type="gramEnd"/>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 xml:space="preserve">   Menopausal status &amp; use of MHT</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b/>
                <w:bCs/>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 xml:space="preserve">Premenopausal </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18 (9.23)</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1.23 (0.52- 2.43)</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9 (6.8)</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0.83 (0.27- 2.54)</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22 (11.2)</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0.50 (0.22- 1.11)</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Peri-/Postmenopausal &amp; non-users of MHT</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105 (53.9)</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63 (47.4)</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77 (39.1)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Peri-/Postmenopausal &amp; users of MHT</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52 (26.7)</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1.02 (0.71- 1.47)</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45 (33.8)</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1.20 (0.79- 1.83)</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73 (37.1)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1.56 (1.10- 2.21)</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Peri-/Postmenopausal &amp; unknown MHT-use</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20 (10.26)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1.12 (0.53- 2.39)</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16 (12.0)</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0.89 (0.40- 2.00)</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25 (12.7)</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2.31 (1.16- 4.62)</w:t>
            </w:r>
          </w:p>
        </w:tc>
      </w:tr>
      <w:tr w:rsidR="003950DF" w:rsidTr="003950DF">
        <w:trPr>
          <w:trHeight w:val="315"/>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 xml:space="preserve">   Number of full-term pregnancies </w:t>
            </w:r>
            <w:r>
              <w:rPr>
                <w:rFonts w:ascii="Times New Roman" w:eastAsia="Times New Roman" w:hAnsi="Times New Roman" w:cs="Times New Roman"/>
                <w:b/>
                <w:bCs/>
                <w:sz w:val="20"/>
                <w:szCs w:val="20"/>
                <w:vertAlign w:val="superscript"/>
                <w:lang w:eastAsia="ca-ES"/>
              </w:rPr>
              <w:t>c</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b/>
                <w:bCs/>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r>
      <w:tr w:rsidR="003950DF" w:rsidTr="003950DF">
        <w:trPr>
          <w:trHeight w:val="315"/>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0</w:t>
            </w:r>
            <w:r>
              <w:rPr>
                <w:rFonts w:ascii="Times New Roman" w:eastAsia="Times New Roman" w:hAnsi="Times New Roman" w:cs="Times New Roman"/>
                <w:b/>
                <w:bCs/>
                <w:sz w:val="20"/>
                <w:szCs w:val="20"/>
                <w:vertAlign w:val="superscript"/>
                <w:lang w:eastAsia="ca-ES"/>
              </w:rPr>
              <w:t xml:space="preserve"> d</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19 (9.7)</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0.72 (0.40- 1.29)</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26 (19.6)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1.17 (0.67- 2.06)</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27 (13.7)</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0.83 (0.49- 1.39)</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1</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32 (16.4)</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26 (19.6)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40 (20.3)</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1.00 (referent)</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2</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83 (42.6)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0.95 (0.63- 1.45)</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36 (27.1)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0.57 (0.34- 0.96)</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72 (36.6)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0.78 (0.49- 1.39)</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3</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39 (20.0)</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0.85 (0.52- 1.37)</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25 (18.8)</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0.74 (0.42- 1.30)</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24 (12.2)</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0.48 (0.28- 0.81)</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4</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9 (4.6)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0.57 (0.27- 1.21)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11 (8.3)</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0.94 (0.45- 1.95)</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15 (7.6)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1.01 (0.54- 1.88)</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≥5</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5 (2.6)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0.49 (0.18- 1.29)</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rPr>
                <w:sz w:val="20"/>
                <w:szCs w:val="20"/>
                <w:lang w:val="en-GB" w:eastAsia="en-GB"/>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6 (3.1)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0.80 (0.33- 1.95)</w:t>
            </w:r>
          </w:p>
        </w:tc>
      </w:tr>
      <w:tr w:rsidR="003950DF" w:rsidTr="003950DF">
        <w:trPr>
          <w:trHeight w:val="300"/>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sz w:val="20"/>
                <w:szCs w:val="20"/>
                <w:lang w:eastAsia="ca-ES"/>
              </w:rPr>
            </w:pPr>
            <w:r>
              <w:rPr>
                <w:rFonts w:ascii="Times New Roman" w:eastAsia="Times New Roman" w:hAnsi="Times New Roman" w:cs="Times New Roman"/>
                <w:b/>
                <w:bCs/>
                <w:sz w:val="20"/>
                <w:szCs w:val="20"/>
                <w:lang w:eastAsia="ca-ES"/>
              </w:rPr>
              <w:t>Unknown</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8 (4.1)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9 (6.8)</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13 (6.6)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r>
      <w:tr w:rsidR="003950DF" w:rsidTr="003950DF">
        <w:trPr>
          <w:trHeight w:val="315"/>
        </w:trPr>
        <w:tc>
          <w:tcPr>
            <w:tcW w:w="444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ind w:firstLineChars="200" w:firstLine="402"/>
              <w:rPr>
                <w:rFonts w:ascii="Times New Roman" w:eastAsia="Times New Roman" w:hAnsi="Times New Roman" w:cs="Times New Roman"/>
                <w:b/>
                <w:bCs/>
                <w:i/>
                <w:iCs/>
                <w:sz w:val="20"/>
                <w:szCs w:val="20"/>
                <w:lang w:eastAsia="ca-ES"/>
              </w:rPr>
            </w:pPr>
            <w:r>
              <w:rPr>
                <w:rFonts w:ascii="Times New Roman" w:eastAsia="Times New Roman" w:hAnsi="Times New Roman" w:cs="Times New Roman"/>
                <w:b/>
                <w:bCs/>
                <w:i/>
                <w:iCs/>
                <w:sz w:val="20"/>
                <w:szCs w:val="20"/>
                <w:lang w:eastAsia="ca-ES"/>
              </w:rPr>
              <w:t>P</w:t>
            </w:r>
            <w:r>
              <w:rPr>
                <w:rFonts w:ascii="Times New Roman" w:eastAsia="Times New Roman" w:hAnsi="Times New Roman" w:cs="Times New Roman"/>
                <w:b/>
                <w:bCs/>
                <w:sz w:val="20"/>
                <w:szCs w:val="20"/>
                <w:lang w:eastAsia="ca-ES"/>
              </w:rPr>
              <w:t>-trend</w:t>
            </w:r>
            <w:r>
              <w:rPr>
                <w:rFonts w:ascii="Times New Roman" w:eastAsia="Times New Roman" w:hAnsi="Times New Roman" w:cs="Times New Roman"/>
                <w:b/>
                <w:bCs/>
                <w:sz w:val="20"/>
                <w:szCs w:val="20"/>
                <w:vertAlign w:val="superscript"/>
                <w:lang w:eastAsia="ca-ES"/>
              </w:rPr>
              <w:t xml:space="preserve"> e</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b/>
                <w:bCs/>
                <w:i/>
                <w:iCs/>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0.069</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0.209</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rPr>
                <w:rFonts w:ascii="Times New Roman" w:eastAsia="Times New Roman" w:hAnsi="Times New Roman" w:cs="Times New Roman"/>
                <w:sz w:val="20"/>
                <w:szCs w:val="20"/>
                <w:lang w:eastAsia="ca-ES"/>
              </w:rPr>
            </w:pP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3950DF" w:rsidRDefault="003950DF">
            <w:pPr>
              <w:spacing w:after="0" w:line="240" w:lineRule="auto"/>
              <w:jc w:val="right"/>
              <w:rPr>
                <w:rFonts w:ascii="Times New Roman" w:eastAsia="Times New Roman" w:hAnsi="Times New Roman" w:cs="Times New Roman"/>
                <w:sz w:val="20"/>
                <w:szCs w:val="20"/>
                <w:lang w:eastAsia="ca-ES"/>
              </w:rPr>
            </w:pPr>
            <w:r>
              <w:rPr>
                <w:rFonts w:ascii="Times New Roman" w:eastAsia="Times New Roman" w:hAnsi="Times New Roman" w:cs="Times New Roman"/>
                <w:sz w:val="20"/>
                <w:szCs w:val="20"/>
                <w:lang w:eastAsia="ca-ES"/>
              </w:rPr>
              <w:t>0.149</w:t>
            </w:r>
          </w:p>
        </w:tc>
      </w:tr>
    </w:tbl>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UC: urothelial carcinoma // MHT: menopause hormone therapy</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Estimation of “Unknown” category is provided when more than 10% of the cases are classified as “Unknown”.</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lang w:val="en-GB"/>
        </w:rPr>
        <w:t xml:space="preserve">All </w:t>
      </w:r>
      <w:r>
        <w:rPr>
          <w:rFonts w:ascii="Times New Roman" w:hAnsi="Times New Roman" w:cs="Times New Roman"/>
          <w:i/>
          <w:sz w:val="18"/>
          <w:lang w:val="en-GB"/>
        </w:rPr>
        <w:t>P</w:t>
      </w:r>
      <w:r>
        <w:rPr>
          <w:rFonts w:ascii="Times New Roman" w:hAnsi="Times New Roman" w:cs="Times New Roman"/>
          <w:sz w:val="18"/>
          <w:lang w:val="en-GB"/>
        </w:rPr>
        <w:t xml:space="preserve"> value for the interaction were &gt;0.10</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a </w:t>
      </w:r>
      <w:r>
        <w:rPr>
          <w:rFonts w:ascii="Times New Roman" w:hAnsi="Times New Roman" w:cs="Times New Roman"/>
          <w:sz w:val="18"/>
          <w:lang w:val="en-GB"/>
        </w:rPr>
        <w:t>Cox proportional hazards model stratified by centre and age at recruitment and adjusted by fruits and vegetables intake.</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b</w:t>
      </w:r>
      <w:r>
        <w:rPr>
          <w:rFonts w:ascii="Times New Roman" w:hAnsi="Times New Roman" w:cs="Times New Roman"/>
          <w:sz w:val="18"/>
          <w:lang w:val="en-GB"/>
        </w:rPr>
        <w:t xml:space="preserve"> Cox proportional hazards model stratified by centre and age at recruitment and adjusted by smoking intensity (number of cigarettes per day in current-smokers and time since quitting smoking in former-smokers</w:t>
      </w:r>
      <w:proofErr w:type="gramStart"/>
      <w:r>
        <w:rPr>
          <w:rFonts w:ascii="Times New Roman" w:hAnsi="Times New Roman" w:cs="Times New Roman"/>
          <w:sz w:val="18"/>
          <w:lang w:val="en-GB"/>
        </w:rPr>
        <w:t>) ,</w:t>
      </w:r>
      <w:proofErr w:type="gramEnd"/>
      <w:r>
        <w:rPr>
          <w:rFonts w:ascii="Times New Roman" w:hAnsi="Times New Roman" w:cs="Times New Roman"/>
          <w:sz w:val="18"/>
          <w:lang w:val="en-GB"/>
        </w:rPr>
        <w:t xml:space="preserve"> fruits and vegetables intake.</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c</w:t>
      </w:r>
      <w:r>
        <w:rPr>
          <w:rFonts w:ascii="Times New Roman" w:hAnsi="Times New Roman" w:cs="Times New Roman"/>
          <w:sz w:val="18"/>
          <w:lang w:val="en-GB"/>
        </w:rPr>
        <w:t xml:space="preserve"> Available in all centres except </w:t>
      </w:r>
      <w:proofErr w:type="spellStart"/>
      <w:r>
        <w:rPr>
          <w:rFonts w:ascii="Times New Roman" w:hAnsi="Times New Roman" w:cs="Times New Roman"/>
          <w:sz w:val="18"/>
          <w:lang w:val="en-GB"/>
        </w:rPr>
        <w:t>Bilthoven</w:t>
      </w:r>
      <w:proofErr w:type="spellEnd"/>
      <w:r>
        <w:rPr>
          <w:rFonts w:ascii="Times New Roman" w:hAnsi="Times New Roman" w:cs="Times New Roman"/>
          <w:sz w:val="18"/>
          <w:lang w:val="en-GB"/>
        </w:rPr>
        <w:t>.</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d </w:t>
      </w:r>
      <w:r>
        <w:rPr>
          <w:rFonts w:ascii="Times New Roman" w:hAnsi="Times New Roman" w:cs="Times New Roman"/>
          <w:sz w:val="18"/>
          <w:lang w:val="en-GB"/>
        </w:rPr>
        <w:t>Including nulliparous women and women without full-term pregnancies.</w:t>
      </w:r>
    </w:p>
    <w:p w:rsidR="003950DF" w:rsidRDefault="003950DF" w:rsidP="003950DF">
      <w:pPr>
        <w:spacing w:after="0"/>
        <w:rPr>
          <w:rFonts w:ascii="Times New Roman" w:hAnsi="Times New Roman" w:cs="Times New Roman"/>
          <w:sz w:val="18"/>
          <w:lang w:val="en-GB"/>
        </w:rPr>
      </w:pPr>
      <w:r>
        <w:rPr>
          <w:rFonts w:ascii="Times New Roman" w:hAnsi="Times New Roman" w:cs="Times New Roman"/>
          <w:sz w:val="18"/>
          <w:vertAlign w:val="superscript"/>
          <w:lang w:val="en-GB"/>
        </w:rPr>
        <w:t xml:space="preserve">e </w:t>
      </w:r>
      <w:proofErr w:type="gramStart"/>
      <w:r>
        <w:rPr>
          <w:rFonts w:ascii="Times New Roman" w:hAnsi="Times New Roman" w:cs="Times New Roman"/>
          <w:sz w:val="18"/>
          <w:lang w:val="en-GB"/>
        </w:rPr>
        <w:t>In</w:t>
      </w:r>
      <w:proofErr w:type="gramEnd"/>
      <w:r>
        <w:rPr>
          <w:rFonts w:ascii="Times New Roman" w:hAnsi="Times New Roman" w:cs="Times New Roman"/>
          <w:sz w:val="18"/>
          <w:lang w:val="en-GB"/>
        </w:rPr>
        <w:t xml:space="preserve"> parous women.</w:t>
      </w:r>
    </w:p>
    <w:p w:rsidR="003950DF" w:rsidRDefault="003950DF" w:rsidP="003950DF">
      <w:pPr>
        <w:rPr>
          <w:lang w:val="en-GB"/>
        </w:rPr>
      </w:pPr>
    </w:p>
    <w:p w:rsidR="003950DF" w:rsidRPr="003950DF" w:rsidRDefault="003950DF" w:rsidP="003950DF">
      <w:pPr>
        <w:rPr>
          <w:lang w:val="en-GB"/>
        </w:rPr>
      </w:pPr>
    </w:p>
    <w:sectPr w:rsidR="003950DF" w:rsidRPr="003950DF" w:rsidSect="003950DF">
      <w:type w:val="continuous"/>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6E3" w:rsidRDefault="005F76E3" w:rsidP="00305DAE">
      <w:pPr>
        <w:spacing w:after="0" w:line="240" w:lineRule="auto"/>
      </w:pPr>
      <w:r>
        <w:separator/>
      </w:r>
    </w:p>
  </w:endnote>
  <w:endnote w:type="continuationSeparator" w:id="0">
    <w:p w:rsidR="005F76E3" w:rsidRDefault="005F76E3" w:rsidP="0030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601262"/>
      <w:docPartObj>
        <w:docPartGallery w:val="Page Numbers (Bottom of Page)"/>
        <w:docPartUnique/>
      </w:docPartObj>
    </w:sdtPr>
    <w:sdtEndPr/>
    <w:sdtContent>
      <w:p w:rsidR="00DC496B" w:rsidRDefault="00DC496B">
        <w:pPr>
          <w:pStyle w:val="Footer"/>
          <w:jc w:val="right"/>
        </w:pPr>
        <w:r>
          <w:fldChar w:fldCharType="begin"/>
        </w:r>
        <w:r>
          <w:instrText>PAGE   \* MERGEFORMAT</w:instrText>
        </w:r>
        <w:r>
          <w:fldChar w:fldCharType="separate"/>
        </w:r>
        <w:r w:rsidR="00B16B9F" w:rsidRPr="00B16B9F">
          <w:rPr>
            <w:noProof/>
            <w:lang w:val="es-ES"/>
          </w:rPr>
          <w:t>22</w:t>
        </w:r>
        <w:r>
          <w:fldChar w:fldCharType="end"/>
        </w:r>
      </w:p>
    </w:sdtContent>
  </w:sdt>
  <w:p w:rsidR="00DC496B" w:rsidRDefault="00DC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6E3" w:rsidRDefault="005F76E3" w:rsidP="00305DAE">
      <w:pPr>
        <w:spacing w:after="0" w:line="240" w:lineRule="auto"/>
      </w:pPr>
      <w:r>
        <w:separator/>
      </w:r>
    </w:p>
  </w:footnote>
  <w:footnote w:type="continuationSeparator" w:id="0">
    <w:p w:rsidR="005F76E3" w:rsidRDefault="005F76E3" w:rsidP="0030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6B" w:rsidRPr="00305DAE" w:rsidRDefault="00DC496B" w:rsidP="00ED5D11">
    <w:pPr>
      <w:pStyle w:val="Header"/>
      <w:jc w:val="right"/>
      <w:rPr>
        <w:lang w:val="en-US"/>
      </w:rPr>
    </w:pP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D8F"/>
    <w:multiLevelType w:val="hybridMultilevel"/>
    <w:tmpl w:val="786ADD58"/>
    <w:lvl w:ilvl="0" w:tplc="0AC4813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73315C2"/>
    <w:multiLevelType w:val="hybridMultilevel"/>
    <w:tmpl w:val="BD981DD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91E6732"/>
    <w:multiLevelType w:val="hybridMultilevel"/>
    <w:tmpl w:val="9CA4BC50"/>
    <w:lvl w:ilvl="0" w:tplc="C74424A2">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7CC40B8"/>
    <w:multiLevelType w:val="hybridMultilevel"/>
    <w:tmpl w:val="A538BD2A"/>
    <w:lvl w:ilvl="0" w:tplc="84D44550">
      <w:numFmt w:val="bullet"/>
      <w:lvlText w:val="-"/>
      <w:lvlJc w:val="left"/>
      <w:pPr>
        <w:ind w:left="720" w:hanging="360"/>
      </w:pPr>
      <w:rPr>
        <w:rFonts w:ascii="Times New Roman" w:eastAsiaTheme="minorHAnsi" w:hAnsi="Times New Roman" w:cs="Times New Roman" w:hint="default"/>
        <w:b w:val="0"/>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B954463"/>
    <w:multiLevelType w:val="hybridMultilevel"/>
    <w:tmpl w:val="A7F4C188"/>
    <w:lvl w:ilvl="0" w:tplc="E744DE00">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3C"/>
    <w:rsid w:val="000003A7"/>
    <w:rsid w:val="00000AB3"/>
    <w:rsid w:val="00000F27"/>
    <w:rsid w:val="00001354"/>
    <w:rsid w:val="00002997"/>
    <w:rsid w:val="00003869"/>
    <w:rsid w:val="000039D8"/>
    <w:rsid w:val="000050E2"/>
    <w:rsid w:val="00005A81"/>
    <w:rsid w:val="00006197"/>
    <w:rsid w:val="00006363"/>
    <w:rsid w:val="00006D8B"/>
    <w:rsid w:val="00010CB6"/>
    <w:rsid w:val="00011662"/>
    <w:rsid w:val="00012013"/>
    <w:rsid w:val="000128E1"/>
    <w:rsid w:val="00015D56"/>
    <w:rsid w:val="000164AC"/>
    <w:rsid w:val="00017BF4"/>
    <w:rsid w:val="00020BC2"/>
    <w:rsid w:val="00022593"/>
    <w:rsid w:val="000229A2"/>
    <w:rsid w:val="00022B87"/>
    <w:rsid w:val="00023A45"/>
    <w:rsid w:val="00024605"/>
    <w:rsid w:val="00024CCE"/>
    <w:rsid w:val="00025851"/>
    <w:rsid w:val="00026036"/>
    <w:rsid w:val="00026351"/>
    <w:rsid w:val="00031C8A"/>
    <w:rsid w:val="000331A5"/>
    <w:rsid w:val="00033A11"/>
    <w:rsid w:val="00034B50"/>
    <w:rsid w:val="00037994"/>
    <w:rsid w:val="00037B9D"/>
    <w:rsid w:val="00037FCB"/>
    <w:rsid w:val="0004016E"/>
    <w:rsid w:val="00041A5E"/>
    <w:rsid w:val="0004206D"/>
    <w:rsid w:val="00043829"/>
    <w:rsid w:val="00044186"/>
    <w:rsid w:val="00044D61"/>
    <w:rsid w:val="00045417"/>
    <w:rsid w:val="00046351"/>
    <w:rsid w:val="00046BA4"/>
    <w:rsid w:val="00047803"/>
    <w:rsid w:val="00047987"/>
    <w:rsid w:val="00050E54"/>
    <w:rsid w:val="0005237B"/>
    <w:rsid w:val="0005393E"/>
    <w:rsid w:val="00055170"/>
    <w:rsid w:val="00056436"/>
    <w:rsid w:val="000564F3"/>
    <w:rsid w:val="00060194"/>
    <w:rsid w:val="0006128B"/>
    <w:rsid w:val="00062121"/>
    <w:rsid w:val="00062A7A"/>
    <w:rsid w:val="000633DE"/>
    <w:rsid w:val="00065A42"/>
    <w:rsid w:val="000661E2"/>
    <w:rsid w:val="00067FAF"/>
    <w:rsid w:val="00070BA5"/>
    <w:rsid w:val="0007209E"/>
    <w:rsid w:val="00073C65"/>
    <w:rsid w:val="0007485A"/>
    <w:rsid w:val="0007673D"/>
    <w:rsid w:val="00077F12"/>
    <w:rsid w:val="00081B87"/>
    <w:rsid w:val="00082175"/>
    <w:rsid w:val="00082341"/>
    <w:rsid w:val="00082913"/>
    <w:rsid w:val="00083EBC"/>
    <w:rsid w:val="00083F5A"/>
    <w:rsid w:val="00085521"/>
    <w:rsid w:val="00085644"/>
    <w:rsid w:val="0009024F"/>
    <w:rsid w:val="000927DE"/>
    <w:rsid w:val="00094CBF"/>
    <w:rsid w:val="00096F58"/>
    <w:rsid w:val="00097787"/>
    <w:rsid w:val="000A2931"/>
    <w:rsid w:val="000A2B28"/>
    <w:rsid w:val="000A2EAF"/>
    <w:rsid w:val="000A33BF"/>
    <w:rsid w:val="000A40C7"/>
    <w:rsid w:val="000A45A2"/>
    <w:rsid w:val="000A4753"/>
    <w:rsid w:val="000A5000"/>
    <w:rsid w:val="000A558F"/>
    <w:rsid w:val="000A57A4"/>
    <w:rsid w:val="000A6A43"/>
    <w:rsid w:val="000A7686"/>
    <w:rsid w:val="000A7F8C"/>
    <w:rsid w:val="000B0519"/>
    <w:rsid w:val="000B05D3"/>
    <w:rsid w:val="000B2467"/>
    <w:rsid w:val="000B25B3"/>
    <w:rsid w:val="000B510E"/>
    <w:rsid w:val="000B5C11"/>
    <w:rsid w:val="000B644F"/>
    <w:rsid w:val="000B6E58"/>
    <w:rsid w:val="000B6E72"/>
    <w:rsid w:val="000B7997"/>
    <w:rsid w:val="000C02C2"/>
    <w:rsid w:val="000C04CA"/>
    <w:rsid w:val="000C0679"/>
    <w:rsid w:val="000C15AE"/>
    <w:rsid w:val="000C39ED"/>
    <w:rsid w:val="000C466D"/>
    <w:rsid w:val="000C4A7C"/>
    <w:rsid w:val="000C5D0A"/>
    <w:rsid w:val="000C685E"/>
    <w:rsid w:val="000C7B19"/>
    <w:rsid w:val="000D0DD7"/>
    <w:rsid w:val="000D253D"/>
    <w:rsid w:val="000D5149"/>
    <w:rsid w:val="000D6701"/>
    <w:rsid w:val="000D6F2E"/>
    <w:rsid w:val="000E12C6"/>
    <w:rsid w:val="000E150C"/>
    <w:rsid w:val="000E2797"/>
    <w:rsid w:val="000E3B48"/>
    <w:rsid w:val="000E431E"/>
    <w:rsid w:val="000E49F3"/>
    <w:rsid w:val="000E5223"/>
    <w:rsid w:val="000E5AF4"/>
    <w:rsid w:val="000E691F"/>
    <w:rsid w:val="000E6B0A"/>
    <w:rsid w:val="000E77B8"/>
    <w:rsid w:val="000E7A94"/>
    <w:rsid w:val="000F1004"/>
    <w:rsid w:val="000F1141"/>
    <w:rsid w:val="000F1AB1"/>
    <w:rsid w:val="000F4206"/>
    <w:rsid w:val="000F456E"/>
    <w:rsid w:val="000F4A5A"/>
    <w:rsid w:val="000F5B1E"/>
    <w:rsid w:val="000F7913"/>
    <w:rsid w:val="00100296"/>
    <w:rsid w:val="00100A04"/>
    <w:rsid w:val="001018D4"/>
    <w:rsid w:val="00101C8E"/>
    <w:rsid w:val="00102EB5"/>
    <w:rsid w:val="0010328B"/>
    <w:rsid w:val="00106370"/>
    <w:rsid w:val="00106EFB"/>
    <w:rsid w:val="00107085"/>
    <w:rsid w:val="00107BB7"/>
    <w:rsid w:val="001103BD"/>
    <w:rsid w:val="00116C7D"/>
    <w:rsid w:val="00117B80"/>
    <w:rsid w:val="001208FC"/>
    <w:rsid w:val="00120E12"/>
    <w:rsid w:val="00124408"/>
    <w:rsid w:val="00124605"/>
    <w:rsid w:val="00125E05"/>
    <w:rsid w:val="00126CB5"/>
    <w:rsid w:val="00130CA5"/>
    <w:rsid w:val="00134544"/>
    <w:rsid w:val="001352D9"/>
    <w:rsid w:val="0013545A"/>
    <w:rsid w:val="00136D3E"/>
    <w:rsid w:val="00140B52"/>
    <w:rsid w:val="00141258"/>
    <w:rsid w:val="00142469"/>
    <w:rsid w:val="00143442"/>
    <w:rsid w:val="00143D35"/>
    <w:rsid w:val="00144333"/>
    <w:rsid w:val="001448DA"/>
    <w:rsid w:val="00146118"/>
    <w:rsid w:val="00146D40"/>
    <w:rsid w:val="00146DD4"/>
    <w:rsid w:val="00147019"/>
    <w:rsid w:val="001505D0"/>
    <w:rsid w:val="0015204F"/>
    <w:rsid w:val="00156045"/>
    <w:rsid w:val="0015694B"/>
    <w:rsid w:val="00157F70"/>
    <w:rsid w:val="001609AA"/>
    <w:rsid w:val="0016175D"/>
    <w:rsid w:val="001636B6"/>
    <w:rsid w:val="00163924"/>
    <w:rsid w:val="00163D0F"/>
    <w:rsid w:val="001669B4"/>
    <w:rsid w:val="00167DEA"/>
    <w:rsid w:val="00170565"/>
    <w:rsid w:val="0017092B"/>
    <w:rsid w:val="00171312"/>
    <w:rsid w:val="00171529"/>
    <w:rsid w:val="001762A9"/>
    <w:rsid w:val="00180DAE"/>
    <w:rsid w:val="00183103"/>
    <w:rsid w:val="00184545"/>
    <w:rsid w:val="001909B3"/>
    <w:rsid w:val="00191545"/>
    <w:rsid w:val="0019191E"/>
    <w:rsid w:val="00192F2B"/>
    <w:rsid w:val="0019359C"/>
    <w:rsid w:val="00193AF6"/>
    <w:rsid w:val="0019533A"/>
    <w:rsid w:val="00195451"/>
    <w:rsid w:val="001A016E"/>
    <w:rsid w:val="001A029D"/>
    <w:rsid w:val="001A206B"/>
    <w:rsid w:val="001A2891"/>
    <w:rsid w:val="001A3B83"/>
    <w:rsid w:val="001A3FBB"/>
    <w:rsid w:val="001A605F"/>
    <w:rsid w:val="001B0D0F"/>
    <w:rsid w:val="001B55E1"/>
    <w:rsid w:val="001B5FD7"/>
    <w:rsid w:val="001B664A"/>
    <w:rsid w:val="001B67DE"/>
    <w:rsid w:val="001B7983"/>
    <w:rsid w:val="001B7A95"/>
    <w:rsid w:val="001C033B"/>
    <w:rsid w:val="001C16E5"/>
    <w:rsid w:val="001C17C7"/>
    <w:rsid w:val="001C235B"/>
    <w:rsid w:val="001C2E2C"/>
    <w:rsid w:val="001C5E48"/>
    <w:rsid w:val="001C6883"/>
    <w:rsid w:val="001C6D33"/>
    <w:rsid w:val="001C6F03"/>
    <w:rsid w:val="001D0CEC"/>
    <w:rsid w:val="001D1A69"/>
    <w:rsid w:val="001D3307"/>
    <w:rsid w:val="001D3D39"/>
    <w:rsid w:val="001D672C"/>
    <w:rsid w:val="001E2257"/>
    <w:rsid w:val="001E38EE"/>
    <w:rsid w:val="001E6477"/>
    <w:rsid w:val="001E7898"/>
    <w:rsid w:val="001E7E66"/>
    <w:rsid w:val="001F12A5"/>
    <w:rsid w:val="001F3427"/>
    <w:rsid w:val="001F3AB5"/>
    <w:rsid w:val="001F4322"/>
    <w:rsid w:val="001F4A0C"/>
    <w:rsid w:val="001F7360"/>
    <w:rsid w:val="001F7E96"/>
    <w:rsid w:val="00203F3F"/>
    <w:rsid w:val="00204873"/>
    <w:rsid w:val="002068BF"/>
    <w:rsid w:val="00206F56"/>
    <w:rsid w:val="00207A58"/>
    <w:rsid w:val="00210B51"/>
    <w:rsid w:val="00210FE5"/>
    <w:rsid w:val="0021115C"/>
    <w:rsid w:val="00211240"/>
    <w:rsid w:val="0021353C"/>
    <w:rsid w:val="002160D6"/>
    <w:rsid w:val="00216440"/>
    <w:rsid w:val="00216519"/>
    <w:rsid w:val="00220919"/>
    <w:rsid w:val="00221618"/>
    <w:rsid w:val="00221FBD"/>
    <w:rsid w:val="0022203B"/>
    <w:rsid w:val="00222BED"/>
    <w:rsid w:val="00222D7B"/>
    <w:rsid w:val="00222DCC"/>
    <w:rsid w:val="00225148"/>
    <w:rsid w:val="00226F99"/>
    <w:rsid w:val="00227228"/>
    <w:rsid w:val="00230CF9"/>
    <w:rsid w:val="0023460B"/>
    <w:rsid w:val="00234DA7"/>
    <w:rsid w:val="00235BAF"/>
    <w:rsid w:val="0024132B"/>
    <w:rsid w:val="00242A67"/>
    <w:rsid w:val="00243AD4"/>
    <w:rsid w:val="00245B27"/>
    <w:rsid w:val="0024683B"/>
    <w:rsid w:val="00246DF8"/>
    <w:rsid w:val="00247B72"/>
    <w:rsid w:val="00250900"/>
    <w:rsid w:val="00250958"/>
    <w:rsid w:val="00251692"/>
    <w:rsid w:val="00252381"/>
    <w:rsid w:val="002529F1"/>
    <w:rsid w:val="00257D34"/>
    <w:rsid w:val="00260136"/>
    <w:rsid w:val="002639A9"/>
    <w:rsid w:val="00271DF9"/>
    <w:rsid w:val="00271F14"/>
    <w:rsid w:val="0027247B"/>
    <w:rsid w:val="00272558"/>
    <w:rsid w:val="00273A2A"/>
    <w:rsid w:val="00275CA2"/>
    <w:rsid w:val="002810E4"/>
    <w:rsid w:val="002819FC"/>
    <w:rsid w:val="002832CB"/>
    <w:rsid w:val="002838C9"/>
    <w:rsid w:val="00285BE8"/>
    <w:rsid w:val="002861E4"/>
    <w:rsid w:val="00286342"/>
    <w:rsid w:val="00287783"/>
    <w:rsid w:val="00291401"/>
    <w:rsid w:val="00292EAC"/>
    <w:rsid w:val="00293380"/>
    <w:rsid w:val="00293493"/>
    <w:rsid w:val="00293A53"/>
    <w:rsid w:val="00296212"/>
    <w:rsid w:val="00296F92"/>
    <w:rsid w:val="002A197F"/>
    <w:rsid w:val="002A214B"/>
    <w:rsid w:val="002A2201"/>
    <w:rsid w:val="002A2666"/>
    <w:rsid w:val="002A2A58"/>
    <w:rsid w:val="002A2FE3"/>
    <w:rsid w:val="002A32C7"/>
    <w:rsid w:val="002A56E2"/>
    <w:rsid w:val="002A6F39"/>
    <w:rsid w:val="002B013D"/>
    <w:rsid w:val="002B18C3"/>
    <w:rsid w:val="002B2469"/>
    <w:rsid w:val="002B30B5"/>
    <w:rsid w:val="002B3A04"/>
    <w:rsid w:val="002B3B08"/>
    <w:rsid w:val="002B3C93"/>
    <w:rsid w:val="002B53E0"/>
    <w:rsid w:val="002B6862"/>
    <w:rsid w:val="002B6AF0"/>
    <w:rsid w:val="002B6BAA"/>
    <w:rsid w:val="002C0193"/>
    <w:rsid w:val="002C0746"/>
    <w:rsid w:val="002C0B15"/>
    <w:rsid w:val="002C1539"/>
    <w:rsid w:val="002C1B97"/>
    <w:rsid w:val="002C32AA"/>
    <w:rsid w:val="002C4A82"/>
    <w:rsid w:val="002C5988"/>
    <w:rsid w:val="002C5E19"/>
    <w:rsid w:val="002D0204"/>
    <w:rsid w:val="002D1D2E"/>
    <w:rsid w:val="002D3497"/>
    <w:rsid w:val="002D3E6C"/>
    <w:rsid w:val="002D4281"/>
    <w:rsid w:val="002D56E4"/>
    <w:rsid w:val="002D6D42"/>
    <w:rsid w:val="002D6DF5"/>
    <w:rsid w:val="002D72E0"/>
    <w:rsid w:val="002E0135"/>
    <w:rsid w:val="002E05F8"/>
    <w:rsid w:val="002E4D79"/>
    <w:rsid w:val="002E50DA"/>
    <w:rsid w:val="002E57F0"/>
    <w:rsid w:val="002E5E9A"/>
    <w:rsid w:val="002E6A42"/>
    <w:rsid w:val="002E7409"/>
    <w:rsid w:val="002F49AA"/>
    <w:rsid w:val="002F62F9"/>
    <w:rsid w:val="003015D4"/>
    <w:rsid w:val="003036A6"/>
    <w:rsid w:val="00303BA6"/>
    <w:rsid w:val="003041A1"/>
    <w:rsid w:val="003042DF"/>
    <w:rsid w:val="00304656"/>
    <w:rsid w:val="00304982"/>
    <w:rsid w:val="00304EDE"/>
    <w:rsid w:val="00305DAE"/>
    <w:rsid w:val="003067E3"/>
    <w:rsid w:val="00306E54"/>
    <w:rsid w:val="00310940"/>
    <w:rsid w:val="00312E8A"/>
    <w:rsid w:val="003131F8"/>
    <w:rsid w:val="00314F25"/>
    <w:rsid w:val="00316663"/>
    <w:rsid w:val="0032292B"/>
    <w:rsid w:val="00323715"/>
    <w:rsid w:val="003245D6"/>
    <w:rsid w:val="00324AF3"/>
    <w:rsid w:val="003250B4"/>
    <w:rsid w:val="0033081D"/>
    <w:rsid w:val="003339CE"/>
    <w:rsid w:val="00333D5A"/>
    <w:rsid w:val="0033635B"/>
    <w:rsid w:val="003425E3"/>
    <w:rsid w:val="00342D88"/>
    <w:rsid w:val="00342DF8"/>
    <w:rsid w:val="0034384C"/>
    <w:rsid w:val="0034432A"/>
    <w:rsid w:val="00345204"/>
    <w:rsid w:val="0034533B"/>
    <w:rsid w:val="0034551B"/>
    <w:rsid w:val="0034579A"/>
    <w:rsid w:val="003517DF"/>
    <w:rsid w:val="00352709"/>
    <w:rsid w:val="00353315"/>
    <w:rsid w:val="0035353A"/>
    <w:rsid w:val="00355A4F"/>
    <w:rsid w:val="00361885"/>
    <w:rsid w:val="0036271B"/>
    <w:rsid w:val="00362C0F"/>
    <w:rsid w:val="00363A92"/>
    <w:rsid w:val="00366FDD"/>
    <w:rsid w:val="00370BC6"/>
    <w:rsid w:val="00375E29"/>
    <w:rsid w:val="00376565"/>
    <w:rsid w:val="003824D0"/>
    <w:rsid w:val="003832E5"/>
    <w:rsid w:val="003833AA"/>
    <w:rsid w:val="003853E8"/>
    <w:rsid w:val="00385E21"/>
    <w:rsid w:val="0039085D"/>
    <w:rsid w:val="00391CCF"/>
    <w:rsid w:val="00391CEB"/>
    <w:rsid w:val="00392691"/>
    <w:rsid w:val="00393A1B"/>
    <w:rsid w:val="003950DF"/>
    <w:rsid w:val="00396606"/>
    <w:rsid w:val="00396781"/>
    <w:rsid w:val="00397916"/>
    <w:rsid w:val="003979E3"/>
    <w:rsid w:val="00397E7F"/>
    <w:rsid w:val="003A00E0"/>
    <w:rsid w:val="003A09BA"/>
    <w:rsid w:val="003A0E10"/>
    <w:rsid w:val="003A1A9E"/>
    <w:rsid w:val="003A3488"/>
    <w:rsid w:val="003A4126"/>
    <w:rsid w:val="003A4BB6"/>
    <w:rsid w:val="003A59AA"/>
    <w:rsid w:val="003B134C"/>
    <w:rsid w:val="003B18A1"/>
    <w:rsid w:val="003B2D04"/>
    <w:rsid w:val="003B3939"/>
    <w:rsid w:val="003B7022"/>
    <w:rsid w:val="003C0980"/>
    <w:rsid w:val="003C1851"/>
    <w:rsid w:val="003C18F4"/>
    <w:rsid w:val="003C2989"/>
    <w:rsid w:val="003C2A53"/>
    <w:rsid w:val="003C2D62"/>
    <w:rsid w:val="003C32C4"/>
    <w:rsid w:val="003C3584"/>
    <w:rsid w:val="003C4DD6"/>
    <w:rsid w:val="003C54C8"/>
    <w:rsid w:val="003C6438"/>
    <w:rsid w:val="003C798E"/>
    <w:rsid w:val="003D0306"/>
    <w:rsid w:val="003D073C"/>
    <w:rsid w:val="003D313F"/>
    <w:rsid w:val="003D4276"/>
    <w:rsid w:val="003D42AC"/>
    <w:rsid w:val="003D48EE"/>
    <w:rsid w:val="003D7A23"/>
    <w:rsid w:val="003E0C62"/>
    <w:rsid w:val="003E4DE5"/>
    <w:rsid w:val="003E502F"/>
    <w:rsid w:val="003E58B7"/>
    <w:rsid w:val="003E5E3E"/>
    <w:rsid w:val="003E6C26"/>
    <w:rsid w:val="003E6D10"/>
    <w:rsid w:val="003E7B06"/>
    <w:rsid w:val="003F1659"/>
    <w:rsid w:val="003F1697"/>
    <w:rsid w:val="003F4FA7"/>
    <w:rsid w:val="003F57A7"/>
    <w:rsid w:val="003F6381"/>
    <w:rsid w:val="003F6594"/>
    <w:rsid w:val="003F66CF"/>
    <w:rsid w:val="00400304"/>
    <w:rsid w:val="00402C40"/>
    <w:rsid w:val="004045A9"/>
    <w:rsid w:val="00410E62"/>
    <w:rsid w:val="00411311"/>
    <w:rsid w:val="00412100"/>
    <w:rsid w:val="00412475"/>
    <w:rsid w:val="00412828"/>
    <w:rsid w:val="00413C01"/>
    <w:rsid w:val="00414259"/>
    <w:rsid w:val="00414749"/>
    <w:rsid w:val="00414B0A"/>
    <w:rsid w:val="00415F59"/>
    <w:rsid w:val="00417F58"/>
    <w:rsid w:val="00420D41"/>
    <w:rsid w:val="00425595"/>
    <w:rsid w:val="00426215"/>
    <w:rsid w:val="004273EA"/>
    <w:rsid w:val="004277CB"/>
    <w:rsid w:val="0043017C"/>
    <w:rsid w:val="00433240"/>
    <w:rsid w:val="00434DED"/>
    <w:rsid w:val="00435E94"/>
    <w:rsid w:val="00436F44"/>
    <w:rsid w:val="00437107"/>
    <w:rsid w:val="00443733"/>
    <w:rsid w:val="00443DCE"/>
    <w:rsid w:val="00443E6F"/>
    <w:rsid w:val="00444B15"/>
    <w:rsid w:val="0044581F"/>
    <w:rsid w:val="00445DCE"/>
    <w:rsid w:val="004461DB"/>
    <w:rsid w:val="004473EF"/>
    <w:rsid w:val="00450817"/>
    <w:rsid w:val="0045155E"/>
    <w:rsid w:val="004531FE"/>
    <w:rsid w:val="0045444D"/>
    <w:rsid w:val="0045463E"/>
    <w:rsid w:val="00455E9D"/>
    <w:rsid w:val="00456A06"/>
    <w:rsid w:val="004631BD"/>
    <w:rsid w:val="0046357D"/>
    <w:rsid w:val="0046488E"/>
    <w:rsid w:val="0046578F"/>
    <w:rsid w:val="00465F7B"/>
    <w:rsid w:val="00471F63"/>
    <w:rsid w:val="0047306B"/>
    <w:rsid w:val="00473D02"/>
    <w:rsid w:val="00473F7F"/>
    <w:rsid w:val="00474611"/>
    <w:rsid w:val="00474E84"/>
    <w:rsid w:val="00474F57"/>
    <w:rsid w:val="00476563"/>
    <w:rsid w:val="00477FAE"/>
    <w:rsid w:val="0048170E"/>
    <w:rsid w:val="0048215C"/>
    <w:rsid w:val="004839A5"/>
    <w:rsid w:val="00483AAD"/>
    <w:rsid w:val="00483D40"/>
    <w:rsid w:val="00483E20"/>
    <w:rsid w:val="004847C8"/>
    <w:rsid w:val="00486B3B"/>
    <w:rsid w:val="00491C0D"/>
    <w:rsid w:val="00493E28"/>
    <w:rsid w:val="00493F79"/>
    <w:rsid w:val="00495258"/>
    <w:rsid w:val="00495B1B"/>
    <w:rsid w:val="00496531"/>
    <w:rsid w:val="00496DD7"/>
    <w:rsid w:val="004A2664"/>
    <w:rsid w:val="004A36AA"/>
    <w:rsid w:val="004A5414"/>
    <w:rsid w:val="004A7389"/>
    <w:rsid w:val="004A79E5"/>
    <w:rsid w:val="004B1C05"/>
    <w:rsid w:val="004B1E51"/>
    <w:rsid w:val="004B2F6F"/>
    <w:rsid w:val="004B5AAC"/>
    <w:rsid w:val="004C6A80"/>
    <w:rsid w:val="004D0056"/>
    <w:rsid w:val="004D1369"/>
    <w:rsid w:val="004D1F41"/>
    <w:rsid w:val="004D2DDF"/>
    <w:rsid w:val="004D393B"/>
    <w:rsid w:val="004D49B1"/>
    <w:rsid w:val="004D6A13"/>
    <w:rsid w:val="004D6F8E"/>
    <w:rsid w:val="004D79ED"/>
    <w:rsid w:val="004E00F1"/>
    <w:rsid w:val="004E440B"/>
    <w:rsid w:val="004E4F85"/>
    <w:rsid w:val="004E63EB"/>
    <w:rsid w:val="004E74D5"/>
    <w:rsid w:val="004F0D7F"/>
    <w:rsid w:val="004F25F9"/>
    <w:rsid w:val="004F3D59"/>
    <w:rsid w:val="004F3EB0"/>
    <w:rsid w:val="004F414F"/>
    <w:rsid w:val="0050087E"/>
    <w:rsid w:val="005053D8"/>
    <w:rsid w:val="00507FD6"/>
    <w:rsid w:val="00512E16"/>
    <w:rsid w:val="0051304F"/>
    <w:rsid w:val="0051346E"/>
    <w:rsid w:val="00513A67"/>
    <w:rsid w:val="0051573D"/>
    <w:rsid w:val="00516816"/>
    <w:rsid w:val="00517EFC"/>
    <w:rsid w:val="00520325"/>
    <w:rsid w:val="005205B8"/>
    <w:rsid w:val="0052132A"/>
    <w:rsid w:val="00522066"/>
    <w:rsid w:val="005221E6"/>
    <w:rsid w:val="005268DF"/>
    <w:rsid w:val="00530DCE"/>
    <w:rsid w:val="00530ED0"/>
    <w:rsid w:val="00531FD2"/>
    <w:rsid w:val="005334A2"/>
    <w:rsid w:val="00533C75"/>
    <w:rsid w:val="00534F44"/>
    <w:rsid w:val="00535CC4"/>
    <w:rsid w:val="00537E25"/>
    <w:rsid w:val="005407DB"/>
    <w:rsid w:val="00541D85"/>
    <w:rsid w:val="00541F7E"/>
    <w:rsid w:val="0054373C"/>
    <w:rsid w:val="00545ACD"/>
    <w:rsid w:val="005529E1"/>
    <w:rsid w:val="00552A3F"/>
    <w:rsid w:val="00552E8D"/>
    <w:rsid w:val="00553FF6"/>
    <w:rsid w:val="005550FC"/>
    <w:rsid w:val="0055569F"/>
    <w:rsid w:val="00555A39"/>
    <w:rsid w:val="00555A9D"/>
    <w:rsid w:val="005600DA"/>
    <w:rsid w:val="0056034B"/>
    <w:rsid w:val="00560EAD"/>
    <w:rsid w:val="005627A8"/>
    <w:rsid w:val="0056409E"/>
    <w:rsid w:val="005648BC"/>
    <w:rsid w:val="00565BE9"/>
    <w:rsid w:val="00566D27"/>
    <w:rsid w:val="0056726B"/>
    <w:rsid w:val="00570318"/>
    <w:rsid w:val="00570BCD"/>
    <w:rsid w:val="0057135A"/>
    <w:rsid w:val="005713CB"/>
    <w:rsid w:val="00571F34"/>
    <w:rsid w:val="00574070"/>
    <w:rsid w:val="00576721"/>
    <w:rsid w:val="00582B34"/>
    <w:rsid w:val="00584096"/>
    <w:rsid w:val="00584479"/>
    <w:rsid w:val="00585B8B"/>
    <w:rsid w:val="00587718"/>
    <w:rsid w:val="00587F6F"/>
    <w:rsid w:val="005902DF"/>
    <w:rsid w:val="00592656"/>
    <w:rsid w:val="005926AA"/>
    <w:rsid w:val="00592B62"/>
    <w:rsid w:val="00593120"/>
    <w:rsid w:val="0059323C"/>
    <w:rsid w:val="00594A7A"/>
    <w:rsid w:val="00595381"/>
    <w:rsid w:val="00596382"/>
    <w:rsid w:val="0059736C"/>
    <w:rsid w:val="005A00D2"/>
    <w:rsid w:val="005A353B"/>
    <w:rsid w:val="005A5343"/>
    <w:rsid w:val="005A57E5"/>
    <w:rsid w:val="005A5E14"/>
    <w:rsid w:val="005A772E"/>
    <w:rsid w:val="005A79FC"/>
    <w:rsid w:val="005B02AF"/>
    <w:rsid w:val="005B1575"/>
    <w:rsid w:val="005B2733"/>
    <w:rsid w:val="005B294A"/>
    <w:rsid w:val="005B35BB"/>
    <w:rsid w:val="005B3C9F"/>
    <w:rsid w:val="005B43DE"/>
    <w:rsid w:val="005B4BE8"/>
    <w:rsid w:val="005B4CB2"/>
    <w:rsid w:val="005B63B4"/>
    <w:rsid w:val="005B705B"/>
    <w:rsid w:val="005B7322"/>
    <w:rsid w:val="005B7C51"/>
    <w:rsid w:val="005C0531"/>
    <w:rsid w:val="005C2774"/>
    <w:rsid w:val="005C3782"/>
    <w:rsid w:val="005C38FF"/>
    <w:rsid w:val="005C432D"/>
    <w:rsid w:val="005C53DF"/>
    <w:rsid w:val="005C732A"/>
    <w:rsid w:val="005C7740"/>
    <w:rsid w:val="005D04D7"/>
    <w:rsid w:val="005D197C"/>
    <w:rsid w:val="005D1DEA"/>
    <w:rsid w:val="005D2AFB"/>
    <w:rsid w:val="005D2CE9"/>
    <w:rsid w:val="005D3F99"/>
    <w:rsid w:val="005D419B"/>
    <w:rsid w:val="005D5140"/>
    <w:rsid w:val="005D5AB9"/>
    <w:rsid w:val="005D6466"/>
    <w:rsid w:val="005E093E"/>
    <w:rsid w:val="005E1F0B"/>
    <w:rsid w:val="005E25DE"/>
    <w:rsid w:val="005E3142"/>
    <w:rsid w:val="005E3DFC"/>
    <w:rsid w:val="005E49F2"/>
    <w:rsid w:val="005E5099"/>
    <w:rsid w:val="005E52E7"/>
    <w:rsid w:val="005E5C14"/>
    <w:rsid w:val="005E5D8A"/>
    <w:rsid w:val="005F0982"/>
    <w:rsid w:val="005F0E80"/>
    <w:rsid w:val="005F11D7"/>
    <w:rsid w:val="005F2BD5"/>
    <w:rsid w:val="005F3C38"/>
    <w:rsid w:val="005F44BD"/>
    <w:rsid w:val="005F4B98"/>
    <w:rsid w:val="005F5BAE"/>
    <w:rsid w:val="005F5D3E"/>
    <w:rsid w:val="005F708A"/>
    <w:rsid w:val="005F75E0"/>
    <w:rsid w:val="005F76E3"/>
    <w:rsid w:val="005F770B"/>
    <w:rsid w:val="0060154C"/>
    <w:rsid w:val="00605841"/>
    <w:rsid w:val="006059D2"/>
    <w:rsid w:val="00605B9B"/>
    <w:rsid w:val="0061081D"/>
    <w:rsid w:val="00611C45"/>
    <w:rsid w:val="00611D2C"/>
    <w:rsid w:val="00611DE4"/>
    <w:rsid w:val="00613B36"/>
    <w:rsid w:val="006159B3"/>
    <w:rsid w:val="00615BC7"/>
    <w:rsid w:val="006211F3"/>
    <w:rsid w:val="00621A3D"/>
    <w:rsid w:val="00625F02"/>
    <w:rsid w:val="00626186"/>
    <w:rsid w:val="006264EF"/>
    <w:rsid w:val="00627C18"/>
    <w:rsid w:val="006319F9"/>
    <w:rsid w:val="00631B31"/>
    <w:rsid w:val="00632546"/>
    <w:rsid w:val="0063298C"/>
    <w:rsid w:val="00632A6C"/>
    <w:rsid w:val="00633540"/>
    <w:rsid w:val="00633CF0"/>
    <w:rsid w:val="006342C7"/>
    <w:rsid w:val="006348BC"/>
    <w:rsid w:val="00634FC8"/>
    <w:rsid w:val="0063631F"/>
    <w:rsid w:val="0063637E"/>
    <w:rsid w:val="00636DD2"/>
    <w:rsid w:val="00637699"/>
    <w:rsid w:val="00637ACE"/>
    <w:rsid w:val="00637C20"/>
    <w:rsid w:val="00642571"/>
    <w:rsid w:val="006441B7"/>
    <w:rsid w:val="0064709A"/>
    <w:rsid w:val="00647694"/>
    <w:rsid w:val="0064786B"/>
    <w:rsid w:val="0064795D"/>
    <w:rsid w:val="00650580"/>
    <w:rsid w:val="00651086"/>
    <w:rsid w:val="00651974"/>
    <w:rsid w:val="00651AAB"/>
    <w:rsid w:val="006529A5"/>
    <w:rsid w:val="006532FA"/>
    <w:rsid w:val="00653396"/>
    <w:rsid w:val="0065437F"/>
    <w:rsid w:val="00655A01"/>
    <w:rsid w:val="00655C42"/>
    <w:rsid w:val="00655E46"/>
    <w:rsid w:val="00655EBF"/>
    <w:rsid w:val="006570BF"/>
    <w:rsid w:val="00660458"/>
    <w:rsid w:val="00662724"/>
    <w:rsid w:val="006630AB"/>
    <w:rsid w:val="00663F7E"/>
    <w:rsid w:val="006640FE"/>
    <w:rsid w:val="006657EC"/>
    <w:rsid w:val="00667EAB"/>
    <w:rsid w:val="006727E0"/>
    <w:rsid w:val="006734AC"/>
    <w:rsid w:val="00673E36"/>
    <w:rsid w:val="00674825"/>
    <w:rsid w:val="006751DF"/>
    <w:rsid w:val="0067773E"/>
    <w:rsid w:val="006823A9"/>
    <w:rsid w:val="00682893"/>
    <w:rsid w:val="00684A3F"/>
    <w:rsid w:val="006853B9"/>
    <w:rsid w:val="006867CA"/>
    <w:rsid w:val="00687D53"/>
    <w:rsid w:val="0069282C"/>
    <w:rsid w:val="00692CFE"/>
    <w:rsid w:val="006955B9"/>
    <w:rsid w:val="00695AEC"/>
    <w:rsid w:val="006964B1"/>
    <w:rsid w:val="006A0A3E"/>
    <w:rsid w:val="006A0B5B"/>
    <w:rsid w:val="006A5347"/>
    <w:rsid w:val="006B0A8C"/>
    <w:rsid w:val="006B1AE7"/>
    <w:rsid w:val="006B26AC"/>
    <w:rsid w:val="006B2C15"/>
    <w:rsid w:val="006B344C"/>
    <w:rsid w:val="006B480B"/>
    <w:rsid w:val="006B55B0"/>
    <w:rsid w:val="006B5FBD"/>
    <w:rsid w:val="006B629F"/>
    <w:rsid w:val="006B6659"/>
    <w:rsid w:val="006B68A2"/>
    <w:rsid w:val="006B6BF9"/>
    <w:rsid w:val="006B79C7"/>
    <w:rsid w:val="006C0BD2"/>
    <w:rsid w:val="006C0E69"/>
    <w:rsid w:val="006C127F"/>
    <w:rsid w:val="006C27D5"/>
    <w:rsid w:val="006C2B48"/>
    <w:rsid w:val="006C44CE"/>
    <w:rsid w:val="006C4B64"/>
    <w:rsid w:val="006C54EB"/>
    <w:rsid w:val="006D1D8B"/>
    <w:rsid w:val="006D4200"/>
    <w:rsid w:val="006D66F8"/>
    <w:rsid w:val="006D7EEC"/>
    <w:rsid w:val="006E00D7"/>
    <w:rsid w:val="006E082D"/>
    <w:rsid w:val="006E0C30"/>
    <w:rsid w:val="006E1089"/>
    <w:rsid w:val="006E1F06"/>
    <w:rsid w:val="006E4155"/>
    <w:rsid w:val="006E46AD"/>
    <w:rsid w:val="006E4B88"/>
    <w:rsid w:val="006E6B61"/>
    <w:rsid w:val="006E743B"/>
    <w:rsid w:val="006F0FFE"/>
    <w:rsid w:val="006F1EEC"/>
    <w:rsid w:val="006F1EFA"/>
    <w:rsid w:val="006F2155"/>
    <w:rsid w:val="006F25C8"/>
    <w:rsid w:val="006F2F01"/>
    <w:rsid w:val="006F4D90"/>
    <w:rsid w:val="006F6AF7"/>
    <w:rsid w:val="006F7E3D"/>
    <w:rsid w:val="00700589"/>
    <w:rsid w:val="00700FD4"/>
    <w:rsid w:val="00701191"/>
    <w:rsid w:val="00701988"/>
    <w:rsid w:val="0070266E"/>
    <w:rsid w:val="007026BA"/>
    <w:rsid w:val="00703FBA"/>
    <w:rsid w:val="007042B0"/>
    <w:rsid w:val="007065E7"/>
    <w:rsid w:val="00711E89"/>
    <w:rsid w:val="00713864"/>
    <w:rsid w:val="007150FF"/>
    <w:rsid w:val="007165A6"/>
    <w:rsid w:val="00717681"/>
    <w:rsid w:val="00717B71"/>
    <w:rsid w:val="0072056D"/>
    <w:rsid w:val="00720DBA"/>
    <w:rsid w:val="0072179F"/>
    <w:rsid w:val="00721D49"/>
    <w:rsid w:val="0072264C"/>
    <w:rsid w:val="00724B3C"/>
    <w:rsid w:val="00725F98"/>
    <w:rsid w:val="0072769E"/>
    <w:rsid w:val="00727B52"/>
    <w:rsid w:val="00727D0E"/>
    <w:rsid w:val="007317F7"/>
    <w:rsid w:val="00731B26"/>
    <w:rsid w:val="00732C31"/>
    <w:rsid w:val="00732E87"/>
    <w:rsid w:val="00734FA0"/>
    <w:rsid w:val="00735830"/>
    <w:rsid w:val="00737407"/>
    <w:rsid w:val="00737540"/>
    <w:rsid w:val="0074471A"/>
    <w:rsid w:val="007453FD"/>
    <w:rsid w:val="00745C62"/>
    <w:rsid w:val="00745CDC"/>
    <w:rsid w:val="007464FC"/>
    <w:rsid w:val="00747325"/>
    <w:rsid w:val="007476A7"/>
    <w:rsid w:val="00747C6D"/>
    <w:rsid w:val="00753847"/>
    <w:rsid w:val="00753A1E"/>
    <w:rsid w:val="00755779"/>
    <w:rsid w:val="007625FC"/>
    <w:rsid w:val="0076566C"/>
    <w:rsid w:val="0076644D"/>
    <w:rsid w:val="007708AD"/>
    <w:rsid w:val="0077240E"/>
    <w:rsid w:val="0077400E"/>
    <w:rsid w:val="00775245"/>
    <w:rsid w:val="0077609F"/>
    <w:rsid w:val="00776291"/>
    <w:rsid w:val="00777301"/>
    <w:rsid w:val="00781CCF"/>
    <w:rsid w:val="00782547"/>
    <w:rsid w:val="00786232"/>
    <w:rsid w:val="00786E4E"/>
    <w:rsid w:val="007904CA"/>
    <w:rsid w:val="007928C0"/>
    <w:rsid w:val="00792B62"/>
    <w:rsid w:val="00793D8E"/>
    <w:rsid w:val="0079523F"/>
    <w:rsid w:val="007953A8"/>
    <w:rsid w:val="00795FEC"/>
    <w:rsid w:val="00796AC2"/>
    <w:rsid w:val="00797F3B"/>
    <w:rsid w:val="007A122C"/>
    <w:rsid w:val="007A2160"/>
    <w:rsid w:val="007A275C"/>
    <w:rsid w:val="007A3BC3"/>
    <w:rsid w:val="007A5A7C"/>
    <w:rsid w:val="007A7078"/>
    <w:rsid w:val="007B0E24"/>
    <w:rsid w:val="007B177B"/>
    <w:rsid w:val="007B247D"/>
    <w:rsid w:val="007B3FA6"/>
    <w:rsid w:val="007C3FDC"/>
    <w:rsid w:val="007C610F"/>
    <w:rsid w:val="007C67B8"/>
    <w:rsid w:val="007C6F97"/>
    <w:rsid w:val="007D0C27"/>
    <w:rsid w:val="007D0D08"/>
    <w:rsid w:val="007D418D"/>
    <w:rsid w:val="007D4E37"/>
    <w:rsid w:val="007D52F0"/>
    <w:rsid w:val="007D542A"/>
    <w:rsid w:val="007D7541"/>
    <w:rsid w:val="007E0FAB"/>
    <w:rsid w:val="007E189D"/>
    <w:rsid w:val="007E1ECE"/>
    <w:rsid w:val="007E2C9C"/>
    <w:rsid w:val="007E2DAA"/>
    <w:rsid w:val="007E3A98"/>
    <w:rsid w:val="007E4BB8"/>
    <w:rsid w:val="007E569D"/>
    <w:rsid w:val="007E5B05"/>
    <w:rsid w:val="007F107D"/>
    <w:rsid w:val="007F129A"/>
    <w:rsid w:val="007F1AF7"/>
    <w:rsid w:val="007F2399"/>
    <w:rsid w:val="007F27F4"/>
    <w:rsid w:val="007F282F"/>
    <w:rsid w:val="007F4B77"/>
    <w:rsid w:val="007F53B0"/>
    <w:rsid w:val="007F6C72"/>
    <w:rsid w:val="007F7D9B"/>
    <w:rsid w:val="008003EA"/>
    <w:rsid w:val="00801910"/>
    <w:rsid w:val="0080647F"/>
    <w:rsid w:val="008100B0"/>
    <w:rsid w:val="00810A9A"/>
    <w:rsid w:val="00811FC4"/>
    <w:rsid w:val="00812C3A"/>
    <w:rsid w:val="00812D2C"/>
    <w:rsid w:val="00814941"/>
    <w:rsid w:val="008176A6"/>
    <w:rsid w:val="0082023F"/>
    <w:rsid w:val="008222CF"/>
    <w:rsid w:val="00822557"/>
    <w:rsid w:val="00822BFD"/>
    <w:rsid w:val="00824C1C"/>
    <w:rsid w:val="00825AF1"/>
    <w:rsid w:val="00827453"/>
    <w:rsid w:val="00827FD6"/>
    <w:rsid w:val="00831518"/>
    <w:rsid w:val="0083217A"/>
    <w:rsid w:val="008322B2"/>
    <w:rsid w:val="008349B5"/>
    <w:rsid w:val="00836249"/>
    <w:rsid w:val="00836958"/>
    <w:rsid w:val="00840DB9"/>
    <w:rsid w:val="00841439"/>
    <w:rsid w:val="00842BF4"/>
    <w:rsid w:val="00842F96"/>
    <w:rsid w:val="00843A81"/>
    <w:rsid w:val="00844976"/>
    <w:rsid w:val="00845C5A"/>
    <w:rsid w:val="00845C68"/>
    <w:rsid w:val="00845DD8"/>
    <w:rsid w:val="008477C8"/>
    <w:rsid w:val="00847918"/>
    <w:rsid w:val="00847A5E"/>
    <w:rsid w:val="00847A87"/>
    <w:rsid w:val="00851F39"/>
    <w:rsid w:val="00852F21"/>
    <w:rsid w:val="00853219"/>
    <w:rsid w:val="008547DE"/>
    <w:rsid w:val="00854B5C"/>
    <w:rsid w:val="00855E98"/>
    <w:rsid w:val="00860586"/>
    <w:rsid w:val="00862730"/>
    <w:rsid w:val="00862C82"/>
    <w:rsid w:val="0086462F"/>
    <w:rsid w:val="008658DA"/>
    <w:rsid w:val="00865FAB"/>
    <w:rsid w:val="0086715F"/>
    <w:rsid w:val="008702B9"/>
    <w:rsid w:val="00871A51"/>
    <w:rsid w:val="0087267D"/>
    <w:rsid w:val="008738ED"/>
    <w:rsid w:val="00874D5B"/>
    <w:rsid w:val="00875BB7"/>
    <w:rsid w:val="008772A8"/>
    <w:rsid w:val="008814B0"/>
    <w:rsid w:val="00881AA0"/>
    <w:rsid w:val="00882511"/>
    <w:rsid w:val="00883656"/>
    <w:rsid w:val="008836AF"/>
    <w:rsid w:val="008853BF"/>
    <w:rsid w:val="00886B98"/>
    <w:rsid w:val="00892DF9"/>
    <w:rsid w:val="00893009"/>
    <w:rsid w:val="0089367D"/>
    <w:rsid w:val="00894373"/>
    <w:rsid w:val="008944F2"/>
    <w:rsid w:val="008945E1"/>
    <w:rsid w:val="00896258"/>
    <w:rsid w:val="008A03F5"/>
    <w:rsid w:val="008A1359"/>
    <w:rsid w:val="008A1FF2"/>
    <w:rsid w:val="008A4570"/>
    <w:rsid w:val="008A51B1"/>
    <w:rsid w:val="008B0841"/>
    <w:rsid w:val="008B3899"/>
    <w:rsid w:val="008B4BA8"/>
    <w:rsid w:val="008B522C"/>
    <w:rsid w:val="008B5F39"/>
    <w:rsid w:val="008B67E1"/>
    <w:rsid w:val="008B7532"/>
    <w:rsid w:val="008C2442"/>
    <w:rsid w:val="008C252D"/>
    <w:rsid w:val="008D02C3"/>
    <w:rsid w:val="008D2455"/>
    <w:rsid w:val="008D2DAD"/>
    <w:rsid w:val="008D3E74"/>
    <w:rsid w:val="008D5469"/>
    <w:rsid w:val="008D56C5"/>
    <w:rsid w:val="008E0633"/>
    <w:rsid w:val="008E124F"/>
    <w:rsid w:val="008E2E39"/>
    <w:rsid w:val="008E54C2"/>
    <w:rsid w:val="008E5707"/>
    <w:rsid w:val="008E5A34"/>
    <w:rsid w:val="008E6724"/>
    <w:rsid w:val="008E758B"/>
    <w:rsid w:val="008F0E4C"/>
    <w:rsid w:val="008F0E8D"/>
    <w:rsid w:val="008F2FCA"/>
    <w:rsid w:val="008F367D"/>
    <w:rsid w:val="008F3C6F"/>
    <w:rsid w:val="008F5661"/>
    <w:rsid w:val="008F61FB"/>
    <w:rsid w:val="008F79E0"/>
    <w:rsid w:val="008F7F50"/>
    <w:rsid w:val="00900505"/>
    <w:rsid w:val="00902CA7"/>
    <w:rsid w:val="009031C9"/>
    <w:rsid w:val="00906665"/>
    <w:rsid w:val="00906E97"/>
    <w:rsid w:val="00907706"/>
    <w:rsid w:val="009079AD"/>
    <w:rsid w:val="00910394"/>
    <w:rsid w:val="00910A56"/>
    <w:rsid w:val="00910CE7"/>
    <w:rsid w:val="009112C7"/>
    <w:rsid w:val="00913799"/>
    <w:rsid w:val="0092030D"/>
    <w:rsid w:val="00923253"/>
    <w:rsid w:val="00924E3C"/>
    <w:rsid w:val="0092757E"/>
    <w:rsid w:val="0093017F"/>
    <w:rsid w:val="00930A42"/>
    <w:rsid w:val="00930B99"/>
    <w:rsid w:val="00930FD0"/>
    <w:rsid w:val="0093423E"/>
    <w:rsid w:val="00934DCE"/>
    <w:rsid w:val="009363F8"/>
    <w:rsid w:val="00936CBC"/>
    <w:rsid w:val="009370B8"/>
    <w:rsid w:val="00937319"/>
    <w:rsid w:val="0094051A"/>
    <w:rsid w:val="00940699"/>
    <w:rsid w:val="009412C3"/>
    <w:rsid w:val="00941D60"/>
    <w:rsid w:val="0094460F"/>
    <w:rsid w:val="00944C6D"/>
    <w:rsid w:val="0094533D"/>
    <w:rsid w:val="00950C68"/>
    <w:rsid w:val="00951A71"/>
    <w:rsid w:val="009533E0"/>
    <w:rsid w:val="00960346"/>
    <w:rsid w:val="009618F7"/>
    <w:rsid w:val="00963241"/>
    <w:rsid w:val="0096412A"/>
    <w:rsid w:val="0096676E"/>
    <w:rsid w:val="0096697E"/>
    <w:rsid w:val="00967199"/>
    <w:rsid w:val="0096730B"/>
    <w:rsid w:val="0096775C"/>
    <w:rsid w:val="0097305E"/>
    <w:rsid w:val="009735B5"/>
    <w:rsid w:val="00974B37"/>
    <w:rsid w:val="00980B23"/>
    <w:rsid w:val="00980CAF"/>
    <w:rsid w:val="00981B0B"/>
    <w:rsid w:val="00983808"/>
    <w:rsid w:val="00984419"/>
    <w:rsid w:val="009875F4"/>
    <w:rsid w:val="0099019A"/>
    <w:rsid w:val="009919B1"/>
    <w:rsid w:val="00991AC1"/>
    <w:rsid w:val="009925DA"/>
    <w:rsid w:val="009927EB"/>
    <w:rsid w:val="009938D3"/>
    <w:rsid w:val="00995982"/>
    <w:rsid w:val="009979C3"/>
    <w:rsid w:val="009A163A"/>
    <w:rsid w:val="009A2B81"/>
    <w:rsid w:val="009A2FE3"/>
    <w:rsid w:val="009A3353"/>
    <w:rsid w:val="009A33EE"/>
    <w:rsid w:val="009A403D"/>
    <w:rsid w:val="009A4D4C"/>
    <w:rsid w:val="009A4E28"/>
    <w:rsid w:val="009A7E9E"/>
    <w:rsid w:val="009B1686"/>
    <w:rsid w:val="009B2B74"/>
    <w:rsid w:val="009B5E04"/>
    <w:rsid w:val="009B6093"/>
    <w:rsid w:val="009B7824"/>
    <w:rsid w:val="009B7F97"/>
    <w:rsid w:val="009C0D85"/>
    <w:rsid w:val="009C17FF"/>
    <w:rsid w:val="009C3508"/>
    <w:rsid w:val="009C4176"/>
    <w:rsid w:val="009C480B"/>
    <w:rsid w:val="009C6E16"/>
    <w:rsid w:val="009D033E"/>
    <w:rsid w:val="009D149F"/>
    <w:rsid w:val="009D2A50"/>
    <w:rsid w:val="009D2D53"/>
    <w:rsid w:val="009D32E1"/>
    <w:rsid w:val="009D5AE6"/>
    <w:rsid w:val="009D62B4"/>
    <w:rsid w:val="009E2AA2"/>
    <w:rsid w:val="009E2BAD"/>
    <w:rsid w:val="009E4EB1"/>
    <w:rsid w:val="009E69F6"/>
    <w:rsid w:val="009E6AAD"/>
    <w:rsid w:val="009E6F33"/>
    <w:rsid w:val="009E7D1F"/>
    <w:rsid w:val="009F2846"/>
    <w:rsid w:val="009F2DFF"/>
    <w:rsid w:val="009F4574"/>
    <w:rsid w:val="009F5EF1"/>
    <w:rsid w:val="009F6D7A"/>
    <w:rsid w:val="009F7C2A"/>
    <w:rsid w:val="00A04909"/>
    <w:rsid w:val="00A05513"/>
    <w:rsid w:val="00A0597C"/>
    <w:rsid w:val="00A05A9B"/>
    <w:rsid w:val="00A05C45"/>
    <w:rsid w:val="00A05CCB"/>
    <w:rsid w:val="00A06062"/>
    <w:rsid w:val="00A079D7"/>
    <w:rsid w:val="00A07CA8"/>
    <w:rsid w:val="00A101C3"/>
    <w:rsid w:val="00A10322"/>
    <w:rsid w:val="00A112B2"/>
    <w:rsid w:val="00A11D2B"/>
    <w:rsid w:val="00A13B5F"/>
    <w:rsid w:val="00A13D3D"/>
    <w:rsid w:val="00A163D5"/>
    <w:rsid w:val="00A17E3A"/>
    <w:rsid w:val="00A206AB"/>
    <w:rsid w:val="00A21715"/>
    <w:rsid w:val="00A21FD1"/>
    <w:rsid w:val="00A231CC"/>
    <w:rsid w:val="00A26D01"/>
    <w:rsid w:val="00A27BCA"/>
    <w:rsid w:val="00A30324"/>
    <w:rsid w:val="00A31295"/>
    <w:rsid w:val="00A312FE"/>
    <w:rsid w:val="00A320BB"/>
    <w:rsid w:val="00A32E3C"/>
    <w:rsid w:val="00A361BC"/>
    <w:rsid w:val="00A3738C"/>
    <w:rsid w:val="00A408AE"/>
    <w:rsid w:val="00A4151B"/>
    <w:rsid w:val="00A440A5"/>
    <w:rsid w:val="00A446B3"/>
    <w:rsid w:val="00A46A7A"/>
    <w:rsid w:val="00A473BB"/>
    <w:rsid w:val="00A50064"/>
    <w:rsid w:val="00A50977"/>
    <w:rsid w:val="00A5181C"/>
    <w:rsid w:val="00A525AB"/>
    <w:rsid w:val="00A52F9B"/>
    <w:rsid w:val="00A553CC"/>
    <w:rsid w:val="00A55A73"/>
    <w:rsid w:val="00A55C58"/>
    <w:rsid w:val="00A5709C"/>
    <w:rsid w:val="00A575E5"/>
    <w:rsid w:val="00A579ED"/>
    <w:rsid w:val="00A62F7E"/>
    <w:rsid w:val="00A632A1"/>
    <w:rsid w:val="00A63720"/>
    <w:rsid w:val="00A6380E"/>
    <w:rsid w:val="00A63C65"/>
    <w:rsid w:val="00A644C4"/>
    <w:rsid w:val="00A644D0"/>
    <w:rsid w:val="00A64CC6"/>
    <w:rsid w:val="00A65C86"/>
    <w:rsid w:val="00A65D99"/>
    <w:rsid w:val="00A65FAD"/>
    <w:rsid w:val="00A66AD0"/>
    <w:rsid w:val="00A66B50"/>
    <w:rsid w:val="00A70BF2"/>
    <w:rsid w:val="00A70F62"/>
    <w:rsid w:val="00A723BF"/>
    <w:rsid w:val="00A729FD"/>
    <w:rsid w:val="00A779F6"/>
    <w:rsid w:val="00A80998"/>
    <w:rsid w:val="00A81570"/>
    <w:rsid w:val="00A82341"/>
    <w:rsid w:val="00A827DF"/>
    <w:rsid w:val="00A841CC"/>
    <w:rsid w:val="00A84C46"/>
    <w:rsid w:val="00A87713"/>
    <w:rsid w:val="00A87D2F"/>
    <w:rsid w:val="00A90C75"/>
    <w:rsid w:val="00A91284"/>
    <w:rsid w:val="00A915EB"/>
    <w:rsid w:val="00A919B5"/>
    <w:rsid w:val="00A926F1"/>
    <w:rsid w:val="00A92BD5"/>
    <w:rsid w:val="00A9305A"/>
    <w:rsid w:val="00A95175"/>
    <w:rsid w:val="00A960D2"/>
    <w:rsid w:val="00A96260"/>
    <w:rsid w:val="00A96DAE"/>
    <w:rsid w:val="00A96DE0"/>
    <w:rsid w:val="00AA0186"/>
    <w:rsid w:val="00AA271B"/>
    <w:rsid w:val="00AA43DC"/>
    <w:rsid w:val="00AA4511"/>
    <w:rsid w:val="00AA4E24"/>
    <w:rsid w:val="00AA518D"/>
    <w:rsid w:val="00AA5A0E"/>
    <w:rsid w:val="00AB5CBA"/>
    <w:rsid w:val="00AB752C"/>
    <w:rsid w:val="00AC1E85"/>
    <w:rsid w:val="00AC21FF"/>
    <w:rsid w:val="00AC3C0E"/>
    <w:rsid w:val="00AC49A5"/>
    <w:rsid w:val="00AC507F"/>
    <w:rsid w:val="00AC76E8"/>
    <w:rsid w:val="00AD08A8"/>
    <w:rsid w:val="00AD15F5"/>
    <w:rsid w:val="00AD16DF"/>
    <w:rsid w:val="00AD1A68"/>
    <w:rsid w:val="00AD1C37"/>
    <w:rsid w:val="00AD1F96"/>
    <w:rsid w:val="00AD2B2F"/>
    <w:rsid w:val="00AD4FC5"/>
    <w:rsid w:val="00AD4FD9"/>
    <w:rsid w:val="00AD5380"/>
    <w:rsid w:val="00AD7F67"/>
    <w:rsid w:val="00AE075F"/>
    <w:rsid w:val="00AE0C9B"/>
    <w:rsid w:val="00AE1DC2"/>
    <w:rsid w:val="00AE2D75"/>
    <w:rsid w:val="00AE3936"/>
    <w:rsid w:val="00AE3D81"/>
    <w:rsid w:val="00AE491C"/>
    <w:rsid w:val="00AE566F"/>
    <w:rsid w:val="00AE5E7A"/>
    <w:rsid w:val="00AE6406"/>
    <w:rsid w:val="00AF2C80"/>
    <w:rsid w:val="00AF4A6C"/>
    <w:rsid w:val="00AF7DF4"/>
    <w:rsid w:val="00AF7F62"/>
    <w:rsid w:val="00B01760"/>
    <w:rsid w:val="00B01E36"/>
    <w:rsid w:val="00B0202C"/>
    <w:rsid w:val="00B029DA"/>
    <w:rsid w:val="00B06D2C"/>
    <w:rsid w:val="00B10108"/>
    <w:rsid w:val="00B109AF"/>
    <w:rsid w:val="00B1268F"/>
    <w:rsid w:val="00B12A87"/>
    <w:rsid w:val="00B12C22"/>
    <w:rsid w:val="00B13DC1"/>
    <w:rsid w:val="00B1612E"/>
    <w:rsid w:val="00B16B9F"/>
    <w:rsid w:val="00B20CF9"/>
    <w:rsid w:val="00B22462"/>
    <w:rsid w:val="00B300E8"/>
    <w:rsid w:val="00B30525"/>
    <w:rsid w:val="00B30CC6"/>
    <w:rsid w:val="00B333DF"/>
    <w:rsid w:val="00B33809"/>
    <w:rsid w:val="00B3441A"/>
    <w:rsid w:val="00B3540F"/>
    <w:rsid w:val="00B355E9"/>
    <w:rsid w:val="00B41CE6"/>
    <w:rsid w:val="00B43B49"/>
    <w:rsid w:val="00B44991"/>
    <w:rsid w:val="00B45AE8"/>
    <w:rsid w:val="00B45E3C"/>
    <w:rsid w:val="00B46414"/>
    <w:rsid w:val="00B46F79"/>
    <w:rsid w:val="00B52322"/>
    <w:rsid w:val="00B53CB3"/>
    <w:rsid w:val="00B6112D"/>
    <w:rsid w:val="00B623FE"/>
    <w:rsid w:val="00B629B2"/>
    <w:rsid w:val="00B6638D"/>
    <w:rsid w:val="00B66F5C"/>
    <w:rsid w:val="00B70A76"/>
    <w:rsid w:val="00B71191"/>
    <w:rsid w:val="00B71814"/>
    <w:rsid w:val="00B71D20"/>
    <w:rsid w:val="00B7232C"/>
    <w:rsid w:val="00B7294B"/>
    <w:rsid w:val="00B75E33"/>
    <w:rsid w:val="00B76B32"/>
    <w:rsid w:val="00B77AFC"/>
    <w:rsid w:val="00B77B34"/>
    <w:rsid w:val="00B83BE4"/>
    <w:rsid w:val="00B86074"/>
    <w:rsid w:val="00B94323"/>
    <w:rsid w:val="00B96348"/>
    <w:rsid w:val="00B97314"/>
    <w:rsid w:val="00B97FB1"/>
    <w:rsid w:val="00BA11E8"/>
    <w:rsid w:val="00BA56FB"/>
    <w:rsid w:val="00BA60BC"/>
    <w:rsid w:val="00BA6643"/>
    <w:rsid w:val="00BA6CBF"/>
    <w:rsid w:val="00BB14D3"/>
    <w:rsid w:val="00BB390A"/>
    <w:rsid w:val="00BB6050"/>
    <w:rsid w:val="00BC0955"/>
    <w:rsid w:val="00BC0E3F"/>
    <w:rsid w:val="00BC2208"/>
    <w:rsid w:val="00BC3754"/>
    <w:rsid w:val="00BC42C9"/>
    <w:rsid w:val="00BC4680"/>
    <w:rsid w:val="00BC5F1F"/>
    <w:rsid w:val="00BD0DA3"/>
    <w:rsid w:val="00BD21B2"/>
    <w:rsid w:val="00BD2356"/>
    <w:rsid w:val="00BD2D26"/>
    <w:rsid w:val="00BD2EE7"/>
    <w:rsid w:val="00BD40D3"/>
    <w:rsid w:val="00BD4EA2"/>
    <w:rsid w:val="00BD58C6"/>
    <w:rsid w:val="00BD6576"/>
    <w:rsid w:val="00BE0731"/>
    <w:rsid w:val="00BE1A2C"/>
    <w:rsid w:val="00BE2255"/>
    <w:rsid w:val="00BE2FEE"/>
    <w:rsid w:val="00BE6A13"/>
    <w:rsid w:val="00BE7517"/>
    <w:rsid w:val="00BE78BC"/>
    <w:rsid w:val="00BF1099"/>
    <w:rsid w:val="00BF1A52"/>
    <w:rsid w:val="00BF23F4"/>
    <w:rsid w:val="00BF28D9"/>
    <w:rsid w:val="00BF2A4C"/>
    <w:rsid w:val="00BF31C3"/>
    <w:rsid w:val="00BF3EEF"/>
    <w:rsid w:val="00BF40BB"/>
    <w:rsid w:val="00BF54B8"/>
    <w:rsid w:val="00BF6373"/>
    <w:rsid w:val="00BF7CE1"/>
    <w:rsid w:val="00C001CB"/>
    <w:rsid w:val="00C015ED"/>
    <w:rsid w:val="00C01FC4"/>
    <w:rsid w:val="00C02D2B"/>
    <w:rsid w:val="00C0419F"/>
    <w:rsid w:val="00C04C63"/>
    <w:rsid w:val="00C0572E"/>
    <w:rsid w:val="00C05F56"/>
    <w:rsid w:val="00C123BA"/>
    <w:rsid w:val="00C1356D"/>
    <w:rsid w:val="00C14193"/>
    <w:rsid w:val="00C17DE0"/>
    <w:rsid w:val="00C2075F"/>
    <w:rsid w:val="00C20C6D"/>
    <w:rsid w:val="00C21436"/>
    <w:rsid w:val="00C26E72"/>
    <w:rsid w:val="00C316C5"/>
    <w:rsid w:val="00C31F09"/>
    <w:rsid w:val="00C32E58"/>
    <w:rsid w:val="00C352CA"/>
    <w:rsid w:val="00C35D32"/>
    <w:rsid w:val="00C40422"/>
    <w:rsid w:val="00C41894"/>
    <w:rsid w:val="00C42C02"/>
    <w:rsid w:val="00C43B27"/>
    <w:rsid w:val="00C43F55"/>
    <w:rsid w:val="00C44D00"/>
    <w:rsid w:val="00C45BDA"/>
    <w:rsid w:val="00C46A69"/>
    <w:rsid w:val="00C46C53"/>
    <w:rsid w:val="00C473E7"/>
    <w:rsid w:val="00C477DA"/>
    <w:rsid w:val="00C47F90"/>
    <w:rsid w:val="00C50B0B"/>
    <w:rsid w:val="00C51208"/>
    <w:rsid w:val="00C557F4"/>
    <w:rsid w:val="00C55995"/>
    <w:rsid w:val="00C55DA2"/>
    <w:rsid w:val="00C60A0E"/>
    <w:rsid w:val="00C610C7"/>
    <w:rsid w:val="00C61645"/>
    <w:rsid w:val="00C621CF"/>
    <w:rsid w:val="00C6402D"/>
    <w:rsid w:val="00C65651"/>
    <w:rsid w:val="00C65895"/>
    <w:rsid w:val="00C65EAF"/>
    <w:rsid w:val="00C70267"/>
    <w:rsid w:val="00C712A9"/>
    <w:rsid w:val="00C71A4F"/>
    <w:rsid w:val="00C72F1C"/>
    <w:rsid w:val="00C741AB"/>
    <w:rsid w:val="00C76099"/>
    <w:rsid w:val="00C82F39"/>
    <w:rsid w:val="00C83DC6"/>
    <w:rsid w:val="00C84F14"/>
    <w:rsid w:val="00C85F62"/>
    <w:rsid w:val="00C86341"/>
    <w:rsid w:val="00C86565"/>
    <w:rsid w:val="00C8702E"/>
    <w:rsid w:val="00C8716D"/>
    <w:rsid w:val="00C87ADD"/>
    <w:rsid w:val="00C9092E"/>
    <w:rsid w:val="00C92706"/>
    <w:rsid w:val="00C92CEE"/>
    <w:rsid w:val="00C94A36"/>
    <w:rsid w:val="00C96987"/>
    <w:rsid w:val="00CA0A3A"/>
    <w:rsid w:val="00CA30E8"/>
    <w:rsid w:val="00CA3FE7"/>
    <w:rsid w:val="00CA441E"/>
    <w:rsid w:val="00CA55D4"/>
    <w:rsid w:val="00CA5E9D"/>
    <w:rsid w:val="00CA77F2"/>
    <w:rsid w:val="00CB1FCD"/>
    <w:rsid w:val="00CB2CC6"/>
    <w:rsid w:val="00CB3E36"/>
    <w:rsid w:val="00CB4F73"/>
    <w:rsid w:val="00CB70EA"/>
    <w:rsid w:val="00CC04D6"/>
    <w:rsid w:val="00CC0685"/>
    <w:rsid w:val="00CC09D5"/>
    <w:rsid w:val="00CC1088"/>
    <w:rsid w:val="00CC2757"/>
    <w:rsid w:val="00CC4422"/>
    <w:rsid w:val="00CC51CF"/>
    <w:rsid w:val="00CC58BA"/>
    <w:rsid w:val="00CC6FCC"/>
    <w:rsid w:val="00CD037A"/>
    <w:rsid w:val="00CD0C1B"/>
    <w:rsid w:val="00CD1F0F"/>
    <w:rsid w:val="00CD3A6A"/>
    <w:rsid w:val="00CD460A"/>
    <w:rsid w:val="00CD5A3B"/>
    <w:rsid w:val="00CE207D"/>
    <w:rsid w:val="00CE29D3"/>
    <w:rsid w:val="00CE2AE1"/>
    <w:rsid w:val="00CE46FE"/>
    <w:rsid w:val="00CE5219"/>
    <w:rsid w:val="00CE64B2"/>
    <w:rsid w:val="00CE6B31"/>
    <w:rsid w:val="00CF03FA"/>
    <w:rsid w:val="00CF11EA"/>
    <w:rsid w:val="00CF1F8B"/>
    <w:rsid w:val="00CF2724"/>
    <w:rsid w:val="00CF28DA"/>
    <w:rsid w:val="00CF5852"/>
    <w:rsid w:val="00CF6B26"/>
    <w:rsid w:val="00CF7585"/>
    <w:rsid w:val="00CF7BF7"/>
    <w:rsid w:val="00CF7BFF"/>
    <w:rsid w:val="00CF7CF9"/>
    <w:rsid w:val="00CF7FCA"/>
    <w:rsid w:val="00D00AAF"/>
    <w:rsid w:val="00D00D06"/>
    <w:rsid w:val="00D02798"/>
    <w:rsid w:val="00D027BE"/>
    <w:rsid w:val="00D0361B"/>
    <w:rsid w:val="00D04B64"/>
    <w:rsid w:val="00D07A6C"/>
    <w:rsid w:val="00D07F6D"/>
    <w:rsid w:val="00D07FE9"/>
    <w:rsid w:val="00D11073"/>
    <w:rsid w:val="00D1273F"/>
    <w:rsid w:val="00D13CB8"/>
    <w:rsid w:val="00D155A4"/>
    <w:rsid w:val="00D163D3"/>
    <w:rsid w:val="00D167F8"/>
    <w:rsid w:val="00D21577"/>
    <w:rsid w:val="00D21F28"/>
    <w:rsid w:val="00D22477"/>
    <w:rsid w:val="00D22DFD"/>
    <w:rsid w:val="00D22F3C"/>
    <w:rsid w:val="00D23BC5"/>
    <w:rsid w:val="00D23D5C"/>
    <w:rsid w:val="00D24AE2"/>
    <w:rsid w:val="00D24F58"/>
    <w:rsid w:val="00D2587B"/>
    <w:rsid w:val="00D25C83"/>
    <w:rsid w:val="00D2659F"/>
    <w:rsid w:val="00D26655"/>
    <w:rsid w:val="00D31447"/>
    <w:rsid w:val="00D31604"/>
    <w:rsid w:val="00D3189F"/>
    <w:rsid w:val="00D32125"/>
    <w:rsid w:val="00D33B06"/>
    <w:rsid w:val="00D351DC"/>
    <w:rsid w:val="00D35236"/>
    <w:rsid w:val="00D359B5"/>
    <w:rsid w:val="00D363CF"/>
    <w:rsid w:val="00D36D7C"/>
    <w:rsid w:val="00D3725E"/>
    <w:rsid w:val="00D37B79"/>
    <w:rsid w:val="00D40D48"/>
    <w:rsid w:val="00D416BA"/>
    <w:rsid w:val="00D41A66"/>
    <w:rsid w:val="00D443E4"/>
    <w:rsid w:val="00D44DF7"/>
    <w:rsid w:val="00D44EDD"/>
    <w:rsid w:val="00D4508C"/>
    <w:rsid w:val="00D47C93"/>
    <w:rsid w:val="00D514B6"/>
    <w:rsid w:val="00D5474C"/>
    <w:rsid w:val="00D573FB"/>
    <w:rsid w:val="00D57D7C"/>
    <w:rsid w:val="00D61B2C"/>
    <w:rsid w:val="00D63F9F"/>
    <w:rsid w:val="00D719CC"/>
    <w:rsid w:val="00D7230F"/>
    <w:rsid w:val="00D72ED2"/>
    <w:rsid w:val="00D7334A"/>
    <w:rsid w:val="00D754B2"/>
    <w:rsid w:val="00D77003"/>
    <w:rsid w:val="00D8010E"/>
    <w:rsid w:val="00D80C17"/>
    <w:rsid w:val="00D813BF"/>
    <w:rsid w:val="00D8179A"/>
    <w:rsid w:val="00D82B6F"/>
    <w:rsid w:val="00D85679"/>
    <w:rsid w:val="00D85C5D"/>
    <w:rsid w:val="00D86436"/>
    <w:rsid w:val="00D91932"/>
    <w:rsid w:val="00D91CE8"/>
    <w:rsid w:val="00D925A0"/>
    <w:rsid w:val="00D925B9"/>
    <w:rsid w:val="00D92A61"/>
    <w:rsid w:val="00D9360E"/>
    <w:rsid w:val="00D94007"/>
    <w:rsid w:val="00D9477C"/>
    <w:rsid w:val="00D95185"/>
    <w:rsid w:val="00D953F1"/>
    <w:rsid w:val="00D9608B"/>
    <w:rsid w:val="00D962E6"/>
    <w:rsid w:val="00D97118"/>
    <w:rsid w:val="00DA00AF"/>
    <w:rsid w:val="00DA09EF"/>
    <w:rsid w:val="00DA0AEE"/>
    <w:rsid w:val="00DA16C9"/>
    <w:rsid w:val="00DA2D4F"/>
    <w:rsid w:val="00DA3FFF"/>
    <w:rsid w:val="00DA438C"/>
    <w:rsid w:val="00DA489B"/>
    <w:rsid w:val="00DA5798"/>
    <w:rsid w:val="00DA650E"/>
    <w:rsid w:val="00DB3DF7"/>
    <w:rsid w:val="00DB4519"/>
    <w:rsid w:val="00DB59FF"/>
    <w:rsid w:val="00DB6B99"/>
    <w:rsid w:val="00DC0136"/>
    <w:rsid w:val="00DC05BC"/>
    <w:rsid w:val="00DC1819"/>
    <w:rsid w:val="00DC28EB"/>
    <w:rsid w:val="00DC496B"/>
    <w:rsid w:val="00DC56E9"/>
    <w:rsid w:val="00DC707A"/>
    <w:rsid w:val="00DC731C"/>
    <w:rsid w:val="00DC7589"/>
    <w:rsid w:val="00DC76AA"/>
    <w:rsid w:val="00DC7A5E"/>
    <w:rsid w:val="00DD073F"/>
    <w:rsid w:val="00DD13F1"/>
    <w:rsid w:val="00DD2388"/>
    <w:rsid w:val="00DD36D1"/>
    <w:rsid w:val="00DD3DFE"/>
    <w:rsid w:val="00DD4177"/>
    <w:rsid w:val="00DE5F3E"/>
    <w:rsid w:val="00DE7BA5"/>
    <w:rsid w:val="00DF0E80"/>
    <w:rsid w:val="00DF2348"/>
    <w:rsid w:val="00DF37C8"/>
    <w:rsid w:val="00DF3E74"/>
    <w:rsid w:val="00DF4836"/>
    <w:rsid w:val="00DF50D9"/>
    <w:rsid w:val="00DF5659"/>
    <w:rsid w:val="00DF5900"/>
    <w:rsid w:val="00DF5D7B"/>
    <w:rsid w:val="00DF6779"/>
    <w:rsid w:val="00E003A1"/>
    <w:rsid w:val="00E00AFD"/>
    <w:rsid w:val="00E01C4B"/>
    <w:rsid w:val="00E01D7E"/>
    <w:rsid w:val="00E02EB1"/>
    <w:rsid w:val="00E03A20"/>
    <w:rsid w:val="00E05D16"/>
    <w:rsid w:val="00E073CB"/>
    <w:rsid w:val="00E1365C"/>
    <w:rsid w:val="00E13914"/>
    <w:rsid w:val="00E149A9"/>
    <w:rsid w:val="00E154D8"/>
    <w:rsid w:val="00E155D3"/>
    <w:rsid w:val="00E17445"/>
    <w:rsid w:val="00E20D86"/>
    <w:rsid w:val="00E2246C"/>
    <w:rsid w:val="00E254F8"/>
    <w:rsid w:val="00E257C0"/>
    <w:rsid w:val="00E259F8"/>
    <w:rsid w:val="00E27369"/>
    <w:rsid w:val="00E3022D"/>
    <w:rsid w:val="00E30DD0"/>
    <w:rsid w:val="00E3240C"/>
    <w:rsid w:val="00E33CE9"/>
    <w:rsid w:val="00E3462F"/>
    <w:rsid w:val="00E35F95"/>
    <w:rsid w:val="00E36041"/>
    <w:rsid w:val="00E367BC"/>
    <w:rsid w:val="00E36D77"/>
    <w:rsid w:val="00E41069"/>
    <w:rsid w:val="00E413C0"/>
    <w:rsid w:val="00E423F6"/>
    <w:rsid w:val="00E42402"/>
    <w:rsid w:val="00E437C4"/>
    <w:rsid w:val="00E473FA"/>
    <w:rsid w:val="00E4775D"/>
    <w:rsid w:val="00E50E3F"/>
    <w:rsid w:val="00E51039"/>
    <w:rsid w:val="00E51262"/>
    <w:rsid w:val="00E514E1"/>
    <w:rsid w:val="00E54B42"/>
    <w:rsid w:val="00E54CE8"/>
    <w:rsid w:val="00E57A2C"/>
    <w:rsid w:val="00E60362"/>
    <w:rsid w:val="00E60B41"/>
    <w:rsid w:val="00E60EDB"/>
    <w:rsid w:val="00E61246"/>
    <w:rsid w:val="00E62B3E"/>
    <w:rsid w:val="00E62BC8"/>
    <w:rsid w:val="00E64ACB"/>
    <w:rsid w:val="00E66E25"/>
    <w:rsid w:val="00E67BA4"/>
    <w:rsid w:val="00E70F93"/>
    <w:rsid w:val="00E712B0"/>
    <w:rsid w:val="00E73168"/>
    <w:rsid w:val="00E74521"/>
    <w:rsid w:val="00E74681"/>
    <w:rsid w:val="00E75703"/>
    <w:rsid w:val="00E76425"/>
    <w:rsid w:val="00E77A81"/>
    <w:rsid w:val="00E82429"/>
    <w:rsid w:val="00E82B4B"/>
    <w:rsid w:val="00E8426E"/>
    <w:rsid w:val="00E84AE7"/>
    <w:rsid w:val="00E85A63"/>
    <w:rsid w:val="00E91B69"/>
    <w:rsid w:val="00E9215F"/>
    <w:rsid w:val="00E9323D"/>
    <w:rsid w:val="00E9559B"/>
    <w:rsid w:val="00E95F96"/>
    <w:rsid w:val="00E972B0"/>
    <w:rsid w:val="00EA0837"/>
    <w:rsid w:val="00EA17A0"/>
    <w:rsid w:val="00EA25F9"/>
    <w:rsid w:val="00EB0BDB"/>
    <w:rsid w:val="00EB0DCC"/>
    <w:rsid w:val="00EB1377"/>
    <w:rsid w:val="00EB245C"/>
    <w:rsid w:val="00EB3968"/>
    <w:rsid w:val="00EB468B"/>
    <w:rsid w:val="00EB48F6"/>
    <w:rsid w:val="00EB5199"/>
    <w:rsid w:val="00EB52FA"/>
    <w:rsid w:val="00EB5F83"/>
    <w:rsid w:val="00EB60F2"/>
    <w:rsid w:val="00EB6268"/>
    <w:rsid w:val="00EB6884"/>
    <w:rsid w:val="00EB7D3C"/>
    <w:rsid w:val="00EC0580"/>
    <w:rsid w:val="00EC21A8"/>
    <w:rsid w:val="00EC24FC"/>
    <w:rsid w:val="00EC2BB6"/>
    <w:rsid w:val="00EC3892"/>
    <w:rsid w:val="00EC4BEF"/>
    <w:rsid w:val="00EC53AD"/>
    <w:rsid w:val="00EC5F18"/>
    <w:rsid w:val="00EC622C"/>
    <w:rsid w:val="00ED0E89"/>
    <w:rsid w:val="00ED2ADA"/>
    <w:rsid w:val="00ED57F1"/>
    <w:rsid w:val="00ED5D11"/>
    <w:rsid w:val="00ED5E1A"/>
    <w:rsid w:val="00ED6876"/>
    <w:rsid w:val="00ED7392"/>
    <w:rsid w:val="00ED782C"/>
    <w:rsid w:val="00EE09F4"/>
    <w:rsid w:val="00EE0A3D"/>
    <w:rsid w:val="00EE29BB"/>
    <w:rsid w:val="00EE2C01"/>
    <w:rsid w:val="00EE3646"/>
    <w:rsid w:val="00EE58CA"/>
    <w:rsid w:val="00EE59EC"/>
    <w:rsid w:val="00EE647C"/>
    <w:rsid w:val="00EE666F"/>
    <w:rsid w:val="00EF0139"/>
    <w:rsid w:val="00EF0251"/>
    <w:rsid w:val="00EF0FE0"/>
    <w:rsid w:val="00EF1A4E"/>
    <w:rsid w:val="00EF2306"/>
    <w:rsid w:val="00EF27F3"/>
    <w:rsid w:val="00EF2F46"/>
    <w:rsid w:val="00EF4331"/>
    <w:rsid w:val="00EF6020"/>
    <w:rsid w:val="00EF624F"/>
    <w:rsid w:val="00EF6D23"/>
    <w:rsid w:val="00EF6DAB"/>
    <w:rsid w:val="00EF71DD"/>
    <w:rsid w:val="00EF7EB0"/>
    <w:rsid w:val="00F01D4D"/>
    <w:rsid w:val="00F024E6"/>
    <w:rsid w:val="00F02E62"/>
    <w:rsid w:val="00F0381B"/>
    <w:rsid w:val="00F058E7"/>
    <w:rsid w:val="00F07B08"/>
    <w:rsid w:val="00F11290"/>
    <w:rsid w:val="00F1130C"/>
    <w:rsid w:val="00F12FED"/>
    <w:rsid w:val="00F1496B"/>
    <w:rsid w:val="00F14A7C"/>
    <w:rsid w:val="00F14B80"/>
    <w:rsid w:val="00F157BF"/>
    <w:rsid w:val="00F16C8D"/>
    <w:rsid w:val="00F17109"/>
    <w:rsid w:val="00F17CCF"/>
    <w:rsid w:val="00F20D7E"/>
    <w:rsid w:val="00F22180"/>
    <w:rsid w:val="00F22283"/>
    <w:rsid w:val="00F24B08"/>
    <w:rsid w:val="00F31C8E"/>
    <w:rsid w:val="00F33AB2"/>
    <w:rsid w:val="00F35704"/>
    <w:rsid w:val="00F36107"/>
    <w:rsid w:val="00F3659E"/>
    <w:rsid w:val="00F36E37"/>
    <w:rsid w:val="00F42906"/>
    <w:rsid w:val="00F42CB5"/>
    <w:rsid w:val="00F43DAE"/>
    <w:rsid w:val="00F43F28"/>
    <w:rsid w:val="00F44490"/>
    <w:rsid w:val="00F44C8E"/>
    <w:rsid w:val="00F453EB"/>
    <w:rsid w:val="00F45D9E"/>
    <w:rsid w:val="00F46B3E"/>
    <w:rsid w:val="00F47692"/>
    <w:rsid w:val="00F47E8F"/>
    <w:rsid w:val="00F5078E"/>
    <w:rsid w:val="00F51557"/>
    <w:rsid w:val="00F516D6"/>
    <w:rsid w:val="00F519FB"/>
    <w:rsid w:val="00F539B9"/>
    <w:rsid w:val="00F562A0"/>
    <w:rsid w:val="00F5748E"/>
    <w:rsid w:val="00F726D1"/>
    <w:rsid w:val="00F72769"/>
    <w:rsid w:val="00F74261"/>
    <w:rsid w:val="00F74964"/>
    <w:rsid w:val="00F75393"/>
    <w:rsid w:val="00F76846"/>
    <w:rsid w:val="00F772FE"/>
    <w:rsid w:val="00F805A5"/>
    <w:rsid w:val="00F80C10"/>
    <w:rsid w:val="00F824C4"/>
    <w:rsid w:val="00F8337C"/>
    <w:rsid w:val="00F836D0"/>
    <w:rsid w:val="00F851D4"/>
    <w:rsid w:val="00F8558D"/>
    <w:rsid w:val="00F8564D"/>
    <w:rsid w:val="00F85A2F"/>
    <w:rsid w:val="00F85E0A"/>
    <w:rsid w:val="00F870F2"/>
    <w:rsid w:val="00F8747B"/>
    <w:rsid w:val="00F912A9"/>
    <w:rsid w:val="00F9157A"/>
    <w:rsid w:val="00F93C21"/>
    <w:rsid w:val="00F941E4"/>
    <w:rsid w:val="00F945AC"/>
    <w:rsid w:val="00F95B8F"/>
    <w:rsid w:val="00F9631D"/>
    <w:rsid w:val="00F9697B"/>
    <w:rsid w:val="00F97DBD"/>
    <w:rsid w:val="00FA198C"/>
    <w:rsid w:val="00FA2F6E"/>
    <w:rsid w:val="00FA465F"/>
    <w:rsid w:val="00FA4E3C"/>
    <w:rsid w:val="00FA533F"/>
    <w:rsid w:val="00FA55A8"/>
    <w:rsid w:val="00FA576E"/>
    <w:rsid w:val="00FA5D88"/>
    <w:rsid w:val="00FA6642"/>
    <w:rsid w:val="00FB08F5"/>
    <w:rsid w:val="00FB0917"/>
    <w:rsid w:val="00FB1312"/>
    <w:rsid w:val="00FB157F"/>
    <w:rsid w:val="00FB1C18"/>
    <w:rsid w:val="00FB28BD"/>
    <w:rsid w:val="00FB2FFF"/>
    <w:rsid w:val="00FB3320"/>
    <w:rsid w:val="00FB4663"/>
    <w:rsid w:val="00FB4944"/>
    <w:rsid w:val="00FB6DF9"/>
    <w:rsid w:val="00FB7016"/>
    <w:rsid w:val="00FC0584"/>
    <w:rsid w:val="00FC2131"/>
    <w:rsid w:val="00FC23D5"/>
    <w:rsid w:val="00FC4949"/>
    <w:rsid w:val="00FC6360"/>
    <w:rsid w:val="00FC7EF8"/>
    <w:rsid w:val="00FD3AEA"/>
    <w:rsid w:val="00FD4AFE"/>
    <w:rsid w:val="00FD4D16"/>
    <w:rsid w:val="00FD641D"/>
    <w:rsid w:val="00FE09DC"/>
    <w:rsid w:val="00FE3A09"/>
    <w:rsid w:val="00FE3C2C"/>
    <w:rsid w:val="00FE4FCF"/>
    <w:rsid w:val="00FE61E4"/>
    <w:rsid w:val="00FE7E2F"/>
    <w:rsid w:val="00FF03E6"/>
    <w:rsid w:val="00FF0C61"/>
    <w:rsid w:val="00FF0F50"/>
    <w:rsid w:val="00FF11A3"/>
    <w:rsid w:val="00FF29F7"/>
    <w:rsid w:val="00FF2AD9"/>
    <w:rsid w:val="00FF56DB"/>
    <w:rsid w:val="00FF6CC6"/>
    <w:rsid w:val="00FF7D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2EF24"/>
  <w15:docId w15:val="{EB1D923C-C58E-4E3F-8763-FC88098E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53C"/>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3">
    <w:name w:val="heading 3"/>
    <w:basedOn w:val="Normal"/>
    <w:next w:val="Normal"/>
    <w:link w:val="Heading3Char"/>
    <w:uiPriority w:val="9"/>
    <w:semiHidden/>
    <w:unhideWhenUsed/>
    <w:qFormat/>
    <w:rsid w:val="008D3E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53C"/>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305D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305DAE"/>
  </w:style>
  <w:style w:type="paragraph" w:styleId="Footer">
    <w:name w:val="footer"/>
    <w:basedOn w:val="Normal"/>
    <w:link w:val="FooterChar"/>
    <w:uiPriority w:val="99"/>
    <w:unhideWhenUsed/>
    <w:rsid w:val="00305D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305DAE"/>
  </w:style>
  <w:style w:type="paragraph" w:styleId="Bibliography">
    <w:name w:val="Bibliography"/>
    <w:basedOn w:val="Normal"/>
    <w:next w:val="Normal"/>
    <w:uiPriority w:val="37"/>
    <w:unhideWhenUsed/>
    <w:rsid w:val="008C2442"/>
    <w:pPr>
      <w:tabs>
        <w:tab w:val="left" w:pos="504"/>
      </w:tabs>
      <w:spacing w:after="240" w:line="240" w:lineRule="auto"/>
      <w:ind w:left="504" w:hanging="504"/>
    </w:pPr>
  </w:style>
  <w:style w:type="paragraph" w:styleId="HTMLPreformatted">
    <w:name w:val="HTML Preformatted"/>
    <w:basedOn w:val="Normal"/>
    <w:link w:val="HTMLPreformattedChar"/>
    <w:uiPriority w:val="99"/>
    <w:unhideWhenUsed/>
    <w:rsid w:val="00D57D7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57D7C"/>
    <w:rPr>
      <w:rFonts w:ascii="Consolas" w:hAnsi="Consolas"/>
      <w:sz w:val="20"/>
      <w:szCs w:val="20"/>
    </w:rPr>
  </w:style>
  <w:style w:type="character" w:customStyle="1" w:styleId="current-selection">
    <w:name w:val="current-selection"/>
    <w:basedOn w:val="DefaultParagraphFont"/>
    <w:rsid w:val="00552E8D"/>
  </w:style>
  <w:style w:type="character" w:customStyle="1" w:styleId="a">
    <w:name w:val="_"/>
    <w:basedOn w:val="DefaultParagraphFont"/>
    <w:rsid w:val="00552E8D"/>
  </w:style>
  <w:style w:type="character" w:customStyle="1" w:styleId="ff4">
    <w:name w:val="ff4"/>
    <w:basedOn w:val="DefaultParagraphFont"/>
    <w:rsid w:val="00552E8D"/>
  </w:style>
  <w:style w:type="character" w:styleId="CommentReference">
    <w:name w:val="annotation reference"/>
    <w:basedOn w:val="DefaultParagraphFont"/>
    <w:uiPriority w:val="99"/>
    <w:semiHidden/>
    <w:unhideWhenUsed/>
    <w:rsid w:val="008F79E0"/>
    <w:rPr>
      <w:sz w:val="16"/>
      <w:szCs w:val="16"/>
    </w:rPr>
  </w:style>
  <w:style w:type="paragraph" w:styleId="CommentText">
    <w:name w:val="annotation text"/>
    <w:basedOn w:val="Normal"/>
    <w:link w:val="CommentTextChar"/>
    <w:uiPriority w:val="99"/>
    <w:semiHidden/>
    <w:unhideWhenUsed/>
    <w:rsid w:val="008F79E0"/>
    <w:pPr>
      <w:spacing w:line="240" w:lineRule="auto"/>
    </w:pPr>
    <w:rPr>
      <w:sz w:val="20"/>
      <w:szCs w:val="20"/>
    </w:rPr>
  </w:style>
  <w:style w:type="character" w:customStyle="1" w:styleId="CommentTextChar">
    <w:name w:val="Comment Text Char"/>
    <w:basedOn w:val="DefaultParagraphFont"/>
    <w:link w:val="CommentText"/>
    <w:uiPriority w:val="99"/>
    <w:semiHidden/>
    <w:rsid w:val="008F79E0"/>
    <w:rPr>
      <w:sz w:val="20"/>
      <w:szCs w:val="20"/>
    </w:rPr>
  </w:style>
  <w:style w:type="paragraph" w:styleId="CommentSubject">
    <w:name w:val="annotation subject"/>
    <w:basedOn w:val="CommentText"/>
    <w:next w:val="CommentText"/>
    <w:link w:val="CommentSubjectChar"/>
    <w:uiPriority w:val="99"/>
    <w:semiHidden/>
    <w:unhideWhenUsed/>
    <w:rsid w:val="008F79E0"/>
    <w:rPr>
      <w:b/>
      <w:bCs/>
    </w:rPr>
  </w:style>
  <w:style w:type="character" w:customStyle="1" w:styleId="CommentSubjectChar">
    <w:name w:val="Comment Subject Char"/>
    <w:basedOn w:val="CommentTextChar"/>
    <w:link w:val="CommentSubject"/>
    <w:uiPriority w:val="99"/>
    <w:semiHidden/>
    <w:rsid w:val="008F79E0"/>
    <w:rPr>
      <w:b/>
      <w:bCs/>
      <w:sz w:val="20"/>
      <w:szCs w:val="20"/>
    </w:rPr>
  </w:style>
  <w:style w:type="paragraph" w:styleId="BalloonText">
    <w:name w:val="Balloon Text"/>
    <w:basedOn w:val="Normal"/>
    <w:link w:val="BalloonTextChar"/>
    <w:uiPriority w:val="99"/>
    <w:semiHidden/>
    <w:unhideWhenUsed/>
    <w:rsid w:val="008F7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E0"/>
    <w:rPr>
      <w:rFonts w:ascii="Tahoma" w:hAnsi="Tahoma" w:cs="Tahoma"/>
      <w:sz w:val="16"/>
      <w:szCs w:val="16"/>
    </w:rPr>
  </w:style>
  <w:style w:type="paragraph" w:styleId="ListParagraph">
    <w:name w:val="List Paragraph"/>
    <w:basedOn w:val="Normal"/>
    <w:uiPriority w:val="34"/>
    <w:qFormat/>
    <w:rsid w:val="000C39ED"/>
    <w:pPr>
      <w:ind w:left="720"/>
      <w:contextualSpacing/>
    </w:pPr>
  </w:style>
  <w:style w:type="character" w:styleId="Hyperlink">
    <w:name w:val="Hyperlink"/>
    <w:basedOn w:val="DefaultParagraphFont"/>
    <w:uiPriority w:val="99"/>
    <w:rsid w:val="003853E8"/>
    <w:rPr>
      <w:rFonts w:cs="Times New Roman"/>
      <w:color w:val="0000FF"/>
      <w:u w:val="single"/>
    </w:rPr>
  </w:style>
  <w:style w:type="paragraph" w:styleId="NoSpacing">
    <w:name w:val="No Spacing"/>
    <w:uiPriority w:val="1"/>
    <w:qFormat/>
    <w:rsid w:val="003853E8"/>
    <w:pPr>
      <w:spacing w:after="0" w:line="240" w:lineRule="auto"/>
    </w:pPr>
    <w:rPr>
      <w:rFonts w:ascii="Calibri" w:eastAsia="Calibri" w:hAnsi="Calibri" w:cs="Times New Roman"/>
      <w:lang w:val="es-ES"/>
    </w:rPr>
  </w:style>
  <w:style w:type="paragraph" w:styleId="Revision">
    <w:name w:val="Revision"/>
    <w:hidden/>
    <w:uiPriority w:val="99"/>
    <w:semiHidden/>
    <w:rsid w:val="0089367D"/>
    <w:pPr>
      <w:spacing w:after="0" w:line="240" w:lineRule="auto"/>
    </w:pPr>
  </w:style>
  <w:style w:type="character" w:styleId="LineNumber">
    <w:name w:val="line number"/>
    <w:basedOn w:val="DefaultParagraphFont"/>
    <w:uiPriority w:val="99"/>
    <w:semiHidden/>
    <w:unhideWhenUsed/>
    <w:rsid w:val="005A353B"/>
  </w:style>
  <w:style w:type="paragraph" w:customStyle="1" w:styleId="Default">
    <w:name w:val="Default"/>
    <w:rsid w:val="00625F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D3E7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6884"/>
    <w:rPr>
      <w:rFonts w:ascii="Times New Roman" w:hAnsi="Times New Roman" w:cs="Times New Roman"/>
      <w:sz w:val="24"/>
      <w:szCs w:val="24"/>
    </w:rPr>
  </w:style>
  <w:style w:type="character" w:styleId="PlaceholderText">
    <w:name w:val="Placeholder Text"/>
    <w:basedOn w:val="DefaultParagraphFont"/>
    <w:uiPriority w:val="99"/>
    <w:semiHidden/>
    <w:rsid w:val="005A5E14"/>
    <w:rPr>
      <w:color w:val="808080"/>
    </w:rPr>
  </w:style>
  <w:style w:type="character" w:styleId="FollowedHyperlink">
    <w:name w:val="FollowedHyperlink"/>
    <w:basedOn w:val="DefaultParagraphFont"/>
    <w:uiPriority w:val="99"/>
    <w:semiHidden/>
    <w:unhideWhenUsed/>
    <w:rsid w:val="003950DF"/>
    <w:rPr>
      <w:color w:val="800080"/>
      <w:u w:val="single"/>
    </w:rPr>
  </w:style>
  <w:style w:type="paragraph" w:customStyle="1" w:styleId="msonormal0">
    <w:name w:val="msonormal"/>
    <w:basedOn w:val="Normal"/>
    <w:rsid w:val="003950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Normal"/>
    <w:rsid w:val="003950DF"/>
    <w:pPr>
      <w:spacing w:before="100" w:beforeAutospacing="1" w:after="100" w:afterAutospacing="1" w:line="240" w:lineRule="auto"/>
    </w:pPr>
    <w:rPr>
      <w:rFonts w:ascii="Times New Roman" w:eastAsia="Times New Roman" w:hAnsi="Times New Roman" w:cs="Times New Roman"/>
      <w:b/>
      <w:bCs/>
      <w:color w:val="000000"/>
      <w:sz w:val="20"/>
      <w:szCs w:val="20"/>
      <w:lang w:eastAsia="ca-ES"/>
    </w:rPr>
  </w:style>
  <w:style w:type="paragraph" w:customStyle="1" w:styleId="font6">
    <w:name w:val="font6"/>
    <w:basedOn w:val="Normal"/>
    <w:rsid w:val="003950DF"/>
    <w:pPr>
      <w:spacing w:before="100" w:beforeAutospacing="1" w:after="100" w:afterAutospacing="1" w:line="240" w:lineRule="auto"/>
    </w:pPr>
    <w:rPr>
      <w:rFonts w:ascii="Times New Roman" w:eastAsia="Times New Roman" w:hAnsi="Times New Roman" w:cs="Times New Roman"/>
      <w:b/>
      <w:bCs/>
      <w:color w:val="FF0000"/>
      <w:sz w:val="20"/>
      <w:szCs w:val="20"/>
      <w:lang w:eastAsia="ca-ES"/>
    </w:rPr>
  </w:style>
  <w:style w:type="paragraph" w:customStyle="1" w:styleId="font7">
    <w:name w:val="font7"/>
    <w:basedOn w:val="Normal"/>
    <w:rsid w:val="003950DF"/>
    <w:pPr>
      <w:spacing w:before="100" w:beforeAutospacing="1" w:after="100" w:afterAutospacing="1" w:line="240" w:lineRule="auto"/>
    </w:pPr>
    <w:rPr>
      <w:rFonts w:ascii="Times New Roman" w:eastAsia="Times New Roman" w:hAnsi="Times New Roman" w:cs="Times New Roman"/>
      <w:b/>
      <w:bCs/>
      <w:color w:val="000000"/>
      <w:sz w:val="20"/>
      <w:szCs w:val="20"/>
      <w:lang w:eastAsia="ca-ES"/>
    </w:rPr>
  </w:style>
  <w:style w:type="paragraph" w:customStyle="1" w:styleId="font8">
    <w:name w:val="font8"/>
    <w:basedOn w:val="Normal"/>
    <w:rsid w:val="003950DF"/>
    <w:pPr>
      <w:spacing w:before="100" w:beforeAutospacing="1" w:after="100" w:afterAutospacing="1" w:line="240" w:lineRule="auto"/>
    </w:pPr>
    <w:rPr>
      <w:rFonts w:ascii="Times New Roman" w:eastAsia="Times New Roman" w:hAnsi="Times New Roman" w:cs="Times New Roman"/>
      <w:b/>
      <w:bCs/>
      <w:i/>
      <w:iCs/>
      <w:color w:val="000000"/>
      <w:sz w:val="20"/>
      <w:szCs w:val="20"/>
      <w:lang w:eastAsia="ca-ES"/>
    </w:rPr>
  </w:style>
  <w:style w:type="paragraph" w:customStyle="1" w:styleId="font9">
    <w:name w:val="font9"/>
    <w:basedOn w:val="Normal"/>
    <w:rsid w:val="003950DF"/>
    <w:pPr>
      <w:spacing w:before="100" w:beforeAutospacing="1" w:after="100" w:afterAutospacing="1" w:line="240" w:lineRule="auto"/>
    </w:pPr>
    <w:rPr>
      <w:rFonts w:ascii="Times New Roman" w:eastAsia="Times New Roman" w:hAnsi="Times New Roman" w:cs="Times New Roman"/>
      <w:b/>
      <w:bCs/>
      <w:color w:val="000000"/>
      <w:sz w:val="20"/>
      <w:szCs w:val="20"/>
      <w:lang w:eastAsia="ca-ES"/>
    </w:rPr>
  </w:style>
  <w:style w:type="paragraph" w:customStyle="1" w:styleId="xl65">
    <w:name w:val="xl65"/>
    <w:basedOn w:val="Normal"/>
    <w:rsid w:val="003950D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66">
    <w:name w:val="xl66"/>
    <w:basedOn w:val="Normal"/>
    <w:rsid w:val="003950D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67">
    <w:name w:val="xl67"/>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a-ES"/>
    </w:rPr>
  </w:style>
  <w:style w:type="paragraph" w:customStyle="1" w:styleId="xl68">
    <w:name w:val="xl68"/>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a-ES"/>
    </w:rPr>
  </w:style>
  <w:style w:type="paragraph" w:customStyle="1" w:styleId="xl69">
    <w:name w:val="xl69"/>
    <w:basedOn w:val="Normal"/>
    <w:rsid w:val="003950D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ca-ES"/>
    </w:rPr>
  </w:style>
  <w:style w:type="paragraph" w:customStyle="1" w:styleId="xl70">
    <w:name w:val="xl70"/>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71">
    <w:name w:val="xl71"/>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xl72">
    <w:name w:val="xl72"/>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73">
    <w:name w:val="xl73"/>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ca-ES"/>
    </w:rPr>
  </w:style>
  <w:style w:type="paragraph" w:customStyle="1" w:styleId="xl74">
    <w:name w:val="xl74"/>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ca-ES"/>
    </w:rPr>
  </w:style>
  <w:style w:type="paragraph" w:customStyle="1" w:styleId="xl75">
    <w:name w:val="xl75"/>
    <w:basedOn w:val="Normal"/>
    <w:rsid w:val="003950DF"/>
    <w:pPr>
      <w:pBdr>
        <w:left w:val="single" w:sz="8" w:space="14" w:color="auto"/>
        <w:bottom w:val="single" w:sz="8" w:space="0" w:color="auto"/>
        <w:right w:val="single" w:sz="8" w:space="0" w:color="auto"/>
      </w:pBdr>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ca-ES"/>
    </w:rPr>
  </w:style>
  <w:style w:type="paragraph" w:customStyle="1" w:styleId="xl76">
    <w:name w:val="xl76"/>
    <w:basedOn w:val="Normal"/>
    <w:rsid w:val="003950D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ca-ES"/>
    </w:rPr>
  </w:style>
  <w:style w:type="paragraph" w:customStyle="1" w:styleId="xl77">
    <w:name w:val="xl77"/>
    <w:basedOn w:val="Normal"/>
    <w:rsid w:val="003950DF"/>
    <w:pPr>
      <w:pBdr>
        <w:left w:val="single" w:sz="8" w:space="14" w:color="auto"/>
        <w:bottom w:val="single" w:sz="8" w:space="0" w:color="auto"/>
        <w:right w:val="single" w:sz="8" w:space="0" w:color="auto"/>
      </w:pBdr>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ca-ES"/>
    </w:rPr>
  </w:style>
  <w:style w:type="paragraph" w:customStyle="1" w:styleId="xl78">
    <w:name w:val="xl78"/>
    <w:basedOn w:val="Normal"/>
    <w:rsid w:val="003950D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0"/>
      <w:szCs w:val="20"/>
      <w:lang w:eastAsia="ca-ES"/>
    </w:rPr>
  </w:style>
  <w:style w:type="paragraph" w:customStyle="1" w:styleId="xl79">
    <w:name w:val="xl79"/>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ca-ES"/>
    </w:rPr>
  </w:style>
  <w:style w:type="paragraph" w:customStyle="1" w:styleId="xl80">
    <w:name w:val="xl80"/>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81">
    <w:name w:val="xl81"/>
    <w:basedOn w:val="Normal"/>
    <w:rsid w:val="003950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82">
    <w:name w:val="xl82"/>
    <w:basedOn w:val="Normal"/>
    <w:rsid w:val="003950DF"/>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83">
    <w:name w:val="xl83"/>
    <w:basedOn w:val="Normal"/>
    <w:rsid w:val="003950DF"/>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84">
    <w:name w:val="xl84"/>
    <w:basedOn w:val="Normal"/>
    <w:rsid w:val="003950DF"/>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ca-ES"/>
    </w:rPr>
  </w:style>
  <w:style w:type="paragraph" w:customStyle="1" w:styleId="xl85">
    <w:name w:val="xl85"/>
    <w:basedOn w:val="Normal"/>
    <w:rsid w:val="003950D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a-ES"/>
    </w:rPr>
  </w:style>
  <w:style w:type="paragraph" w:customStyle="1" w:styleId="xl86">
    <w:name w:val="xl86"/>
    <w:basedOn w:val="Normal"/>
    <w:rsid w:val="003950D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a-ES"/>
    </w:rPr>
  </w:style>
  <w:style w:type="paragraph" w:customStyle="1" w:styleId="xl87">
    <w:name w:val="xl87"/>
    <w:basedOn w:val="Normal"/>
    <w:rsid w:val="003950D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a-ES"/>
    </w:rPr>
  </w:style>
  <w:style w:type="paragraph" w:customStyle="1" w:styleId="xl88">
    <w:name w:val="xl88"/>
    <w:basedOn w:val="Normal"/>
    <w:rsid w:val="003950D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57838">
      <w:bodyDiv w:val="1"/>
      <w:marLeft w:val="0"/>
      <w:marRight w:val="0"/>
      <w:marTop w:val="0"/>
      <w:marBottom w:val="0"/>
      <w:divBdr>
        <w:top w:val="none" w:sz="0" w:space="0" w:color="auto"/>
        <w:left w:val="none" w:sz="0" w:space="0" w:color="auto"/>
        <w:bottom w:val="none" w:sz="0" w:space="0" w:color="auto"/>
        <w:right w:val="none" w:sz="0" w:space="0" w:color="auto"/>
      </w:divBdr>
    </w:div>
    <w:div w:id="227811867">
      <w:bodyDiv w:val="1"/>
      <w:marLeft w:val="0"/>
      <w:marRight w:val="0"/>
      <w:marTop w:val="0"/>
      <w:marBottom w:val="0"/>
      <w:divBdr>
        <w:top w:val="none" w:sz="0" w:space="0" w:color="auto"/>
        <w:left w:val="none" w:sz="0" w:space="0" w:color="auto"/>
        <w:bottom w:val="none" w:sz="0" w:space="0" w:color="auto"/>
        <w:right w:val="none" w:sz="0" w:space="0" w:color="auto"/>
      </w:divBdr>
      <w:divsChild>
        <w:div w:id="131413676">
          <w:marLeft w:val="0"/>
          <w:marRight w:val="0"/>
          <w:marTop w:val="0"/>
          <w:marBottom w:val="0"/>
          <w:divBdr>
            <w:top w:val="none" w:sz="0" w:space="0" w:color="auto"/>
            <w:left w:val="none" w:sz="0" w:space="0" w:color="auto"/>
            <w:bottom w:val="none" w:sz="0" w:space="0" w:color="auto"/>
            <w:right w:val="none" w:sz="0" w:space="0" w:color="auto"/>
          </w:divBdr>
        </w:div>
        <w:div w:id="330452053">
          <w:marLeft w:val="0"/>
          <w:marRight w:val="0"/>
          <w:marTop w:val="0"/>
          <w:marBottom w:val="0"/>
          <w:divBdr>
            <w:top w:val="none" w:sz="0" w:space="0" w:color="auto"/>
            <w:left w:val="none" w:sz="0" w:space="0" w:color="auto"/>
            <w:bottom w:val="none" w:sz="0" w:space="0" w:color="auto"/>
            <w:right w:val="none" w:sz="0" w:space="0" w:color="auto"/>
          </w:divBdr>
        </w:div>
      </w:divsChild>
    </w:div>
    <w:div w:id="255486378">
      <w:bodyDiv w:val="1"/>
      <w:marLeft w:val="0"/>
      <w:marRight w:val="0"/>
      <w:marTop w:val="0"/>
      <w:marBottom w:val="0"/>
      <w:divBdr>
        <w:top w:val="none" w:sz="0" w:space="0" w:color="auto"/>
        <w:left w:val="none" w:sz="0" w:space="0" w:color="auto"/>
        <w:bottom w:val="none" w:sz="0" w:space="0" w:color="auto"/>
        <w:right w:val="none" w:sz="0" w:space="0" w:color="auto"/>
      </w:divBdr>
    </w:div>
    <w:div w:id="386219338">
      <w:bodyDiv w:val="1"/>
      <w:marLeft w:val="0"/>
      <w:marRight w:val="0"/>
      <w:marTop w:val="0"/>
      <w:marBottom w:val="0"/>
      <w:divBdr>
        <w:top w:val="none" w:sz="0" w:space="0" w:color="auto"/>
        <w:left w:val="none" w:sz="0" w:space="0" w:color="auto"/>
        <w:bottom w:val="none" w:sz="0" w:space="0" w:color="auto"/>
        <w:right w:val="none" w:sz="0" w:space="0" w:color="auto"/>
      </w:divBdr>
      <w:divsChild>
        <w:div w:id="587663728">
          <w:marLeft w:val="0"/>
          <w:marRight w:val="0"/>
          <w:marTop w:val="0"/>
          <w:marBottom w:val="0"/>
          <w:divBdr>
            <w:top w:val="none" w:sz="0" w:space="0" w:color="auto"/>
            <w:left w:val="none" w:sz="0" w:space="0" w:color="auto"/>
            <w:bottom w:val="none" w:sz="0" w:space="0" w:color="auto"/>
            <w:right w:val="none" w:sz="0" w:space="0" w:color="auto"/>
          </w:divBdr>
        </w:div>
        <w:div w:id="763652091">
          <w:marLeft w:val="0"/>
          <w:marRight w:val="0"/>
          <w:marTop w:val="0"/>
          <w:marBottom w:val="0"/>
          <w:divBdr>
            <w:top w:val="none" w:sz="0" w:space="0" w:color="auto"/>
            <w:left w:val="none" w:sz="0" w:space="0" w:color="auto"/>
            <w:bottom w:val="none" w:sz="0" w:space="0" w:color="auto"/>
            <w:right w:val="none" w:sz="0" w:space="0" w:color="auto"/>
          </w:divBdr>
        </w:div>
      </w:divsChild>
    </w:div>
    <w:div w:id="400956123">
      <w:bodyDiv w:val="1"/>
      <w:marLeft w:val="0"/>
      <w:marRight w:val="0"/>
      <w:marTop w:val="0"/>
      <w:marBottom w:val="0"/>
      <w:divBdr>
        <w:top w:val="none" w:sz="0" w:space="0" w:color="auto"/>
        <w:left w:val="none" w:sz="0" w:space="0" w:color="auto"/>
        <w:bottom w:val="none" w:sz="0" w:space="0" w:color="auto"/>
        <w:right w:val="none" w:sz="0" w:space="0" w:color="auto"/>
      </w:divBdr>
    </w:div>
    <w:div w:id="471407332">
      <w:bodyDiv w:val="1"/>
      <w:marLeft w:val="0"/>
      <w:marRight w:val="0"/>
      <w:marTop w:val="0"/>
      <w:marBottom w:val="0"/>
      <w:divBdr>
        <w:top w:val="none" w:sz="0" w:space="0" w:color="auto"/>
        <w:left w:val="none" w:sz="0" w:space="0" w:color="auto"/>
        <w:bottom w:val="none" w:sz="0" w:space="0" w:color="auto"/>
        <w:right w:val="none" w:sz="0" w:space="0" w:color="auto"/>
      </w:divBdr>
      <w:divsChild>
        <w:div w:id="2026706796">
          <w:marLeft w:val="0"/>
          <w:marRight w:val="0"/>
          <w:marTop w:val="0"/>
          <w:marBottom w:val="0"/>
          <w:divBdr>
            <w:top w:val="none" w:sz="0" w:space="0" w:color="auto"/>
            <w:left w:val="none" w:sz="0" w:space="0" w:color="auto"/>
            <w:bottom w:val="none" w:sz="0" w:space="0" w:color="auto"/>
            <w:right w:val="none" w:sz="0" w:space="0" w:color="auto"/>
          </w:divBdr>
          <w:divsChild>
            <w:div w:id="603079581">
              <w:marLeft w:val="0"/>
              <w:marRight w:val="0"/>
              <w:marTop w:val="0"/>
              <w:marBottom w:val="0"/>
              <w:divBdr>
                <w:top w:val="none" w:sz="0" w:space="0" w:color="auto"/>
                <w:left w:val="none" w:sz="0" w:space="0" w:color="auto"/>
                <w:bottom w:val="none" w:sz="0" w:space="0" w:color="auto"/>
                <w:right w:val="none" w:sz="0" w:space="0" w:color="auto"/>
              </w:divBdr>
              <w:divsChild>
                <w:div w:id="14428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6500">
      <w:bodyDiv w:val="1"/>
      <w:marLeft w:val="0"/>
      <w:marRight w:val="0"/>
      <w:marTop w:val="0"/>
      <w:marBottom w:val="0"/>
      <w:divBdr>
        <w:top w:val="none" w:sz="0" w:space="0" w:color="auto"/>
        <w:left w:val="none" w:sz="0" w:space="0" w:color="auto"/>
        <w:bottom w:val="none" w:sz="0" w:space="0" w:color="auto"/>
        <w:right w:val="none" w:sz="0" w:space="0" w:color="auto"/>
      </w:divBdr>
      <w:divsChild>
        <w:div w:id="138620692">
          <w:marLeft w:val="0"/>
          <w:marRight w:val="0"/>
          <w:marTop w:val="0"/>
          <w:marBottom w:val="0"/>
          <w:divBdr>
            <w:top w:val="none" w:sz="0" w:space="0" w:color="auto"/>
            <w:left w:val="none" w:sz="0" w:space="0" w:color="auto"/>
            <w:bottom w:val="none" w:sz="0" w:space="0" w:color="auto"/>
            <w:right w:val="none" w:sz="0" w:space="0" w:color="auto"/>
          </w:divBdr>
        </w:div>
        <w:div w:id="357127144">
          <w:marLeft w:val="0"/>
          <w:marRight w:val="0"/>
          <w:marTop w:val="0"/>
          <w:marBottom w:val="0"/>
          <w:divBdr>
            <w:top w:val="none" w:sz="0" w:space="0" w:color="auto"/>
            <w:left w:val="none" w:sz="0" w:space="0" w:color="auto"/>
            <w:bottom w:val="none" w:sz="0" w:space="0" w:color="auto"/>
            <w:right w:val="none" w:sz="0" w:space="0" w:color="auto"/>
          </w:divBdr>
        </w:div>
      </w:divsChild>
    </w:div>
    <w:div w:id="571506467">
      <w:bodyDiv w:val="1"/>
      <w:marLeft w:val="0"/>
      <w:marRight w:val="0"/>
      <w:marTop w:val="0"/>
      <w:marBottom w:val="0"/>
      <w:divBdr>
        <w:top w:val="none" w:sz="0" w:space="0" w:color="auto"/>
        <w:left w:val="none" w:sz="0" w:space="0" w:color="auto"/>
        <w:bottom w:val="none" w:sz="0" w:space="0" w:color="auto"/>
        <w:right w:val="none" w:sz="0" w:space="0" w:color="auto"/>
      </w:divBdr>
      <w:divsChild>
        <w:div w:id="1204293060">
          <w:marLeft w:val="0"/>
          <w:marRight w:val="0"/>
          <w:marTop w:val="0"/>
          <w:marBottom w:val="0"/>
          <w:divBdr>
            <w:top w:val="none" w:sz="0" w:space="0" w:color="auto"/>
            <w:left w:val="none" w:sz="0" w:space="0" w:color="auto"/>
            <w:bottom w:val="none" w:sz="0" w:space="0" w:color="auto"/>
            <w:right w:val="none" w:sz="0" w:space="0" w:color="auto"/>
          </w:divBdr>
        </w:div>
        <w:div w:id="1942763839">
          <w:marLeft w:val="0"/>
          <w:marRight w:val="0"/>
          <w:marTop w:val="0"/>
          <w:marBottom w:val="0"/>
          <w:divBdr>
            <w:top w:val="none" w:sz="0" w:space="0" w:color="auto"/>
            <w:left w:val="none" w:sz="0" w:space="0" w:color="auto"/>
            <w:bottom w:val="none" w:sz="0" w:space="0" w:color="auto"/>
            <w:right w:val="none" w:sz="0" w:space="0" w:color="auto"/>
          </w:divBdr>
        </w:div>
      </w:divsChild>
    </w:div>
    <w:div w:id="604267584">
      <w:bodyDiv w:val="1"/>
      <w:marLeft w:val="0"/>
      <w:marRight w:val="0"/>
      <w:marTop w:val="0"/>
      <w:marBottom w:val="0"/>
      <w:divBdr>
        <w:top w:val="none" w:sz="0" w:space="0" w:color="auto"/>
        <w:left w:val="none" w:sz="0" w:space="0" w:color="auto"/>
        <w:bottom w:val="none" w:sz="0" w:space="0" w:color="auto"/>
        <w:right w:val="none" w:sz="0" w:space="0" w:color="auto"/>
      </w:divBdr>
      <w:divsChild>
        <w:div w:id="380177568">
          <w:marLeft w:val="0"/>
          <w:marRight w:val="0"/>
          <w:marTop w:val="280"/>
          <w:marBottom w:val="280"/>
          <w:divBdr>
            <w:top w:val="none" w:sz="0" w:space="0" w:color="auto"/>
            <w:left w:val="none" w:sz="0" w:space="0" w:color="auto"/>
            <w:bottom w:val="none" w:sz="0" w:space="0" w:color="auto"/>
            <w:right w:val="none" w:sz="0" w:space="0" w:color="auto"/>
          </w:divBdr>
        </w:div>
        <w:div w:id="1483279081">
          <w:marLeft w:val="0"/>
          <w:marRight w:val="0"/>
          <w:marTop w:val="280"/>
          <w:marBottom w:val="280"/>
          <w:divBdr>
            <w:top w:val="none" w:sz="0" w:space="0" w:color="auto"/>
            <w:left w:val="none" w:sz="0" w:space="0" w:color="auto"/>
            <w:bottom w:val="none" w:sz="0" w:space="0" w:color="auto"/>
            <w:right w:val="none" w:sz="0" w:space="0" w:color="auto"/>
          </w:divBdr>
        </w:div>
        <w:div w:id="1644964214">
          <w:marLeft w:val="0"/>
          <w:marRight w:val="0"/>
          <w:marTop w:val="280"/>
          <w:marBottom w:val="280"/>
          <w:divBdr>
            <w:top w:val="none" w:sz="0" w:space="0" w:color="auto"/>
            <w:left w:val="none" w:sz="0" w:space="0" w:color="auto"/>
            <w:bottom w:val="none" w:sz="0" w:space="0" w:color="auto"/>
            <w:right w:val="none" w:sz="0" w:space="0" w:color="auto"/>
          </w:divBdr>
        </w:div>
      </w:divsChild>
    </w:div>
    <w:div w:id="609121963">
      <w:bodyDiv w:val="1"/>
      <w:marLeft w:val="0"/>
      <w:marRight w:val="0"/>
      <w:marTop w:val="0"/>
      <w:marBottom w:val="0"/>
      <w:divBdr>
        <w:top w:val="none" w:sz="0" w:space="0" w:color="auto"/>
        <w:left w:val="none" w:sz="0" w:space="0" w:color="auto"/>
        <w:bottom w:val="none" w:sz="0" w:space="0" w:color="auto"/>
        <w:right w:val="none" w:sz="0" w:space="0" w:color="auto"/>
      </w:divBdr>
      <w:divsChild>
        <w:div w:id="1565722932">
          <w:marLeft w:val="0"/>
          <w:marRight w:val="0"/>
          <w:marTop w:val="0"/>
          <w:marBottom w:val="0"/>
          <w:divBdr>
            <w:top w:val="none" w:sz="0" w:space="0" w:color="auto"/>
            <w:left w:val="none" w:sz="0" w:space="0" w:color="auto"/>
            <w:bottom w:val="none" w:sz="0" w:space="0" w:color="auto"/>
            <w:right w:val="none" w:sz="0" w:space="0" w:color="auto"/>
          </w:divBdr>
          <w:divsChild>
            <w:div w:id="651101136">
              <w:marLeft w:val="0"/>
              <w:marRight w:val="0"/>
              <w:marTop w:val="0"/>
              <w:marBottom w:val="0"/>
              <w:divBdr>
                <w:top w:val="none" w:sz="0" w:space="0" w:color="auto"/>
                <w:left w:val="none" w:sz="0" w:space="0" w:color="auto"/>
                <w:bottom w:val="none" w:sz="0" w:space="0" w:color="auto"/>
                <w:right w:val="none" w:sz="0" w:space="0" w:color="auto"/>
              </w:divBdr>
              <w:divsChild>
                <w:div w:id="227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3917">
      <w:bodyDiv w:val="1"/>
      <w:marLeft w:val="0"/>
      <w:marRight w:val="0"/>
      <w:marTop w:val="0"/>
      <w:marBottom w:val="0"/>
      <w:divBdr>
        <w:top w:val="none" w:sz="0" w:space="0" w:color="auto"/>
        <w:left w:val="none" w:sz="0" w:space="0" w:color="auto"/>
        <w:bottom w:val="none" w:sz="0" w:space="0" w:color="auto"/>
        <w:right w:val="none" w:sz="0" w:space="0" w:color="auto"/>
      </w:divBdr>
      <w:divsChild>
        <w:div w:id="750809125">
          <w:marLeft w:val="0"/>
          <w:marRight w:val="0"/>
          <w:marTop w:val="280"/>
          <w:marBottom w:val="0"/>
          <w:divBdr>
            <w:top w:val="none" w:sz="0" w:space="0" w:color="auto"/>
            <w:left w:val="none" w:sz="0" w:space="0" w:color="auto"/>
            <w:bottom w:val="none" w:sz="0" w:space="0" w:color="auto"/>
            <w:right w:val="none" w:sz="0" w:space="0" w:color="auto"/>
          </w:divBdr>
        </w:div>
        <w:div w:id="1007176418">
          <w:marLeft w:val="0"/>
          <w:marRight w:val="0"/>
          <w:marTop w:val="280"/>
          <w:marBottom w:val="0"/>
          <w:divBdr>
            <w:top w:val="none" w:sz="0" w:space="0" w:color="auto"/>
            <w:left w:val="none" w:sz="0" w:space="0" w:color="auto"/>
            <w:bottom w:val="none" w:sz="0" w:space="0" w:color="auto"/>
            <w:right w:val="none" w:sz="0" w:space="0" w:color="auto"/>
          </w:divBdr>
        </w:div>
        <w:div w:id="1334332909">
          <w:marLeft w:val="0"/>
          <w:marRight w:val="0"/>
          <w:marTop w:val="280"/>
          <w:marBottom w:val="0"/>
          <w:divBdr>
            <w:top w:val="none" w:sz="0" w:space="0" w:color="auto"/>
            <w:left w:val="none" w:sz="0" w:space="0" w:color="auto"/>
            <w:bottom w:val="none" w:sz="0" w:space="0" w:color="auto"/>
            <w:right w:val="none" w:sz="0" w:space="0" w:color="auto"/>
          </w:divBdr>
        </w:div>
        <w:div w:id="1611280772">
          <w:marLeft w:val="0"/>
          <w:marRight w:val="0"/>
          <w:marTop w:val="280"/>
          <w:marBottom w:val="0"/>
          <w:divBdr>
            <w:top w:val="none" w:sz="0" w:space="0" w:color="auto"/>
            <w:left w:val="none" w:sz="0" w:space="0" w:color="auto"/>
            <w:bottom w:val="none" w:sz="0" w:space="0" w:color="auto"/>
            <w:right w:val="none" w:sz="0" w:space="0" w:color="auto"/>
          </w:divBdr>
        </w:div>
        <w:div w:id="2003310781">
          <w:marLeft w:val="0"/>
          <w:marRight w:val="0"/>
          <w:marTop w:val="280"/>
          <w:marBottom w:val="0"/>
          <w:divBdr>
            <w:top w:val="none" w:sz="0" w:space="0" w:color="auto"/>
            <w:left w:val="none" w:sz="0" w:space="0" w:color="auto"/>
            <w:bottom w:val="none" w:sz="0" w:space="0" w:color="auto"/>
            <w:right w:val="none" w:sz="0" w:space="0" w:color="auto"/>
          </w:divBdr>
        </w:div>
      </w:divsChild>
    </w:div>
    <w:div w:id="696859020">
      <w:bodyDiv w:val="1"/>
      <w:marLeft w:val="0"/>
      <w:marRight w:val="0"/>
      <w:marTop w:val="0"/>
      <w:marBottom w:val="0"/>
      <w:divBdr>
        <w:top w:val="none" w:sz="0" w:space="0" w:color="auto"/>
        <w:left w:val="none" w:sz="0" w:space="0" w:color="auto"/>
        <w:bottom w:val="none" w:sz="0" w:space="0" w:color="auto"/>
        <w:right w:val="none" w:sz="0" w:space="0" w:color="auto"/>
      </w:divBdr>
    </w:div>
    <w:div w:id="725762564">
      <w:bodyDiv w:val="1"/>
      <w:marLeft w:val="0"/>
      <w:marRight w:val="0"/>
      <w:marTop w:val="0"/>
      <w:marBottom w:val="0"/>
      <w:divBdr>
        <w:top w:val="none" w:sz="0" w:space="0" w:color="auto"/>
        <w:left w:val="none" w:sz="0" w:space="0" w:color="auto"/>
        <w:bottom w:val="none" w:sz="0" w:space="0" w:color="auto"/>
        <w:right w:val="none" w:sz="0" w:space="0" w:color="auto"/>
      </w:divBdr>
      <w:divsChild>
        <w:div w:id="124736812">
          <w:marLeft w:val="0"/>
          <w:marRight w:val="0"/>
          <w:marTop w:val="0"/>
          <w:marBottom w:val="0"/>
          <w:divBdr>
            <w:top w:val="none" w:sz="0" w:space="0" w:color="auto"/>
            <w:left w:val="none" w:sz="0" w:space="0" w:color="auto"/>
            <w:bottom w:val="none" w:sz="0" w:space="0" w:color="auto"/>
            <w:right w:val="none" w:sz="0" w:space="0" w:color="auto"/>
          </w:divBdr>
        </w:div>
        <w:div w:id="684403926">
          <w:marLeft w:val="0"/>
          <w:marRight w:val="0"/>
          <w:marTop w:val="0"/>
          <w:marBottom w:val="0"/>
          <w:divBdr>
            <w:top w:val="none" w:sz="0" w:space="0" w:color="auto"/>
            <w:left w:val="none" w:sz="0" w:space="0" w:color="auto"/>
            <w:bottom w:val="none" w:sz="0" w:space="0" w:color="auto"/>
            <w:right w:val="none" w:sz="0" w:space="0" w:color="auto"/>
          </w:divBdr>
        </w:div>
        <w:div w:id="740837309">
          <w:marLeft w:val="0"/>
          <w:marRight w:val="0"/>
          <w:marTop w:val="0"/>
          <w:marBottom w:val="0"/>
          <w:divBdr>
            <w:top w:val="none" w:sz="0" w:space="0" w:color="auto"/>
            <w:left w:val="none" w:sz="0" w:space="0" w:color="auto"/>
            <w:bottom w:val="none" w:sz="0" w:space="0" w:color="auto"/>
            <w:right w:val="none" w:sz="0" w:space="0" w:color="auto"/>
          </w:divBdr>
        </w:div>
      </w:divsChild>
    </w:div>
    <w:div w:id="824665923">
      <w:bodyDiv w:val="1"/>
      <w:marLeft w:val="0"/>
      <w:marRight w:val="0"/>
      <w:marTop w:val="0"/>
      <w:marBottom w:val="0"/>
      <w:divBdr>
        <w:top w:val="none" w:sz="0" w:space="0" w:color="auto"/>
        <w:left w:val="none" w:sz="0" w:space="0" w:color="auto"/>
        <w:bottom w:val="none" w:sz="0" w:space="0" w:color="auto"/>
        <w:right w:val="none" w:sz="0" w:space="0" w:color="auto"/>
      </w:divBdr>
    </w:div>
    <w:div w:id="869536967">
      <w:bodyDiv w:val="1"/>
      <w:marLeft w:val="0"/>
      <w:marRight w:val="0"/>
      <w:marTop w:val="0"/>
      <w:marBottom w:val="0"/>
      <w:divBdr>
        <w:top w:val="none" w:sz="0" w:space="0" w:color="auto"/>
        <w:left w:val="none" w:sz="0" w:space="0" w:color="auto"/>
        <w:bottom w:val="none" w:sz="0" w:space="0" w:color="auto"/>
        <w:right w:val="none" w:sz="0" w:space="0" w:color="auto"/>
      </w:divBdr>
    </w:div>
    <w:div w:id="869612205">
      <w:bodyDiv w:val="1"/>
      <w:marLeft w:val="0"/>
      <w:marRight w:val="0"/>
      <w:marTop w:val="0"/>
      <w:marBottom w:val="0"/>
      <w:divBdr>
        <w:top w:val="none" w:sz="0" w:space="0" w:color="auto"/>
        <w:left w:val="none" w:sz="0" w:space="0" w:color="auto"/>
        <w:bottom w:val="none" w:sz="0" w:space="0" w:color="auto"/>
        <w:right w:val="none" w:sz="0" w:space="0" w:color="auto"/>
      </w:divBdr>
      <w:divsChild>
        <w:div w:id="532772653">
          <w:marLeft w:val="0"/>
          <w:marRight w:val="0"/>
          <w:marTop w:val="0"/>
          <w:marBottom w:val="0"/>
          <w:divBdr>
            <w:top w:val="none" w:sz="0" w:space="0" w:color="auto"/>
            <w:left w:val="none" w:sz="0" w:space="0" w:color="auto"/>
            <w:bottom w:val="none" w:sz="0" w:space="0" w:color="auto"/>
            <w:right w:val="none" w:sz="0" w:space="0" w:color="auto"/>
          </w:divBdr>
        </w:div>
        <w:div w:id="1995446211">
          <w:marLeft w:val="0"/>
          <w:marRight w:val="0"/>
          <w:marTop w:val="0"/>
          <w:marBottom w:val="0"/>
          <w:divBdr>
            <w:top w:val="none" w:sz="0" w:space="0" w:color="auto"/>
            <w:left w:val="none" w:sz="0" w:space="0" w:color="auto"/>
            <w:bottom w:val="none" w:sz="0" w:space="0" w:color="auto"/>
            <w:right w:val="none" w:sz="0" w:space="0" w:color="auto"/>
          </w:divBdr>
        </w:div>
      </w:divsChild>
    </w:div>
    <w:div w:id="918370748">
      <w:bodyDiv w:val="1"/>
      <w:marLeft w:val="0"/>
      <w:marRight w:val="0"/>
      <w:marTop w:val="0"/>
      <w:marBottom w:val="0"/>
      <w:divBdr>
        <w:top w:val="none" w:sz="0" w:space="0" w:color="auto"/>
        <w:left w:val="none" w:sz="0" w:space="0" w:color="auto"/>
        <w:bottom w:val="none" w:sz="0" w:space="0" w:color="auto"/>
        <w:right w:val="none" w:sz="0" w:space="0" w:color="auto"/>
      </w:divBdr>
      <w:divsChild>
        <w:div w:id="558595042">
          <w:marLeft w:val="0"/>
          <w:marRight w:val="0"/>
          <w:marTop w:val="0"/>
          <w:marBottom w:val="0"/>
          <w:divBdr>
            <w:top w:val="none" w:sz="0" w:space="0" w:color="auto"/>
            <w:left w:val="none" w:sz="0" w:space="0" w:color="auto"/>
            <w:bottom w:val="none" w:sz="0" w:space="0" w:color="auto"/>
            <w:right w:val="none" w:sz="0" w:space="0" w:color="auto"/>
          </w:divBdr>
        </w:div>
        <w:div w:id="938295440">
          <w:marLeft w:val="0"/>
          <w:marRight w:val="0"/>
          <w:marTop w:val="0"/>
          <w:marBottom w:val="0"/>
          <w:divBdr>
            <w:top w:val="none" w:sz="0" w:space="0" w:color="auto"/>
            <w:left w:val="none" w:sz="0" w:space="0" w:color="auto"/>
            <w:bottom w:val="none" w:sz="0" w:space="0" w:color="auto"/>
            <w:right w:val="none" w:sz="0" w:space="0" w:color="auto"/>
          </w:divBdr>
        </w:div>
        <w:div w:id="987977571">
          <w:marLeft w:val="0"/>
          <w:marRight w:val="0"/>
          <w:marTop w:val="0"/>
          <w:marBottom w:val="0"/>
          <w:divBdr>
            <w:top w:val="none" w:sz="0" w:space="0" w:color="auto"/>
            <w:left w:val="none" w:sz="0" w:space="0" w:color="auto"/>
            <w:bottom w:val="none" w:sz="0" w:space="0" w:color="auto"/>
            <w:right w:val="none" w:sz="0" w:space="0" w:color="auto"/>
          </w:divBdr>
        </w:div>
        <w:div w:id="1722091298">
          <w:marLeft w:val="0"/>
          <w:marRight w:val="0"/>
          <w:marTop w:val="0"/>
          <w:marBottom w:val="0"/>
          <w:divBdr>
            <w:top w:val="none" w:sz="0" w:space="0" w:color="auto"/>
            <w:left w:val="none" w:sz="0" w:space="0" w:color="auto"/>
            <w:bottom w:val="none" w:sz="0" w:space="0" w:color="auto"/>
            <w:right w:val="none" w:sz="0" w:space="0" w:color="auto"/>
          </w:divBdr>
        </w:div>
      </w:divsChild>
    </w:div>
    <w:div w:id="948515338">
      <w:bodyDiv w:val="1"/>
      <w:marLeft w:val="0"/>
      <w:marRight w:val="0"/>
      <w:marTop w:val="0"/>
      <w:marBottom w:val="0"/>
      <w:divBdr>
        <w:top w:val="none" w:sz="0" w:space="0" w:color="auto"/>
        <w:left w:val="none" w:sz="0" w:space="0" w:color="auto"/>
        <w:bottom w:val="none" w:sz="0" w:space="0" w:color="auto"/>
        <w:right w:val="none" w:sz="0" w:space="0" w:color="auto"/>
      </w:divBdr>
    </w:div>
    <w:div w:id="996108419">
      <w:bodyDiv w:val="1"/>
      <w:marLeft w:val="0"/>
      <w:marRight w:val="0"/>
      <w:marTop w:val="0"/>
      <w:marBottom w:val="0"/>
      <w:divBdr>
        <w:top w:val="none" w:sz="0" w:space="0" w:color="auto"/>
        <w:left w:val="none" w:sz="0" w:space="0" w:color="auto"/>
        <w:bottom w:val="none" w:sz="0" w:space="0" w:color="auto"/>
        <w:right w:val="none" w:sz="0" w:space="0" w:color="auto"/>
      </w:divBdr>
      <w:divsChild>
        <w:div w:id="967933465">
          <w:marLeft w:val="0"/>
          <w:marRight w:val="0"/>
          <w:marTop w:val="0"/>
          <w:marBottom w:val="0"/>
          <w:divBdr>
            <w:top w:val="none" w:sz="0" w:space="0" w:color="auto"/>
            <w:left w:val="none" w:sz="0" w:space="0" w:color="auto"/>
            <w:bottom w:val="none" w:sz="0" w:space="0" w:color="auto"/>
            <w:right w:val="none" w:sz="0" w:space="0" w:color="auto"/>
          </w:divBdr>
          <w:divsChild>
            <w:div w:id="1852599639">
              <w:marLeft w:val="0"/>
              <w:marRight w:val="0"/>
              <w:marTop w:val="0"/>
              <w:marBottom w:val="0"/>
              <w:divBdr>
                <w:top w:val="none" w:sz="0" w:space="0" w:color="auto"/>
                <w:left w:val="none" w:sz="0" w:space="0" w:color="auto"/>
                <w:bottom w:val="none" w:sz="0" w:space="0" w:color="auto"/>
                <w:right w:val="none" w:sz="0" w:space="0" w:color="auto"/>
              </w:divBdr>
              <w:divsChild>
                <w:div w:id="16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9702">
      <w:bodyDiv w:val="1"/>
      <w:marLeft w:val="0"/>
      <w:marRight w:val="0"/>
      <w:marTop w:val="0"/>
      <w:marBottom w:val="0"/>
      <w:divBdr>
        <w:top w:val="none" w:sz="0" w:space="0" w:color="auto"/>
        <w:left w:val="none" w:sz="0" w:space="0" w:color="auto"/>
        <w:bottom w:val="none" w:sz="0" w:space="0" w:color="auto"/>
        <w:right w:val="none" w:sz="0" w:space="0" w:color="auto"/>
      </w:divBdr>
      <w:divsChild>
        <w:div w:id="1132675865">
          <w:marLeft w:val="0"/>
          <w:marRight w:val="0"/>
          <w:marTop w:val="0"/>
          <w:marBottom w:val="0"/>
          <w:divBdr>
            <w:top w:val="none" w:sz="0" w:space="0" w:color="auto"/>
            <w:left w:val="none" w:sz="0" w:space="0" w:color="auto"/>
            <w:bottom w:val="none" w:sz="0" w:space="0" w:color="auto"/>
            <w:right w:val="none" w:sz="0" w:space="0" w:color="auto"/>
          </w:divBdr>
          <w:divsChild>
            <w:div w:id="366806155">
              <w:marLeft w:val="0"/>
              <w:marRight w:val="0"/>
              <w:marTop w:val="0"/>
              <w:marBottom w:val="0"/>
              <w:divBdr>
                <w:top w:val="none" w:sz="0" w:space="0" w:color="auto"/>
                <w:left w:val="none" w:sz="0" w:space="0" w:color="auto"/>
                <w:bottom w:val="none" w:sz="0" w:space="0" w:color="auto"/>
                <w:right w:val="none" w:sz="0" w:space="0" w:color="auto"/>
              </w:divBdr>
              <w:divsChild>
                <w:div w:id="3238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0871">
      <w:bodyDiv w:val="1"/>
      <w:marLeft w:val="0"/>
      <w:marRight w:val="0"/>
      <w:marTop w:val="0"/>
      <w:marBottom w:val="0"/>
      <w:divBdr>
        <w:top w:val="none" w:sz="0" w:space="0" w:color="auto"/>
        <w:left w:val="none" w:sz="0" w:space="0" w:color="auto"/>
        <w:bottom w:val="none" w:sz="0" w:space="0" w:color="auto"/>
        <w:right w:val="none" w:sz="0" w:space="0" w:color="auto"/>
      </w:divBdr>
    </w:div>
    <w:div w:id="1039938044">
      <w:bodyDiv w:val="1"/>
      <w:marLeft w:val="0"/>
      <w:marRight w:val="0"/>
      <w:marTop w:val="0"/>
      <w:marBottom w:val="0"/>
      <w:divBdr>
        <w:top w:val="none" w:sz="0" w:space="0" w:color="auto"/>
        <w:left w:val="none" w:sz="0" w:space="0" w:color="auto"/>
        <w:bottom w:val="none" w:sz="0" w:space="0" w:color="auto"/>
        <w:right w:val="none" w:sz="0" w:space="0" w:color="auto"/>
      </w:divBdr>
    </w:div>
    <w:div w:id="1125344385">
      <w:bodyDiv w:val="1"/>
      <w:marLeft w:val="0"/>
      <w:marRight w:val="0"/>
      <w:marTop w:val="0"/>
      <w:marBottom w:val="0"/>
      <w:divBdr>
        <w:top w:val="none" w:sz="0" w:space="0" w:color="auto"/>
        <w:left w:val="none" w:sz="0" w:space="0" w:color="auto"/>
        <w:bottom w:val="none" w:sz="0" w:space="0" w:color="auto"/>
        <w:right w:val="none" w:sz="0" w:space="0" w:color="auto"/>
      </w:divBdr>
    </w:div>
    <w:div w:id="1127436147">
      <w:bodyDiv w:val="1"/>
      <w:marLeft w:val="0"/>
      <w:marRight w:val="0"/>
      <w:marTop w:val="0"/>
      <w:marBottom w:val="0"/>
      <w:divBdr>
        <w:top w:val="none" w:sz="0" w:space="0" w:color="auto"/>
        <w:left w:val="none" w:sz="0" w:space="0" w:color="auto"/>
        <w:bottom w:val="none" w:sz="0" w:space="0" w:color="auto"/>
        <w:right w:val="none" w:sz="0" w:space="0" w:color="auto"/>
      </w:divBdr>
    </w:div>
    <w:div w:id="1131872368">
      <w:bodyDiv w:val="1"/>
      <w:marLeft w:val="0"/>
      <w:marRight w:val="0"/>
      <w:marTop w:val="0"/>
      <w:marBottom w:val="0"/>
      <w:divBdr>
        <w:top w:val="none" w:sz="0" w:space="0" w:color="auto"/>
        <w:left w:val="none" w:sz="0" w:space="0" w:color="auto"/>
        <w:bottom w:val="none" w:sz="0" w:space="0" w:color="auto"/>
        <w:right w:val="none" w:sz="0" w:space="0" w:color="auto"/>
      </w:divBdr>
    </w:div>
    <w:div w:id="1144085800">
      <w:bodyDiv w:val="1"/>
      <w:marLeft w:val="0"/>
      <w:marRight w:val="0"/>
      <w:marTop w:val="0"/>
      <w:marBottom w:val="0"/>
      <w:divBdr>
        <w:top w:val="none" w:sz="0" w:space="0" w:color="auto"/>
        <w:left w:val="none" w:sz="0" w:space="0" w:color="auto"/>
        <w:bottom w:val="none" w:sz="0" w:space="0" w:color="auto"/>
        <w:right w:val="none" w:sz="0" w:space="0" w:color="auto"/>
      </w:divBdr>
    </w:div>
    <w:div w:id="1153181006">
      <w:bodyDiv w:val="1"/>
      <w:marLeft w:val="0"/>
      <w:marRight w:val="0"/>
      <w:marTop w:val="0"/>
      <w:marBottom w:val="0"/>
      <w:divBdr>
        <w:top w:val="none" w:sz="0" w:space="0" w:color="auto"/>
        <w:left w:val="none" w:sz="0" w:space="0" w:color="auto"/>
        <w:bottom w:val="none" w:sz="0" w:space="0" w:color="auto"/>
        <w:right w:val="none" w:sz="0" w:space="0" w:color="auto"/>
      </w:divBdr>
    </w:div>
    <w:div w:id="1264993454">
      <w:bodyDiv w:val="1"/>
      <w:marLeft w:val="0"/>
      <w:marRight w:val="0"/>
      <w:marTop w:val="0"/>
      <w:marBottom w:val="0"/>
      <w:divBdr>
        <w:top w:val="none" w:sz="0" w:space="0" w:color="auto"/>
        <w:left w:val="none" w:sz="0" w:space="0" w:color="auto"/>
        <w:bottom w:val="none" w:sz="0" w:space="0" w:color="auto"/>
        <w:right w:val="none" w:sz="0" w:space="0" w:color="auto"/>
      </w:divBdr>
      <w:divsChild>
        <w:div w:id="804808556">
          <w:marLeft w:val="0"/>
          <w:marRight w:val="0"/>
          <w:marTop w:val="0"/>
          <w:marBottom w:val="0"/>
          <w:divBdr>
            <w:top w:val="none" w:sz="0" w:space="0" w:color="auto"/>
            <w:left w:val="none" w:sz="0" w:space="0" w:color="auto"/>
            <w:bottom w:val="none" w:sz="0" w:space="0" w:color="auto"/>
            <w:right w:val="none" w:sz="0" w:space="0" w:color="auto"/>
          </w:divBdr>
        </w:div>
        <w:div w:id="985469531">
          <w:marLeft w:val="0"/>
          <w:marRight w:val="0"/>
          <w:marTop w:val="0"/>
          <w:marBottom w:val="0"/>
          <w:divBdr>
            <w:top w:val="none" w:sz="0" w:space="0" w:color="auto"/>
            <w:left w:val="none" w:sz="0" w:space="0" w:color="auto"/>
            <w:bottom w:val="none" w:sz="0" w:space="0" w:color="auto"/>
            <w:right w:val="none" w:sz="0" w:space="0" w:color="auto"/>
          </w:divBdr>
        </w:div>
      </w:divsChild>
    </w:div>
    <w:div w:id="1401561204">
      <w:bodyDiv w:val="1"/>
      <w:marLeft w:val="0"/>
      <w:marRight w:val="0"/>
      <w:marTop w:val="0"/>
      <w:marBottom w:val="0"/>
      <w:divBdr>
        <w:top w:val="none" w:sz="0" w:space="0" w:color="auto"/>
        <w:left w:val="none" w:sz="0" w:space="0" w:color="auto"/>
        <w:bottom w:val="none" w:sz="0" w:space="0" w:color="auto"/>
        <w:right w:val="none" w:sz="0" w:space="0" w:color="auto"/>
      </w:divBdr>
      <w:divsChild>
        <w:div w:id="372728360">
          <w:marLeft w:val="0"/>
          <w:marRight w:val="0"/>
          <w:marTop w:val="280"/>
          <w:marBottom w:val="0"/>
          <w:divBdr>
            <w:top w:val="none" w:sz="0" w:space="0" w:color="auto"/>
            <w:left w:val="none" w:sz="0" w:space="0" w:color="auto"/>
            <w:bottom w:val="none" w:sz="0" w:space="0" w:color="auto"/>
            <w:right w:val="none" w:sz="0" w:space="0" w:color="auto"/>
          </w:divBdr>
        </w:div>
        <w:div w:id="1132795274">
          <w:marLeft w:val="0"/>
          <w:marRight w:val="0"/>
          <w:marTop w:val="280"/>
          <w:marBottom w:val="0"/>
          <w:divBdr>
            <w:top w:val="none" w:sz="0" w:space="0" w:color="auto"/>
            <w:left w:val="none" w:sz="0" w:space="0" w:color="auto"/>
            <w:bottom w:val="none" w:sz="0" w:space="0" w:color="auto"/>
            <w:right w:val="none" w:sz="0" w:space="0" w:color="auto"/>
          </w:divBdr>
        </w:div>
        <w:div w:id="1877084865">
          <w:marLeft w:val="0"/>
          <w:marRight w:val="0"/>
          <w:marTop w:val="280"/>
          <w:marBottom w:val="0"/>
          <w:divBdr>
            <w:top w:val="none" w:sz="0" w:space="0" w:color="auto"/>
            <w:left w:val="none" w:sz="0" w:space="0" w:color="auto"/>
            <w:bottom w:val="none" w:sz="0" w:space="0" w:color="auto"/>
            <w:right w:val="none" w:sz="0" w:space="0" w:color="auto"/>
          </w:divBdr>
        </w:div>
        <w:div w:id="2074354126">
          <w:marLeft w:val="0"/>
          <w:marRight w:val="0"/>
          <w:marTop w:val="280"/>
          <w:marBottom w:val="0"/>
          <w:divBdr>
            <w:top w:val="none" w:sz="0" w:space="0" w:color="auto"/>
            <w:left w:val="none" w:sz="0" w:space="0" w:color="auto"/>
            <w:bottom w:val="none" w:sz="0" w:space="0" w:color="auto"/>
            <w:right w:val="none" w:sz="0" w:space="0" w:color="auto"/>
          </w:divBdr>
        </w:div>
      </w:divsChild>
    </w:div>
    <w:div w:id="1469130802">
      <w:bodyDiv w:val="1"/>
      <w:marLeft w:val="0"/>
      <w:marRight w:val="0"/>
      <w:marTop w:val="0"/>
      <w:marBottom w:val="0"/>
      <w:divBdr>
        <w:top w:val="none" w:sz="0" w:space="0" w:color="auto"/>
        <w:left w:val="none" w:sz="0" w:space="0" w:color="auto"/>
        <w:bottom w:val="none" w:sz="0" w:space="0" w:color="auto"/>
        <w:right w:val="none" w:sz="0" w:space="0" w:color="auto"/>
      </w:divBdr>
    </w:div>
    <w:div w:id="1488746121">
      <w:bodyDiv w:val="1"/>
      <w:marLeft w:val="0"/>
      <w:marRight w:val="0"/>
      <w:marTop w:val="0"/>
      <w:marBottom w:val="0"/>
      <w:divBdr>
        <w:top w:val="none" w:sz="0" w:space="0" w:color="auto"/>
        <w:left w:val="none" w:sz="0" w:space="0" w:color="auto"/>
        <w:bottom w:val="none" w:sz="0" w:space="0" w:color="auto"/>
        <w:right w:val="none" w:sz="0" w:space="0" w:color="auto"/>
      </w:divBdr>
      <w:divsChild>
        <w:div w:id="281570832">
          <w:marLeft w:val="0"/>
          <w:marRight w:val="0"/>
          <w:marTop w:val="0"/>
          <w:marBottom w:val="0"/>
          <w:divBdr>
            <w:top w:val="none" w:sz="0" w:space="0" w:color="auto"/>
            <w:left w:val="none" w:sz="0" w:space="0" w:color="auto"/>
            <w:bottom w:val="none" w:sz="0" w:space="0" w:color="auto"/>
            <w:right w:val="none" w:sz="0" w:space="0" w:color="auto"/>
          </w:divBdr>
        </w:div>
        <w:div w:id="346837494">
          <w:marLeft w:val="0"/>
          <w:marRight w:val="0"/>
          <w:marTop w:val="0"/>
          <w:marBottom w:val="0"/>
          <w:divBdr>
            <w:top w:val="none" w:sz="0" w:space="0" w:color="auto"/>
            <w:left w:val="none" w:sz="0" w:space="0" w:color="auto"/>
            <w:bottom w:val="none" w:sz="0" w:space="0" w:color="auto"/>
            <w:right w:val="none" w:sz="0" w:space="0" w:color="auto"/>
          </w:divBdr>
        </w:div>
        <w:div w:id="2144500705">
          <w:marLeft w:val="0"/>
          <w:marRight w:val="0"/>
          <w:marTop w:val="0"/>
          <w:marBottom w:val="0"/>
          <w:divBdr>
            <w:top w:val="none" w:sz="0" w:space="0" w:color="auto"/>
            <w:left w:val="none" w:sz="0" w:space="0" w:color="auto"/>
            <w:bottom w:val="none" w:sz="0" w:space="0" w:color="auto"/>
            <w:right w:val="none" w:sz="0" w:space="0" w:color="auto"/>
          </w:divBdr>
        </w:div>
      </w:divsChild>
    </w:div>
    <w:div w:id="1499809163">
      <w:bodyDiv w:val="1"/>
      <w:marLeft w:val="0"/>
      <w:marRight w:val="0"/>
      <w:marTop w:val="0"/>
      <w:marBottom w:val="0"/>
      <w:divBdr>
        <w:top w:val="none" w:sz="0" w:space="0" w:color="auto"/>
        <w:left w:val="none" w:sz="0" w:space="0" w:color="auto"/>
        <w:bottom w:val="none" w:sz="0" w:space="0" w:color="auto"/>
        <w:right w:val="none" w:sz="0" w:space="0" w:color="auto"/>
      </w:divBdr>
      <w:divsChild>
        <w:div w:id="150947904">
          <w:marLeft w:val="0"/>
          <w:marRight w:val="0"/>
          <w:marTop w:val="0"/>
          <w:marBottom w:val="0"/>
          <w:divBdr>
            <w:top w:val="none" w:sz="0" w:space="0" w:color="auto"/>
            <w:left w:val="none" w:sz="0" w:space="0" w:color="auto"/>
            <w:bottom w:val="none" w:sz="0" w:space="0" w:color="auto"/>
            <w:right w:val="none" w:sz="0" w:space="0" w:color="auto"/>
          </w:divBdr>
        </w:div>
        <w:div w:id="334694925">
          <w:marLeft w:val="0"/>
          <w:marRight w:val="0"/>
          <w:marTop w:val="0"/>
          <w:marBottom w:val="0"/>
          <w:divBdr>
            <w:top w:val="none" w:sz="0" w:space="0" w:color="auto"/>
            <w:left w:val="none" w:sz="0" w:space="0" w:color="auto"/>
            <w:bottom w:val="none" w:sz="0" w:space="0" w:color="auto"/>
            <w:right w:val="none" w:sz="0" w:space="0" w:color="auto"/>
          </w:divBdr>
        </w:div>
        <w:div w:id="502741292">
          <w:marLeft w:val="0"/>
          <w:marRight w:val="0"/>
          <w:marTop w:val="0"/>
          <w:marBottom w:val="0"/>
          <w:divBdr>
            <w:top w:val="none" w:sz="0" w:space="0" w:color="auto"/>
            <w:left w:val="none" w:sz="0" w:space="0" w:color="auto"/>
            <w:bottom w:val="none" w:sz="0" w:space="0" w:color="auto"/>
            <w:right w:val="none" w:sz="0" w:space="0" w:color="auto"/>
          </w:divBdr>
        </w:div>
        <w:div w:id="668950043">
          <w:marLeft w:val="0"/>
          <w:marRight w:val="0"/>
          <w:marTop w:val="0"/>
          <w:marBottom w:val="0"/>
          <w:divBdr>
            <w:top w:val="none" w:sz="0" w:space="0" w:color="auto"/>
            <w:left w:val="none" w:sz="0" w:space="0" w:color="auto"/>
            <w:bottom w:val="none" w:sz="0" w:space="0" w:color="auto"/>
            <w:right w:val="none" w:sz="0" w:space="0" w:color="auto"/>
          </w:divBdr>
        </w:div>
        <w:div w:id="708338562">
          <w:marLeft w:val="0"/>
          <w:marRight w:val="0"/>
          <w:marTop w:val="0"/>
          <w:marBottom w:val="0"/>
          <w:divBdr>
            <w:top w:val="none" w:sz="0" w:space="0" w:color="auto"/>
            <w:left w:val="none" w:sz="0" w:space="0" w:color="auto"/>
            <w:bottom w:val="none" w:sz="0" w:space="0" w:color="auto"/>
            <w:right w:val="none" w:sz="0" w:space="0" w:color="auto"/>
          </w:divBdr>
        </w:div>
        <w:div w:id="1227841306">
          <w:marLeft w:val="0"/>
          <w:marRight w:val="0"/>
          <w:marTop w:val="0"/>
          <w:marBottom w:val="0"/>
          <w:divBdr>
            <w:top w:val="none" w:sz="0" w:space="0" w:color="auto"/>
            <w:left w:val="none" w:sz="0" w:space="0" w:color="auto"/>
            <w:bottom w:val="none" w:sz="0" w:space="0" w:color="auto"/>
            <w:right w:val="none" w:sz="0" w:space="0" w:color="auto"/>
          </w:divBdr>
        </w:div>
        <w:div w:id="1293292223">
          <w:marLeft w:val="0"/>
          <w:marRight w:val="0"/>
          <w:marTop w:val="0"/>
          <w:marBottom w:val="0"/>
          <w:divBdr>
            <w:top w:val="none" w:sz="0" w:space="0" w:color="auto"/>
            <w:left w:val="none" w:sz="0" w:space="0" w:color="auto"/>
            <w:bottom w:val="none" w:sz="0" w:space="0" w:color="auto"/>
            <w:right w:val="none" w:sz="0" w:space="0" w:color="auto"/>
          </w:divBdr>
        </w:div>
        <w:div w:id="1296058565">
          <w:marLeft w:val="0"/>
          <w:marRight w:val="0"/>
          <w:marTop w:val="0"/>
          <w:marBottom w:val="0"/>
          <w:divBdr>
            <w:top w:val="none" w:sz="0" w:space="0" w:color="auto"/>
            <w:left w:val="none" w:sz="0" w:space="0" w:color="auto"/>
            <w:bottom w:val="none" w:sz="0" w:space="0" w:color="auto"/>
            <w:right w:val="none" w:sz="0" w:space="0" w:color="auto"/>
          </w:divBdr>
        </w:div>
        <w:div w:id="1478106240">
          <w:marLeft w:val="0"/>
          <w:marRight w:val="0"/>
          <w:marTop w:val="0"/>
          <w:marBottom w:val="0"/>
          <w:divBdr>
            <w:top w:val="none" w:sz="0" w:space="0" w:color="auto"/>
            <w:left w:val="none" w:sz="0" w:space="0" w:color="auto"/>
            <w:bottom w:val="none" w:sz="0" w:space="0" w:color="auto"/>
            <w:right w:val="none" w:sz="0" w:space="0" w:color="auto"/>
          </w:divBdr>
        </w:div>
        <w:div w:id="1517966933">
          <w:marLeft w:val="0"/>
          <w:marRight w:val="0"/>
          <w:marTop w:val="0"/>
          <w:marBottom w:val="0"/>
          <w:divBdr>
            <w:top w:val="none" w:sz="0" w:space="0" w:color="auto"/>
            <w:left w:val="none" w:sz="0" w:space="0" w:color="auto"/>
            <w:bottom w:val="none" w:sz="0" w:space="0" w:color="auto"/>
            <w:right w:val="none" w:sz="0" w:space="0" w:color="auto"/>
          </w:divBdr>
        </w:div>
        <w:div w:id="1548952501">
          <w:marLeft w:val="0"/>
          <w:marRight w:val="0"/>
          <w:marTop w:val="0"/>
          <w:marBottom w:val="0"/>
          <w:divBdr>
            <w:top w:val="none" w:sz="0" w:space="0" w:color="auto"/>
            <w:left w:val="none" w:sz="0" w:space="0" w:color="auto"/>
            <w:bottom w:val="none" w:sz="0" w:space="0" w:color="auto"/>
            <w:right w:val="none" w:sz="0" w:space="0" w:color="auto"/>
          </w:divBdr>
        </w:div>
        <w:div w:id="1575621686">
          <w:marLeft w:val="0"/>
          <w:marRight w:val="0"/>
          <w:marTop w:val="0"/>
          <w:marBottom w:val="0"/>
          <w:divBdr>
            <w:top w:val="none" w:sz="0" w:space="0" w:color="auto"/>
            <w:left w:val="none" w:sz="0" w:space="0" w:color="auto"/>
            <w:bottom w:val="none" w:sz="0" w:space="0" w:color="auto"/>
            <w:right w:val="none" w:sz="0" w:space="0" w:color="auto"/>
          </w:divBdr>
        </w:div>
        <w:div w:id="1886604100">
          <w:marLeft w:val="0"/>
          <w:marRight w:val="0"/>
          <w:marTop w:val="0"/>
          <w:marBottom w:val="0"/>
          <w:divBdr>
            <w:top w:val="none" w:sz="0" w:space="0" w:color="auto"/>
            <w:left w:val="none" w:sz="0" w:space="0" w:color="auto"/>
            <w:bottom w:val="none" w:sz="0" w:space="0" w:color="auto"/>
            <w:right w:val="none" w:sz="0" w:space="0" w:color="auto"/>
          </w:divBdr>
        </w:div>
        <w:div w:id="2104953225">
          <w:marLeft w:val="0"/>
          <w:marRight w:val="0"/>
          <w:marTop w:val="0"/>
          <w:marBottom w:val="0"/>
          <w:divBdr>
            <w:top w:val="none" w:sz="0" w:space="0" w:color="auto"/>
            <w:left w:val="none" w:sz="0" w:space="0" w:color="auto"/>
            <w:bottom w:val="none" w:sz="0" w:space="0" w:color="auto"/>
            <w:right w:val="none" w:sz="0" w:space="0" w:color="auto"/>
          </w:divBdr>
        </w:div>
      </w:divsChild>
    </w:div>
    <w:div w:id="1501888613">
      <w:bodyDiv w:val="1"/>
      <w:marLeft w:val="0"/>
      <w:marRight w:val="0"/>
      <w:marTop w:val="0"/>
      <w:marBottom w:val="0"/>
      <w:divBdr>
        <w:top w:val="none" w:sz="0" w:space="0" w:color="auto"/>
        <w:left w:val="none" w:sz="0" w:space="0" w:color="auto"/>
        <w:bottom w:val="none" w:sz="0" w:space="0" w:color="auto"/>
        <w:right w:val="none" w:sz="0" w:space="0" w:color="auto"/>
      </w:divBdr>
      <w:divsChild>
        <w:div w:id="777069750">
          <w:marLeft w:val="0"/>
          <w:marRight w:val="0"/>
          <w:marTop w:val="0"/>
          <w:marBottom w:val="0"/>
          <w:divBdr>
            <w:top w:val="none" w:sz="0" w:space="0" w:color="auto"/>
            <w:left w:val="none" w:sz="0" w:space="0" w:color="auto"/>
            <w:bottom w:val="none" w:sz="0" w:space="0" w:color="auto"/>
            <w:right w:val="none" w:sz="0" w:space="0" w:color="auto"/>
          </w:divBdr>
        </w:div>
        <w:div w:id="1843543133">
          <w:marLeft w:val="0"/>
          <w:marRight w:val="0"/>
          <w:marTop w:val="0"/>
          <w:marBottom w:val="0"/>
          <w:divBdr>
            <w:top w:val="none" w:sz="0" w:space="0" w:color="auto"/>
            <w:left w:val="none" w:sz="0" w:space="0" w:color="auto"/>
            <w:bottom w:val="none" w:sz="0" w:space="0" w:color="auto"/>
            <w:right w:val="none" w:sz="0" w:space="0" w:color="auto"/>
          </w:divBdr>
        </w:div>
      </w:divsChild>
    </w:div>
    <w:div w:id="1682194481">
      <w:bodyDiv w:val="1"/>
      <w:marLeft w:val="0"/>
      <w:marRight w:val="0"/>
      <w:marTop w:val="0"/>
      <w:marBottom w:val="0"/>
      <w:divBdr>
        <w:top w:val="none" w:sz="0" w:space="0" w:color="auto"/>
        <w:left w:val="none" w:sz="0" w:space="0" w:color="auto"/>
        <w:bottom w:val="none" w:sz="0" w:space="0" w:color="auto"/>
        <w:right w:val="none" w:sz="0" w:space="0" w:color="auto"/>
      </w:divBdr>
      <w:divsChild>
        <w:div w:id="1245531174">
          <w:marLeft w:val="0"/>
          <w:marRight w:val="0"/>
          <w:marTop w:val="280"/>
          <w:marBottom w:val="280"/>
          <w:divBdr>
            <w:top w:val="none" w:sz="0" w:space="0" w:color="auto"/>
            <w:left w:val="none" w:sz="0" w:space="0" w:color="auto"/>
            <w:bottom w:val="none" w:sz="0" w:space="0" w:color="auto"/>
            <w:right w:val="none" w:sz="0" w:space="0" w:color="auto"/>
          </w:divBdr>
        </w:div>
        <w:div w:id="1372879846">
          <w:marLeft w:val="0"/>
          <w:marRight w:val="0"/>
          <w:marTop w:val="280"/>
          <w:marBottom w:val="280"/>
          <w:divBdr>
            <w:top w:val="none" w:sz="0" w:space="0" w:color="auto"/>
            <w:left w:val="none" w:sz="0" w:space="0" w:color="auto"/>
            <w:bottom w:val="none" w:sz="0" w:space="0" w:color="auto"/>
            <w:right w:val="none" w:sz="0" w:space="0" w:color="auto"/>
          </w:divBdr>
        </w:div>
        <w:div w:id="1781996224">
          <w:marLeft w:val="0"/>
          <w:marRight w:val="0"/>
          <w:marTop w:val="280"/>
          <w:marBottom w:val="280"/>
          <w:divBdr>
            <w:top w:val="none" w:sz="0" w:space="0" w:color="auto"/>
            <w:left w:val="none" w:sz="0" w:space="0" w:color="auto"/>
            <w:bottom w:val="none" w:sz="0" w:space="0" w:color="auto"/>
            <w:right w:val="none" w:sz="0" w:space="0" w:color="auto"/>
          </w:divBdr>
        </w:div>
      </w:divsChild>
    </w:div>
    <w:div w:id="1686323851">
      <w:bodyDiv w:val="1"/>
      <w:marLeft w:val="0"/>
      <w:marRight w:val="0"/>
      <w:marTop w:val="0"/>
      <w:marBottom w:val="0"/>
      <w:divBdr>
        <w:top w:val="none" w:sz="0" w:space="0" w:color="auto"/>
        <w:left w:val="none" w:sz="0" w:space="0" w:color="auto"/>
        <w:bottom w:val="none" w:sz="0" w:space="0" w:color="auto"/>
        <w:right w:val="none" w:sz="0" w:space="0" w:color="auto"/>
      </w:divBdr>
      <w:divsChild>
        <w:div w:id="856237962">
          <w:marLeft w:val="0"/>
          <w:marRight w:val="0"/>
          <w:marTop w:val="0"/>
          <w:marBottom w:val="0"/>
          <w:divBdr>
            <w:top w:val="none" w:sz="0" w:space="0" w:color="auto"/>
            <w:left w:val="none" w:sz="0" w:space="0" w:color="auto"/>
            <w:bottom w:val="none" w:sz="0" w:space="0" w:color="auto"/>
            <w:right w:val="none" w:sz="0" w:space="0" w:color="auto"/>
          </w:divBdr>
          <w:divsChild>
            <w:div w:id="774641667">
              <w:marLeft w:val="0"/>
              <w:marRight w:val="0"/>
              <w:marTop w:val="0"/>
              <w:marBottom w:val="0"/>
              <w:divBdr>
                <w:top w:val="none" w:sz="0" w:space="0" w:color="auto"/>
                <w:left w:val="none" w:sz="0" w:space="0" w:color="auto"/>
                <w:bottom w:val="none" w:sz="0" w:space="0" w:color="auto"/>
                <w:right w:val="none" w:sz="0" w:space="0" w:color="auto"/>
              </w:divBdr>
              <w:divsChild>
                <w:div w:id="16340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1580">
      <w:bodyDiv w:val="1"/>
      <w:marLeft w:val="0"/>
      <w:marRight w:val="0"/>
      <w:marTop w:val="0"/>
      <w:marBottom w:val="0"/>
      <w:divBdr>
        <w:top w:val="none" w:sz="0" w:space="0" w:color="auto"/>
        <w:left w:val="none" w:sz="0" w:space="0" w:color="auto"/>
        <w:bottom w:val="none" w:sz="0" w:space="0" w:color="auto"/>
        <w:right w:val="none" w:sz="0" w:space="0" w:color="auto"/>
      </w:divBdr>
      <w:divsChild>
        <w:div w:id="185876284">
          <w:marLeft w:val="0"/>
          <w:marRight w:val="0"/>
          <w:marTop w:val="0"/>
          <w:marBottom w:val="0"/>
          <w:divBdr>
            <w:top w:val="none" w:sz="0" w:space="0" w:color="auto"/>
            <w:left w:val="none" w:sz="0" w:space="0" w:color="auto"/>
            <w:bottom w:val="none" w:sz="0" w:space="0" w:color="auto"/>
            <w:right w:val="none" w:sz="0" w:space="0" w:color="auto"/>
          </w:divBdr>
        </w:div>
        <w:div w:id="2058896645">
          <w:marLeft w:val="0"/>
          <w:marRight w:val="0"/>
          <w:marTop w:val="0"/>
          <w:marBottom w:val="0"/>
          <w:divBdr>
            <w:top w:val="none" w:sz="0" w:space="0" w:color="auto"/>
            <w:left w:val="none" w:sz="0" w:space="0" w:color="auto"/>
            <w:bottom w:val="none" w:sz="0" w:space="0" w:color="auto"/>
            <w:right w:val="none" w:sz="0" w:space="0" w:color="auto"/>
          </w:divBdr>
        </w:div>
      </w:divsChild>
    </w:div>
    <w:div w:id="1700009476">
      <w:bodyDiv w:val="1"/>
      <w:marLeft w:val="0"/>
      <w:marRight w:val="0"/>
      <w:marTop w:val="0"/>
      <w:marBottom w:val="0"/>
      <w:divBdr>
        <w:top w:val="none" w:sz="0" w:space="0" w:color="auto"/>
        <w:left w:val="none" w:sz="0" w:space="0" w:color="auto"/>
        <w:bottom w:val="none" w:sz="0" w:space="0" w:color="auto"/>
        <w:right w:val="none" w:sz="0" w:space="0" w:color="auto"/>
      </w:divBdr>
      <w:divsChild>
        <w:div w:id="1758205876">
          <w:marLeft w:val="0"/>
          <w:marRight w:val="0"/>
          <w:marTop w:val="0"/>
          <w:marBottom w:val="0"/>
          <w:divBdr>
            <w:top w:val="none" w:sz="0" w:space="0" w:color="auto"/>
            <w:left w:val="none" w:sz="0" w:space="0" w:color="auto"/>
            <w:bottom w:val="none" w:sz="0" w:space="0" w:color="auto"/>
            <w:right w:val="none" w:sz="0" w:space="0" w:color="auto"/>
          </w:divBdr>
          <w:divsChild>
            <w:div w:id="1054549421">
              <w:marLeft w:val="0"/>
              <w:marRight w:val="0"/>
              <w:marTop w:val="0"/>
              <w:marBottom w:val="0"/>
              <w:divBdr>
                <w:top w:val="none" w:sz="0" w:space="0" w:color="auto"/>
                <w:left w:val="none" w:sz="0" w:space="0" w:color="auto"/>
                <w:bottom w:val="none" w:sz="0" w:space="0" w:color="auto"/>
                <w:right w:val="none" w:sz="0" w:space="0" w:color="auto"/>
              </w:divBdr>
              <w:divsChild>
                <w:div w:id="3355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4035">
      <w:bodyDiv w:val="1"/>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sChild>
            <w:div w:id="72431887">
              <w:marLeft w:val="0"/>
              <w:marRight w:val="0"/>
              <w:marTop w:val="0"/>
              <w:marBottom w:val="0"/>
              <w:divBdr>
                <w:top w:val="none" w:sz="0" w:space="0" w:color="auto"/>
                <w:left w:val="none" w:sz="0" w:space="0" w:color="auto"/>
                <w:bottom w:val="none" w:sz="0" w:space="0" w:color="auto"/>
                <w:right w:val="none" w:sz="0" w:space="0" w:color="auto"/>
              </w:divBdr>
              <w:divsChild>
                <w:div w:id="1924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8002">
      <w:bodyDiv w:val="1"/>
      <w:marLeft w:val="0"/>
      <w:marRight w:val="0"/>
      <w:marTop w:val="0"/>
      <w:marBottom w:val="0"/>
      <w:divBdr>
        <w:top w:val="none" w:sz="0" w:space="0" w:color="auto"/>
        <w:left w:val="none" w:sz="0" w:space="0" w:color="auto"/>
        <w:bottom w:val="none" w:sz="0" w:space="0" w:color="auto"/>
        <w:right w:val="none" w:sz="0" w:space="0" w:color="auto"/>
      </w:divBdr>
      <w:divsChild>
        <w:div w:id="587077993">
          <w:marLeft w:val="0"/>
          <w:marRight w:val="0"/>
          <w:marTop w:val="0"/>
          <w:marBottom w:val="0"/>
          <w:divBdr>
            <w:top w:val="none" w:sz="0" w:space="0" w:color="auto"/>
            <w:left w:val="none" w:sz="0" w:space="0" w:color="auto"/>
            <w:bottom w:val="none" w:sz="0" w:space="0" w:color="auto"/>
            <w:right w:val="none" w:sz="0" w:space="0" w:color="auto"/>
          </w:divBdr>
        </w:div>
        <w:div w:id="1078862805">
          <w:marLeft w:val="0"/>
          <w:marRight w:val="0"/>
          <w:marTop w:val="0"/>
          <w:marBottom w:val="0"/>
          <w:divBdr>
            <w:top w:val="none" w:sz="0" w:space="0" w:color="auto"/>
            <w:left w:val="none" w:sz="0" w:space="0" w:color="auto"/>
            <w:bottom w:val="none" w:sz="0" w:space="0" w:color="auto"/>
            <w:right w:val="none" w:sz="0" w:space="0" w:color="auto"/>
          </w:divBdr>
        </w:div>
      </w:divsChild>
    </w:div>
    <w:div w:id="1740011055">
      <w:bodyDiv w:val="1"/>
      <w:marLeft w:val="0"/>
      <w:marRight w:val="0"/>
      <w:marTop w:val="0"/>
      <w:marBottom w:val="0"/>
      <w:divBdr>
        <w:top w:val="none" w:sz="0" w:space="0" w:color="auto"/>
        <w:left w:val="none" w:sz="0" w:space="0" w:color="auto"/>
        <w:bottom w:val="none" w:sz="0" w:space="0" w:color="auto"/>
        <w:right w:val="none" w:sz="0" w:space="0" w:color="auto"/>
      </w:divBdr>
    </w:div>
    <w:div w:id="1751733564">
      <w:bodyDiv w:val="1"/>
      <w:marLeft w:val="0"/>
      <w:marRight w:val="0"/>
      <w:marTop w:val="0"/>
      <w:marBottom w:val="0"/>
      <w:divBdr>
        <w:top w:val="none" w:sz="0" w:space="0" w:color="auto"/>
        <w:left w:val="none" w:sz="0" w:space="0" w:color="auto"/>
        <w:bottom w:val="none" w:sz="0" w:space="0" w:color="auto"/>
        <w:right w:val="none" w:sz="0" w:space="0" w:color="auto"/>
      </w:divBdr>
    </w:div>
    <w:div w:id="1784379681">
      <w:bodyDiv w:val="1"/>
      <w:marLeft w:val="0"/>
      <w:marRight w:val="0"/>
      <w:marTop w:val="0"/>
      <w:marBottom w:val="0"/>
      <w:divBdr>
        <w:top w:val="none" w:sz="0" w:space="0" w:color="auto"/>
        <w:left w:val="none" w:sz="0" w:space="0" w:color="auto"/>
        <w:bottom w:val="none" w:sz="0" w:space="0" w:color="auto"/>
        <w:right w:val="none" w:sz="0" w:space="0" w:color="auto"/>
      </w:divBdr>
    </w:div>
    <w:div w:id="1794858142">
      <w:bodyDiv w:val="1"/>
      <w:marLeft w:val="0"/>
      <w:marRight w:val="0"/>
      <w:marTop w:val="0"/>
      <w:marBottom w:val="0"/>
      <w:divBdr>
        <w:top w:val="none" w:sz="0" w:space="0" w:color="auto"/>
        <w:left w:val="none" w:sz="0" w:space="0" w:color="auto"/>
        <w:bottom w:val="none" w:sz="0" w:space="0" w:color="auto"/>
        <w:right w:val="none" w:sz="0" w:space="0" w:color="auto"/>
      </w:divBdr>
    </w:div>
    <w:div w:id="1838423481">
      <w:bodyDiv w:val="1"/>
      <w:marLeft w:val="0"/>
      <w:marRight w:val="0"/>
      <w:marTop w:val="0"/>
      <w:marBottom w:val="0"/>
      <w:divBdr>
        <w:top w:val="none" w:sz="0" w:space="0" w:color="auto"/>
        <w:left w:val="none" w:sz="0" w:space="0" w:color="auto"/>
        <w:bottom w:val="none" w:sz="0" w:space="0" w:color="auto"/>
        <w:right w:val="none" w:sz="0" w:space="0" w:color="auto"/>
      </w:divBdr>
    </w:div>
    <w:div w:id="1888646071">
      <w:bodyDiv w:val="1"/>
      <w:marLeft w:val="0"/>
      <w:marRight w:val="0"/>
      <w:marTop w:val="0"/>
      <w:marBottom w:val="0"/>
      <w:divBdr>
        <w:top w:val="none" w:sz="0" w:space="0" w:color="auto"/>
        <w:left w:val="none" w:sz="0" w:space="0" w:color="auto"/>
        <w:bottom w:val="none" w:sz="0" w:space="0" w:color="auto"/>
        <w:right w:val="none" w:sz="0" w:space="0" w:color="auto"/>
      </w:divBdr>
      <w:divsChild>
        <w:div w:id="131293028">
          <w:marLeft w:val="0"/>
          <w:marRight w:val="0"/>
          <w:marTop w:val="280"/>
          <w:marBottom w:val="0"/>
          <w:divBdr>
            <w:top w:val="none" w:sz="0" w:space="0" w:color="auto"/>
            <w:left w:val="none" w:sz="0" w:space="0" w:color="auto"/>
            <w:bottom w:val="none" w:sz="0" w:space="0" w:color="auto"/>
            <w:right w:val="none" w:sz="0" w:space="0" w:color="auto"/>
          </w:divBdr>
        </w:div>
        <w:div w:id="237518298">
          <w:marLeft w:val="0"/>
          <w:marRight w:val="0"/>
          <w:marTop w:val="280"/>
          <w:marBottom w:val="0"/>
          <w:divBdr>
            <w:top w:val="none" w:sz="0" w:space="0" w:color="auto"/>
            <w:left w:val="none" w:sz="0" w:space="0" w:color="auto"/>
            <w:bottom w:val="none" w:sz="0" w:space="0" w:color="auto"/>
            <w:right w:val="none" w:sz="0" w:space="0" w:color="auto"/>
          </w:divBdr>
        </w:div>
        <w:div w:id="284889906">
          <w:marLeft w:val="0"/>
          <w:marRight w:val="0"/>
          <w:marTop w:val="280"/>
          <w:marBottom w:val="0"/>
          <w:divBdr>
            <w:top w:val="none" w:sz="0" w:space="0" w:color="auto"/>
            <w:left w:val="none" w:sz="0" w:space="0" w:color="auto"/>
            <w:bottom w:val="none" w:sz="0" w:space="0" w:color="auto"/>
            <w:right w:val="none" w:sz="0" w:space="0" w:color="auto"/>
          </w:divBdr>
        </w:div>
        <w:div w:id="1940522338">
          <w:marLeft w:val="0"/>
          <w:marRight w:val="0"/>
          <w:marTop w:val="280"/>
          <w:marBottom w:val="0"/>
          <w:divBdr>
            <w:top w:val="none" w:sz="0" w:space="0" w:color="auto"/>
            <w:left w:val="none" w:sz="0" w:space="0" w:color="auto"/>
            <w:bottom w:val="none" w:sz="0" w:space="0" w:color="auto"/>
            <w:right w:val="none" w:sz="0" w:space="0" w:color="auto"/>
          </w:divBdr>
        </w:div>
        <w:div w:id="1983316141">
          <w:marLeft w:val="0"/>
          <w:marRight w:val="0"/>
          <w:marTop w:val="280"/>
          <w:marBottom w:val="0"/>
          <w:divBdr>
            <w:top w:val="none" w:sz="0" w:space="0" w:color="auto"/>
            <w:left w:val="none" w:sz="0" w:space="0" w:color="auto"/>
            <w:bottom w:val="none" w:sz="0" w:space="0" w:color="auto"/>
            <w:right w:val="none" w:sz="0" w:space="0" w:color="auto"/>
          </w:divBdr>
        </w:div>
      </w:divsChild>
    </w:div>
    <w:div w:id="1905871626">
      <w:bodyDiv w:val="1"/>
      <w:marLeft w:val="0"/>
      <w:marRight w:val="0"/>
      <w:marTop w:val="0"/>
      <w:marBottom w:val="0"/>
      <w:divBdr>
        <w:top w:val="none" w:sz="0" w:space="0" w:color="auto"/>
        <w:left w:val="none" w:sz="0" w:space="0" w:color="auto"/>
        <w:bottom w:val="none" w:sz="0" w:space="0" w:color="auto"/>
        <w:right w:val="none" w:sz="0" w:space="0" w:color="auto"/>
      </w:divBdr>
    </w:div>
    <w:div w:id="1907912533">
      <w:bodyDiv w:val="1"/>
      <w:marLeft w:val="0"/>
      <w:marRight w:val="0"/>
      <w:marTop w:val="0"/>
      <w:marBottom w:val="0"/>
      <w:divBdr>
        <w:top w:val="none" w:sz="0" w:space="0" w:color="auto"/>
        <w:left w:val="none" w:sz="0" w:space="0" w:color="auto"/>
        <w:bottom w:val="none" w:sz="0" w:space="0" w:color="auto"/>
        <w:right w:val="none" w:sz="0" w:space="0" w:color="auto"/>
      </w:divBdr>
    </w:div>
    <w:div w:id="1937977607">
      <w:bodyDiv w:val="1"/>
      <w:marLeft w:val="0"/>
      <w:marRight w:val="0"/>
      <w:marTop w:val="0"/>
      <w:marBottom w:val="0"/>
      <w:divBdr>
        <w:top w:val="none" w:sz="0" w:space="0" w:color="auto"/>
        <w:left w:val="none" w:sz="0" w:space="0" w:color="auto"/>
        <w:bottom w:val="none" w:sz="0" w:space="0" w:color="auto"/>
        <w:right w:val="none" w:sz="0" w:space="0" w:color="auto"/>
      </w:divBdr>
      <w:divsChild>
        <w:div w:id="793403995">
          <w:marLeft w:val="0"/>
          <w:marRight w:val="0"/>
          <w:marTop w:val="280"/>
          <w:marBottom w:val="0"/>
          <w:divBdr>
            <w:top w:val="none" w:sz="0" w:space="0" w:color="auto"/>
            <w:left w:val="none" w:sz="0" w:space="0" w:color="auto"/>
            <w:bottom w:val="none" w:sz="0" w:space="0" w:color="auto"/>
            <w:right w:val="none" w:sz="0" w:space="0" w:color="auto"/>
          </w:divBdr>
        </w:div>
        <w:div w:id="907963484">
          <w:marLeft w:val="0"/>
          <w:marRight w:val="0"/>
          <w:marTop w:val="280"/>
          <w:marBottom w:val="0"/>
          <w:divBdr>
            <w:top w:val="none" w:sz="0" w:space="0" w:color="auto"/>
            <w:left w:val="none" w:sz="0" w:space="0" w:color="auto"/>
            <w:bottom w:val="none" w:sz="0" w:space="0" w:color="auto"/>
            <w:right w:val="none" w:sz="0" w:space="0" w:color="auto"/>
          </w:divBdr>
        </w:div>
        <w:div w:id="1075543988">
          <w:marLeft w:val="0"/>
          <w:marRight w:val="0"/>
          <w:marTop w:val="280"/>
          <w:marBottom w:val="0"/>
          <w:divBdr>
            <w:top w:val="none" w:sz="0" w:space="0" w:color="auto"/>
            <w:left w:val="none" w:sz="0" w:space="0" w:color="auto"/>
            <w:bottom w:val="none" w:sz="0" w:space="0" w:color="auto"/>
            <w:right w:val="none" w:sz="0" w:space="0" w:color="auto"/>
          </w:divBdr>
        </w:div>
        <w:div w:id="1499686857">
          <w:marLeft w:val="0"/>
          <w:marRight w:val="0"/>
          <w:marTop w:val="280"/>
          <w:marBottom w:val="0"/>
          <w:divBdr>
            <w:top w:val="none" w:sz="0" w:space="0" w:color="auto"/>
            <w:left w:val="none" w:sz="0" w:space="0" w:color="auto"/>
            <w:bottom w:val="none" w:sz="0" w:space="0" w:color="auto"/>
            <w:right w:val="none" w:sz="0" w:space="0" w:color="auto"/>
          </w:divBdr>
        </w:div>
      </w:divsChild>
    </w:div>
    <w:div w:id="1958750615">
      <w:bodyDiv w:val="1"/>
      <w:marLeft w:val="0"/>
      <w:marRight w:val="0"/>
      <w:marTop w:val="0"/>
      <w:marBottom w:val="0"/>
      <w:divBdr>
        <w:top w:val="none" w:sz="0" w:space="0" w:color="auto"/>
        <w:left w:val="none" w:sz="0" w:space="0" w:color="auto"/>
        <w:bottom w:val="none" w:sz="0" w:space="0" w:color="auto"/>
        <w:right w:val="none" w:sz="0" w:space="0" w:color="auto"/>
      </w:divBdr>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sChild>
        <w:div w:id="419176046">
          <w:marLeft w:val="0"/>
          <w:marRight w:val="0"/>
          <w:marTop w:val="0"/>
          <w:marBottom w:val="0"/>
          <w:divBdr>
            <w:top w:val="none" w:sz="0" w:space="0" w:color="auto"/>
            <w:left w:val="none" w:sz="0" w:space="0" w:color="auto"/>
            <w:bottom w:val="none" w:sz="0" w:space="0" w:color="auto"/>
            <w:right w:val="none" w:sz="0" w:space="0" w:color="auto"/>
          </w:divBdr>
        </w:div>
        <w:div w:id="1294795029">
          <w:marLeft w:val="0"/>
          <w:marRight w:val="0"/>
          <w:marTop w:val="0"/>
          <w:marBottom w:val="0"/>
          <w:divBdr>
            <w:top w:val="none" w:sz="0" w:space="0" w:color="auto"/>
            <w:left w:val="none" w:sz="0" w:space="0" w:color="auto"/>
            <w:bottom w:val="none" w:sz="0" w:space="0" w:color="auto"/>
            <w:right w:val="none" w:sz="0" w:space="0" w:color="auto"/>
          </w:divBdr>
        </w:div>
        <w:div w:id="1635207953">
          <w:marLeft w:val="0"/>
          <w:marRight w:val="0"/>
          <w:marTop w:val="0"/>
          <w:marBottom w:val="0"/>
          <w:divBdr>
            <w:top w:val="none" w:sz="0" w:space="0" w:color="auto"/>
            <w:left w:val="none" w:sz="0" w:space="0" w:color="auto"/>
            <w:bottom w:val="none" w:sz="0" w:space="0" w:color="auto"/>
            <w:right w:val="none" w:sz="0" w:space="0" w:color="auto"/>
          </w:divBdr>
        </w:div>
      </w:divsChild>
    </w:div>
    <w:div w:id="1991787431">
      <w:bodyDiv w:val="1"/>
      <w:marLeft w:val="0"/>
      <w:marRight w:val="0"/>
      <w:marTop w:val="0"/>
      <w:marBottom w:val="0"/>
      <w:divBdr>
        <w:top w:val="none" w:sz="0" w:space="0" w:color="auto"/>
        <w:left w:val="none" w:sz="0" w:space="0" w:color="auto"/>
        <w:bottom w:val="none" w:sz="0" w:space="0" w:color="auto"/>
        <w:right w:val="none" w:sz="0" w:space="0" w:color="auto"/>
      </w:divBdr>
    </w:div>
    <w:div w:id="2038266121">
      <w:bodyDiv w:val="1"/>
      <w:marLeft w:val="0"/>
      <w:marRight w:val="0"/>
      <w:marTop w:val="0"/>
      <w:marBottom w:val="0"/>
      <w:divBdr>
        <w:top w:val="none" w:sz="0" w:space="0" w:color="auto"/>
        <w:left w:val="none" w:sz="0" w:space="0" w:color="auto"/>
        <w:bottom w:val="none" w:sz="0" w:space="0" w:color="auto"/>
        <w:right w:val="none" w:sz="0" w:space="0" w:color="auto"/>
      </w:divBdr>
      <w:divsChild>
        <w:div w:id="1901480895">
          <w:marLeft w:val="0"/>
          <w:marRight w:val="0"/>
          <w:marTop w:val="0"/>
          <w:marBottom w:val="0"/>
          <w:divBdr>
            <w:top w:val="none" w:sz="0" w:space="0" w:color="auto"/>
            <w:left w:val="none" w:sz="0" w:space="0" w:color="auto"/>
            <w:bottom w:val="none" w:sz="0" w:space="0" w:color="auto"/>
            <w:right w:val="none" w:sz="0" w:space="0" w:color="auto"/>
          </w:divBdr>
          <w:divsChild>
            <w:div w:id="928269273">
              <w:marLeft w:val="0"/>
              <w:marRight w:val="0"/>
              <w:marTop w:val="0"/>
              <w:marBottom w:val="0"/>
              <w:divBdr>
                <w:top w:val="none" w:sz="0" w:space="0" w:color="auto"/>
                <w:left w:val="none" w:sz="0" w:space="0" w:color="auto"/>
                <w:bottom w:val="none" w:sz="0" w:space="0" w:color="auto"/>
                <w:right w:val="none" w:sz="0" w:space="0" w:color="auto"/>
              </w:divBdr>
              <w:divsChild>
                <w:div w:id="21414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2124">
      <w:bodyDiv w:val="1"/>
      <w:marLeft w:val="0"/>
      <w:marRight w:val="0"/>
      <w:marTop w:val="0"/>
      <w:marBottom w:val="0"/>
      <w:divBdr>
        <w:top w:val="none" w:sz="0" w:space="0" w:color="auto"/>
        <w:left w:val="none" w:sz="0" w:space="0" w:color="auto"/>
        <w:bottom w:val="none" w:sz="0" w:space="0" w:color="auto"/>
        <w:right w:val="none" w:sz="0" w:space="0" w:color="auto"/>
      </w:divBdr>
      <w:divsChild>
        <w:div w:id="367729310">
          <w:marLeft w:val="0"/>
          <w:marRight w:val="0"/>
          <w:marTop w:val="0"/>
          <w:marBottom w:val="0"/>
          <w:divBdr>
            <w:top w:val="none" w:sz="0" w:space="0" w:color="auto"/>
            <w:left w:val="none" w:sz="0" w:space="0" w:color="auto"/>
            <w:bottom w:val="none" w:sz="0" w:space="0" w:color="auto"/>
            <w:right w:val="none" w:sz="0" w:space="0" w:color="auto"/>
          </w:divBdr>
        </w:div>
        <w:div w:id="1011639561">
          <w:marLeft w:val="0"/>
          <w:marRight w:val="0"/>
          <w:marTop w:val="0"/>
          <w:marBottom w:val="0"/>
          <w:divBdr>
            <w:top w:val="none" w:sz="0" w:space="0" w:color="auto"/>
            <w:left w:val="none" w:sz="0" w:space="0" w:color="auto"/>
            <w:bottom w:val="none" w:sz="0" w:space="0" w:color="auto"/>
            <w:right w:val="none" w:sz="0" w:space="0" w:color="auto"/>
          </w:divBdr>
        </w:div>
        <w:div w:id="1088115608">
          <w:marLeft w:val="0"/>
          <w:marRight w:val="0"/>
          <w:marTop w:val="0"/>
          <w:marBottom w:val="0"/>
          <w:divBdr>
            <w:top w:val="none" w:sz="0" w:space="0" w:color="auto"/>
            <w:left w:val="none" w:sz="0" w:space="0" w:color="auto"/>
            <w:bottom w:val="none" w:sz="0" w:space="0" w:color="auto"/>
            <w:right w:val="none" w:sz="0" w:space="0" w:color="auto"/>
          </w:divBdr>
        </w:div>
      </w:divsChild>
    </w:div>
    <w:div w:id="2135757582">
      <w:bodyDiv w:val="1"/>
      <w:marLeft w:val="0"/>
      <w:marRight w:val="0"/>
      <w:marTop w:val="0"/>
      <w:marBottom w:val="0"/>
      <w:divBdr>
        <w:top w:val="none" w:sz="0" w:space="0" w:color="auto"/>
        <w:left w:val="none" w:sz="0" w:space="0" w:color="auto"/>
        <w:bottom w:val="none" w:sz="0" w:space="0" w:color="auto"/>
        <w:right w:val="none" w:sz="0" w:space="0" w:color="auto"/>
      </w:divBdr>
      <w:divsChild>
        <w:div w:id="1270504644">
          <w:marLeft w:val="0"/>
          <w:marRight w:val="0"/>
          <w:marTop w:val="0"/>
          <w:marBottom w:val="0"/>
          <w:divBdr>
            <w:top w:val="none" w:sz="0" w:space="0" w:color="auto"/>
            <w:left w:val="none" w:sz="0" w:space="0" w:color="auto"/>
            <w:bottom w:val="none" w:sz="0" w:space="0" w:color="auto"/>
            <w:right w:val="none" w:sz="0" w:space="0" w:color="auto"/>
          </w:divBdr>
          <w:divsChild>
            <w:div w:id="1910536426">
              <w:marLeft w:val="0"/>
              <w:marRight w:val="0"/>
              <w:marTop w:val="0"/>
              <w:marBottom w:val="0"/>
              <w:divBdr>
                <w:top w:val="none" w:sz="0" w:space="0" w:color="auto"/>
                <w:left w:val="none" w:sz="0" w:space="0" w:color="auto"/>
                <w:bottom w:val="none" w:sz="0" w:space="0" w:color="auto"/>
                <w:right w:val="none" w:sz="0" w:space="0" w:color="auto"/>
              </w:divBdr>
              <w:divsChild>
                <w:div w:id="9842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ujan@iconcologi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rater.com/vocab_builder/show/consequentl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0D51-353C-4D51-906D-1BF963D9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42175</Words>
  <Characters>240403</Characters>
  <Application>Microsoft Office Word</Application>
  <DocSecurity>0</DocSecurity>
  <Lines>2003</Lines>
  <Paragraphs>564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Lujan Barroso, Leila</dc:creator>
  <cp:lastModifiedBy>Cross, Amanda J</cp:lastModifiedBy>
  <cp:revision>5</cp:revision>
  <cp:lastPrinted>2019-01-10T10:07:00Z</cp:lastPrinted>
  <dcterms:created xsi:type="dcterms:W3CDTF">2019-12-12T10:54:00Z</dcterms:created>
  <dcterms:modified xsi:type="dcterms:W3CDTF">2019-12-12T12:18:00Z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id="Gjt6p6FE"/&gt;&lt;style id="http://www.zotero.org/styles/vancouver" locale="en-US"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value="true"/&gt;&lt;/prefs&gt;&lt;/data&gt;</vt:lpwstr>
  </property>
</Properties>
</file>