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FBD2D" w14:textId="42EC9C55" w:rsidR="0029654D" w:rsidRPr="005C3A22" w:rsidRDefault="00467BFE">
      <w:pPr>
        <w:pStyle w:val="Title"/>
      </w:pPr>
      <w:r w:rsidRPr="005C3A22">
        <w:t>Electrodeposition of lead from methanesulfonic acid and methanesulfonate ionic liquid derivatives</w:t>
      </w:r>
    </w:p>
    <w:p w14:paraId="68696BF8" w14:textId="738B654D" w:rsidR="0029654D" w:rsidRPr="005C3A22" w:rsidRDefault="00467BFE" w:rsidP="00CA24F0">
      <w:pPr>
        <w:pStyle w:val="Authors1"/>
      </w:pPr>
      <w:r w:rsidRPr="005C3A22">
        <w:t xml:space="preserve">Sze-yin </w:t>
      </w:r>
      <w:proofErr w:type="gramStart"/>
      <w:r w:rsidRPr="005C3A22">
        <w:t>Tan</w:t>
      </w:r>
      <w:r w:rsidR="00347146" w:rsidRPr="005C3A22">
        <w:t>,</w:t>
      </w:r>
      <w:r w:rsidR="00A62A6F" w:rsidRPr="005C3A22">
        <w:t>*</w:t>
      </w:r>
      <w:proofErr w:type="gramEnd"/>
      <w:r w:rsidR="00347146" w:rsidRPr="005C3A22">
        <w:t xml:space="preserve"> Jason P. Hallett, Geoff H. Kelsall</w:t>
      </w:r>
    </w:p>
    <w:p w14:paraId="2F5FF66A" w14:textId="5A356CC4" w:rsidR="0029654D" w:rsidRPr="005C3A22" w:rsidRDefault="0029654D" w:rsidP="00AF43B0">
      <w:pPr>
        <w:pStyle w:val="Address10"/>
      </w:pPr>
      <w:r w:rsidRPr="005C3A22">
        <w:t>Department of Chemical Engineering, Imperial College London, London SW7 2AZ, UK</w:t>
      </w:r>
    </w:p>
    <w:p w14:paraId="4E9A78F0" w14:textId="77777777" w:rsidR="003F4722" w:rsidRPr="005C3A22" w:rsidRDefault="003F4722" w:rsidP="00AF43B0">
      <w:pPr>
        <w:pStyle w:val="Address10"/>
      </w:pPr>
    </w:p>
    <w:p w14:paraId="0F7D1AE0" w14:textId="77777777" w:rsidR="0029654D" w:rsidRPr="005C3A22" w:rsidRDefault="0029654D" w:rsidP="004454B9">
      <w:pPr>
        <w:pStyle w:val="BodyText"/>
        <w:jc w:val="center"/>
        <w:rPr>
          <w:b/>
        </w:rPr>
      </w:pPr>
      <w:r w:rsidRPr="005C3A22">
        <w:rPr>
          <w:b/>
        </w:rPr>
        <w:t>Abstract</w:t>
      </w:r>
    </w:p>
    <w:p w14:paraId="1F35EE5F" w14:textId="68D4F2D9" w:rsidR="0044514F" w:rsidRPr="005C3A22" w:rsidRDefault="00777D74" w:rsidP="003F4722">
      <w:pPr>
        <w:pStyle w:val="BodyText"/>
        <w:spacing w:line="480" w:lineRule="auto"/>
      </w:pPr>
      <w:r w:rsidRPr="005C3A22">
        <w:t xml:space="preserve">The influence </w:t>
      </w:r>
      <w:r w:rsidR="00B62258" w:rsidRPr="005C3A22">
        <w:t xml:space="preserve">is reported </w:t>
      </w:r>
      <w:r w:rsidRPr="005C3A22">
        <w:t>of electrolyte composition on the electrochemistry</w:t>
      </w:r>
      <w:r w:rsidR="00B62258" w:rsidRPr="005C3A22">
        <w:t xml:space="preserve"> of Pb</w:t>
      </w:r>
      <w:r w:rsidR="00B62258" w:rsidRPr="005C3A22">
        <w:rPr>
          <w:vertAlign w:val="superscript"/>
        </w:rPr>
        <w:t>II</w:t>
      </w:r>
      <w:r w:rsidR="00B62258" w:rsidRPr="005C3A22">
        <w:t xml:space="preserve"> </w:t>
      </w:r>
      <w:r w:rsidRPr="005C3A22">
        <w:t xml:space="preserve">and electrodeposition morphology of </w:t>
      </w:r>
      <w:r w:rsidR="00B62258" w:rsidRPr="005C3A22">
        <w:t xml:space="preserve">Pb </w:t>
      </w:r>
      <w:r w:rsidR="005D3D47" w:rsidRPr="005C3A22">
        <w:t>in</w:t>
      </w:r>
      <w:r w:rsidR="00A94DBF" w:rsidRPr="005C3A22">
        <w:t xml:space="preserve"> </w:t>
      </w:r>
      <w:r w:rsidR="00B62258" w:rsidRPr="005C3A22">
        <w:t xml:space="preserve">aqueous </w:t>
      </w:r>
      <w:r w:rsidR="00A94DBF" w:rsidRPr="005C3A22">
        <w:t>methanesul</w:t>
      </w:r>
      <w:r w:rsidR="00C54838" w:rsidRPr="005C3A22">
        <w:t>f</w:t>
      </w:r>
      <w:r w:rsidR="00A94DBF" w:rsidRPr="005C3A22">
        <w:t>onic acid</w:t>
      </w:r>
      <w:r w:rsidR="0008139F" w:rsidRPr="005C3A22">
        <w:t xml:space="preserve"> (MSA)</w:t>
      </w:r>
      <w:r w:rsidR="00A94DBF" w:rsidRPr="005C3A22">
        <w:t xml:space="preserve"> and </w:t>
      </w:r>
      <w:r w:rsidR="00172A51" w:rsidRPr="005C3A22">
        <w:t>two</w:t>
      </w:r>
      <w:r w:rsidR="00A94DBF" w:rsidRPr="005C3A22">
        <w:t xml:space="preserve"> methanesul</w:t>
      </w:r>
      <w:r w:rsidR="00C54838" w:rsidRPr="005C3A22">
        <w:t>f</w:t>
      </w:r>
      <w:r w:rsidR="00A94DBF" w:rsidRPr="005C3A22">
        <w:t>onate-based ionic liquids</w:t>
      </w:r>
      <w:r w:rsidR="005D3D47" w:rsidRPr="005C3A22">
        <w:t>:</w:t>
      </w:r>
      <w:r w:rsidR="00A94DBF" w:rsidRPr="005C3A22">
        <w:t xml:space="preserve"> 1-butyl-3-methylimidazolium methanesulfonate and </w:t>
      </w:r>
      <w:proofErr w:type="gramStart"/>
      <w:r w:rsidR="00A94DBF" w:rsidRPr="005C3A22">
        <w:rPr>
          <w:i/>
          <w:iCs/>
        </w:rPr>
        <w:t>N,N</w:t>
      </w:r>
      <w:proofErr w:type="gramEnd"/>
      <w:r w:rsidR="00A94DBF" w:rsidRPr="005C3A22">
        <w:t xml:space="preserve">-dimethylbutylammonium methanesulfonate. </w:t>
      </w:r>
      <w:r w:rsidR="0097072C" w:rsidRPr="005C3A22">
        <w:t>Cyclic voltammetry and chronoamperometry</w:t>
      </w:r>
      <w:r w:rsidR="0044514F" w:rsidRPr="005C3A22">
        <w:t xml:space="preserve"> indicate</w:t>
      </w:r>
      <w:r w:rsidR="00B62258" w:rsidRPr="005C3A22">
        <w:t>d</w:t>
      </w:r>
      <w:r w:rsidR="0044514F" w:rsidRPr="005C3A22">
        <w:t xml:space="preserve"> that the reduction of Pb</w:t>
      </w:r>
      <w:r w:rsidR="0044514F" w:rsidRPr="005C3A22">
        <w:rPr>
          <w:vertAlign w:val="superscript"/>
        </w:rPr>
        <w:t>II</w:t>
      </w:r>
      <w:r w:rsidR="0044514F" w:rsidRPr="005C3A22">
        <w:t xml:space="preserve"> </w:t>
      </w:r>
      <w:r w:rsidR="0044514F" w:rsidRPr="005C3A22">
        <w:rPr>
          <w:color w:val="000000"/>
        </w:rPr>
        <w:t>ions</w:t>
      </w:r>
      <w:r w:rsidR="0053308F" w:rsidRPr="005C3A22">
        <w:rPr>
          <w:color w:val="000000"/>
        </w:rPr>
        <w:t xml:space="preserve"> to Pb </w:t>
      </w:r>
      <w:r w:rsidR="00B62258" w:rsidRPr="005C3A22">
        <w:rPr>
          <w:color w:val="000000"/>
        </w:rPr>
        <w:t>wa</w:t>
      </w:r>
      <w:r w:rsidR="0053308F" w:rsidRPr="005C3A22">
        <w:rPr>
          <w:color w:val="000000"/>
        </w:rPr>
        <w:t xml:space="preserve">s a </w:t>
      </w:r>
      <w:r w:rsidR="00903DDF" w:rsidRPr="005C3A22">
        <w:rPr>
          <w:color w:val="000000"/>
        </w:rPr>
        <w:t>diffusion</w:t>
      </w:r>
      <w:r w:rsidR="00CA6303" w:rsidRPr="005C3A22">
        <w:rPr>
          <w:color w:val="000000"/>
        </w:rPr>
        <w:t>-</w:t>
      </w:r>
      <w:r w:rsidR="0053308F" w:rsidRPr="005C3A22">
        <w:rPr>
          <w:color w:val="000000"/>
        </w:rPr>
        <w:t>controlled process proceeding via a two-electron transfer process</w:t>
      </w:r>
      <w:r w:rsidR="001A60BD" w:rsidRPr="005C3A22">
        <w:rPr>
          <w:color w:val="000000"/>
        </w:rPr>
        <w:t xml:space="preserve"> at -0.67 V vs</w:t>
      </w:r>
      <w:r w:rsidR="00B62258" w:rsidRPr="005C3A22">
        <w:rPr>
          <w:color w:val="000000"/>
        </w:rPr>
        <w:t>.</w:t>
      </w:r>
      <w:r w:rsidR="001A60BD" w:rsidRPr="005C3A22">
        <w:rPr>
          <w:color w:val="000000"/>
        </w:rPr>
        <w:t xml:space="preserve"> Ag (1 M MSA)</w:t>
      </w:r>
      <w:r w:rsidR="00A1104F" w:rsidRPr="005C3A22">
        <w:rPr>
          <w:color w:val="000000"/>
        </w:rPr>
        <w:t xml:space="preserve"> and involve</w:t>
      </w:r>
      <w:r w:rsidR="00B62258" w:rsidRPr="005C3A22">
        <w:rPr>
          <w:color w:val="000000"/>
        </w:rPr>
        <w:t>d</w:t>
      </w:r>
      <w:r w:rsidR="00A1104F" w:rsidRPr="005C3A22">
        <w:rPr>
          <w:color w:val="000000"/>
        </w:rPr>
        <w:t xml:space="preserve"> 3-D progressive</w:t>
      </w:r>
      <w:r w:rsidR="0046089A" w:rsidRPr="005C3A22">
        <w:rPr>
          <w:color w:val="000000"/>
        </w:rPr>
        <w:t xml:space="preserve"> nucleation. </w:t>
      </w:r>
      <w:r w:rsidR="00D01657" w:rsidRPr="005C3A22">
        <w:t>Scanning electron microscopy</w:t>
      </w:r>
      <w:r w:rsidR="00EB1CC2" w:rsidRPr="005C3A22">
        <w:t xml:space="preserve"> </w:t>
      </w:r>
      <w:r w:rsidR="00CD552E" w:rsidRPr="005C3A22">
        <w:t>show</w:t>
      </w:r>
      <w:r w:rsidR="00EB1CC2" w:rsidRPr="005C3A22">
        <w:t>ed a strong influence of deposition potential and electrolyte composition on the morphology of Pb deposit</w:t>
      </w:r>
      <w:r w:rsidR="000D54CD" w:rsidRPr="005C3A22">
        <w:t xml:space="preserve">s. </w:t>
      </w:r>
      <w:r w:rsidR="00D913CD" w:rsidRPr="005C3A22">
        <w:t>Experimental</w:t>
      </w:r>
      <w:r w:rsidR="005B5293" w:rsidRPr="005C3A22">
        <w:t xml:space="preserve"> data </w:t>
      </w:r>
      <w:r w:rsidR="00F94767" w:rsidRPr="005C3A22">
        <w:t>was</w:t>
      </w:r>
      <w:r w:rsidR="005B5293" w:rsidRPr="005C3A22">
        <w:t xml:space="preserve"> used to model predictions</w:t>
      </w:r>
      <w:r w:rsidR="00112C2B" w:rsidRPr="005C3A22">
        <w:t xml:space="preserve"> </w:t>
      </w:r>
      <w:r w:rsidR="00FA5849" w:rsidRPr="005C3A22">
        <w:t xml:space="preserve">of the specific electrical energy consumption for </w:t>
      </w:r>
      <w:r w:rsidR="00D4688A" w:rsidRPr="005C3A22">
        <w:t xml:space="preserve">cathodic </w:t>
      </w:r>
      <w:r w:rsidR="00FA5849" w:rsidRPr="005C3A22">
        <w:t>Pb</w:t>
      </w:r>
      <w:r w:rsidR="00FA5849" w:rsidRPr="005C3A22">
        <w:rPr>
          <w:vertAlign w:val="superscript"/>
        </w:rPr>
        <w:t>II</w:t>
      </w:r>
      <w:r w:rsidR="00FA5849" w:rsidRPr="005C3A22">
        <w:t xml:space="preserve"> </w:t>
      </w:r>
      <w:r w:rsidR="005D3D47" w:rsidRPr="005C3A22">
        <w:t>electrodeposition</w:t>
      </w:r>
      <w:r w:rsidR="005D65AC" w:rsidRPr="005C3A22">
        <w:t xml:space="preserve"> coupled with either anodic oxygen evolution or PbO</w:t>
      </w:r>
      <w:r w:rsidR="005D65AC" w:rsidRPr="005C3A22">
        <w:rPr>
          <w:vertAlign w:val="subscript"/>
        </w:rPr>
        <w:t>2</w:t>
      </w:r>
      <w:r w:rsidR="005D65AC" w:rsidRPr="005C3A22">
        <w:t xml:space="preserve"> </w:t>
      </w:r>
      <w:r w:rsidR="005D3D47" w:rsidRPr="005C3A22">
        <w:t>electrodeposition</w:t>
      </w:r>
      <w:r w:rsidR="005D65AC" w:rsidRPr="005C3A22">
        <w:t xml:space="preserve">. </w:t>
      </w:r>
    </w:p>
    <w:p w14:paraId="59C056F9" w14:textId="746D0A87" w:rsidR="00771757" w:rsidRPr="005C3A22" w:rsidRDefault="00771757" w:rsidP="00A94DBF">
      <w:pPr>
        <w:pStyle w:val="BodyText"/>
        <w:rPr>
          <w:b/>
          <w:color w:val="000000"/>
        </w:rPr>
      </w:pPr>
      <w:r w:rsidRPr="005C3A22">
        <w:rPr>
          <w:b/>
          <w:color w:val="000000"/>
        </w:rPr>
        <w:t>Graphical Abstract</w:t>
      </w:r>
    </w:p>
    <w:p w14:paraId="4958CA76" w14:textId="5E7E652C" w:rsidR="00771757" w:rsidRPr="005C3A22" w:rsidRDefault="00001B47" w:rsidP="00BB021C">
      <w:pPr>
        <w:pStyle w:val="BodyText"/>
        <w:rPr>
          <w:b/>
          <w:color w:val="000000"/>
        </w:rPr>
      </w:pPr>
      <w:r w:rsidRPr="005C3A22">
        <w:rPr>
          <w:noProof/>
        </w:rPr>
        <w:drawing>
          <wp:inline distT="0" distB="0" distL="0" distR="0" wp14:anchorId="1B11CC39" wp14:editId="6453A409">
            <wp:extent cx="4441371" cy="16231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0608" cy="1633786"/>
                    </a:xfrm>
                    <a:prstGeom prst="rect">
                      <a:avLst/>
                    </a:prstGeom>
                    <a:noFill/>
                    <a:ln>
                      <a:noFill/>
                    </a:ln>
                  </pic:spPr>
                </pic:pic>
              </a:graphicData>
            </a:graphic>
          </wp:inline>
        </w:drawing>
      </w:r>
    </w:p>
    <w:p w14:paraId="20513BDD" w14:textId="170C2E4C" w:rsidR="00BB021C" w:rsidRPr="005C3A22" w:rsidRDefault="004C7365" w:rsidP="00BB021C">
      <w:pPr>
        <w:pStyle w:val="BodyText"/>
        <w:rPr>
          <w:b/>
          <w:color w:val="000000"/>
        </w:rPr>
      </w:pPr>
      <w:r w:rsidRPr="005C3A22">
        <w:rPr>
          <w:b/>
          <w:color w:val="000000"/>
        </w:rPr>
        <w:t>Keywords</w:t>
      </w:r>
    </w:p>
    <w:p w14:paraId="486D883E" w14:textId="04EAA4D2" w:rsidR="000B3585" w:rsidRPr="005C3A22" w:rsidRDefault="00BB021C" w:rsidP="00BB021C">
      <w:pPr>
        <w:pStyle w:val="BodyText"/>
        <w:rPr>
          <w:color w:val="000000"/>
        </w:rPr>
      </w:pPr>
      <w:r w:rsidRPr="005C3A22">
        <w:rPr>
          <w:color w:val="000000"/>
        </w:rPr>
        <w:t>Lead</w:t>
      </w:r>
      <w:r w:rsidRPr="005C3A22">
        <w:t>-acid battery recycling; Electrowinning;</w:t>
      </w:r>
      <w:r w:rsidR="00E45BD0" w:rsidRPr="005C3A22">
        <w:t xml:space="preserve"> Lead; Methanesul</w:t>
      </w:r>
      <w:r w:rsidR="006517EB" w:rsidRPr="005C3A22">
        <w:t>f</w:t>
      </w:r>
      <w:r w:rsidR="00E45BD0" w:rsidRPr="005C3A22">
        <w:t>onic acid</w:t>
      </w:r>
      <w:r w:rsidR="00CB03B5" w:rsidRPr="005C3A22">
        <w:t xml:space="preserve">; </w:t>
      </w:r>
      <w:r w:rsidR="00C248D2" w:rsidRPr="005C3A22">
        <w:t>I</w:t>
      </w:r>
      <w:r w:rsidR="00CB03B5" w:rsidRPr="005C3A22">
        <w:t xml:space="preserve">onic </w:t>
      </w:r>
      <w:r w:rsidR="00C248D2" w:rsidRPr="005C3A22">
        <w:t>L</w:t>
      </w:r>
      <w:r w:rsidR="00CB03B5" w:rsidRPr="005C3A22">
        <w:t>iquids</w:t>
      </w:r>
      <w:r w:rsidR="0029654D" w:rsidRPr="005C3A22">
        <w:br w:type="page"/>
      </w:r>
    </w:p>
    <w:p w14:paraId="5AA578C2" w14:textId="7F144A26" w:rsidR="007764CE" w:rsidRPr="005C3A22" w:rsidRDefault="0029654D" w:rsidP="00CB3E25">
      <w:pPr>
        <w:pStyle w:val="Heading1"/>
      </w:pPr>
      <w:r w:rsidRPr="005C3A22">
        <w:lastRenderedPageBreak/>
        <w:t>Introduction</w:t>
      </w:r>
    </w:p>
    <w:p w14:paraId="62E90807" w14:textId="665B0545" w:rsidR="00164E71" w:rsidRPr="005C3A22" w:rsidRDefault="00A73F1D" w:rsidP="003F4722">
      <w:pPr>
        <w:pStyle w:val="BodyText0"/>
      </w:pPr>
      <w:r w:rsidRPr="005C3A22">
        <w:t xml:space="preserve">Continual growth </w:t>
      </w:r>
      <w:r w:rsidR="004E04E1" w:rsidRPr="005C3A22">
        <w:t>in the</w:t>
      </w:r>
      <w:r w:rsidRPr="005C3A22">
        <w:t xml:space="preserve"> </w:t>
      </w:r>
      <w:r w:rsidR="004E04E1" w:rsidRPr="005C3A22">
        <w:t xml:space="preserve">production of vehicles and electric bicycles, all of which still employ </w:t>
      </w:r>
      <w:r w:rsidR="00314916" w:rsidRPr="005C3A22">
        <w:t>lead-acid batter</w:t>
      </w:r>
      <w:r w:rsidR="003813E0" w:rsidRPr="005C3A22">
        <w:t>ies</w:t>
      </w:r>
      <w:r w:rsidR="00DF5270" w:rsidRPr="005C3A22">
        <w:t xml:space="preserve"> (</w:t>
      </w:r>
      <w:r w:rsidR="00C631B9" w:rsidRPr="005C3A22">
        <w:t>LAB</w:t>
      </w:r>
      <w:r w:rsidR="003813E0" w:rsidRPr="005C3A22">
        <w:t>s</w:t>
      </w:r>
      <w:r w:rsidR="00DF5270" w:rsidRPr="005C3A22">
        <w:t>)</w:t>
      </w:r>
      <w:r w:rsidR="00FD047F" w:rsidRPr="005C3A22">
        <w:t xml:space="preserve">, is </w:t>
      </w:r>
      <w:r w:rsidR="00847217" w:rsidRPr="005C3A22">
        <w:t>linked</w:t>
      </w:r>
      <w:r w:rsidR="00FD047F" w:rsidRPr="005C3A22">
        <w:t xml:space="preserve"> </w:t>
      </w:r>
      <w:r w:rsidR="003813E0" w:rsidRPr="005C3A22">
        <w:t xml:space="preserve">directly </w:t>
      </w:r>
      <w:r w:rsidR="003E61FB" w:rsidRPr="005C3A22">
        <w:t xml:space="preserve">to the increasing global lead demand of ca. </w:t>
      </w:r>
      <w:r w:rsidR="002D6191" w:rsidRPr="005C3A22">
        <w:t>11.6</w:t>
      </w:r>
      <w:r w:rsidR="003813E0" w:rsidRPr="005C3A22">
        <w:t> Mt a</w:t>
      </w:r>
      <w:r w:rsidR="003813E0" w:rsidRPr="005C3A22">
        <w:rPr>
          <w:vertAlign w:val="superscript"/>
        </w:rPr>
        <w:t>-1</w:t>
      </w:r>
      <w:r w:rsidR="00847217" w:rsidRPr="005C3A22">
        <w:t>. This will unavoidably increase the production of spent LABs</w:t>
      </w:r>
      <w:r w:rsidR="00436F56" w:rsidRPr="005C3A22">
        <w:t>,</w:t>
      </w:r>
      <w:r w:rsidR="00201AE6" w:rsidRPr="005C3A22">
        <w:t xml:space="preserve"> which are high</w:t>
      </w:r>
      <w:r w:rsidR="006212FC" w:rsidRPr="005C3A22">
        <w:t>ly</w:t>
      </w:r>
      <w:r w:rsidR="00201AE6" w:rsidRPr="005C3A22">
        <w:t xml:space="preserve"> </w:t>
      </w:r>
      <w:r w:rsidR="00436F56" w:rsidRPr="005C3A22">
        <w:t>recyclable,</w:t>
      </w:r>
      <w:r w:rsidR="00814386" w:rsidRPr="005C3A22">
        <w:t xml:space="preserve"> contributing &gt;</w:t>
      </w:r>
      <w:r w:rsidR="00C838E8" w:rsidRPr="005C3A22">
        <w:t> </w:t>
      </w:r>
      <w:r w:rsidR="00814386" w:rsidRPr="005C3A22">
        <w:t>85</w:t>
      </w:r>
      <w:r w:rsidR="00C838E8" w:rsidRPr="005C3A22">
        <w:t> </w:t>
      </w:r>
      <w:r w:rsidR="00814386" w:rsidRPr="005C3A22">
        <w:t>% of second</w:t>
      </w:r>
      <w:r w:rsidR="002D6191" w:rsidRPr="005C3A22">
        <w:t>ary</w:t>
      </w:r>
      <w:r w:rsidR="00436F56" w:rsidRPr="005C3A22">
        <w:t xml:space="preserve"> lead sources</w:t>
      </w:r>
      <w:r w:rsidR="00FE5D69" w:rsidRPr="005C3A22">
        <w:t xml:space="preserve"> </w:t>
      </w:r>
      <w:r w:rsidR="004200C7" w:rsidRPr="005C3A22">
        <w:fldChar w:fldCharType="begin" w:fldLock="1"/>
      </w:r>
      <w:r w:rsidR="00C45A2E" w:rsidRPr="005C3A22">
        <w:instrText>ADDIN CSL_CITATION {"citationItems":[{"id":"ITEM-1","itemData":{"DOI":"10.1016/j.rser.2016.03.046","ISBN":"1364-0321","ISSN":"18790690","abstract":"This article reviews recent studies on the recycling of spent lead paste and describes novel technologies. Although the pyrometallurgical process has been dominant in the secondary lead recycling processes, there has been growing pressure to achieve sustainable greener recycling methods to address the environmental pollution issues caused by emissions of lead particulates and sulfur oxides in the traditional smelting route. The electrowinning process has been studied for many years, but high energy-consumption and emissions of toxic components such as fluoride compounds have caused concerns and hindered rapid growth in industrial application. In last 10 years, many sustainable and environmental friendly processes, such as paste-to-paste recycling and hydrogen-lead oxide fuel cell method have been proposed for recycling spent lead paste from discarded lead acid batteries. Ultrafine leady oxide could be prepared from spent lead pastes via newly developed novel hydrometallurgical routes, and then applied as active materials in the cathode and the anode for making high-performance lead acid batteries. It is a green alternative for recycling of spent lead acid battery and other secondary lead.","author":[{"dropping-particle":"","family":"Zhang","given":"Wei","non-dropping-particle":"","parse-names":false,"suffix":""},{"dropping-particle":"","family":"Yang","given":"Jiakuan","non-dropping-particle":"","parse-names":false,"suffix":""},{"dropping-particle":"","family":"Wu","given":"Xu","non-dropping-particle":"","parse-names":false,"suffix":""},{"dropping-particle":"","family":"Hu","given":"Yuchen","non-dropping-particle":"","parse-names":false,"suffix":""},{"dropping-particle":"","family":"Yu","given":"Wenhao","non-dropping-particle":"","parse-names":false,"suffix":""},{"dropping-particle":"","family":"Wang","given":"Junxiong","non-dropping-particle":"","parse-names":false,"suffix":""},{"dropping-particle":"","family":"Dong","given":"Jinxin","non-dropping-particle":"","parse-names":false,"suffix":""},{"dropping-particle":"","family":"Li","given":"Mingyang","non-dropping-particle":"","parse-names":false,"suffix":""},{"dropping-particle":"","family":"Liang","given":"Sha","non-dropping-particle":"","parse-names":false,"suffix":""},{"dropping-particle":"","family":"Hu","given":"Jingping","non-dropping-particle":"","parse-names":false,"suffix":""},{"dropping-particle":"","family":"Kumar","given":"R. Vasant","non-dropping-particle":"","parse-names":false,"suffix":""}],"container-title":"Renewable and Sustainable Energy Reviews","id":"ITEM-1","issued":{"date-parts":[["2016","8"]]},"page":"108-122","title":"A critical review on secondary lead recycling technology and its prospect","type":"article-journal","volume":"61"},"uris":["http://www.mendeley.com/documents/?uuid=8efc2429-aef1-49ca-8591-1ffdb684b6b6"]},{"id":"ITEM-2","itemData":{"DOI":"10.1016/j.coelec.2019.04.023","ISSN":"24519103","abstract":"The lead–acid battery recycling industry is very well established, but the conventional pyrometallurgical processes are far from environmentally benign. Hence, recent developments of lead–acid battery recycling technologies have focused on low-temperature (electro)hydrometallurgical processes, the subject of this review, covering modified electrolytes, improved reaction engineering, better reactor design and control of operating conditions.","author":[{"dropping-particle":"","family":"Tan","given":"Sze-yin","non-dropping-particle":"","parse-names":false,"suffix":""},{"dropping-particle":"","family":"Payne","given":"David J.","non-dropping-particle":"","parse-names":false,"suffix":""},{"dropping-particle":"","family":"Hallett","given":"Jason P.","non-dropping-particle":"","parse-names":false,"suffix":""},{"dropping-particle":"","family":"Kelsall","given":"Geoffrey H.","non-dropping-particle":"","parse-names":false,"suffix":""}],"container-title":"Current Opinion in Electrochemistry","id":"ITEM-2","issued":{"date-parts":[["2019","8"]]},"page":"83-89","publisher":"Elsevier Ltd","title":"Developments in electrochemical processes for recycling lead–acid batteries","type":"article-journal","volume":"16"},"uris":["http://www.mendeley.com/documents/?uuid=a874753e-e90a-43c9-aac2-b2c3a697fa23"]}],"mendeley":{"formattedCitation":"[1,2]","plainTextFormattedCitation":"[1,2]","previouslyFormattedCitation":"[1,2]"},"properties":{"noteIndex":0},"schema":"https://github.com/citation-style-language/schema/raw/master/csl-citation.json"}</w:instrText>
      </w:r>
      <w:r w:rsidR="004200C7" w:rsidRPr="005C3A22">
        <w:fldChar w:fldCharType="separate"/>
      </w:r>
      <w:r w:rsidR="00186E09" w:rsidRPr="005C3A22">
        <w:rPr>
          <w:noProof/>
        </w:rPr>
        <w:t>[1,2]</w:t>
      </w:r>
      <w:r w:rsidR="004200C7" w:rsidRPr="005C3A22">
        <w:fldChar w:fldCharType="end"/>
      </w:r>
      <w:r w:rsidR="008A5661" w:rsidRPr="005C3A22">
        <w:t>.</w:t>
      </w:r>
      <w:r w:rsidR="000E4671" w:rsidRPr="005C3A22">
        <w:t xml:space="preserve"> </w:t>
      </w:r>
      <w:r w:rsidR="00793830" w:rsidRPr="005C3A22">
        <w:t>The most common route to secondary lead production</w:t>
      </w:r>
      <w:r w:rsidR="00847217" w:rsidRPr="005C3A22">
        <w:t xml:space="preserve"> from spent LABs</w:t>
      </w:r>
      <w:r w:rsidR="00793830" w:rsidRPr="005C3A22">
        <w:t xml:space="preserve"> is</w:t>
      </w:r>
      <w:r w:rsidR="00D84814" w:rsidRPr="005C3A22">
        <w:t xml:space="preserve"> </w:t>
      </w:r>
      <w:r w:rsidR="00C838E8" w:rsidRPr="005C3A22">
        <w:t>by</w:t>
      </w:r>
      <w:r w:rsidR="00D84814" w:rsidRPr="005C3A22">
        <w:t xml:space="preserve"> direct smelting reduction</w:t>
      </w:r>
      <w:r w:rsidR="00627890" w:rsidRPr="005C3A22">
        <w:t>,</w:t>
      </w:r>
      <w:r w:rsidR="00D84814" w:rsidRPr="005C3A22">
        <w:t xml:space="preserve"> in which various lead oxides</w:t>
      </w:r>
      <w:r w:rsidR="004A4000" w:rsidRPr="005C3A22">
        <w:t xml:space="preserve"> </w:t>
      </w:r>
      <w:r w:rsidR="0063194D" w:rsidRPr="005C3A22">
        <w:t>are</w:t>
      </w:r>
      <w:r w:rsidR="004A4000" w:rsidRPr="005C3A22">
        <w:t xml:space="preserve"> reduced to metallic lead by carbon (coke </w:t>
      </w:r>
      <w:r w:rsidR="005D3D47" w:rsidRPr="005C3A22">
        <w:t>and</w:t>
      </w:r>
      <w:r w:rsidR="004A4000" w:rsidRPr="005C3A22">
        <w:t xml:space="preserve"> </w:t>
      </w:r>
      <w:r w:rsidR="00627890" w:rsidRPr="005C3A22">
        <w:t xml:space="preserve">natural </w:t>
      </w:r>
      <w:r w:rsidR="004A4000" w:rsidRPr="005C3A22">
        <w:t xml:space="preserve">gas). </w:t>
      </w:r>
      <w:r w:rsidR="00D0554B" w:rsidRPr="005C3A22">
        <w:t xml:space="preserve">Here, the high temperatures (1600 </w:t>
      </w:r>
      <w:r w:rsidR="003813E0" w:rsidRPr="005C3A22">
        <w:rPr>
          <w:vertAlign w:val="superscript"/>
        </w:rPr>
        <w:sym w:font="Symbol" w:char="F0B0"/>
      </w:r>
      <w:r w:rsidR="00D0554B" w:rsidRPr="005C3A22">
        <w:t>C) required for smelting</w:t>
      </w:r>
      <w:r w:rsidR="00AE0154" w:rsidRPr="005C3A22">
        <w:t xml:space="preserve"> results in high </w:t>
      </w:r>
      <w:r w:rsidR="00984B07" w:rsidRPr="005C3A22">
        <w:t>energy</w:t>
      </w:r>
      <w:r w:rsidR="00AE0154" w:rsidRPr="005C3A22">
        <w:t xml:space="preserve"> consumption</w:t>
      </w:r>
      <w:r w:rsidR="005D3D47" w:rsidRPr="005C3A22">
        <w:t>s</w:t>
      </w:r>
      <w:r w:rsidR="00AE0154" w:rsidRPr="005C3A22">
        <w:t xml:space="preserve"> and expensive</w:t>
      </w:r>
      <w:r w:rsidR="00984B07" w:rsidRPr="005C3A22">
        <w:t xml:space="preserve"> gaseous and liquid pollution abatement technologies. </w:t>
      </w:r>
      <w:r w:rsidR="00473129" w:rsidRPr="005C3A22">
        <w:t>Hence, low</w:t>
      </w:r>
      <w:r w:rsidR="00627890" w:rsidRPr="005C3A22">
        <w:t xml:space="preserve"> </w:t>
      </w:r>
      <w:r w:rsidR="00473129" w:rsidRPr="005C3A22">
        <w:t>temperature hydro-metallurgical technologies</w:t>
      </w:r>
      <w:r w:rsidR="00990C92" w:rsidRPr="005C3A22">
        <w:t xml:space="preserve"> based on lead electrowinning have been at the forefront of LAB recycling technology development</w:t>
      </w:r>
      <w:r w:rsidR="005D3D47" w:rsidRPr="005C3A22">
        <w:t>,</w:t>
      </w:r>
      <w:r w:rsidR="00990C92" w:rsidRPr="005C3A22">
        <w:t xml:space="preserve"> offer</w:t>
      </w:r>
      <w:r w:rsidR="005D3D47" w:rsidRPr="005C3A22">
        <w:t>ing</w:t>
      </w:r>
      <w:r w:rsidR="00990C92" w:rsidRPr="005C3A22">
        <w:t xml:space="preserve"> efficient and sustaina</w:t>
      </w:r>
      <w:r w:rsidR="00216070" w:rsidRPr="005C3A22">
        <w:t>ble alternative processes</w:t>
      </w:r>
      <w:r w:rsidR="00FE5D69" w:rsidRPr="005C3A22">
        <w:t xml:space="preserve"> </w:t>
      </w:r>
      <w:r w:rsidR="00B75C3A" w:rsidRPr="005C3A22">
        <w:fldChar w:fldCharType="begin" w:fldLock="1"/>
      </w:r>
      <w:r w:rsidR="00C45A2E" w:rsidRPr="005C3A22">
        <w:instrText>ADDIN CSL_CITATION {"citationItems":[{"id":"ITEM-1","itemData":{"DOI":"10.1016/j.rser.2016.03.046","ISBN":"1364-0321","ISSN":"18790690","abstract":"This article reviews recent studies on the recycling of spent lead paste and describes novel technologies. Although the pyrometallurgical process has been dominant in the secondary lead recycling processes, there has been growing pressure to achieve sustainable greener recycling methods to address the environmental pollution issues caused by emissions of lead particulates and sulfur oxides in the traditional smelting route. The electrowinning process has been studied for many years, but high energy-consumption and emissions of toxic components such as fluoride compounds have caused concerns and hindered rapid growth in industrial application. In last 10 years, many sustainable and environmental friendly processes, such as paste-to-paste recycling and hydrogen-lead oxide fuel cell method have been proposed for recycling spent lead paste from discarded lead acid batteries. Ultrafine leady oxide could be prepared from spent lead pastes via newly developed novel hydrometallurgical routes, and then applied as active materials in the cathode and the anode for making high-performance lead acid batteries. It is a green alternative for recycling of spent lead acid battery and other secondary lead.","author":[{"dropping-particle":"","family":"Zhang","given":"Wei","non-dropping-particle":"","parse-names":false,"suffix":""},{"dropping-particle":"","family":"Yang","given":"Jiakuan","non-dropping-particle":"","parse-names":false,"suffix":""},{"dropping-particle":"","family":"Wu","given":"Xu","non-dropping-particle":"","parse-names":false,"suffix":""},{"dropping-particle":"","family":"Hu","given":"Yuchen","non-dropping-particle":"","parse-names":false,"suffix":""},{"dropping-particle":"","family":"Yu","given":"Wenhao","non-dropping-particle":"","parse-names":false,"suffix":""},{"dropping-particle":"","family":"Wang","given":"Junxiong","non-dropping-particle":"","parse-names":false,"suffix":""},{"dropping-particle":"","family":"Dong","given":"Jinxin","non-dropping-particle":"","parse-names":false,"suffix":""},{"dropping-particle":"","family":"Li","given":"Mingyang","non-dropping-particle":"","parse-names":false,"suffix":""},{"dropping-particle":"","family":"Liang","given":"Sha","non-dropping-particle":"","parse-names":false,"suffix":""},{"dropping-particle":"","family":"Hu","given":"Jingping","non-dropping-particle":"","parse-names":false,"suffix":""},{"dropping-particle":"","family":"Kumar","given":"R. Vasant","non-dropping-particle":"","parse-names":false,"suffix":""}],"container-title":"Renewable and Sustainable Energy Reviews","id":"ITEM-1","issued":{"date-parts":[["2016","8"]]},"page":"108-122","title":"A critical review on secondary lead recycling technology and its prospect","type":"article-journal","volume":"61"},"uris":["http://www.mendeley.com/documents/?uuid=8efc2429-aef1-49ca-8591-1ffdb684b6b6"]},{"id":"ITEM-2","itemData":{"DOI":"10.1016/j.coelec.2019.04.023","ISSN":"24519103","abstract":"The lead–acid battery recycling industry is very well established, but the conventional pyrometallurgical processes are far from environmentally benign. Hence, recent developments of lead–acid battery recycling technologies have focused on low-temperature (electro)hydrometallurgical processes, the subject of this review, covering modified electrolytes, improved reaction engineering, better reactor design and control of operating conditions.","author":[{"dropping-particle":"","family":"Tan","given":"Sze-yin","non-dropping-particle":"","parse-names":false,"suffix":""},{"dropping-particle":"","family":"Payne","given":"David J.","non-dropping-particle":"","parse-names":false,"suffix":""},{"dropping-particle":"","family":"Hallett","given":"Jason P.","non-dropping-particle":"","parse-names":false,"suffix":""},{"dropping-particle":"","family":"Kelsall","given":"Geoffrey H.","non-dropping-particle":"","parse-names":false,"suffix":""}],"container-title":"Current Opinion in Electrochemistry","id":"ITEM-2","issued":{"date-parts":[["2019","8"]]},"page":"83-89","publisher":"Elsevier Ltd","title":"Developments in electrochemical processes for recycling lead–acid batteries","type":"article-journal","volume":"16"},"uris":["http://www.mendeley.com/documents/?uuid=a874753e-e90a-43c9-aac2-b2c3a697fa23"]}],"mendeley":{"formattedCitation":"[1,2]","plainTextFormattedCitation":"[1,2]","previouslyFormattedCitation":"[1,2]"},"properties":{"noteIndex":0},"schema":"https://github.com/citation-style-language/schema/raw/master/csl-citation.json"}</w:instrText>
      </w:r>
      <w:r w:rsidR="00B75C3A" w:rsidRPr="005C3A22">
        <w:fldChar w:fldCharType="separate"/>
      </w:r>
      <w:r w:rsidR="00186E09" w:rsidRPr="005C3A22">
        <w:rPr>
          <w:noProof/>
        </w:rPr>
        <w:t>[1,2]</w:t>
      </w:r>
      <w:r w:rsidR="00B75C3A" w:rsidRPr="005C3A22">
        <w:fldChar w:fldCharType="end"/>
      </w:r>
      <w:r w:rsidR="008A5661" w:rsidRPr="005C3A22">
        <w:t>.</w:t>
      </w:r>
    </w:p>
    <w:p w14:paraId="191683F2" w14:textId="001C9871" w:rsidR="00356122" w:rsidRPr="005C3A22" w:rsidRDefault="007764CE" w:rsidP="003F4722">
      <w:pPr>
        <w:pStyle w:val="BodyText0"/>
      </w:pPr>
      <w:r w:rsidRPr="005C3A22">
        <w:t>Electrochemical process</w:t>
      </w:r>
      <w:r w:rsidR="000C56FB" w:rsidRPr="005C3A22">
        <w:t>es</w:t>
      </w:r>
      <w:r w:rsidRPr="005C3A22">
        <w:t xml:space="preserve"> </w:t>
      </w:r>
      <w:r w:rsidR="000C56FB" w:rsidRPr="005C3A22">
        <w:t>for</w:t>
      </w:r>
      <w:r w:rsidRPr="005C3A22">
        <w:t xml:space="preserve"> </w:t>
      </w:r>
      <w:r w:rsidR="000C56FB" w:rsidRPr="005C3A22">
        <w:t xml:space="preserve">lead </w:t>
      </w:r>
      <w:r w:rsidRPr="005C3A22">
        <w:t>recovery from Pb</w:t>
      </w:r>
      <w:r w:rsidR="00E650FD" w:rsidRPr="005C3A22">
        <w:rPr>
          <w:vertAlign w:val="superscript"/>
        </w:rPr>
        <w:t>II</w:t>
      </w:r>
      <w:r w:rsidRPr="005C3A22">
        <w:t xml:space="preserve"> can be carried out </w:t>
      </w:r>
      <w:r w:rsidR="004305D4" w:rsidRPr="005C3A22">
        <w:t>either</w:t>
      </w:r>
      <w:r w:rsidRPr="005C3A22">
        <w:t xml:space="preserve"> </w:t>
      </w:r>
      <w:r w:rsidR="004305D4" w:rsidRPr="005C3A22">
        <w:t xml:space="preserve">in </w:t>
      </w:r>
      <w:r w:rsidRPr="005C3A22">
        <w:t xml:space="preserve">aqueous </w:t>
      </w:r>
      <w:r w:rsidR="00133141" w:rsidRPr="005C3A22">
        <w:t xml:space="preserve"> alkaline</w:t>
      </w:r>
      <w:r w:rsidR="00630E7F" w:rsidRPr="005C3A22">
        <w:t xml:space="preserve"> electrolytes </w:t>
      </w:r>
      <w:r w:rsidR="004305D4" w:rsidRPr="005C3A22">
        <w:t>such as</w:t>
      </w:r>
      <w:r w:rsidR="00630E7F" w:rsidRPr="005C3A22">
        <w:t xml:space="preserve"> sodium hydroxide</w:t>
      </w:r>
      <w:r w:rsidR="00FE5D69" w:rsidRPr="005C3A22">
        <w:t xml:space="preserve"> </w:t>
      </w:r>
      <w:r w:rsidR="000222AD" w:rsidRPr="005C3A22">
        <w:fldChar w:fldCharType="begin" w:fldLock="1"/>
      </w:r>
      <w:r w:rsidR="007F3824" w:rsidRPr="005C3A22">
        <w:instrText>ADDIN CSL_CITATION {"citationItems":[{"id":"ITEM-1","itemData":{"DOI":"10.1023/A:1025824130320","ISBN":"0021-891X","ISSN":"0021891X","abstract":"Results are reported of experiments and modelling of cathodic Pb and anodic PbO2 electrodeposition, aimed at developing a process using both reactions simultaneously for treating aqueous effluents from lead–acid battery recycling plants. Pb(II) solubilities and equilibrium potentials were calculated as functions of pH and sulfate activities. Using kinetic parameters from the literature or determined experimentally, models were developed for current density–potential and current efficiency–potential relationships, together with the current density dependence of specific electrical energy consumptions for Pb(II) recovery. Experimental current density–potential and charge efficiency–potential relationships were in broad agreement with model predictions, with near unity current efficiencies for mass transport controlled PbO2 deposition from electrolytes containing 1 mol Pb(II) m-3 at pH 12. However, charge efficiencies for cathodic deposition of lead were typically 0.2 for 1 mol Pb(II) m-3 + 1 mol O2 (aq) m-3; removal of dissolved oxygen was predicted and determined to increase current efficiencies to near unity. Pb(II) concentrations were depleted to 2 electrodeposition resulted in more rapid Pb(II) depletion than for either reaction separately.","author":[{"dropping-particle":"","family":"Brandon","given":"N. P.","non-dropping-particle":"","parse-names":false,"suffix":""},{"dropping-particle":"","family":"Pilone","given":"D.","non-dropping-particle":"","parse-names":false,"suffix":""},{"dropping-particle":"","family":"Kelsall","given":"G. H.","non-dropping-particle":"","parse-names":false,"suffix":""},{"dropping-particle":"","family":"Yin","given":"Q.","non-dropping-particle":"","parse-names":false,"suffix":""}],"container-title":"Journal of Applied Electrochemistry","id":"ITEM-1","issue":"10","issued":{"date-parts":[["2003"]]},"page":"853-862","title":"Simultaneous recovery of Pb and PbO2 from battery plant effluents. Part II","type":"article-journal","volume":"33"},"uris":["http://www.mendeley.com/documents/?uuid=562b8c73-cf07-4a8b-8fb4-7ce44501d797"]},{"id":"ITEM-2","itemData":{"DOI":"10.1016/j.electacta.2005.05.021","ISSN":"00134686","abstract":"The electrodeposition of lead from very alkaline media has been studied by cyclic voltammetry, chronoamperometry under stationary and convective conditions. Experimental parameters like lead concentration and temperature have been varied. From NaOH 6 M the metal deposition takes place at about -0.90 V versus SCE far from the hydrogen evolution reaction (HER) which is seen at -1.30 V, but both processes are favoured by the lead content increase and the NaOH concentration decrease. The analyses of the chronoamperometric responses support the view of a 3D growth and suggest a substantial influence of lead concentration on the type of nucleation. Progressive nucleation is observed for the deposition from solutions with low content in lead but as this concentration increases a tendency towards instantaneous nucleation is revealed. The voltammetry with the rotating platinum disc electrode has confirmed that the lead electrodeposition is a mass transfer controlled process, and also allowed the estimation of diffusion coefficients. © 2005 Elsevier Ltd. All rights reserved.","author":[{"dropping-particle":"","family":"Wong","given":"Sheila M.","non-dropping-particle":"","parse-names":false,"suffix":""},{"dropping-particle":"","family":"Abrantes","given":"Luísa M.","non-dropping-particle":"","parse-names":false,"suffix":""}],"container-title":"Electrochimica Acta","id":"ITEM-2","issue":"4","issued":{"date-parts":[["2005","11"]]},"page":"619-626","title":"Lead electrodeposition from very alkaline media","type":"article-journal","volume":"51"},"uris":["http://www.mendeley.com/documents/?uuid=482c8bbf-158c-4539-98df-7c9f7717b857"]},{"id":"ITEM-3","itemData":{"abstract":"The lead-acid battery recycling is a major industrial activity (more than four million tonnes recycled lead per year) that generates large amounts of toxic wastes such as lead slag, mattes and acidic sludge, besides airborne emissions. This is a waste-producer industry that needs a definitive solution to avoid its negative environmental impact and getting a sustainable lead production. That is the principal target of the CLEANLEAD technology, which properly combines both hydrometallurgical and pyrometallurgical routes aiming to get zero-waste production, reducing the use of energy and resources in all phases of battery reprocessing, and consequently, greatly decreasing the operating cost. There will be no toxic emissions to land, water or air, and obtained products are pure lead metal or pure lead oxide, and commercial gypsum instead of waste sludge. Achievements after pilot plant trials of this new process were quite satisfactory, and preliminary economic estimate gave positive results, opening the way to further developments and potential applications.","author":[{"dropping-particle":"","family":"Frias","given":"Carlos","non-dropping-particle":"","parse-names":false,"suffix":""},{"dropping-particle":"","family":"Ocaña","given":"Nuria","non-dropping-particle":"","parse-names":false,"suffix":""},{"dropping-particle":"","family":"Diaz","given":"Gustavo","non-dropping-particle":"","parse-names":false,"suffix":""},{"dropping-particle":"","family":"Piper","given":"Tony","non-dropping-particle":"","parse-names":false,"suffix":""},{"dropping-particle":"","family":"Bulkowski","given":"Brunon","non-dropping-particle":"","parse-names":false,"suffix":""},{"dropping-particle":"","family":"Chmielarz","given":"Andrzej","non-dropping-particle":"","parse-names":false,"suffix":""},{"dropping-particle":"","family":"Claisse","given":"Peter","non-dropping-particle":"","parse-names":false,"suffix":""},{"dropping-particle":"","family":"Hemmings","given":"Steve","non-dropping-particle":"","parse-names":false,"suffix":""},{"dropping-particle":"","family":"Abrantes","given":"Luisa","non-dropping-particle":"","parse-names":false,"suffix":""},{"dropping-particle":"","family":"Jansen","given":"Herman","non-dropping-particle":"","parse-names":false,"suffix":""},{"dropping-particle":"Van","family":"Erkel","given":"Joost","non-dropping-particle":"","parse-names":false,"suffix":""},{"dropping-particle":"","family":"Franken","given":"Ton","non-dropping-particle":"","parse-names":false,"suffix":""},{"dropping-particle":"","family":"Kunicky","given":"Zdenek","non-dropping-particle":"","parse-names":false,"suffix":""},{"dropping-particle":"","family":"Velea","given":"Teodor","non-dropping-particle":"","parse-names":false,"suffix":""}],"id":"ITEM-3","issued":{"date-parts":[["2005"]]},"page":"943-951","title":"a Clean-Lead Factory Is Available for Lead-Acid Batteries Recycling By Means of the “ Cleanlead Process ”","type":"article-journal"},"uris":["http://www.mendeley.com/documents/?uuid=8ea25584-ae7c-46eb-9832-96f30a06df97"]}],"mendeley":{"formattedCitation":"[3–5]","plainTextFormattedCitation":"[3–5]","previouslyFormattedCitation":"[3–5]"},"properties":{"noteIndex":0},"schema":"https://github.com/citation-style-language/schema/raw/master/csl-citation.json"}</w:instrText>
      </w:r>
      <w:r w:rsidR="000222AD" w:rsidRPr="005C3A22">
        <w:fldChar w:fldCharType="separate"/>
      </w:r>
      <w:r w:rsidR="00186E09" w:rsidRPr="005C3A22">
        <w:rPr>
          <w:noProof/>
        </w:rPr>
        <w:t>[3–5]</w:t>
      </w:r>
      <w:r w:rsidR="000222AD" w:rsidRPr="005C3A22">
        <w:fldChar w:fldCharType="end"/>
      </w:r>
      <w:r w:rsidR="004305D4" w:rsidRPr="005C3A22">
        <w:t xml:space="preserve">, </w:t>
      </w:r>
      <w:r w:rsidR="00630E7F" w:rsidRPr="005C3A22">
        <w:t>or</w:t>
      </w:r>
      <w:r w:rsidRPr="005C3A22">
        <w:t xml:space="preserve"> </w:t>
      </w:r>
      <w:r w:rsidR="004305D4" w:rsidRPr="005C3A22">
        <w:t xml:space="preserve">aqueous </w:t>
      </w:r>
      <w:r w:rsidRPr="005C3A22">
        <w:t>acid</w:t>
      </w:r>
      <w:r w:rsidR="004305D4" w:rsidRPr="005C3A22">
        <w:t xml:space="preserve"> electrolyte</w:t>
      </w:r>
      <w:r w:rsidRPr="005C3A22">
        <w:t>s such as flu</w:t>
      </w:r>
      <w:r w:rsidR="000C56FB" w:rsidRPr="005C3A22">
        <w:t>o</w:t>
      </w:r>
      <w:r w:rsidR="00F37967" w:rsidRPr="005C3A22">
        <w:t>ro</w:t>
      </w:r>
      <w:r w:rsidRPr="005C3A22">
        <w:t>boric</w:t>
      </w:r>
      <w:r w:rsidR="00FE5D69" w:rsidRPr="005C3A22">
        <w:t xml:space="preserve"> </w:t>
      </w:r>
      <w:r w:rsidR="008C364B" w:rsidRPr="005C3A22">
        <w:fldChar w:fldCharType="begin" w:fldLock="1"/>
      </w:r>
      <w:r w:rsidR="007F3824" w:rsidRPr="005C3A22">
        <w:instrText>ADDIN CSL_CITATION {"citationItems":[{"id":"ITEM-1","itemData":{"DOI":"10.1007/BF03221127","ISSN":"1047-4838","author":[{"dropping-particle":"","family":"David Prengaman","given":"R.","non-dropping-particle":"","parse-names":false,"suffix":""},{"dropping-particle":"","family":"Prengaman","given":"R David","non-dropping-particle":"","parse-names":false,"suffix":""}],"container-title":"JOM","id":"ITEM-1","issue":"1","issued":{"date-parts":[["1995","1"]]},"page":"1-2","title":"Recovering Lead from Batteries","type":"article-journal","volume":"47"},"uris":["http://www.mendeley.com/documents/?uuid=2c48a3e1-51c7-4737-8ec2-99fde916763b"]},{"id":"ITEM-2","itemData":{"ISSN":"00961922","author":[{"dropping-particle":"","family":"Lee","given":"A Y","non-dropping-particle":"","parse-names":false,"suffix":""},{"dropping-particle":"","family":"Cole","given":"E R","non-dropping-particle":"","parse-names":false,"suffix":""},{"dropping-particle":"","family":"Paulson","given":"D L","non-dropping-particle":"","parse-names":false,"suffix":""}],"id":"ITEM-2","issued":{"date-parts":[["1984"]]},"title":"Electrolytic methods for recovery of lead from scrap batteries","type":"article-journal"},"uris":["http://www.mendeley.com/documents/?uuid=d3546042-840d-4b56-85fb-078bae4604a9"]},{"id":"ITEM-3","itemData":{"author":[{"dropping-particle":"","family":"Olper","given":"M.","non-dropping-particle":"","parse-names":false,"suffix":""},{"dropping-particle":"","family":"Maccagni","given":"Massimo G.","non-dropping-particle":"","parse-names":false,"suffix":""}],"id":"ITEM-3","issued":{"date-parts":[["2008"]]},"page":"237-246","title":"Pb Battery Recycling. New Frontiers in Paste Desulphurisation and Lead Production","type":"article-journal"},"uris":["http://www.mendeley.com/documents/?uuid=d5f1f767-4ed1-45d5-a4d4-d3ad0b2c5e66"]},{"id":"ITEM-4","itemData":{"DOI":"10.1002/9781118805558.ch54","author":[{"dropping-particle":"","family":"Olper","given":"M.","non-dropping-particle":"","parse-names":false,"suffix":""},{"dropping-particle":"","family":"Maccagni","given":"M.","non-dropping-particle":"","parse-names":false,"suffix":""},{"dropping-particle":"","family":"Buisman","given":"C.J.N.","non-dropping-particle":"","parse-names":false,"suffix":""},{"dropping-particle":"","family":"Schultz","given":"C.E.","non-dropping-particle":"","parse-names":false,"suffix":""}],"container-title":"Lead-Zinc 2000","id":"ITEM-4","issued":{"date-parts":[["2013","10","4"]]},"page":"803-814","publisher":"John Wiley &amp; Sons, Inc.","publisher-place":"Hoboken, NJ, USA","title":"Electrowinning of Lead Battery Paste with the Production of Lead and Elemental Sulphur Using Bioprocess Technologies","type":"chapter"},"uris":["http://www.mendeley.com/documents/?uuid=06159886-efd8-4b2f-941e-b8ba2a2b8a36"]},{"id":"ITEM-5","itemData":{"DOI":"10.1007/s11837-003-0082-2","ISSN":"1047-4838","author":[{"dropping-particle":"","family":"Ojebuoboh","given":"F.","non-dropping-particle":"","parse-names":false,"suffix":""},{"dropping-particle":"","family":"Wang","given":"S.","non-dropping-particle":"","parse-names":false,"suffix":""},{"dropping-particle":"","family":"Maccagni","given":"M.","non-dropping-particle":"","parse-names":false,"suffix":""}],"container-title":"JOM","id":"ITEM-5","issue":"4","issued":{"date-parts":[["2003","4"]]},"page":"19-23","title":"Refining primary lead by granulation-leaching-electrowinning","type":"article-journal","volume":"55"},"uris":["http://www.mendeley.com/documents/?uuid=6554bf61-190c-4af7-a39f-d6e61fd5ea87"]}],"mendeley":{"formattedCitation":"[6–10]","plainTextFormattedCitation":"[6–10]","previouslyFormattedCitation":"[6–10]"},"properties":{"noteIndex":0},"schema":"https://github.com/citation-style-language/schema/raw/master/csl-citation.json"}</w:instrText>
      </w:r>
      <w:r w:rsidR="008C364B" w:rsidRPr="005C3A22">
        <w:fldChar w:fldCharType="separate"/>
      </w:r>
      <w:r w:rsidR="00186E09" w:rsidRPr="005C3A22">
        <w:rPr>
          <w:noProof/>
        </w:rPr>
        <w:t>[6–10]</w:t>
      </w:r>
      <w:r w:rsidR="008C364B" w:rsidRPr="005C3A22">
        <w:fldChar w:fldCharType="end"/>
      </w:r>
      <w:r w:rsidR="00E83275" w:rsidRPr="005C3A22">
        <w:t>,</w:t>
      </w:r>
      <w:r w:rsidRPr="005C3A22">
        <w:t xml:space="preserve"> nit</w:t>
      </w:r>
      <w:r w:rsidR="000E727D" w:rsidRPr="005C3A22">
        <w:t>r</w:t>
      </w:r>
      <w:r w:rsidRPr="005C3A22">
        <w:t>ic</w:t>
      </w:r>
      <w:r w:rsidR="00FE5D69" w:rsidRPr="005C3A22">
        <w:t xml:space="preserve"> </w:t>
      </w:r>
      <w:r w:rsidR="00D539F1" w:rsidRPr="005C3A22">
        <w:fldChar w:fldCharType="begin" w:fldLock="1"/>
      </w:r>
      <w:r w:rsidR="007F3824" w:rsidRPr="005C3A22">
        <w:instrText>ADDIN CSL_CITATION {"citationItems":[{"id":"ITEM-1","itemData":{"DOI":"10.1016/j.jelechem.2012.12.011","ISSN":"15726657","abstract":"A new insight into the mechanism of lead electrodeposition from nitrate solutions is presented by analysis of the polarization characteristics and by scanning electron microscopic (SEM) analysis of the surface morphology of the lead deposits obtained in the potentiostatic regime of electrolysis. In dependence on the concentration of Pb(II) ions, the electrodeposition process is either mixed ohmic-diffusion or completely ohmic controlled. The ratio of the ohmic control to the total control of the electrodeposition process increased with increasing concentration of Pb(II) ions and at the higher concentrations of Pb(II) ions, the electrodeposition process became completely ohmic controlled. The polarization characteristics were well correlated with the morphologies of the obtained lead deposits. The formation of regular crystals was a characteristic of ohmic control of the electrodeposition process, while needle-like and fern-like dendrites were the predominant morphological forms obtained under diffusion control. The critical overpotentials for both dendritic growth initiation and instantaneous dendritic growth were analyzed and a mechanism of lead electrodeposition based on this analysis is presented. It was shown that the values of these critical overpotentials decreased and approached one another with increasing concentration of Pb(II) ions and finally became the same when full ohmic control was attained. The presented results were in good agreement with the predications of the general theory for the formation of disperse metal electrodeposits. © 2012 Elsevier B.V. All rights reserved.","author":[{"dropping-particle":"","family":"Nikolić","given":"Nebojša D.","non-dropping-particle":"","parse-names":false,"suffix":""},{"dropping-particle":"","family":"Popov","given":"Konstantin I.","non-dropping-particle":"","parse-names":false,"suffix":""},{"dropping-particle":"","family":"Živković","given":"Predrag M.","non-dropping-particle":"","parse-names":false,"suffix":""},{"dropping-particle":"","family":"Branković","given":"Goran","non-dropping-particle":"","parse-names":false,"suffix":""}],"container-title":"Journal of Electroanalytical Chemistry","id":"ITEM-1","issued":{"date-parts":[["2013"]]},"page":"66-76","title":"A new insight into the mechanism of lead electrodeposition: Ohmic-diffusion control of the electrodeposition process","type":"article-journal","volume":"691"},"uris":["http://www.mendeley.com/documents/?uuid=f719a006-8312-4b95-baf2-740c96bc4f6d"]},{"id":"ITEM-2","itemData":{"DOI":"10.1007/s10008-011-1626-y","ISSN":"14328488","abstract":"Electrodeposition of lead from nitrate electrolyte in constant regimes of electrolysis was analyzed and the obtained powder lead deposits were examined by scanning electron microscopy. Polarization curve for lead electrodeposition consisted of two parts separated by an inflection point. The first part of the polarization curve was characterized by a linear dependence of the current density on overpotential. The linear part of the polarization curve corresponded to ohmic-controlled electrodeposition and single lead crystals were formed in this range of overpotentials. A rapid increase in the current density with increasing overpotential was observed after the inflection point (the second part of the polarization curve). Two-dimensional dendrites were the dominant morphological forms obtained at overpotentials and current densities belonging to the second part of the polarization curve, indicating that the rapid increase of the current density with increasing overpotential corresponded to activation controlled electrodeposition at the tips of the formed dendrites. Comparing the morphologies of the obtained lead deposits with those belonging to the same group of metals (metals characterized by a high exchange current density), such as silver, cadmium, and tin, a strong dependence between the nucleation type and the shape of dendrites for the metals belonging to the same group was established.","author":[{"dropping-particle":"","family":"Nikolić","given":"Nebojša D.","non-dropping-particle":"","parse-names":false,"suffix":""},{"dropping-particle":"","family":"Branković","given":"Goran","non-dropping-particle":"","parse-names":false,"suffix":""},{"dropping-particle":"","family":"Lačnjevac","given":"Uroš C.","non-dropping-particle":"","parse-names":false,"suffix":""}],"container-title":"Journal of Solid State Electrochemistry","id":"ITEM-2","issue":"6","issued":{"date-parts":[["2012"]]},"page":"2121-2126","title":"Formation of two-dimensional (2D) lead dendrites by application of different regimes of electrolysis","type":"article-journal","volume":"16"},"uris":["http://www.mendeley.com/documents/?uuid=f8327087-ea36-492b-95f7-43375a9c3eb7"]}],"mendeley":{"formattedCitation":"[11,12]","plainTextFormattedCitation":"[11,12]","previouslyFormattedCitation":"[11,12]"},"properties":{"noteIndex":0},"schema":"https://github.com/citation-style-language/schema/raw/master/csl-citation.json"}</w:instrText>
      </w:r>
      <w:r w:rsidR="00D539F1" w:rsidRPr="005C3A22">
        <w:fldChar w:fldCharType="separate"/>
      </w:r>
      <w:r w:rsidR="00186E09" w:rsidRPr="005C3A22">
        <w:rPr>
          <w:noProof/>
        </w:rPr>
        <w:t>[11,12]</w:t>
      </w:r>
      <w:r w:rsidR="00D539F1" w:rsidRPr="005C3A22">
        <w:fldChar w:fldCharType="end"/>
      </w:r>
      <w:r w:rsidR="00CE7402" w:rsidRPr="005C3A22">
        <w:t>,</w:t>
      </w:r>
      <w:r w:rsidRPr="005C3A22">
        <w:t xml:space="preserve"> acetic</w:t>
      </w:r>
      <w:r w:rsidR="00FE5D69" w:rsidRPr="005C3A22">
        <w:t xml:space="preserve"> </w:t>
      </w:r>
      <w:r w:rsidR="00A002F6" w:rsidRPr="005C3A22">
        <w:fldChar w:fldCharType="begin" w:fldLock="1"/>
      </w:r>
      <w:r w:rsidR="007F3824" w:rsidRPr="005C3A22">
        <w:instrText>ADDIN CSL_CITATION {"citationItems":[{"id":"ITEM-1","itemData":{"DOI":"10.1007/BF02654847","ISSN":"0360-2141","abstract":"Electrodeposition of Pb from electrolyte containing CH3COONH4, CH3COOH, and Cl- was in-vestigated at 25 ‡C in stirred and quiescent solutions on different substrates: Pb, Cu, Al, and C. The deposited lead from the acetate bath was crystalline and showed a marked tendency to form dendrites. The addition of organic additives, phenol, ethyl alcohol, and gelatine, was found necessary in order to obtain a bright, smooth, and compact lead deposit on Pb and Cu electrode. Even with the additives, dendritic lead was observed on Al and C electrodes. Systematic studies of electrodeposition of Pb from these media—such as investigation of the effect of concentration of chemicals in the electrolyte, the effect of temperature, the effect of current density, and the nature of the subtrates—were carried out. Electrochemical techniques such as cyclic voltammetry, potentiodynamic studies, chrono-amperometry, and chronopotentiometry have been employed to shed light on the nature of the reaction mechanism. The deposit quality and purity was examined by X-ray diffraction analysis, SEM, and Auger spectroscopy. The results were compared with those obtained from a fluoborate bath. The quality of a lead deposit from fluoborate bath proved to be similar to that obtained from acetate bath in the presence of organic additives where the deposit was always of a compact, dense, and smooth form.","author":[{"dropping-particle":"","family":"Ghali","given":"Edward","non-dropping-particle":"","parse-names":false,"suffix":""},{"dropping-particle":"","family":"Girgis","given":"Magdy","non-dropping-particle":"","parse-names":false,"suffix":""}],"container-title":"Metallurgical Transactions B","id":"ITEM-1","issue":"3","issued":{"date-parts":[["1985","9"]]},"page":"489-496","title":"Electrodeposition of lead from aqueous acetate and chloride solutions","type":"article-journal","volume":"16"},"uris":["http://www.mendeley.com/documents/?uuid=d802bec1-9276-4c45-801d-58ad9ce8d39f"]}],"mendeley":{"formattedCitation":"[13]","plainTextFormattedCitation":"[13]","previouslyFormattedCitation":"[13]"},"properties":{"noteIndex":0},"schema":"https://github.com/citation-style-language/schema/raw/master/csl-citation.json"}</w:instrText>
      </w:r>
      <w:r w:rsidR="00A002F6" w:rsidRPr="005C3A22">
        <w:fldChar w:fldCharType="separate"/>
      </w:r>
      <w:r w:rsidR="00186E09" w:rsidRPr="005C3A22">
        <w:rPr>
          <w:noProof/>
        </w:rPr>
        <w:t>[13]</w:t>
      </w:r>
      <w:r w:rsidR="00A002F6" w:rsidRPr="005C3A22">
        <w:fldChar w:fldCharType="end"/>
      </w:r>
      <w:r w:rsidR="00CE7402" w:rsidRPr="005C3A22">
        <w:t>,</w:t>
      </w:r>
      <w:r w:rsidRPr="005C3A22">
        <w:t xml:space="preserve"> </w:t>
      </w:r>
      <w:r w:rsidR="00BF12E1" w:rsidRPr="005C3A22">
        <w:t>chloride</w:t>
      </w:r>
      <w:r w:rsidR="00FE5D69" w:rsidRPr="005C3A22">
        <w:t xml:space="preserve"> </w:t>
      </w:r>
      <w:r w:rsidR="008B4094" w:rsidRPr="005C3A22">
        <w:fldChar w:fldCharType="begin" w:fldLock="1"/>
      </w:r>
      <w:r w:rsidR="007F3824" w:rsidRPr="005C3A22">
        <w:instrText>ADDIN CSL_CITATION {"citationItems":[{"id":"ITEM-1","itemData":{"DOI":"10.1016/S0378-7753(00)00548-6","ISBN":"3465903536","ISSN":"03787753","abstract":"The results of an investigation of the electrowinning of lead employing a chloride medium are reported. The electro-deposition lead reaction was studied by voltammetric methods and scanning electron microscope (SEM) microphotographs of the electro-deposited lead were taken. The effects of current density, temperature, catholyte flow and H+concentration were investigated at laboratory scale to optimize operating conditions in order to found adequate values for industrial purposes of the parameters energetic cost and production. For a working current density of 100 mA/cm2the current efficiency, energy consumption and production were 90%, 1.32 kW h/kg Pb and 83.4 kg Pb/m2per day, respectively.","author":[{"dropping-particle":"","family":"Expósito","given":"E.","non-dropping-particle":"","parse-names":false,"suffix":""},{"dropping-particle":"","family":"Iniesta","given":"J.","non-dropping-particle":"","parse-names":false,"suffix":""},{"dropping-particle":"","family":"González-García","given":"J.","non-dropping-particle":"","parse-names":false,"suffix":""},{"dropping-particle":"","family":"Montiel","given":"V.","non-dropping-particle":"","parse-names":false,"suffix":""},{"dropping-particle":"","family":"Aldaz","given":"A.","non-dropping-particle":"","parse-names":false,"suffix":""}],"container-title":"Journal of Power Sources","id":"ITEM-1","issue":"1-2","issued":{"date-parts":[["2001"]]},"page":"260-266","title":"Lead electrowinning in an acid chloride medium","type":"article-journal","volume":"92"},"uris":["http://www.mendeley.com/documents/?uuid=d7ec4037-c970-42fc-b57f-4451e87ad866"]},{"id":"ITEM-2","itemData":{"DOI":"10.1007/BF03221358","ISSN":"1047-4838","author":[{"dropping-particle":"","family":"Díaz","given":"Gustavo","non-dropping-particle":"","parse-names":false,"suffix":""},{"dropping-particle":"","family":"Andrews","given":"David","non-dropping-particle":"","parse-names":false,"suffix":""}],"container-title":"JOM","id":"ITEM-2","issue":"1","issued":{"date-parts":[["1996","1"]]},"page":"29-31","title":"Placid—A clean process for recycling lead from batteries","type":"article-journal","volume":"48"},"uris":["http://www.mendeley.com/documents/?uuid=0d14cd09-e38a-4ee6-920e-b9ac9f8c494b"]},{"id":"ITEM-3","itemData":{"DOI":"10.1007/s11837-001-0009-8","ISSN":"1047-4838","author":[{"dropping-particle":"","family":"Díaz","given":"G.","non-dropping-particle":"","parse-names":false,"suffix":""},{"dropping-particle":"","family":"Martín","given":"D.","non-dropping-particle":"","parse-names":false,"suffix":""},{"dropping-particle":"","family":"Frías","given":"C.","non-dropping-particle":"","parse-names":false,"suffix":""},{"dropping-particle":"","family":"Sánchez","given":"F.","non-dropping-particle":"","parse-names":false,"suffix":""}],"container-title":"JOM","id":"ITEM-3","issue":"12","issued":{"date-parts":[["2001","12"]]},"page":"30-31","title":"Emerging applications of ZINCEX and PLACID technologies","type":"article-journal","volume":"53"},"uris":["http://www.mendeley.com/documents/?uuid=13a375a3-538f-4e72-bdfd-4cfaa5845e3b"]},{"id":"ITEM-4","itemData":{"author":[{"dropping-particle":"","family":"Andrews","given":"D","non-dropping-particle":"","parse-names":false,"suffix":""},{"dropping-particle":"","family":"Raychaudhuri","given":"A","non-dropping-particle":"","parse-names":false,"suffix":""},{"dropping-particle":"","family":"Frias","given":"C","non-dropping-particle":"","parse-names":false,"suffix":""}],"id":"ITEM-4","issued":{"date-parts":[["2000"]]},"page":"124-129","title":"Environmentally sound technologies for recycling secondary lead","type":"article-journal"},"uris":["http://www.mendeley.com/documents/?uuid=14fb4604-19f0-476b-a43e-94f8e15fd3b7"]},{"id":"ITEM-5","itemData":{"DOI":"10.3303/CET1441011","ISBN":"978-88-95608-32-7","ISSN":"22839216","author":[{"dropping-particle":"","family":"Maccagni","given":"Massimo","non-dropping-particle":"","parse-names":false,"suffix":""}],"container-title":"Chemical Engineering Transactions","id":"ITEM-5","issued":{"date-parts":[["2014"]]},"page":"61-66","title":"New Approaches on Non Ferrous Metals Electrolysis","type":"article-journal","volume":"41"},"uris":["http://www.mendeley.com/documents/?uuid=d9993f16-1f37-43ac-931f-add9bdb6c159"]},{"id":"ITEM-6","itemData":{"abstract":"The present invention relates to an electrolytic process for producing metallic lead starting from desulfurized lead pastel comprising the following operative phases: a) leaching the desulfurized pastel by putting it in contact with a solution comprising ammonium chloride, with the formation of a leach liquor and evolution of gaseous CO2; b) separating a first solid residue and a first clarified leach liquor from the leach liquor coming from phase a); c) leaching the solid residue separated in phase b) by putting it in contact with a solution comprising ammonium chloride and hydrogen peroxide; d) separating a second solid residue and a second clarified leach liquor from the leach liquor coming from phase c); e) joining the first clarified leach liquor coming from phase b) with the second clarified leach liquor coming from phase d) and forming a single solution; f) subjecting the solution leaving phase e) to electrolysis in a flow cell, with a current density ranging from 50 to 10,000 A/m2, said electrolysis resulting in the formation of a lead sponge. The present invention also relates to the relative desulfurization process of the pastel.","author":[{"dropping-particle":"","family":"Maccagni","given":"Massimo","non-dropping-particle":"","parse-names":false,"suffix":""},{"dropping-particle":"","family":"Cossali","given":"Silvano","non-dropping-particle":"","parse-names":false,"suffix":""},{"dropping-particle":"","family":"Roncaldier","given":"Carmelita","non-dropping-particle":"","parse-names":false,"suffix":""},{"dropping-particle":"","family":"Olper","given":"Carlo","non-dropping-particle":"","parse-names":false,"suffix":""},{"dropping-particle":"","family":"Olper","given":"Luigi","non-dropping-particle":"","parse-names":false,"suffix":""},{"dropping-particle":"","family":"Olper","given":"Alessandro","non-dropping-particle":"","parse-names":false,"suffix":""}],"id":"ITEM-6","issued":{"date-parts":[["2008"]]},"number":"12/745,067","publisher-place":"United States","title":"Process for producing metallic lead starting from desulfurized pastel","type":"patent"},"uris":["http://www.mendeley.com/documents/?uuid=7db39e3c-81a6-44dc-9e39-8aa6fbbe1dbe"]}],"mendeley":{"formattedCitation":"[14–19]","plainTextFormattedCitation":"[14–19]","previouslyFormattedCitation":"[14–19]"},"properties":{"noteIndex":0},"schema":"https://github.com/citation-style-language/schema/raw/master/csl-citation.json"}</w:instrText>
      </w:r>
      <w:r w:rsidR="008B4094" w:rsidRPr="005C3A22">
        <w:fldChar w:fldCharType="separate"/>
      </w:r>
      <w:r w:rsidR="00186E09" w:rsidRPr="005C3A22">
        <w:rPr>
          <w:noProof/>
        </w:rPr>
        <w:t>[14–19]</w:t>
      </w:r>
      <w:r w:rsidR="008B4094" w:rsidRPr="005C3A22">
        <w:fldChar w:fldCharType="end"/>
      </w:r>
      <w:r w:rsidR="00CE7402" w:rsidRPr="005C3A22">
        <w:t>,</w:t>
      </w:r>
      <w:r w:rsidR="00E1618F" w:rsidRPr="005C3A22">
        <w:t xml:space="preserve"> </w:t>
      </w:r>
      <w:r w:rsidRPr="005C3A22">
        <w:t xml:space="preserve">etc. Nitric acid </w:t>
      </w:r>
      <w:r w:rsidR="001E6DD7" w:rsidRPr="005C3A22">
        <w:t>is</w:t>
      </w:r>
      <w:r w:rsidRPr="005C3A22">
        <w:t xml:space="preserve"> unstable towards cathodic reductions and produce noxious atmosphere</w:t>
      </w:r>
      <w:r w:rsidR="00AA3FD9" w:rsidRPr="005C3A22">
        <w:t>s</w:t>
      </w:r>
      <w:r w:rsidR="000C56FB" w:rsidRPr="005C3A22">
        <w:t>,</w:t>
      </w:r>
      <w:r w:rsidR="00287D66" w:rsidRPr="005C3A22">
        <w:t xml:space="preserve"> while</w:t>
      </w:r>
      <w:r w:rsidRPr="005C3A22">
        <w:t xml:space="preserve"> </w:t>
      </w:r>
      <w:r w:rsidR="00287D66" w:rsidRPr="005C3A22">
        <w:t>a</w:t>
      </w:r>
      <w:r w:rsidRPr="005C3A22">
        <w:t>cetic acid has a strong odo</w:t>
      </w:r>
      <w:r w:rsidR="000C56FB" w:rsidRPr="005C3A22">
        <w:t>u</w:t>
      </w:r>
      <w:r w:rsidRPr="005C3A22">
        <w:t>r and has a conductivity too low to allow economical</w:t>
      </w:r>
      <w:r w:rsidR="000C56FB" w:rsidRPr="005C3A22">
        <w:t>ly viable</w:t>
      </w:r>
      <w:r w:rsidRPr="005C3A22">
        <w:t xml:space="preserve"> operation of commercial electrochemical processes. Flu</w:t>
      </w:r>
      <w:r w:rsidR="00627890" w:rsidRPr="005C3A22">
        <w:t>o</w:t>
      </w:r>
      <w:r w:rsidR="00EF2F13" w:rsidRPr="005C3A22">
        <w:t>ro</w:t>
      </w:r>
      <w:r w:rsidRPr="005C3A22">
        <w:t xml:space="preserve">boric and </w:t>
      </w:r>
      <w:proofErr w:type="spellStart"/>
      <w:r w:rsidR="004719A4" w:rsidRPr="005C3A22">
        <w:t>hexa</w:t>
      </w:r>
      <w:r w:rsidRPr="005C3A22">
        <w:t>flu</w:t>
      </w:r>
      <w:r w:rsidR="00627890" w:rsidRPr="005C3A22">
        <w:t>o</w:t>
      </w:r>
      <w:r w:rsidR="00EF2F13" w:rsidRPr="005C3A22">
        <w:t>ro</w:t>
      </w:r>
      <w:r w:rsidRPr="005C3A22">
        <w:t>silic</w:t>
      </w:r>
      <w:r w:rsidR="00EF2F13" w:rsidRPr="005C3A22">
        <w:t>i</w:t>
      </w:r>
      <w:r w:rsidR="004719A4" w:rsidRPr="005C3A22">
        <w:t>c</w:t>
      </w:r>
      <w:proofErr w:type="spellEnd"/>
      <w:r w:rsidRPr="005C3A22">
        <w:t xml:space="preserve"> acid</w:t>
      </w:r>
      <w:r w:rsidR="00627890" w:rsidRPr="005C3A22">
        <w:t>s</w:t>
      </w:r>
      <w:r w:rsidRPr="005C3A22">
        <w:t xml:space="preserve"> are used </w:t>
      </w:r>
      <w:r w:rsidR="00627890" w:rsidRPr="005C3A22">
        <w:t xml:space="preserve">presently </w:t>
      </w:r>
      <w:r w:rsidRPr="005C3A22">
        <w:t xml:space="preserve">in commercial electrochemical processes </w:t>
      </w:r>
      <w:r w:rsidR="00627890" w:rsidRPr="005C3A22">
        <w:t>for</w:t>
      </w:r>
      <w:r w:rsidRPr="005C3A22">
        <w:t xml:space="preserve"> </w:t>
      </w:r>
      <w:r w:rsidR="00627890" w:rsidRPr="005C3A22">
        <w:t xml:space="preserve">lead </w:t>
      </w:r>
      <w:r w:rsidRPr="005C3A22">
        <w:t xml:space="preserve">refining </w:t>
      </w:r>
      <w:r w:rsidR="00627890" w:rsidRPr="005C3A22">
        <w:t>by</w:t>
      </w:r>
      <w:r w:rsidR="00025128" w:rsidRPr="005C3A22">
        <w:t xml:space="preserve"> the Betts process</w:t>
      </w:r>
      <w:r w:rsidR="00FE5D69" w:rsidRPr="005C3A22">
        <w:t xml:space="preserve"> </w:t>
      </w:r>
      <w:r w:rsidR="005232BF" w:rsidRPr="005C3A22">
        <w:fldChar w:fldCharType="begin" w:fldLock="1"/>
      </w:r>
      <w:r w:rsidR="007F3824" w:rsidRPr="005C3A22">
        <w:instrText>ADDIN CSL_CITATION {"citationItems":[{"id":"ITEM-1","itemData":{"DOI":"10.1007/BF01052570","ISSN":"0021891X","author":[{"dropping-particle":"","family":"González-Domínguez","given":"J. A.","non-dropping-particle":"","parse-names":false,"suffix":""},{"dropping-particle":"","family":"Peters","given":"E.","non-dropping-particle":"","parse-names":false,"suffix":""},{"dropping-particle":"","family":"Dreisinger","given":"D. B.","non-dropping-particle":"","parse-names":false,"suffix":""}],"container-title":"Journal of Applied Electrochemistry","id":"ITEM-1","issue":"3","issued":{"date-parts":[["1991"]]},"page":"189-202","title":"The refining of lead by the Betts process","type":"article-journal","volume":"21"},"uris":["http://www.mendeley.com/documents/?uuid=3954d08a-a860-4f82-89ae-ad133dee6da8"]},{"id":"ITEM-2","itemData":{"DOI":"10.1016/0304-386X(94)00087-J","ISSN":"0304386X","abstract":"The anodic and cathodic processes in the fluorosilicate electrolytes during galvanostatic deposition under (DC) and polarity reversal current (PRC) regimes were investigated. It was established that, during the process of lead electrorefining from concentrated electrolyte without applying PRC, at c.d. i = 300 A/m2 (3 A/dm2), after 60-80 h of the 95 h operation cycle, a limiting anodic polarization barrier value (ΔφAcr = 200 mV) is attained. In this case bismuth and antimony start to dissolve actively from the anodes and are deposited onto the cathode, while under PRC conditions ΔφAcr is not reached even after 95 h. The cathodic deposits are rounded crystal grains and display pronounced epitaxial growth. Spectral analysis shows that Sb is the main impurity of cathodic lead instead of Bi. During the electrowinning of the lead, without using H3PO4 as an inhibitor of β-PbO2 parasitic deposition onto the inert graphite anodes, it was established that a critical value of the anodic potential φAcr = 1430-1500 mV/SCE) exists, under which β-PbO2 is not deposited. If H3PO4 is present, β-PbO2 is not deposited onto the graphite anodes at any values of the anodic potential.","author":[{"dropping-particle":"","family":"Dobrev","given":"Tsvetan","non-dropping-particle":"","parse-names":false,"suffix":""},{"dropping-particle":"","family":"Rashkov","given":"Stephan","non-dropping-particle":"","parse-names":false,"suffix":""}],"container-title":"Hydrometallurgy","id":"ITEM-2","issue":"3","issued":{"date-parts":[["1996"]]},"page":"277-291","title":"Processes during the electrorefining and electrowinning of lead","type":"article-journal","volume":"40"},"uris":["http://www.mendeley.com/documents/?uuid=3b875f27-e00f-4cfd-8eea-026654bc9078"]},{"id":"ITEM-3","itemData":{"DOI":"10.1149/1.3492149","ISSN":"0013-4651","author":[{"dropping-particle":"","family":"Fingland","given":"J J","non-dropping-particle":"","parse-names":false,"suffix":""}],"container-title":"Journal of the Electrochemical Society","id":"ITEM-3","issue":"1","issued":{"date-parts":[["1930"]]},"page":"177-204","title":"The Betts Electrolytic Lead Refining Process in Practice","type":"article-journal","volume":"57"},"uris":["http://www.mendeley.com/documents/?uuid=48649336-78e5-41f3-be5c-977235227ab9"]}],"mendeley":{"formattedCitation":"[20–22]","plainTextFormattedCitation":"[20–22]","previouslyFormattedCitation":"[20–22]"},"properties":{"noteIndex":0},"schema":"https://github.com/citation-style-language/schema/raw/master/csl-citation.json"}</w:instrText>
      </w:r>
      <w:r w:rsidR="005232BF" w:rsidRPr="005C3A22">
        <w:fldChar w:fldCharType="separate"/>
      </w:r>
      <w:r w:rsidR="00186E09" w:rsidRPr="005C3A22">
        <w:rPr>
          <w:noProof/>
        </w:rPr>
        <w:t>[20–22]</w:t>
      </w:r>
      <w:r w:rsidR="005232BF" w:rsidRPr="005C3A22">
        <w:fldChar w:fldCharType="end"/>
      </w:r>
      <w:r w:rsidR="007C18AF" w:rsidRPr="005C3A22">
        <w:t>.</w:t>
      </w:r>
      <w:r w:rsidRPr="005C3A22">
        <w:t xml:space="preserve"> Both acids allow high </w:t>
      </w:r>
      <w:r w:rsidR="00AA3FD9" w:rsidRPr="005C3A22">
        <w:t>Pb</w:t>
      </w:r>
      <w:r w:rsidR="00AA3FD9" w:rsidRPr="005C3A22">
        <w:rPr>
          <w:vertAlign w:val="superscript"/>
        </w:rPr>
        <w:t>II</w:t>
      </w:r>
      <w:r w:rsidR="00AA3FD9" w:rsidRPr="005C3A22">
        <w:t xml:space="preserve"> </w:t>
      </w:r>
      <w:r w:rsidRPr="005C3A22">
        <w:t xml:space="preserve">solubility </w:t>
      </w:r>
      <w:r w:rsidR="000C56FB" w:rsidRPr="005C3A22">
        <w:t>(70 ­ 200 g dm</w:t>
      </w:r>
      <w:r w:rsidR="000C56FB" w:rsidRPr="005C3A22">
        <w:rPr>
          <w:vertAlign w:val="superscript"/>
        </w:rPr>
        <w:t>-3</w:t>
      </w:r>
      <w:r w:rsidR="000C56FB" w:rsidRPr="005C3A22">
        <w:t>)</w:t>
      </w:r>
      <w:r w:rsidR="00A16C83" w:rsidRPr="005C3A22">
        <w:t xml:space="preserve"> and</w:t>
      </w:r>
      <w:r w:rsidRPr="005C3A22">
        <w:t xml:space="preserve"> </w:t>
      </w:r>
      <w:r w:rsidR="000C56FB" w:rsidRPr="005C3A22">
        <w:t>high</w:t>
      </w:r>
      <w:r w:rsidRPr="005C3A22">
        <w:t xml:space="preserve"> </w:t>
      </w:r>
      <w:r w:rsidR="000C56FB" w:rsidRPr="005C3A22">
        <w:t xml:space="preserve">ionic </w:t>
      </w:r>
      <w:r w:rsidRPr="005C3A22">
        <w:t>conductivit</w:t>
      </w:r>
      <w:r w:rsidR="000C56FB" w:rsidRPr="005C3A22">
        <w:t>ies</w:t>
      </w:r>
      <w:r w:rsidRPr="005C3A22">
        <w:t xml:space="preserve">. However, major problems associated with the use of fluorinated electrolytes include emissions of HF, </w:t>
      </w:r>
      <w:proofErr w:type="spellStart"/>
      <w:r w:rsidRPr="005C3A22">
        <w:t>fluoride</w:t>
      </w:r>
      <w:r w:rsidR="000413A8" w:rsidRPr="005C3A22">
        <w:rPr>
          <w:rFonts w:ascii="Century Gothic" w:hAnsi="Century Gothic"/>
        </w:rPr>
        <w:t>­</w:t>
      </w:r>
      <w:r w:rsidRPr="005C3A22">
        <w:t>accelerated</w:t>
      </w:r>
      <w:proofErr w:type="spellEnd"/>
      <w:r w:rsidRPr="005C3A22">
        <w:t xml:space="preserve"> corrosion and difficulties in wastewater treatment. </w:t>
      </w:r>
    </w:p>
    <w:p w14:paraId="6703BCA6" w14:textId="6410CC4A" w:rsidR="00F14147" w:rsidRPr="005C3A22" w:rsidRDefault="008B4828" w:rsidP="003F4722">
      <w:pPr>
        <w:pStyle w:val="BodyText0"/>
      </w:pPr>
      <w:r w:rsidRPr="005C3A22">
        <w:t xml:space="preserve">Lead paste from LABs is a mixture of </w:t>
      </w:r>
      <w:r w:rsidR="000F2053" w:rsidRPr="005C3A22">
        <w:t>‘</w:t>
      </w:r>
      <w:r w:rsidRPr="005C3A22">
        <w:t>PbSO</w:t>
      </w:r>
      <w:r w:rsidRPr="005C3A22">
        <w:rPr>
          <w:vertAlign w:val="subscript"/>
        </w:rPr>
        <w:t>4</w:t>
      </w:r>
      <w:r w:rsidR="000F2053" w:rsidRPr="005C3A22">
        <w:t>’</w:t>
      </w:r>
      <w:r w:rsidR="003335BE" w:rsidRPr="005C3A22">
        <w:t xml:space="preserve"> (50-60 wt%), PbO (5-10 wt%), PbO</w:t>
      </w:r>
      <w:r w:rsidR="003335BE" w:rsidRPr="005C3A22">
        <w:rPr>
          <w:vertAlign w:val="subscript"/>
        </w:rPr>
        <w:t>2</w:t>
      </w:r>
      <w:r w:rsidR="003335BE" w:rsidRPr="005C3A22">
        <w:t xml:space="preserve"> (15-35 </w:t>
      </w:r>
      <w:r w:rsidR="003335BE" w:rsidRPr="005C3A22">
        <w:rPr>
          <w:color w:val="000000" w:themeColor="text1"/>
        </w:rPr>
        <w:t>wt%) and metallic Pb (2-5 wt%)</w:t>
      </w:r>
      <w:r w:rsidR="00A3478B" w:rsidRPr="005C3A22">
        <w:rPr>
          <w:color w:val="000000" w:themeColor="text1"/>
        </w:rPr>
        <w:t xml:space="preserve"> </w:t>
      </w:r>
      <w:r w:rsidR="006C39CA" w:rsidRPr="005C3A22">
        <w:rPr>
          <w:color w:val="000000" w:themeColor="text1"/>
        </w:rPr>
        <w:fldChar w:fldCharType="begin" w:fldLock="1"/>
      </w:r>
      <w:r w:rsidR="007F3824" w:rsidRPr="005C3A22">
        <w:rPr>
          <w:color w:val="000000" w:themeColor="text1"/>
        </w:rPr>
        <w:instrText>ADDIN CSL_CITATION {"citationItems":[{"id":"ITEM-1","itemData":{"DOI":"10.1016/B978-0-444-63700-0.00020-9","author":[{"dropping-particle":"","family":"Prengaman","given":"R.D.","non-dropping-particle":"","parse-names":false,"suffix":""},{"dropping-particle":"","family":"Mirza","given":"A.H.","non-dropping-particle":"","parse-names":false,"suffix":""}],"container-title":"Lead-Acid Batteries for Future Automobiles","id":"ITEM-1","issued":{"date-parts":[["2017"]]},"page":"575-598","publisher":"Elsevier","title":"Recycling concepts for lead–acid batteries","type":"chapter"},"uris":["http://www.mendeley.com/documents/?uuid=4df3b09b-7b2d-4f82-9f52-7c39f93270bc"]},{"id":"ITEM-2","itemData":{"DOI":"10.1016/j.coelec.2019.04.023","ISSN":"24519103","abstract":"The lead–acid battery recycling industry is very well established, but the conventional pyrometallurgical processes are far from environmentally benign. Hence, recent developments of lead–acid battery recycling technologies have focused on low-temperature (electro)hydrometallurgical processes, the subject of this review, covering modified electrolytes, improved reaction engineering, better reactor design and control of operating conditions.","author":[{"dropping-particle":"","family":"Tan","given":"Sze-yin","non-dropping-particle":"","parse-names":false,"suffix":""},{"dropping-particle":"","family":"Payne","given":"David J.","non-dropping-particle":"","parse-names":false,"suffix":""},{"dropping-particle":"","family":"Hallett","given":"Jason P.","non-dropping-particle":"","parse-names":false,"suffix":""},{"dropping-particle":"","family":"Kelsall","given":"Geoffrey H.","non-dropping-particle":"","parse-names":false,"suffix":""}],"container-title":"Current Opinion in Electrochemistry","id":"ITEM-2","issued":{"date-parts":[["2019","8"]]},"page":"83-89","publisher":"Elsevier Ltd","title":"Developments in electrochemical processes for recycling lead–acid batteries","type":"article-journal","volume":"16"},"uris":["http://www.mendeley.com/documents/?uuid=a874753e-e90a-43c9-aac2-b2c3a697fa23"]}],"mendeley":{"formattedCitation":"[2,23]","plainTextFormattedCitation":"[2,23]","previouslyFormattedCitation":"[2,23]"},"properties":{"noteIndex":0},"schema":"https://github.com/citation-style-language/schema/raw/master/csl-citation.json"}</w:instrText>
      </w:r>
      <w:r w:rsidR="006C39CA" w:rsidRPr="005C3A22">
        <w:rPr>
          <w:color w:val="000000" w:themeColor="text1"/>
        </w:rPr>
        <w:fldChar w:fldCharType="separate"/>
      </w:r>
      <w:r w:rsidR="00186E09" w:rsidRPr="005C3A22">
        <w:rPr>
          <w:noProof/>
          <w:color w:val="000000" w:themeColor="text1"/>
        </w:rPr>
        <w:t>[2,23]</w:t>
      </w:r>
      <w:r w:rsidR="006C39CA" w:rsidRPr="005C3A22">
        <w:rPr>
          <w:color w:val="000000" w:themeColor="text1"/>
        </w:rPr>
        <w:fldChar w:fldCharType="end"/>
      </w:r>
      <w:r w:rsidR="00EA0F1C" w:rsidRPr="005C3A22">
        <w:rPr>
          <w:color w:val="000000" w:themeColor="text1"/>
        </w:rPr>
        <w:t xml:space="preserve"> where ‘PbSO</w:t>
      </w:r>
      <w:r w:rsidR="00EA0F1C" w:rsidRPr="005C3A22">
        <w:rPr>
          <w:color w:val="000000" w:themeColor="text1"/>
          <w:vertAlign w:val="subscript"/>
        </w:rPr>
        <w:t>4</w:t>
      </w:r>
      <w:r w:rsidR="00EA0F1C" w:rsidRPr="005C3A22">
        <w:rPr>
          <w:color w:val="000000" w:themeColor="text1"/>
        </w:rPr>
        <w:t xml:space="preserve">’ refers to a range of phases such as </w:t>
      </w:r>
      <w:r w:rsidR="00A3478B" w:rsidRPr="005C3A22">
        <w:rPr>
          <w:color w:val="000000" w:themeColor="text1"/>
          <w:szCs w:val="24"/>
          <w:lang w:val="en-US"/>
        </w:rPr>
        <w:lastRenderedPageBreak/>
        <w:t>PbO.PbSO</w:t>
      </w:r>
      <w:r w:rsidR="00A3478B" w:rsidRPr="005C3A22">
        <w:rPr>
          <w:rFonts w:eastAsia="MS Mincho"/>
          <w:color w:val="000000" w:themeColor="text1"/>
          <w:kern w:val="18"/>
          <w:szCs w:val="24"/>
          <w:vertAlign w:val="subscript"/>
          <w:lang w:val="en-US"/>
        </w:rPr>
        <w:t>4</w:t>
      </w:r>
      <w:r w:rsidR="00A3478B" w:rsidRPr="005C3A22">
        <w:rPr>
          <w:color w:val="000000" w:themeColor="text1"/>
          <w:szCs w:val="24"/>
          <w:lang w:val="en-US"/>
        </w:rPr>
        <w:t>, PbSO</w:t>
      </w:r>
      <w:r w:rsidR="00A3478B" w:rsidRPr="005C3A22">
        <w:rPr>
          <w:color w:val="000000" w:themeColor="text1"/>
          <w:szCs w:val="24"/>
          <w:vertAlign w:val="subscript"/>
          <w:lang w:val="en-US"/>
        </w:rPr>
        <w:t>4</w:t>
      </w:r>
      <w:r w:rsidR="00A3478B" w:rsidRPr="005C3A22">
        <w:rPr>
          <w:color w:val="000000" w:themeColor="text1"/>
          <w:szCs w:val="24"/>
          <w:lang w:val="en-US"/>
        </w:rPr>
        <w:t>·PbO, PbSO</w:t>
      </w:r>
      <w:r w:rsidR="00A3478B" w:rsidRPr="005C3A22">
        <w:rPr>
          <w:color w:val="000000" w:themeColor="text1"/>
          <w:szCs w:val="24"/>
          <w:vertAlign w:val="subscript"/>
          <w:lang w:val="en-US"/>
        </w:rPr>
        <w:t>4</w:t>
      </w:r>
      <w:r w:rsidR="00A3478B" w:rsidRPr="005C3A22">
        <w:rPr>
          <w:color w:val="000000" w:themeColor="text1"/>
          <w:szCs w:val="24"/>
          <w:lang w:val="en-US"/>
        </w:rPr>
        <w:t>·2PbO, PbSO</w:t>
      </w:r>
      <w:r w:rsidR="00A3478B" w:rsidRPr="005C3A22">
        <w:rPr>
          <w:color w:val="000000" w:themeColor="text1"/>
          <w:szCs w:val="24"/>
          <w:vertAlign w:val="subscript"/>
          <w:lang w:val="en-US"/>
        </w:rPr>
        <w:t>4</w:t>
      </w:r>
      <w:r w:rsidR="00A3478B" w:rsidRPr="005C3A22">
        <w:rPr>
          <w:color w:val="000000" w:themeColor="text1"/>
          <w:szCs w:val="24"/>
          <w:lang w:val="en-US"/>
        </w:rPr>
        <w:t>·3PbO, PbSO</w:t>
      </w:r>
      <w:r w:rsidR="00A3478B" w:rsidRPr="005C3A22">
        <w:rPr>
          <w:color w:val="000000" w:themeColor="text1"/>
          <w:szCs w:val="24"/>
          <w:vertAlign w:val="subscript"/>
          <w:lang w:val="en-US"/>
        </w:rPr>
        <w:t>4</w:t>
      </w:r>
      <w:r w:rsidR="00A3478B" w:rsidRPr="005C3A22">
        <w:rPr>
          <w:color w:val="000000" w:themeColor="text1"/>
          <w:szCs w:val="24"/>
          <w:lang w:val="en-US"/>
        </w:rPr>
        <w:t>·4PbO and</w:t>
      </w:r>
      <w:r w:rsidR="00A3478B" w:rsidRPr="005C3A22">
        <w:rPr>
          <w:color w:val="000000" w:themeColor="text1"/>
          <w:szCs w:val="24"/>
          <w:shd w:val="clear" w:color="auto" w:fill="FFFFFF"/>
        </w:rPr>
        <w:t xml:space="preserve"> Pb(HSO</w:t>
      </w:r>
      <w:r w:rsidR="00A3478B" w:rsidRPr="005C3A22">
        <w:rPr>
          <w:color w:val="000000" w:themeColor="text1"/>
          <w:szCs w:val="24"/>
          <w:shd w:val="clear" w:color="auto" w:fill="FFFFFF"/>
          <w:vertAlign w:val="subscript"/>
        </w:rPr>
        <w:t>4</w:t>
      </w:r>
      <w:r w:rsidR="00A3478B" w:rsidRPr="005C3A22">
        <w:rPr>
          <w:color w:val="000000" w:themeColor="text1"/>
          <w:szCs w:val="24"/>
          <w:shd w:val="clear" w:color="auto" w:fill="FFFFFF"/>
        </w:rPr>
        <w:t>)</w:t>
      </w:r>
      <w:r w:rsidR="00A3478B" w:rsidRPr="005C3A22">
        <w:rPr>
          <w:color w:val="000000" w:themeColor="text1"/>
          <w:szCs w:val="24"/>
          <w:shd w:val="clear" w:color="auto" w:fill="FFFFFF"/>
          <w:vertAlign w:val="subscript"/>
        </w:rPr>
        <w:t>2</w:t>
      </w:r>
      <w:r w:rsidR="00A3478B" w:rsidRPr="005C3A22">
        <w:rPr>
          <w:color w:val="000000" w:themeColor="text1"/>
          <w:szCs w:val="24"/>
          <w:shd w:val="clear" w:color="auto" w:fill="FFFFFF"/>
        </w:rPr>
        <w:t xml:space="preserve"> all of which are used in the manufacturing of lead paste for LAB. </w:t>
      </w:r>
      <w:r w:rsidR="006C39CA" w:rsidRPr="005C3A22">
        <w:rPr>
          <w:color w:val="000000" w:themeColor="text1"/>
        </w:rPr>
        <w:t>Paste d</w:t>
      </w:r>
      <w:r w:rsidR="00492C95" w:rsidRPr="005C3A22">
        <w:rPr>
          <w:color w:val="000000" w:themeColor="text1"/>
        </w:rPr>
        <w:t>esulfurisation</w:t>
      </w:r>
      <w:r w:rsidR="00031139" w:rsidRPr="005C3A22">
        <w:rPr>
          <w:color w:val="000000" w:themeColor="text1"/>
        </w:rPr>
        <w:t xml:space="preserve"> (1)</w:t>
      </w:r>
      <w:r w:rsidR="00492C95" w:rsidRPr="005C3A22">
        <w:rPr>
          <w:color w:val="000000" w:themeColor="text1"/>
        </w:rPr>
        <w:t xml:space="preserve"> is a</w:t>
      </w:r>
      <w:r w:rsidR="00F01511" w:rsidRPr="005C3A22">
        <w:rPr>
          <w:color w:val="000000" w:themeColor="text1"/>
        </w:rPr>
        <w:t xml:space="preserve"> vital step in the lead extraction process</w:t>
      </w:r>
      <w:r w:rsidR="006C39CA" w:rsidRPr="005C3A22">
        <w:rPr>
          <w:color w:val="000000" w:themeColor="text1"/>
        </w:rPr>
        <w:t xml:space="preserve"> as</w:t>
      </w:r>
      <w:r w:rsidR="00CD74A7" w:rsidRPr="005C3A22">
        <w:rPr>
          <w:color w:val="000000" w:themeColor="text1"/>
        </w:rPr>
        <w:t xml:space="preserve"> ‘</w:t>
      </w:r>
      <w:r w:rsidR="00824795" w:rsidRPr="005C3A22">
        <w:rPr>
          <w:color w:val="000000" w:themeColor="text1"/>
        </w:rPr>
        <w:t>lead sulfate</w:t>
      </w:r>
      <w:r w:rsidR="00CD74A7" w:rsidRPr="005C3A22">
        <w:rPr>
          <w:color w:val="000000" w:themeColor="text1"/>
        </w:rPr>
        <w:t xml:space="preserve">’ is essentially </w:t>
      </w:r>
      <w:r w:rsidR="00CD74A7" w:rsidRPr="005C3A22">
        <w:t>insoluble</w:t>
      </w:r>
      <w:r w:rsidR="00824795" w:rsidRPr="005C3A22">
        <w:t xml:space="preserve"> in acidic media</w:t>
      </w:r>
      <w:r w:rsidR="006C39CA" w:rsidRPr="005C3A22">
        <w:t>. Hence,</w:t>
      </w:r>
      <w:r w:rsidR="00824795" w:rsidRPr="005C3A22">
        <w:t xml:space="preserve"> </w:t>
      </w:r>
      <w:r w:rsidR="006C39CA" w:rsidRPr="005C3A22">
        <w:t>it is typically</w:t>
      </w:r>
      <w:r w:rsidR="00CD74A7" w:rsidRPr="005C3A22">
        <w:t xml:space="preserve"> </w:t>
      </w:r>
      <w:r w:rsidR="00824795" w:rsidRPr="005C3A22">
        <w:t xml:space="preserve">treated with </w:t>
      </w:r>
      <w:r w:rsidR="003B23FB" w:rsidRPr="005C3A22">
        <w:t>Na</w:t>
      </w:r>
      <w:r w:rsidR="00CA1A3C" w:rsidRPr="005C3A22">
        <w:rPr>
          <w:vertAlign w:val="subscript"/>
        </w:rPr>
        <w:t>2</w:t>
      </w:r>
      <w:r w:rsidR="003B23FB" w:rsidRPr="005C3A22">
        <w:t>CO</w:t>
      </w:r>
      <w:r w:rsidR="003B23FB" w:rsidRPr="005C3A22">
        <w:rPr>
          <w:vertAlign w:val="subscript"/>
        </w:rPr>
        <w:t>3</w:t>
      </w:r>
      <w:r w:rsidR="00AD5D2C" w:rsidRPr="005C3A22">
        <w:t xml:space="preserve"> </w:t>
      </w:r>
      <w:r w:rsidR="009447BB" w:rsidRPr="005C3A22">
        <w:t xml:space="preserve">to </w:t>
      </w:r>
      <w:r w:rsidR="00CD74A7" w:rsidRPr="005C3A22">
        <w:t>convert it</w:t>
      </w:r>
      <w:r w:rsidR="009447BB" w:rsidRPr="005C3A22">
        <w:t xml:space="preserve"> </w:t>
      </w:r>
      <w:r w:rsidR="00020BA6" w:rsidRPr="005C3A22">
        <w:t>to</w:t>
      </w:r>
      <w:r w:rsidR="009447BB" w:rsidRPr="005C3A22">
        <w:t xml:space="preserve"> PbCO</w:t>
      </w:r>
      <w:r w:rsidR="009447BB" w:rsidRPr="005C3A22">
        <w:rPr>
          <w:vertAlign w:val="subscript"/>
        </w:rPr>
        <w:t>3</w:t>
      </w:r>
      <w:r w:rsidR="00CD74A7" w:rsidRPr="005C3A22">
        <w:t>, while minimising</w:t>
      </w:r>
      <w:r w:rsidR="00020BA6" w:rsidRPr="005C3A22">
        <w:t xml:space="preserve"> </w:t>
      </w:r>
      <w:r w:rsidR="00DF1E13" w:rsidRPr="005C3A22">
        <w:t>dissolution as</w:t>
      </w:r>
      <w:r w:rsidR="00CD74A7" w:rsidRPr="005C3A22">
        <w:t xml:space="preserve"> Pb(OH)</w:t>
      </w:r>
      <w:r w:rsidR="00CD74A7" w:rsidRPr="005C3A22">
        <w:rPr>
          <w:vertAlign w:val="subscript"/>
        </w:rPr>
        <w:t>3</w:t>
      </w:r>
      <w:r w:rsidR="00CD74A7" w:rsidRPr="005C3A22">
        <w:rPr>
          <w:vertAlign w:val="superscript"/>
        </w:rPr>
        <w:t>-</w:t>
      </w:r>
      <w:r w:rsidR="00CD74A7" w:rsidRPr="005C3A22">
        <w:t xml:space="preserve"> ions at </w:t>
      </w:r>
      <w:r w:rsidR="00D25137" w:rsidRPr="005C3A22">
        <w:t>pH &gt; 11</w:t>
      </w:r>
      <w:r w:rsidR="00FE5D69" w:rsidRPr="005C3A22">
        <w:t xml:space="preserve"> </w:t>
      </w:r>
      <w:r w:rsidR="00A77D6B" w:rsidRPr="005C3A22">
        <w:fldChar w:fldCharType="begin" w:fldLock="1"/>
      </w:r>
      <w:r w:rsidR="007F3824" w:rsidRPr="005C3A22">
        <w:instrText>ADDIN CSL_CITATION {"citationItems":[{"id":"ITEM-1","itemData":{"DOI":"10.1351/PAC-REP-09-03-05","ISSN":"1365-3075","abstract":"Complex formation between Pb II and the common environmental inorganic ligands, Cl – , OH – , CO 3 2– , SO 4 2– , and PO 4 3– , can be significant in natural waters with low concentrations of organic matter. Numerical modeling of the speciation of Pb II amongst these inorganic ligands requires reliable values for the relevant stability (formation) constants. This paper provides a critical review of such constants and related thermodynamic data. It recommends values of log 10 β p,q,r ° valid at I m = 0 mol kg –1 and 25 °C (298.15 K), along with the equations and empirical coefficients required to calculate log 10 β p,q,r values at higher ionic strengths using the Brønsted–Guggenheim–Scatchard specific ion interaction theory (SIT). Some values for reaction enthalpies, Δ r H , are also reported. In weakly acidic fresh water systems (–log 10 {[H + ]/ c° } &amp;lt; 6), the speciation of Pb II is similar to that of Cu II . In the absence of organic ligands, Pb II speciation is dominated by Pb 2+ (aq), with PbSO 4 (aq) as a minor species. In weakly alkaline solutions, 8.0 &amp;lt; –log 10 {[H + ]/ c° } &amp;lt; 9.0, the speciation is dominated by the carbonato species PbCO 3 (aq) and Pb(CO 3 ) 2 2– . In weakly acidic saline systems (–log 10 {[H + ]/ c° } &amp;lt; 6), the speciation is dominated by PbCl n (2– n )+ complexes, ( n = 0–3), with Pb 2+ (aq) as a minor species. In this medium (and in seawater), the speciation contrasts with that of Cu II because of the higher stability of the Pb 2+ -chlorido- complexes. In seawater at –log 10 {[H + ]/ c° } = 8.2, the calculated speciation is less well defined, although it is clearly dominated by the uncharged species PbCO 3 (aq) (41 % of [Pb] T ) with a significant contribution (16 %) from Pb(CO 3 )Cl – and minor contributions (5–10 %) from PbCl n (2– n )+ , ( n = 0–3) and Pb(CO 3 ) 2 2– . The uncertainty in calculations of Pb II speciation in seawater arises from (a) the large uncertainty in the stability constant for the apparently dominant species PbCO 3 (aq), (b) the reliance on statistical predictions for stability constants of the ternary species Pb(CO 3 )Cl – and Pb(CO 3 )OH – , and (c) the uncertainty in the stability constant for PbCl 4 2– , the available value being considered \"indicative\" only. There is scope for additional detailed high-quality measurements in the Pb 2+ + CO 3 2– + Cl – system.","author":[{"dropping-particle":"","family":"Powell","given":"Kipton J.","non-dropping-particle":"","parse-names":false,"suffix":""},{"dropping-particle":"","family":"Brown","given":"Paul L.","non-dropping-particle":"","parse-names":false,"suffix":""},{"dropping-particle":"","family":"Byrne","given":"Robert H.","non-dropping-particle":"","parse-names":false,"suffix":""},{"dropping-particle":"","family":"Gajda","given":"Tamás","non-dropping-particle":"","parse-names":false,"suffix":""},{"dropping-particle":"","family":"Hefter","given":"Glenn","non-dropping-particle":"","parse-names":false,"suffix":""},{"dropping-particle":"","family":"Leuz","given":"Ann-Kathrin","non-dropping-particle":"","parse-names":false,"suffix":""},{"dropping-particle":"","family":"Sjöberg","given":"Staffan","non-dropping-particle":"","parse-names":false,"suffix":""},{"dropping-particle":"","family":"Wanner","given":"Hans","non-dropping-particle":"","parse-names":false,"suffix":""}],"container-title":"Pure and Applied Chemistry","id":"ITEM-1","issue":"12","issued":{"date-parts":[["2009","10","31"]]},"page":"2425-2476","title":"Chemical speciation of environmentally significant metals with inorganic ligands. Part 3: The Pb2+ + OH–, Cl–, CO32–, SO42–, and PO43– systems (IUPAC Technical Report)","type":"article-journal","volume":"81"},"uris":["http://www.mendeley.com/documents/?uuid=b3ec9f0e-f9df-4880-bf83-7843fc52f912"]}],"mendeley":{"formattedCitation":"[24]","plainTextFormattedCitation":"[24]","previouslyFormattedCitation":"[24]"},"properties":{"noteIndex":0},"schema":"https://github.com/citation-style-language/schema/raw/master/csl-citation.json"}</w:instrText>
      </w:r>
      <w:r w:rsidR="00A77D6B" w:rsidRPr="005C3A22">
        <w:fldChar w:fldCharType="separate"/>
      </w:r>
      <w:r w:rsidR="00186E09" w:rsidRPr="005C3A22">
        <w:rPr>
          <w:noProof/>
        </w:rPr>
        <w:t>[24]</w:t>
      </w:r>
      <w:r w:rsidR="00A77D6B" w:rsidRPr="005C3A22">
        <w:fldChar w:fldCharType="end"/>
      </w:r>
      <w:r w:rsidR="007F793B" w:rsidRPr="005C3A22">
        <w:t xml:space="preserve"> prior to acid leaching (2).</w:t>
      </w:r>
    </w:p>
    <w:p w14:paraId="2BB6C225" w14:textId="18791212" w:rsidR="00020BA6" w:rsidRPr="005C3A22" w:rsidRDefault="002E1B5F" w:rsidP="003F4722">
      <w:pPr>
        <w:pStyle w:val="BodyText0"/>
      </w:pPr>
      <w:r w:rsidRPr="005C3A22">
        <w:t>Lead paste desulfurisation</w:t>
      </w:r>
      <w:r w:rsidR="00F14147" w:rsidRPr="005C3A22">
        <w:t>:</w:t>
      </w:r>
    </w:p>
    <w:p w14:paraId="65154410" w14:textId="1CE85FCD" w:rsidR="009B4796" w:rsidRPr="005C3A22" w:rsidRDefault="009B4796" w:rsidP="005774E1">
      <w:pPr>
        <w:pStyle w:val="Equation0"/>
      </w:pPr>
      <w:r w:rsidRPr="005C3A22">
        <w:tab/>
      </w:r>
      <m:oMath>
        <m:r>
          <w:rPr>
            <w:rFonts w:ascii="Cambria Math" w:hAnsi="Cambria Math"/>
          </w:rPr>
          <m:t>'</m:t>
        </m:r>
        <m:r>
          <m:rPr>
            <m:sty m:val="p"/>
          </m:rPr>
          <w:rPr>
            <w:rFonts w:ascii="Cambria Math" w:hAnsi="Cambria Math"/>
          </w:rPr>
          <m:t>Pb</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Na</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r>
          <m:rPr>
            <m:sty m:val="p"/>
          </m:rPr>
          <w:rPr>
            <w:rFonts w:ascii="Cambria Math" w:hAnsi="Cambria Math"/>
          </w:rPr>
          <m:t>+Pb</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oMath>
      <w:r w:rsidR="00F47E41" w:rsidRPr="005C3A22">
        <w:tab/>
        <w:t>(</w:t>
      </w:r>
      <w:r w:rsidR="00B62258" w:rsidRPr="005C3A22">
        <w:rPr>
          <w:rStyle w:val="EquationChar0"/>
        </w:rPr>
        <w:fldChar w:fldCharType="begin"/>
      </w:r>
      <w:r w:rsidR="00B62258" w:rsidRPr="005C3A22">
        <w:rPr>
          <w:rStyle w:val="EquationChar0"/>
        </w:rPr>
        <w:instrText xml:space="preserve"> SEQ Equation \* ARABIC </w:instrText>
      </w:r>
      <w:r w:rsidR="00B62258" w:rsidRPr="005C3A22">
        <w:rPr>
          <w:rStyle w:val="EquationChar0"/>
        </w:rPr>
        <w:fldChar w:fldCharType="separate"/>
      </w:r>
      <w:r w:rsidR="00DD31A7" w:rsidRPr="005C3A22">
        <w:rPr>
          <w:rStyle w:val="EquationChar0"/>
          <w:noProof/>
        </w:rPr>
        <w:t>1</w:t>
      </w:r>
      <w:r w:rsidR="00B62258" w:rsidRPr="005C3A22">
        <w:rPr>
          <w:rStyle w:val="EquationChar0"/>
        </w:rPr>
        <w:fldChar w:fldCharType="end"/>
      </w:r>
      <w:r w:rsidR="00F47E41" w:rsidRPr="005C3A22">
        <w:t>)</w:t>
      </w:r>
    </w:p>
    <w:p w14:paraId="0C7EF2F9" w14:textId="66DB23A5" w:rsidR="00AB118A" w:rsidRPr="005C3A22" w:rsidRDefault="00AB118A" w:rsidP="003F4722">
      <w:pPr>
        <w:pStyle w:val="BodyText0"/>
      </w:pPr>
      <w:r w:rsidRPr="005C3A22">
        <w:t xml:space="preserve">Acidic </w:t>
      </w:r>
      <w:r w:rsidR="00C908D4" w:rsidRPr="005C3A22">
        <w:t>l</w:t>
      </w:r>
      <w:r w:rsidRPr="005C3A22">
        <w:t>eaching</w:t>
      </w:r>
      <w:r w:rsidR="006B0894" w:rsidRPr="005C3A22">
        <w:t>:</w:t>
      </w:r>
    </w:p>
    <w:p w14:paraId="0FD089BF" w14:textId="61DB6759" w:rsidR="007764CE" w:rsidRPr="005C3A22" w:rsidRDefault="009B4796" w:rsidP="005774E1">
      <w:pPr>
        <w:pStyle w:val="Equation0"/>
      </w:pPr>
      <w:r w:rsidRPr="005C3A22">
        <w:tab/>
      </w:r>
      <m:oMath>
        <m:r>
          <m:rPr>
            <m:sty m:val="p"/>
          </m:rPr>
          <w:rPr>
            <w:rFonts w:ascii="Cambria Math" w:hAnsi="Cambria Math"/>
          </w:rPr>
          <m:t>Pb</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3</m:t>
            </m:r>
          </m:sub>
        </m:sSub>
        <m:r>
          <m:rPr>
            <m:sty m:val="p"/>
          </m:rPr>
          <w:rPr>
            <w:rFonts w:ascii="Cambria Math" w:hAnsi="Cambria Math"/>
          </w:rPr>
          <m:t>+2</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Pb</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oMath>
      <w:r w:rsidR="00F47E41" w:rsidRPr="005C3A22">
        <w:tab/>
        <w:t>(</w:t>
      </w:r>
      <w:fldSimple w:instr=" SEQ Equation \* ARABIC ">
        <w:r w:rsidR="00DD31A7" w:rsidRPr="005C3A22">
          <w:rPr>
            <w:noProof/>
          </w:rPr>
          <w:t>2</w:t>
        </w:r>
      </w:fldSimple>
      <w:r w:rsidR="00F47E41" w:rsidRPr="005C3A22">
        <w:t>)</w:t>
      </w:r>
    </w:p>
    <w:p w14:paraId="5056F0E0" w14:textId="487E1E0B" w:rsidR="009D5D87" w:rsidRPr="005C3A22" w:rsidRDefault="009D5D87" w:rsidP="003F4722">
      <w:pPr>
        <w:pStyle w:val="BodyText0"/>
      </w:pPr>
      <w:r w:rsidRPr="005C3A22">
        <w:t xml:space="preserve">In acidic </w:t>
      </w:r>
      <w:r w:rsidR="009B4796" w:rsidRPr="005C3A22">
        <w:t>aqueous solutions</w:t>
      </w:r>
      <w:r w:rsidRPr="005C3A22">
        <w:t xml:space="preserve">, the standard </w:t>
      </w:r>
      <w:r w:rsidR="00AA3FD9" w:rsidRPr="005C3A22">
        <w:t xml:space="preserve">equilibrium </w:t>
      </w:r>
      <w:r w:rsidRPr="005C3A22">
        <w:t xml:space="preserve">potential for </w:t>
      </w:r>
      <w:r w:rsidR="009B4796" w:rsidRPr="005C3A22">
        <w:t>the Pb</w:t>
      </w:r>
      <w:r w:rsidR="00D423FF" w:rsidRPr="005C3A22">
        <w:rPr>
          <w:vertAlign w:val="superscript"/>
        </w:rPr>
        <w:t>II</w:t>
      </w:r>
      <w:r w:rsidR="009B4796" w:rsidRPr="005C3A22">
        <w:t xml:space="preserve">/Pb couple </w:t>
      </w:r>
      <w:r w:rsidRPr="005C3A22">
        <w:t>is -</w:t>
      </w:r>
      <w:r w:rsidR="000C56FB" w:rsidRPr="005C3A22">
        <w:t>0.</w:t>
      </w:r>
      <w:r w:rsidRPr="005C3A22">
        <w:t>12</w:t>
      </w:r>
      <w:r w:rsidR="000C56FB" w:rsidRPr="005C3A22">
        <w:t>6</w:t>
      </w:r>
      <w:r w:rsidRPr="005C3A22">
        <w:t xml:space="preserve"> V</w:t>
      </w:r>
      <w:r w:rsidR="000C56FB" w:rsidRPr="005C3A22">
        <w:t xml:space="preserve"> vs. SHE</w:t>
      </w:r>
      <w:r w:rsidR="009B4796" w:rsidRPr="005C3A22">
        <w:t>, but</w:t>
      </w:r>
      <w:r w:rsidRPr="005C3A22">
        <w:t xml:space="preserve"> </w:t>
      </w:r>
      <w:r w:rsidR="009B4796" w:rsidRPr="005C3A22">
        <w:t xml:space="preserve">as </w:t>
      </w:r>
      <w:r w:rsidRPr="005C3A22">
        <w:t>lead has a high hydrogen overpotential</w:t>
      </w:r>
      <w:r w:rsidR="009B4796" w:rsidRPr="005C3A22">
        <w:t>,</w:t>
      </w:r>
      <w:r w:rsidRPr="005C3A22">
        <w:t xml:space="preserve"> it </w:t>
      </w:r>
      <w:r w:rsidR="009B4796" w:rsidRPr="005C3A22">
        <w:t>can</w:t>
      </w:r>
      <w:r w:rsidRPr="005C3A22">
        <w:t xml:space="preserve"> be </w:t>
      </w:r>
      <w:r w:rsidR="009B4796" w:rsidRPr="005C3A22">
        <w:t>electro</w:t>
      </w:r>
      <w:r w:rsidRPr="005C3A22">
        <w:t xml:space="preserve">deposited with approaching </w:t>
      </w:r>
      <w:r w:rsidR="00832C8B" w:rsidRPr="005C3A22">
        <w:t>unity</w:t>
      </w:r>
      <w:r w:rsidRPr="005C3A22">
        <w:t xml:space="preserve"> charge yield.</w:t>
      </w:r>
    </w:p>
    <w:p w14:paraId="3263A674" w14:textId="07DC4B8A" w:rsidR="009D5D87" w:rsidRPr="005C3A22" w:rsidRDefault="009D5D87" w:rsidP="003F4722">
      <w:pPr>
        <w:pStyle w:val="BodyText0"/>
      </w:pPr>
      <w:r w:rsidRPr="005C3A22">
        <w:t>The desired half</w:t>
      </w:r>
      <w:r w:rsidR="009C6EC0" w:rsidRPr="005C3A22">
        <w:t>-</w:t>
      </w:r>
      <w:r w:rsidRPr="005C3A22">
        <w:t>cell reactions are:</w:t>
      </w:r>
    </w:p>
    <w:p w14:paraId="33F58B41" w14:textId="294A9359" w:rsidR="009D5D87" w:rsidRPr="005C3A22" w:rsidRDefault="009D5D87" w:rsidP="005774E1">
      <w:pPr>
        <w:pStyle w:val="Equation0"/>
      </w:pPr>
      <w:r w:rsidRPr="005C3A22">
        <w:t>Cathode:</w:t>
      </w:r>
      <w:r w:rsidR="000C56FB" w:rsidRPr="005C3A22">
        <w:tab/>
      </w:r>
      <m:oMath>
        <m:sSup>
          <m:sSupPr>
            <m:ctrlPr>
              <w:rPr>
                <w:rFonts w:ascii="Cambria Math" w:hAnsi="Cambria Math"/>
              </w:rPr>
            </m:ctrlPr>
          </m:sSupPr>
          <m:e>
            <m:r>
              <m:rPr>
                <m:sty m:val="p"/>
              </m:rPr>
              <w:rPr>
                <w:rFonts w:ascii="Cambria Math" w:hAnsi="Cambria Math"/>
              </w:rPr>
              <m:t>Pb</m:t>
            </m:r>
          </m:e>
          <m:sup>
            <m:r>
              <m:rPr>
                <m:sty m:val="p"/>
              </m:rPr>
              <w:rPr>
                <w:rFonts w:ascii="Cambria Math" w:hAnsi="Cambria Math"/>
              </w:rPr>
              <m:t>2+</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r>
          <m:rPr>
            <m:sty m:val="p"/>
          </m:rPr>
          <w:rPr>
            <w:rFonts w:ascii="Cambria Math" w:hAnsi="Cambria Math"/>
          </w:rPr>
          <m:t>Pb</m:t>
        </m:r>
      </m:oMath>
      <w:r w:rsidRPr="005C3A22">
        <w:tab/>
        <w:t>(</w:t>
      </w:r>
      <w:fldSimple w:instr=" SEQ Equation \* ARABIC ">
        <w:r w:rsidR="00DD31A7" w:rsidRPr="005C3A22">
          <w:rPr>
            <w:noProof/>
          </w:rPr>
          <w:t>3</w:t>
        </w:r>
      </w:fldSimple>
      <w:r w:rsidRPr="005C3A22">
        <w:t>)</w:t>
      </w:r>
    </w:p>
    <w:p w14:paraId="6DEC11A8" w14:textId="09D4BF2A" w:rsidR="009D5D87" w:rsidRPr="005C3A22" w:rsidRDefault="009D5D87" w:rsidP="005774E1">
      <w:pPr>
        <w:pStyle w:val="Equation0"/>
      </w:pPr>
      <w:r w:rsidRPr="005C3A22">
        <w:t>Anode:</w:t>
      </w:r>
      <w:r w:rsidR="000C56FB" w:rsidRPr="005C3A22">
        <w:tab/>
      </w:r>
      <m:oMath>
        <m:r>
          <m:rPr>
            <m:sty m:val="p"/>
          </m:rP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p>
          <m:sSupPr>
            <m:ctrlPr>
              <w:rPr>
                <w:rFonts w:ascii="Cambria Math" w:hAnsi="Cambria Math"/>
              </w:rPr>
            </m:ctrlPr>
          </m:sSupPr>
          <m:e>
            <m:r>
              <m:rPr>
                <m:sty m:val="p"/>
              </m:rPr>
              <w:rPr>
                <w:rFonts w:ascii="Cambria Math" w:hAnsi="Cambria Math"/>
              </w:rPr>
              <m:t>4H</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+4</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oMath>
      <w:r w:rsidRPr="005C3A22">
        <w:tab/>
        <w:t>(</w:t>
      </w:r>
      <w:fldSimple w:instr=" SEQ Equation \* ARABIC ">
        <w:r w:rsidR="00DD31A7" w:rsidRPr="005C3A22">
          <w:rPr>
            <w:noProof/>
          </w:rPr>
          <w:t>4</w:t>
        </w:r>
      </w:fldSimple>
      <w:r w:rsidRPr="005C3A22">
        <w:t>)</w:t>
      </w:r>
    </w:p>
    <w:p w14:paraId="146E3A18" w14:textId="77777777" w:rsidR="009D5D87" w:rsidRPr="005C3A22" w:rsidRDefault="009D5D87" w:rsidP="003F4722">
      <w:pPr>
        <w:pStyle w:val="BodyText0"/>
      </w:pPr>
      <w:r w:rsidRPr="005C3A22">
        <w:t>While possible side reactions in an acidic electrowinning process are:</w:t>
      </w:r>
    </w:p>
    <w:p w14:paraId="63B75919" w14:textId="7BB49CB5" w:rsidR="009D5D87" w:rsidRPr="005C3A22" w:rsidRDefault="009D5D87" w:rsidP="005774E1">
      <w:pPr>
        <w:pStyle w:val="Equation0"/>
      </w:pPr>
      <w:r w:rsidRPr="005C3A22">
        <w:t>Cathode:</w:t>
      </w:r>
      <w:r w:rsidR="009B4796" w:rsidRPr="005C3A22">
        <w:tab/>
      </w:r>
      <m:oMath>
        <m:sSup>
          <m:sSupPr>
            <m:ctrlPr>
              <w:rPr>
                <w:rFonts w:ascii="Cambria Math" w:hAnsi="Cambria Math"/>
              </w:rPr>
            </m:ctrlPr>
          </m:sSupPr>
          <m:e>
            <m:r>
              <m:rPr>
                <m:sty m:val="p"/>
              </m:rPr>
              <w:rPr>
                <w:rFonts w:ascii="Cambria Math" w:hAnsi="Cambria Math"/>
              </w:rPr>
              <m:t>2H</m:t>
            </m:r>
          </m:e>
          <m:sup>
            <m:r>
              <m:rPr>
                <m:sty m:val="p"/>
              </m:rPr>
              <w:rPr>
                <w:rFonts w:ascii="Cambria Math" w:hAnsi="Cambria Math"/>
              </w:rPr>
              <m:t>+</m:t>
            </m:r>
          </m:sup>
        </m:sSup>
        <m:r>
          <m:rPr>
            <m:sty m:val="p"/>
          </m:rPr>
          <w:rPr>
            <w:rFonts w:ascii="Cambria Math" w:hAnsi="Cambria Math"/>
          </w:rPr>
          <m:t>+2</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oMath>
      <w:r w:rsidRPr="005C3A22">
        <w:tab/>
        <w:t>(</w:t>
      </w:r>
      <w:fldSimple w:instr=" SEQ Equation \* ARABIC ">
        <w:r w:rsidR="00DD31A7" w:rsidRPr="005C3A22">
          <w:rPr>
            <w:noProof/>
          </w:rPr>
          <w:t>5</w:t>
        </w:r>
      </w:fldSimple>
      <w:r w:rsidRPr="005C3A22">
        <w:t>)</w:t>
      </w:r>
    </w:p>
    <w:p w14:paraId="0BE1FEA2" w14:textId="3F1605AE" w:rsidR="009D5D87" w:rsidRPr="005C3A22" w:rsidRDefault="009D5D87" w:rsidP="005774E1">
      <w:pPr>
        <w:pStyle w:val="Equation0"/>
      </w:pPr>
      <w:r w:rsidRPr="005C3A22">
        <w:t>Anode:</w:t>
      </w:r>
      <w:r w:rsidR="009B4796" w:rsidRPr="005C3A22">
        <w:tab/>
      </w:r>
      <m:oMath>
        <m:sSup>
          <m:sSupPr>
            <m:ctrlPr>
              <w:rPr>
                <w:rFonts w:ascii="Cambria Math" w:hAnsi="Cambria Math"/>
              </w:rPr>
            </m:ctrlPr>
          </m:sSupPr>
          <m:e>
            <m:r>
              <m:rPr>
                <m:sty m:val="p"/>
              </m:rPr>
              <w:rPr>
                <w:rFonts w:ascii="Cambria Math" w:hAnsi="Cambria Math"/>
              </w:rPr>
              <m:t>Pb</m:t>
            </m:r>
          </m:e>
          <m:sup>
            <m:r>
              <m:rPr>
                <m:sty m:val="p"/>
              </m:rPr>
              <w:rPr>
                <w:rFonts w:ascii="Cambria Math" w:hAnsi="Cambria Math"/>
              </w:rPr>
              <m:t>2+</m:t>
            </m:r>
          </m:sup>
        </m:sSup>
        <m:r>
          <w:rPr>
            <w:rFonts w:ascii="Cambria Math" w:hAnsi="Cambria Math"/>
          </w:rPr>
          <m:t>+2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w:rPr>
            <w:rFonts w:ascii="Cambria Math" w:hAnsi="Cambria Math"/>
          </w:rPr>
          <m:t>→</m:t>
        </m:r>
        <m:r>
          <m:rPr>
            <m:sty m:val="p"/>
          </m:rPr>
          <w:rPr>
            <w:rFonts w:ascii="Cambria Math" w:hAnsi="Cambria Math"/>
          </w:rPr>
          <m:t>Pb</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+ 4H</m:t>
            </m:r>
          </m:e>
          <m:sup>
            <m:r>
              <m:rPr>
                <m:sty m:val="p"/>
              </m:rPr>
              <w:rPr>
                <w:rFonts w:ascii="Cambria Math" w:hAnsi="Cambria Math"/>
              </w:rPr>
              <m:t>+</m:t>
            </m:r>
          </m:sup>
        </m:sSup>
      </m:oMath>
      <w:r w:rsidRPr="005C3A22">
        <w:tab/>
        <w:t>(</w:t>
      </w:r>
      <w:fldSimple w:instr=" SEQ Equation \* ARABIC ">
        <w:r w:rsidR="00DD31A7" w:rsidRPr="005C3A22">
          <w:rPr>
            <w:noProof/>
          </w:rPr>
          <w:t>6</w:t>
        </w:r>
      </w:fldSimple>
      <w:r w:rsidRPr="005C3A22">
        <w:t>)</w:t>
      </w:r>
    </w:p>
    <w:p w14:paraId="77F24B90" w14:textId="1F7F4548" w:rsidR="009D5D87" w:rsidRPr="005C3A22" w:rsidRDefault="009D5D87" w:rsidP="003F4722">
      <w:pPr>
        <w:pStyle w:val="BodyText0"/>
      </w:pPr>
      <w:r w:rsidRPr="005C3A22">
        <w:t xml:space="preserve">In particular, </w:t>
      </w:r>
      <w:r w:rsidR="00525D0C" w:rsidRPr="005C3A22">
        <w:t xml:space="preserve">compared to other acidic media, </w:t>
      </w:r>
      <w:r w:rsidR="00DB215D" w:rsidRPr="005C3A22">
        <w:t>Pb</w:t>
      </w:r>
      <w:r w:rsidR="009B4796" w:rsidRPr="005C3A22">
        <w:rPr>
          <w:vertAlign w:val="superscript"/>
        </w:rPr>
        <w:t>II</w:t>
      </w:r>
      <w:r w:rsidR="009B4796" w:rsidRPr="005C3A22">
        <w:t xml:space="preserve"> in </w:t>
      </w:r>
      <w:r w:rsidR="00525D0C" w:rsidRPr="005C3A22">
        <w:t>methanesulfonic aci</w:t>
      </w:r>
      <w:r w:rsidR="009F02E5" w:rsidRPr="005C3A22">
        <w:t xml:space="preserve">d </w:t>
      </w:r>
      <w:r w:rsidR="00A07464" w:rsidRPr="005C3A22">
        <w:t>(</w:t>
      </w:r>
      <w:r w:rsidR="00525D0C" w:rsidRPr="005C3A22">
        <w:t>MSA</w:t>
      </w:r>
      <w:r w:rsidR="00A07464" w:rsidRPr="005C3A22">
        <w:t>)</w:t>
      </w:r>
      <w:r w:rsidR="00525D0C" w:rsidRPr="005C3A22">
        <w:t xml:space="preserve"> </w:t>
      </w:r>
      <w:r w:rsidR="009B4796" w:rsidRPr="005C3A22">
        <w:t>has</w:t>
      </w:r>
      <w:r w:rsidR="00525D0C" w:rsidRPr="005C3A22">
        <w:t xml:space="preserve"> a solubility</w:t>
      </w:r>
      <w:r w:rsidR="006E6758" w:rsidRPr="005C3A22">
        <w:t xml:space="preserve"> </w:t>
      </w:r>
      <w:r w:rsidR="00525D0C" w:rsidRPr="005C3A22">
        <w:t xml:space="preserve">of </w:t>
      </w:r>
      <w:r w:rsidR="009B4796" w:rsidRPr="005C3A22">
        <w:t xml:space="preserve">ca. </w:t>
      </w:r>
      <w:r w:rsidR="00A06FC0" w:rsidRPr="005C3A22">
        <w:t>400 g</w:t>
      </w:r>
      <w:r w:rsidR="009B4796" w:rsidRPr="005C3A22">
        <w:t xml:space="preserve"> dm</w:t>
      </w:r>
      <w:r w:rsidR="009B4796" w:rsidRPr="005C3A22">
        <w:rPr>
          <w:vertAlign w:val="superscript"/>
        </w:rPr>
        <w:t>-3</w:t>
      </w:r>
      <w:r w:rsidR="00FE5D69" w:rsidRPr="005C3A22">
        <w:t xml:space="preserve"> </w:t>
      </w:r>
      <w:r w:rsidR="006E6758" w:rsidRPr="005C3A22">
        <w:fldChar w:fldCharType="begin" w:fldLock="1"/>
      </w:r>
      <w:r w:rsidR="00660BCA" w:rsidRPr="005C3A22">
        <w:instrText>ADDIN CSL_CITATION {"citationItems":[{"id":"ITEM-1","itemData":{"DOI":"10.1039/b401115e","ISBN":"03787753","ISSN":"1463-9076","PMID":"20429340","abstract":"This series of papers will describe the chemistry, electrochemistry and performance of a flow battery with no separator and a single electrolyte, lead(II) in methanesulfonic acid. Voltammetry at rotating disc electrodes is used to define the conditions for the high rate deposition and dissolution of lead and lead dioxide in aqueous methanesulfonic acid. The determination of lead methanesulfonate solubility and solution conductivity as a function of lead methanesulfonate and methanesulfonic acid concentrations was carried out in order to aid the selection of the electrolyte for the battery.","author":[{"dropping-particle":"","family":"Pletcher","given":"Derek","non-dropping-particle":"","parse-names":false,"suffix":""},{"dropping-particle":"","family":"Wills","given":"Richard","non-dropping-particle":"","parse-names":false,"suffix":""},{"dropping-particle":"","family":"Hazza","given":"Ahmed","non-dropping-particle":"","parse-names":false,"suffix":""},{"dropping-particle":"","family":"Pletcher","given":"Derek","non-dropping-particle":"","parse-names":false,"suffix":""},{"dropping-particle":"","family":"Wills","given":"Richard","non-dropping-particle":"","parse-names":false,"suffix":""},{"dropping-particle":"","family":"Hazza","given":"Ahmed","non-dropping-particle":"","parse-names":false,"suffix":""},{"dropping-particle":"","family":"Pletcher","given":"Derek","non-dropping-particle":"","parse-names":false,"suffix":""},{"dropping-particle":"","family":"Wills","given":"Richard","non-dropping-particle":"","parse-names":false,"suffix":""}],"container-title":"Physical Chemistry Chemical Physics","id":"ITEM-1","issue":"8","issued":{"date-parts":[["2004"]]},"page":"1773","title":"A novel flow battery: A lead acid battery based on an electrolyte with soluble lead(ii)","type":"article-journal","volume":"6"},"uris":["http://www.mendeley.com/documents/?uuid=92ed3cfa-e2e4-4a88-8efe-5695b544f0fe"]},{"id":"ITEM-2","itemData":{"DOI":"10.1007/BF00249661","ISSN":"0021891X","author":[{"dropping-particle":"","family":"Capelato","given":"M. D.","non-dropping-particle":"","parse-names":false,"suffix":""},{"dropping-particle":"","family":"Nóbrega","given":"J. A.","non-dropping-particle":"","parse-names":false,"suffix":""},{"dropping-particle":"","family":"Neves","given":"E. F A","non-dropping-particle":"","parse-names":false,"suffix":""}],"container-title":"Journal of Applied Electrochemistry","id":"ITEM-2","issue":"4","issued":{"date-parts":[["1995"]]},"page":"408-411","title":"Complexing power of alkanesulfonate ions: the lead-methanesulfonate system","type":"article-journal","volume":"25"},"uris":["http://www.mendeley.com/documents/?uuid=888c51f8-dcc0-44b2-94b2-616a052248b3"]}],"mendeley":{"formattedCitation":"[25,26]","plainTextFormattedCitation":"[25,26]","previouslyFormattedCitation":"[25,26]"},"properties":{"noteIndex":0},"schema":"https://github.com/citation-style-language/schema/raw/master/csl-citation.json"}</w:instrText>
      </w:r>
      <w:r w:rsidR="006E6758" w:rsidRPr="005C3A22">
        <w:fldChar w:fldCharType="separate"/>
      </w:r>
      <w:r w:rsidR="00C45A2E" w:rsidRPr="005C3A22">
        <w:rPr>
          <w:noProof/>
        </w:rPr>
        <w:t>[25,26]</w:t>
      </w:r>
      <w:r w:rsidR="006E6758" w:rsidRPr="005C3A22">
        <w:fldChar w:fldCharType="end"/>
      </w:r>
      <w:r w:rsidR="007C18AF" w:rsidRPr="005C3A22">
        <w:t>,</w:t>
      </w:r>
      <w:r w:rsidR="00492C95" w:rsidRPr="005C3A22">
        <w:t xml:space="preserve"> enabling </w:t>
      </w:r>
      <w:r w:rsidRPr="005C3A22">
        <w:t xml:space="preserve">high </w:t>
      </w:r>
      <w:r w:rsidR="009B4796" w:rsidRPr="005C3A22">
        <w:t>electrodeposition</w:t>
      </w:r>
      <w:r w:rsidRPr="005C3A22">
        <w:t xml:space="preserve"> current</w:t>
      </w:r>
      <w:r w:rsidR="009B4796" w:rsidRPr="005C3A22">
        <w:t xml:space="preserve"> den</w:t>
      </w:r>
      <w:r w:rsidRPr="005C3A22">
        <w:t>s</w:t>
      </w:r>
      <w:r w:rsidR="009B4796" w:rsidRPr="005C3A22">
        <w:t>ities</w:t>
      </w:r>
      <w:r w:rsidR="00FE5D69" w:rsidRPr="005C3A22">
        <w:t xml:space="preserve"> </w:t>
      </w:r>
      <w:r w:rsidR="00660BCA" w:rsidRPr="005C3A22">
        <w:fldChar w:fldCharType="begin" w:fldLock="1"/>
      </w:r>
      <w:r w:rsidR="001E2825" w:rsidRPr="005C3A22">
        <w:instrText>ADDIN CSL_CITATION {"citationItems":[{"id":"ITEM-1","itemData":{"ISSN":"13147978","abstract":"Lead coatings were deposited from an electroplating bath on the basis of methanesulphonic acid. Kinetics of lead electrodeposition process was studied by means of linear voltammetry. The electrochemical process of Pb(II) ions discharge was stated to be irreversible, the standard rate constant and transfer coefficient being 1.26×10-4 m s-1 and 0.47, respectively. Coarse-crystalline coatings were shown to deposit from electrolyte containing only lead methanesulphonate and free methanesulphonic acid. An organic additive was proposed to improve the surface appearance and surface morphology of lead deposits. This additive belongs to polyoxyethylene derivatives of naphthol. It inhibits the reaction of Pb(II) ions electroreduction and provides obtaining high-quality uniform lead coatings with a fine crystalline structure.","author":[{"dropping-particle":"","family":"Protsenko","given":"Vyacheslav S.","non-dropping-particle":"","parse-names":false,"suffix":""},{"dropping-particle":"","family":"Vasil'eva","given":"Elena A.","non-dropping-particle":"","parse-names":false,"suffix":""},{"dropping-particle":"","family":"Danilov","given":"Felix I.","non-dropping-particle":"","parse-names":false,"suffix":""}],"container-title":"Journal of Chemical Technology and Metallurgy","id":"ITEM-1","issue":"1","issued":{"date-parts":[["2015"]]},"page":"39-43","title":"Electrodeposition of lead coatings from a methanesulphonate electrolyte","type":"article-journal","volume":"50"},"uris":["http://www.mendeley.com/documents/?uuid=a8b08a07-84a1-4008-b777-5007b1714d21"]},{"id":"ITEM-2","itemData":{"DOI":"10.1007/s10800-016-0980-y","ISSN":"15728838","author":[{"dropping-particle":"","family":"Dong","given":"Jinxin","non-dropping-particle":"","parse-names":false,"suffix":""},{"dropping-particle":"","family":"Wu","given":"Xu","non-dropping-particle":"","parse-names":false,"suffix":""},{"dropping-particle":"","family":"Chen","given":"Yuan","non-dropping-particle":"","parse-names":false,"suffix":""},{"dropping-particle":"","family":"Brandon","given":"Nigel","non-dropping-particle":"","parse-names":false,"suffix":""},{"dropping-particle":"","family":"Li","given":"Xiaohong","non-dropping-particle":"","parse-names":false,"suffix":""},{"dropping-particle":"","family":"Yang","given":"Jiakuan","non-dropping-particle":"","parse-names":false,"suffix":""},{"dropping-particle":"","family":"Yu","given":"Jiangwei","non-dropping-particle":"","parse-names":false,"suffix":""},{"dropping-particle":"","family":"Zhang","given":"Wei","non-dropping-particle":"","parse-names":false,"suffix":""},{"dropping-particle":"","family":"Hu","given":"Yuchen","non-dropping-particle":"","parse-names":false,"suffix":""},{"dropping-particle":"","family":"Yu","given":"Wenhao","non-dropping-particle":"","parse-names":false,"suffix":""},{"dropping-particle":"","family":"Wang","given":"Junxiong","non-dropping-particle":"","parse-names":false,"suffix":""},{"dropping-particle":"","family":"Liang","given":"Sha","non-dropping-particle":"","parse-names":false,"suffix":""},{"dropping-particle":"","family":"Hu","given":"Jingping","non-dropping-particle":"","parse-names":false,"suffix":""},{"dropping-particle":"","family":"Hou","given":"Huijie","non-dropping-particle":"","parse-names":false,"suffix":""},{"dropping-particle":"","family":"Liu","given":"Binchuan","non-dropping-particle":"","parse-names":false,"suffix":""},{"dropping-particle":"","family":"Yang","given":"Changzhu","non-dropping-particle":"","parse-names":false,"suffix":""}],"container-title":"Journal of Applied Electrochemistry","id":"ITEM-2","issue":"8","issued":{"date-parts":[["2016"]]},"page":"861-868","title":"A study on Pb2+/Pb electrodes for soluble lead redox flow cells prepared with methanesulfonic acid and recycled lead","type":"article-journal","volume":"46"},"uris":["http://www.mendeley.com/documents/?uuid=c07ff815-a671-4719-ad82-e88b495e84de"]}],"mendeley":{"formattedCitation":"[27,28]","plainTextFormattedCitation":"[27,28]","previouslyFormattedCitation":"[27,28]"},"properties":{"noteIndex":0},"schema":"https://github.com/citation-style-language/schema/raw/master/csl-citation.json"}</w:instrText>
      </w:r>
      <w:r w:rsidR="00660BCA" w:rsidRPr="005C3A22">
        <w:fldChar w:fldCharType="separate"/>
      </w:r>
      <w:r w:rsidR="00660BCA" w:rsidRPr="005C3A22">
        <w:rPr>
          <w:noProof/>
        </w:rPr>
        <w:t>[27,28]</w:t>
      </w:r>
      <w:r w:rsidR="00660BCA" w:rsidRPr="005C3A22">
        <w:fldChar w:fldCharType="end"/>
      </w:r>
      <w:r w:rsidRPr="005C3A22">
        <w:t xml:space="preserve">. </w:t>
      </w:r>
      <w:r w:rsidR="00B361AB" w:rsidRPr="005C3A22">
        <w:lastRenderedPageBreak/>
        <w:t>Further</w:t>
      </w:r>
      <w:r w:rsidR="00492C95" w:rsidRPr="005C3A22">
        <w:t>more</w:t>
      </w:r>
      <w:r w:rsidR="00812745" w:rsidRPr="005C3A22">
        <w:t>,</w:t>
      </w:r>
      <w:r w:rsidR="00B361AB" w:rsidRPr="005C3A22">
        <w:t xml:space="preserve"> MSA is regarded as a ‘green’ solvent</w:t>
      </w:r>
      <w:r w:rsidR="00010DFD" w:rsidRPr="005C3A22">
        <w:t xml:space="preserve"> with mild corrosi</w:t>
      </w:r>
      <w:r w:rsidR="00492C95" w:rsidRPr="005C3A22">
        <w:t>vity</w:t>
      </w:r>
      <w:r w:rsidR="00010DFD" w:rsidRPr="005C3A22">
        <w:t xml:space="preserve"> and </w:t>
      </w:r>
      <w:r w:rsidR="00D320E0" w:rsidRPr="005C3A22">
        <w:t xml:space="preserve">is less toxic compared to </w:t>
      </w:r>
      <w:r w:rsidR="000E5508" w:rsidRPr="005C3A22">
        <w:t xml:space="preserve">fluoroboric and </w:t>
      </w:r>
      <w:proofErr w:type="spellStart"/>
      <w:r w:rsidR="000E5508" w:rsidRPr="005C3A22">
        <w:t>hexafluorosilicic</w:t>
      </w:r>
      <w:proofErr w:type="spellEnd"/>
      <w:r w:rsidR="000E5508" w:rsidRPr="005C3A22">
        <w:t xml:space="preserve"> acids</w:t>
      </w:r>
      <w:r w:rsidR="00492C95" w:rsidRPr="005C3A22">
        <w:t>,</w:t>
      </w:r>
      <w:r w:rsidR="00D320E0" w:rsidRPr="005C3A22">
        <w:t xml:space="preserve"> while also being non-volatile and ha</w:t>
      </w:r>
      <w:r w:rsidR="00492C95" w:rsidRPr="005C3A22">
        <w:t xml:space="preserve">ving </w:t>
      </w:r>
      <w:r w:rsidR="00D320E0" w:rsidRPr="005C3A22">
        <w:t>high</w:t>
      </w:r>
      <w:r w:rsidR="000C3300" w:rsidRPr="005C3A22">
        <w:t xml:space="preserve"> </w:t>
      </w:r>
      <w:r w:rsidR="00492C95" w:rsidRPr="005C3A22">
        <w:t xml:space="preserve">ionic </w:t>
      </w:r>
      <w:r w:rsidR="000C3300" w:rsidRPr="005C3A22">
        <w:t>conductivity</w:t>
      </w:r>
      <w:r w:rsidR="00FE5D69" w:rsidRPr="005C3A22">
        <w:t xml:space="preserve"> </w:t>
      </w:r>
      <w:r w:rsidR="001E2825" w:rsidRPr="005C3A22">
        <w:fldChar w:fldCharType="begin" w:fldLock="1"/>
      </w:r>
      <w:r w:rsidR="00A96023" w:rsidRPr="005C3A22">
        <w:instrText>ADDIN CSL_CITATION {"citationItems":[{"id":"ITEM-1","itemData":{"DOI":"10.1016/j.surfcoat.2014.10.010","ISSN":"02578972","abstract":"Ever tightening environmental pressure together with the continued need for coatings able to meet challenging service environments have stimulated advances in coating technology. In the case of electrochemical techniques, the classical techniques of electrodeposition and anodising are being upgraded to meet the need for modern surface engineering coatings (including nanostructured films) on metals. A major challenge is to retain conventional processing, including aqueous solutions, simple power supplies and existing electrolyte tanks while using cost effective, 'green' electrolytes. One successful direction has been the emergence of electrolytes based on methanesulfonic acid, MSA which has good electrolytic conductivity and is capable of dissolving many metals as well as acting as a useful medium for dispersion of solids prior to electrophoretic coating. A range of application methods result, including electroplating, anodising and electrophoretic deposition from a stable, aqueous sol. A diverse range of coating materials is emerging, including metals, alloys, porous metal oxide films, conductive polymers and many composites. This review illustrates the usefulness and applications of MSA electrolytes using recent examples from the authors' laboratories and others. Developing coatings, including alternating multilayers of Sn and Cu, nanostructured metals, hierarchical pores, nanotubular metal oxides and graphene composites are briefly considered. This is a review with 94 references.","author":[{"dropping-particle":"","family":"Walsh","given":"Frank C.","non-dropping-particle":"","parse-names":false,"suffix":""},{"dropping-particle":"","family":"Ponce de León","given":"Carlos","non-dropping-particle":"","parse-names":false,"suffix":""}],"container-title":"Surface and Coatings Technology","id":"ITEM-1","issue":"PC","issued":{"date-parts":[["2014"]]},"page":"676-697","publisher":"Elsevier B.V.","title":"Versatile electrochemical coatings and surface layers from aqueous methanesulfonic acid","type":"article-journal","volume":"259"},"uris":["http://www.mendeley.com/documents/?uuid=95c38f55-5fcc-435e-bc12-2df1360ec590"]},{"id":"ITEM-2","itemData":{"DOI":"10.1039/a900157c","ISBN":"1463-9262","ISSN":"14639262","abstract":"This paper reviews some chemical and physical characteristics of methanesulfonic acid and the short-chain alkanesulfonic acids in general. The aqueous solubility of metal methanesulfonates, the conductivity of aqueous methanesulfonic acid (MSA) solutions and the low toxicity of MSA all make MSA(aq) an ideal electrolyte for many electrochemical processes, especially those involving tin and lead. Aspects of aqueous process effluent treatment, acid recovery and metal alkanesulfonate salt preparation are also environmentally favorable. Emphasis in this paper is given to rationalizing the rapidly growing commercial preference for MSA(aq) as an electrochemical electrolyte, especially with respect to the substitution of MSA for HBF4 in the electroplating of Sn/Pb solder. Economic aspects of MSA are also considered.","author":[{"dropping-particle":"","family":"Gernon","given":"Michael D.","non-dropping-particle":"","parse-names":false,"suffix":""},{"dropping-particle":"","family":"Wu","given":"Min","non-dropping-particle":"","parse-names":false,"suffix":""},{"dropping-particle":"","family":"Buszta","given":"Thomas","non-dropping-particle":"","parse-names":false,"suffix":""},{"dropping-particle":"","family":"Janney","given":"Patrick","non-dropping-particle":"","parse-names":false,"suffix":""}],"container-title":"Green Chemistry","id":"ITEM-2","issue":"3","issued":{"date-parts":[["1999"]]},"page":"127-140","title":"Environmental benefits of methanesulfonic acid","type":"article-journal","volume":"1"},"uris":["http://www.mendeley.com/documents/?uuid=57e4bdf8-e22c-4de5-981c-68854c7806f9"]}],"mendeley":{"formattedCitation":"[29,30]","plainTextFormattedCitation":"[29,30]","previouslyFormattedCitation":"[29,30]"},"properties":{"noteIndex":0},"schema":"https://github.com/citation-style-language/schema/raw/master/csl-citation.json"}</w:instrText>
      </w:r>
      <w:r w:rsidR="001E2825" w:rsidRPr="005C3A22">
        <w:fldChar w:fldCharType="separate"/>
      </w:r>
      <w:r w:rsidR="001E2825" w:rsidRPr="005C3A22">
        <w:rPr>
          <w:noProof/>
        </w:rPr>
        <w:t>[29,30]</w:t>
      </w:r>
      <w:r w:rsidR="001E2825" w:rsidRPr="005C3A22">
        <w:fldChar w:fldCharType="end"/>
      </w:r>
      <w:r w:rsidR="000C3300" w:rsidRPr="005C3A22">
        <w:t xml:space="preserve">. </w:t>
      </w:r>
      <w:r w:rsidRPr="005C3A22">
        <w:t xml:space="preserve">MSA has </w:t>
      </w:r>
      <w:r w:rsidR="0055243C" w:rsidRPr="005C3A22">
        <w:t xml:space="preserve">also </w:t>
      </w:r>
      <w:r w:rsidRPr="005C3A22">
        <w:t xml:space="preserve">been </w:t>
      </w:r>
      <w:r w:rsidR="00492C95" w:rsidRPr="005C3A22">
        <w:t>us</w:t>
      </w:r>
      <w:r w:rsidRPr="005C3A22">
        <w:t>ed as the electrolyte for the electrodeposition of various metals and alloy</w:t>
      </w:r>
      <w:r w:rsidR="00492C95" w:rsidRPr="005C3A22">
        <w:t>s, such as</w:t>
      </w:r>
      <w:r w:rsidRPr="005C3A22">
        <w:t xml:space="preserve"> copper</w:t>
      </w:r>
      <w:r w:rsidR="00FE5D69" w:rsidRPr="005C3A22">
        <w:t xml:space="preserve"> </w:t>
      </w:r>
      <w:r w:rsidR="005314ED" w:rsidRPr="005C3A22">
        <w:fldChar w:fldCharType="begin" w:fldLock="1"/>
      </w:r>
      <w:r w:rsidR="00A96023" w:rsidRPr="005C3A22">
        <w:instrText>ADDIN CSL_CITATION {"citationItems":[{"id":"ITEM-1","itemData":{"DOI":"10.1016/j.surfcoat.2007.06.032","ISSN":"02578972","abstract":"Tin, copper and tin-copper alloys were electrodeposited from a methanesulfonic acid electrolyte containing a perfluorinated cationic surfactant at 296 K. The electrolyte composition was 0.02 to 0.05 mol dm- 3 SnSO4, 0.02 to 0.2 mol dm- 3 CuSO4, 12.5 to 15% vol MSA (1.9 to 2.3 mol dm- 3 CH3SO3H, pH &lt; 1), 0.01 mol dm- 3 hydroquinone and 0.008 to 0.012% vol perfluorinated cationic surfactant. Electrodeposition was studied at a rotating disc electrode (RDE), a rotating cylinder electrode (RCE) and a rotating cylinder Hull (RCH) cell. Cyclic voltammetry and linear sweep voltammetry were used to investigate the current-potential relationships at static and rotating disc electrodes. Tin-copper alloys were deposited over a wide range of operating conditions to produce surface finishes from dark-grey (3 to 9 wt.% Cu), light-brown (50 to 60 wt.% Cu) and golden-yellow (70 to 80 wt.% Cu). The influences of copper(II) and surfactant concentration, applied current and surfactant adsorption were investigated; while the surface microstructure and composition of the deposits were studied. © 2007 Elsevier B.V. All rights reserved.","author":[{"dropping-particle":"","family":"Low","given":"C. T.J.","non-dropping-particle":"","parse-names":false,"suffix":""},{"dropping-particle":"","family":"Walsh","given":"F. C.","non-dropping-particle":"","parse-names":false,"suffix":""}],"container-title":"Surface and Coatings Technology","id":"ITEM-1","issue":"8","issued":{"date-parts":[["2008"]]},"page":"1339-1349","title":"Electrodeposition of tin, copper and tin-copper alloys from a methanesulfonic acid electrolyte containing a perfluorinated cationic surfactant","type":"article-journal","volume":"202"},"uris":["http://www.mendeley.com/documents/?uuid=cb6d05b2-8cf9-4bab-994d-4e34da196d8d"]}],"mendeley":{"formattedCitation":"[31]","plainTextFormattedCitation":"[31]","previouslyFormattedCitation":"[31]"},"properties":{"noteIndex":0},"schema":"https://github.com/citation-style-language/schema/raw/master/csl-citation.json"}</w:instrText>
      </w:r>
      <w:r w:rsidR="005314ED" w:rsidRPr="005C3A22">
        <w:fldChar w:fldCharType="separate"/>
      </w:r>
      <w:r w:rsidR="001E2825" w:rsidRPr="005C3A22">
        <w:rPr>
          <w:noProof/>
        </w:rPr>
        <w:t>[31]</w:t>
      </w:r>
      <w:r w:rsidR="005314ED" w:rsidRPr="005C3A22">
        <w:fldChar w:fldCharType="end"/>
      </w:r>
      <w:r w:rsidR="007C18AF" w:rsidRPr="005C3A22">
        <w:t>,</w:t>
      </w:r>
      <w:r w:rsidRPr="005C3A22">
        <w:t xml:space="preserve"> zinc</w:t>
      </w:r>
      <w:r w:rsidR="00FE5D69" w:rsidRPr="005C3A22">
        <w:t xml:space="preserve"> </w:t>
      </w:r>
      <w:r w:rsidR="00395168" w:rsidRPr="005C3A22">
        <w:fldChar w:fldCharType="begin" w:fldLock="1"/>
      </w:r>
      <w:r w:rsidR="00A96023" w:rsidRPr="005C3A22">
        <w:instrText>ADDIN CSL_CITATION {"citationItems":[{"id":"ITEM-1","itemData":{"DOI":"10.1016/j.electacta.2011.04.111","ISBN":"0013-4686","ISSN":"00134686","abstract":"Electrodeposition and dissolution of zinc in methanesulfonic acid were studied as the negative electrode reactions in a hybrid redox flow battery. Cyclic voltammetry at a rotating disk electrode was used to characterize the electrochemistry and the effect of process conditions on the deposition and dissolution rate of zinc in aqueous methanesulfonic acid. At a sufficiently high current density, the deposition process became a mass transport controlled reaction. The diffusion coefficient of Zn2+ions was 7.5 × 10-6cm2s-1. The performance of the zinc negative electrode in a parallel plate flow cell was also studied as a function of Zn2+ion concentration, methanesulfonic acid concentration, current density, electrolyte flow rate, operating temperature and the addition of electrolytic additives, including potassium sodium tartarate, tetrabutylammonium hydroxide, and indium oxide. The current-, voltage- and energy efficiencies of the zinc-half cell reaction and the morphologies of the zinc deposits are also discussed. The energy efficiency improved from 62% in the absence of additives to 73% upon the addition of 2 × 10-3mol dm-3of indium oxide as a hydrogen suppressant. In aqueous methanesulfonic acid with or without additives, there was no significant dendrite formation after zinc electrodeposition for 4 h at 50 mA cm-2. © 2011 Elsevier Ltd. All rights reserved.","author":[{"dropping-particle":"","family":"Leung","given":"P. K.","non-dropping-particle":"","parse-names":false,"suffix":""},{"dropping-particle":"","family":"Ponce-De-León","given":"C.","non-dropping-particle":"","parse-names":false,"suffix":""},{"dropping-particle":"","family":"Low","given":"C. T.J.","non-dropping-particle":"","parse-names":false,"suffix":""},{"dropping-particle":"","family":"Walsh","given":"F. C.","non-dropping-particle":"","parse-names":false,"suffix":""}],"container-title":"Electrochimica Acta","id":"ITEM-1","issue":"18","issued":{"date-parts":[["2011"]]},"page":"6536-6546","title":"Zinc deposition and dissolution in methanesulfonic acid onto a carbon composite electrode as the negative electrode reactions in a hybrid redox flow battery","type":"article-journal","volume":"56"},"uris":["http://www.mendeley.com/documents/?uuid=fe41eda0-b902-47dd-99d7-09c1758e5551"]}],"mendeley":{"formattedCitation":"[32]","plainTextFormattedCitation":"[32]","previouslyFormattedCitation":"[32]"},"properties":{"noteIndex":0},"schema":"https://github.com/citation-style-language/schema/raw/master/csl-citation.json"}</w:instrText>
      </w:r>
      <w:r w:rsidR="00395168" w:rsidRPr="005C3A22">
        <w:fldChar w:fldCharType="separate"/>
      </w:r>
      <w:r w:rsidR="001E2825" w:rsidRPr="005C3A22">
        <w:rPr>
          <w:noProof/>
        </w:rPr>
        <w:t>[32]</w:t>
      </w:r>
      <w:r w:rsidR="00395168" w:rsidRPr="005C3A22">
        <w:fldChar w:fldCharType="end"/>
      </w:r>
      <w:r w:rsidR="007C18AF" w:rsidRPr="005C3A22">
        <w:t>,</w:t>
      </w:r>
      <w:r w:rsidRPr="005C3A22">
        <w:t xml:space="preserve"> tin</w:t>
      </w:r>
      <w:r w:rsidR="00FE5D69" w:rsidRPr="005C3A22">
        <w:t xml:space="preserve"> </w:t>
      </w:r>
      <w:r w:rsidR="00C32023" w:rsidRPr="005C3A22">
        <w:fldChar w:fldCharType="begin" w:fldLock="1"/>
      </w:r>
      <w:r w:rsidR="00A96023" w:rsidRPr="005C3A22">
        <w:instrText>ADDIN CSL_CITATION {"citationItems":[{"id":"ITEM-1","itemData":{"DOI":"10.1149/1.1554724","ISSN":"00134651","author":[{"dropping-particle":"","family":"Zavarine","given":"Igor S.","non-dropping-particle":"","parse-names":false,"suffix":""},{"dropping-particle":"","family":"Khaselev","given":"Oscar","non-dropping-particle":"","parse-names":false,"suffix":""},{"dropping-particle":"","family":"Zhang","given":"Yun","non-dropping-particle":"","parse-names":false,"suffix":""}],"container-title":"Journal of the Electrochemical Society","id":"ITEM-1","issue":"4","issued":{"date-parts":[["2003"]]},"page":"202-207","title":"Spectroelectrochemical study of the effect of organic additives on the electrodeposition of tin","type":"article-journal","volume":"150"},"uris":["http://www.mendeley.com/documents/?uuid=31dc9c26-b20a-4828-9554-e01464ab2ea7"]},{"id":"ITEM-2","itemData":{"DOI":"10.1149/1.1393315","ISSN":"00134651","abstract":"The electrodeposition of tin in a methanesulfonic acid-based plating solution was studied. The effects of agitation, current densi- ty, and temperature on the plating efficiency and coating morphology were examined using a rotating cylinder cathode and a rotat- ing disk electrode. A good correlation was found between the plating efficiency and coating morphology; moreover, both of them were affected by the diffusion-limited current density (iL) of the stannous ion. A compact crystalline deposit was obtained with &gt;95% plating efficiency at current densities up to iL in this plating bath. When the current density exceeds iL, not only does the plating efficiency begin to decrease but also the coating changes to micronodular and then to dendritic. Through the determination of the temperature dependence of the viscosity of the bath and the diffusion coefficient of the stannous ion, the synergistic effects of temperature and agitation on iL were quantified.","author":[{"dropping-particle":"","family":"Yau","given":"Yung Herng","non-dropping-particle":"","parse-names":false,"suffix":""}],"container-title":"Journal of the Electrochemical Society","id":"ITEM-2","issue":"3","issued":{"date-parts":[["2000"]]},"page":"1071-1076","title":"Effect of process variables on electrotinning in a methanesulfonic acid bath","type":"article-journal","volume":"147"},"uris":["http://www.mendeley.com/documents/?uuid=a2970545-ae99-4043-825d-35f3f0c17bf6"]}],"mendeley":{"formattedCitation":"[33,34]","plainTextFormattedCitation":"[33,34]","previouslyFormattedCitation":"[33,34]"},"properties":{"noteIndex":0},"schema":"https://github.com/citation-style-language/schema/raw/master/csl-citation.json"}</w:instrText>
      </w:r>
      <w:r w:rsidR="00C32023" w:rsidRPr="005C3A22">
        <w:fldChar w:fldCharType="separate"/>
      </w:r>
      <w:r w:rsidR="001E2825" w:rsidRPr="005C3A22">
        <w:rPr>
          <w:noProof/>
        </w:rPr>
        <w:t>[33,34]</w:t>
      </w:r>
      <w:r w:rsidR="00C32023" w:rsidRPr="005C3A22">
        <w:fldChar w:fldCharType="end"/>
      </w:r>
      <w:r w:rsidRPr="005C3A22">
        <w:t xml:space="preserve"> and its alloys</w:t>
      </w:r>
      <w:r w:rsidR="00FE5D69" w:rsidRPr="005C3A22">
        <w:t xml:space="preserve"> </w:t>
      </w:r>
      <w:r w:rsidR="00065D7C" w:rsidRPr="005C3A22">
        <w:fldChar w:fldCharType="begin" w:fldLock="1"/>
      </w:r>
      <w:r w:rsidR="00A96023" w:rsidRPr="005C3A22">
        <w:instrText>ADDIN CSL_CITATION {"citationItems":[{"id":"ITEM-1","itemData":{"DOI":"10.1016/j.electacta.2012.12.053","ISSN":"00134686","abstract":"A systematic approach for the selection of electrochemical parameters for the electrodeposition of tin-rich copper-tin alloys has been performed. This was enabled by using a Cu:Sn ratio of 1:10 in the electrolyte. The effect of this metal ion ratio in the electrolyte and surfactants on the tin content in the deposit was examined using a rotating disk electrode. Cyclic voltammetry showed that inclusion of surfactant in the electrolyte had no effect on the reduction potential of tin which remained at -0.45 V. However, the reduction potential for copper decreased from -0.13 to -0.18 V, thereby making alloy deposition more facile. Chronoamperometry and anodic stripping voltammetry showed that current efficiency for copper-tin deposition ranged from 92 to 95%. Electrodeposition experiments to obtain high Sn content were carried out at constant current using vitreous carbon electrodes. Deposits containing up to 96 wt% tin were obtained. Cu-Sn alloys consisted of two phases, tetragonal tin and a hexagonal Cu 6Sn5 intermetallic compound. © 2012 Elsevier Ltd.","author":[{"dropping-particle":"","family":"Pewnim","given":"N.","non-dropping-particle":"","parse-names":false,"suffix":""},{"dropping-particle":"","family":"Roy","given":"S.","non-dropping-particle":"","parse-names":false,"suffix":""}],"container-title":"Electrochimica Acta","id":"ITEM-1","issued":{"date-parts":[["2013","2"]]},"page":"498-506","publisher":"Elsevier Ltd","title":"Electrodeposition of tin-rich Cu–Sn alloys from a methanesulfonic acid electrolyte","type":"article-journal","volume":"90"},"uris":["http://www.mendeley.com/documents/?uuid=498b0cd1-e5e3-4429-8eaa-6555ebf543c3"]},{"id":"ITEM-2","itemData":{"DOI":"10.1016/j.surfcoat.2007.06.032","ISSN":"02578972","abstract":"Tin, copper and tin-copper alloys were electrodeposited from a methanesulfonic acid electrolyte containing a perfluorinated cationic surfactant at 296 K. The electrolyte composition was 0.02 to 0.05 mol dm- 3 SnSO4, 0.02 to 0.2 mol dm- 3 CuSO4, 12.5 to 15% vol MSA (1.9 to 2.3 mol dm- 3 CH3SO3H, pH &lt; 1), 0.01 mol dm- 3 hydroquinone and 0.008 to 0.012% vol perfluorinated cationic surfactant. Electrodeposition was studied at a rotating disc electrode (RDE), a rotating cylinder electrode (RCE) and a rotating cylinder Hull (RCH) cell. Cyclic voltammetry and linear sweep voltammetry were used to investigate the current-potential relationships at static and rotating disc electrodes. Tin-copper alloys were deposited over a wide range of operating conditions to produce surface finishes from dark-grey (3 to 9 wt.% Cu), light-brown (50 to 60 wt.% Cu) and golden-yellow (70 to 80 wt.% Cu). The influences of copper(II) and surfactant concentration, applied current and surfactant adsorption were investigated; while the surface microstructure and composition of the deposits were studied. © 2007 Elsevier B.V. All rights reserved.","author":[{"dropping-particle":"","family":"Low","given":"C. T.J.","non-dropping-particle":"","parse-names":false,"suffix":""},{"dropping-particle":"","family":"Walsh","given":"F. C.","non-dropping-particle":"","parse-names":false,"suffix":""}],"container-title":"Surface and Coatings Technology","id":"ITEM-2","issue":"8","issued":{"date-parts":[["2008"]]},"page":"1339-1349","title":"Electrodeposition of tin, copper and tin-copper alloys from a methanesulfonic acid electrolyte containing a perfluorinated cationic surfactant","type":"article-journal","volume":"202"},"uris":["http://www.mendeley.com/documents/?uuid=cb6d05b2-8cf9-4bab-994d-4e34da196d8d"]},{"id":"ITEM-3","itemData":{"DOI":"10.1179/174591908X304180","ISSN":"0020-2967","abstract":"Sn-Cu alloys were deposited from a 12-5 vol.-% (1-93 mol dm-3) methanesulphonic acid bath containing a perfluorinated, cationic surfactant at 296 K. Electrodeposition was carried out under controlled flow conditions, using rotating disc, rotating cylinder and rotating cylinder Hull cell electrodes. The influences of deposition current and potential, rotation speed, cupric ion concentration, stannous ion level and surfactant concentration on the deposited alloy composition have been investigated. The presence of surfactant resulted in a shift in the Cu deposition potential compared to that of Sn deposition. Both 'normal' deposition (Cu deposited at a more positive potential than Sn) and 'anomalous' deposition (Sn deposited at a more positive potential than Cu) could be achieved. A series of Sn-Cu alloys was electrodeposited over a wide range of operating conditions to produce matte grey through golden yellow to light brown, surface finishes. Golden yellow coloured bronze deposits, containing 70-80 wt-% Cu and 20-30 wt-%Sn could be obtained. When Sn was deposited preferentially, the Cu content of the alloy was typically in the range 3-9 wt-% along the cathode of the rotating cylinder Hull cell. © 2008 Institute of Metal Finishing.","author":[{"dropping-particle":"","family":"Low","given":"C. T. J.","non-dropping-particle":"","parse-names":false,"suffix":""},{"dropping-particle":"","family":"Walsh","given":"F. C.","non-dropping-particle":"","parse-names":false,"suffix":""}],"container-title":"Transactions of the IMF","id":"ITEM-3","issue":"6","issued":{"date-parts":[["2008","11","18"]]},"page":"315-325","title":"Normal and anomalous electrodeposition of tin–copper alloys from methanesulphonic acid bath containing perfluorinated cationic surfactant","type":"article-journal","volume":"86"},"uris":["http://www.mendeley.com/documents/?uuid=990b1a7a-704a-4f6f-8124-6e0e9355f534"]}],"mendeley":{"formattedCitation":"[31,35,36]","plainTextFormattedCitation":"[31,35,36]","previouslyFormattedCitation":"[31,35,36]"},"properties":{"noteIndex":0},"schema":"https://github.com/citation-style-language/schema/raw/master/csl-citation.json"}</w:instrText>
      </w:r>
      <w:r w:rsidR="00065D7C" w:rsidRPr="005C3A22">
        <w:fldChar w:fldCharType="separate"/>
      </w:r>
      <w:r w:rsidR="001E2825" w:rsidRPr="005C3A22">
        <w:rPr>
          <w:noProof/>
        </w:rPr>
        <w:t>[31,35,36]</w:t>
      </w:r>
      <w:r w:rsidR="00065D7C" w:rsidRPr="005C3A22">
        <w:fldChar w:fldCharType="end"/>
      </w:r>
      <w:r w:rsidR="007C18AF" w:rsidRPr="005C3A22">
        <w:t>.</w:t>
      </w:r>
      <w:r w:rsidRPr="005C3A22">
        <w:t xml:space="preserve"> </w:t>
      </w:r>
    </w:p>
    <w:p w14:paraId="54F8C237" w14:textId="54FE1E76" w:rsidR="00737C03" w:rsidRPr="005C3A22" w:rsidRDefault="009D5D87" w:rsidP="003F4722">
      <w:pPr>
        <w:pStyle w:val="BodyText0"/>
      </w:pPr>
      <w:r w:rsidRPr="005C3A22">
        <w:t xml:space="preserve">Additives are key </w:t>
      </w:r>
      <w:r w:rsidR="00DF1E13" w:rsidRPr="005C3A22">
        <w:t>to</w:t>
      </w:r>
      <w:r w:rsidRPr="005C3A22">
        <w:t xml:space="preserve"> controlling the quality and morphology of </w:t>
      </w:r>
      <w:r w:rsidR="00492C95" w:rsidRPr="005C3A22">
        <w:t>electro</w:t>
      </w:r>
      <w:r w:rsidRPr="005C3A22">
        <w:t>deposi</w:t>
      </w:r>
      <w:r w:rsidR="00492C95" w:rsidRPr="005C3A22">
        <w:t>ts</w:t>
      </w:r>
      <w:r w:rsidRPr="005C3A22">
        <w:t xml:space="preserve">. Typically, in additive-free electrolyte, lead deposits </w:t>
      </w:r>
      <w:r w:rsidR="00DF1E13" w:rsidRPr="005C3A22">
        <w:t xml:space="preserve">are </w:t>
      </w:r>
      <w:r w:rsidRPr="005C3A22">
        <w:t>high</w:t>
      </w:r>
      <w:r w:rsidR="00DF1E13" w:rsidRPr="005C3A22">
        <w:t>ly</w:t>
      </w:r>
      <w:r w:rsidRPr="005C3A22">
        <w:t xml:space="preserve"> dendritic</w:t>
      </w:r>
      <w:r w:rsidR="00D25C2E" w:rsidRPr="005C3A22">
        <w:t>.</w:t>
      </w:r>
      <w:r w:rsidRPr="005C3A22">
        <w:t xml:space="preserve"> </w:t>
      </w:r>
      <w:r w:rsidR="00D25C2E" w:rsidRPr="005C3A22">
        <w:t>I</w:t>
      </w:r>
      <w:r w:rsidRPr="005C3A22">
        <w:t>nhibitors are required to increase the cathode deposition overpotential to produce smooth and dense deposit</w:t>
      </w:r>
      <w:r w:rsidR="00D25C2E" w:rsidRPr="005C3A22">
        <w:t>s</w:t>
      </w:r>
      <w:r w:rsidRPr="005C3A22">
        <w:t xml:space="preserve">. </w:t>
      </w:r>
      <w:r w:rsidR="00FA7FE0" w:rsidRPr="005C3A22">
        <w:rPr>
          <w:color w:val="000000" w:themeColor="text1"/>
        </w:rPr>
        <w:t>Lignosulfon</w:t>
      </w:r>
      <w:r w:rsidR="003F0948" w:rsidRPr="005C3A22">
        <w:rPr>
          <w:color w:val="000000" w:themeColor="text1"/>
        </w:rPr>
        <w:t>ate salts</w:t>
      </w:r>
      <w:r w:rsidR="00FA7FE0" w:rsidRPr="005C3A22">
        <w:rPr>
          <w:color w:val="000000" w:themeColor="text1"/>
        </w:rPr>
        <w:t xml:space="preserve"> ha</w:t>
      </w:r>
      <w:r w:rsidR="00DF1E13" w:rsidRPr="005C3A22">
        <w:rPr>
          <w:color w:val="000000" w:themeColor="text1"/>
        </w:rPr>
        <w:t>ve</w:t>
      </w:r>
      <w:r w:rsidR="00FA7FE0" w:rsidRPr="005C3A22">
        <w:rPr>
          <w:color w:val="000000" w:themeColor="text1"/>
        </w:rPr>
        <w:t xml:space="preserve"> been</w:t>
      </w:r>
      <w:r w:rsidR="006415B8" w:rsidRPr="005C3A22">
        <w:rPr>
          <w:color w:val="000000" w:themeColor="text1"/>
        </w:rPr>
        <w:t xml:space="preserve"> investigated</w:t>
      </w:r>
      <w:r w:rsidR="00D14F77" w:rsidRPr="005C3A22">
        <w:rPr>
          <w:color w:val="000000" w:themeColor="text1"/>
        </w:rPr>
        <w:t xml:space="preserve"> as additive</w:t>
      </w:r>
      <w:r w:rsidR="00DF1E13" w:rsidRPr="005C3A22">
        <w:rPr>
          <w:color w:val="000000" w:themeColor="text1"/>
        </w:rPr>
        <w:t>s</w:t>
      </w:r>
      <w:r w:rsidR="006415B8" w:rsidRPr="005C3A22">
        <w:rPr>
          <w:color w:val="000000" w:themeColor="text1"/>
        </w:rPr>
        <w:t xml:space="preserve"> in the Pb-MSA flow battery</w:t>
      </w:r>
      <w:r w:rsidR="00FE5D69" w:rsidRPr="005C3A22">
        <w:rPr>
          <w:color w:val="000000" w:themeColor="text1"/>
        </w:rPr>
        <w:t xml:space="preserve"> </w:t>
      </w:r>
      <w:r w:rsidR="006B4F16" w:rsidRPr="005C3A22">
        <w:rPr>
          <w:color w:val="000000" w:themeColor="text1"/>
        </w:rPr>
        <w:fldChar w:fldCharType="begin" w:fldLock="1"/>
      </w:r>
      <w:r w:rsidR="00A96023" w:rsidRPr="005C3A22">
        <w:rPr>
          <w:color w:val="000000" w:themeColor="text1"/>
        </w:rPr>
        <w:instrText>ADDIN CSL_CITATION {"citationItems":[{"id":"ITEM-1","itemData":{"DOI":"10.1016/j.jpowsour.2005.01.049","ISBN":"0378-7753","ISSN":"03787753","PMID":"20429340","abstract":"During development of an undivided flow battery based on the Pb(II)/Pb and PbO2/Pb(II) couples in aqueous methanesulfonic acid, it was noted that battery performance might be improved by additives that (i) decrease the roughness of the lead deposit at the negative electrode and (ii) enhance the kinetics of the Pb(II)/PbO2 couple at the positive electrode. This paper reports the study of sodium ligninsulfonate and polyethylene glycol as potential levelling agents for lead and of three inorganic ions as possible catalysts for the Pb(II)/PbO2 couple. The addition of 1 g dm -3 ligninsulfonate leads to uniform deposits without the tendency to form dendrites but leads to a slight decrease in both charge and energy efficiency for the battery. Only nickel(II) reduced the overpotential for PbO2 deposition but again it has an adverse influence on the energy efficiency. ?? 2005 Elsevier B.V. All rights reserved.","author":[{"dropping-particle":"","family":"Hazza","given":"Ahmed","non-dropping-particle":"","parse-names":false,"suffix":""},{"dropping-particle":"","family":"Pletcher","given":"Derek","non-dropping-particle":"","parse-names":false,"suffix":""},{"dropping-particle":"","family":"Wills","given":"Richard","non-dropping-particle":"","parse-names":false,"suffix":""}],"container-title":"Journal of Power Sources","id":"ITEM-1","issue":"1-2","issued":{"date-parts":[["2005","9"]]},"page":"103-111","title":"A novel flow battery—A lead acid battery based on an electrolyte with soluble lead(II)","type":"article-journal","volume":"149"},"uris":["http://www.mendeley.com/documents/?uuid=45bd779c-4210-4b1c-b56e-b27c6eea85cb"]}],"mendeley":{"formattedCitation":"[37]","plainTextFormattedCitation":"[37]","previouslyFormattedCitation":"[37]"},"properties":{"noteIndex":0},"schema":"https://github.com/citation-style-language/schema/raw/master/csl-citation.json"}</w:instrText>
      </w:r>
      <w:r w:rsidR="006B4F16" w:rsidRPr="005C3A22">
        <w:rPr>
          <w:color w:val="000000" w:themeColor="text1"/>
        </w:rPr>
        <w:fldChar w:fldCharType="separate"/>
      </w:r>
      <w:r w:rsidR="001E2825" w:rsidRPr="005C3A22">
        <w:rPr>
          <w:noProof/>
          <w:color w:val="000000" w:themeColor="text1"/>
        </w:rPr>
        <w:t>[37]</w:t>
      </w:r>
      <w:r w:rsidR="006B4F16" w:rsidRPr="005C3A22">
        <w:rPr>
          <w:color w:val="000000" w:themeColor="text1"/>
        </w:rPr>
        <w:fldChar w:fldCharType="end"/>
      </w:r>
      <w:r w:rsidR="007C18AF" w:rsidRPr="005C3A22">
        <w:rPr>
          <w:color w:val="000000" w:themeColor="text1"/>
        </w:rPr>
        <w:t>,</w:t>
      </w:r>
      <w:r w:rsidR="003F0948" w:rsidRPr="005C3A22">
        <w:rPr>
          <w:color w:val="000000" w:themeColor="text1"/>
        </w:rPr>
        <w:t xml:space="preserve"> </w:t>
      </w:r>
      <w:r w:rsidR="00FF6EFC" w:rsidRPr="005C3A22">
        <w:rPr>
          <w:color w:val="000000" w:themeColor="text1"/>
        </w:rPr>
        <w:t>le</w:t>
      </w:r>
      <w:r w:rsidR="003F0948" w:rsidRPr="005C3A22">
        <w:rPr>
          <w:color w:val="000000" w:themeColor="text1"/>
        </w:rPr>
        <w:t>ading</w:t>
      </w:r>
      <w:r w:rsidR="00FF6EFC" w:rsidRPr="005C3A22">
        <w:rPr>
          <w:color w:val="000000" w:themeColor="text1"/>
        </w:rPr>
        <w:t xml:space="preserve"> to uniform deposition of lead with minimal</w:t>
      </w:r>
      <w:r w:rsidR="00C740F9" w:rsidRPr="005C3A22">
        <w:rPr>
          <w:color w:val="000000" w:themeColor="text1"/>
        </w:rPr>
        <w:t xml:space="preserve"> dendrit</w:t>
      </w:r>
      <w:r w:rsidR="00DF1E13" w:rsidRPr="005C3A22">
        <w:rPr>
          <w:color w:val="000000" w:themeColor="text1"/>
        </w:rPr>
        <w:t>e</w:t>
      </w:r>
      <w:r w:rsidR="00C740F9" w:rsidRPr="005C3A22">
        <w:rPr>
          <w:color w:val="000000" w:themeColor="text1"/>
        </w:rPr>
        <w:t xml:space="preserve"> formation</w:t>
      </w:r>
      <w:r w:rsidR="00FE5D69" w:rsidRPr="005C3A22">
        <w:rPr>
          <w:color w:val="000000" w:themeColor="text1"/>
        </w:rPr>
        <w:t xml:space="preserve"> </w:t>
      </w:r>
      <w:r w:rsidR="00924C15" w:rsidRPr="005C3A22">
        <w:rPr>
          <w:color w:val="000000" w:themeColor="text1"/>
        </w:rPr>
        <w:fldChar w:fldCharType="begin" w:fldLock="1"/>
      </w:r>
      <w:r w:rsidR="00A96023" w:rsidRPr="005C3A22">
        <w:rPr>
          <w:color w:val="000000" w:themeColor="text1"/>
        </w:rPr>
        <w:instrText>ADDIN CSL_CITATION {"citationItems":[{"id":"ITEM-1","itemData":{"DOI":"10.1016/j.hydromet.2013.10.018","ISBN":"0304-386X","ISSN":"0304386X","abstract":"Cerussite (PbCO3) concentrates may be recovered from oxidized lead ores. A hydro-electrometallurgical process to treat cerussite concentrate by methanesulfonic acid (MSA) is proposed. Cerussite concentrate was first leached with MSA. The parameters of temperature, stirring speed, acid concentration, particle size and solid to liquid ratio were considered in this study. After the primary leach, the remaining lead (mainly as anglesite in the residue) was extracted through a desulfurization step using Na2CO3and a re-leach step with MSA usage. An overall lead extraction of 98% was finally obtained. In the subsequent lead electrowinning process from MSA based electrolyte, the individual and synergistic effects of four additives, including two ligninsulfonate salts and two glycol-type agents, on the lead deposit quality were investigated. The individual use of calcium ligninsulfonate most effectively benefited the morphology of lead deposit. The operating parameters in the lead electrowinning process (i.e. temperature, current density, concentrations of lead ion and protons) had a widely acceptable range. The cathodic current efficiency and specific energy consumption were around 99% and 0.53 kWh/kg, respectively. © 2013 Published by Elsevier B.V. All rights reserved.","author":[{"dropping-particle":"","family":"Wu","given":"Zhenghui","non-dropping-particle":"","parse-names":false,"suffix":""},{"dropping-particle":"","family":"Dreisinger","given":"David B.","non-dropping-particle":"","parse-names":false,"suffix":""},{"dropping-particle":"","family":"Urch","given":"Henning","non-dropping-particle":"","parse-names":false,"suffix":""},{"dropping-particle":"","family":"Fassbender","given":"Stefan","non-dropping-particle":"","parse-names":false,"suffix":""}],"container-title":"Hydrometallurgy","id":"ITEM-1","issued":{"date-parts":[["2014"]]},"page":"23-35","publisher":"Elsevier B.V.","title":"Fundamental study of lead recovery from cerussite concentrate with methanesulfonic acid (MSA)","type":"article-journal","volume":"142"},"uris":["http://www.mendeley.com/documents/?uuid=f38f9a10-8648-43e3-ab72-e1bc278763e2"]}],"mendeley":{"formattedCitation":"[38]","plainTextFormattedCitation":"[38]","previouslyFormattedCitation":"[38]"},"properties":{"noteIndex":0},"schema":"https://github.com/citation-style-language/schema/raw/master/csl-citation.json"}</w:instrText>
      </w:r>
      <w:r w:rsidR="00924C15" w:rsidRPr="005C3A22">
        <w:rPr>
          <w:color w:val="000000" w:themeColor="text1"/>
        </w:rPr>
        <w:fldChar w:fldCharType="separate"/>
      </w:r>
      <w:r w:rsidR="001E2825" w:rsidRPr="005C3A22">
        <w:rPr>
          <w:noProof/>
          <w:color w:val="000000" w:themeColor="text1"/>
        </w:rPr>
        <w:t>[38]</w:t>
      </w:r>
      <w:r w:rsidR="00924C15" w:rsidRPr="005C3A22">
        <w:rPr>
          <w:color w:val="000000" w:themeColor="text1"/>
        </w:rPr>
        <w:fldChar w:fldCharType="end"/>
      </w:r>
      <w:r w:rsidR="007C18AF" w:rsidRPr="005C3A22">
        <w:rPr>
          <w:color w:val="000000" w:themeColor="text1"/>
        </w:rPr>
        <w:t>.</w:t>
      </w:r>
      <w:r w:rsidR="003D2364" w:rsidRPr="005C3A22">
        <w:t xml:space="preserve"> </w:t>
      </w:r>
      <w:r w:rsidR="00DC1BF0" w:rsidRPr="005C3A22">
        <w:rPr>
          <w:color w:val="000000" w:themeColor="text1"/>
        </w:rPr>
        <w:t xml:space="preserve">However, the </w:t>
      </w:r>
      <w:r w:rsidR="00E147B0" w:rsidRPr="005C3A22">
        <w:rPr>
          <w:color w:val="000000" w:themeColor="text1"/>
        </w:rPr>
        <w:t xml:space="preserve">presence of lignosulfonate salts alone does not give </w:t>
      </w:r>
      <w:r w:rsidR="00DC0E86" w:rsidRPr="005C3A22">
        <w:rPr>
          <w:color w:val="000000" w:themeColor="text1"/>
        </w:rPr>
        <w:t>adequate</w:t>
      </w:r>
      <w:r w:rsidR="00E147B0" w:rsidRPr="005C3A22">
        <w:rPr>
          <w:color w:val="000000" w:themeColor="text1"/>
        </w:rPr>
        <w:t xml:space="preserve"> levelling benefits for the lead cathode</w:t>
      </w:r>
      <w:r w:rsidR="00DF1E13" w:rsidRPr="005C3A22">
        <w:rPr>
          <w:color w:val="000000" w:themeColor="text1"/>
        </w:rPr>
        <w:t>,</w:t>
      </w:r>
      <w:r w:rsidR="001E603A" w:rsidRPr="005C3A22">
        <w:rPr>
          <w:color w:val="000000" w:themeColor="text1"/>
        </w:rPr>
        <w:t xml:space="preserve"> </w:t>
      </w:r>
      <w:r w:rsidR="00DC0E86" w:rsidRPr="005C3A22">
        <w:rPr>
          <w:color w:val="000000" w:themeColor="text1"/>
        </w:rPr>
        <w:t>so</w:t>
      </w:r>
      <w:r w:rsidR="00976154" w:rsidRPr="005C3A22">
        <w:rPr>
          <w:color w:val="000000" w:themeColor="text1"/>
        </w:rPr>
        <w:t xml:space="preserve"> </w:t>
      </w:r>
      <w:r w:rsidR="001E603A" w:rsidRPr="005C3A22">
        <w:rPr>
          <w:color w:val="000000" w:themeColor="text1"/>
        </w:rPr>
        <w:t xml:space="preserve">other additives such as animal glue, </w:t>
      </w:r>
      <w:proofErr w:type="spellStart"/>
      <w:r w:rsidR="001E603A" w:rsidRPr="005C3A22">
        <w:rPr>
          <w:color w:val="000000" w:themeColor="text1"/>
        </w:rPr>
        <w:t>aloin</w:t>
      </w:r>
      <w:proofErr w:type="spellEnd"/>
      <w:r w:rsidR="001E603A" w:rsidRPr="005C3A22">
        <w:rPr>
          <w:color w:val="000000" w:themeColor="text1"/>
        </w:rPr>
        <w:t xml:space="preserve"> and</w:t>
      </w:r>
      <w:r w:rsidR="001D7616" w:rsidRPr="005C3A22">
        <w:rPr>
          <w:color w:val="000000" w:themeColor="text1"/>
        </w:rPr>
        <w:t xml:space="preserve"> </w:t>
      </w:r>
      <w:r w:rsidR="001E603A" w:rsidRPr="005C3A22">
        <w:rPr>
          <w:color w:val="000000" w:themeColor="text1"/>
        </w:rPr>
        <w:t>chestnut</w:t>
      </w:r>
      <w:r w:rsidR="001D7616" w:rsidRPr="005C3A22">
        <w:rPr>
          <w:color w:val="000000" w:themeColor="text1"/>
        </w:rPr>
        <w:t xml:space="preserve"> extract</w:t>
      </w:r>
      <w:r w:rsidR="00DF1E13" w:rsidRPr="005C3A22">
        <w:rPr>
          <w:color w:val="000000" w:themeColor="text1"/>
        </w:rPr>
        <w:t xml:space="preserve"> </w:t>
      </w:r>
      <w:r w:rsidR="00976154" w:rsidRPr="005C3A22">
        <w:rPr>
          <w:color w:val="000000" w:themeColor="text1"/>
        </w:rPr>
        <w:t xml:space="preserve">are </w:t>
      </w:r>
      <w:r w:rsidR="00DF1E13" w:rsidRPr="005C3A22">
        <w:rPr>
          <w:color w:val="000000" w:themeColor="text1"/>
        </w:rPr>
        <w:t>required</w:t>
      </w:r>
      <w:r w:rsidR="00422B45" w:rsidRPr="005C3A22">
        <w:rPr>
          <w:color w:val="000000" w:themeColor="text1"/>
        </w:rPr>
        <w:t xml:space="preserve"> to maintain </w:t>
      </w:r>
      <w:r w:rsidR="00F97C9F" w:rsidRPr="005C3A22">
        <w:rPr>
          <w:color w:val="000000" w:themeColor="text1"/>
        </w:rPr>
        <w:t xml:space="preserve">acceptable </w:t>
      </w:r>
      <w:r w:rsidR="00422B45" w:rsidRPr="005C3A22">
        <w:rPr>
          <w:color w:val="000000" w:themeColor="text1"/>
        </w:rPr>
        <w:t>deposit</w:t>
      </w:r>
      <w:r w:rsidR="00F97C9F" w:rsidRPr="005C3A22">
        <w:rPr>
          <w:color w:val="000000" w:themeColor="text1"/>
        </w:rPr>
        <w:t xml:space="preserve"> morphologies</w:t>
      </w:r>
      <w:r w:rsidR="00B358A9" w:rsidRPr="005C3A22">
        <w:rPr>
          <w:color w:val="000000" w:themeColor="text1"/>
        </w:rPr>
        <w:t xml:space="preserve"> </w:t>
      </w:r>
      <w:r w:rsidR="00210FAA" w:rsidRPr="005C3A22">
        <w:fldChar w:fldCharType="begin" w:fldLock="1"/>
      </w:r>
      <w:r w:rsidR="00A96023" w:rsidRPr="005C3A22">
        <w:instrText>ADDIN CSL_CITATION {"citationItems":[{"id":"ITEM-1","itemData":{"DOI":"10.1016/j.seppur.2016.06.050","ISSN":"18733794","abstract":"A green electrorefining process for production of pure lead from methanesulfonic acid (MSA) medium was studied. The conductivities of lead - MSA solutions have been measured and modeled to characterize the electrorefining medium. The effects of current density, electrode spacing, electrorefining temperature, lead concentration, free-MSA concentration and electrorefining time on the electrorefining process were investigated. The cell voltage and specific energy consumption of the electrorefining process increase with an increase of current density, electrode spacing and electrorefining time, and decrease with an increase of electrorefining temperature, lead concentration and free-MSA concentration. The operating parameters of the electrorefining process for production of pure lead from MSA medium in this study have a widely acceptable range as follows: current density 150–250 A/m2, electrode spacing 3.0–6.0 cm, electrorefining temperature 293.5–313.5 K, lead concentration 60–150 g/L and a free-MSA concentration 100 g/L. The cathodic current efficiency was in excess of 99% and the specific energy consumption was below 110 kW h/t-Pb. The lead content of the cathodic lead was in excess of 99.99%.","author":[{"dropping-particle":"","family":"Jin","given":"Bingjie","non-dropping-particle":"","parse-names":false,"suffix":""},{"dropping-particle":"","family":"Dreisinger","given":"David B.","non-dropping-particle":"","parse-names":false,"suffix":""}],"container-title":"Separation and Purification Technology","id":"ITEM-1","issued":{"date-parts":[["2016"]]},"page":"199-207","publisher":"Elsevier B.V.","title":"A green electrorefining process for production of pure lead from methanesulfonic acid medium","type":"article-journal","volume":"170"},"uris":["http://www.mendeley.com/documents/?uuid=ebfce487-846d-465a-95ce-d4c2ba1669c1"]}],"mendeley":{"formattedCitation":"[39]","plainTextFormattedCitation":"[39]","previouslyFormattedCitation":"[39]"},"properties":{"noteIndex":0},"schema":"https://github.com/citation-style-language/schema/raw/master/csl-citation.json"}</w:instrText>
      </w:r>
      <w:r w:rsidR="00210FAA" w:rsidRPr="005C3A22">
        <w:fldChar w:fldCharType="separate"/>
      </w:r>
      <w:r w:rsidR="001E2825" w:rsidRPr="005C3A22">
        <w:rPr>
          <w:noProof/>
        </w:rPr>
        <w:t>[39]</w:t>
      </w:r>
      <w:r w:rsidR="00210FAA" w:rsidRPr="005C3A22">
        <w:fldChar w:fldCharType="end"/>
      </w:r>
      <w:r w:rsidR="007C18AF" w:rsidRPr="005C3A22">
        <w:t>.</w:t>
      </w:r>
      <w:r w:rsidR="004F3643" w:rsidRPr="005C3A22">
        <w:t xml:space="preserve"> </w:t>
      </w:r>
      <w:r w:rsidR="00CD71A3" w:rsidRPr="005C3A22">
        <w:t>The effect of organic additives on the morphology of electrodeposited Pb</w:t>
      </w:r>
      <w:r w:rsidR="00B358A9" w:rsidRPr="005C3A22">
        <w:t xml:space="preserve"> </w:t>
      </w:r>
      <w:r w:rsidR="0009471C" w:rsidRPr="005C3A22">
        <w:fldChar w:fldCharType="begin" w:fldLock="1"/>
      </w:r>
      <w:r w:rsidR="003A70A6" w:rsidRPr="005C3A22">
        <w:instrText>ADDIN CSL_CITATION {"citationItems":[{"id":"ITEM-1","itemData":{"DOI":"10.1016/j.jpowsour.2008.02.024","ISBN":"03787753","ISSN":"03787753","PMID":"20429340","abstract":"The structure of lead deposits (approximately 1 mm thick) formed in conditions likely to be met at the negative electrode during the charge/discharge cycling of a soluble lead-acid flow battery is examined. The quality of the lead deposit could be improved by appropriate additives and the preferred additive was shown to be the hexadecyltrimethylammonium cation, C16H33(CH3)3N+, at a concentration of 5 mM. In the presence of this additive, thick layers with acceptable uniformity could be formed over a range of current densities (20-80 mA cm-2) and solution compositions. While electrolyte compositions with lead(II) concentrations in the range 0.1-1.5 M and methanesulfonic acid concentrations in the range 0-2.4 M have been investigated, the best quality deposits are formed at lower concentrations of both species. Surprisingly, the acid concentration was more important than the lead(II) concentration; hence a possible initial electrolyte composition is 1.2 M Pb(II) + 5 mM C16H33(CH3)3N+ without added acid. ?? 2008 Elsevier B.V. All rights reserved.","author":[{"dropping-particle":"","family":"Pletcher","given":"Derek","non-dropping-particle":"","parse-names":false,"suffix":""},{"dropping-particle":"","family":"Zhou","given":"Hantao","non-dropping-particle":"","parse-names":false,"suffix":""},{"dropping-particle":"","family":"Kear","given":"Gareth","non-dropping-particle":"","parse-names":false,"suffix":""},{"dropping-particle":"","family":"Low","given":"C.T. T John","non-dropping-particle":"","parse-names":false,"suffix":""},{"dropping-particle":"","family":"Walsh","given":"Frank C.","non-dropping-particle":"","parse-names":false,"suffix":""},{"dropping-particle":"","family":"Wills","given":"Richard G.A. A","non-dropping-particle":"","parse-names":false,"suffix":""}],"container-title":"Journal of Power Sources","id":"ITEM-1","issue":"1","issued":{"date-parts":[["2008","5"]]},"page":"621-629","title":"A novel flow battery-A lead-acid battery based on an electrolyte with soluble lead(II). V. Studies of the lead negative electrode","type":"article-journal","volume":"180"},"uris":["http://www.mendeley.com/documents/?uuid=3c736b91-b60a-48c7-b0e8-43cc10bb10bc"]},{"id":"ITEM-2","itemData":{"DOI":"10.1016/j.jpowsour.2005.01.049","ISBN":"03787753","ISSN":"03787753","PMID":"20429340","abstract":"The structure of lead deposits (approximately 1 mm thick) formed in conditions likely to be met at the negative electrode during the charge/discharge cycling of a soluble lead-acid flow battery is examined. The quality of the lead deposit could be improved by appropriate additives and the preferred additive was shown to be the hexadecyltrimethylammonium cation, C16H33(CH3)3N+, at a concentration of 5 mM. In the presence of this additive, thick layers with acceptable uniformity could be formed over a range of current densities (20-80 mA cm-2) and solution compositions. While electrolyte compositions with lead(II) concentrations in the range 0.1-1.5 M and methanesulfonic acid concentrations in the range 0-2.4 M have been investigated, the best quality deposits are formed at lower concentrations of both species. Surprisingly, the acid concentration was more important than the lead(II) concentration; hence a possible initial electrolyte composition is 1.2 M Pb(II) + 5 mM C16H33(CH3)3N+ without added acid. ?? 2008 Elsevier B.V. All rights reserved.","author":[{"dropping-particle":"","family":"Hazza","given":"Ahmed","non-dropping-particle":"","parse-names":false,"suffix":""},{"dropping-particle":"","family":"Pletcher","given":"Derek","non-dropping-particle":"","parse-names":false,"suffix":""},{"dropping-particle":"","family":"Wills","given":"Richard","non-dropping-particle":"","parse-names":false,"suffix":""}],"container-title":"Journal of Power Sources","id":"ITEM-2","issue":"1","issued":{"date-parts":[["2005","9"]]},"page":"103-111","title":"A novel flow battery—A lead acid battery based on an electrolyte with soluble lead(II)","type":"article-journal","volume":"149"},"uris":["http://www.mendeley.com/documents/?uuid=7d5a8881-0b8c-4bf5-bea7-5b5c388b3178"]}],"mendeley":{"formattedCitation":"[40,41]","plainTextFormattedCitation":"[40,41]","previouslyFormattedCitation":"[40,41]"},"properties":{"noteIndex":0},"schema":"https://github.com/citation-style-language/schema/raw/master/csl-citation.json"}</w:instrText>
      </w:r>
      <w:r w:rsidR="0009471C" w:rsidRPr="005C3A22">
        <w:fldChar w:fldCharType="separate"/>
      </w:r>
      <w:r w:rsidR="0057722A" w:rsidRPr="005C3A22">
        <w:rPr>
          <w:noProof/>
        </w:rPr>
        <w:t>[40,41]</w:t>
      </w:r>
      <w:r w:rsidR="0009471C" w:rsidRPr="005C3A22">
        <w:fldChar w:fldCharType="end"/>
      </w:r>
      <w:r w:rsidR="00A96023" w:rsidRPr="005C3A22">
        <w:t xml:space="preserve"> and Pb-based alloys</w:t>
      </w:r>
      <w:r w:rsidR="00B358A9" w:rsidRPr="005C3A22">
        <w:t xml:space="preserve"> </w:t>
      </w:r>
      <w:r w:rsidR="00A96023" w:rsidRPr="005C3A22">
        <w:fldChar w:fldCharType="begin" w:fldLock="1"/>
      </w:r>
      <w:r w:rsidR="003A70A6" w:rsidRPr="005C3A22">
        <w:instrText>ADDIN CSL_CITATION {"citationItems":[{"id":"ITEM-1","itemData":{"DOI":"10.1179/174591911X12977017699347","ISSN":"00202967","abstract":"Electrodeposition of antifriction Pb-Sn-Cu coatings from a bath based on methanesulphonic acid (MSA) has been investigated. The bath contains two specially selected organic additives which modify both the structure and the appearance of deposits, prevent the oxidisation of Sn(II) ions and allow the increase of tin content in deposits. The antifriction lead (̃90%)-tin (̃8%)-copper (̃2%) films are deposited from the MSA-electrolyte at a current density of 4 A dm-2 and a bath temperature of about 20-25°C. Inhibition of the Sn2+ ions discharge reaction is observed when the ternary alloy is deposited on the cathode. The Cu2+ ions discharge proceeds at a diffusion limiting current. Simultaneous co-deposition of copper has no effect on the kinetics of both lead and tin electrodeposition. Wear characteristics of the deposits from the methanesulphonate bath do not differ from those obtained from the usual fluoroborate bath. © 2011 Institute of Metal Finishing.","author":[{"dropping-particle":"","family":"Danilov","given":"F. I.","non-dropping-particle":"","parse-names":false,"suffix":""},{"dropping-particle":"","family":"Protsenko","given":"V. S.","non-dropping-particle":"","parse-names":false,"suffix":""},{"dropping-particle":"","family":"Vasil'eva","given":"E. A.","non-dropping-particle":"","parse-names":false,"suffix":""},{"dropping-particle":"","family":"Kabat","given":"O. S.","non-dropping-particle":"","parse-names":false,"suffix":""}],"container-title":"Transactions of the Institute of Metal Finishing","id":"ITEM-1","issue":"3","issued":{"date-parts":[["2011"]]},"page":"151-154","title":"Antifriction coatings of Pb-Sn-Cu alloy electrodeposited from methanesulphonate bath","type":"article-journal","volume":"89"},"uris":["http://www.mendeley.com/documents/?uuid=c10de7bc-5572-4a93-b0f6-399c7a8ef979"]},{"id":"ITEM-2","itemData":{"DOI":"10.1134/S2070205110060122","ISSN":"2070206X","abstract":"The article discusses the process of electrodeposition of lead-tin alloy (tin content in the deposit up to 10-12 wt %) from methanesulfonate electrolytes. A composition was proposed of organic additives to the electrolyte providing attainment of high quality microcrystalline coatings with the alloy of predetermined composition at relatively low content of Sn 2+ in the solution. It has been shown that the tin content in the deposit increases at an increase in current density and decrease in the electrolyte temperature. For production of anti-frictional Pb-Sn alloys with the tin content of about 10% the electrolysis should be performed at a current density of about 4 A/dm 2 and the temperature not exceeding 25°C. The effect of a decrease in the discharge rate of the Sn 2+ ions into the alloy at deposition from electrolyte without organic additives was dis covered, that is stipulated by deceleration of crystallization stage of tin on foreign substrate. When the alloy is deposited from electrolyte containing a composition of organic additives, the effect of super-polarization of discharge of Sn 2+ ions is reduced. © Pleiades Publishing, Ltd., 2010.","author":[{"dropping-particle":"","family":"Danilov","given":"F. I.","non-dropping-particle":"","parse-names":false,"suffix":""},{"dropping-particle":"","family":"Vasil’eva","given":"E. A.","non-dropping-particle":"","parse-names":false,"suffix":""},{"dropping-particle":"","family":"Butyrina","given":"T. E.","non-dropping-particle":"","parse-names":false,"suffix":""},{"dropping-particle":"","family":"Protsenko","given":"V. S.","non-dropping-particle":"","parse-names":false,"suffix":""}],"container-title":"Protection of Metals and Physical Chemistry of Surfaces","id":"ITEM-2","issue":"6","issued":{"date-parts":[["2010"]]},"page":"697-703","title":"Electrodeposition of lead-tin alloy from methanesulphonate bath containing organic surfactants","type":"article-journal","volume":"46"},"uris":["http://www.mendeley.com/documents/?uuid=7bba738b-c3c3-4a6c-b621-08649cdbf1d7"]}],"mendeley":{"formattedCitation":"[42,43]","plainTextFormattedCitation":"[42,43]","previouslyFormattedCitation":"[42,43]"},"properties":{"noteIndex":0},"schema":"https://github.com/citation-style-language/schema/raw/master/csl-citation.json"}</w:instrText>
      </w:r>
      <w:r w:rsidR="00A96023" w:rsidRPr="005C3A22">
        <w:fldChar w:fldCharType="separate"/>
      </w:r>
      <w:r w:rsidR="0057722A" w:rsidRPr="005C3A22">
        <w:rPr>
          <w:noProof/>
        </w:rPr>
        <w:t>[42,43]</w:t>
      </w:r>
      <w:r w:rsidR="00A96023" w:rsidRPr="005C3A22">
        <w:fldChar w:fldCharType="end"/>
      </w:r>
      <w:r w:rsidR="00E533FE" w:rsidRPr="005C3A22">
        <w:t xml:space="preserve"> </w:t>
      </w:r>
      <w:r w:rsidR="00A96023" w:rsidRPr="005C3A22">
        <w:t>from methanesulfonate electrolytes have also been reported.</w:t>
      </w:r>
    </w:p>
    <w:p w14:paraId="6E7E3519" w14:textId="38E112FE" w:rsidR="00010DD3" w:rsidRPr="005C3A22" w:rsidRDefault="009C330A" w:rsidP="003F4722">
      <w:pPr>
        <w:pStyle w:val="BodyText0"/>
      </w:pPr>
      <w:r w:rsidRPr="005C3A22">
        <w:t>D</w:t>
      </w:r>
      <w:r w:rsidR="001C4129" w:rsidRPr="005C3A22">
        <w:t xml:space="preserve">espite extensive research since </w:t>
      </w:r>
      <w:r w:rsidR="00EC0815" w:rsidRPr="005C3A22">
        <w:t>the 1980s</w:t>
      </w:r>
      <w:r w:rsidR="00F97C9F" w:rsidRPr="005C3A22">
        <w:t xml:space="preserve"> that</w:t>
      </w:r>
      <w:r w:rsidR="00EC0815" w:rsidRPr="005C3A22">
        <w:t xml:space="preserve"> led to numerous</w:t>
      </w:r>
      <w:r w:rsidR="00364019" w:rsidRPr="005C3A22">
        <w:t xml:space="preserve"> piloted technologies in </w:t>
      </w:r>
      <w:r w:rsidR="00E62610" w:rsidRPr="005C3A22">
        <w:t>lead</w:t>
      </w:r>
      <w:r w:rsidR="00364019" w:rsidRPr="005C3A22">
        <w:t xml:space="preserve"> recovery from spent LABs, it is difficult to</w:t>
      </w:r>
      <w:r w:rsidR="003B73FD" w:rsidRPr="005C3A22">
        <w:t xml:space="preserve"> avoid dendritic growth of </w:t>
      </w:r>
      <w:r w:rsidR="00E62610" w:rsidRPr="005C3A22">
        <w:t>lead</w:t>
      </w:r>
      <w:r w:rsidR="003B73FD" w:rsidRPr="005C3A22">
        <w:t xml:space="preserve"> on cathode</w:t>
      </w:r>
      <w:r w:rsidR="00913608" w:rsidRPr="005C3A22">
        <w:t>s. In recent years, room temperature ionic liquids (RTILs) have been investigated as alternative electrolyte</w:t>
      </w:r>
      <w:r w:rsidR="00F97C9F" w:rsidRPr="005C3A22">
        <w:t>s</w:t>
      </w:r>
      <w:r w:rsidR="00913608" w:rsidRPr="005C3A22">
        <w:t xml:space="preserve"> for </w:t>
      </w:r>
      <w:r w:rsidR="00460480" w:rsidRPr="005C3A22">
        <w:t>lead</w:t>
      </w:r>
      <w:r w:rsidR="00913608" w:rsidRPr="005C3A22">
        <w:t xml:space="preserve"> electrodeposition</w:t>
      </w:r>
      <w:r w:rsidR="00FD33DE" w:rsidRPr="005C3A22">
        <w:t>,</w:t>
      </w:r>
      <w:r w:rsidR="00723584" w:rsidRPr="005C3A22">
        <w:t xml:space="preserve"> utilising their unique electrochemical properties such as wide </w:t>
      </w:r>
      <w:r w:rsidR="00FB36F5" w:rsidRPr="005C3A22">
        <w:t xml:space="preserve">solvent </w:t>
      </w:r>
      <w:r w:rsidR="00F97C9F" w:rsidRPr="005C3A22">
        <w:t xml:space="preserve">potential </w:t>
      </w:r>
      <w:r w:rsidR="00723584" w:rsidRPr="005C3A22">
        <w:t>window</w:t>
      </w:r>
      <w:r w:rsidR="00FB36F5" w:rsidRPr="005C3A22">
        <w:t>s</w:t>
      </w:r>
      <w:r w:rsidR="00E37AE9" w:rsidRPr="005C3A22">
        <w:t xml:space="preserve">, </w:t>
      </w:r>
      <w:r w:rsidR="00DC0E86" w:rsidRPr="005C3A22">
        <w:t>high</w:t>
      </w:r>
      <w:r w:rsidR="00E37AE9" w:rsidRPr="005C3A22">
        <w:t xml:space="preserve"> thermal stabilit</w:t>
      </w:r>
      <w:r w:rsidR="00FB36F5" w:rsidRPr="005C3A22">
        <w:t>ies</w:t>
      </w:r>
      <w:r w:rsidR="00E37AE9" w:rsidRPr="005C3A22">
        <w:t xml:space="preserve"> and high ionic conductivities. Further</w:t>
      </w:r>
      <w:r w:rsidR="00FD33DE" w:rsidRPr="005C3A22">
        <w:t>more</w:t>
      </w:r>
      <w:r w:rsidR="00E37AE9" w:rsidRPr="005C3A22">
        <w:t xml:space="preserve">, ionic liquids have </w:t>
      </w:r>
      <w:r w:rsidR="00DC0E86" w:rsidRPr="005C3A22">
        <w:t xml:space="preserve">been </w:t>
      </w:r>
      <w:r w:rsidR="00E37AE9" w:rsidRPr="005C3A22">
        <w:t>shown to</w:t>
      </w:r>
      <w:r w:rsidR="00F84259" w:rsidRPr="005C3A22">
        <w:t xml:space="preserve"> alter </w:t>
      </w:r>
      <w:r w:rsidR="00732166" w:rsidRPr="005C3A22">
        <w:t>surface layer structure</w:t>
      </w:r>
      <w:r w:rsidR="00DC0E86" w:rsidRPr="005C3A22">
        <w:t>s</w:t>
      </w:r>
      <w:r w:rsidR="00732166" w:rsidRPr="005C3A22">
        <w:t xml:space="preserve"> of </w:t>
      </w:r>
      <w:proofErr w:type="spellStart"/>
      <w:r w:rsidR="00732166" w:rsidRPr="005C3A22">
        <w:t>electrode</w:t>
      </w:r>
      <w:r w:rsidR="0025415A" w:rsidRPr="005C3A22">
        <w:t>│</w:t>
      </w:r>
      <w:r w:rsidR="00732166" w:rsidRPr="005C3A22">
        <w:t>electrolyte</w:t>
      </w:r>
      <w:proofErr w:type="spellEnd"/>
      <w:r w:rsidR="00732166" w:rsidRPr="005C3A22">
        <w:t xml:space="preserve"> interface</w:t>
      </w:r>
      <w:r w:rsidR="00DC0E86" w:rsidRPr="005C3A22">
        <w:t>s</w:t>
      </w:r>
      <w:r w:rsidR="00732166" w:rsidRPr="005C3A22">
        <w:t>,</w:t>
      </w:r>
      <w:r w:rsidR="00E37AE9" w:rsidRPr="005C3A22">
        <w:t xml:space="preserve"> suppress</w:t>
      </w:r>
      <w:r w:rsidR="00FB2F5B" w:rsidRPr="005C3A22">
        <w:t>ing</w:t>
      </w:r>
      <w:r w:rsidR="00E37AE9" w:rsidRPr="005C3A22">
        <w:t xml:space="preserve"> dendrit</w:t>
      </w:r>
      <w:r w:rsidR="00FD33DE" w:rsidRPr="005C3A22">
        <w:t>e</w:t>
      </w:r>
      <w:r w:rsidR="00E37AE9" w:rsidRPr="005C3A22">
        <w:t xml:space="preserve"> formation in</w:t>
      </w:r>
      <w:r w:rsidR="00AA18AC" w:rsidRPr="005C3A22">
        <w:t xml:space="preserve"> zinc</w:t>
      </w:r>
      <w:r w:rsidR="00B358A9" w:rsidRPr="005C3A22">
        <w:t xml:space="preserve"> </w:t>
      </w:r>
      <w:r w:rsidR="00112A39" w:rsidRPr="005C3A22">
        <w:fldChar w:fldCharType="begin" w:fldLock="1"/>
      </w:r>
      <w:r w:rsidR="003A70A6" w:rsidRPr="005C3A22">
        <w:instrText>ADDIN CSL_CITATION {"citationItems":[{"id":"ITEM-1","itemData":{"DOI":"10.1002/anie.201509364","ISSN":"15213773","abstract":"Metallic zinc is a promising anode material for rechargeable Zn-based batteries. However, the dendritic growth of zinc has prevented practical applications. Herein it is demonstrated that dendrite-free zinc deposits with a nanocrystalline structure can be obtained by using nickel triflate as an additive in a zinc triflate containing ionic liquid. The formation of a thin layer of Zn-Ni alloy (η- and γ-phases) on the surface and in the initial stages of deposition along with the formation of an interfacial layer on the electrode strongly affect the nucleation and growth of zinc. A well-defined and uniform nanocrystalline zinc deposit with particle sizes of about 25 nm was obtained in the presence of Ni(II) . Further, it is shown that the nanocrystalline Zn exhibits a high cycling stability even after 50 deposition/stripping cycles. This strategy of introducing an inorganic metal salt in ionic liquid electrolytes can be considered as an efficient way to obtain dendrite-free zinc.","author":[{"dropping-particle":"","family":"Liu","given":"Zhen","non-dropping-particle":"","parse-names":false,"suffix":""},{"dropping-particle":"","family":"Cui","given":"Tong","non-dropping-particle":"","parse-names":false,"suffix":""},{"dropping-particle":"","family":"Pulletikurthi","given":"Giridhar","non-dropping-particle":"","parse-names":false,"suffix":""},{"dropping-particle":"","family":"Lahiri","given":"Abhishek","non-dropping-particle":"","parse-names":false,"suffix":""},{"dropping-particle":"","family":"Carstens","given":"Timo","non-dropping-particle":"","parse-names":false,"suffix":""},{"dropping-particle":"","family":"Olschewski","given":"Mark","non-dropping-particle":"","parse-names":false,"suffix":""},{"dropping-particle":"","family":"Endres","given":"Frank","non-dropping-particle":"","parse-names":false,"suffix":""}],"container-title":"Angewandte Chemie - International Edition","id":"ITEM-1","issue":"8","issued":{"date-parts":[["2016"]]},"page":"2889-2893","title":"Dendrite-Free Nanocrystalline Zinc Electrodeposition from an Ionic Liquid Containing Nickel Triflate for Rechargeable Zn-Based Batteries","type":"article-journal","volume":"55"},"uris":["http://www.mendeley.com/documents/?uuid=3e950bbc-a4b2-48cb-a547-6e61bf0780d7"]},{"id":"ITEM-2","itemData":{"DOI":"10.1039/c6dt00969g","ISSN":"14779234","abstract":"Dendritic growth of zinc can be effectively suppressed in an ionic liquid electrolyte containing highly concentrated cationic and anionic zinc complexes.Metallic zinc is a promising negative electrode for high energy rechargeable batteries due to its abundance, low-cost and non-toxic nature. However, the formation of dendritic zinc and low Columbic efficiency in aqueous alkaline solutions during charge/discharge processes remain a great challenge. Here we demonstrate that the dendritic growth of zinc can be effectively suppressed in an ionic liquid electrolyte containing highly concentrated cationic and anionic zinc complexes obtained by dissolving zinc oxide and zinc trifluoromethylsulfonate in a protic ionic liquid, 1-ethylimidazolium trifluoromethylsulfonate. The presence of both cationic and anionic zinc complexes alters the interfacial structure at the electrode/electrolyte interface and influences the nucleation and growth of zinc, leading to compact, homogeneous and dendrite-free zinc coatings. This study also provides insights into the development of highly concentrated metal salts in ionic liquids as electrolytes to deposit dendrite-free zinc as an anode material for energy storage applications.","author":[{"dropping-particle":"","family":"Liu","given":"Zhen","non-dropping-particle":"","parse-names":false,"suffix":""},{"dropping-particle":"","family":"Pulletikurthi","given":"Giridhar","non-dropping-particle":"","parse-names":false,"suffix":""},{"dropping-particle":"","family":"Lahiri","given":"Abhishek","non-dropping-particle":"","parse-names":false,"suffix":""},{"dropping-particle":"","family":"Cui","given":"Tong","non-dropping-particle":"","parse-names":false,"suffix":""},{"dropping-particle":"","family":"Endres","given":"Frank","non-dropping-particle":"","parse-names":false,"suffix":""}],"container-title":"Dalton Transactions","id":"ITEM-2","issue":"19","issued":{"date-parts":[["2016"]]},"page":"8089-8098","publisher":"Royal Society of Chemistry","title":"Suppressing the dendritic growth of zinc in an ionic liquid containing cationic and anionic zinc complexes for battery applications","type":"article-journal","volume":"45"},"uris":["http://www.mendeley.com/documents/?uuid=7d14829d-df1e-44f0-a3be-13b76c9aa94a"]}],"mendeley":{"formattedCitation":"[44,45]","plainTextFormattedCitation":"[44,45]","previouslyFormattedCitation":"[44,45]"},"properties":{"noteIndex":0},"schema":"https://github.com/citation-style-language/schema/raw/master/csl-citation.json"}</w:instrText>
      </w:r>
      <w:r w:rsidR="00112A39" w:rsidRPr="005C3A22">
        <w:fldChar w:fldCharType="separate"/>
      </w:r>
      <w:r w:rsidR="0057722A" w:rsidRPr="005C3A22">
        <w:rPr>
          <w:noProof/>
        </w:rPr>
        <w:t>[44,45]</w:t>
      </w:r>
      <w:r w:rsidR="00112A39" w:rsidRPr="005C3A22">
        <w:fldChar w:fldCharType="end"/>
      </w:r>
      <w:r w:rsidR="00AA18AC" w:rsidRPr="005C3A22">
        <w:t xml:space="preserve"> and lithium</w:t>
      </w:r>
      <w:r w:rsidR="00B358A9" w:rsidRPr="005C3A22">
        <w:t xml:space="preserve"> </w:t>
      </w:r>
      <w:r w:rsidR="00112A39" w:rsidRPr="005C3A22">
        <w:fldChar w:fldCharType="begin" w:fldLock="1"/>
      </w:r>
      <w:r w:rsidR="003A70A6" w:rsidRPr="005C3A22">
        <w:instrText>ADDIN CSL_CITATION {"citationItems":[{"id":"ITEM-1","itemData":{"DOI":"10.1149/1.3622348","ISSN":"00134651","abstract":"Zugabe von Natrium zu Li-Ionic Liquid verbessert die Zyklierbarkeit von Li-Metall durch verringerte Dendriten. The approach to mitigating dendrite growth that currently prevents lithium metal anodes from becoming commercially viable was to add a small amount of sodium to the ionic liquid. There are two possible mechanisms for that would prevent dendrite growth in such a mixture. First, it is feasible to co-deposit the two metals. Because of the size mismatch between sodium and lithium atoms, a small amount of sodium can disrupt lithium’s dendritic growth. A second possibility is to form an alloy of the two metals. This alloy can be potentially non-dendritic, even with a small amount of sodium, resulting in a smooth deposit. Further analysis using x-ray diffraction and electron microscopy techniques will be conducted to determine the structural properties of this deposit.","author":[{"dropping-particle":"","family":"Stark","given":"Johanna K.","non-dropping-particle":"","parse-names":false,"suffix":""},{"dropping-particle":"","family":"Ding","given":"Yi","non-dropping-particle":"","parse-names":false,"suffix":""},{"dropping-particle":"","family":"Kohl","given":"Paul A.","non-dropping-particle":"","parse-names":false,"suffix":""}],"container-title":"Journal of the Electrochemical Society","id":"ITEM-1","issue":"10","issued":{"date-parts":[["2011"]]},"page":"1100-1105","title":"Dendrite-free electrodeposition and reoxidation of lithium-sodium alloy for metal-anode battery","type":"article-journal","volume":"158"},"uris":["http://www.mendeley.com/documents/?uuid=35847242-7473-43ec-8f97-9105569921bc"]},{"id":"ITEM-2","itemData":{"DOI":"10.1016/j.jpowsour.2012.11.124","ISSN":"03787753","abstract":"In this work, the formation of lithium dendrites in lithium/Li 4Ti5O12 battery cells is studied using different experimental techniques. Electrochemical impedance spectroscopy is presented as a tool to investigate non-invasively the dendritic growth on a lithium metal surface in lithium/Li4Ti5O12 cells during numerous discharging/charging cycles. Scanning electron microscopy is used for visual inspection of the dendrite formation. In situ 7Li nuclear magnetic resonance spectroscopy is sensitive to quantitative changes at the lithium metal surface. Application to symmetrical lithium/lithium battery cells allows for a careful comparison of the investigated electrolytes. All these experimental methods provide consistent results. It is demonstrated that the growth of lithium dendrites is significantly correlated to the electrolyte employed. All electrolytes based on the ionic liquid 1-ethyl-3-methylimidazolium bis(trifluoromethane-sulfonyl)azanide (EMIM-TFSA) show reduced dendrite growth in comparison to the standard electrolyte for Li-ion batteries, lithium hexafluorophosphate (LiPF6) in ethylene carbonate/dimethyl carbonate (EC/DMC). LiPF6 in EMIM-TFSA and LiPF6 in EMIM-TFSA/propylene carbonate suppress lithium dendrites most efficiently. © 2012 Published by Elsevier B.V. All rights reserved.","author":[{"dropping-particle":"","family":"Schweikert","given":"Nina","non-dropping-particle":"","parse-names":false,"suffix":""},{"dropping-particle":"","family":"Hofmann","given":"Andreas","non-dropping-particle":"","parse-names":false,"suffix":""},{"dropping-particle":"","family":"Schulz","given":"Michael","non-dropping-particle":"","parse-names":false,"suffix":""},{"dropping-particle":"","family":"Scheuermann","given":"Marco","non-dropping-particle":"","parse-names":false,"suffix":""},{"dropping-particle":"","family":"Boles","given":"Steven T.","non-dropping-particle":"","parse-names":false,"suffix":""},{"dropping-particle":"","family":"Hanemann","given":"Thomas","non-dropping-particle":"","parse-names":false,"suffix":""},{"dropping-particle":"","family":"Hahn","given":"Horst","non-dropping-particle":"","parse-names":false,"suffix":""},{"dropping-particle":"","family":"Indris","given":"Sylvio","non-dropping-particle":"","parse-names":false,"suffix":""}],"container-title":"Journal of Power Sources","id":"ITEM-2","issued":{"date-parts":[["2013"]]},"page":"237-243","publisher":"Elsevier B.V","title":"Suppressed lithium dendrite growth in lithium batteries using ionic liquid electrolytes: Investigation by electrochemical impedance spectroscopy, scanning electron microscopy, and in situ 7Li nuclear magnetic resonance spectroscopy","type":"article-journal","volume":"228"},"uris":["http://www.mendeley.com/documents/?uuid=1af46a78-0a88-4b6b-bf57-1fe50c4c8de4"]}],"mendeley":{"formattedCitation":"[46,47]","plainTextFormattedCitation":"[46,47]","previouslyFormattedCitation":"[46,47]"},"properties":{"noteIndex":0},"schema":"https://github.com/citation-style-language/schema/raw/master/csl-citation.json"}</w:instrText>
      </w:r>
      <w:r w:rsidR="00112A39" w:rsidRPr="005C3A22">
        <w:fldChar w:fldCharType="separate"/>
      </w:r>
      <w:r w:rsidR="0057722A" w:rsidRPr="005C3A22">
        <w:rPr>
          <w:noProof/>
        </w:rPr>
        <w:t>[46,47]</w:t>
      </w:r>
      <w:r w:rsidR="00112A39" w:rsidRPr="005C3A22">
        <w:fldChar w:fldCharType="end"/>
      </w:r>
      <w:r w:rsidR="00AA18AC" w:rsidRPr="005C3A22">
        <w:t xml:space="preserve"> deposition for battery application</w:t>
      </w:r>
      <w:r w:rsidR="00D70B71" w:rsidRPr="005C3A22">
        <w:t>s</w:t>
      </w:r>
      <w:r w:rsidR="00CF3BBC" w:rsidRPr="005C3A22">
        <w:t>,</w:t>
      </w:r>
      <w:r w:rsidR="00B83263" w:rsidRPr="005C3A22">
        <w:t xml:space="preserve"> </w:t>
      </w:r>
      <w:r w:rsidR="00CF3BBC" w:rsidRPr="005C3A22">
        <w:t>possibly</w:t>
      </w:r>
      <w:r w:rsidR="00B83263" w:rsidRPr="005C3A22">
        <w:t xml:space="preserve"> </w:t>
      </w:r>
      <w:r w:rsidR="00FD33DE" w:rsidRPr="005C3A22">
        <w:t>obvi</w:t>
      </w:r>
      <w:r w:rsidR="00B83263" w:rsidRPr="005C3A22">
        <w:t>ating the need for additives and levellers</w:t>
      </w:r>
      <w:r w:rsidR="00E9281F" w:rsidRPr="005C3A22">
        <w:t xml:space="preserve"> in electrolyte design.</w:t>
      </w:r>
    </w:p>
    <w:p w14:paraId="5B808125" w14:textId="77777777" w:rsidR="00F52DC4" w:rsidRPr="005C3A22" w:rsidRDefault="00E00FC4" w:rsidP="003F4722">
      <w:pPr>
        <w:pStyle w:val="BodyText0"/>
      </w:pPr>
      <w:r w:rsidRPr="005C3A22">
        <w:t xml:space="preserve">With the objectives of </w:t>
      </w:r>
      <w:r w:rsidR="00C93B8E" w:rsidRPr="005C3A22">
        <w:t xml:space="preserve">understanding the effect of IL composition </w:t>
      </w:r>
      <w:r w:rsidR="0068104C" w:rsidRPr="005C3A22">
        <w:t xml:space="preserve">on </w:t>
      </w:r>
      <w:r w:rsidR="001931D1" w:rsidRPr="005C3A22">
        <w:t xml:space="preserve">the electrochemistry and </w:t>
      </w:r>
      <w:r w:rsidR="001931D1" w:rsidRPr="005C3A22">
        <w:lastRenderedPageBreak/>
        <w:t>electrodeposition morphology of lead,</w:t>
      </w:r>
      <w:r w:rsidR="00036A47" w:rsidRPr="005C3A22">
        <w:t xml:space="preserve"> </w:t>
      </w:r>
      <w:r w:rsidR="00D468B0" w:rsidRPr="005C3A22">
        <w:t>w</w:t>
      </w:r>
      <w:r w:rsidR="00CE6ABD" w:rsidRPr="005C3A22">
        <w:t>e investigate</w:t>
      </w:r>
      <w:r w:rsidR="00FD33DE" w:rsidRPr="005C3A22">
        <w:t>d</w:t>
      </w:r>
      <w:r w:rsidR="00CE6ABD" w:rsidRPr="005C3A22">
        <w:t xml:space="preserve"> the electrodeposition </w:t>
      </w:r>
      <w:r w:rsidR="0032098A" w:rsidRPr="005C3A22">
        <w:t>o</w:t>
      </w:r>
      <w:r w:rsidR="00CE6ABD" w:rsidRPr="005C3A22">
        <w:t>f Pb</w:t>
      </w:r>
      <w:r w:rsidR="00CE6ABD" w:rsidRPr="005C3A22">
        <w:rPr>
          <w:vertAlign w:val="superscript"/>
        </w:rPr>
        <w:t>II</w:t>
      </w:r>
      <w:r w:rsidR="00CE6ABD" w:rsidRPr="005C3A22">
        <w:t xml:space="preserve"> from an imidazolium-based IL, 1</w:t>
      </w:r>
      <w:r w:rsidR="00D038A5" w:rsidRPr="005C3A22">
        <w:t>-</w:t>
      </w:r>
      <w:r w:rsidR="00CE6ABD" w:rsidRPr="005C3A22">
        <w:t>butyl</w:t>
      </w:r>
      <w:r w:rsidR="00D038A5" w:rsidRPr="005C3A22">
        <w:t>-3-methylimidazolium methanesulfonate</w:t>
      </w:r>
      <w:r w:rsidR="00A2168F" w:rsidRPr="005C3A22">
        <w:t>,</w:t>
      </w:r>
      <w:r w:rsidR="00D038A5" w:rsidRPr="005C3A22">
        <w:t xml:space="preserve"> [BMIM][MS]</w:t>
      </w:r>
      <w:r w:rsidR="00136F44" w:rsidRPr="005C3A22">
        <w:t>. Imidazolium</w:t>
      </w:r>
      <w:r w:rsidR="00D97A5B" w:rsidRPr="005C3A22">
        <w:t xml:space="preserve">-based ILs are known </w:t>
      </w:r>
      <w:r w:rsidR="00DC0E86" w:rsidRPr="005C3A22">
        <w:t xml:space="preserve">typically </w:t>
      </w:r>
      <w:r w:rsidR="00D97A5B" w:rsidRPr="005C3A22">
        <w:t>for their non-volatility, relatively high conductivity</w:t>
      </w:r>
      <w:r w:rsidR="00FD33DE" w:rsidRPr="005C3A22">
        <w:t>,</w:t>
      </w:r>
      <w:r w:rsidR="00605CC5" w:rsidRPr="005C3A22">
        <w:t xml:space="preserve"> </w:t>
      </w:r>
      <w:r w:rsidR="00961A43" w:rsidRPr="005C3A22">
        <w:t>low viscosity</w:t>
      </w:r>
      <w:r w:rsidR="00F4256E" w:rsidRPr="005C3A22">
        <w:t xml:space="preserve"> </w:t>
      </w:r>
      <w:r w:rsidR="00605CC5" w:rsidRPr="005C3A22">
        <w:t>and hydrophilicity</w:t>
      </w:r>
      <w:r w:rsidR="00961A43" w:rsidRPr="005C3A22">
        <w:t>.</w:t>
      </w:r>
      <w:r w:rsidR="00F47A90" w:rsidRPr="005C3A22">
        <w:t xml:space="preserve"> These characteristics </w:t>
      </w:r>
      <w:r w:rsidRPr="005C3A22">
        <w:t>could be</w:t>
      </w:r>
      <w:r w:rsidR="00910B5A" w:rsidRPr="005C3A22">
        <w:t xml:space="preserve"> </w:t>
      </w:r>
      <w:r w:rsidR="00F47A90" w:rsidRPr="005C3A22">
        <w:t xml:space="preserve">particularly beneficial </w:t>
      </w:r>
      <w:r w:rsidR="00845B25" w:rsidRPr="005C3A22">
        <w:t xml:space="preserve">in </w:t>
      </w:r>
      <w:r w:rsidRPr="005C3A22">
        <w:t>prospective</w:t>
      </w:r>
      <w:r w:rsidR="00845B25" w:rsidRPr="005C3A22">
        <w:t xml:space="preserve"> </w:t>
      </w:r>
      <w:r w:rsidR="007336AD" w:rsidRPr="005C3A22">
        <w:t>lead</w:t>
      </w:r>
      <w:r w:rsidR="00FD33DE" w:rsidRPr="005C3A22">
        <w:t xml:space="preserve"> </w:t>
      </w:r>
      <w:r w:rsidR="007336AD" w:rsidRPr="005C3A22">
        <w:t>recovery process</w:t>
      </w:r>
      <w:r w:rsidRPr="005C3A22">
        <w:t>es,</w:t>
      </w:r>
      <w:r w:rsidR="007336AD" w:rsidRPr="005C3A22">
        <w:t xml:space="preserve"> </w:t>
      </w:r>
      <w:r w:rsidRPr="005C3A22">
        <w:t>in which</w:t>
      </w:r>
      <w:r w:rsidR="007336AD" w:rsidRPr="005C3A22">
        <w:t xml:space="preserve"> water is </w:t>
      </w:r>
      <w:r w:rsidRPr="005C3A22">
        <w:t>present</w:t>
      </w:r>
      <w:r w:rsidR="007336AD" w:rsidRPr="005C3A22">
        <w:t xml:space="preserve"> </w:t>
      </w:r>
      <w:r w:rsidRPr="005C3A22">
        <w:t xml:space="preserve">necessarily </w:t>
      </w:r>
      <w:r w:rsidR="007336AD" w:rsidRPr="005C3A22">
        <w:t xml:space="preserve">and </w:t>
      </w:r>
      <w:r w:rsidR="009C66B2" w:rsidRPr="005C3A22">
        <w:t xml:space="preserve">could be added </w:t>
      </w:r>
      <w:r w:rsidRPr="005C3A22">
        <w:t xml:space="preserve">intentionally </w:t>
      </w:r>
      <w:r w:rsidR="009C66B2" w:rsidRPr="005C3A22">
        <w:t xml:space="preserve">to </w:t>
      </w:r>
      <w:r w:rsidRPr="005C3A22">
        <w:t>dec</w:t>
      </w:r>
      <w:r w:rsidR="009C66B2" w:rsidRPr="005C3A22">
        <w:t>re</w:t>
      </w:r>
      <w:r w:rsidRPr="005C3A22">
        <w:t>as</w:t>
      </w:r>
      <w:r w:rsidR="009C66B2" w:rsidRPr="005C3A22">
        <w:t>e viscosit</w:t>
      </w:r>
      <w:r w:rsidR="00461A7F" w:rsidRPr="005C3A22">
        <w:t>ies</w:t>
      </w:r>
      <w:r w:rsidR="009C66B2" w:rsidRPr="005C3A22">
        <w:t xml:space="preserve"> </w:t>
      </w:r>
      <w:r w:rsidRPr="005C3A22">
        <w:t>and increase</w:t>
      </w:r>
      <w:r w:rsidR="009C66B2" w:rsidRPr="005C3A22">
        <w:t xml:space="preserve"> </w:t>
      </w:r>
      <w:r w:rsidRPr="005C3A22">
        <w:t xml:space="preserve">ionic </w:t>
      </w:r>
      <w:r w:rsidR="004F30AD" w:rsidRPr="005C3A22">
        <w:t>conductivit</w:t>
      </w:r>
      <w:r w:rsidRPr="005C3A22">
        <w:t>ies of electrolyte solutions</w:t>
      </w:r>
      <w:r w:rsidR="004F30AD" w:rsidRPr="005C3A22">
        <w:t xml:space="preserve">. </w:t>
      </w:r>
      <w:r w:rsidR="00B45AED" w:rsidRPr="005C3A22">
        <w:t>Moreover, an imidazolium</w:t>
      </w:r>
      <w:r w:rsidR="00E554F3" w:rsidRPr="005C3A22">
        <w:t>-</w:t>
      </w:r>
      <w:r w:rsidR="00B45AED" w:rsidRPr="005C3A22">
        <w:t>based IL containing methanesulfonate anion</w:t>
      </w:r>
      <w:r w:rsidRPr="005C3A22">
        <w:t>s</w:t>
      </w:r>
      <w:r w:rsidR="00B45AED" w:rsidRPr="005C3A22">
        <w:t xml:space="preserve"> would be less toxic compared to the fluorine-based anions typically </w:t>
      </w:r>
      <w:r w:rsidR="00AA69CB" w:rsidRPr="005C3A22">
        <w:t>employed</w:t>
      </w:r>
      <w:r w:rsidR="00B45AED" w:rsidRPr="005C3A22">
        <w:t>.</w:t>
      </w:r>
      <w:r w:rsidR="00F52DC4" w:rsidRPr="005C3A22">
        <w:t xml:space="preserve"> </w:t>
      </w:r>
    </w:p>
    <w:p w14:paraId="371DD0DB" w14:textId="4F59A9CA" w:rsidR="007665FD" w:rsidRPr="005C3A22" w:rsidRDefault="00FB36F5" w:rsidP="003F4722">
      <w:pPr>
        <w:pStyle w:val="BodyText0"/>
      </w:pPr>
      <w:r w:rsidRPr="005C3A22">
        <w:t>T</w:t>
      </w:r>
      <w:r w:rsidR="00F9102B" w:rsidRPr="005C3A22">
        <w:t xml:space="preserve">hermo-physical properties for a range of imidazolium based </w:t>
      </w:r>
      <w:r w:rsidR="00F52DC4" w:rsidRPr="005C3A22">
        <w:t>IL</w:t>
      </w:r>
      <w:r w:rsidR="00FF6314" w:rsidRPr="005C3A22">
        <w:t>-water binary systems</w:t>
      </w:r>
      <w:r w:rsidR="00F9102B" w:rsidRPr="005C3A22">
        <w:t xml:space="preserve"> have been</w:t>
      </w:r>
      <w:r w:rsidR="00D72DC7" w:rsidRPr="005C3A22">
        <w:t xml:space="preserve"> reported</w:t>
      </w:r>
      <w:r w:rsidR="00B358A9" w:rsidRPr="005C3A22">
        <w:t xml:space="preserve"> </w:t>
      </w:r>
      <w:r w:rsidR="00916653" w:rsidRPr="005C3A22">
        <w:fldChar w:fldCharType="begin" w:fldLock="1"/>
      </w:r>
      <w:r w:rsidR="003A70A6" w:rsidRPr="005C3A22">
        <w:instrText>ADDIN CSL_CITATION {"citationItems":[{"id":"ITEM-1","itemData":{"DOI":"10.1007/s10953-006-9064-7","ISBN":"1095300690647","ISSN":"00959782","abstract":"We report here the systematic study of the effect of concentration on the physical properties of aqueous solutions of the room-temperature ionic liquid, [BMIM][BF4]. The measurements of density, ρ, refractive index, n, viscosity, η, specific conductivity, κ, and surface tension, γ , were made over the whole concentration range. The equivalent conductance m was calculated. The observed linear variations of density and refractive index with the molar concentration are established as those of an ideal solution. The surface tension varied most rapidly in the dilute region whereas the viscosity changed much more rapidly in the concentrated region. Two regions with different composition dependences were found after the analyses of the relationship between the conductivity and the concentration of [BMIM][BF4]. A proposed model for a structural change in the mixtures was described. The physical origin of the observed concentration dependence of these properties is discussed. The physical properties of the solutions vary with changes of association between anions and cations and the interaction between [BMIM][BF4] and water.","author":[{"dropping-particle":"","family":"Liu","given":"Weiwei","non-dropping-particle":"","parse-names":false,"suffix":""},{"dropping-particle":"","family":"Zhao","given":"Tianyu","non-dropping-particle":"","parse-names":false,"suffix":""},{"dropping-particle":"","family":"Zhang","given":"Yumei","non-dropping-particle":"","parse-names":false,"suffix":""},{"dropping-particle":"","family":"Wang","given":"Huaping","non-dropping-particle":"","parse-names":false,"suffix":""},{"dropping-particle":"","family":"Yu","given":"Mingfang","non-dropping-particle":"","parse-names":false,"suffix":""}],"container-title":"Journal of Solution Chemistry","id":"ITEM-1","issue":"10","issued":{"date-parts":[["2006"]]},"page":"1337-1346","title":"The physical properties of aqueous solutions of the ionic liquid [BMIM][BF4]","type":"article-journal","volume":"35"},"uris":["http://www.mendeley.com/documents/?uuid=4f2f8dc1-3935-4d0d-9130-5f9670119e63"]},{"id":"ITEM-2","itemData":{"DOI":"10.1016/j.molliq.2008.01.008","ISBN":"0167-7322","ISSN":"01677322","abstract":"We report the systematic studies of the physical properties of systems involving imidazolium based ionic liquids and water. The measurements of density ρ, refractive index Δn, viscosity η, specific conductance κ and surface tension γ were made over the whole concentration range. The equivalent conductivity Λm was calculated. The physical properti`es of the solutions changed with the change of association between ionic liquid and water. The physical properties of the solutions also vary with the alkyl length on the cation and polarity of anion. © 2008 Elsevier B.V. All rights reserved.","author":[{"dropping-particle":"","family":"Liu","given":"Weiwei","non-dropping-particle":"","parse-names":false,"suffix":""},{"dropping-particle":"","family":"Cheng","given":"Lingyan","non-dropping-particle":"","parse-names":false,"suffix":""},{"dropping-particle":"","family":"Zhang","given":"Yumei","non-dropping-particle":"","parse-names":false,"suffix":""},{"dropping-particle":"","family":"Wang","given":"Huaping","non-dropping-particle":"","parse-names":false,"suffix":""},{"dropping-particle":"","family":"Yu","given":"Mingfang","non-dropping-particle":"","parse-names":false,"suffix":""}],"container-title":"Journal of Molecular Liquids","id":"ITEM-2","issue":"1-3","issued":{"date-parts":[["2008"]]},"page":"68-72","title":"The physical properties of aqueous solution of room-temperature ionic liquids based on imidazolium: Database and evaluation","type":"article-journal","volume":"140"},"uris":["http://www.mendeley.com/documents/?uuid=db65c5eb-2097-40b6-a6c8-48477919d48f"]},{"id":"ITEM-3","itemData":{"DOI":"10.1016/j.colsurfa.2012.01.034","ISBN":"3532699001","ISSN":"18734359","abstract":"The physicochemical properties of the ionic liquid (IL) 1-butyl-3-methylimidazolium methanesulfonate ([bmim][MS]) in combination with water were evaluated through density, viscosity, surface tension, conductance, cyclic voltammetry, absorption and emission spectroscopic measurements. Binary mixtures were studied both in the water-rich and [bmim][MS]-rich regions (0.01. mM-4.96. M). The static and dynamic properties of the binary combinations were evaluated through density and viscosity measurements. The [bmim][MS] decreased the surface tension of the water, from which the surface excess and area per molecule of the ionic liquid were determined at the air-liquid surface. The equivalent conductance of [bmim][MS] at an infinite dilution was determined from the conductance data because the system obeyed the Debye-Hückel-Onsager formalism. Cyclic voltammetry measurements revealed the formation of some metastable organized structures at specific compositions. The absorption and emission spectral behavior of the anionic dye eosin Y were found to be dependent on the concentration of [bmim][MS] in the water-rich region. A significant change in the steady state anisotropy and excited state lifetime of the fluorophore occurred above 1.0. M [bmim][MS] in water, which correlated with the viscosity of the medium. It was concluded that the aggregation of [bmim][MS] into micelle-like aggregates occurred above the specific concentration, which significantly altered the different physiochemical parameters of the [bmim][MS] binary mixture. © 2012 Elsevier B.V.","author":[{"dropping-particle":"","family":"Paul","given":"S.","non-dropping-particle":"","parse-names":false,"suffix":""},{"dropping-particle":"","family":"Panda","given":"A. K.","non-dropping-particle":"","parse-names":false,"suffix":""}],"container-title":"Colloids and Surfaces A: Physicochemical and Engineering Aspects","id":"ITEM-3","issued":{"date-parts":[["2012"]]},"page":"1-11","title":"Physicochemical investigations on the aqueous solution of an ionic liquid, 1-butyl-3-methylimidazolium methanesulfonate, [bmim][MS], in a concentrated and dilute regime","type":"article-journal","volume":"404"},"uris":["http://www.mendeley.com/documents/?uuid=dcc7ca9d-baa9-491c-ba63-f6af78363858"]}],"mendeley":{"formattedCitation":"[48–50]","plainTextFormattedCitation":"[48–50]","previouslyFormattedCitation":"[48–50]"},"properties":{"noteIndex":0},"schema":"https://github.com/citation-style-language/schema/raw/master/csl-citation.json"}</w:instrText>
      </w:r>
      <w:r w:rsidR="00916653" w:rsidRPr="005C3A22">
        <w:fldChar w:fldCharType="separate"/>
      </w:r>
      <w:r w:rsidR="0057722A" w:rsidRPr="005C3A22">
        <w:rPr>
          <w:noProof/>
        </w:rPr>
        <w:t>[48–50]</w:t>
      </w:r>
      <w:r w:rsidR="00916653" w:rsidRPr="005C3A22">
        <w:fldChar w:fldCharType="end"/>
      </w:r>
      <w:r w:rsidR="00F52DC4" w:rsidRPr="005C3A22">
        <w:t>.</w:t>
      </w:r>
      <w:r w:rsidR="00677D3B" w:rsidRPr="005C3A22">
        <w:t xml:space="preserve"> Paul et al</w:t>
      </w:r>
      <w:r w:rsidR="00991273" w:rsidRPr="005C3A22">
        <w:t xml:space="preserve"> </w:t>
      </w:r>
      <w:r w:rsidR="00CF38A0" w:rsidRPr="005C3A22">
        <w:t>measured</w:t>
      </w:r>
      <w:r w:rsidR="00556272" w:rsidRPr="005C3A22">
        <w:t xml:space="preserve"> the solution behaviour of [BMIM][MS] in water over a wide range of concentrations</w:t>
      </w:r>
      <w:r w:rsidR="005C24B6" w:rsidRPr="005C3A22">
        <w:t xml:space="preserve"> and reported a linear </w:t>
      </w:r>
      <w:r w:rsidRPr="005C3A22">
        <w:t>dependence</w:t>
      </w:r>
      <w:r w:rsidR="00DA0E8F" w:rsidRPr="005C3A22">
        <w:t xml:space="preserve"> of </w:t>
      </w:r>
      <w:r w:rsidR="0090341C" w:rsidRPr="005C3A22">
        <w:t xml:space="preserve">molar conductance </w:t>
      </w:r>
      <w:r w:rsidR="00DA0E8F" w:rsidRPr="005C3A22">
        <w:t xml:space="preserve">on </w:t>
      </w:r>
      <w:r w:rsidR="0090341C" w:rsidRPr="005C3A22">
        <w:t xml:space="preserve">solution viscosity </w:t>
      </w:r>
      <w:r w:rsidR="00946DD1" w:rsidRPr="005C3A22">
        <w:t xml:space="preserve">in </w:t>
      </w:r>
      <w:r w:rsidR="00461A7F" w:rsidRPr="005C3A22">
        <w:t>a</w:t>
      </w:r>
      <w:r w:rsidR="00946DD1" w:rsidRPr="005C3A22">
        <w:t xml:space="preserve"> Walden plot</w:t>
      </w:r>
      <w:r w:rsidR="00B358A9" w:rsidRPr="005C3A22">
        <w:t xml:space="preserve"> </w:t>
      </w:r>
      <w:r w:rsidR="00CA7ED7" w:rsidRPr="005C3A22">
        <w:fldChar w:fldCharType="begin" w:fldLock="1"/>
      </w:r>
      <w:r w:rsidR="003A70A6" w:rsidRPr="005C3A22">
        <w:instrText>ADDIN CSL_CITATION {"citationItems":[{"id":"ITEM-1","itemData":{"DOI":"10.1016/j.colsurfa.2012.01.034","ISBN":"3532699001","ISSN":"18734359","abstract":"The physicochemical properties of the ionic liquid (IL) 1-butyl-3-methylimidazolium methanesulfonate ([bmim][MS]) in combination with water were evaluated through density, viscosity, surface tension, conductance, cyclic voltammetry, absorption and emission spectroscopic measurements. Binary mixtures were studied both in the water-rich and [bmim][MS]-rich regions (0.01. mM-4.96. M). The static and dynamic properties of the binary combinations were evaluated through density and viscosity measurements. The [bmim][MS] decreased the surface tension of the water, from which the surface excess and area per molecule of the ionic liquid were determined at the air-liquid surface. The equivalent conductance of [bmim][MS] at an infinite dilution was determined from the conductance data because the system obeyed the Debye-Hückel-Onsager formalism. Cyclic voltammetry measurements revealed the formation of some metastable organized structures at specific compositions. The absorption and emission spectral behavior of the anionic dye eosin Y were found to be dependent on the concentration of [bmim][MS] in the water-rich region. A significant change in the steady state anisotropy and excited state lifetime of the fluorophore occurred above 1.0. M [bmim][MS] in water, which correlated with the viscosity of the medium. It was concluded that the aggregation of [bmim][MS] into micelle-like aggregates occurred above the specific concentration, which significantly altered the different physiochemical parameters of the [bmim][MS] binary mixture. © 2012 Elsevier B.V.","author":[{"dropping-particle":"","family":"Paul","given":"S.","non-dropping-particle":"","parse-names":false,"suffix":""},{"dropping-particle":"","family":"Panda","given":"A. K.","non-dropping-particle":"","parse-names":false,"suffix":""}],"container-title":"Colloids and Surfaces A: Physicochemical and Engineering Aspects","id":"ITEM-1","issued":{"date-parts":[["2012"]]},"page":"1-11","title":"Physicochemical investigations on the aqueous solution of an ionic liquid, 1-butyl-3-methylimidazolium methanesulfonate, [bmim][MS], in a concentrated and dilute regime","type":"article-journal","volume":"404"},"uris":["http://www.mendeley.com/documents/?uuid=dcc7ca9d-baa9-491c-ba63-f6af78363858"]}],"mendeley":{"formattedCitation":"[50]","plainTextFormattedCitation":"[50]","previouslyFormattedCitation":"[50]"},"properties":{"noteIndex":0},"schema":"https://github.com/citation-style-language/schema/raw/master/csl-citation.json"}</w:instrText>
      </w:r>
      <w:r w:rsidR="00CA7ED7" w:rsidRPr="005C3A22">
        <w:fldChar w:fldCharType="separate"/>
      </w:r>
      <w:r w:rsidR="0057722A" w:rsidRPr="005C3A22">
        <w:rPr>
          <w:noProof/>
        </w:rPr>
        <w:t>[50]</w:t>
      </w:r>
      <w:r w:rsidR="00CA7ED7" w:rsidRPr="005C3A22">
        <w:fldChar w:fldCharType="end"/>
      </w:r>
      <w:r w:rsidR="00F52DC4" w:rsidRPr="005C3A22">
        <w:t>.</w:t>
      </w:r>
      <w:r w:rsidR="006B7432" w:rsidRPr="005C3A22">
        <w:t xml:space="preserve"> </w:t>
      </w:r>
      <w:r w:rsidR="002042CA" w:rsidRPr="005C3A22">
        <w:t>C</w:t>
      </w:r>
      <w:r w:rsidR="002D7C56" w:rsidRPr="005C3A22">
        <w:t xml:space="preserve">onductivities </w:t>
      </w:r>
      <w:r w:rsidR="00B05D63" w:rsidRPr="005C3A22">
        <w:t>(3 S m</w:t>
      </w:r>
      <w:r w:rsidR="00B05D63" w:rsidRPr="005C3A22">
        <w:rPr>
          <w:vertAlign w:val="superscript"/>
        </w:rPr>
        <w:t>-1</w:t>
      </w:r>
      <w:r w:rsidR="00B05D63" w:rsidRPr="005C3A22">
        <w:t xml:space="preserve"> at 1.0 M</w:t>
      </w:r>
      <w:r w:rsidR="002D7C56" w:rsidRPr="005C3A22">
        <w:t>) and viscosities</w:t>
      </w:r>
      <w:r w:rsidR="00B05D63" w:rsidRPr="005C3A22">
        <w:t xml:space="preserve"> (</w:t>
      </w:r>
      <w:r w:rsidR="00F4256E" w:rsidRPr="005C3A22">
        <w:t xml:space="preserve">2 </w:t>
      </w:r>
      <w:r w:rsidR="00461A7F" w:rsidRPr="005C3A22">
        <w:t>mPa s</w:t>
      </w:r>
      <w:r w:rsidR="00F4256E" w:rsidRPr="005C3A22">
        <w:t xml:space="preserve"> at 1.0 M</w:t>
      </w:r>
      <w:r w:rsidR="00B05D63" w:rsidRPr="005C3A22">
        <w:t xml:space="preserve">) </w:t>
      </w:r>
      <w:r w:rsidR="002042CA" w:rsidRPr="005C3A22">
        <w:t xml:space="preserve">suitable </w:t>
      </w:r>
      <w:r w:rsidR="00B05D63" w:rsidRPr="005C3A22">
        <w:t>for the applications discussed herein</w:t>
      </w:r>
      <w:r w:rsidR="002042CA" w:rsidRPr="005C3A22">
        <w:t xml:space="preserve"> were also reported</w:t>
      </w:r>
      <w:r w:rsidR="00B358A9" w:rsidRPr="005C3A22">
        <w:t xml:space="preserve"> </w:t>
      </w:r>
      <w:r w:rsidR="002042CA" w:rsidRPr="005C3A22">
        <w:fldChar w:fldCharType="begin" w:fldLock="1"/>
      </w:r>
      <w:r w:rsidR="003A70A6" w:rsidRPr="005C3A22">
        <w:instrText>ADDIN CSL_CITATION {"citationItems":[{"id":"ITEM-1","itemData":{"DOI":"10.1016/j.colsurfa.2012.01.034","ISBN":"3532699001","ISSN":"18734359","abstract":"The physicochemical properties of the ionic liquid (IL) 1-butyl-3-methylimidazolium methanesulfonate ([bmim][MS]) in combination with water were evaluated through density, viscosity, surface tension, conductance, cyclic voltammetry, absorption and emission spectroscopic measurements. Binary mixtures were studied both in the water-rich and [bmim][MS]-rich regions (0.01. mM-4.96. M). The static and dynamic properties of the binary combinations were evaluated through density and viscosity measurements. The [bmim][MS] decreased the surface tension of the water, from which the surface excess and area per molecule of the ionic liquid were determined at the air-liquid surface. The equivalent conductance of [bmim][MS] at an infinite dilution was determined from the conductance data because the system obeyed the Debye-Hückel-Onsager formalism. Cyclic voltammetry measurements revealed the formation of some metastable organized structures at specific compositions. The absorption and emission spectral behavior of the anionic dye eosin Y were found to be dependent on the concentration of [bmim][MS] in the water-rich region. A significant change in the steady state anisotropy and excited state lifetime of the fluorophore occurred above 1.0. M [bmim][MS] in water, which correlated with the viscosity of the medium. It was concluded that the aggregation of [bmim][MS] into micelle-like aggregates occurred above the specific concentration, which significantly altered the different physiochemical parameters of the [bmim][MS] binary mixture. © 2012 Elsevier B.V.","author":[{"dropping-particle":"","family":"Paul","given":"S.","non-dropping-particle":"","parse-names":false,"suffix":""},{"dropping-particle":"","family":"Panda","given":"A. K.","non-dropping-particle":"","parse-names":false,"suffix":""}],"container-title":"Colloids and Surfaces A: Physicochemical and Engineering Aspects","id":"ITEM-1","issued":{"date-parts":[["2012"]]},"page":"1-11","title":"Physicochemical investigations on the aqueous solution of an ionic liquid, 1-butyl-3-methylimidazolium methanesulfonate, [bmim][MS], in a concentrated and dilute regime","type":"article-journal","volume":"404"},"uris":["http://www.mendeley.com/documents/?uuid=dcc7ca9d-baa9-491c-ba63-f6af78363858"]}],"mendeley":{"formattedCitation":"[50]","plainTextFormattedCitation":"[50]","previouslyFormattedCitation":"[50]"},"properties":{"noteIndex":0},"schema":"https://github.com/citation-style-language/schema/raw/master/csl-citation.json"}</w:instrText>
      </w:r>
      <w:r w:rsidR="002042CA" w:rsidRPr="005C3A22">
        <w:fldChar w:fldCharType="separate"/>
      </w:r>
      <w:r w:rsidR="0057722A" w:rsidRPr="005C3A22">
        <w:rPr>
          <w:noProof/>
        </w:rPr>
        <w:t>[50]</w:t>
      </w:r>
      <w:r w:rsidR="002042CA" w:rsidRPr="005C3A22">
        <w:fldChar w:fldCharType="end"/>
      </w:r>
      <w:r w:rsidR="00F52DC4" w:rsidRPr="005C3A22">
        <w:t>.</w:t>
      </w:r>
      <w:r w:rsidR="00946DD1" w:rsidRPr="005C3A22">
        <w:t xml:space="preserve"> </w:t>
      </w:r>
      <w:r w:rsidRPr="005C3A22">
        <w:t>S</w:t>
      </w:r>
      <w:r w:rsidR="0072528F" w:rsidRPr="005C3A22">
        <w:t xml:space="preserve">olvent </w:t>
      </w:r>
      <w:r w:rsidR="003A39E0" w:rsidRPr="005C3A22">
        <w:t xml:space="preserve">potential </w:t>
      </w:r>
      <w:r w:rsidR="0072528F" w:rsidRPr="005C3A22">
        <w:t>windows</w:t>
      </w:r>
      <w:r w:rsidR="00C77ED5" w:rsidRPr="005C3A22">
        <w:t xml:space="preserve"> were also reported for the IL-water binary mixture</w:t>
      </w:r>
      <w:r w:rsidRPr="005C3A22">
        <w:t>,</w:t>
      </w:r>
      <w:r w:rsidR="00C77ED5" w:rsidRPr="005C3A22">
        <w:t xml:space="preserve"> showing a </w:t>
      </w:r>
      <w:r w:rsidR="0090341C" w:rsidRPr="005C3A22">
        <w:t>potential limit due to</w:t>
      </w:r>
      <w:r w:rsidR="00021891" w:rsidRPr="005C3A22">
        <w:t xml:space="preserve"> solvent </w:t>
      </w:r>
      <w:r w:rsidR="0090341C" w:rsidRPr="005C3A22">
        <w:t>reduction</w:t>
      </w:r>
      <w:r w:rsidR="00021891" w:rsidRPr="005C3A22">
        <w:t xml:space="preserve"> suitable for </w:t>
      </w:r>
      <w:r w:rsidR="00826D9E" w:rsidRPr="005C3A22">
        <w:t xml:space="preserve">lead </w:t>
      </w:r>
      <w:r w:rsidR="0090341C" w:rsidRPr="005C3A22">
        <w:t>electrodeposition</w:t>
      </w:r>
      <w:r w:rsidR="00B358A9" w:rsidRPr="005C3A22">
        <w:t xml:space="preserve"> </w:t>
      </w:r>
      <w:r w:rsidR="00486507" w:rsidRPr="005C3A22">
        <w:fldChar w:fldCharType="begin" w:fldLock="1"/>
      </w:r>
      <w:r w:rsidR="003A70A6" w:rsidRPr="005C3A22">
        <w:instrText>ADDIN CSL_CITATION {"citationItems":[{"id":"ITEM-1","itemData":{"DOI":"10.1016/j.colsurfa.2012.01.034","ISBN":"3532699001","ISSN":"18734359","abstract":"The physicochemical properties of the ionic liquid (IL) 1-butyl-3-methylimidazolium methanesulfonate ([bmim][MS]) in combination with water were evaluated through density, viscosity, surface tension, conductance, cyclic voltammetry, absorption and emission spectroscopic measurements. Binary mixtures were studied both in the water-rich and [bmim][MS]-rich regions (0.01. mM-4.96. M). The static and dynamic properties of the binary combinations were evaluated through density and viscosity measurements. The [bmim][MS] decreased the surface tension of the water, from which the surface excess and area per molecule of the ionic liquid were determined at the air-liquid surface. The equivalent conductance of [bmim][MS] at an infinite dilution was determined from the conductance data because the system obeyed the Debye-Hückel-Onsager formalism. Cyclic voltammetry measurements revealed the formation of some metastable organized structures at specific compositions. The absorption and emission spectral behavior of the anionic dye eosin Y were found to be dependent on the concentration of [bmim][MS] in the water-rich region. A significant change in the steady state anisotropy and excited state lifetime of the fluorophore occurred above 1.0. M [bmim][MS] in water, which correlated with the viscosity of the medium. It was concluded that the aggregation of [bmim][MS] into micelle-like aggregates occurred above the specific concentration, which significantly altered the different physiochemical parameters of the [bmim][MS] binary mixture. © 2012 Elsevier B.V.","author":[{"dropping-particle":"","family":"Paul","given":"S.","non-dropping-particle":"","parse-names":false,"suffix":""},{"dropping-particle":"","family":"Panda","given":"A. K.","non-dropping-particle":"","parse-names":false,"suffix":""}],"container-title":"Colloids and Surfaces A: Physicochemical and Engineering Aspects","id":"ITEM-1","issued":{"date-parts":[["2012"]]},"page":"1-11","title":"Physicochemical investigations on the aqueous solution of an ionic liquid, 1-butyl-3-methylimidazolium methanesulfonate, [bmim][MS], in a concentrated and dilute regime","type":"article-journal","volume":"404"},"uris":["http://www.mendeley.com/documents/?uuid=dcc7ca9d-baa9-491c-ba63-f6af78363858"]}],"mendeley":{"formattedCitation":"[50]","plainTextFormattedCitation":"[50]","previouslyFormattedCitation":"[50]"},"properties":{"noteIndex":0},"schema":"https://github.com/citation-style-language/schema/raw/master/csl-citation.json"}</w:instrText>
      </w:r>
      <w:r w:rsidR="00486507" w:rsidRPr="005C3A22">
        <w:fldChar w:fldCharType="separate"/>
      </w:r>
      <w:r w:rsidR="0057722A" w:rsidRPr="005C3A22">
        <w:rPr>
          <w:noProof/>
        </w:rPr>
        <w:t>[50]</w:t>
      </w:r>
      <w:r w:rsidR="00486507" w:rsidRPr="005C3A22">
        <w:fldChar w:fldCharType="end"/>
      </w:r>
      <w:r w:rsidR="00F52DC4" w:rsidRPr="005C3A22">
        <w:t>.</w:t>
      </w:r>
      <w:r w:rsidR="00021891" w:rsidRPr="005C3A22">
        <w:t xml:space="preserve"> </w:t>
      </w:r>
    </w:p>
    <w:p w14:paraId="1A1733D6" w14:textId="3DD38053" w:rsidR="002E2AD6" w:rsidRPr="005C3A22" w:rsidRDefault="003A39E0" w:rsidP="003F4722">
      <w:pPr>
        <w:pStyle w:val="BodyText0"/>
      </w:pPr>
      <w:r w:rsidRPr="005C3A22">
        <w:t>Cost is a</w:t>
      </w:r>
      <w:r w:rsidR="00D84AC4" w:rsidRPr="005C3A22">
        <w:t xml:space="preserve"> central issue impeding the development of </w:t>
      </w:r>
      <w:r w:rsidR="00C56DEC" w:rsidRPr="005C3A22">
        <w:t xml:space="preserve">industrial processes </w:t>
      </w:r>
      <w:r w:rsidR="0090341C" w:rsidRPr="005C3A22">
        <w:t>that</w:t>
      </w:r>
      <w:r w:rsidR="00C56DEC" w:rsidRPr="005C3A22">
        <w:t xml:space="preserve"> utilise ILs</w:t>
      </w:r>
      <w:r w:rsidR="00B358A9" w:rsidRPr="005C3A22">
        <w:t xml:space="preserve"> </w:t>
      </w:r>
      <w:r w:rsidR="0034394B" w:rsidRPr="005C3A22">
        <w:fldChar w:fldCharType="begin" w:fldLock="1"/>
      </w:r>
      <w:r w:rsidR="003A70A6" w:rsidRPr="005C3A22">
        <w:instrText>ADDIN CSL_CITATION {"citationItems":[{"id":"ITEM-1","itemData":{"DOI":"10.1039/C4GC01208A","ISBN":"1463-9262","ISSN":"1463-9262","abstract":"&lt;p&gt; The cost of ionic liquids (ILs) is a barrier to utilization in cellulosic biorefinery pretreatment. Our low-cost [HSO &lt;sub&gt;4&lt;/sub&gt; ] &lt;sup&gt;−&lt;/sup&gt; ILs are nearly as efficient as standard [OAc] options. &lt;/p&gt;","author":[{"dropping-particle":"","family":"George","given":"Anthe","non-dropping-particle":"","parse-names":false,"suffix":""},{"dropping-particle":"","family":"Brandt","given":"Agnieszka","non-dropping-particle":"","parse-names":false,"suffix":""},{"dropping-particle":"","family":"Tran","given":"Kim","non-dropping-particle":"","parse-names":false,"suffix":""},{"dropping-particle":"","family":"Zahari","given":"Shahrul M. S. Nizan S.","non-dropping-particle":"","parse-names":false,"suffix":""},{"dropping-particle":"","family":"Klein-Marcuschamer","given":"Daniel","non-dropping-particle":"","parse-names":false,"suffix":""},{"dropping-particle":"","family":"Sun","given":"Ning","non-dropping-particle":"","parse-names":false,"suffix":""},{"dropping-particle":"","family":"Sathitsuksanoh","given":"Noppadon","non-dropping-particle":"","parse-names":false,"suffix":""},{"dropping-particle":"","family":"Shi","given":"Jian","non-dropping-particle":"","parse-names":false,"suffix":""},{"dropping-particle":"","family":"Stavila","given":"Vitalie","non-dropping-particle":"","parse-names":false,"suffix":""},{"dropping-particle":"","family":"Parthasarathi","given":"Ramakrishnan","non-dropping-particle":"","parse-names":false,"suffix":""},{"dropping-particle":"","family":"Singh","given":"Seema","non-dropping-particle":"","parse-names":false,"suffix":""},{"dropping-particle":"","family":"Holmes","given":"Bradley M.","non-dropping-particle":"","parse-names":false,"suffix":""},{"dropping-particle":"","family":"Welton","given":"Tom","non-dropping-particle":"","parse-names":false,"suffix":""},{"dropping-particle":"","family":"Simmons","given":"Blake A.","non-dropping-particle":"","parse-names":false,"suffix":""},{"dropping-particle":"","family":"Hallett","given":"Jason P.","non-dropping-particle":"","parse-names":false,"suffix":""}],"container-title":"Green Chem.","id":"ITEM-1","issue":"3","issued":{"date-parts":[["2015"]]},"page":"1728-1734","publisher":"Royal Society of Chemistry","title":"Design of low-cost ionic liquids for lignocellulosic biomass pretreatment","type":"article-journal","volume":"17"},"uris":["http://www.mendeley.com/documents/?uuid=b5713cf6-40a9-44e4-8c18-5bb628512a1d"]},{"id":"ITEM-2","itemData":{"DOI":"10.1039/C4GC00016A","ISBN":"1463-9262","ISSN":"1463-9262","abstract":"&lt;p&gt;ILs manufactured from inexpensive raw materials in few steps are cheaper than some organic solvents and have a low environmental impact.&lt;/p&gt;","author":[{"dropping-particle":"","family":"Chen","given":"Long","non-dropping-particle":"","parse-names":false,"suffix":""},{"dropping-particle":"","family":"Sharifzadeh","given":"Mahdi","non-dropping-particle":"","parse-names":false,"suffix":""},{"dropping-particle":"","family":"Dowell","given":"Niall","non-dropping-particle":"Mac","parse-names":false,"suffix":""},{"dropping-particle":"","family":"Welton","given":"Tom","non-dropping-particle":"","parse-names":false,"suffix":""},{"dropping-particle":"","family":"Shah","given":"Nilay","non-dropping-particle":"","parse-names":false,"suffix":""},{"dropping-particle":"","family":"Hallett","given":"Jason P.","non-dropping-particle":"","parse-names":false,"suffix":""}],"container-title":"Green Chem.","id":"ITEM-2","issue":"6","issued":{"date-parts":[["2014"]]},"page":"3098-3106","title":"Inexpensive ionic liquids: [HSO &lt;sub&gt;4&lt;/sub&gt; ] &lt;sup&gt;−&lt;/sup&gt; -based solvent production at bulk scale","type":"article-journal","volume":"16"},"uris":["http://www.mendeley.com/documents/?uuid=55bc922a-6e8a-411e-98e5-f6c6ebeb16f5"]}],"mendeley":{"formattedCitation":"[51,52]","plainTextFormattedCitation":"[51,52]","previouslyFormattedCitation":"[51,52]"},"properties":{"noteIndex":0},"schema":"https://github.com/citation-style-language/schema/raw/master/csl-citation.json"}</w:instrText>
      </w:r>
      <w:r w:rsidR="0034394B" w:rsidRPr="005C3A22">
        <w:fldChar w:fldCharType="separate"/>
      </w:r>
      <w:r w:rsidR="0057722A" w:rsidRPr="005C3A22">
        <w:rPr>
          <w:noProof/>
        </w:rPr>
        <w:t>[51,52]</w:t>
      </w:r>
      <w:r w:rsidR="0034394B" w:rsidRPr="005C3A22">
        <w:fldChar w:fldCharType="end"/>
      </w:r>
      <w:r w:rsidR="00F52DC4" w:rsidRPr="005C3A22">
        <w:t>.</w:t>
      </w:r>
      <w:r w:rsidR="00C56DEC" w:rsidRPr="005C3A22">
        <w:t xml:space="preserve"> Herein, we </w:t>
      </w:r>
      <w:r w:rsidR="0019644C" w:rsidRPr="005C3A22">
        <w:t>also investigate the electrochemical recovery of Pb from a low-cost</w:t>
      </w:r>
      <w:r w:rsidR="0013436A" w:rsidRPr="005C3A22">
        <w:t xml:space="preserve"> protic</w:t>
      </w:r>
      <w:r w:rsidR="0019644C" w:rsidRPr="005C3A22">
        <w:t xml:space="preserve"> IL based on</w:t>
      </w:r>
      <w:r w:rsidR="0013436A" w:rsidRPr="005C3A22">
        <w:t xml:space="preserve"> a simple amine</w:t>
      </w:r>
      <w:r w:rsidRPr="005C3A22">
        <w:t>:</w:t>
      </w:r>
      <w:r w:rsidR="004A3F7E" w:rsidRPr="005C3A22">
        <w:t xml:space="preserve"> </w:t>
      </w:r>
      <w:proofErr w:type="gramStart"/>
      <w:r w:rsidR="004A3F7E" w:rsidRPr="005C3A22">
        <w:rPr>
          <w:i/>
          <w:iCs/>
        </w:rPr>
        <w:t>N,N</w:t>
      </w:r>
      <w:proofErr w:type="gramEnd"/>
      <w:r w:rsidR="004A3F7E" w:rsidRPr="005C3A22">
        <w:t>-dimethylbutylammonium methanesulfonate</w:t>
      </w:r>
      <w:r w:rsidR="003120C5" w:rsidRPr="005C3A22">
        <w:t>,</w:t>
      </w:r>
      <w:r w:rsidR="004A3F7E" w:rsidRPr="005C3A22">
        <w:t xml:space="preserve"> [DMBA][MS]</w:t>
      </w:r>
      <w:r w:rsidRPr="005C3A22">
        <w:t xml:space="preserve">; </w:t>
      </w:r>
      <w:r w:rsidR="00AA76B9" w:rsidRPr="005C3A22">
        <w:t>toxicity of this</w:t>
      </w:r>
      <w:r w:rsidR="00565A7D" w:rsidRPr="005C3A22">
        <w:t xml:space="preserve"> IL-water mixture is expected to</w:t>
      </w:r>
      <w:r w:rsidR="00BF1AE1" w:rsidRPr="005C3A22">
        <w:t xml:space="preserve"> be similar to</w:t>
      </w:r>
      <w:r w:rsidRPr="005C3A22">
        <w:t xml:space="preserve"> that of</w:t>
      </w:r>
      <w:r w:rsidR="00BF1AE1" w:rsidRPr="005C3A22">
        <w:t xml:space="preserve"> the parent amine and acid. Amine toxicity i</w:t>
      </w:r>
      <w:r w:rsidR="00810FA7" w:rsidRPr="005C3A22">
        <w:t>s</w:t>
      </w:r>
      <w:r w:rsidR="00BF1AE1" w:rsidRPr="005C3A22">
        <w:t xml:space="preserve"> dependent on the chain </w:t>
      </w:r>
      <w:r w:rsidR="00A27A1F" w:rsidRPr="005C3A22">
        <w:t>length</w:t>
      </w:r>
      <w:r w:rsidR="00B45C3F" w:rsidRPr="005C3A22">
        <w:t xml:space="preserve">, with longer alkyl chains increasing </w:t>
      </w:r>
      <w:r w:rsidR="00A27A1F" w:rsidRPr="005C3A22">
        <w:t>toxicity</w:t>
      </w:r>
      <w:r w:rsidR="0090341C" w:rsidRPr="005C3A22">
        <w:t>, so</w:t>
      </w:r>
      <w:r w:rsidR="00B45C3F" w:rsidRPr="005C3A22">
        <w:t xml:space="preserve"> </w:t>
      </w:r>
      <w:r w:rsidR="00A27A1F" w:rsidRPr="005C3A22">
        <w:t>shorte</w:t>
      </w:r>
      <w:r w:rsidR="00AC6B00" w:rsidRPr="005C3A22">
        <w:t>r</w:t>
      </w:r>
      <w:r w:rsidR="00A27A1F" w:rsidRPr="005C3A22">
        <w:t xml:space="preserve"> alkylamine</w:t>
      </w:r>
      <w:r w:rsidR="00AC6B00" w:rsidRPr="005C3A22">
        <w:t>s</w:t>
      </w:r>
      <w:r w:rsidR="0090341C" w:rsidRPr="005C3A22">
        <w:t xml:space="preserve"> are to be preferred</w:t>
      </w:r>
      <w:r w:rsidR="00A27A1F" w:rsidRPr="005C3A22">
        <w:fldChar w:fldCharType="begin" w:fldLock="1"/>
      </w:r>
      <w:r w:rsidR="003A70A6" w:rsidRPr="005C3A22">
        <w:instrText>ADDIN CSL_CITATION {"citationItems":[{"id":"ITEM-1","itemData":{"DOI":"10.1039/C4GC01208A","ISBN":"1463-9262","ISSN":"1463-9262","abstract":"&lt;p&gt; The cost of ionic liquids (ILs) is a barrier to utilization in cellulosic biorefinery pretreatment. Our low-cost [HSO &lt;sub&gt;4&lt;/sub&gt; ] &lt;sup&gt;−&lt;/sup&gt; ILs are nearly as efficient as standard [OAc] options. &lt;/p&gt;","author":[{"dropping-particle":"","family":"George","given":"Anthe","non-dropping-particle":"","parse-names":false,"suffix":""},{"dropping-particle":"","family":"Brandt","given":"Agnieszka","non-dropping-particle":"","parse-names":false,"suffix":""},{"dropping-particle":"","family":"Tran","given":"Kim","non-dropping-particle":"","parse-names":false,"suffix":""},{"dropping-particle":"","family":"Zahari","given":"Shahrul M. S. Nizan S.","non-dropping-particle":"","parse-names":false,"suffix":""},{"dropping-particle":"","family":"Klein-Marcuschamer","given":"Daniel","non-dropping-particle":"","parse-names":false,"suffix":""},{"dropping-particle":"","family":"Sun","given":"Ning","non-dropping-particle":"","parse-names":false,"suffix":""},{"dropping-particle":"","family":"Sathitsuksanoh","given":"Noppadon","non-dropping-particle":"","parse-names":false,"suffix":""},{"dropping-particle":"","family":"Shi","given":"Jian","non-dropping-particle":"","parse-names":false,"suffix":""},{"dropping-particle":"","family":"Stavila","given":"Vitalie","non-dropping-particle":"","parse-names":false,"suffix":""},{"dropping-particle":"","family":"Parthasarathi","given":"Ramakrishnan","non-dropping-particle":"","parse-names":false,"suffix":""},{"dropping-particle":"","family":"Singh","given":"Seema","non-dropping-particle":"","parse-names":false,"suffix":""},{"dropping-particle":"","family":"Holmes","given":"Bradley M.","non-dropping-particle":"","parse-names":false,"suffix":""},{"dropping-particle":"","family":"Welton","given":"Tom","non-dropping-particle":"","parse-names":false,"suffix":""},{"dropping-particle":"","family":"Simmons","given":"Blake A.","non-dropping-particle":"","parse-names":false,"suffix":""},{"dropping-particle":"","family":"Hallett","given":"Jason P.","non-dropping-particle":"","parse-names":false,"suffix":""}],"container-title":"Green Chem.","id":"ITEM-1","issue":"3","issued":{"date-parts":[["2015"]]},"page":"1728-1734","publisher":"Royal Society of Chemistry","title":"Design of low-cost ionic liquids for lignocellulosic biomass pretreatment","type":"article-journal","volume":"17"},"uris":["http://www.mendeley.com/documents/?uuid=b5713cf6-40a9-44e4-8c18-5bb628512a1d"]}],"mendeley":{"formattedCitation":"[51]","plainTextFormattedCitation":"[51]","previouslyFormattedCitation":"[51]"},"properties":{"noteIndex":0},"schema":"https://github.com/citation-style-language/schema/raw/master/csl-citation.json"}</w:instrText>
      </w:r>
      <w:r w:rsidR="00A27A1F" w:rsidRPr="005C3A22">
        <w:fldChar w:fldCharType="separate"/>
      </w:r>
      <w:r w:rsidR="0057722A" w:rsidRPr="005C3A22">
        <w:rPr>
          <w:noProof/>
        </w:rPr>
        <w:t>[51]</w:t>
      </w:r>
      <w:r w:rsidR="00A27A1F" w:rsidRPr="005C3A22">
        <w:fldChar w:fldCharType="end"/>
      </w:r>
      <w:r w:rsidR="00F52DC4" w:rsidRPr="005C3A22">
        <w:t>.</w:t>
      </w:r>
      <w:r w:rsidR="00A27A1F" w:rsidRPr="005C3A22">
        <w:t xml:space="preserve"> </w:t>
      </w:r>
      <w:r w:rsidR="00AA76B9" w:rsidRPr="005C3A22">
        <w:t xml:space="preserve">To the best of our knowledge, </w:t>
      </w:r>
      <w:r w:rsidR="002166E4" w:rsidRPr="005C3A22">
        <w:t>this is the first report of [DMBA][MS]</w:t>
      </w:r>
      <w:r w:rsidR="0090341C" w:rsidRPr="005C3A22">
        <w:t>, so its</w:t>
      </w:r>
      <w:r w:rsidR="00AA76B9" w:rsidRPr="005C3A22">
        <w:t xml:space="preserve"> </w:t>
      </w:r>
      <w:r w:rsidR="00565A7D" w:rsidRPr="005C3A22">
        <w:t>thermo-physical properties ha</w:t>
      </w:r>
      <w:r w:rsidR="00002000" w:rsidRPr="005C3A22">
        <w:t>ve</w:t>
      </w:r>
      <w:r w:rsidR="00565A7D" w:rsidRPr="005C3A22">
        <w:t xml:space="preserve"> not </w:t>
      </w:r>
      <w:r w:rsidR="0090341C" w:rsidRPr="005C3A22">
        <w:t xml:space="preserve">been </w:t>
      </w:r>
      <w:r w:rsidR="00FD0DD8" w:rsidRPr="005C3A22">
        <w:t>available</w:t>
      </w:r>
      <w:r w:rsidR="000128C2" w:rsidRPr="005C3A22">
        <w:t xml:space="preserve"> </w:t>
      </w:r>
      <w:r w:rsidR="0090341C" w:rsidRPr="005C3A22">
        <w:t xml:space="preserve">hitherto </w:t>
      </w:r>
      <w:r w:rsidR="00565A7D" w:rsidRPr="005C3A22">
        <w:t xml:space="preserve">and will be explored </w:t>
      </w:r>
      <w:r w:rsidR="0090341C" w:rsidRPr="005C3A22">
        <w:t xml:space="preserve">further </w:t>
      </w:r>
      <w:r w:rsidR="00565A7D" w:rsidRPr="005C3A22">
        <w:t xml:space="preserve">in future studies. </w:t>
      </w:r>
    </w:p>
    <w:p w14:paraId="7A9E43B5" w14:textId="75EED71A" w:rsidR="007D6DF6" w:rsidRPr="005C3A22" w:rsidRDefault="00A95DFA" w:rsidP="003F4722">
      <w:pPr>
        <w:pStyle w:val="BodyText0"/>
      </w:pPr>
      <w:r w:rsidRPr="005C3A22">
        <w:t>The electrochemistry and electrodeposition of Pb</w:t>
      </w:r>
      <w:r w:rsidRPr="005C3A22">
        <w:rPr>
          <w:vertAlign w:val="superscript"/>
        </w:rPr>
        <w:t>II</w:t>
      </w:r>
      <w:r w:rsidRPr="005C3A22">
        <w:t xml:space="preserve"> from both IL-water binary mixtures are </w:t>
      </w:r>
      <w:r w:rsidR="001B3E75" w:rsidRPr="005C3A22">
        <w:lastRenderedPageBreak/>
        <w:t xml:space="preserve">compared to that of </w:t>
      </w:r>
      <w:r w:rsidR="00651227" w:rsidRPr="005C3A22">
        <w:t>MSA</w:t>
      </w:r>
      <w:r w:rsidR="001B3E75" w:rsidRPr="005C3A22">
        <w:t xml:space="preserve"> electrolyte</w:t>
      </w:r>
      <w:r w:rsidR="001C572A" w:rsidRPr="005C3A22">
        <w:t xml:space="preserve"> as a mod</w:t>
      </w:r>
      <w:r w:rsidR="00461A7F" w:rsidRPr="005C3A22">
        <w:t>e</w:t>
      </w:r>
      <w:r w:rsidR="001C572A" w:rsidRPr="005C3A22">
        <w:t>l system</w:t>
      </w:r>
      <w:r w:rsidR="00461A7F" w:rsidRPr="005C3A22">
        <w:t>,</w:t>
      </w:r>
      <w:r w:rsidR="001C572A" w:rsidRPr="005C3A22">
        <w:t xml:space="preserve"> </w:t>
      </w:r>
      <w:r w:rsidR="0090341C" w:rsidRPr="005C3A22">
        <w:t xml:space="preserve">the behaviour of </w:t>
      </w:r>
      <w:r w:rsidR="001C572A" w:rsidRPr="005C3A22">
        <w:t xml:space="preserve">which has been reported </w:t>
      </w:r>
      <w:r w:rsidR="0090341C" w:rsidRPr="005C3A22">
        <w:t>extensively</w:t>
      </w:r>
      <w:r w:rsidR="00B358A9" w:rsidRPr="005C3A22">
        <w:t xml:space="preserve"> </w:t>
      </w:r>
      <w:r w:rsidR="001C572A" w:rsidRPr="005C3A22">
        <w:fldChar w:fldCharType="begin" w:fldLock="1"/>
      </w:r>
      <w:r w:rsidR="0057722A" w:rsidRPr="005C3A22">
        <w:instrText>ADDIN CSL_CITATION {"citationItems":[{"id":"ITEM-1","itemData":{"DOI":"10.1039/b401115e","ISBN":"03787753","ISSN":"1463-9076","PMID":"20429340","abstract":"This series of papers will describe the chemistry, electrochemistry and performance of a flow battery with no separator and a single electrolyte, lead(II) in methanesulfonic acid. Voltammetry at rotating disc electrodes is used to define the conditions for the high rate deposition and dissolution of lead and lead dioxide in aqueous methanesulfonic acid. The determination of lead methanesulfonate solubility and solution conductivity as a function of lead methanesulfonate and methanesulfonic acid concentrations was carried out in order to aid the selection of the electrolyte for the battery.","author":[{"dropping-particle":"","family":"Pletcher","given":"Derek","non-dropping-particle":"","parse-names":false,"suffix":""},{"dropping-particle":"","family":"Wills","given":"Richard","non-dropping-particle":"","parse-names":false,"suffix":""},{"dropping-particle":"","family":"Hazza","given":"Ahmed","non-dropping-particle":"","parse-names":false,"suffix":""},{"dropping-particle":"","family":"Pletcher","given":"Derek","non-dropping-particle":"","parse-names":false,"suffix":""},{"dropping-particle":"","family":"Wills","given":"Richard","non-dropping-particle":"","parse-names":false,"suffix":""},{"dropping-particle":"","family":"Hazza","given":"Ahmed","non-dropping-particle":"","parse-names":false,"suffix":""},{"dropping-particle":"","family":"Pletcher","given":"Derek","non-dropping-particle":"","parse-names":false,"suffix":""},{"dropping-particle":"","family":"Wills","given":"Richard","non-dropping-particle":"","parse-names":false,"suffix":""}],"container-title":"Physical Chemistry Chemical Physics","id":"ITEM-1","issue":"8","issued":{"date-parts":[["2004"]]},"page":"1773","title":"A novel flow battery: A lead acid battery based on an electrolyte with soluble lead(ii)","type":"article-journal","volume":"6"},"uris":["http://www.mendeley.com/documents/?uuid=92ed3cfa-e2e4-4a88-8efe-5695b544f0fe"]},{"id":"ITEM-2","itemData":{"DOI":"10.1016/j.hydromet.2013.10.018","ISBN":"0304-386X","ISSN":"0304386X","abstract":"Cerussite (PbCO3) concentrates may be recovered from oxidized lead ores. A hydro-electrometallurgical process to treat cerussite concentrate by methanesulfonic acid (MSA) is proposed. Cerussite concentrate was first leached with MSA. The parameters of temperature, stirring speed, acid concentration, particle size and solid to liquid ratio were considered in this study. After the primary leach, the remaining lead (mainly as anglesite in the residue) was extracted through a desulfurization step using Na2CO3and a re-leach step with MSA usage. An overall lead extraction of 98% was finally obtained. In the subsequent lead electrowinning process from MSA based electrolyte, the individual and synergistic effects of four additives, including two ligninsulfonate salts and two glycol-type agents, on the lead deposit quality were investigated. The individual use of calcium ligninsulfonate most effectively benefited the morphology of lead deposit. The operating parameters in the lead electrowinning process (i.e. temperature, current density, concentrations of lead ion and protons) had a widely acceptable range. The cathodic current efficiency and specific energy consumption were around 99% and 0.53 kWh/kg, respectively. © 2013 Published by Elsevier B.V. All rights reserved.","author":[{"dropping-particle":"","family":"Wu","given":"Zhenghui","non-dropping-particle":"","parse-names":false,"suffix":""},{"dropping-particle":"","family":"Dreisinger","given":"David B.","non-dropping-particle":"","parse-names":false,"suffix":""},{"dropping-particle":"","family":"Urch","given":"Henning","non-dropping-particle":"","parse-names":false,"suffix":""},{"dropping-particle":"","family":"Fassbender","given":"Stefan","non-dropping-particle":"","parse-names":false,"suffix":""}],"container-title":"Hydrometallurgy","id":"ITEM-2","issued":{"date-parts":[["2014"]]},"page":"23-35","publisher":"Elsevier B.V.","title":"Fundamental study of lead recovery from cerussite concentrate with methanesulfonic acid (MSA)","type":"article-journal","volume":"142"},"uris":["http://www.mendeley.com/documents/?uuid=f38f9a10-8648-43e3-ab72-e1bc278763e2"]}],"mendeley":{"formattedCitation":"[25,38]","plainTextFormattedCitation":"[25,38]","previouslyFormattedCitation":"[25,38]"},"properties":{"noteIndex":0},"schema":"https://github.com/citation-style-language/schema/raw/master/csl-citation.json"}</w:instrText>
      </w:r>
      <w:r w:rsidR="001C572A" w:rsidRPr="005C3A22">
        <w:fldChar w:fldCharType="separate"/>
      </w:r>
      <w:r w:rsidR="0057722A" w:rsidRPr="005C3A22">
        <w:rPr>
          <w:noProof/>
        </w:rPr>
        <w:t>[25,38]</w:t>
      </w:r>
      <w:r w:rsidR="001C572A" w:rsidRPr="005C3A22">
        <w:fldChar w:fldCharType="end"/>
      </w:r>
      <w:r w:rsidR="009D4810" w:rsidRPr="005C3A22">
        <w:t xml:space="preserve">. </w:t>
      </w:r>
      <w:r w:rsidR="004C46A5" w:rsidRPr="005C3A22">
        <w:t>In this study, w</w:t>
      </w:r>
      <w:r w:rsidR="009D4810" w:rsidRPr="005C3A22">
        <w:t>e explore the use of ILs to control</w:t>
      </w:r>
      <w:r w:rsidR="00353B26" w:rsidRPr="005C3A22">
        <w:t>/obviate</w:t>
      </w:r>
      <w:r w:rsidR="0073161A" w:rsidRPr="005C3A22">
        <w:t xml:space="preserve"> dendritic lead grown which is a general problem encountered with electrochemical lead recovery</w:t>
      </w:r>
      <w:r w:rsidR="00353B26" w:rsidRPr="005C3A22">
        <w:t xml:space="preserve">. </w:t>
      </w:r>
    </w:p>
    <w:p w14:paraId="4E412C05" w14:textId="77777777" w:rsidR="0096497F" w:rsidRPr="005C3A22" w:rsidRDefault="00467BFE" w:rsidP="0096497F">
      <w:pPr>
        <w:pStyle w:val="Heading1"/>
      </w:pPr>
      <w:r w:rsidRPr="005C3A22">
        <w:t>Experimental</w:t>
      </w:r>
    </w:p>
    <w:p w14:paraId="3542882B" w14:textId="77777777" w:rsidR="00467BFE" w:rsidRPr="005C3A22" w:rsidRDefault="00C649BE" w:rsidP="00467BFE">
      <w:pPr>
        <w:pStyle w:val="Heading2"/>
      </w:pPr>
      <w:r w:rsidRPr="005C3A22">
        <w:t>Preparation of solutions</w:t>
      </w:r>
    </w:p>
    <w:p w14:paraId="366EA176" w14:textId="66BEF050" w:rsidR="00C649BE" w:rsidRPr="005C3A22" w:rsidRDefault="00C649BE" w:rsidP="003F4722">
      <w:pPr>
        <w:pStyle w:val="BodyText0"/>
      </w:pPr>
      <w:r w:rsidRPr="005C3A22">
        <w:t>Solutions of 1.0 M methanesulfonic acid</w:t>
      </w:r>
      <w:r w:rsidR="002A0D95" w:rsidRPr="005C3A22">
        <w:t xml:space="preserve"> (MSA)</w:t>
      </w:r>
      <w:r w:rsidR="003159FC" w:rsidRPr="005C3A22">
        <w:t xml:space="preserve"> </w:t>
      </w:r>
      <w:r w:rsidRPr="005C3A22">
        <w:t>(99</w:t>
      </w:r>
      <w:r w:rsidR="00DB41E2" w:rsidRPr="005C3A22">
        <w:t>.0</w:t>
      </w:r>
      <w:r w:rsidR="00461A7F" w:rsidRPr="005C3A22">
        <w:t> </w:t>
      </w:r>
      <w:r w:rsidRPr="005C3A22">
        <w:t xml:space="preserve">%, </w:t>
      </w:r>
      <w:r w:rsidR="00800A7D" w:rsidRPr="005C3A22">
        <w:t>Merck</w:t>
      </w:r>
      <w:r w:rsidRPr="005C3A22">
        <w:t>) and 1.0 M 1-butyl-3-methylimidazolium methanesulfonate</w:t>
      </w:r>
      <w:r w:rsidR="003159FC" w:rsidRPr="005C3A22">
        <w:t>, [BMIM][MS],</w:t>
      </w:r>
      <w:r w:rsidRPr="005C3A22">
        <w:t xml:space="preserve"> (</w:t>
      </w:r>
      <w:r w:rsidR="00657060" w:rsidRPr="005C3A22">
        <w:t>99</w:t>
      </w:r>
      <w:r w:rsidR="00AF33AE" w:rsidRPr="005C3A22">
        <w:t>.0</w:t>
      </w:r>
      <w:r w:rsidR="00461A7F" w:rsidRPr="005C3A22">
        <w:t> </w:t>
      </w:r>
      <w:r w:rsidRPr="005C3A22">
        <w:t xml:space="preserve">%, </w:t>
      </w:r>
      <w:proofErr w:type="spellStart"/>
      <w:r w:rsidR="00DD1D0C" w:rsidRPr="005C3A22">
        <w:t>IoLiTec</w:t>
      </w:r>
      <w:proofErr w:type="spellEnd"/>
      <w:r w:rsidR="00DD1D0C" w:rsidRPr="005C3A22">
        <w:t xml:space="preserve">) </w:t>
      </w:r>
      <w:r w:rsidRPr="005C3A22">
        <w:t>+ 1.0 M MSA were prepared using water</w:t>
      </w:r>
      <w:r w:rsidR="00A9173C" w:rsidRPr="005C3A22">
        <w:t>,</w:t>
      </w:r>
      <w:r w:rsidRPr="005C3A22">
        <w:t xml:space="preserve"> purified with a Millipore Milli-Q purification system (resistivity </w:t>
      </w:r>
      <w:r w:rsidR="00134B77" w:rsidRPr="005C3A22">
        <w:t>ca.</w:t>
      </w:r>
      <w:r w:rsidRPr="005C3A22">
        <w:t xml:space="preserve"> 18.2 MΩ cm at 25 </w:t>
      </w:r>
      <w:r w:rsidR="00134B77" w:rsidRPr="005C3A22">
        <w:rPr>
          <w:vertAlign w:val="superscript"/>
        </w:rPr>
        <w:sym w:font="Symbol" w:char="F0B0"/>
      </w:r>
      <w:r w:rsidRPr="005C3A22">
        <w:t>C).</w:t>
      </w:r>
      <w:r w:rsidR="00A9173C" w:rsidRPr="005C3A22">
        <w:t xml:space="preserve"> </w:t>
      </w:r>
      <w:r w:rsidRPr="005C3A22">
        <w:t xml:space="preserve">A </w:t>
      </w:r>
      <w:r w:rsidR="00382DBA" w:rsidRPr="005C3A22">
        <w:t xml:space="preserve">protic ionic liquid, </w:t>
      </w:r>
      <w:r w:rsidR="00382DBA" w:rsidRPr="005C3A22">
        <w:rPr>
          <w:i/>
          <w:iCs/>
        </w:rPr>
        <w:t>N,N</w:t>
      </w:r>
      <w:r w:rsidR="00382DBA" w:rsidRPr="005C3A22">
        <w:t>-dimeth</w:t>
      </w:r>
      <w:r w:rsidRPr="005C3A22">
        <w:t>y</w:t>
      </w:r>
      <w:r w:rsidR="00382DBA" w:rsidRPr="005C3A22">
        <w:t>l</w:t>
      </w:r>
      <w:r w:rsidRPr="005C3A22">
        <w:t>butylammonium methanesulfonate</w:t>
      </w:r>
      <w:r w:rsidR="00365E88" w:rsidRPr="005C3A22">
        <w:t xml:space="preserve">, [DMBA][MS], </w:t>
      </w:r>
      <w:r w:rsidR="00A9173C" w:rsidRPr="005C3A22">
        <w:t>wa</w:t>
      </w:r>
      <w:r w:rsidRPr="005C3A22">
        <w:t xml:space="preserve">s synthesised by combining </w:t>
      </w:r>
      <w:r w:rsidRPr="005C3A22">
        <w:rPr>
          <w:i/>
          <w:iCs/>
        </w:rPr>
        <w:t>N,N</w:t>
      </w:r>
      <w:r w:rsidRPr="005C3A22">
        <w:t xml:space="preserve">-dimethlybutylamine </w:t>
      </w:r>
      <w:r w:rsidR="002E7628" w:rsidRPr="005C3A22">
        <w:t>(</w:t>
      </w:r>
      <w:r w:rsidRPr="005C3A22">
        <w:t>99</w:t>
      </w:r>
      <w:r w:rsidR="00DB41E2" w:rsidRPr="005C3A22">
        <w:t>.0</w:t>
      </w:r>
      <w:r w:rsidR="00461A7F" w:rsidRPr="005C3A22">
        <w:t> </w:t>
      </w:r>
      <w:r w:rsidRPr="005C3A22">
        <w:t xml:space="preserve">%, </w:t>
      </w:r>
      <w:r w:rsidR="00800A7D" w:rsidRPr="005C3A22">
        <w:t>Merck</w:t>
      </w:r>
      <w:r w:rsidRPr="005C3A22">
        <w:t>) with MSA in</w:t>
      </w:r>
      <w:r w:rsidR="00826D9E" w:rsidRPr="005C3A22">
        <w:t xml:space="preserve"> a</w:t>
      </w:r>
      <w:r w:rsidRPr="005C3A22">
        <w:t xml:space="preserve"> stoichiometric (</w:t>
      </w:r>
      <w:r w:rsidR="001F0642" w:rsidRPr="005C3A22">
        <w:t>base to acid</w:t>
      </w:r>
      <w:r w:rsidRPr="005C3A22">
        <w:t xml:space="preserve"> </w:t>
      </w:r>
      <w:r w:rsidR="007B4183" w:rsidRPr="005C3A22">
        <w:t xml:space="preserve">mole </w:t>
      </w:r>
      <w:r w:rsidRPr="005C3A22">
        <w:t>ratio</w:t>
      </w:r>
      <w:r w:rsidR="00826D9E" w:rsidRPr="005C3A22">
        <w:t>) of</w:t>
      </w:r>
      <w:r w:rsidRPr="005C3A22">
        <w:t xml:space="preserve"> </w:t>
      </w:r>
      <w:r w:rsidR="001F0642" w:rsidRPr="005C3A22">
        <w:t xml:space="preserve">1:2, denoted as [DMBA][MS] 1:2 herein. </w:t>
      </w:r>
      <w:r w:rsidR="005C4D69" w:rsidRPr="005C3A22">
        <w:t xml:space="preserve"> The reaction is</w:t>
      </w:r>
      <w:r w:rsidR="00D15124" w:rsidRPr="005C3A22">
        <w:t xml:space="preserve"> shown in</w:t>
      </w:r>
      <w:r w:rsidR="007C7390" w:rsidRPr="005C3A22">
        <w:t xml:space="preserve"> Scheme S1 in the Supporting Information (SI)</w:t>
      </w:r>
      <w:r w:rsidRPr="005C3A22">
        <w:t xml:space="preserve">. This </w:t>
      </w:r>
      <w:r w:rsidR="00134B77" w:rsidRPr="005C3A22">
        <w:t>wa</w:t>
      </w:r>
      <w:r w:rsidRPr="005C3A22">
        <w:t xml:space="preserve">s achieved by dropwise addition of MSA (5.0 M) to DMBA in a round-bottom flask placed in an ice bath. </w:t>
      </w:r>
      <w:r w:rsidR="00134B77" w:rsidRPr="005C3A22">
        <w:t>As t</w:t>
      </w:r>
      <w:r w:rsidRPr="005C3A22">
        <w:t xml:space="preserve">he </w:t>
      </w:r>
      <w:r w:rsidR="00A9173C" w:rsidRPr="005C3A22">
        <w:t xml:space="preserve">reaction </w:t>
      </w:r>
      <w:r w:rsidR="00134B77" w:rsidRPr="005C3A22">
        <w:t xml:space="preserve">was exothermic, the </w:t>
      </w:r>
      <w:r w:rsidRPr="005C3A22">
        <w:t>mixture</w:t>
      </w:r>
      <w:r w:rsidR="00A9173C" w:rsidRPr="005C3A22">
        <w:t xml:space="preserve"> </w:t>
      </w:r>
      <w:r w:rsidRPr="005C3A22">
        <w:t>was stirred for several hours</w:t>
      </w:r>
      <w:r w:rsidR="0046152A" w:rsidRPr="005C3A22">
        <w:t xml:space="preserve"> until it</w:t>
      </w:r>
      <w:r w:rsidR="00F802EC" w:rsidRPr="005C3A22">
        <w:t xml:space="preserve"> cooled</w:t>
      </w:r>
      <w:r w:rsidR="004D7AAC" w:rsidRPr="005C3A22">
        <w:t xml:space="preserve"> to</w:t>
      </w:r>
      <w:r w:rsidR="0046152A" w:rsidRPr="005C3A22">
        <w:t xml:space="preserve"> room temperature</w:t>
      </w:r>
      <w:r w:rsidR="00B358A9" w:rsidRPr="005C3A22">
        <w:t xml:space="preserve"> </w:t>
      </w:r>
      <w:r w:rsidR="0003248B" w:rsidRPr="005C3A22">
        <w:fldChar w:fldCharType="begin" w:fldLock="1"/>
      </w:r>
      <w:r w:rsidR="003A70A6" w:rsidRPr="005C3A22">
        <w:instrText>ADDIN CSL_CITATION {"citationItems":[{"id":"ITEM-1","itemData":{"DOI":"10.1039/C4GC01208A","ISBN":"1463-9262","ISSN":"1463-9262","abstract":"&lt;p&gt; The cost of ionic liquids (ILs) is a barrier to utilization in cellulosic biorefinery pretreatment. Our low-cost [HSO &lt;sub&gt;4&lt;/sub&gt; ] &lt;sup&gt;−&lt;/sup&gt; ILs are nearly as efficient as standard [OAc] options. &lt;/p&gt;","author":[{"dropping-particle":"","family":"George","given":"Anthe","non-dropping-particle":"","parse-names":false,"suffix":""},{"dropping-particle":"","family":"Brandt","given":"Agnieszka","non-dropping-particle":"","parse-names":false,"suffix":""},{"dropping-particle":"","family":"Tran","given":"Kim","non-dropping-particle":"","parse-names":false,"suffix":""},{"dropping-particle":"","family":"Zahari","given":"Shahrul M. S. Nizan S.","non-dropping-particle":"","parse-names":false,"suffix":""},{"dropping-particle":"","family":"Klein-Marcuschamer","given":"Daniel","non-dropping-particle":"","parse-names":false,"suffix":""},{"dropping-particle":"","family":"Sun","given":"Ning","non-dropping-particle":"","parse-names":false,"suffix":""},{"dropping-particle":"","family":"Sathitsuksanoh","given":"Noppadon","non-dropping-particle":"","parse-names":false,"suffix":""},{"dropping-particle":"","family":"Shi","given":"Jian","non-dropping-particle":"","parse-names":false,"suffix":""},{"dropping-particle":"","family":"Stavila","given":"Vitalie","non-dropping-particle":"","parse-names":false,"suffix":""},{"dropping-particle":"","family":"Parthasarathi","given":"Ramakrishnan","non-dropping-particle":"","parse-names":false,"suffix":""},{"dropping-particle":"","family":"Singh","given":"Seema","non-dropping-particle":"","parse-names":false,"suffix":""},{"dropping-particle":"","family":"Holmes","given":"Bradley M.","non-dropping-particle":"","parse-names":false,"suffix":""},{"dropping-particle":"","family":"Welton","given":"Tom","non-dropping-particle":"","parse-names":false,"suffix":""},{"dropping-particle":"","family":"Simmons","given":"Blake A.","non-dropping-particle":"","parse-names":false,"suffix":""},{"dropping-particle":"","family":"Hallett","given":"Jason P.","non-dropping-particle":"","parse-names":false,"suffix":""}],"container-title":"Green Chem.","id":"ITEM-1","issue":"3","issued":{"date-parts":[["2015"]]},"page":"1728-1734","publisher":"Royal Society of Chemistry","title":"Design of low-cost ionic liquids for lignocellulosic biomass pretreatment","type":"article-journal","volume":"17"},"uris":["http://www.mendeley.com/documents/?uuid=b5713cf6-40a9-44e4-8c18-5bb628512a1d"]}],"mendeley":{"formattedCitation":"[51]","plainTextFormattedCitation":"[51]","previouslyFormattedCitation":"[51]"},"properties":{"noteIndex":0},"schema":"https://github.com/citation-style-language/schema/raw/master/csl-citation.json"}</w:instrText>
      </w:r>
      <w:r w:rsidR="0003248B" w:rsidRPr="005C3A22">
        <w:fldChar w:fldCharType="separate"/>
      </w:r>
      <w:r w:rsidR="0057722A" w:rsidRPr="005C3A22">
        <w:rPr>
          <w:noProof/>
        </w:rPr>
        <w:t>[51]</w:t>
      </w:r>
      <w:r w:rsidR="0003248B" w:rsidRPr="005C3A22">
        <w:fldChar w:fldCharType="end"/>
      </w:r>
      <w:r w:rsidR="001F0642" w:rsidRPr="005C3A22">
        <w:t>.</w:t>
      </w:r>
      <w:r w:rsidRPr="005C3A22">
        <w:t xml:space="preserve"> </w:t>
      </w:r>
      <w:r w:rsidR="00155133" w:rsidRPr="005C3A22">
        <w:t>The formation of the ionic liquid was confirmed by nuclear magnetic resonance (NMR) spectroscopy recorded on</w:t>
      </w:r>
      <w:r w:rsidR="001F0642" w:rsidRPr="005C3A22">
        <w:t xml:space="preserve"> a</w:t>
      </w:r>
      <w:r w:rsidR="00155133" w:rsidRPr="005C3A22">
        <w:t xml:space="preserve"> Bruker Avance-400 (1H NMR (400 MHz)</w:t>
      </w:r>
      <w:r w:rsidR="001F0642" w:rsidRPr="005C3A22">
        <w:t>)</w:t>
      </w:r>
      <w:r w:rsidR="00155133" w:rsidRPr="005C3A22">
        <w:t xml:space="preserve"> NMR spectrometer. </w:t>
      </w:r>
      <w:r w:rsidR="004B5276" w:rsidRPr="005C3A22">
        <w:t xml:space="preserve">Spectra and chemical shifts are reported in </w:t>
      </w:r>
      <w:r w:rsidR="008126F0" w:rsidRPr="005C3A22">
        <w:t>the</w:t>
      </w:r>
      <w:r w:rsidR="007C7390" w:rsidRPr="005C3A22">
        <w:t xml:space="preserve"> </w:t>
      </w:r>
      <w:r w:rsidR="004B5276" w:rsidRPr="005C3A22">
        <w:t>SI</w:t>
      </w:r>
      <w:r w:rsidR="009C170D" w:rsidRPr="005C3A22">
        <w:t>, Figure S1</w:t>
      </w:r>
      <w:r w:rsidR="004F5010" w:rsidRPr="005C3A22">
        <w:t xml:space="preserve">. </w:t>
      </w:r>
      <w:r w:rsidRPr="005C3A22">
        <w:t>Water was then added to obtain a solution of 50 wt% water</w:t>
      </w:r>
      <w:r w:rsidR="0003248B" w:rsidRPr="005C3A22">
        <w:t xml:space="preserve"> </w:t>
      </w:r>
      <w:r w:rsidR="007A19BD" w:rsidRPr="005C3A22">
        <w:t>confirmed</w:t>
      </w:r>
      <w:r w:rsidR="006A3D94" w:rsidRPr="005C3A22">
        <w:t xml:space="preserve"> by Karl Fischer (Vol</w:t>
      </w:r>
      <w:r w:rsidR="0003248B" w:rsidRPr="005C3A22">
        <w:t>umetric</w:t>
      </w:r>
      <w:r w:rsidR="006A3D94" w:rsidRPr="005C3A22">
        <w:t>, Mettler Toledo).</w:t>
      </w:r>
      <w:r w:rsidR="00733215" w:rsidRPr="005C3A22">
        <w:t xml:space="preserve"> Pb</w:t>
      </w:r>
      <w:r w:rsidR="00733215" w:rsidRPr="005C3A22">
        <w:rPr>
          <w:vertAlign w:val="superscript"/>
        </w:rPr>
        <w:t>II</w:t>
      </w:r>
      <w:r w:rsidR="00733215" w:rsidRPr="005C3A22">
        <w:t xml:space="preserve"> solutions </w:t>
      </w:r>
      <w:r w:rsidR="00134B77" w:rsidRPr="005C3A22">
        <w:t>we</w:t>
      </w:r>
      <w:r w:rsidR="00733215" w:rsidRPr="005C3A22">
        <w:t>re prepared by dissolution of lead</w:t>
      </w:r>
      <w:r w:rsidR="00453242" w:rsidRPr="005C3A22">
        <w:t xml:space="preserve"> </w:t>
      </w:r>
      <w:r w:rsidR="00733215" w:rsidRPr="005C3A22">
        <w:t>(II) carbonate, PbCO</w:t>
      </w:r>
      <w:r w:rsidR="00733215" w:rsidRPr="005C3A22">
        <w:rPr>
          <w:vertAlign w:val="subscript"/>
        </w:rPr>
        <w:t>3</w:t>
      </w:r>
      <w:r w:rsidR="00733215" w:rsidRPr="005C3A22">
        <w:t>, as the lead source, in the respective electrolyte mixtures.</w:t>
      </w:r>
    </w:p>
    <w:p w14:paraId="0E9D09DA" w14:textId="77777777" w:rsidR="00467BFE" w:rsidRPr="005C3A22" w:rsidRDefault="008078BE" w:rsidP="008078BE">
      <w:pPr>
        <w:pStyle w:val="Heading2"/>
      </w:pPr>
      <w:r w:rsidRPr="005C3A22">
        <w:t>Electrochemistry and electrodeposition experiments</w:t>
      </w:r>
    </w:p>
    <w:p w14:paraId="47DD4B83" w14:textId="0D30EE4F" w:rsidR="00683326" w:rsidRPr="005C3A22" w:rsidRDefault="008078BE" w:rsidP="003F4722">
      <w:pPr>
        <w:pStyle w:val="BodyText0"/>
      </w:pPr>
      <w:r w:rsidRPr="005C3A22">
        <w:t xml:space="preserve">Electrochemical measurements </w:t>
      </w:r>
      <w:r w:rsidR="00937508" w:rsidRPr="005C3A22">
        <w:t>were</w:t>
      </w:r>
      <w:r w:rsidRPr="005C3A22">
        <w:t xml:space="preserve"> made using a </w:t>
      </w:r>
      <w:proofErr w:type="spellStart"/>
      <w:r w:rsidRPr="005C3A22">
        <w:t>potentiostat</w:t>
      </w:r>
      <w:proofErr w:type="spellEnd"/>
      <w:r w:rsidRPr="005C3A22">
        <w:t xml:space="preserve"> (</w:t>
      </w:r>
      <w:proofErr w:type="spellStart"/>
      <w:r w:rsidRPr="005C3A22">
        <w:t>Autolab</w:t>
      </w:r>
      <w:proofErr w:type="spellEnd"/>
      <w:r w:rsidRPr="005C3A22">
        <w:t xml:space="preserve"> PGSTAT</w:t>
      </w:r>
      <w:r w:rsidR="004303A6" w:rsidRPr="005C3A22">
        <w:t>30</w:t>
      </w:r>
      <w:r w:rsidRPr="005C3A22">
        <w:t>) and NOVA software. A glassy carbon</w:t>
      </w:r>
      <w:r w:rsidR="00DC285E" w:rsidRPr="005C3A22">
        <w:t xml:space="preserve"> </w:t>
      </w:r>
      <w:r w:rsidR="00245ADA" w:rsidRPr="005C3A22">
        <w:t>(</w:t>
      </w:r>
      <w:r w:rsidRPr="005C3A22">
        <w:t>GC</w:t>
      </w:r>
      <w:r w:rsidR="00245ADA" w:rsidRPr="005C3A22">
        <w:t>)</w:t>
      </w:r>
      <w:r w:rsidRPr="005C3A22">
        <w:t xml:space="preserve"> dis</w:t>
      </w:r>
      <w:r w:rsidR="00134B77" w:rsidRPr="005C3A22">
        <w:t>c</w:t>
      </w:r>
      <w:r w:rsidRPr="005C3A22">
        <w:t xml:space="preserve"> electrode (</w:t>
      </w:r>
      <w:r w:rsidR="00BE64DF" w:rsidRPr="005C3A22">
        <w:t>3.0</w:t>
      </w:r>
      <w:r w:rsidRPr="005C3A22">
        <w:t xml:space="preserve"> mm</w:t>
      </w:r>
      <w:r w:rsidR="00134B77" w:rsidRPr="005C3A22">
        <w:t xml:space="preserve"> </w:t>
      </w:r>
      <w:r w:rsidR="00BE64DF" w:rsidRPr="005C3A22">
        <w:t>diameter</w:t>
      </w:r>
      <w:r w:rsidRPr="005C3A22">
        <w:t>) served as the working electrode in all cyclic voltammetr</w:t>
      </w:r>
      <w:r w:rsidR="000B2425" w:rsidRPr="005C3A22">
        <w:t>y</w:t>
      </w:r>
      <w:r w:rsidRPr="005C3A22">
        <w:t xml:space="preserve"> </w:t>
      </w:r>
      <w:r w:rsidR="000B2425" w:rsidRPr="005C3A22">
        <w:t xml:space="preserve">and </w:t>
      </w:r>
      <w:r w:rsidRPr="005C3A22">
        <w:t xml:space="preserve">chronoamperometry experiments. Prior to use, the </w:t>
      </w:r>
      <w:r w:rsidRPr="005C3A22">
        <w:lastRenderedPageBreak/>
        <w:t xml:space="preserve">working electrode was polished with a slurry of 0.05 </w:t>
      </w:r>
      <w:proofErr w:type="spellStart"/>
      <w:r w:rsidRPr="005C3A22">
        <w:t>μm</w:t>
      </w:r>
      <w:proofErr w:type="spellEnd"/>
      <w:r w:rsidRPr="005C3A22">
        <w:t xml:space="preserve"> alumina particles on a soft microfibre polishing pad (</w:t>
      </w:r>
      <w:proofErr w:type="spellStart"/>
      <w:r w:rsidRPr="005C3A22">
        <w:t>MicroCloth</w:t>
      </w:r>
      <w:proofErr w:type="spellEnd"/>
      <w:r w:rsidRPr="005C3A22">
        <w:t xml:space="preserve">, Buehler Ltd.) and then on a clean wet microfibre pad. A platinum gauze acted as the counter electrode. </w:t>
      </w:r>
      <w:r w:rsidR="00DE0D55" w:rsidRPr="005C3A22">
        <w:t>A</w:t>
      </w:r>
      <w:r w:rsidR="00B72CD5" w:rsidRPr="005C3A22">
        <w:t xml:space="preserve"> quasi-reference electrode (QRE) </w:t>
      </w:r>
      <w:r w:rsidR="00C03653" w:rsidRPr="005C3A22">
        <w:t xml:space="preserve">was used and </w:t>
      </w:r>
      <w:r w:rsidRPr="005C3A22">
        <w:t>compris</w:t>
      </w:r>
      <w:r w:rsidR="00C03653" w:rsidRPr="005C3A22">
        <w:t>ed</w:t>
      </w:r>
      <w:r w:rsidRPr="005C3A22">
        <w:t xml:space="preserve"> </w:t>
      </w:r>
      <w:proofErr w:type="gramStart"/>
      <w:r w:rsidRPr="005C3A22">
        <w:t>a</w:t>
      </w:r>
      <w:proofErr w:type="gramEnd"/>
      <w:r w:rsidRPr="005C3A22">
        <w:t xml:space="preserve"> Ag wire inserted into a glass tube fritted with </w:t>
      </w:r>
      <w:proofErr w:type="spellStart"/>
      <w:r w:rsidRPr="005C3A22">
        <w:t>CoralPor</w:t>
      </w:r>
      <w:r w:rsidRPr="005C3A22">
        <w:rPr>
          <w:vertAlign w:val="superscript"/>
        </w:rPr>
        <w:t>TM</w:t>
      </w:r>
      <w:proofErr w:type="spellEnd"/>
      <w:r w:rsidRPr="005C3A22">
        <w:t xml:space="preserve"> (7.8 nm pore size). The glass tube </w:t>
      </w:r>
      <w:r w:rsidR="00C35854" w:rsidRPr="005C3A22">
        <w:t>was</w:t>
      </w:r>
      <w:r w:rsidRPr="005C3A22">
        <w:t xml:space="preserve"> filled with 1</w:t>
      </w:r>
      <w:r w:rsidR="004057F4" w:rsidRPr="005C3A22">
        <w:t>.0</w:t>
      </w:r>
      <w:r w:rsidRPr="005C3A22">
        <w:t xml:space="preserve"> M MSA solution </w:t>
      </w:r>
      <w:r w:rsidR="00BF412C" w:rsidRPr="005C3A22">
        <w:t xml:space="preserve">and </w:t>
      </w:r>
      <w:r w:rsidRPr="005C3A22">
        <w:t>ha</w:t>
      </w:r>
      <w:r w:rsidR="00134B77" w:rsidRPr="005C3A22">
        <w:t>d</w:t>
      </w:r>
      <w:r w:rsidRPr="005C3A22">
        <w:t xml:space="preserve"> a stable potential </w:t>
      </w:r>
      <w:r w:rsidR="00134B77" w:rsidRPr="005C3A22">
        <w:t xml:space="preserve">of </w:t>
      </w:r>
      <w:r w:rsidRPr="005C3A22">
        <w:t xml:space="preserve">0.510 </w:t>
      </w:r>
      <w:r w:rsidR="00134B77" w:rsidRPr="005C3A22">
        <w:t xml:space="preserve">V </w:t>
      </w:r>
      <w:r w:rsidRPr="005C3A22">
        <w:t xml:space="preserve">vs SHE. </w:t>
      </w:r>
      <w:r w:rsidR="00C03653" w:rsidRPr="005C3A22">
        <w:t>All</w:t>
      </w:r>
      <w:r w:rsidRPr="005C3A22">
        <w:t xml:space="preserve"> electrochemical experiments</w:t>
      </w:r>
      <w:r w:rsidR="00C03653" w:rsidRPr="005C3A22">
        <w:t xml:space="preserve"> were carried out at </w:t>
      </w:r>
      <w:r w:rsidR="00076259" w:rsidRPr="005C3A22">
        <w:t>ambient</w:t>
      </w:r>
      <w:r w:rsidR="00C03653" w:rsidRPr="005C3A22">
        <w:t xml:space="preserve"> temperature</w:t>
      </w:r>
      <w:r w:rsidR="00B14AE3" w:rsidRPr="005C3A22">
        <w:t xml:space="preserve"> (</w:t>
      </w:r>
      <w:r w:rsidR="00345F95" w:rsidRPr="005C3A22">
        <w:t>293</w:t>
      </w:r>
      <w:r w:rsidR="00076259" w:rsidRPr="005C3A22">
        <w:t xml:space="preserve"> ± 2</w:t>
      </w:r>
      <w:r w:rsidR="00345F95" w:rsidRPr="005C3A22">
        <w:t xml:space="preserve"> K</w:t>
      </w:r>
      <w:r w:rsidR="00B14AE3" w:rsidRPr="005C3A22">
        <w:t>)</w:t>
      </w:r>
      <w:r w:rsidRPr="005C3A22">
        <w:t xml:space="preserve">. </w:t>
      </w:r>
    </w:p>
    <w:p w14:paraId="17DB3D66" w14:textId="25C8CE5F" w:rsidR="003B7B16" w:rsidRPr="005C3A22" w:rsidRDefault="003B7B16" w:rsidP="003F4722">
      <w:pPr>
        <w:pStyle w:val="BodyText0"/>
      </w:pPr>
      <w:r w:rsidRPr="005C3A22">
        <w:t xml:space="preserve">The key performance indicators of the electrodeposition process were the charge yield, </w:t>
      </w:r>
      <m:oMath>
        <m:sSubSup>
          <m:sSubSupPr>
            <m:ctrlPr>
              <w:rPr>
                <w:rFonts w:ascii="Cambria Math" w:hAnsi="Cambria Math"/>
                <w:iCs/>
              </w:rPr>
            </m:ctrlPr>
          </m:sSubSupPr>
          <m:e>
            <m:r>
              <m:rPr>
                <m:sty m:val="p"/>
              </m:rPr>
              <w:rPr>
                <w:rFonts w:ascii="Cambria Math" w:hAnsi="Cambria Math"/>
              </w:rPr>
              <m:t>Φ</m:t>
            </m:r>
          </m:e>
          <m:sub>
            <m:r>
              <m:rPr>
                <m:sty m:val="p"/>
              </m:rPr>
              <w:rPr>
                <w:rFonts w:ascii="Cambria Math" w:hAnsi="Cambria Math"/>
              </w:rPr>
              <m:t>Pb</m:t>
            </m:r>
          </m:sub>
          <m:sup>
            <m:r>
              <w:rPr>
                <w:rFonts w:ascii="Cambria Math" w:hAnsi="Cambria Math"/>
              </w:rPr>
              <m:t>e</m:t>
            </m:r>
          </m:sup>
        </m:sSubSup>
      </m:oMath>
      <w:r w:rsidRPr="005C3A22">
        <w:t xml:space="preserve">, and the specific </w:t>
      </w:r>
      <w:r w:rsidR="00B358A9" w:rsidRPr="005C3A22">
        <w:t xml:space="preserve">electrical </w:t>
      </w:r>
      <w:r w:rsidRPr="005C3A22">
        <w:t>energy consumption,</w:t>
      </w:r>
      <w:r w:rsidRPr="005C3A22">
        <w:rPr>
          <w:i/>
        </w:rPr>
        <w:t xml:space="preserve"> </w:t>
      </w:r>
      <m:oMath>
        <m:sSubSup>
          <m:sSubSupPr>
            <m:ctrlPr>
              <w:rPr>
                <w:rFonts w:ascii="Cambria Math" w:hAnsi="Cambria Math"/>
                <w:i/>
              </w:rPr>
            </m:ctrlPr>
          </m:sSubSupPr>
          <m:e>
            <m:r>
              <w:rPr>
                <w:rFonts w:ascii="Cambria Math" w:hAnsi="Cambria Math"/>
              </w:rPr>
              <m:t>w</m:t>
            </m:r>
          </m:e>
          <m:sub>
            <m:r>
              <m:rPr>
                <m:sty m:val="p"/>
              </m:rPr>
              <w:rPr>
                <w:rFonts w:ascii="Cambria Math" w:hAnsi="Cambria Math"/>
              </w:rPr>
              <m:t>Pb</m:t>
            </m:r>
          </m:sub>
          <m:sup>
            <m:r>
              <w:rPr>
                <w:rFonts w:ascii="Cambria Math" w:hAnsi="Cambria Math"/>
              </w:rPr>
              <m:t>e</m:t>
            </m:r>
          </m:sup>
        </m:sSubSup>
      </m:oMath>
      <w:r w:rsidRPr="005C3A22">
        <w:t xml:space="preserve">, </w:t>
      </w:r>
      <w:r w:rsidR="00B358A9" w:rsidRPr="005C3A22">
        <w:t>calculat</w:t>
      </w:r>
      <w:r w:rsidRPr="005C3A22">
        <w:t>ed from:</w:t>
      </w:r>
    </w:p>
    <w:p w14:paraId="50CF37D0" w14:textId="5EC872EF" w:rsidR="003B7B16" w:rsidRPr="005C3A22" w:rsidRDefault="003B7B16" w:rsidP="003B7B16">
      <w:pPr>
        <w:pStyle w:val="Equation0"/>
      </w:pPr>
      <w:r w:rsidRPr="005C3A22">
        <w:tab/>
      </w:r>
      <m:oMath>
        <m:sSubSup>
          <m:sSubSupPr>
            <m:ctrlPr>
              <w:rPr>
                <w:rFonts w:ascii="Cambria Math" w:hAnsi="Cambria Math"/>
                <w:iCs/>
              </w:rPr>
            </m:ctrlPr>
          </m:sSubSupPr>
          <m:e>
            <m:r>
              <m:rPr>
                <m:sty m:val="p"/>
              </m:rPr>
              <w:rPr>
                <w:rFonts w:ascii="Cambria Math" w:hAnsi="Cambria Math"/>
              </w:rPr>
              <m:t>Φ</m:t>
            </m:r>
          </m:e>
          <m:sub>
            <m:r>
              <m:rPr>
                <m:sty m:val="p"/>
              </m:rPr>
              <w:rPr>
                <w:rFonts w:ascii="Cambria Math" w:hAnsi="Cambria Math"/>
              </w:rPr>
              <m:t>Pb</m:t>
            </m:r>
          </m:sub>
          <m:sup>
            <m:r>
              <w:rPr>
                <w:rFonts w:ascii="Cambria Math" w:hAnsi="Cambria Math"/>
              </w:rPr>
              <m:t>e</m:t>
            </m:r>
          </m:sup>
        </m:sSubSup>
        <m:r>
          <w:rPr>
            <w:rFonts w:ascii="Cambria Math" w:hAnsi="Cambria Math"/>
          </w:rPr>
          <m:t>=</m:t>
        </m:r>
        <m:sSub>
          <m:sSubPr>
            <m:ctrlPr>
              <w:rPr>
                <w:rFonts w:ascii="Cambria Math" w:hAnsi="Cambria Math"/>
                <w:i/>
              </w:rPr>
            </m:ctrlPr>
          </m:sSubPr>
          <m:e>
            <m:r>
              <w:rPr>
                <w:rFonts w:ascii="Cambria Math" w:hAnsi="Cambria Math"/>
              </w:rPr>
              <m:t>Q</m:t>
            </m:r>
          </m:e>
          <m:sub>
            <m:r>
              <m:rPr>
                <m:sty m:val="p"/>
              </m:rP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Q</m:t>
            </m:r>
          </m:e>
          <m:sub>
            <m:r>
              <m:rPr>
                <m:sty m:val="p"/>
              </m:rPr>
              <w:rPr>
                <w:rFonts w:ascii="Cambria Math" w:hAnsi="Cambria Math"/>
              </w:rPr>
              <m:t>c</m:t>
            </m:r>
          </m:sub>
        </m:sSub>
      </m:oMath>
      <w:r w:rsidRPr="005C3A22">
        <w:tab/>
      </w:r>
      <w:r w:rsidR="00CC1DB7" w:rsidRPr="005C3A22">
        <w:t>(</w:t>
      </w:r>
      <w:fldSimple w:instr=" SEQ Equation \* ARABIC ">
        <w:r w:rsidR="006B6B18" w:rsidRPr="005C3A22">
          <w:rPr>
            <w:noProof/>
          </w:rPr>
          <w:t>7</w:t>
        </w:r>
      </w:fldSimple>
      <w:r w:rsidRPr="005C3A22">
        <w:t>)</w:t>
      </w:r>
    </w:p>
    <w:p w14:paraId="389D0486" w14:textId="027BAE14" w:rsidR="003B7B16" w:rsidRPr="005C3A22" w:rsidRDefault="003B7B16" w:rsidP="003B7B16">
      <w:pPr>
        <w:pStyle w:val="Equation0"/>
      </w:pPr>
      <w:r w:rsidRPr="005C3A22">
        <w:tab/>
      </w:r>
      <w:bookmarkStart w:id="0" w:name="_Hlk25674517"/>
      <m:oMath>
        <m:sSubSup>
          <m:sSubSupPr>
            <m:ctrlPr>
              <w:rPr>
                <w:rFonts w:ascii="Cambria Math" w:hAnsi="Cambria Math"/>
                <w:i/>
              </w:rPr>
            </m:ctrlPr>
          </m:sSubSupPr>
          <m:e>
            <m:r>
              <w:rPr>
                <w:rFonts w:ascii="Cambria Math" w:hAnsi="Cambria Math"/>
              </w:rPr>
              <m:t>w</m:t>
            </m:r>
          </m:e>
          <m:sub>
            <m:r>
              <m:rPr>
                <m:sty m:val="p"/>
              </m:rPr>
              <w:rPr>
                <w:rFonts w:ascii="Cambria Math" w:hAnsi="Cambria Math"/>
              </w:rPr>
              <m:t>Pb</m:t>
            </m:r>
          </m:sub>
          <m:sup>
            <m:r>
              <w:rPr>
                <w:rFonts w:ascii="Cambria Math" w:hAnsi="Cambria Math"/>
              </w:rPr>
              <m:t>e</m:t>
            </m:r>
          </m:sup>
        </m:sSubSup>
        <m:r>
          <m:rPr>
            <m:nor/>
          </m:rPr>
          <w:rPr>
            <w:rFonts w:ascii="Cambria Math" w:hAnsi="Cambria Math"/>
          </w:rPr>
          <m:t xml:space="preserve"> / kW h </m:t>
        </m:r>
        <m:sSup>
          <m:sSupPr>
            <m:ctrlPr>
              <w:rPr>
                <w:rFonts w:ascii="Cambria Math" w:hAnsi="Cambria Math"/>
              </w:rPr>
            </m:ctrlPr>
          </m:sSupPr>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Pb</m:t>
                </m:r>
              </m:sub>
            </m:sSub>
          </m:e>
          <m:sup>
            <m:r>
              <w:rPr>
                <w:rFonts w:ascii="Cambria Math" w:hAnsi="Cambria Math"/>
              </w:rPr>
              <m:t>-1</m:t>
            </m:r>
          </m:sup>
        </m:sSup>
        <m:r>
          <w:rPr>
            <w:rFonts w:ascii="Cambria Math" w:hAnsi="Cambria Math"/>
          </w:rPr>
          <m:t xml:space="preserve">= </m:t>
        </m:r>
        <m:f>
          <m:fPr>
            <m:ctrlPr>
              <w:rPr>
                <w:rFonts w:ascii="Cambria Math" w:hAnsi="Cambria Math"/>
                <w:i/>
              </w:rPr>
            </m:ctrlPr>
          </m:fPr>
          <m:num>
            <m:r>
              <w:rPr>
                <w:rFonts w:ascii="Cambria Math" w:hAnsi="Cambria Math"/>
              </w:rPr>
              <m:t>2∙F</m:t>
            </m:r>
          </m:num>
          <m:den>
            <m:sSubSup>
              <m:sSubSupPr>
                <m:ctrlPr>
                  <w:rPr>
                    <w:rFonts w:ascii="Cambria Math" w:hAnsi="Cambria Math"/>
                    <w:i/>
                    <w:iCs/>
                  </w:rPr>
                </m:ctrlPr>
              </m:sSubSupPr>
              <m:e>
                <m:r>
                  <m:rPr>
                    <m:sty m:val="p"/>
                  </m:rPr>
                  <w:rPr>
                    <w:rFonts w:ascii="Cambria Math" w:hAnsi="Cambria Math"/>
                  </w:rPr>
                  <m:t>Φ</m:t>
                </m:r>
              </m:e>
              <m:sub>
                <m:r>
                  <m:rPr>
                    <m:sty m:val="p"/>
                  </m:rPr>
                  <w:rPr>
                    <w:rFonts w:ascii="Cambria Math" w:hAnsi="Cambria Math"/>
                  </w:rPr>
                  <m:t>Pb</m:t>
                </m:r>
              </m:sub>
              <m:sup>
                <m:r>
                  <w:rPr>
                    <w:rFonts w:ascii="Cambria Math" w:hAnsi="Cambria Math"/>
                  </w:rPr>
                  <m:t>e</m:t>
                </m:r>
              </m:sup>
            </m:sSubSup>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3.6∙</m:t>
            </m:r>
            <m:sSub>
              <m:sSubPr>
                <m:ctrlPr>
                  <w:rPr>
                    <w:rFonts w:ascii="Cambria Math" w:hAnsi="Cambria Math"/>
                    <w:i/>
                  </w:rPr>
                </m:ctrlPr>
              </m:sSubPr>
              <m:e>
                <m:r>
                  <w:rPr>
                    <w:rFonts w:ascii="Cambria Math" w:hAnsi="Cambria Math"/>
                  </w:rPr>
                  <m:t>M</m:t>
                </m:r>
              </m:e>
              <m:sub>
                <m:r>
                  <m:rPr>
                    <m:sty m:val="p"/>
                  </m:rPr>
                  <w:rPr>
                    <w:rFonts w:ascii="Cambria Math" w:hAnsi="Cambria Math"/>
                  </w:rPr>
                  <m:t>Pb</m:t>
                </m:r>
              </m:sub>
            </m:sSub>
          </m:den>
        </m:f>
      </m:oMath>
      <w:bookmarkEnd w:id="0"/>
      <w:r w:rsidRPr="005C3A22">
        <w:tab/>
      </w:r>
      <w:r w:rsidR="00CC1DB7" w:rsidRPr="005C3A22">
        <w:t>(</w:t>
      </w:r>
      <w:fldSimple w:instr=" SEQ Equation \* ARABIC ">
        <w:r w:rsidR="006B6B18" w:rsidRPr="005C3A22">
          <w:rPr>
            <w:noProof/>
          </w:rPr>
          <w:t>8</w:t>
        </w:r>
      </w:fldSimple>
      <w:r w:rsidRPr="005C3A22">
        <w:t>)</w:t>
      </w:r>
    </w:p>
    <w:p w14:paraId="241A166E" w14:textId="71B5889B" w:rsidR="003B7B16" w:rsidRPr="005C3A22" w:rsidRDefault="003B7B16" w:rsidP="003F4722">
      <w:pPr>
        <w:pStyle w:val="BodyText0"/>
      </w:pPr>
      <w:r w:rsidRPr="005C3A22">
        <w:t xml:space="preserve">where </w:t>
      </w:r>
      <m:oMath>
        <m:sSub>
          <m:sSubPr>
            <m:ctrlPr>
              <w:rPr>
                <w:rFonts w:ascii="Cambria Math" w:hAnsi="Cambria Math"/>
                <w:i/>
              </w:rPr>
            </m:ctrlPr>
          </m:sSubPr>
          <m:e>
            <m:r>
              <w:rPr>
                <w:rFonts w:ascii="Cambria Math" w:hAnsi="Cambria Math"/>
              </w:rPr>
              <m:t>Q</m:t>
            </m:r>
          </m:e>
          <m:sub>
            <m:r>
              <m:rPr>
                <m:sty m:val="p"/>
              </m:rPr>
              <w:rPr>
                <w:rFonts w:ascii="Cambria Math" w:hAnsi="Cambria Math"/>
              </w:rPr>
              <m:t>a</m:t>
            </m:r>
          </m:sub>
        </m:sSub>
      </m:oMath>
      <w:r w:rsidRPr="005C3A22">
        <w:rPr>
          <w:i/>
        </w:rPr>
        <w:t xml:space="preserve"> </w:t>
      </w:r>
      <w:r w:rsidRPr="005C3A22">
        <w:t>and</w:t>
      </w:r>
      <w:r w:rsidRPr="005C3A22">
        <w:rPr>
          <w:i/>
        </w:rPr>
        <w:t xml:space="preserve"> </w:t>
      </w:r>
      <m:oMath>
        <m:sSub>
          <m:sSubPr>
            <m:ctrlPr>
              <w:rPr>
                <w:rFonts w:ascii="Cambria Math" w:hAnsi="Cambria Math"/>
                <w:i/>
              </w:rPr>
            </m:ctrlPr>
          </m:sSubPr>
          <m:e>
            <m:r>
              <w:rPr>
                <w:rFonts w:ascii="Cambria Math" w:hAnsi="Cambria Math"/>
              </w:rPr>
              <m:t>Q</m:t>
            </m:r>
          </m:e>
          <m:sub>
            <m:r>
              <m:rPr>
                <m:sty m:val="p"/>
              </m:rPr>
              <w:rPr>
                <w:rFonts w:ascii="Cambria Math" w:hAnsi="Cambria Math"/>
              </w:rPr>
              <m:t>c</m:t>
            </m:r>
          </m:sub>
        </m:sSub>
      </m:oMath>
      <w:r w:rsidRPr="005C3A22">
        <w:rPr>
          <w:i/>
        </w:rPr>
        <w:t xml:space="preserve"> </w:t>
      </w:r>
      <w:r w:rsidRPr="005C3A22">
        <w:t xml:space="preserve">represent the anodic and cathodic charge passed during the positive-going and negative-going potential sweeps, respectively, </w:t>
      </w:r>
      <w:r w:rsidRPr="005C3A22">
        <w:rPr>
          <w:i/>
        </w:rPr>
        <w:t>F</w:t>
      </w:r>
      <w:r w:rsidRPr="005C3A22">
        <w:t xml:space="preserve"> represents the Faraday constant, </w:t>
      </w:r>
      <w:proofErr w:type="spellStart"/>
      <w:r w:rsidRPr="005C3A22">
        <w:rPr>
          <w:i/>
        </w:rPr>
        <w:t>M</w:t>
      </w:r>
      <w:r w:rsidRPr="005C3A22">
        <w:rPr>
          <w:vertAlign w:val="subscript"/>
        </w:rPr>
        <w:t>Pb</w:t>
      </w:r>
      <w:proofErr w:type="spellEnd"/>
      <w:r w:rsidRPr="005C3A22">
        <w:t xml:space="preserve"> the molar mass of lead and </w:t>
      </w:r>
      <w:r w:rsidRPr="005C3A22">
        <w:rPr>
          <w:i/>
        </w:rPr>
        <w:t>U</w:t>
      </w:r>
      <w:r w:rsidRPr="005C3A22">
        <w:t xml:space="preserve"> the cell potential difference. </w:t>
      </w:r>
    </w:p>
    <w:p w14:paraId="2AA8F46C" w14:textId="1B7269DB" w:rsidR="00FE5D69" w:rsidRPr="005C3A22" w:rsidRDefault="00A42C39" w:rsidP="003F4722">
      <w:pPr>
        <w:pStyle w:val="BodyText0"/>
      </w:pPr>
      <w:r w:rsidRPr="005C3A22">
        <w:t>Electrodeposition</w:t>
      </w:r>
      <w:r w:rsidR="008078BE" w:rsidRPr="005C3A22">
        <w:t xml:space="preserve"> experiments were conducted w</w:t>
      </w:r>
      <w:r w:rsidR="00040267" w:rsidRPr="005C3A22">
        <w:t>ith</w:t>
      </w:r>
      <w:r w:rsidR="008078BE" w:rsidRPr="005C3A22">
        <w:t xml:space="preserve"> a copper foil (Goodfellow, </w:t>
      </w:r>
      <w:r w:rsidR="00AE2CD4" w:rsidRPr="005C3A22">
        <w:t>99.9%</w:t>
      </w:r>
      <w:r w:rsidR="008078BE" w:rsidRPr="005C3A22">
        <w:t xml:space="preserve">) substrate and a lead wire (Goodfellow, </w:t>
      </w:r>
      <w:r w:rsidR="00FA13D7" w:rsidRPr="005C3A22">
        <w:t>99.99%</w:t>
      </w:r>
      <w:r w:rsidR="008078BE" w:rsidRPr="005C3A22">
        <w:t xml:space="preserve">, As (0.3 ppm), Bi (2.1 ppm), Cu (0.3 ppm) and Ag (0.9 ppm)) </w:t>
      </w:r>
      <w:r w:rsidR="00C12549" w:rsidRPr="005C3A22">
        <w:t>acting</w:t>
      </w:r>
      <w:r w:rsidR="008078BE" w:rsidRPr="005C3A22">
        <w:t xml:space="preserve"> as the working electrode and counter electrode, respectively.</w:t>
      </w:r>
      <w:r w:rsidR="00CE56DF" w:rsidRPr="005C3A22">
        <w:t xml:space="preserve"> </w:t>
      </w:r>
      <w:r w:rsidR="008078BE" w:rsidRPr="005C3A22">
        <w:t>After electrodeposition, the samples were washed with distilled water to remove residual electrolyte from the sample surface and</w:t>
      </w:r>
      <w:r w:rsidR="00063DBC" w:rsidRPr="005C3A22">
        <w:t xml:space="preserve"> were</w:t>
      </w:r>
      <w:r w:rsidR="008078BE" w:rsidRPr="005C3A22">
        <w:t xml:space="preserve"> subsequently</w:t>
      </w:r>
      <w:r w:rsidR="00063DBC" w:rsidRPr="005C3A22">
        <w:t xml:space="preserve"> </w:t>
      </w:r>
      <w:r w:rsidR="008078BE" w:rsidRPr="005C3A22">
        <w:t xml:space="preserve">dried in air before characterisation. </w:t>
      </w:r>
      <w:r w:rsidR="00AE1A87" w:rsidRPr="005C3A22">
        <w:t xml:space="preserve">The surface morphology of the lead deposits on copper foil </w:t>
      </w:r>
      <w:r w:rsidR="00D96586" w:rsidRPr="005C3A22">
        <w:t>were</w:t>
      </w:r>
      <w:r w:rsidR="00AE1A87" w:rsidRPr="005C3A22">
        <w:t xml:space="preserve"> </w:t>
      </w:r>
      <w:r w:rsidR="008126F0" w:rsidRPr="005C3A22">
        <w:t>imag</w:t>
      </w:r>
      <w:r w:rsidR="00AE1A87" w:rsidRPr="005C3A22">
        <w:t>ed with scanning electron microscopy (JOEL 6010</w:t>
      </w:r>
      <w:r w:rsidR="0003248B" w:rsidRPr="005C3A22">
        <w:t>A</w:t>
      </w:r>
      <w:r w:rsidR="00AE1A87" w:rsidRPr="005C3A22">
        <w:t xml:space="preserve">) coupled with energy dispersive X-ray </w:t>
      </w:r>
      <w:r w:rsidR="00D96586" w:rsidRPr="005C3A22">
        <w:t xml:space="preserve">spectroscopy </w:t>
      </w:r>
      <w:r w:rsidR="00AE1A87" w:rsidRPr="005C3A22">
        <w:t>to provide element</w:t>
      </w:r>
      <w:r w:rsidR="00D96586" w:rsidRPr="005C3A22">
        <w:t>al</w:t>
      </w:r>
      <w:r w:rsidR="00AE1A87" w:rsidRPr="005C3A22">
        <w:t xml:space="preserve"> composition of the samples</w:t>
      </w:r>
      <w:r w:rsidR="00990F18" w:rsidRPr="005C3A22">
        <w:t>.</w:t>
      </w:r>
    </w:p>
    <w:p w14:paraId="0F53B547" w14:textId="77777777" w:rsidR="00FE5D69" w:rsidRPr="005C3A22" w:rsidRDefault="00FE5D69">
      <w:pPr>
        <w:widowControl/>
        <w:jc w:val="left"/>
      </w:pPr>
      <w:r w:rsidRPr="005C3A22">
        <w:br w:type="page"/>
      </w:r>
    </w:p>
    <w:p w14:paraId="78E6DEFB" w14:textId="056AE0C0" w:rsidR="00B24396" w:rsidRPr="005C3A22" w:rsidRDefault="0029654D" w:rsidP="00394012">
      <w:pPr>
        <w:pStyle w:val="Heading1"/>
      </w:pPr>
      <w:r w:rsidRPr="005C3A22">
        <w:lastRenderedPageBreak/>
        <w:t>Results and Discussion</w:t>
      </w:r>
    </w:p>
    <w:p w14:paraId="4CA68FA3" w14:textId="77777777" w:rsidR="0096497F" w:rsidRPr="005C3A22" w:rsidRDefault="00676010" w:rsidP="0096497F">
      <w:pPr>
        <w:pStyle w:val="Heading2"/>
      </w:pPr>
      <w:r w:rsidRPr="005C3A22">
        <w:t>Voltammetry</w:t>
      </w:r>
    </w:p>
    <w:p w14:paraId="630DA9E2" w14:textId="4C60E707" w:rsidR="007228B4" w:rsidRPr="005C3A22" w:rsidRDefault="007228B4" w:rsidP="003F4722">
      <w:pPr>
        <w:pStyle w:val="BodyText0"/>
      </w:pPr>
      <w:r w:rsidRPr="005C3A22">
        <w:fldChar w:fldCharType="begin"/>
      </w:r>
      <w:r w:rsidRPr="005C3A22">
        <w:instrText xml:space="preserve"> REF _Ref517447486 \h </w:instrText>
      </w:r>
      <w:r w:rsidR="005C3A22">
        <w:instrText xml:space="preserve"> \* MERGEFORMAT </w:instrText>
      </w:r>
      <w:r w:rsidRPr="005C3A22">
        <w:fldChar w:fldCharType="separate"/>
      </w:r>
      <w:r w:rsidR="00DD31A7" w:rsidRPr="005C3A22">
        <w:t xml:space="preserve">Figure </w:t>
      </w:r>
      <w:r w:rsidR="00DD31A7" w:rsidRPr="005C3A22">
        <w:rPr>
          <w:noProof/>
        </w:rPr>
        <w:t>1</w:t>
      </w:r>
      <w:r w:rsidRPr="005C3A22">
        <w:fldChar w:fldCharType="end"/>
      </w:r>
      <w:r w:rsidRPr="005C3A22">
        <w:t xml:space="preserve"> shows </w:t>
      </w:r>
      <w:r w:rsidR="00917B20" w:rsidRPr="005C3A22">
        <w:t xml:space="preserve">5 repetitive </w:t>
      </w:r>
      <w:r w:rsidR="00990F18" w:rsidRPr="005C3A22">
        <w:t>cyclic voltammogram</w:t>
      </w:r>
      <w:r w:rsidR="001519BC" w:rsidRPr="005C3A22">
        <w:t>s</w:t>
      </w:r>
      <w:r w:rsidRPr="005C3A22">
        <w:t xml:space="preserve"> </w:t>
      </w:r>
      <w:r w:rsidR="00FF23FD" w:rsidRPr="005C3A22">
        <w:t>(</w:t>
      </w:r>
      <w:r w:rsidR="00C84F49" w:rsidRPr="005C3A22">
        <w:t xml:space="preserve">0.05 </w:t>
      </w:r>
      <w:r w:rsidR="00FF23FD" w:rsidRPr="005C3A22">
        <w:t>V s</w:t>
      </w:r>
      <w:r w:rsidR="00FF23FD" w:rsidRPr="005C3A22">
        <w:rPr>
          <w:vertAlign w:val="superscript"/>
        </w:rPr>
        <w:t>-1</w:t>
      </w:r>
      <w:r w:rsidR="00FF23FD" w:rsidRPr="005C3A22">
        <w:t>) of</w:t>
      </w:r>
      <w:r w:rsidRPr="005C3A22">
        <w:t xml:space="preserve"> </w:t>
      </w:r>
      <w:r w:rsidR="00FF23FD" w:rsidRPr="005C3A22">
        <w:t xml:space="preserve">a GC electrode </w:t>
      </w:r>
      <w:r w:rsidR="00A36958" w:rsidRPr="005C3A22">
        <w:t>in</w:t>
      </w:r>
      <w:r w:rsidRPr="005C3A22">
        <w:t xml:space="preserve"> 25</w:t>
      </w:r>
      <w:r w:rsidR="00FF23FD" w:rsidRPr="005C3A22">
        <w:sym w:font="Symbol" w:char="F0B4"/>
      </w:r>
      <w:r w:rsidR="00FF23FD" w:rsidRPr="005C3A22">
        <w:t>1</w:t>
      </w:r>
      <w:r w:rsidRPr="005C3A22">
        <w:t>0</w:t>
      </w:r>
      <w:r w:rsidR="00FF23FD" w:rsidRPr="005C3A22">
        <w:rPr>
          <w:vertAlign w:val="superscript"/>
        </w:rPr>
        <w:t>-3</w:t>
      </w:r>
      <w:r w:rsidRPr="005C3A22">
        <w:t xml:space="preserve"> M Pb</w:t>
      </w:r>
      <w:r w:rsidRPr="005C3A22">
        <w:rPr>
          <w:vertAlign w:val="superscript"/>
        </w:rPr>
        <w:t>II</w:t>
      </w:r>
      <w:r w:rsidRPr="005C3A22">
        <w:t xml:space="preserve"> in (a) MSA, (b) </w:t>
      </w:r>
      <w:r w:rsidR="002A5515" w:rsidRPr="005C3A22">
        <w:t>[</w:t>
      </w:r>
      <w:r w:rsidRPr="005C3A22">
        <w:t>BMIM</w:t>
      </w:r>
      <w:r w:rsidR="002A5515" w:rsidRPr="005C3A22">
        <w:t>]</w:t>
      </w:r>
      <w:r w:rsidRPr="005C3A22">
        <w:t xml:space="preserve"> </w:t>
      </w:r>
      <w:r w:rsidR="002A5515" w:rsidRPr="005C3A22">
        <w:t>[</w:t>
      </w:r>
      <w:r w:rsidRPr="005C3A22">
        <w:t>MS</w:t>
      </w:r>
      <w:r w:rsidR="002A5515" w:rsidRPr="005C3A22">
        <w:t>]</w:t>
      </w:r>
      <w:r w:rsidRPr="005C3A22">
        <w:t xml:space="preserve"> + MSA and (c) </w:t>
      </w:r>
      <w:r w:rsidR="002A5515" w:rsidRPr="005C3A22">
        <w:t>[</w:t>
      </w:r>
      <w:r w:rsidRPr="005C3A22">
        <w:t>DMBA</w:t>
      </w:r>
      <w:r w:rsidR="002A5515" w:rsidRPr="005C3A22">
        <w:t>][</w:t>
      </w:r>
      <w:r w:rsidRPr="005C3A22">
        <w:t>MS</w:t>
      </w:r>
      <w:r w:rsidR="002A5515" w:rsidRPr="005C3A22">
        <w:t xml:space="preserve">] </w:t>
      </w:r>
      <w:r w:rsidRPr="005C3A22">
        <w:t>1:2, 50 wt% H</w:t>
      </w:r>
      <w:r w:rsidRPr="005C3A22">
        <w:rPr>
          <w:vertAlign w:val="subscript"/>
        </w:rPr>
        <w:t>2</w:t>
      </w:r>
      <w:r w:rsidRPr="005C3A22">
        <w:t xml:space="preserve">O. </w:t>
      </w:r>
      <w:r w:rsidR="00A36958" w:rsidRPr="005C3A22">
        <w:t>T</w:t>
      </w:r>
      <w:r w:rsidRPr="005C3A22">
        <w:t>he</w:t>
      </w:r>
      <w:r w:rsidR="00A36958" w:rsidRPr="005C3A22">
        <w:t xml:space="preserve"> current response to the</w:t>
      </w:r>
      <w:r w:rsidRPr="005C3A22">
        <w:t xml:space="preserve"> </w:t>
      </w:r>
      <w:r w:rsidR="00FF23FD" w:rsidRPr="005C3A22">
        <w:t xml:space="preserve">initial negative-going potential </w:t>
      </w:r>
      <w:r w:rsidRPr="005C3A22">
        <w:t xml:space="preserve">scan </w:t>
      </w:r>
      <w:r w:rsidR="00FF23FD" w:rsidRPr="005C3A22">
        <w:t xml:space="preserve">from the start potential of </w:t>
      </w:r>
      <w:r w:rsidR="00FA28AB" w:rsidRPr="005C3A22">
        <w:t xml:space="preserve">-0.30 </w:t>
      </w:r>
      <w:r w:rsidR="00A36958" w:rsidRPr="005C3A22">
        <w:t>V vs. Ag</w:t>
      </w:r>
      <w:r w:rsidR="001B12A1" w:rsidRPr="005C3A22">
        <w:t xml:space="preserve"> (1 M MSA)</w:t>
      </w:r>
      <w:r w:rsidRPr="005C3A22">
        <w:t xml:space="preserve">, </w:t>
      </w:r>
      <w:r w:rsidR="00A36958" w:rsidRPr="005C3A22">
        <w:t xml:space="preserve">was </w:t>
      </w:r>
      <w:r w:rsidRPr="005C3A22">
        <w:t>a reduction wave and peak</w:t>
      </w:r>
      <w:r w:rsidR="005B3C42" w:rsidRPr="005C3A22">
        <w:t xml:space="preserve"> followed by typical</w:t>
      </w:r>
      <w:r w:rsidR="006D40E0" w:rsidRPr="005C3A22">
        <w:t xml:space="preserve"> diffusion </w:t>
      </w:r>
      <w:r w:rsidR="000D6318" w:rsidRPr="005C3A22">
        <w:t>controlled</w:t>
      </w:r>
      <w:r w:rsidR="006D40E0" w:rsidRPr="005C3A22">
        <w:t xml:space="preserve"> current decay</w:t>
      </w:r>
      <w:r w:rsidRPr="005C3A22">
        <w:t xml:space="preserve">. In </w:t>
      </w:r>
      <w:r w:rsidRPr="005C3A22">
        <w:fldChar w:fldCharType="begin"/>
      </w:r>
      <w:r w:rsidRPr="005C3A22">
        <w:instrText xml:space="preserve"> REF _Ref517447486 \h </w:instrText>
      </w:r>
      <w:r w:rsidR="0020049D" w:rsidRPr="005C3A22">
        <w:instrText xml:space="preserve"> \* MERGEFORMAT </w:instrText>
      </w:r>
      <w:r w:rsidRPr="005C3A22">
        <w:fldChar w:fldCharType="separate"/>
      </w:r>
      <w:r w:rsidR="00DD31A7" w:rsidRPr="005C3A22">
        <w:t xml:space="preserve">Figure </w:t>
      </w:r>
      <w:r w:rsidR="00DD31A7" w:rsidRPr="005C3A22">
        <w:rPr>
          <w:noProof/>
        </w:rPr>
        <w:t>1</w:t>
      </w:r>
      <w:r w:rsidRPr="005C3A22">
        <w:fldChar w:fldCharType="end"/>
      </w:r>
      <w:r w:rsidR="00F148D9" w:rsidRPr="005C3A22">
        <w:t>(a), th</w:t>
      </w:r>
      <w:r w:rsidR="008126F0" w:rsidRPr="005C3A22">
        <w:t>e</w:t>
      </w:r>
      <w:r w:rsidR="00F148D9" w:rsidRPr="005C3A22">
        <w:t>s</w:t>
      </w:r>
      <w:r w:rsidR="008126F0" w:rsidRPr="005C3A22">
        <w:t>e</w:t>
      </w:r>
      <w:r w:rsidR="00F148D9" w:rsidRPr="005C3A22">
        <w:t xml:space="preserve"> </w:t>
      </w:r>
      <w:r w:rsidR="00EE165E" w:rsidRPr="005C3A22">
        <w:t>were</w:t>
      </w:r>
      <w:r w:rsidR="00F148D9" w:rsidRPr="005C3A22">
        <w:t xml:space="preserve"> </w:t>
      </w:r>
      <w:r w:rsidR="00634AFA" w:rsidRPr="005C3A22">
        <w:t>detect</w:t>
      </w:r>
      <w:r w:rsidR="00F148D9" w:rsidRPr="005C3A22">
        <w:t xml:space="preserve">ed </w:t>
      </w:r>
      <w:r w:rsidR="00687DA6" w:rsidRPr="005C3A22">
        <w:t xml:space="preserve">on the first potential scan </w:t>
      </w:r>
      <w:r w:rsidR="00F148D9" w:rsidRPr="005C3A22">
        <w:t xml:space="preserve">at </w:t>
      </w:r>
      <w:r w:rsidR="00F148D9" w:rsidRPr="005C3A22">
        <w:rPr>
          <w:rFonts w:ascii="Century Gothic" w:hAnsi="Century Gothic"/>
        </w:rPr>
        <w:t>­</w:t>
      </w:r>
      <w:r w:rsidRPr="005C3A22">
        <w:t>0.725 V vs. Ag and correspond</w:t>
      </w:r>
      <w:r w:rsidR="00A36958" w:rsidRPr="005C3A22">
        <w:t>ed</w:t>
      </w:r>
      <w:r w:rsidRPr="005C3A22">
        <w:t xml:space="preserve"> to </w:t>
      </w:r>
      <w:r w:rsidR="00A36958" w:rsidRPr="005C3A22">
        <w:t>electro</w:t>
      </w:r>
      <w:r w:rsidRPr="005C3A22">
        <w:t>deposition of Pb via a</w:t>
      </w:r>
      <w:r w:rsidR="00375340" w:rsidRPr="005C3A22">
        <w:t>n overall</w:t>
      </w:r>
      <w:r w:rsidRPr="005C3A22">
        <w:t xml:space="preserve"> two-electron transfer</w:t>
      </w:r>
      <w:r w:rsidR="00A74057" w:rsidRPr="005C3A22">
        <w:t xml:space="preserve"> </w:t>
      </w:r>
      <w:r w:rsidR="00687DA6" w:rsidRPr="005C3A22">
        <w:t>reaction</w:t>
      </w:r>
      <w:r w:rsidR="00A74057" w:rsidRPr="005C3A22">
        <w:t xml:space="preserve"> </w:t>
      </w:r>
      <w:r w:rsidR="00687DA6" w:rsidRPr="005C3A22">
        <w:t>(</w:t>
      </w:r>
      <w:r w:rsidR="00A74057" w:rsidRPr="005C3A22">
        <w:t>3</w:t>
      </w:r>
      <w:r w:rsidR="00687DA6" w:rsidRPr="005C3A22">
        <w:t>)</w:t>
      </w:r>
      <w:r w:rsidR="00A74057" w:rsidRPr="005C3A22">
        <w:t xml:space="preserve">. </w:t>
      </w:r>
      <w:r w:rsidRPr="005C3A22">
        <w:t xml:space="preserve">On the </w:t>
      </w:r>
      <w:r w:rsidR="00FA4CE5" w:rsidRPr="005C3A22">
        <w:t xml:space="preserve">subsequent </w:t>
      </w:r>
      <w:r w:rsidRPr="005C3A22">
        <w:t>positive</w:t>
      </w:r>
      <w:r w:rsidR="00990F18" w:rsidRPr="005C3A22">
        <w:t>-going</w:t>
      </w:r>
      <w:r w:rsidRPr="005C3A22">
        <w:t xml:space="preserve"> potential scan</w:t>
      </w:r>
      <w:r w:rsidR="00FA4CE5" w:rsidRPr="005C3A22">
        <w:t xml:space="preserve"> from the negative potential limit</w:t>
      </w:r>
      <w:r w:rsidRPr="005C3A22">
        <w:t>, the cathodic current density decrease</w:t>
      </w:r>
      <w:r w:rsidR="00687DA6" w:rsidRPr="005C3A22">
        <w:t>d</w:t>
      </w:r>
      <w:r w:rsidRPr="005C3A22">
        <w:t xml:space="preserve"> </w:t>
      </w:r>
      <w:r w:rsidR="00FA4CE5" w:rsidRPr="005C3A22">
        <w:t xml:space="preserve">progressively, became </w:t>
      </w:r>
      <w:r w:rsidRPr="005C3A22">
        <w:t xml:space="preserve">anodic </w:t>
      </w:r>
      <w:r w:rsidR="00FA4CE5" w:rsidRPr="005C3A22">
        <w:t xml:space="preserve">at potentials &gt; </w:t>
      </w:r>
      <w:r w:rsidR="000A5C09" w:rsidRPr="005C3A22">
        <w:rPr>
          <w:rFonts w:ascii="Century Gothic" w:hAnsi="Century Gothic"/>
        </w:rPr>
        <w:t>­</w:t>
      </w:r>
      <w:r w:rsidR="000A5C09" w:rsidRPr="005C3A22">
        <w:t xml:space="preserve">0.676 </w:t>
      </w:r>
      <w:r w:rsidR="00FA4CE5" w:rsidRPr="005C3A22">
        <w:t>V vs. Ag, and a</w:t>
      </w:r>
      <w:r w:rsidRPr="005C3A22">
        <w:t xml:space="preserve">n oxidative stripping peak </w:t>
      </w:r>
      <w:r w:rsidR="00FA4CE5" w:rsidRPr="005C3A22">
        <w:t xml:space="preserve">occurred </w:t>
      </w:r>
      <w:r w:rsidRPr="005C3A22">
        <w:t xml:space="preserve">at </w:t>
      </w:r>
      <w:r w:rsidR="00F148D9" w:rsidRPr="005C3A22">
        <w:rPr>
          <w:rFonts w:ascii="Century Gothic" w:hAnsi="Century Gothic"/>
        </w:rPr>
        <w:t>­</w:t>
      </w:r>
      <w:r w:rsidRPr="005C3A22">
        <w:t xml:space="preserve">0.585 V </w:t>
      </w:r>
      <w:r w:rsidR="00FA4CE5" w:rsidRPr="005C3A22">
        <w:t xml:space="preserve">vs. Ag </w:t>
      </w:r>
      <w:r w:rsidRPr="005C3A22">
        <w:t xml:space="preserve">corresponding to dissolution of </w:t>
      </w:r>
      <w:r w:rsidR="00FA4CE5" w:rsidRPr="005C3A22">
        <w:t xml:space="preserve">the </w:t>
      </w:r>
      <w:r w:rsidRPr="005C3A22">
        <w:t xml:space="preserve">Pb </w:t>
      </w:r>
      <w:r w:rsidR="00FA4CE5" w:rsidRPr="005C3A22">
        <w:t xml:space="preserve">electrodeposited </w:t>
      </w:r>
      <w:r w:rsidR="00396732" w:rsidRPr="005C3A22">
        <w:t>from</w:t>
      </w:r>
      <w:r w:rsidR="00FA4CE5" w:rsidRPr="005C3A22">
        <w:t xml:space="preserve"> </w:t>
      </w:r>
      <w:r w:rsidRPr="005C3A22">
        <w:t xml:space="preserve">the </w:t>
      </w:r>
      <w:r w:rsidR="00FA4CE5" w:rsidRPr="005C3A22">
        <w:t>previous negative-going potential scan</w:t>
      </w:r>
      <w:r w:rsidRPr="005C3A22">
        <w:t xml:space="preserve">. </w:t>
      </w:r>
      <w:r w:rsidR="00FA4CE5" w:rsidRPr="005C3A22">
        <w:t>C</w:t>
      </w:r>
      <w:r w:rsidRPr="005C3A22">
        <w:t>urrent densit</w:t>
      </w:r>
      <w:r w:rsidR="00FA4CE5" w:rsidRPr="005C3A22">
        <w:t>ies approached zero at potentials less negative than</w:t>
      </w:r>
      <w:r w:rsidR="00396732" w:rsidRPr="005C3A22">
        <w:t xml:space="preserve"> th</w:t>
      </w:r>
      <w:r w:rsidR="00930A9C" w:rsidRPr="005C3A22">
        <w:t>at</w:t>
      </w:r>
      <w:r w:rsidR="00FA4CE5" w:rsidRPr="005C3A22">
        <w:t xml:space="preserve"> corresponding to </w:t>
      </w:r>
      <w:r w:rsidRPr="005C3A22">
        <w:t>the peak potential, indicating complet</w:t>
      </w:r>
      <w:r w:rsidR="00FA4CE5" w:rsidRPr="005C3A22">
        <w:t>e</w:t>
      </w:r>
      <w:r w:rsidR="00396732" w:rsidRPr="005C3A22">
        <w:t>/close to complete</w:t>
      </w:r>
      <w:r w:rsidRPr="005C3A22">
        <w:t xml:space="preserve"> oxidative dissolution of metallic Pb. The potential</w:t>
      </w:r>
      <w:r w:rsidR="008126F0" w:rsidRPr="005C3A22">
        <w:t>,</w:t>
      </w:r>
      <w:r w:rsidRPr="005C3A22">
        <w:t xml:space="preserve"> </w:t>
      </w:r>
      <w:r w:rsidR="008126F0" w:rsidRPr="005C3A22">
        <w:rPr>
          <w:i/>
        </w:rPr>
        <w:t>E</w:t>
      </w:r>
      <w:r w:rsidR="008126F0" w:rsidRPr="005C3A22">
        <w:rPr>
          <w:i/>
          <w:vertAlign w:val="subscript"/>
        </w:rPr>
        <w:t>I</w:t>
      </w:r>
      <w:r w:rsidR="008126F0" w:rsidRPr="005C3A22">
        <w:rPr>
          <w:iCs/>
          <w:vertAlign w:val="subscript"/>
        </w:rPr>
        <w:t>=0</w:t>
      </w:r>
      <w:r w:rsidR="008126F0" w:rsidRPr="005C3A22">
        <w:t xml:space="preserve">, </w:t>
      </w:r>
      <w:r w:rsidR="00FA4CE5" w:rsidRPr="005C3A22">
        <w:t xml:space="preserve">at </w:t>
      </w:r>
      <w:r w:rsidRPr="005C3A22">
        <w:t>wh</w:t>
      </w:r>
      <w:r w:rsidR="00FA4CE5" w:rsidRPr="005C3A22">
        <w:t>ich</w:t>
      </w:r>
      <w:r w:rsidRPr="005C3A22">
        <w:t xml:space="preserve"> current, </w:t>
      </w:r>
      <w:r w:rsidRPr="005C3A22">
        <w:rPr>
          <w:i/>
        </w:rPr>
        <w:t>I</w:t>
      </w:r>
      <w:r w:rsidRPr="005C3A22">
        <w:t xml:space="preserve"> = 0, on the </w:t>
      </w:r>
      <w:r w:rsidR="00FA4CE5" w:rsidRPr="005C3A22">
        <w:t>positive-going potential</w:t>
      </w:r>
      <w:r w:rsidRPr="005C3A22">
        <w:t xml:space="preserve"> scan </w:t>
      </w:r>
      <w:r w:rsidR="000452F1" w:rsidRPr="005C3A22">
        <w:t>was</w:t>
      </w:r>
      <w:r w:rsidRPr="005C3A22">
        <w:t xml:space="preserve"> </w:t>
      </w:r>
      <w:r w:rsidR="00F148D9" w:rsidRPr="005C3A22">
        <w:rPr>
          <w:rFonts w:ascii="Century Gothic" w:hAnsi="Century Gothic"/>
        </w:rPr>
        <w:t>­</w:t>
      </w:r>
      <w:r w:rsidRPr="005C3A22">
        <w:t>0.676 V vs</w:t>
      </w:r>
      <w:r w:rsidR="000A5C09" w:rsidRPr="005C3A22">
        <w:t>.</w:t>
      </w:r>
      <w:r w:rsidRPr="005C3A22">
        <w:t xml:space="preserve"> Ag and is the estimated formal potential for the Pb</w:t>
      </w:r>
      <w:r w:rsidRPr="005C3A22">
        <w:rPr>
          <w:vertAlign w:val="superscript"/>
        </w:rPr>
        <w:t>II</w:t>
      </w:r>
      <w:r w:rsidRPr="005C3A22">
        <w:t xml:space="preserve">/Pb couple in </w:t>
      </w:r>
      <w:r w:rsidR="0048669C" w:rsidRPr="005C3A22">
        <w:t>25</w:t>
      </w:r>
      <w:r w:rsidR="0048669C" w:rsidRPr="005C3A22">
        <w:sym w:font="Symbol" w:char="F0B4"/>
      </w:r>
      <w:r w:rsidR="0048669C" w:rsidRPr="005C3A22">
        <w:t>10</w:t>
      </w:r>
      <w:r w:rsidR="0048669C" w:rsidRPr="005C3A22">
        <w:rPr>
          <w:vertAlign w:val="superscript"/>
        </w:rPr>
        <w:t>-3</w:t>
      </w:r>
      <w:r w:rsidR="0048669C" w:rsidRPr="005C3A22">
        <w:t xml:space="preserve"> M Pb</w:t>
      </w:r>
      <w:r w:rsidR="0048669C" w:rsidRPr="005C3A22">
        <w:rPr>
          <w:vertAlign w:val="superscript"/>
        </w:rPr>
        <w:t>II</w:t>
      </w:r>
      <w:r w:rsidRPr="005C3A22">
        <w:t xml:space="preserve"> </w:t>
      </w:r>
      <w:r w:rsidR="0048669C" w:rsidRPr="005C3A22">
        <w:t>+ 1.0 M MSA</w:t>
      </w:r>
      <w:r w:rsidRPr="005C3A22">
        <w:t>.</w:t>
      </w:r>
      <w:r w:rsidR="00DE3BE4" w:rsidRPr="005C3A22">
        <w:t xml:space="preserve"> </w:t>
      </w:r>
      <w:r w:rsidR="0048669C" w:rsidRPr="005C3A22">
        <w:t>These voltammograms are consistent with previous reports</w:t>
      </w:r>
      <w:r w:rsidR="00B358A9" w:rsidRPr="005C3A22">
        <w:t xml:space="preserve"> </w:t>
      </w:r>
      <w:r w:rsidR="0048669C" w:rsidRPr="005C3A22">
        <w:fldChar w:fldCharType="begin" w:fldLock="1"/>
      </w:r>
      <w:r w:rsidR="00A96023" w:rsidRPr="005C3A22">
        <w:instrText>ADDIN CSL_CITATION {"citationItems":[{"id":"ITEM-1","itemData":{"DOI":"10.1039/b401115e","ISBN":"03787753","ISSN":"1463-9076","PMID":"20429340","abstract":"This series of papers will describe the chemistry, electrochemistry and performance of a flow battery with no separator and a single electrolyte, lead(II) in methanesulfonic acid. Voltammetry at rotating disc electrodes is used to define the conditions for the high rate deposition and dissolution of lead and lead dioxide in aqueous methanesulfonic acid. The determination of lead methanesulfonate solubility and solution conductivity as a function of lead methanesulfonate and methanesulfonic acid concentrations was carried out in order to aid the selection of the electrolyte for the battery.","author":[{"dropping-particle":"","family":"Pletcher","given":"Derek","non-dropping-particle":"","parse-names":false,"suffix":""},{"dropping-particle":"","family":"Wills","given":"Richard","non-dropping-particle":"","parse-names":false,"suffix":""},{"dropping-particle":"","family":"Hazza","given":"Ahmed","non-dropping-particle":"","parse-names":false,"suffix":""},{"dropping-particle":"","family":"Pletcher","given":"Derek","non-dropping-particle":"","parse-names":false,"suffix":""},{"dropping-particle":"","family":"Wills","given":"Richard","non-dropping-particle":"","parse-names":false,"suffix":""},{"dropping-particle":"","family":"Hazza","given":"Ahmed","non-dropping-particle":"","parse-names":false,"suffix":""},{"dropping-particle":"","family":"Pletcher","given":"Derek","non-dropping-particle":"","parse-names":false,"suffix":""},{"dropping-particle":"","family":"Wills","given":"Richard","non-dropping-particle":"","parse-names":false,"suffix":""}],"container-title":"Physical Chemistry Chemical Physics","id":"ITEM-1","issue":"8","issued":{"date-parts":[["2004"]]},"page":"1773","title":"A novel flow battery: A lead acid battery based on an electrolyte with soluble lead(ii)","type":"article-journal","volume":"6"},"uris":["http://www.mendeley.com/documents/?uuid=92ed3cfa-e2e4-4a88-8efe-5695b544f0fe"]},{"id":"ITEM-2","itemData":{"DOI":"10.1016/j.hydromet.2013.10.018","ISBN":"0304-386X","ISSN":"0304386X","abstract":"Cerussite (PbCO3) concentrates may be recovered from oxidized lead ores. A hydro-electrometallurgical process to treat cerussite concentrate by methanesulfonic acid (MSA) is proposed. Cerussite concentrate was first leached with MSA. The parameters of temperature, stirring speed, acid concentration, particle size and solid to liquid ratio were considered in this study. After the primary leach, the remaining lead (mainly as anglesite in the residue) was extracted through a desulfurization step using Na2CO3and a re-leach step with MSA usage. An overall lead extraction of 98% was finally obtained. In the subsequent lead electrowinning process from MSA based electrolyte, the individual and synergistic effects of four additives, including two ligninsulfonate salts and two glycol-type agents, on the lead deposit quality were investigated. The individual use of calcium ligninsulfonate most effectively benefited the morphology of lead deposit. The operating parameters in the lead electrowinning process (i.e. temperature, current density, concentrations of lead ion and protons) had a widely acceptable range. The cathodic current efficiency and specific energy consumption were around 99% and 0.53 kWh/kg, respectively. © 2013 Published by Elsevier B.V. All rights reserved.","author":[{"dropping-particle":"","family":"Wu","given":"Zhenghui","non-dropping-particle":"","parse-names":false,"suffix":""},{"dropping-particle":"","family":"Dreisinger","given":"David B.","non-dropping-particle":"","parse-names":false,"suffix":""},{"dropping-particle":"","family":"Urch","given":"Henning","non-dropping-particle":"","parse-names":false,"suffix":""},{"dropping-particle":"","family":"Fassbender","given":"Stefan","non-dropping-particle":"","parse-names":false,"suffix":""}],"container-title":"Hydrometallurgy","id":"ITEM-2","issued":{"date-parts":[["2014"]]},"page":"23-35","publisher":"Elsevier B.V.","title":"Fundamental study of lead recovery from cerussite concentrate with methanesulfonic acid (MSA)","type":"article-journal","volume":"142"},"uris":["http://www.mendeley.com/documents/?uuid=f38f9a10-8648-43e3-ab72-e1bc278763e2"]}],"mendeley":{"formattedCitation":"[25,38]","plainTextFormattedCitation":"[25,38]","previouslyFormattedCitation":"[25,38]"},"properties":{"noteIndex":0},"schema":"https://github.com/citation-style-language/schema/raw/master/csl-citation.json"}</w:instrText>
      </w:r>
      <w:r w:rsidR="0048669C" w:rsidRPr="005C3A22">
        <w:fldChar w:fldCharType="separate"/>
      </w:r>
      <w:r w:rsidR="001E2825" w:rsidRPr="005C3A22">
        <w:rPr>
          <w:noProof/>
        </w:rPr>
        <w:t>[25,38]</w:t>
      </w:r>
      <w:r w:rsidR="0048669C" w:rsidRPr="005C3A22">
        <w:fldChar w:fldCharType="end"/>
      </w:r>
      <w:r w:rsidR="0048669C" w:rsidRPr="005C3A22">
        <w:t xml:space="preserve"> of</w:t>
      </w:r>
      <w:r w:rsidRPr="005C3A22">
        <w:t xml:space="preserve"> the ele</w:t>
      </w:r>
      <w:r w:rsidR="00F148D9" w:rsidRPr="005C3A22">
        <w:t>ctrochemical behaviour of Pb</w:t>
      </w:r>
      <w:r w:rsidR="00F148D9" w:rsidRPr="005C3A22">
        <w:rPr>
          <w:vertAlign w:val="superscript"/>
        </w:rPr>
        <w:t>II</w:t>
      </w:r>
      <w:r w:rsidRPr="005C3A22">
        <w:t xml:space="preserve"> in </w:t>
      </w:r>
      <w:r w:rsidR="0048669C" w:rsidRPr="005C3A22">
        <w:t xml:space="preserve">aqueous </w:t>
      </w:r>
      <w:r w:rsidR="00396732" w:rsidRPr="005C3A22">
        <w:t>MSA</w:t>
      </w:r>
      <w:r w:rsidRPr="005C3A22">
        <w:t xml:space="preserve"> media</w:t>
      </w:r>
      <w:r w:rsidR="0048669C" w:rsidRPr="005C3A22">
        <w:t>.</w:t>
      </w:r>
      <w:r w:rsidRPr="005C3A22">
        <w:t xml:space="preserve"> </w:t>
      </w:r>
    </w:p>
    <w:p w14:paraId="1E3B2CAE" w14:textId="58499A8E" w:rsidR="007228B4" w:rsidRPr="005C3A22" w:rsidRDefault="00F210DE" w:rsidP="007228B4">
      <w:pPr>
        <w:pStyle w:val="BodyText"/>
        <w:jc w:val="center"/>
      </w:pPr>
      <w:r w:rsidRPr="005C3A22">
        <w:rPr>
          <w:noProof/>
        </w:rPr>
        <w:lastRenderedPageBreak/>
        <w:drawing>
          <wp:inline distT="0" distB="0" distL="0" distR="0" wp14:anchorId="3113835F" wp14:editId="23CFDEF5">
            <wp:extent cx="5399852" cy="72000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852" cy="7200000"/>
                    </a:xfrm>
                    <a:prstGeom prst="rect">
                      <a:avLst/>
                    </a:prstGeom>
                    <a:noFill/>
                    <a:ln>
                      <a:noFill/>
                    </a:ln>
                  </pic:spPr>
                </pic:pic>
              </a:graphicData>
            </a:graphic>
          </wp:inline>
        </w:drawing>
      </w:r>
    </w:p>
    <w:p w14:paraId="5F2DC010" w14:textId="05628268" w:rsidR="007228B4" w:rsidRPr="005C3A22" w:rsidRDefault="007228B4" w:rsidP="00601492">
      <w:pPr>
        <w:pStyle w:val="Caption"/>
      </w:pPr>
      <w:bookmarkStart w:id="1" w:name="_Ref517447486"/>
      <w:bookmarkStart w:id="2" w:name="_Ref536457122"/>
      <w:r w:rsidRPr="005C3A22">
        <w:t xml:space="preserve">Figure </w:t>
      </w:r>
      <w:r w:rsidRPr="005C3A22">
        <w:rPr>
          <w:noProof/>
        </w:rPr>
        <w:fldChar w:fldCharType="begin"/>
      </w:r>
      <w:r w:rsidRPr="005C3A22">
        <w:rPr>
          <w:noProof/>
        </w:rPr>
        <w:instrText xml:space="preserve"> SEQ Figure \* ARABIC </w:instrText>
      </w:r>
      <w:r w:rsidRPr="005C3A22">
        <w:rPr>
          <w:noProof/>
        </w:rPr>
        <w:fldChar w:fldCharType="separate"/>
      </w:r>
      <w:r w:rsidR="00DD31A7" w:rsidRPr="005C3A22">
        <w:rPr>
          <w:noProof/>
        </w:rPr>
        <w:t>1</w:t>
      </w:r>
      <w:r w:rsidRPr="005C3A22">
        <w:rPr>
          <w:noProof/>
        </w:rPr>
        <w:fldChar w:fldCharType="end"/>
      </w:r>
      <w:bookmarkEnd w:id="1"/>
      <w:r w:rsidRPr="005C3A22">
        <w:t>.</w:t>
      </w:r>
      <w:r w:rsidR="00C76FB0" w:rsidRPr="005C3A22">
        <w:t xml:space="preserve"> </w:t>
      </w:r>
      <w:r w:rsidR="00BC5035" w:rsidRPr="005C3A22">
        <w:t>C</w:t>
      </w:r>
      <w:r w:rsidR="00990F18" w:rsidRPr="005C3A22">
        <w:t>yclic voltammogram</w:t>
      </w:r>
      <w:r w:rsidR="00BC5035" w:rsidRPr="005C3A22">
        <w:t xml:space="preserve">s </w:t>
      </w:r>
      <w:r w:rsidR="0048669C" w:rsidRPr="005C3A22">
        <w:t>at 0.05 V s</w:t>
      </w:r>
      <w:r w:rsidR="0048669C" w:rsidRPr="005C3A22">
        <w:rPr>
          <w:vertAlign w:val="superscript"/>
        </w:rPr>
        <w:t>-1</w:t>
      </w:r>
      <w:r w:rsidR="0048669C" w:rsidRPr="005C3A22">
        <w:t xml:space="preserve"> </w:t>
      </w:r>
      <w:r w:rsidR="00BC5035" w:rsidRPr="005C3A22">
        <w:t>from r</w:t>
      </w:r>
      <w:r w:rsidRPr="005C3A22">
        <w:t xml:space="preserve">epetitive potential cycling of </w:t>
      </w:r>
      <w:r w:rsidR="0048669C" w:rsidRPr="005C3A22">
        <w:t>a GC disc electrode in</w:t>
      </w:r>
      <w:r w:rsidR="0048669C" w:rsidRPr="005C3A22" w:rsidDel="0048669C">
        <w:t xml:space="preserve"> </w:t>
      </w:r>
      <w:r w:rsidR="0048669C" w:rsidRPr="005C3A22">
        <w:t xml:space="preserve">   25</w:t>
      </w:r>
      <w:r w:rsidR="0048669C" w:rsidRPr="005C3A22">
        <w:sym w:font="Symbol" w:char="F0B4"/>
      </w:r>
      <w:r w:rsidR="0048669C" w:rsidRPr="005C3A22">
        <w:t>10</w:t>
      </w:r>
      <w:r w:rsidR="0048669C" w:rsidRPr="005C3A22">
        <w:rPr>
          <w:vertAlign w:val="superscript"/>
        </w:rPr>
        <w:t>-3</w:t>
      </w:r>
      <w:r w:rsidR="0048669C" w:rsidRPr="005C3A22">
        <w:t xml:space="preserve"> M </w:t>
      </w:r>
      <w:r w:rsidRPr="005C3A22">
        <w:t>PbCO</w:t>
      </w:r>
      <w:r w:rsidRPr="005C3A22">
        <w:rPr>
          <w:vertAlign w:val="subscript"/>
        </w:rPr>
        <w:t>3</w:t>
      </w:r>
      <w:r w:rsidRPr="005C3A22">
        <w:t xml:space="preserve"> in (a) 1 M MSA, (b) 1 M </w:t>
      </w:r>
      <w:r w:rsidR="00D07C57" w:rsidRPr="005C3A22">
        <w:t>[</w:t>
      </w:r>
      <w:r w:rsidRPr="005C3A22">
        <w:t>BMIM</w:t>
      </w:r>
      <w:r w:rsidR="00D07C57" w:rsidRPr="005C3A22">
        <w:t>][</w:t>
      </w:r>
      <w:r w:rsidRPr="005C3A22">
        <w:t>MS</w:t>
      </w:r>
      <w:r w:rsidR="00D07C57" w:rsidRPr="005C3A22">
        <w:t>]</w:t>
      </w:r>
      <w:r w:rsidRPr="005C3A22">
        <w:t xml:space="preserve"> + 1 M MSA and (c)</w:t>
      </w:r>
      <w:r w:rsidR="00D07C57" w:rsidRPr="005C3A22">
        <w:t xml:space="preserve"> [</w:t>
      </w:r>
      <w:r w:rsidRPr="005C3A22">
        <w:t>DMBA</w:t>
      </w:r>
      <w:r w:rsidR="00D07C57" w:rsidRPr="005C3A22">
        <w:t>][</w:t>
      </w:r>
      <w:r w:rsidRPr="005C3A22">
        <w:t>MS</w:t>
      </w:r>
      <w:r w:rsidR="004F5F63" w:rsidRPr="005C3A22">
        <w:t>]</w:t>
      </w:r>
      <w:r w:rsidRPr="005C3A22">
        <w:t>.</w:t>
      </w:r>
      <w:bookmarkEnd w:id="2"/>
      <w:r w:rsidRPr="005C3A22">
        <w:t xml:space="preserve"> </w:t>
      </w:r>
      <w:r w:rsidR="00935D23" w:rsidRPr="005C3A22">
        <w:t>The potential scan range</w:t>
      </w:r>
      <w:r w:rsidR="00C41CF6" w:rsidRPr="005C3A22">
        <w:t>d</w:t>
      </w:r>
      <w:r w:rsidR="00935D23" w:rsidRPr="005C3A22">
        <w:t xml:space="preserve"> from -0.3 to -1.1 V vs. Ag (1 M MSA)</w:t>
      </w:r>
      <w:r w:rsidR="00285487" w:rsidRPr="005C3A22">
        <w:t>.</w:t>
      </w:r>
    </w:p>
    <w:p w14:paraId="792E1022" w14:textId="3C8BE10B" w:rsidR="00B75785" w:rsidRPr="005C3A22" w:rsidRDefault="0048669C" w:rsidP="003F4722">
      <w:pPr>
        <w:pStyle w:val="BodyText0"/>
      </w:pPr>
      <w:r w:rsidRPr="005C3A22">
        <w:t>As expected, a large overpotential was evident</w:t>
      </w:r>
      <w:r w:rsidR="00935D23" w:rsidRPr="005C3A22">
        <w:t xml:space="preserve"> and</w:t>
      </w:r>
      <w:r w:rsidRPr="005C3A22">
        <w:t xml:space="preserve"> associated with the nucleation of Pb on GC. </w:t>
      </w:r>
      <w:r w:rsidR="00B75785" w:rsidRPr="005C3A22">
        <w:t>On repetitive potential cycling (</w:t>
      </w:r>
      <w:r w:rsidR="00B75785" w:rsidRPr="005C3A22">
        <w:fldChar w:fldCharType="begin"/>
      </w:r>
      <w:r w:rsidR="00B75785" w:rsidRPr="005C3A22">
        <w:instrText xml:space="preserve"> REF _Ref517447486 \h </w:instrText>
      </w:r>
      <w:r w:rsidR="005C3A22">
        <w:instrText xml:space="preserve"> \* MERGEFORMAT </w:instrText>
      </w:r>
      <w:r w:rsidR="00B75785" w:rsidRPr="005C3A22">
        <w:fldChar w:fldCharType="separate"/>
      </w:r>
      <w:r w:rsidR="00DD31A7" w:rsidRPr="005C3A22">
        <w:t xml:space="preserve">Figure </w:t>
      </w:r>
      <w:r w:rsidR="00DD31A7" w:rsidRPr="005C3A22">
        <w:rPr>
          <w:noProof/>
        </w:rPr>
        <w:t>1</w:t>
      </w:r>
      <w:r w:rsidR="00B75785" w:rsidRPr="005C3A22">
        <w:fldChar w:fldCharType="end"/>
      </w:r>
      <w:r w:rsidR="00B75785" w:rsidRPr="005C3A22">
        <w:t xml:space="preserve">(a)), the reductive peak potential of Pb deposition </w:t>
      </w:r>
      <w:r w:rsidR="00B75785" w:rsidRPr="005C3A22">
        <w:lastRenderedPageBreak/>
        <w:t>shift</w:t>
      </w:r>
      <w:r w:rsidR="00F0706A" w:rsidRPr="005C3A22">
        <w:t>ed</w:t>
      </w:r>
      <w:r w:rsidR="00B75785" w:rsidRPr="005C3A22">
        <w:t xml:space="preserve"> monotonically toward less negative (driving) potentials</w:t>
      </w:r>
      <w:r w:rsidRPr="005C3A22">
        <w:t>,</w:t>
      </w:r>
      <w:r w:rsidR="00B75785" w:rsidRPr="005C3A22">
        <w:t xml:space="preserve"> while the oxidative stripping peak remain</w:t>
      </w:r>
      <w:r w:rsidR="00516D57" w:rsidRPr="005C3A22">
        <w:t>ed</w:t>
      </w:r>
      <w:r w:rsidR="00B75785" w:rsidRPr="005C3A22">
        <w:t xml:space="preserve"> relatively unchanged (values reported in </w:t>
      </w:r>
      <w:r w:rsidR="00C8508C" w:rsidRPr="005C3A22">
        <w:t xml:space="preserve">SI, </w:t>
      </w:r>
      <w:r w:rsidR="00B75785" w:rsidRPr="005C3A22">
        <w:t>Table S</w:t>
      </w:r>
      <w:r w:rsidR="00D92629" w:rsidRPr="005C3A22">
        <w:t>1</w:t>
      </w:r>
      <w:r w:rsidR="00B75785" w:rsidRPr="005C3A22">
        <w:t>). The ratio of charges for dissolution</w:t>
      </w:r>
      <w:r w:rsidRPr="005C3A22">
        <w:t xml:space="preserve"> and </w:t>
      </w:r>
      <w:r w:rsidR="00B75785" w:rsidRPr="005C3A22">
        <w:t xml:space="preserve">deposition, </w:t>
      </w:r>
      <m:oMath>
        <m:sSub>
          <m:sSubPr>
            <m:ctrlPr>
              <w:rPr>
                <w:rFonts w:ascii="Cambria Math" w:hAnsi="Cambria Math"/>
                <w:i/>
              </w:rPr>
            </m:ctrlPr>
          </m:sSubPr>
          <m:e>
            <m:r>
              <w:rPr>
                <w:rFonts w:ascii="Cambria Math" w:hAnsi="Cambria Math"/>
              </w:rPr>
              <m:t>Q</m:t>
            </m:r>
          </m:e>
          <m:sub>
            <m:r>
              <m:rPr>
                <m:sty m:val="p"/>
              </m:rP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Q</m:t>
            </m:r>
          </m:e>
          <m:sub>
            <m:r>
              <m:rPr>
                <m:sty m:val="p"/>
              </m:rPr>
              <w:rPr>
                <w:rFonts w:ascii="Cambria Math" w:hAnsi="Cambria Math"/>
              </w:rPr>
              <m:t>c</m:t>
            </m:r>
          </m:sub>
        </m:sSub>
        <m:r>
          <w:rPr>
            <w:rFonts w:ascii="Cambria Math" w:hAnsi="Cambria Math"/>
          </w:rPr>
          <m:t xml:space="preserve"> </m:t>
        </m:r>
      </m:oMath>
      <w:r w:rsidR="0033599A" w:rsidRPr="005C3A22">
        <w:t>was</w:t>
      </w:r>
      <w:r w:rsidRPr="005C3A22">
        <w:t xml:space="preserve"> </w:t>
      </w:r>
      <w:r w:rsidR="00B75785" w:rsidRPr="005C3A22">
        <w:t xml:space="preserve">0.93 on the first voltammetric </w:t>
      </w:r>
      <w:proofErr w:type="gramStart"/>
      <w:r w:rsidR="00D138EA" w:rsidRPr="005C3A22">
        <w:t>scan</w:t>
      </w:r>
      <w:r w:rsidR="00C41CF6" w:rsidRPr="005C3A22">
        <w:t>,</w:t>
      </w:r>
      <w:r w:rsidR="00D138EA" w:rsidRPr="005C3A22">
        <w:t xml:space="preserve"> but</w:t>
      </w:r>
      <w:proofErr w:type="gramEnd"/>
      <w:r w:rsidR="00E860D6" w:rsidRPr="005C3A22">
        <w:t xml:space="preserve"> increased to ca. 0.96 after 5 scan cycles. This suggest</w:t>
      </w:r>
      <w:r w:rsidR="00A32CCF" w:rsidRPr="005C3A22">
        <w:t>ed</w:t>
      </w:r>
      <w:r w:rsidR="00E860D6" w:rsidRPr="005C3A22">
        <w:t xml:space="preserve"> </w:t>
      </w:r>
      <w:r w:rsidR="00B75785" w:rsidRPr="005C3A22">
        <w:t xml:space="preserve">the </w:t>
      </w:r>
      <w:r w:rsidR="00E860D6" w:rsidRPr="005C3A22">
        <w:t>longevity</w:t>
      </w:r>
      <w:r w:rsidR="00B75785" w:rsidRPr="005C3A22">
        <w:t xml:space="preserve"> of Pb nuclei on the GC electrode that </w:t>
      </w:r>
      <w:r w:rsidR="00E860D6" w:rsidRPr="005C3A22">
        <w:t>we</w:t>
      </w:r>
      <w:r w:rsidR="00B75785" w:rsidRPr="005C3A22">
        <w:t xml:space="preserve">re not removed </w:t>
      </w:r>
      <w:r w:rsidR="00B358A9" w:rsidRPr="005C3A22">
        <w:t xml:space="preserve">totally </w:t>
      </w:r>
      <w:r w:rsidR="00B75785" w:rsidRPr="005C3A22">
        <w:t xml:space="preserve">during Pb dissolution </w:t>
      </w:r>
      <w:r w:rsidR="00E860D6" w:rsidRPr="005C3A22">
        <w:t xml:space="preserve">on the subsequent positive-going </w:t>
      </w:r>
      <w:r w:rsidR="00B75785" w:rsidRPr="005C3A22">
        <w:t>potential sweep</w:t>
      </w:r>
      <w:r w:rsidR="00B358A9" w:rsidRPr="005C3A22">
        <w:t xml:space="preserve"> </w:t>
      </w:r>
      <w:r w:rsidR="006326C8" w:rsidRPr="005C3A22">
        <w:fldChar w:fldCharType="begin" w:fldLock="1"/>
      </w:r>
      <w:r w:rsidR="003A70A6" w:rsidRPr="005C3A22">
        <w:instrText>ADDIN CSL_CITATION {"citationItems":[{"id":"ITEM-1","itemData":{"DOI":"10.1002/elan.200302863","ISBN":"1040-0397\r1521-4109","ISSN":"10400397","abstract":"The use of anodic stripping voltammetry for quantitative analytical measurements using solid electrodes is addressed in the light of generic limitations arising from i) electrode heterogeneity, ii) electrode morphology, iii) inhibited electrodeposition, and iv) incomplete stripping of deposited metal in the anodic sweep. It is shown, using direct imaging of electrode surfaces via AFM and optical microscopy, that each of the preceding factors may produce significant deviations from ideal electrode behavior. The use of atomic force microscopy to fully characterize any developed ASV procedures is strongly recommended. To ensure reproducible and accurate stripping voltammetry, steps should be taken to minimize the effects discussed.","author":[{"dropping-particle":"","family":"Hyde","given":"Michael E.","non-dropping-particle":"","parse-names":false,"suffix":""},{"dropping-particle":"","family":"Banks","given":"Craig E.","non-dropping-particle":"","parse-names":false,"suffix":""},{"dropping-particle":"","family":"Compton","given":"Richard G.","non-dropping-particle":"","parse-names":false,"suffix":""}],"container-title":"Electroanalysis","id":"ITEM-1","issue":"5","issued":{"date-parts":[["2004"]]},"page":"345-354","title":"Anodic stripping voltammetry: An AFM study of some problems and limitations","type":"article-journal","volume":"16"},"uris":["http://www.mendeley.com/documents/?uuid=67274b35-4607-4a6b-b4d7-351ec5df7a44"]}],"mendeley":{"formattedCitation":"[53]","plainTextFormattedCitation":"[53]","previouslyFormattedCitation":"[53]"},"properties":{"noteIndex":0},"schema":"https://github.com/citation-style-language/schema/raw/master/csl-citation.json"}</w:instrText>
      </w:r>
      <w:r w:rsidR="006326C8" w:rsidRPr="005C3A22">
        <w:fldChar w:fldCharType="separate"/>
      </w:r>
      <w:r w:rsidR="0057722A" w:rsidRPr="005C3A22">
        <w:rPr>
          <w:noProof/>
        </w:rPr>
        <w:t>[53]</w:t>
      </w:r>
      <w:r w:rsidR="006326C8" w:rsidRPr="005C3A22">
        <w:fldChar w:fldCharType="end"/>
      </w:r>
      <w:r w:rsidR="00B358A9" w:rsidRPr="005C3A22">
        <w:t>,</w:t>
      </w:r>
      <w:r w:rsidR="00FB0BB2" w:rsidRPr="005C3A22">
        <w:t xml:space="preserve"> </w:t>
      </w:r>
      <w:r w:rsidR="00A7133E" w:rsidRPr="005C3A22">
        <w:t>which</w:t>
      </w:r>
      <w:r w:rsidR="00FB0BB2" w:rsidRPr="005C3A22">
        <w:t xml:space="preserve"> facilitate</w:t>
      </w:r>
      <w:r w:rsidR="00E860D6" w:rsidRPr="005C3A22">
        <w:t>d</w:t>
      </w:r>
      <w:r w:rsidR="00FB0BB2" w:rsidRPr="005C3A22">
        <w:t xml:space="preserve"> fast</w:t>
      </w:r>
      <w:r w:rsidR="00932E65" w:rsidRPr="005C3A22">
        <w:t xml:space="preserve"> Pb on Pb deposition kinetics. </w:t>
      </w:r>
    </w:p>
    <w:p w14:paraId="2E4EF4F9" w14:textId="42CBBFF8" w:rsidR="008B2987" w:rsidRPr="005C3A22" w:rsidRDefault="00B75785" w:rsidP="003F4722">
      <w:pPr>
        <w:pStyle w:val="BodyText0"/>
      </w:pPr>
      <w:r w:rsidRPr="005C3A22">
        <w:t xml:space="preserve">For comparison, </w:t>
      </w:r>
      <w:r w:rsidR="00A32CCF" w:rsidRPr="005C3A22">
        <w:fldChar w:fldCharType="begin"/>
      </w:r>
      <w:r w:rsidR="00A32CCF" w:rsidRPr="005C3A22">
        <w:instrText xml:space="preserve"> REF _Ref517447486 \h </w:instrText>
      </w:r>
      <w:r w:rsidR="005C3A22">
        <w:instrText xml:space="preserve"> \* MERGEFORMAT </w:instrText>
      </w:r>
      <w:r w:rsidR="00A32CCF" w:rsidRPr="005C3A22">
        <w:fldChar w:fldCharType="separate"/>
      </w:r>
      <w:r w:rsidR="00DD31A7" w:rsidRPr="005C3A22">
        <w:t xml:space="preserve">Figure </w:t>
      </w:r>
      <w:r w:rsidR="00DD31A7" w:rsidRPr="005C3A22">
        <w:rPr>
          <w:noProof/>
        </w:rPr>
        <w:t>1</w:t>
      </w:r>
      <w:r w:rsidR="00A32CCF" w:rsidRPr="005C3A22">
        <w:fldChar w:fldCharType="end"/>
      </w:r>
      <w:r w:rsidR="00A32CCF" w:rsidRPr="005C3A22">
        <w:t xml:space="preserve">(b) and (c) show </w:t>
      </w:r>
      <w:r w:rsidRPr="005C3A22">
        <w:t xml:space="preserve">the electrochemical behaviour of </w:t>
      </w:r>
      <w:r w:rsidR="00A32CCF" w:rsidRPr="005C3A22">
        <w:t>25</w:t>
      </w:r>
      <w:r w:rsidR="00A32CCF" w:rsidRPr="005C3A22">
        <w:sym w:font="Symbol" w:char="F0B4"/>
      </w:r>
      <w:r w:rsidR="00A32CCF" w:rsidRPr="005C3A22">
        <w:t>10</w:t>
      </w:r>
      <w:r w:rsidR="00A32CCF" w:rsidRPr="005C3A22">
        <w:rPr>
          <w:vertAlign w:val="superscript"/>
        </w:rPr>
        <w:t>-3</w:t>
      </w:r>
      <w:r w:rsidR="00A32CCF" w:rsidRPr="005C3A22">
        <w:t xml:space="preserve"> M Pb</w:t>
      </w:r>
      <w:r w:rsidR="00A32CCF" w:rsidRPr="005C3A22">
        <w:rPr>
          <w:vertAlign w:val="superscript"/>
        </w:rPr>
        <w:t>II</w:t>
      </w:r>
      <w:r w:rsidR="00A32CCF" w:rsidRPr="005C3A22">
        <w:t xml:space="preserve"> </w:t>
      </w:r>
      <w:r w:rsidRPr="005C3A22">
        <w:t xml:space="preserve">in </w:t>
      </w:r>
      <w:r w:rsidR="00001A1D" w:rsidRPr="005C3A22">
        <w:t>[</w:t>
      </w:r>
      <w:r w:rsidRPr="005C3A22">
        <w:t>BMIM</w:t>
      </w:r>
      <w:r w:rsidR="00001A1D" w:rsidRPr="005C3A22">
        <w:t>][M</w:t>
      </w:r>
      <w:r w:rsidRPr="005C3A22">
        <w:t>S</w:t>
      </w:r>
      <w:r w:rsidR="00001A1D" w:rsidRPr="005C3A22">
        <w:t>]</w:t>
      </w:r>
      <w:r w:rsidRPr="005C3A22">
        <w:t xml:space="preserve"> and </w:t>
      </w:r>
      <w:r w:rsidR="00AF7B41" w:rsidRPr="005C3A22">
        <w:t>[</w:t>
      </w:r>
      <w:r w:rsidRPr="005C3A22">
        <w:t>DMBA</w:t>
      </w:r>
      <w:r w:rsidR="00AF7B41" w:rsidRPr="005C3A22">
        <w:t>][</w:t>
      </w:r>
      <w:r w:rsidRPr="005C3A22">
        <w:t>MS</w:t>
      </w:r>
      <w:r w:rsidR="00AF7B41" w:rsidRPr="005C3A22">
        <w:t>]</w:t>
      </w:r>
      <w:r w:rsidRPr="005C3A22">
        <w:t>, respectively. The general ele</w:t>
      </w:r>
      <w:r w:rsidR="00807B61" w:rsidRPr="005C3A22">
        <w:t>ctrochemical behaviour of Pb</w:t>
      </w:r>
      <w:r w:rsidR="00807B61" w:rsidRPr="005C3A22">
        <w:rPr>
          <w:vertAlign w:val="superscript"/>
        </w:rPr>
        <w:t>II</w:t>
      </w:r>
      <w:r w:rsidRPr="005C3A22">
        <w:t xml:space="preserve"> in both </w:t>
      </w:r>
      <w:r w:rsidR="00591F2D" w:rsidRPr="005C3A22">
        <w:t xml:space="preserve">IL </w:t>
      </w:r>
      <w:r w:rsidRPr="005C3A22">
        <w:t>med</w:t>
      </w:r>
      <w:r w:rsidR="00586C90" w:rsidRPr="005C3A22">
        <w:t xml:space="preserve">ia </w:t>
      </w:r>
      <w:proofErr w:type="gramStart"/>
      <w:r w:rsidR="00586C90" w:rsidRPr="005C3A22">
        <w:t>are</w:t>
      </w:r>
      <w:proofErr w:type="gramEnd"/>
      <w:r w:rsidR="00586C90" w:rsidRPr="005C3A22">
        <w:t xml:space="preserve"> similar to that of Pb</w:t>
      </w:r>
      <w:r w:rsidR="00586C90" w:rsidRPr="005C3A22">
        <w:rPr>
          <w:vertAlign w:val="superscript"/>
        </w:rPr>
        <w:t>II</w:t>
      </w:r>
      <w:r w:rsidRPr="005C3A22">
        <w:t xml:space="preserve"> in MSA. However, reduction peak potential</w:t>
      </w:r>
      <w:r w:rsidR="00395812" w:rsidRPr="005C3A22">
        <w:t>s</w:t>
      </w:r>
      <w:r w:rsidRPr="005C3A22">
        <w:t xml:space="preserve"> for </w:t>
      </w:r>
      <w:r w:rsidR="00712A70" w:rsidRPr="005C3A22">
        <w:t>Pb deposition</w:t>
      </w:r>
      <w:r w:rsidR="00847A28" w:rsidRPr="005C3A22">
        <w:t xml:space="preserve"> </w:t>
      </w:r>
      <w:r w:rsidR="003C5A1D" w:rsidRPr="005C3A22">
        <w:t>were determined as</w:t>
      </w:r>
      <w:r w:rsidRPr="005C3A22">
        <w:t xml:space="preserve"> </w:t>
      </w:r>
      <w:r w:rsidR="00E91DBF" w:rsidRPr="005C3A22">
        <w:rPr>
          <w:rFonts w:ascii="Century Gothic" w:hAnsi="Century Gothic"/>
        </w:rPr>
        <w:t>­</w:t>
      </w:r>
      <w:r w:rsidRPr="005C3A22">
        <w:t>0.7</w:t>
      </w:r>
      <w:r w:rsidR="00806E94" w:rsidRPr="005C3A22">
        <w:t>54</w:t>
      </w:r>
      <w:r w:rsidRPr="005C3A22">
        <w:t xml:space="preserve"> V and </w:t>
      </w:r>
      <w:r w:rsidR="00E91DBF" w:rsidRPr="005C3A22">
        <w:rPr>
          <w:rFonts w:ascii="Century Gothic" w:hAnsi="Century Gothic"/>
        </w:rPr>
        <w:t>­</w:t>
      </w:r>
      <w:r w:rsidRPr="005C3A22">
        <w:t>0.7</w:t>
      </w:r>
      <w:r w:rsidR="00F766C6" w:rsidRPr="005C3A22">
        <w:t>43</w:t>
      </w:r>
      <w:r w:rsidRPr="005C3A22">
        <w:t xml:space="preserve"> V in </w:t>
      </w:r>
      <w:r w:rsidR="00AF7B41" w:rsidRPr="005C3A22">
        <w:t>[BMIM][MS] and [DMBA][</w:t>
      </w:r>
      <w:r w:rsidR="00847A28" w:rsidRPr="005C3A22">
        <w:t>MS]</w:t>
      </w:r>
      <w:r w:rsidRPr="005C3A22">
        <w:t>, respectively,</w:t>
      </w:r>
      <w:r w:rsidR="00934E9E" w:rsidRPr="005C3A22">
        <w:t xml:space="preserve"> </w:t>
      </w:r>
      <w:r w:rsidRPr="005C3A22">
        <w:t>compare</w:t>
      </w:r>
      <w:r w:rsidR="00A32CCF" w:rsidRPr="005C3A22">
        <w:t>d</w:t>
      </w:r>
      <w:r w:rsidRPr="005C3A22">
        <w:t xml:space="preserve"> to </w:t>
      </w:r>
      <w:r w:rsidR="00E91DBF" w:rsidRPr="005C3A22">
        <w:rPr>
          <w:rFonts w:ascii="Century Gothic" w:hAnsi="Century Gothic"/>
        </w:rPr>
        <w:t>­</w:t>
      </w:r>
      <w:r w:rsidR="00E91DBF" w:rsidRPr="005C3A22">
        <w:t>0.725 V for</w:t>
      </w:r>
      <w:r w:rsidRPr="005C3A22">
        <w:t xml:space="preserve"> MSA, </w:t>
      </w:r>
      <w:r w:rsidR="00A32CCF" w:rsidRPr="005C3A22">
        <w:t>suggest</w:t>
      </w:r>
      <w:r w:rsidR="00440F95" w:rsidRPr="005C3A22">
        <w:t>ing</w:t>
      </w:r>
      <w:r w:rsidRPr="005C3A22">
        <w:t xml:space="preserve"> kinetic limitations in the nucleation of Pb on GC in both</w:t>
      </w:r>
      <w:r w:rsidR="00934E9E" w:rsidRPr="005C3A22">
        <w:t xml:space="preserve"> IL-H</w:t>
      </w:r>
      <w:r w:rsidR="00934E9E" w:rsidRPr="005C3A22">
        <w:rPr>
          <w:vertAlign w:val="subscript"/>
        </w:rPr>
        <w:t>2</w:t>
      </w:r>
      <w:r w:rsidR="00934E9E" w:rsidRPr="005C3A22">
        <w:t>O</w:t>
      </w:r>
      <w:r w:rsidR="00FB634E" w:rsidRPr="005C3A22">
        <w:t xml:space="preserve"> mixtures studied</w:t>
      </w:r>
      <w:r w:rsidRPr="005C3A22">
        <w:t xml:space="preserve">. As </w:t>
      </w:r>
      <w:r w:rsidR="003C5A1D" w:rsidRPr="005C3A22">
        <w:t>found</w:t>
      </w:r>
      <w:r w:rsidRPr="005C3A22">
        <w:t xml:space="preserve"> in MSA media, repetitive potential cycling </w:t>
      </w:r>
      <w:r w:rsidR="003C5A1D" w:rsidRPr="005C3A22">
        <w:t>cau</w:t>
      </w:r>
      <w:r w:rsidRPr="005C3A22">
        <w:t>se</w:t>
      </w:r>
      <w:r w:rsidR="003C5A1D" w:rsidRPr="005C3A22">
        <w:t>d</w:t>
      </w:r>
      <w:r w:rsidRPr="005C3A22">
        <w:t xml:space="preserve"> the reductive peak potential </w:t>
      </w:r>
      <w:r w:rsidR="00C41CF6" w:rsidRPr="005C3A22">
        <w:t xml:space="preserve">to </w:t>
      </w:r>
      <w:r w:rsidRPr="005C3A22">
        <w:t xml:space="preserve">shift to less negative values, </w:t>
      </w:r>
      <w:r w:rsidR="00E91DBF" w:rsidRPr="005C3A22">
        <w:rPr>
          <w:rFonts w:ascii="Century Gothic" w:hAnsi="Century Gothic"/>
        </w:rPr>
        <w:t>­</w:t>
      </w:r>
      <w:r w:rsidRPr="005C3A22">
        <w:t>0.7</w:t>
      </w:r>
      <w:r w:rsidR="00806E94" w:rsidRPr="005C3A22">
        <w:t>41</w:t>
      </w:r>
      <w:r w:rsidRPr="005C3A22">
        <w:t xml:space="preserve"> V and </w:t>
      </w:r>
      <w:r w:rsidR="00E91DBF" w:rsidRPr="005C3A22">
        <w:rPr>
          <w:rFonts w:ascii="Century Gothic" w:hAnsi="Century Gothic"/>
        </w:rPr>
        <w:t>­</w:t>
      </w:r>
      <w:r w:rsidRPr="005C3A22">
        <w:t>0.7</w:t>
      </w:r>
      <w:r w:rsidR="00F766C6" w:rsidRPr="005C3A22">
        <w:t>0</w:t>
      </w:r>
      <w:r w:rsidRPr="005C3A22">
        <w:t xml:space="preserve">9 V for </w:t>
      </w:r>
      <w:r w:rsidR="00670363" w:rsidRPr="005C3A22">
        <w:t>[BMIM][MS] and [DMBA][MS]</w:t>
      </w:r>
      <w:r w:rsidRPr="005C3A22">
        <w:t xml:space="preserve">, respectively, revealing slow formation of Pb nucleation sites on the GC electrode surface on the initial </w:t>
      </w:r>
      <w:r w:rsidR="003C5A1D" w:rsidRPr="005C3A22">
        <w:t xml:space="preserve">negative-going </w:t>
      </w:r>
      <w:r w:rsidRPr="005C3A22">
        <w:t>potential scan</w:t>
      </w:r>
      <w:r w:rsidR="003C5A1D" w:rsidRPr="005C3A22">
        <w:t>,</w:t>
      </w:r>
      <w:r w:rsidRPr="005C3A22">
        <w:t xml:space="preserve"> followed by fast Pb on Pb deposition on subsequent potential scans (s</w:t>
      </w:r>
      <w:r w:rsidR="003C5A1D" w:rsidRPr="005C3A22">
        <w:t>how</w:t>
      </w:r>
      <w:r w:rsidRPr="005C3A22">
        <w:t xml:space="preserve">n in </w:t>
      </w:r>
      <w:r w:rsidRPr="005C3A22">
        <w:fldChar w:fldCharType="begin"/>
      </w:r>
      <w:r w:rsidRPr="005C3A22">
        <w:instrText xml:space="preserve"> REF _Ref517447486 \h </w:instrText>
      </w:r>
      <w:r w:rsidR="005C3A22">
        <w:instrText xml:space="preserve"> \* MERGEFORMAT </w:instrText>
      </w:r>
      <w:r w:rsidRPr="005C3A22">
        <w:fldChar w:fldCharType="separate"/>
      </w:r>
      <w:r w:rsidR="00DD31A7" w:rsidRPr="005C3A22">
        <w:t xml:space="preserve">Figure </w:t>
      </w:r>
      <w:r w:rsidR="00DD31A7" w:rsidRPr="005C3A22">
        <w:rPr>
          <w:noProof/>
        </w:rPr>
        <w:t>1</w:t>
      </w:r>
      <w:r w:rsidRPr="005C3A22">
        <w:fldChar w:fldCharType="end"/>
      </w:r>
      <w:r w:rsidRPr="005C3A22">
        <w:t xml:space="preserve"> insets)</w:t>
      </w:r>
      <w:r w:rsidR="00E91DBF" w:rsidRPr="005C3A22">
        <w:t>.</w:t>
      </w:r>
      <w:r w:rsidR="00526B84" w:rsidRPr="005C3A22">
        <w:t xml:space="preserve"> </w:t>
      </w:r>
      <w:r w:rsidR="003C5A1D" w:rsidRPr="005C3A22">
        <w:t>The</w:t>
      </w:r>
      <w:r w:rsidR="00C41CF6" w:rsidRPr="005C3A22">
        <w:t xml:space="preserve"> </w:t>
      </w:r>
      <w:r w:rsidR="00C41CF6" w:rsidRPr="005C3A22">
        <w:rPr>
          <w:szCs w:val="24"/>
        </w:rPr>
        <w:t xml:space="preserve">values of 160 mV and 134 mV for the </w:t>
      </w:r>
      <w:r w:rsidR="00C41CF6" w:rsidRPr="005C3A22">
        <w:t>potential separations</w:t>
      </w:r>
      <w:r w:rsidR="007E3217" w:rsidRPr="005C3A22">
        <w:t>,</w:t>
      </w:r>
      <w:r w:rsidR="00481A34" w:rsidRPr="005C3A22">
        <w:t xml:space="preserve"> </w:t>
      </w:r>
      <m:oMath>
        <m:r>
          <w:rPr>
            <w:rFonts w:ascii="Cambria Math" w:hAnsi="Cambria Math"/>
            <w:szCs w:val="24"/>
            <w:vertAlign w:val="subscript"/>
          </w:rPr>
          <m:t>∆</m:t>
        </m:r>
        <m:sSub>
          <m:sSubPr>
            <m:ctrlPr>
              <w:rPr>
                <w:rFonts w:ascii="Cambria Math" w:hAnsi="Cambria Math"/>
                <w:i/>
                <w:szCs w:val="24"/>
                <w:vertAlign w:val="subscript"/>
              </w:rPr>
            </m:ctrlPr>
          </m:sSubPr>
          <m:e>
            <m:r>
              <w:rPr>
                <w:rFonts w:ascii="Cambria Math" w:hAnsi="Cambria Math"/>
                <w:szCs w:val="24"/>
                <w:vertAlign w:val="subscript"/>
              </w:rPr>
              <m:t>E</m:t>
            </m:r>
          </m:e>
          <m:sub>
            <m:r>
              <m:rPr>
                <m:sty m:val="p"/>
              </m:rPr>
              <w:rPr>
                <w:rFonts w:ascii="Cambria Math" w:hAnsi="Cambria Math"/>
                <w:szCs w:val="24"/>
                <w:vertAlign w:val="subscript"/>
              </w:rPr>
              <m:t>p</m:t>
            </m:r>
          </m:sub>
        </m:sSub>
      </m:oMath>
      <w:r w:rsidR="00C41CF6" w:rsidRPr="005C3A22">
        <w:t xml:space="preserve"> of cathodic-anodic current peaks</w:t>
      </w:r>
      <w:r w:rsidR="003C5A1D" w:rsidRPr="005C3A22">
        <w:t xml:space="preserve"> </w:t>
      </w:r>
      <w:r w:rsidR="003C5A1D" w:rsidRPr="005C3A22">
        <w:rPr>
          <w:szCs w:val="24"/>
        </w:rPr>
        <w:t xml:space="preserve">for </w:t>
      </w:r>
      <w:r w:rsidR="003C5A1D" w:rsidRPr="005C3A22">
        <w:t>[BMIM][MS] and [DMBA][MS], respectively, suggested</w:t>
      </w:r>
      <w:r w:rsidR="00717EA8" w:rsidRPr="005C3A22">
        <w:t xml:space="preserve"> Pb deposition </w:t>
      </w:r>
      <w:r w:rsidR="003C5A1D" w:rsidRPr="005C3A22">
        <w:t>wa</w:t>
      </w:r>
      <w:r w:rsidR="00717EA8" w:rsidRPr="005C3A22">
        <w:t>s faster in [DMBA][MS]</w:t>
      </w:r>
      <w:r w:rsidR="00392F3D" w:rsidRPr="005C3A22">
        <w:t xml:space="preserve">. </w:t>
      </w:r>
    </w:p>
    <w:p w14:paraId="1EA00196" w14:textId="1D905CE5" w:rsidR="00DB651A" w:rsidRPr="005C3A22" w:rsidRDefault="004853D8" w:rsidP="003F4722">
      <w:pPr>
        <w:pStyle w:val="BodyText0"/>
      </w:pPr>
      <w:r w:rsidRPr="005C3A22">
        <w:fldChar w:fldCharType="begin"/>
      </w:r>
      <w:r w:rsidRPr="005C3A22">
        <w:instrText xml:space="preserve"> REF _Ref21349820 \h </w:instrText>
      </w:r>
      <w:r w:rsidR="005C3A22">
        <w:instrText xml:space="preserve"> \* MERGEFORMAT </w:instrText>
      </w:r>
      <w:r w:rsidRPr="005C3A22">
        <w:fldChar w:fldCharType="separate"/>
      </w:r>
      <w:r w:rsidR="00DD31A7" w:rsidRPr="005C3A22">
        <w:t xml:space="preserve">Figure </w:t>
      </w:r>
      <w:r w:rsidR="00DD31A7" w:rsidRPr="005C3A22">
        <w:rPr>
          <w:noProof/>
        </w:rPr>
        <w:t>2</w:t>
      </w:r>
      <w:r w:rsidRPr="005C3A22">
        <w:fldChar w:fldCharType="end"/>
      </w:r>
      <w:r w:rsidR="00DB651A" w:rsidRPr="005C3A22">
        <w:t xml:space="preserve">(a), (b) and (c) show </w:t>
      </w:r>
      <w:r w:rsidR="003C5A1D" w:rsidRPr="005C3A22">
        <w:t>cyclic voltammogram</w:t>
      </w:r>
      <w:r w:rsidR="00DB651A" w:rsidRPr="005C3A22">
        <w:t xml:space="preserve">s </w:t>
      </w:r>
      <w:r w:rsidR="003C5A1D" w:rsidRPr="005C3A22">
        <w:t>at 0.05 V s</w:t>
      </w:r>
      <w:r w:rsidR="003C5A1D" w:rsidRPr="005C3A22">
        <w:rPr>
          <w:vertAlign w:val="superscript"/>
        </w:rPr>
        <w:t>-1</w:t>
      </w:r>
      <w:r w:rsidR="003C5A1D" w:rsidRPr="005C3A22">
        <w:t xml:space="preserve"> </w:t>
      </w:r>
      <w:r w:rsidR="00DB651A" w:rsidRPr="005C3A22">
        <w:t>for the reduction of Pb</w:t>
      </w:r>
      <w:r w:rsidR="00DB651A" w:rsidRPr="005C3A22">
        <w:rPr>
          <w:vertAlign w:val="superscript"/>
        </w:rPr>
        <w:t>II</w:t>
      </w:r>
      <w:r w:rsidR="00676010" w:rsidRPr="005C3A22">
        <w:t xml:space="preserve"> </w:t>
      </w:r>
      <w:r w:rsidR="008801D9" w:rsidRPr="005C3A22">
        <w:t xml:space="preserve">at a GC electrode </w:t>
      </w:r>
      <w:r w:rsidR="00676010" w:rsidRPr="005C3A22">
        <w:t xml:space="preserve">in </w:t>
      </w:r>
      <w:r w:rsidR="00DB651A" w:rsidRPr="005C3A22">
        <w:t xml:space="preserve">MSA, </w:t>
      </w:r>
      <w:r w:rsidR="00392F3D" w:rsidRPr="005C3A22">
        <w:t>[BMIM][MS]</w:t>
      </w:r>
      <w:r w:rsidRPr="005C3A22">
        <w:t xml:space="preserve"> and [DMBA][MS]</w:t>
      </w:r>
      <w:r w:rsidR="00DB651A" w:rsidRPr="005C3A22">
        <w:t xml:space="preserve">, </w:t>
      </w:r>
      <w:r w:rsidR="001F164B" w:rsidRPr="005C3A22">
        <w:t xml:space="preserve">respectively, </w:t>
      </w:r>
      <w:r w:rsidR="003C5A1D" w:rsidRPr="005C3A22">
        <w:t>f</w:t>
      </w:r>
      <w:r w:rsidR="001F164B" w:rsidRPr="005C3A22">
        <w:t>o</w:t>
      </w:r>
      <w:r w:rsidR="003C5A1D" w:rsidRPr="005C3A22">
        <w:t>r</w:t>
      </w:r>
      <w:r w:rsidR="00676010" w:rsidRPr="005C3A22">
        <w:t xml:space="preserve"> Pb</w:t>
      </w:r>
      <w:r w:rsidR="00676010" w:rsidRPr="005C3A22">
        <w:rPr>
          <w:vertAlign w:val="superscript"/>
        </w:rPr>
        <w:t>II</w:t>
      </w:r>
      <w:r w:rsidR="00676010" w:rsidRPr="005C3A22">
        <w:t xml:space="preserve"> concentrations of </w:t>
      </w:r>
      <w:r w:rsidR="003C5A1D" w:rsidRPr="005C3A22">
        <w:t>(</w:t>
      </w:r>
      <w:r w:rsidR="00676010" w:rsidRPr="005C3A22">
        <w:t>5, 10, 15, 20 and 25</w:t>
      </w:r>
      <w:r w:rsidR="003C5A1D" w:rsidRPr="005C3A22">
        <w:t>)</w:t>
      </w:r>
      <w:r w:rsidR="00676010" w:rsidRPr="005C3A22">
        <w:t xml:space="preserve"> </w:t>
      </w:r>
      <w:r w:rsidR="003C5A1D" w:rsidRPr="005C3A22">
        <w:sym w:font="Symbol" w:char="F0B4"/>
      </w:r>
      <w:r w:rsidR="003C5A1D" w:rsidRPr="005C3A22">
        <w:t>10</w:t>
      </w:r>
      <w:r w:rsidR="003C5A1D" w:rsidRPr="005C3A22">
        <w:rPr>
          <w:vertAlign w:val="superscript"/>
        </w:rPr>
        <w:t>-3</w:t>
      </w:r>
      <w:r w:rsidR="003C5A1D" w:rsidRPr="005C3A22">
        <w:t xml:space="preserve"> M</w:t>
      </w:r>
      <w:r w:rsidR="00676010" w:rsidRPr="005C3A22">
        <w:t xml:space="preserve">. </w:t>
      </w:r>
      <w:r w:rsidR="00AA5F65" w:rsidRPr="005C3A22">
        <w:t>As the concentration of Pb</w:t>
      </w:r>
      <w:r w:rsidR="00AA5F65" w:rsidRPr="005C3A22">
        <w:rPr>
          <w:vertAlign w:val="superscript"/>
        </w:rPr>
        <w:t>II</w:t>
      </w:r>
      <w:r w:rsidR="00676010" w:rsidRPr="005C3A22">
        <w:t xml:space="preserve"> </w:t>
      </w:r>
      <w:r w:rsidR="003C5A1D" w:rsidRPr="005C3A22">
        <w:t xml:space="preserve">was </w:t>
      </w:r>
      <w:r w:rsidR="00676010" w:rsidRPr="005C3A22">
        <w:t xml:space="preserve">increased, the </w:t>
      </w:r>
      <w:r w:rsidR="001A2E35" w:rsidRPr="005C3A22">
        <w:t>Pb</w:t>
      </w:r>
      <w:r w:rsidR="00676010" w:rsidRPr="005C3A22">
        <w:rPr>
          <w:vertAlign w:val="superscript"/>
        </w:rPr>
        <w:t>I</w:t>
      </w:r>
      <w:r w:rsidR="001A2E35" w:rsidRPr="005C3A22">
        <w:rPr>
          <w:vertAlign w:val="superscript"/>
        </w:rPr>
        <w:t>I</w:t>
      </w:r>
      <w:r w:rsidR="00676010" w:rsidRPr="005C3A22">
        <w:t>/Pb formal potential shifted positively and changed linearly with the logarithm of Pb</w:t>
      </w:r>
      <w:r w:rsidR="002D0366" w:rsidRPr="005C3A22">
        <w:rPr>
          <w:vertAlign w:val="superscript"/>
        </w:rPr>
        <w:t xml:space="preserve">II </w:t>
      </w:r>
      <w:r w:rsidR="00676010" w:rsidRPr="005C3A22">
        <w:t xml:space="preserve">concentration by </w:t>
      </w:r>
      <w:r w:rsidR="003C5A1D" w:rsidRPr="005C3A22">
        <w:t xml:space="preserve">ca. </w:t>
      </w:r>
      <w:r w:rsidR="00676010" w:rsidRPr="005C3A22">
        <w:t>28 mV per 10-fold concentration change</w:t>
      </w:r>
      <w:r w:rsidR="00E37B4F" w:rsidRPr="005C3A22">
        <w:t>,</w:t>
      </w:r>
      <w:r w:rsidR="00577FA1" w:rsidRPr="005C3A22">
        <w:t xml:space="preserve"> </w:t>
      </w:r>
      <w:r w:rsidR="003C5A1D" w:rsidRPr="005C3A22">
        <w:t xml:space="preserve">as </w:t>
      </w:r>
      <w:r w:rsidR="00577FA1" w:rsidRPr="005C3A22">
        <w:t>expected for the 2-</w:t>
      </w:r>
      <w:r w:rsidR="00676010" w:rsidRPr="005C3A22">
        <w:t>electron transfer re</w:t>
      </w:r>
      <w:r w:rsidR="003C5A1D" w:rsidRPr="005C3A22">
        <w:t>action (3)</w:t>
      </w:r>
      <w:r w:rsidR="00676010" w:rsidRPr="005C3A22">
        <w:t xml:space="preserve">. </w:t>
      </w:r>
    </w:p>
    <w:p w14:paraId="6B0080EB" w14:textId="000D844E" w:rsidR="003B0E84" w:rsidRPr="005C3A22" w:rsidRDefault="00430C3B" w:rsidP="003F4722">
      <w:pPr>
        <w:pStyle w:val="BodyText0"/>
      </w:pPr>
      <w:r w:rsidRPr="005C3A22">
        <w:rPr>
          <w:noProof/>
        </w:rPr>
        <w:lastRenderedPageBreak/>
        <w:drawing>
          <wp:inline distT="0" distB="0" distL="0" distR="0" wp14:anchorId="6C06EDF6" wp14:editId="200879A1">
            <wp:extent cx="5399851" cy="72000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851" cy="7200000"/>
                    </a:xfrm>
                    <a:prstGeom prst="rect">
                      <a:avLst/>
                    </a:prstGeom>
                    <a:noFill/>
                    <a:ln>
                      <a:noFill/>
                    </a:ln>
                  </pic:spPr>
                </pic:pic>
              </a:graphicData>
            </a:graphic>
          </wp:inline>
        </w:drawing>
      </w:r>
    </w:p>
    <w:p w14:paraId="7B6990CF" w14:textId="5FBC3DDA" w:rsidR="00DB651A" w:rsidRPr="005C3A22" w:rsidRDefault="00DB651A" w:rsidP="00DB651A">
      <w:pPr>
        <w:pStyle w:val="Caption"/>
      </w:pPr>
      <w:bookmarkStart w:id="3" w:name="_Ref21349820"/>
      <w:r w:rsidRPr="005C3A22">
        <w:t xml:space="preserve">Figure </w:t>
      </w:r>
      <w:r w:rsidRPr="005C3A22">
        <w:rPr>
          <w:noProof/>
        </w:rPr>
        <w:fldChar w:fldCharType="begin"/>
      </w:r>
      <w:r w:rsidRPr="005C3A22">
        <w:rPr>
          <w:noProof/>
        </w:rPr>
        <w:instrText xml:space="preserve"> SEQ Figure \* ARABIC </w:instrText>
      </w:r>
      <w:r w:rsidRPr="005C3A22">
        <w:rPr>
          <w:noProof/>
        </w:rPr>
        <w:fldChar w:fldCharType="separate"/>
      </w:r>
      <w:r w:rsidR="00DD31A7" w:rsidRPr="005C3A22">
        <w:rPr>
          <w:noProof/>
        </w:rPr>
        <w:t>2</w:t>
      </w:r>
      <w:r w:rsidRPr="005C3A22">
        <w:rPr>
          <w:noProof/>
        </w:rPr>
        <w:fldChar w:fldCharType="end"/>
      </w:r>
      <w:bookmarkEnd w:id="3"/>
      <w:r w:rsidRPr="005C3A22">
        <w:t>. C</w:t>
      </w:r>
      <w:r w:rsidR="00FB6934" w:rsidRPr="005C3A22">
        <w:t xml:space="preserve">yclic voltammograms </w:t>
      </w:r>
      <w:r w:rsidR="00C94982" w:rsidRPr="005C3A22">
        <w:t>at 0.05 V s</w:t>
      </w:r>
      <w:r w:rsidR="00C94982" w:rsidRPr="005C3A22">
        <w:rPr>
          <w:vertAlign w:val="superscript"/>
        </w:rPr>
        <w:t>-1</w:t>
      </w:r>
      <w:r w:rsidR="00C94982" w:rsidRPr="005C3A22">
        <w:t xml:space="preserve"> </w:t>
      </w:r>
      <w:r w:rsidR="0068601D" w:rsidRPr="005C3A22">
        <w:t xml:space="preserve">of a </w:t>
      </w:r>
      <w:r w:rsidR="00FB6934" w:rsidRPr="005C3A22">
        <w:t>GC disc electrode in</w:t>
      </w:r>
      <w:r w:rsidRPr="005C3A22">
        <w:t xml:space="preserve"> (</w:t>
      </w:r>
      <w:r w:rsidRPr="005C3A22">
        <w:rPr>
          <w:i/>
        </w:rPr>
        <w:t>c</w:t>
      </w:r>
      <w:r w:rsidRPr="005C3A22">
        <w:t xml:space="preserve"> = 5, 10, 15, 20 and 25</w:t>
      </w:r>
      <w:r w:rsidR="00FB6934" w:rsidRPr="005C3A22">
        <w:t>)</w:t>
      </w:r>
      <w:r w:rsidRPr="005C3A22">
        <w:t xml:space="preserve"> </w:t>
      </w:r>
      <w:r w:rsidR="00FB6934" w:rsidRPr="005C3A22">
        <w:sym w:font="Symbol" w:char="F0B4"/>
      </w:r>
      <w:r w:rsidR="00FB6934" w:rsidRPr="005C3A22">
        <w:t>10</w:t>
      </w:r>
      <w:r w:rsidR="00FB6934" w:rsidRPr="005C3A22">
        <w:rPr>
          <w:vertAlign w:val="superscript"/>
        </w:rPr>
        <w:t>-3</w:t>
      </w:r>
      <w:r w:rsidR="00FB6934" w:rsidRPr="005C3A22">
        <w:t xml:space="preserve"> M</w:t>
      </w:r>
      <w:r w:rsidR="00FB6934" w:rsidRPr="005C3A22" w:rsidDel="00FB6934">
        <w:t xml:space="preserve"> </w:t>
      </w:r>
      <w:r w:rsidR="00FB6934" w:rsidRPr="005C3A22">
        <w:t>PbCO</w:t>
      </w:r>
      <w:r w:rsidR="00FB6934" w:rsidRPr="005C3A22">
        <w:rPr>
          <w:vertAlign w:val="subscript"/>
        </w:rPr>
        <w:t xml:space="preserve">3 </w:t>
      </w:r>
      <w:r w:rsidRPr="005C3A22">
        <w:t xml:space="preserve">in (a) 1.0 M MSA, (b) 1.0 M </w:t>
      </w:r>
      <w:r w:rsidR="0068601D" w:rsidRPr="005C3A22">
        <w:t>[</w:t>
      </w:r>
      <w:r w:rsidRPr="005C3A22">
        <w:t>BMIM</w:t>
      </w:r>
      <w:r w:rsidR="0068601D" w:rsidRPr="005C3A22">
        <w:t>][</w:t>
      </w:r>
      <w:r w:rsidRPr="005C3A22">
        <w:t>MS</w:t>
      </w:r>
      <w:r w:rsidR="0068601D" w:rsidRPr="005C3A22">
        <w:t>]</w:t>
      </w:r>
      <w:r w:rsidRPr="005C3A22">
        <w:t xml:space="preserve"> + 1.0 M MSA and (c) </w:t>
      </w:r>
      <w:r w:rsidR="0068601D" w:rsidRPr="005C3A22">
        <w:t>[</w:t>
      </w:r>
      <w:r w:rsidRPr="005C3A22">
        <w:t>DMBA</w:t>
      </w:r>
      <w:r w:rsidR="0068601D" w:rsidRPr="005C3A22">
        <w:t>][</w:t>
      </w:r>
      <w:r w:rsidRPr="005C3A22">
        <w:t>MS</w:t>
      </w:r>
      <w:r w:rsidR="0068601D" w:rsidRPr="005C3A22">
        <w:t>]</w:t>
      </w:r>
      <w:r w:rsidR="004D7727" w:rsidRPr="005C3A22">
        <w:t xml:space="preserve"> 1:2, 50 wt% H</w:t>
      </w:r>
      <w:r w:rsidR="004D7727" w:rsidRPr="005C3A22">
        <w:rPr>
          <w:vertAlign w:val="subscript"/>
        </w:rPr>
        <w:t>2</w:t>
      </w:r>
      <w:r w:rsidR="004D7727" w:rsidRPr="005C3A22">
        <w:t>O</w:t>
      </w:r>
      <w:r w:rsidRPr="005C3A22">
        <w:t>. The potential scan ranges from -0.3 to -1.1 V vs</w:t>
      </w:r>
      <w:r w:rsidR="00723D74" w:rsidRPr="005C3A22">
        <w:t>.</w:t>
      </w:r>
      <w:r w:rsidRPr="005C3A22">
        <w:t xml:space="preserve"> A</w:t>
      </w:r>
      <w:r w:rsidR="00FB6934" w:rsidRPr="005C3A22">
        <w:t>g</w:t>
      </w:r>
      <w:r w:rsidRPr="005C3A22">
        <w:t xml:space="preserve"> (1.0 M MSA). Data shown </w:t>
      </w:r>
      <w:r w:rsidR="00FB6934" w:rsidRPr="005C3A22">
        <w:t>were</w:t>
      </w:r>
      <w:r w:rsidRPr="005C3A22">
        <w:t xml:space="preserve"> taken from </w:t>
      </w:r>
      <w:r w:rsidR="00FB6934" w:rsidRPr="005C3A22">
        <w:t xml:space="preserve">first scan </w:t>
      </w:r>
      <w:r w:rsidRPr="005C3A22">
        <w:t>voltamm</w:t>
      </w:r>
      <w:r w:rsidR="00FB6934" w:rsidRPr="005C3A22">
        <w:t>ogram</w:t>
      </w:r>
      <w:r w:rsidRPr="005C3A22">
        <w:t xml:space="preserve">s </w:t>
      </w:r>
      <w:r w:rsidR="00FB6934" w:rsidRPr="005C3A22">
        <w:t>of</w:t>
      </w:r>
      <w:r w:rsidRPr="005C3A22">
        <w:t xml:space="preserve"> freshly polished GC electrodes.</w:t>
      </w:r>
      <w:r w:rsidRPr="005C3A22">
        <w:rPr>
          <w:noProof/>
          <w:lang w:eastAsia="en-GB"/>
        </w:rPr>
        <w:t xml:space="preserve"> </w:t>
      </w:r>
    </w:p>
    <w:p w14:paraId="7E9E343F" w14:textId="77777777" w:rsidR="003F6CAB" w:rsidRPr="005C3A22" w:rsidRDefault="003F6CAB" w:rsidP="003F6CAB"/>
    <w:p w14:paraId="2BF2D053" w14:textId="5DE9D105" w:rsidR="00676010" w:rsidRPr="005C3A22" w:rsidRDefault="00232A94" w:rsidP="00232A94">
      <w:pPr>
        <w:pStyle w:val="Heading2"/>
      </w:pPr>
      <w:r w:rsidRPr="005C3A22">
        <w:lastRenderedPageBreak/>
        <w:t>Chronoamperometry</w:t>
      </w:r>
    </w:p>
    <w:p w14:paraId="1170BD02" w14:textId="464881D3" w:rsidR="00756FBB" w:rsidRPr="005C3A22" w:rsidRDefault="005B663A" w:rsidP="003F6CAB">
      <w:pPr>
        <w:pStyle w:val="BodyText0"/>
      </w:pPr>
      <w:r w:rsidRPr="005C3A22">
        <w:t>Chronoamperometry was used to elucidate t</w:t>
      </w:r>
      <w:r w:rsidR="004B3A0A" w:rsidRPr="005C3A22">
        <w:t xml:space="preserve">he </w:t>
      </w:r>
      <w:r w:rsidRPr="005C3A22">
        <w:t>nucleation and growth mechanism of Pb electrodeposition from Pb</w:t>
      </w:r>
      <w:r w:rsidRPr="005C3A22">
        <w:rPr>
          <w:vertAlign w:val="superscript"/>
        </w:rPr>
        <w:t>II</w:t>
      </w:r>
      <w:r w:rsidRPr="005C3A22">
        <w:t xml:space="preserve"> in the various electrolyte solutions onto GC electrodes, </w:t>
      </w:r>
      <w:r w:rsidR="00756FBB" w:rsidRPr="005C3A22">
        <w:t xml:space="preserve">by stepping the </w:t>
      </w:r>
      <w:r w:rsidR="0053212D" w:rsidRPr="005C3A22">
        <w:t xml:space="preserve">electrode </w:t>
      </w:r>
      <w:r w:rsidR="00756FBB" w:rsidRPr="005C3A22">
        <w:t xml:space="preserve">potential. </w:t>
      </w:r>
      <w:r w:rsidR="00756FBB" w:rsidRPr="005C3A22">
        <w:fldChar w:fldCharType="begin"/>
      </w:r>
      <w:r w:rsidR="00756FBB" w:rsidRPr="005C3A22">
        <w:instrText xml:space="preserve"> REF _Ref516836815 \h </w:instrText>
      </w:r>
      <w:r w:rsidR="005C3A22">
        <w:instrText xml:space="preserve"> \* MERGEFORMAT </w:instrText>
      </w:r>
      <w:r w:rsidR="00756FBB" w:rsidRPr="005C3A22">
        <w:fldChar w:fldCharType="separate"/>
      </w:r>
      <w:r w:rsidR="00AE3C40" w:rsidRPr="005C3A22">
        <w:t xml:space="preserve">Figure </w:t>
      </w:r>
      <w:r w:rsidR="00AE3C40" w:rsidRPr="005C3A22">
        <w:rPr>
          <w:noProof/>
        </w:rPr>
        <w:t>3</w:t>
      </w:r>
      <w:r w:rsidR="00756FBB" w:rsidRPr="005C3A22">
        <w:fldChar w:fldCharType="end"/>
      </w:r>
      <w:r w:rsidR="00756FBB" w:rsidRPr="005C3A22">
        <w:t>(</w:t>
      </w:r>
      <w:proofErr w:type="spellStart"/>
      <w:r w:rsidR="00756FBB" w:rsidRPr="005C3A22">
        <w:t>i</w:t>
      </w:r>
      <w:proofErr w:type="spellEnd"/>
      <w:r w:rsidR="00756FBB" w:rsidRPr="005C3A22">
        <w:t xml:space="preserve">) </w:t>
      </w:r>
      <w:r w:rsidR="0053212D" w:rsidRPr="005C3A22">
        <w:t>show</w:t>
      </w:r>
      <w:r w:rsidR="00756FBB" w:rsidRPr="005C3A22">
        <w:t xml:space="preserve">s the </w:t>
      </w:r>
      <w:r w:rsidR="0053212D" w:rsidRPr="005C3A22">
        <w:t xml:space="preserve">resulting </w:t>
      </w:r>
      <w:r w:rsidR="00756FBB" w:rsidRPr="005C3A22">
        <w:t>current transients obtained for Pb deposition from 25</w:t>
      </w:r>
      <w:r w:rsidR="004B3A0A" w:rsidRPr="005C3A22">
        <w:sym w:font="Symbol" w:char="F0B4"/>
      </w:r>
      <w:r w:rsidRPr="005C3A22">
        <w:t>1</w:t>
      </w:r>
      <w:r w:rsidR="00756FBB" w:rsidRPr="005C3A22">
        <w:t>0</w:t>
      </w:r>
      <w:r w:rsidRPr="005C3A22">
        <w:rPr>
          <w:vertAlign w:val="superscript"/>
        </w:rPr>
        <w:t>-3</w:t>
      </w:r>
      <w:r w:rsidR="00756FBB" w:rsidRPr="005C3A22">
        <w:t xml:space="preserve"> M Pb</w:t>
      </w:r>
      <w:r w:rsidR="00756FBB" w:rsidRPr="005C3A22">
        <w:rPr>
          <w:vertAlign w:val="superscript"/>
        </w:rPr>
        <w:t>II</w:t>
      </w:r>
      <w:r w:rsidR="00756FBB" w:rsidRPr="005C3A22">
        <w:t xml:space="preserve"> in (a) MSA, (b) </w:t>
      </w:r>
      <w:r w:rsidR="00500579" w:rsidRPr="005C3A22">
        <w:t>[</w:t>
      </w:r>
      <w:r w:rsidR="00756FBB" w:rsidRPr="005C3A22">
        <w:t>BMIM</w:t>
      </w:r>
      <w:r w:rsidR="00500579" w:rsidRPr="005C3A22">
        <w:t>][</w:t>
      </w:r>
      <w:r w:rsidR="00756FBB" w:rsidRPr="005C3A22">
        <w:t>MS</w:t>
      </w:r>
      <w:r w:rsidR="00500579" w:rsidRPr="005C3A22">
        <w:t>]</w:t>
      </w:r>
      <w:r w:rsidR="00756FBB" w:rsidRPr="005C3A22">
        <w:t xml:space="preserve"> + MSA an</w:t>
      </w:r>
      <w:r w:rsidR="00FF72B4" w:rsidRPr="005C3A22">
        <w:t xml:space="preserve">d (c) </w:t>
      </w:r>
      <w:r w:rsidR="00500579" w:rsidRPr="005C3A22">
        <w:t>[</w:t>
      </w:r>
      <w:r w:rsidR="00FF72B4" w:rsidRPr="005C3A22">
        <w:t>DMBA</w:t>
      </w:r>
      <w:r w:rsidR="00500579" w:rsidRPr="005C3A22">
        <w:t>][</w:t>
      </w:r>
      <w:r w:rsidR="00FF72B4" w:rsidRPr="005C3A22">
        <w:t>MS</w:t>
      </w:r>
      <w:r w:rsidR="00500579" w:rsidRPr="005C3A22">
        <w:t>]</w:t>
      </w:r>
      <w:r w:rsidR="00FF72B4" w:rsidRPr="005C3A22">
        <w:t xml:space="preserve"> 1:2, 50 wt% </w:t>
      </w:r>
      <w:r w:rsidR="00F07E52" w:rsidRPr="005C3A22">
        <w:t>H</w:t>
      </w:r>
      <w:r w:rsidR="00F07E52" w:rsidRPr="005C3A22">
        <w:rPr>
          <w:vertAlign w:val="subscript"/>
        </w:rPr>
        <w:t>2</w:t>
      </w:r>
      <w:r w:rsidR="00F07E52" w:rsidRPr="005C3A22">
        <w:t>O</w:t>
      </w:r>
      <w:r w:rsidR="00FF72B4" w:rsidRPr="005C3A22">
        <w:t xml:space="preserve"> </w:t>
      </w:r>
      <w:r w:rsidR="0053212D" w:rsidRPr="005C3A22">
        <w:t>for</w:t>
      </w:r>
      <w:r w:rsidR="00FF72B4" w:rsidRPr="005C3A22">
        <w:t xml:space="preserve"> a </w:t>
      </w:r>
      <w:r w:rsidR="00FD167C" w:rsidRPr="005C3A22">
        <w:t>range</w:t>
      </w:r>
      <w:r w:rsidR="00FF72B4" w:rsidRPr="005C3A22">
        <w:t xml:space="preserve"> of step potentials. </w:t>
      </w:r>
    </w:p>
    <w:p w14:paraId="7E9FC9E1" w14:textId="3F125F6B" w:rsidR="00756FBB" w:rsidRPr="005C3A22" w:rsidRDefault="00756FBB" w:rsidP="003F4722">
      <w:pPr>
        <w:pStyle w:val="BodyText0"/>
      </w:pPr>
      <w:r w:rsidRPr="005C3A22">
        <w:t xml:space="preserve">Typical nucleation and growth current transients </w:t>
      </w:r>
      <w:r w:rsidR="0053212D" w:rsidRPr="005C3A22">
        <w:t>we</w:t>
      </w:r>
      <w:r w:rsidRPr="005C3A22">
        <w:t xml:space="preserve">re characterised by an initial increase in current to a maximum, </w:t>
      </w:r>
      <w:r w:rsidRPr="005C3A22">
        <w:rPr>
          <w:i/>
        </w:rPr>
        <w:t>I</w:t>
      </w:r>
      <w:r w:rsidRPr="005C3A22">
        <w:rPr>
          <w:vertAlign w:val="subscript"/>
        </w:rPr>
        <w:t>m</w:t>
      </w:r>
      <w:r w:rsidR="00DA671C" w:rsidRPr="005C3A22">
        <w:rPr>
          <w:vertAlign w:val="subscript"/>
        </w:rPr>
        <w:t>ax</w:t>
      </w:r>
      <w:r w:rsidRPr="005C3A22">
        <w:t xml:space="preserve">, at time, </w:t>
      </w:r>
      <w:proofErr w:type="spellStart"/>
      <w:r w:rsidRPr="005C3A22">
        <w:rPr>
          <w:i/>
        </w:rPr>
        <w:t>t</w:t>
      </w:r>
      <w:r w:rsidRPr="005C3A22">
        <w:rPr>
          <w:vertAlign w:val="subscript"/>
        </w:rPr>
        <w:t>m</w:t>
      </w:r>
      <w:r w:rsidR="00DA671C" w:rsidRPr="005C3A22">
        <w:rPr>
          <w:vertAlign w:val="subscript"/>
        </w:rPr>
        <w:t>ax</w:t>
      </w:r>
      <w:proofErr w:type="spellEnd"/>
      <w:r w:rsidRPr="005C3A22">
        <w:t>, followed by transient decay due to the increasing diffusion layer thickness and overlap of nucleation sites</w:t>
      </w:r>
      <w:r w:rsidR="0053212D" w:rsidRPr="005C3A22">
        <w:t>,</w:t>
      </w:r>
      <w:r w:rsidRPr="005C3A22">
        <w:t xml:space="preserve"> </w:t>
      </w:r>
      <w:r w:rsidR="0053212D" w:rsidRPr="005C3A22">
        <w:t>so decreasing rates</w:t>
      </w:r>
      <w:r w:rsidRPr="005C3A22">
        <w:t xml:space="preserve"> of atom incorporation into </w:t>
      </w:r>
      <w:r w:rsidR="0053212D" w:rsidRPr="005C3A22">
        <w:t>growing</w:t>
      </w:r>
      <w:r w:rsidRPr="005C3A22">
        <w:t xml:space="preserve"> crystal lattice</w:t>
      </w:r>
      <w:r w:rsidR="0053212D" w:rsidRPr="005C3A22">
        <w:t>s</w:t>
      </w:r>
      <w:r w:rsidRPr="005C3A22">
        <w:t>. For all Pb</w:t>
      </w:r>
      <w:r w:rsidRPr="005C3A22">
        <w:rPr>
          <w:vertAlign w:val="superscript"/>
        </w:rPr>
        <w:t>II</w:t>
      </w:r>
      <w:r w:rsidRPr="005C3A22">
        <w:t xml:space="preserve"> solutions studied, a decrease in </w:t>
      </w:r>
      <w:proofErr w:type="spellStart"/>
      <w:r w:rsidRPr="005C3A22">
        <w:rPr>
          <w:i/>
        </w:rPr>
        <w:t>t</w:t>
      </w:r>
      <w:r w:rsidRPr="005C3A22">
        <w:rPr>
          <w:vertAlign w:val="subscript"/>
        </w:rPr>
        <w:t>m</w:t>
      </w:r>
      <w:r w:rsidR="00DA671C" w:rsidRPr="005C3A22">
        <w:rPr>
          <w:vertAlign w:val="subscript"/>
        </w:rPr>
        <w:t>ax</w:t>
      </w:r>
      <w:proofErr w:type="spellEnd"/>
      <w:r w:rsidRPr="005C3A22">
        <w:t xml:space="preserve"> and an increase of </w:t>
      </w:r>
      <w:r w:rsidRPr="005C3A22">
        <w:rPr>
          <w:i/>
        </w:rPr>
        <w:t>I</w:t>
      </w:r>
      <w:r w:rsidRPr="005C3A22">
        <w:rPr>
          <w:vertAlign w:val="subscript"/>
        </w:rPr>
        <w:t>m</w:t>
      </w:r>
      <w:r w:rsidR="00DA671C" w:rsidRPr="005C3A22">
        <w:rPr>
          <w:vertAlign w:val="subscript"/>
        </w:rPr>
        <w:t>ax</w:t>
      </w:r>
      <w:r w:rsidRPr="005C3A22">
        <w:t xml:space="preserve"> </w:t>
      </w:r>
      <w:r w:rsidR="0053212D" w:rsidRPr="005C3A22">
        <w:t>occurr</w:t>
      </w:r>
      <w:r w:rsidRPr="005C3A22">
        <w:t>ed with increasing applied deposition overpotential</w:t>
      </w:r>
      <w:r w:rsidR="00587974" w:rsidRPr="005C3A22">
        <w:t>,</w:t>
      </w:r>
      <w:r w:rsidRPr="005C3A22">
        <w:t xml:space="preserve"> attributed to increased nucleation rate</w:t>
      </w:r>
      <w:r w:rsidR="00587974" w:rsidRPr="005C3A22">
        <w:t>s</w:t>
      </w:r>
      <w:r w:rsidRPr="005C3A22">
        <w:t xml:space="preserve"> and densit</w:t>
      </w:r>
      <w:r w:rsidR="00587974" w:rsidRPr="005C3A22">
        <w:t>ies</w:t>
      </w:r>
      <w:r w:rsidR="0053212D" w:rsidRPr="005C3A22">
        <w:t xml:space="preserve">, </w:t>
      </w:r>
      <w:r w:rsidR="00157992" w:rsidRPr="005C3A22">
        <w:t xml:space="preserve">values </w:t>
      </w:r>
      <w:r w:rsidR="0053212D" w:rsidRPr="005C3A22">
        <w:t>for which are l</w:t>
      </w:r>
      <w:r w:rsidR="00157992" w:rsidRPr="005C3A22">
        <w:t>is</w:t>
      </w:r>
      <w:r w:rsidR="0053212D" w:rsidRPr="005C3A22">
        <w:t>ted</w:t>
      </w:r>
      <w:r w:rsidR="00157992" w:rsidRPr="005C3A22">
        <w:t xml:space="preserve"> in </w:t>
      </w:r>
      <w:r w:rsidRPr="005C3A22">
        <w:t>Table S</w:t>
      </w:r>
      <w:r w:rsidR="00DC7EE5" w:rsidRPr="005C3A22">
        <w:t>4</w:t>
      </w:r>
      <w:r w:rsidR="0053212D" w:rsidRPr="005C3A22">
        <w:t xml:space="preserve"> of the SI</w:t>
      </w:r>
      <w:r w:rsidRPr="005C3A22">
        <w:t>.</w:t>
      </w:r>
    </w:p>
    <w:p w14:paraId="5568A9BF" w14:textId="35826FCA" w:rsidR="00E25801" w:rsidRPr="005C3A22" w:rsidRDefault="00827EF6" w:rsidP="003F6CAB">
      <w:pPr>
        <w:pStyle w:val="BodyText0"/>
      </w:pPr>
      <w:r w:rsidRPr="005C3A22">
        <w:t>At longer times, current</w:t>
      </w:r>
      <w:r w:rsidR="00534590" w:rsidRPr="005C3A22">
        <w:t>s</w:t>
      </w:r>
      <w:r w:rsidRPr="005C3A22">
        <w:t xml:space="preserve"> converged and follow</w:t>
      </w:r>
      <w:r w:rsidR="00941E12" w:rsidRPr="005C3A22">
        <w:t>ed</w:t>
      </w:r>
      <w:r w:rsidRPr="005C3A22">
        <w:t xml:space="preserve"> </w:t>
      </w:r>
      <w:r w:rsidR="00941E12" w:rsidRPr="005C3A22">
        <w:t xml:space="preserve">the behaviour predicted by the </w:t>
      </w:r>
      <w:r w:rsidRPr="005C3A22">
        <w:t xml:space="preserve">Cottrell </w:t>
      </w:r>
      <w:r w:rsidR="00941E12" w:rsidRPr="005C3A22">
        <w:t>equation</w:t>
      </w:r>
      <w:r w:rsidR="00941E12" w:rsidRPr="005C3A22" w:rsidDel="00941E12">
        <w:t xml:space="preserve"> </w:t>
      </w:r>
      <w:r w:rsidR="00941E12" w:rsidRPr="005C3A22">
        <w:t>(</w:t>
      </w:r>
      <w:r w:rsidR="006A4BE0" w:rsidRPr="005C3A22">
        <w:t>9</w:t>
      </w:r>
      <w:r w:rsidR="00941E12" w:rsidRPr="005C3A22">
        <w:t>), enabling</w:t>
      </w:r>
      <w:r w:rsidRPr="005C3A22">
        <w:t xml:space="preserve"> diffusion coe</w:t>
      </w:r>
      <w:r w:rsidR="00FE5058" w:rsidRPr="005C3A22">
        <w:t>fficient</w:t>
      </w:r>
      <w:r w:rsidR="00941E12" w:rsidRPr="005C3A22">
        <w:t>s</w:t>
      </w:r>
      <w:r w:rsidR="00FE5058" w:rsidRPr="005C3A22">
        <w:t xml:space="preserve"> of the dissolved Pb</w:t>
      </w:r>
      <w:r w:rsidR="00FE5058" w:rsidRPr="005C3A22">
        <w:rPr>
          <w:vertAlign w:val="superscript"/>
        </w:rPr>
        <w:t>II</w:t>
      </w:r>
      <w:r w:rsidRPr="005C3A22">
        <w:t xml:space="preserve"> species in all 3 solvent systems </w:t>
      </w:r>
      <w:r w:rsidR="00941E12" w:rsidRPr="005C3A22">
        <w:t>to</w:t>
      </w:r>
      <w:r w:rsidR="00587974" w:rsidRPr="005C3A22">
        <w:t xml:space="preserve"> </w:t>
      </w:r>
      <w:r w:rsidRPr="005C3A22">
        <w:t>be determi</w:t>
      </w:r>
      <w:r w:rsidR="00FF72B4" w:rsidRPr="005C3A22">
        <w:t>ned:</w:t>
      </w:r>
    </w:p>
    <w:p w14:paraId="0F76C1F6" w14:textId="3921DBE9" w:rsidR="00D37F39" w:rsidRPr="005C3A22" w:rsidRDefault="0053212D" w:rsidP="000B5C5A">
      <w:pPr>
        <w:pStyle w:val="Equation0"/>
      </w:pPr>
      <w:r w:rsidRPr="005C3A22">
        <w:tab/>
      </w:r>
      <m:oMath>
        <m:r>
          <w:rPr>
            <w:rFonts w:ascii="Cambria Math" w:hAnsi="Cambria Math"/>
          </w:rPr>
          <m:t>j</m:t>
        </m:r>
        <m:d>
          <m:dPr>
            <m:ctrlPr>
              <w:rPr>
                <w:rFonts w:ascii="Cambria Math" w:hAnsi="Cambria Math"/>
              </w:rPr>
            </m:ctrlPr>
          </m:dPr>
          <m:e>
            <m:r>
              <w:rPr>
                <w:rFonts w:ascii="Cambria Math" w:hAnsi="Cambria Math"/>
              </w:rPr>
              <m:t>t</m:t>
            </m:r>
          </m:e>
        </m:d>
        <m:r>
          <w:rPr>
            <w:rFonts w:ascii="Cambria Math" w:hAnsi="Cambria Math"/>
          </w:rPr>
          <m:t>=nF</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r>
          <w:rPr>
            <w:rFonts w:ascii="Cambria Math" w:hAnsi="Cambria Math"/>
          </w:rPr>
          <m:t>c</m:t>
        </m:r>
        <m:sSup>
          <m:sSupPr>
            <m:ctrlPr>
              <w:rPr>
                <w:rFonts w:ascii="Cambria Math" w:hAnsi="Cambria Math"/>
              </w:rPr>
            </m:ctrlPr>
          </m:sSupPr>
          <m:e>
            <m:r>
              <w:rPr>
                <w:rFonts w:ascii="Cambria Math" w:hAnsi="Cambria Math"/>
              </w:rPr>
              <m:t>π</m:t>
            </m:r>
          </m:e>
          <m:sup>
            <m:r>
              <m:rPr>
                <m:sty m:val="p"/>
              </m:rPr>
              <w:rPr>
                <w:rFonts w:ascii="Cambria Math" w:hAnsi="Cambria Math"/>
              </w:rPr>
              <m:t>-1/2</m:t>
            </m:r>
          </m:sup>
        </m:sSup>
        <m:sSup>
          <m:sSupPr>
            <m:ctrlPr>
              <w:rPr>
                <w:rFonts w:ascii="Cambria Math" w:hAnsi="Cambria Math"/>
              </w:rPr>
            </m:ctrlPr>
          </m:sSupPr>
          <m:e>
            <m:r>
              <w:rPr>
                <w:rFonts w:ascii="Cambria Math" w:hAnsi="Cambria Math"/>
              </w:rPr>
              <m:t>t</m:t>
            </m:r>
          </m:e>
          <m:sup>
            <m:r>
              <m:rPr>
                <m:sty m:val="p"/>
              </m:rPr>
              <w:rPr>
                <w:rFonts w:ascii="Cambria Math" w:hAnsi="Cambria Math"/>
              </w:rPr>
              <m:t>-1/2</m:t>
            </m:r>
          </m:sup>
        </m:sSup>
      </m:oMath>
      <w:r w:rsidR="00D37F39" w:rsidRPr="005C3A22">
        <w:tab/>
        <w:t>(</w:t>
      </w:r>
      <w:r w:rsidR="00D37F39" w:rsidRPr="005C3A22">
        <w:rPr>
          <w:noProof/>
        </w:rPr>
        <w:fldChar w:fldCharType="begin"/>
      </w:r>
      <w:r w:rsidR="00D37F39" w:rsidRPr="005C3A22">
        <w:rPr>
          <w:noProof/>
        </w:rPr>
        <w:instrText xml:space="preserve"> SEQ Equation \* ARABIC </w:instrText>
      </w:r>
      <w:r w:rsidR="00D37F39" w:rsidRPr="005C3A22">
        <w:rPr>
          <w:noProof/>
        </w:rPr>
        <w:fldChar w:fldCharType="separate"/>
      </w:r>
      <w:r w:rsidR="006A4BE0" w:rsidRPr="005C3A22">
        <w:rPr>
          <w:noProof/>
        </w:rPr>
        <w:t>9</w:t>
      </w:r>
      <w:r w:rsidR="00D37F39" w:rsidRPr="005C3A22">
        <w:rPr>
          <w:noProof/>
        </w:rPr>
        <w:fldChar w:fldCharType="end"/>
      </w:r>
      <w:r w:rsidR="00D37F39" w:rsidRPr="005C3A22">
        <w:t>)</w:t>
      </w:r>
    </w:p>
    <w:p w14:paraId="07D49164" w14:textId="086C6B06" w:rsidR="00E25801" w:rsidRPr="005C3A22" w:rsidRDefault="00157992" w:rsidP="00756FBB">
      <w:pPr>
        <w:pStyle w:val="BodyText"/>
      </w:pPr>
      <w:r w:rsidRPr="005C3A22">
        <w:t>w</w:t>
      </w:r>
      <w:r w:rsidR="00E25801" w:rsidRPr="005C3A22">
        <w:t>here</w:t>
      </w:r>
      <m:oMath>
        <m:r>
          <w:rPr>
            <w:rFonts w:ascii="Cambria Math" w:hAnsi="Cambria Math"/>
          </w:rPr>
          <m:t xml:space="preserve"> j</m:t>
        </m:r>
        <m:d>
          <m:dPr>
            <m:ctrlPr>
              <w:rPr>
                <w:rFonts w:ascii="Cambria Math" w:hAnsi="Cambria Math"/>
              </w:rPr>
            </m:ctrlPr>
          </m:dPr>
          <m:e>
            <m:r>
              <w:rPr>
                <w:rFonts w:ascii="Cambria Math" w:hAnsi="Cambria Math"/>
              </w:rPr>
              <m:t>t</m:t>
            </m:r>
          </m:e>
        </m:d>
      </m:oMath>
      <w:r w:rsidR="00E25801" w:rsidRPr="005C3A22">
        <w:t xml:space="preserve"> </w:t>
      </w:r>
      <w:r w:rsidR="0053212D" w:rsidRPr="005C3A22">
        <w:t>represent</w:t>
      </w:r>
      <w:r w:rsidR="00E25801" w:rsidRPr="005C3A22">
        <w:t>s the current density transient</w:t>
      </w:r>
      <w:r w:rsidR="001C0F4C" w:rsidRPr="005C3A22">
        <w:t xml:space="preserve"> </w:t>
      </w:r>
      <w:r w:rsidR="00E25801" w:rsidRPr="005C3A22">
        <w:t xml:space="preserve">and </w:t>
      </w:r>
      <m:oMath>
        <m:r>
          <w:rPr>
            <w:rFonts w:ascii="Cambria Math" w:hAnsi="Cambria Math"/>
          </w:rPr>
          <m:t>t</m:t>
        </m:r>
      </m:oMath>
      <w:r w:rsidR="00E25801" w:rsidRPr="005C3A22">
        <w:t xml:space="preserve"> time. </w:t>
      </w:r>
      <w:r w:rsidR="00827EF6" w:rsidRPr="005C3A22">
        <w:t xml:space="preserve"> </w:t>
      </w:r>
    </w:p>
    <w:p w14:paraId="3DB4DAA5" w14:textId="5336C852" w:rsidR="00827EF6" w:rsidRPr="005C3A22" w:rsidRDefault="00E25801" w:rsidP="003F6CAB">
      <w:pPr>
        <w:pStyle w:val="BodyText0"/>
      </w:pPr>
      <w:r w:rsidRPr="005C3A22">
        <w:t>The diffusion coefficients of Pb</w:t>
      </w:r>
      <w:r w:rsidRPr="005C3A22">
        <w:rPr>
          <w:vertAlign w:val="superscript"/>
        </w:rPr>
        <w:t>II</w:t>
      </w:r>
      <w:r w:rsidRPr="005C3A22">
        <w:t xml:space="preserve"> </w:t>
      </w:r>
      <w:r w:rsidR="00827EF6" w:rsidRPr="005C3A22">
        <w:t xml:space="preserve">were found to be </w:t>
      </w:r>
      <w:r w:rsidR="00002D34" w:rsidRPr="005C3A22">
        <w:t>5.7</w:t>
      </w:r>
      <w:r w:rsidR="00D15DFD" w:rsidRPr="005C3A22">
        <w:t xml:space="preserve"> ± 0.6</w:t>
      </w:r>
      <w:r w:rsidR="00827EF6" w:rsidRPr="005C3A22">
        <w:t xml:space="preserve"> × 10</w:t>
      </w:r>
      <w:r w:rsidR="00827EF6" w:rsidRPr="005C3A22">
        <w:rPr>
          <w:vertAlign w:val="superscript"/>
        </w:rPr>
        <w:t>-</w:t>
      </w:r>
      <w:r w:rsidR="007370D8" w:rsidRPr="005C3A22">
        <w:rPr>
          <w:vertAlign w:val="superscript"/>
        </w:rPr>
        <w:t>10</w:t>
      </w:r>
      <w:r w:rsidR="00827EF6" w:rsidRPr="005C3A22">
        <w:t xml:space="preserve">, </w:t>
      </w:r>
      <w:r w:rsidR="00002D34" w:rsidRPr="005C3A22">
        <w:t>4.1</w:t>
      </w:r>
      <w:r w:rsidR="00D15DFD" w:rsidRPr="005C3A22">
        <w:t xml:space="preserve"> ± 0.6 </w:t>
      </w:r>
      <w:r w:rsidR="00827EF6" w:rsidRPr="005C3A22">
        <w:t>× 10</w:t>
      </w:r>
      <w:r w:rsidR="00827EF6" w:rsidRPr="005C3A22">
        <w:rPr>
          <w:vertAlign w:val="superscript"/>
        </w:rPr>
        <w:t>-</w:t>
      </w:r>
      <w:r w:rsidR="00F64DF6" w:rsidRPr="005C3A22">
        <w:rPr>
          <w:vertAlign w:val="superscript"/>
        </w:rPr>
        <w:t>10</w:t>
      </w:r>
      <w:r w:rsidR="00827EF6" w:rsidRPr="005C3A22">
        <w:t xml:space="preserve"> and </w:t>
      </w:r>
      <w:r w:rsidR="007370D8" w:rsidRPr="005C3A22">
        <w:t>2.9</w:t>
      </w:r>
      <w:r w:rsidR="00D15DFD" w:rsidRPr="005C3A22">
        <w:t xml:space="preserve"> ± 0.1</w:t>
      </w:r>
      <w:r w:rsidR="00827EF6" w:rsidRPr="005C3A22">
        <w:t xml:space="preserve"> × 10</w:t>
      </w:r>
      <w:r w:rsidR="00827EF6" w:rsidRPr="005C3A22">
        <w:rPr>
          <w:vertAlign w:val="superscript"/>
        </w:rPr>
        <w:t>-</w:t>
      </w:r>
      <w:r w:rsidR="00F64DF6" w:rsidRPr="005C3A22">
        <w:rPr>
          <w:vertAlign w:val="superscript"/>
        </w:rPr>
        <w:t>10</w:t>
      </w:r>
      <w:r w:rsidR="00827EF6" w:rsidRPr="005C3A22">
        <w:t xml:space="preserve"> m</w:t>
      </w:r>
      <w:r w:rsidR="00827EF6" w:rsidRPr="005C3A22">
        <w:rPr>
          <w:vertAlign w:val="superscript"/>
        </w:rPr>
        <w:t>2</w:t>
      </w:r>
      <w:r w:rsidR="00827EF6" w:rsidRPr="005C3A22">
        <w:t xml:space="preserve"> s</w:t>
      </w:r>
      <w:r w:rsidR="00827EF6" w:rsidRPr="005C3A22">
        <w:rPr>
          <w:vertAlign w:val="superscript"/>
        </w:rPr>
        <w:t>-1</w:t>
      </w:r>
      <w:r w:rsidR="00827EF6" w:rsidRPr="005C3A22">
        <w:t xml:space="preserve"> in </w:t>
      </w:r>
      <w:r w:rsidR="00585F17" w:rsidRPr="005C3A22">
        <w:t>MSA, [BMIM][MS] and [DMBA][MS]</w:t>
      </w:r>
      <w:r w:rsidR="00827EF6" w:rsidRPr="005C3A22">
        <w:t>, respectively. These values are in good agreement with values calculated from cyclic voltammetr</w:t>
      </w:r>
      <w:r w:rsidR="00F64DF6" w:rsidRPr="005C3A22">
        <w:t xml:space="preserve">ic data </w:t>
      </w:r>
      <w:r w:rsidR="00827EF6" w:rsidRPr="005C3A22">
        <w:t>(</w:t>
      </w:r>
      <w:r w:rsidR="001C0F4C" w:rsidRPr="005C3A22">
        <w:t>Section 3.1</w:t>
      </w:r>
      <w:r w:rsidR="00827EF6" w:rsidRPr="005C3A22">
        <w:t>).</w:t>
      </w:r>
    </w:p>
    <w:p w14:paraId="1DD7A84D" w14:textId="5C9F19A8" w:rsidR="00827EF6" w:rsidRPr="005C3A22" w:rsidRDefault="00132A5C" w:rsidP="00756FBB">
      <w:pPr>
        <w:pStyle w:val="Caption"/>
      </w:pPr>
      <w:r w:rsidRPr="005C3A22">
        <w:rPr>
          <w:noProof/>
        </w:rPr>
        <w:lastRenderedPageBreak/>
        <w:drawing>
          <wp:inline distT="0" distB="0" distL="0" distR="0" wp14:anchorId="21F2553F" wp14:editId="7A3C6CAF">
            <wp:extent cx="5760085" cy="7544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7544435"/>
                    </a:xfrm>
                    <a:prstGeom prst="rect">
                      <a:avLst/>
                    </a:prstGeom>
                    <a:noFill/>
                    <a:ln>
                      <a:noFill/>
                    </a:ln>
                  </pic:spPr>
                </pic:pic>
              </a:graphicData>
            </a:graphic>
          </wp:inline>
        </w:drawing>
      </w:r>
    </w:p>
    <w:p w14:paraId="75605016" w14:textId="41A30197" w:rsidR="00827EF6" w:rsidRPr="005C3A22" w:rsidRDefault="00827EF6" w:rsidP="00827EF6">
      <w:pPr>
        <w:pStyle w:val="Caption"/>
      </w:pPr>
      <w:bookmarkStart w:id="4" w:name="_Ref516836815"/>
      <w:r w:rsidRPr="005C3A22">
        <w:t xml:space="preserve">Figure </w:t>
      </w:r>
      <w:r w:rsidRPr="005C3A22">
        <w:rPr>
          <w:noProof/>
        </w:rPr>
        <w:fldChar w:fldCharType="begin"/>
      </w:r>
      <w:r w:rsidRPr="005C3A22">
        <w:rPr>
          <w:noProof/>
        </w:rPr>
        <w:instrText xml:space="preserve"> SEQ Figure \* ARABIC </w:instrText>
      </w:r>
      <w:r w:rsidRPr="005C3A22">
        <w:rPr>
          <w:noProof/>
        </w:rPr>
        <w:fldChar w:fldCharType="separate"/>
      </w:r>
      <w:r w:rsidR="00AE3C40" w:rsidRPr="005C3A22">
        <w:rPr>
          <w:noProof/>
        </w:rPr>
        <w:t>3</w:t>
      </w:r>
      <w:r w:rsidRPr="005C3A22">
        <w:rPr>
          <w:noProof/>
        </w:rPr>
        <w:fldChar w:fldCharType="end"/>
      </w:r>
      <w:bookmarkEnd w:id="4"/>
      <w:r w:rsidRPr="005C3A22">
        <w:t>. (</w:t>
      </w:r>
      <w:proofErr w:type="spellStart"/>
      <w:r w:rsidRPr="005C3A22">
        <w:t>i</w:t>
      </w:r>
      <w:proofErr w:type="spellEnd"/>
      <w:r w:rsidRPr="005C3A22">
        <w:t xml:space="preserve">) </w:t>
      </w:r>
      <w:r w:rsidR="00F64DF6" w:rsidRPr="005C3A22">
        <w:t xml:space="preserve">Effects of time, </w:t>
      </w:r>
      <w:r w:rsidR="00F64DF6" w:rsidRPr="005C3A22">
        <w:rPr>
          <w:i/>
        </w:rPr>
        <w:t>t</w:t>
      </w:r>
      <w:r w:rsidR="00F64DF6" w:rsidRPr="005C3A22">
        <w:t xml:space="preserve">, and electrode potential on current, </w:t>
      </w:r>
      <w:r w:rsidR="00F64DF6" w:rsidRPr="005C3A22">
        <w:rPr>
          <w:i/>
        </w:rPr>
        <w:t>I</w:t>
      </w:r>
      <w:r w:rsidR="00F64DF6" w:rsidRPr="005C3A22">
        <w:t>, for GC disc electrode</w:t>
      </w:r>
      <w:r w:rsidR="00F64DF6" w:rsidRPr="005C3A22" w:rsidDel="00F64DF6">
        <w:t xml:space="preserve"> </w:t>
      </w:r>
      <w:r w:rsidR="00F64DF6" w:rsidRPr="005C3A22">
        <w:t>in</w:t>
      </w:r>
      <w:r w:rsidRPr="005C3A22">
        <w:t xml:space="preserve"> </w:t>
      </w:r>
      <w:r w:rsidR="00F64DF6" w:rsidRPr="005C3A22">
        <w:t>25</w:t>
      </w:r>
      <w:r w:rsidR="00F64DF6" w:rsidRPr="005C3A22">
        <w:sym w:font="Symbol" w:char="F0B4"/>
      </w:r>
      <w:r w:rsidR="00F64DF6" w:rsidRPr="005C3A22">
        <w:t>10</w:t>
      </w:r>
      <w:r w:rsidR="00F64DF6" w:rsidRPr="005C3A22">
        <w:rPr>
          <w:vertAlign w:val="superscript"/>
        </w:rPr>
        <w:t>-3</w:t>
      </w:r>
      <w:r w:rsidR="00F64DF6" w:rsidRPr="005C3A22">
        <w:t xml:space="preserve"> M PbCO</w:t>
      </w:r>
      <w:r w:rsidR="00F64DF6" w:rsidRPr="005C3A22">
        <w:rPr>
          <w:vertAlign w:val="subscript"/>
        </w:rPr>
        <w:t>3</w:t>
      </w:r>
      <w:r w:rsidR="00F64DF6" w:rsidRPr="005C3A22">
        <w:t xml:space="preserve"> in (a) 1 M MSA, (b) 1 M [BMIM][MS] + 1 M MSA and (c) [DMBA][MS] 1:2, 50 wt% water</w:t>
      </w:r>
      <w:r w:rsidRPr="005C3A22">
        <w:t xml:space="preserve">. (ii) Comparison of dimensionless experimental </w:t>
      </w:r>
      <w:r w:rsidRPr="005C3A22">
        <w:rPr>
          <w:i/>
        </w:rPr>
        <w:t>I</w:t>
      </w:r>
      <w:r w:rsidRPr="005C3A22">
        <w:t>-</w:t>
      </w:r>
      <w:r w:rsidRPr="005C3A22">
        <w:rPr>
          <w:i/>
        </w:rPr>
        <w:t>t</w:t>
      </w:r>
      <w:r w:rsidRPr="005C3A22">
        <w:t xml:space="preserve"> </w:t>
      </w:r>
      <w:r w:rsidR="00F64DF6" w:rsidRPr="005C3A22">
        <w:t>data</w:t>
      </w:r>
      <w:r w:rsidRPr="005C3A22">
        <w:t xml:space="preserve"> and theoretical</w:t>
      </w:r>
      <w:r w:rsidR="00F64DF6" w:rsidRPr="005C3A22">
        <w:t>ly predicted data</w:t>
      </w:r>
      <w:r w:rsidRPr="005C3A22">
        <w:t xml:space="preserve"> for 3-D instantaneous (black) and progressive (red) nucleation under diffusion-controlled growth.</w:t>
      </w:r>
    </w:p>
    <w:p w14:paraId="629C330E" w14:textId="0B74FB1A" w:rsidR="00DB73D7" w:rsidRPr="005C3A22" w:rsidRDefault="00DB73D7" w:rsidP="003F4722">
      <w:pPr>
        <w:pStyle w:val="BodyText0"/>
      </w:pPr>
      <w:r w:rsidRPr="005C3A22">
        <w:lastRenderedPageBreak/>
        <w:t xml:space="preserve">The nucleation growth mechanism of metals onto a different substrate typically follow 3-D nucleation </w:t>
      </w:r>
      <w:r w:rsidR="00F64DF6" w:rsidRPr="005C3A22">
        <w:t>that</w:t>
      </w:r>
      <w:r w:rsidRPr="005C3A22">
        <w:t xml:space="preserve"> can be described by a dimensionless time-dependent current model</w:t>
      </w:r>
      <w:r w:rsidR="00FE5D69" w:rsidRPr="005C3A22">
        <w:t xml:space="preserve"> </w:t>
      </w:r>
      <w:r w:rsidRPr="005C3A22">
        <w:fldChar w:fldCharType="begin" w:fldLock="1"/>
      </w:r>
      <w:r w:rsidR="00FE2CB7" w:rsidRPr="005C3A22">
        <w:instrText>ADDIN CSL_CITATION {"citationItems":[{"id":"ITEM-1","itemData":{"DOI":"10.1016/0013-4686(83)85163-9","ISBN":"0013-4686","ISSN":"00134686","abstract":"The theory of the potentiostatic current transient for three-dimensional multiple nucleation with diffusion controlled growth is discussed. Reliable values of nuclear number densities and nucleation rates are obtained from the analysis of the current maximum, and good agreement is obtained with experimental data for nucleation in several electrochemical systems. The termination of the nucleation process by the expansion of diffusion fields is considered, as well as the deviations from randomness observed in the distribution of nuclei on the electrode surface. © 1983.","author":[{"dropping-particle":"","family":"Scharifker","given":"Benjamin","non-dropping-particle":"","parse-names":false,"suffix":""},{"dropping-particle":"","family":"Hills","given":"Graham","non-dropping-particle":"","parse-names":false,"suffix":""}],"container-title":"Electrochimica Acta","id":"ITEM-1","issue":"7","issued":{"date-parts":[["1983","7"]]},"page":"879-889","title":"Theoretical and experimental studies of multiple nucleation","type":"article-journal","volume":"28"},"uris":["http://www.mendeley.com/documents/?uuid=2e204e89-342d-488d-869e-a84ae7a37bdc"]},{"id":"ITEM-2","itemData":{"DOI":"10.20964/2017.01.48","ISSN":"14523981","abstract":"Nickel thin films were prepared by plating technology on glassy carbon\nto investigate electrodeposition mechanism and nucleation process.\nPrinceton parstat 2273 station was used to analyze nickel\nelectrodeposition process based on cyclic voltammetry, polarization\ncurves, chronoamperometry and so on. According to the cyclic\nvoltammetry, cathode current and deposition mass of nickel increased\nextremely when the voltage was more negative than -1.0 V-SCE. Higher\nsweeping voltage would lead to stronger cathodic polarization and more\ndeposition mass. Cyclic voltammetry curves with different scan rates\nindicated that nickel deposition was a kind of irreversible and\nelectrochemistry-limited process. Regarding to typical nucleation model\npromoted by Scharifker and Hills, the results obtained from\nchronoamperometry curves with different deposition voltages showed that\nnickel electrodeposition on glassy carbon was a kind of three\ndimensional models with progressive nucleation process. Nickel\ndeposition were a kind of grain films with typical bulk structures\nbecause three dimensional progressive nucleation mechanism.","author":[{"dropping-particle":"","family":"Yu","given":"Yundan","non-dropping-particle":"","parse-names":false,"suffix":""},{"dropping-particle":"","family":"Sun","given":"Lixia","non-dropping-particle":"","parse-names":false,"suffix":""},{"dropping-particle":"","family":"Ge","given":"Hongliang","non-dropping-particle":"","parse-names":false,"suffix":""},{"dropping-particle":"","family":"Wei","given":"Guoying","non-dropping-particle":"","parse-names":false,"suffix":""},{"dropping-particle":"","family":"Jiang","given":"Li","non-dropping-particle":"","parse-names":false,"suffix":""}],"container-title":"International Journal of Electrochemical Science","id":"ITEM-2","issue":"1","issued":{"date-parts":[["2017"]]},"page":"485-495","title":"Study on electrochemistry and nucleation process of nickel electrodeposition","type":"article-journal","volume":"12"},"uris":["http://www.mendeley.com/documents/?uuid=4723699c-0e51-46dc-ab73-c2bf5390ff1b"]}],"mendeley":{"formattedCitation":"[54,55]","plainTextFormattedCitation":"[54,55]","previouslyFormattedCitation":"[54,55]"},"properties":{"noteIndex":0},"schema":"https://github.com/citation-style-language/schema/raw/master/csl-citation.json"}</w:instrText>
      </w:r>
      <w:r w:rsidRPr="005C3A22">
        <w:fldChar w:fldCharType="separate"/>
      </w:r>
      <w:r w:rsidR="00FE2CB7" w:rsidRPr="005C3A22">
        <w:rPr>
          <w:noProof/>
        </w:rPr>
        <w:t>[54,55]</w:t>
      </w:r>
      <w:r w:rsidRPr="005C3A22">
        <w:fldChar w:fldCharType="end"/>
      </w:r>
      <w:r w:rsidRPr="005C3A22">
        <w:t xml:space="preserve"> </w:t>
      </w:r>
      <w:r w:rsidR="002F3B7E" w:rsidRPr="005C3A22">
        <w:t xml:space="preserve">which </w:t>
      </w:r>
      <w:r w:rsidRPr="005C3A22">
        <w:t>describe</w:t>
      </w:r>
      <w:r w:rsidR="008F639E" w:rsidRPr="005C3A22">
        <w:t>s</w:t>
      </w:r>
      <w:r w:rsidRPr="005C3A22">
        <w:t xml:space="preserve"> two limiting mechanisms of nucleation</w:t>
      </w:r>
      <w:r w:rsidR="002F3B7E" w:rsidRPr="005C3A22">
        <w:t>:</w:t>
      </w:r>
      <w:r w:rsidRPr="005C3A22">
        <w:t xml:space="preserve"> instantaneous and progressive</w:t>
      </w:r>
      <w:r w:rsidR="002F3B7E" w:rsidRPr="005C3A22">
        <w:t>. I</w:t>
      </w:r>
      <w:r w:rsidRPr="005C3A22">
        <w:t xml:space="preserve">nstantaneous nucleation describes the formation of nuclei at the early stages after </w:t>
      </w:r>
      <w:r w:rsidR="002F3B7E" w:rsidRPr="005C3A22">
        <w:t xml:space="preserve">application of </w:t>
      </w:r>
      <w:r w:rsidRPr="005C3A22">
        <w:t xml:space="preserve">the driving potential step </w:t>
      </w:r>
      <w:r w:rsidR="002F3B7E" w:rsidRPr="005C3A22">
        <w:t>when</w:t>
      </w:r>
      <w:r w:rsidRPr="005C3A22">
        <w:t xml:space="preserve"> the number of nuclei remain fixed</w:t>
      </w:r>
      <w:r w:rsidR="002F3B7E" w:rsidRPr="005C3A22">
        <w:t>,</w:t>
      </w:r>
      <w:r w:rsidRPr="005C3A22">
        <w:t xml:space="preserve"> with further deposition occurring via growth of existing nuclei. In the case of progressive </w:t>
      </w:r>
      <w:r w:rsidR="002F3B7E" w:rsidRPr="005C3A22">
        <w:t>nucleation</w:t>
      </w:r>
      <w:r w:rsidRPr="005C3A22">
        <w:t xml:space="preserve">, new nuclei can form at any time during the </w:t>
      </w:r>
      <w:r w:rsidR="002F3B7E" w:rsidRPr="005C3A22">
        <w:t>potential step</w:t>
      </w:r>
      <w:r w:rsidRPr="005C3A22">
        <w:t xml:space="preserve"> concurrent</w:t>
      </w:r>
      <w:r w:rsidR="002F3B7E" w:rsidRPr="005C3A22">
        <w:t>ly</w:t>
      </w:r>
      <w:r w:rsidRPr="005C3A22">
        <w:t xml:space="preserve"> with nuclei growth. Hence, with each nucleus defining its own diffusion zone, a system with constantly forming nuclei will produce a different current (diffusion) profile to a system with a fixed number of nuclei. The dimensionless time-dependent current profiles for</w:t>
      </w:r>
      <w:r w:rsidR="00917C20" w:rsidRPr="005C3A22">
        <w:t xml:space="preserve"> two limiting cases, </w:t>
      </w:r>
      <w:r w:rsidRPr="005C3A22">
        <w:t>instantaneous and progressive nucleation</w:t>
      </w:r>
      <w:r w:rsidR="00917C20" w:rsidRPr="005C3A22">
        <w:t xml:space="preserve"> processes</w:t>
      </w:r>
      <w:r w:rsidRPr="005C3A22">
        <w:t xml:space="preserve"> are given by </w:t>
      </w:r>
      <w:r w:rsidR="00F27844" w:rsidRPr="005C3A22">
        <w:t>(</w:t>
      </w:r>
      <w:r w:rsidRPr="005C3A22">
        <w:fldChar w:fldCharType="begin"/>
      </w:r>
      <w:r w:rsidRPr="005C3A22">
        <w:instrText xml:space="preserve"> REF Instantaneous \h </w:instrText>
      </w:r>
      <w:r w:rsidR="005C3A22">
        <w:instrText xml:space="preserve"> \* MERGEFORMAT </w:instrText>
      </w:r>
      <w:r w:rsidRPr="005C3A22">
        <w:fldChar w:fldCharType="separate"/>
      </w:r>
      <w:r w:rsidR="006A4BE0" w:rsidRPr="005C3A22">
        <w:rPr>
          <w:noProof/>
        </w:rPr>
        <w:t>10</w:t>
      </w:r>
      <w:r w:rsidRPr="005C3A22">
        <w:fldChar w:fldCharType="end"/>
      </w:r>
      <w:r w:rsidR="00F27844" w:rsidRPr="005C3A22">
        <w:t>)</w:t>
      </w:r>
      <w:r w:rsidRPr="005C3A22">
        <w:t xml:space="preserve"> and </w:t>
      </w:r>
      <w:r w:rsidR="00F27844" w:rsidRPr="005C3A22">
        <w:t>(</w:t>
      </w:r>
      <w:r w:rsidRPr="005C3A22">
        <w:fldChar w:fldCharType="begin"/>
      </w:r>
      <w:r w:rsidRPr="005C3A22">
        <w:instrText xml:space="preserve"> REF Progressive \h </w:instrText>
      </w:r>
      <w:r w:rsidR="005C3A22">
        <w:instrText xml:space="preserve"> \* MERGEFORMAT </w:instrText>
      </w:r>
      <w:r w:rsidRPr="005C3A22">
        <w:fldChar w:fldCharType="separate"/>
      </w:r>
      <w:r w:rsidR="006A4BE0" w:rsidRPr="005C3A22">
        <w:rPr>
          <w:noProof/>
        </w:rPr>
        <w:t>11</w:t>
      </w:r>
      <w:r w:rsidRPr="005C3A22">
        <w:fldChar w:fldCharType="end"/>
      </w:r>
      <w:r w:rsidR="00F27844" w:rsidRPr="005C3A22">
        <w:t>)</w:t>
      </w:r>
      <w:r w:rsidRPr="005C3A22">
        <w:t>, respectively</w:t>
      </w:r>
      <w:r w:rsidR="00306ADB" w:rsidRPr="005C3A22">
        <w:t xml:space="preserve"> </w:t>
      </w:r>
      <w:r w:rsidRPr="005C3A22">
        <w:rPr>
          <w:vertAlign w:val="superscript"/>
        </w:rPr>
        <w:fldChar w:fldCharType="begin" w:fldLock="1"/>
      </w:r>
      <w:r w:rsidR="00FE2CB7" w:rsidRPr="005C3A22">
        <w:rPr>
          <w:vertAlign w:val="superscript"/>
        </w:rPr>
        <w:instrText>ADDIN CSL_CITATION {"citationItems":[{"id":"ITEM-1","itemData":{"DOI":"10.1016/0013-4686(83)85163-9","ISBN":"0013-4686","ISSN":"00134686","abstract":"The theory of the potentiostatic current transient for three-dimensional multiple nucleation with diffusion controlled growth is discussed. Reliable values of nuclear number densities and nucleation rates are obtained from the analysis of the current maximum, and good agreement is obtained with experimental data for nucleation in several electrochemical systems. The termination of the nucleation process by the expansion of diffusion fields is considered, as well as the deviations from randomness observed in the distribution of nuclei on the electrode surface. © 1983.","author":[{"dropping-particle":"","family":"Scharifker","given":"Benjamin","non-dropping-particle":"","parse-names":false,"suffix":""},{"dropping-particle":"","family":"Hills","given":"Graham","non-dropping-particle":"","parse-names":false,"suffix":""}],"container-title":"Electrochimica Acta","id":"ITEM-1","issue":"7","issued":{"date-parts":[["1983","7"]]},"page":"879-889","title":"Theoretical and experimental studies of multiple nucleation","type":"article-journal","volume":"28"},"uris":["http://www.mendeley.com/documents/?uuid=2e204e89-342d-488d-869e-a84ae7a37bdc"]}],"mendeley":{"formattedCitation":"[54]","plainTextFormattedCitation":"[54]","previouslyFormattedCitation":"[54]"},"properties":{"noteIndex":0},"schema":"https://github.com/citation-style-language/schema/raw/master/csl-citation.json"}</w:instrText>
      </w:r>
      <w:r w:rsidRPr="005C3A22">
        <w:rPr>
          <w:vertAlign w:val="superscript"/>
        </w:rPr>
        <w:fldChar w:fldCharType="separate"/>
      </w:r>
      <w:r w:rsidR="00FE2CB7" w:rsidRPr="005C3A22">
        <w:rPr>
          <w:noProof/>
        </w:rPr>
        <w:t>[54]</w:t>
      </w:r>
      <w:r w:rsidRPr="005C3A22">
        <w:rPr>
          <w:vertAlign w:val="superscript"/>
        </w:rPr>
        <w:fldChar w:fldCharType="end"/>
      </w:r>
      <w:r w:rsidR="00E10AF8" w:rsidRPr="005C3A22">
        <w:t>.</w:t>
      </w:r>
    </w:p>
    <w:p w14:paraId="1D5F8CE2" w14:textId="42D6B42C" w:rsidR="00DB73D7" w:rsidRPr="005C3A22" w:rsidRDefault="00DB73D7" w:rsidP="000B5C5A">
      <w:pPr>
        <w:pStyle w:val="Equation0"/>
      </w:pPr>
      <w:r w:rsidRPr="005C3A22">
        <w:t>Instantaneous nucleation</w:t>
      </w:r>
      <w:r w:rsidR="002F3B7E" w:rsidRPr="005C3A22">
        <w:t xml:space="preserve">:  </w:t>
      </w:r>
      <w:r w:rsidR="00F64DF6" w:rsidRPr="005C3A22">
        <w:tab/>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I</m:t>
                    </m:r>
                  </m:num>
                  <m:den>
                    <m:sSub>
                      <m:sSubPr>
                        <m:ctrlPr>
                          <w:rPr>
                            <w:rFonts w:ascii="Cambria Math" w:hAnsi="Cambria Math"/>
                          </w:rPr>
                        </m:ctrlPr>
                      </m:sSubPr>
                      <m:e>
                        <m:r>
                          <w:rPr>
                            <w:rFonts w:ascii="Cambria Math" w:hAnsi="Cambria Math"/>
                          </w:rPr>
                          <m:t>I</m:t>
                        </m:r>
                      </m:e>
                      <m:sub>
                        <m:r>
                          <m:rPr>
                            <m:sty m:val="p"/>
                          </m:rPr>
                          <w:rPr>
                            <w:rFonts w:ascii="Cambria Math" w:hAnsi="Cambria Math"/>
                          </w:rPr>
                          <m:t>max</m:t>
                        </m:r>
                      </m:sub>
                    </m:sSub>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1.9542</m:t>
            </m:r>
          </m:num>
          <m:den>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den>
        </m:f>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1-exp</m:t>
                </m:r>
                <m:d>
                  <m:dPr>
                    <m:begChr m:val="["/>
                    <m:endChr m:val="]"/>
                    <m:ctrlPr>
                      <w:rPr>
                        <w:rFonts w:ascii="Cambria Math" w:hAnsi="Cambria Math"/>
                      </w:rPr>
                    </m:ctrlPr>
                  </m:dPr>
                  <m:e>
                    <m:r>
                      <m:rPr>
                        <m:sty m:val="p"/>
                      </m:rPr>
                      <w:rPr>
                        <w:rFonts w:ascii="Cambria Math" w:hAnsi="Cambria Math"/>
                      </w:rPr>
                      <m:t>-1.2564</m:t>
                    </m:r>
                    <m:d>
                      <m:dPr>
                        <m:ctrlPr>
                          <w:rPr>
                            <w:rFonts w:ascii="Cambria Math" w:hAnsi="Cambria Math"/>
                          </w:rPr>
                        </m:ctrlPr>
                      </m:dPr>
                      <m:e>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e>
                    </m:d>
                  </m:e>
                </m:d>
              </m:e>
            </m:d>
          </m:e>
          <m:sup>
            <m:r>
              <m:rPr>
                <m:sty m:val="p"/>
              </m:rPr>
              <w:rPr>
                <w:rFonts w:ascii="Cambria Math" w:hAnsi="Cambria Math"/>
              </w:rPr>
              <m:t>2</m:t>
            </m:r>
          </m:sup>
        </m:sSup>
      </m:oMath>
      <w:r w:rsidRPr="005C3A22">
        <w:tab/>
        <w:t>(</w:t>
      </w:r>
      <w:bookmarkStart w:id="5" w:name="Instantaneous"/>
      <w:r w:rsidRPr="005C3A22">
        <w:fldChar w:fldCharType="begin"/>
      </w:r>
      <w:r w:rsidRPr="005C3A22">
        <w:instrText xml:space="preserve"> SEQ Equation \* ARABIC </w:instrText>
      </w:r>
      <w:r w:rsidRPr="005C3A22">
        <w:fldChar w:fldCharType="separate"/>
      </w:r>
      <w:r w:rsidR="006A4BE0" w:rsidRPr="005C3A22">
        <w:rPr>
          <w:noProof/>
        </w:rPr>
        <w:t>10</w:t>
      </w:r>
      <w:r w:rsidRPr="005C3A22">
        <w:fldChar w:fldCharType="end"/>
      </w:r>
      <w:bookmarkEnd w:id="5"/>
      <w:r w:rsidRPr="005C3A22">
        <w:t>)</w:t>
      </w:r>
    </w:p>
    <w:p w14:paraId="75AC8A0C" w14:textId="26B4EE46" w:rsidR="00DB73D7" w:rsidRPr="005C3A22" w:rsidRDefault="00DB73D7" w:rsidP="000B5C5A">
      <w:pPr>
        <w:pStyle w:val="Equation0"/>
      </w:pPr>
      <w:r w:rsidRPr="005C3A22">
        <w:t>Progressive nucleation:</w:t>
      </w:r>
      <w:r w:rsidR="00F64DF6" w:rsidRPr="005C3A22">
        <w:tab/>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I</m:t>
                    </m:r>
                  </m:num>
                  <m:den>
                    <m:sSub>
                      <m:sSubPr>
                        <m:ctrlPr>
                          <w:rPr>
                            <w:rFonts w:ascii="Cambria Math" w:hAnsi="Cambria Math"/>
                          </w:rPr>
                        </m:ctrlPr>
                      </m:sSubPr>
                      <m:e>
                        <m:r>
                          <w:rPr>
                            <w:rFonts w:ascii="Cambria Math" w:hAnsi="Cambria Math"/>
                          </w:rPr>
                          <m:t>I</m:t>
                        </m:r>
                      </m:e>
                      <m:sub>
                        <m:r>
                          <m:rPr>
                            <m:sty m:val="p"/>
                          </m:rPr>
                          <w:rPr>
                            <w:rFonts w:ascii="Cambria Math" w:hAnsi="Cambria Math"/>
                          </w:rPr>
                          <m:t>max</m:t>
                        </m:r>
                      </m:sub>
                    </m:sSub>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1.2254</m:t>
            </m:r>
          </m:num>
          <m:den>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den>
        </m:f>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1-exp</m:t>
                </m:r>
                <m:d>
                  <m:dPr>
                    <m:begChr m:val="["/>
                    <m:endChr m:val="]"/>
                    <m:ctrlPr>
                      <w:rPr>
                        <w:rFonts w:ascii="Cambria Math" w:hAnsi="Cambria Math"/>
                      </w:rPr>
                    </m:ctrlPr>
                  </m:dPr>
                  <m:e>
                    <m:r>
                      <m:rPr>
                        <m:sty m:val="p"/>
                      </m:rPr>
                      <w:rPr>
                        <w:rFonts w:ascii="Cambria Math" w:hAnsi="Cambria Math"/>
                      </w:rPr>
                      <m:t>-2.3367</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t</m:t>
                                    </m:r>
                                  </m:e>
                                  <m:sub>
                                    <m:r>
                                      <m:rPr>
                                        <m:sty m:val="p"/>
                                      </m:rPr>
                                      <w:rPr>
                                        <w:rFonts w:ascii="Cambria Math" w:hAnsi="Cambria Math"/>
                                      </w:rPr>
                                      <m:t>max</m:t>
                                    </m:r>
                                  </m:sub>
                                </m:sSub>
                              </m:den>
                            </m:f>
                          </m:e>
                        </m:d>
                      </m:e>
                      <m:sup>
                        <m:r>
                          <m:rPr>
                            <m:sty m:val="p"/>
                          </m:rPr>
                          <w:rPr>
                            <w:rFonts w:ascii="Cambria Math" w:hAnsi="Cambria Math"/>
                          </w:rPr>
                          <m:t>2</m:t>
                        </m:r>
                      </m:sup>
                    </m:sSup>
                  </m:e>
                </m:d>
              </m:e>
            </m:d>
          </m:e>
          <m:sup>
            <m:r>
              <m:rPr>
                <m:sty m:val="p"/>
              </m:rPr>
              <w:rPr>
                <w:rFonts w:ascii="Cambria Math" w:hAnsi="Cambria Math"/>
              </w:rPr>
              <m:t>2</m:t>
            </m:r>
          </m:sup>
        </m:sSup>
      </m:oMath>
      <w:r w:rsidRPr="005C3A22">
        <w:tab/>
        <w:t>(</w:t>
      </w:r>
      <w:bookmarkStart w:id="6" w:name="Progressive"/>
      <w:r w:rsidRPr="005C3A22">
        <w:fldChar w:fldCharType="begin"/>
      </w:r>
      <w:r w:rsidRPr="005C3A22">
        <w:instrText xml:space="preserve"> SEQ Equation \* ARABIC </w:instrText>
      </w:r>
      <w:r w:rsidRPr="005C3A22">
        <w:fldChar w:fldCharType="separate"/>
      </w:r>
      <w:r w:rsidR="006A4BE0" w:rsidRPr="005C3A22">
        <w:rPr>
          <w:noProof/>
        </w:rPr>
        <w:t>11</w:t>
      </w:r>
      <w:r w:rsidRPr="005C3A22">
        <w:fldChar w:fldCharType="end"/>
      </w:r>
      <w:bookmarkEnd w:id="6"/>
      <w:r w:rsidRPr="005C3A22">
        <w:t>)</w:t>
      </w:r>
    </w:p>
    <w:p w14:paraId="5D0E08AD" w14:textId="21D1C560" w:rsidR="00DB73D7" w:rsidRPr="005C3A22" w:rsidRDefault="00DB73D7" w:rsidP="003F4722">
      <w:pPr>
        <w:pStyle w:val="BodyText0"/>
        <w:rPr>
          <w:bCs/>
          <w:color w:val="FF0000"/>
          <w:szCs w:val="24"/>
        </w:rPr>
      </w:pPr>
      <w:r w:rsidRPr="005C3A22">
        <w:fldChar w:fldCharType="begin"/>
      </w:r>
      <w:r w:rsidRPr="005C3A22">
        <w:instrText xml:space="preserve"> REF _Ref516836815 \h </w:instrText>
      </w:r>
      <w:r w:rsidR="005C3A22">
        <w:instrText xml:space="preserve"> \* MERGEFORMAT </w:instrText>
      </w:r>
      <w:r w:rsidRPr="005C3A22">
        <w:fldChar w:fldCharType="separate"/>
      </w:r>
      <w:r w:rsidR="00AE3C40" w:rsidRPr="005C3A22">
        <w:t xml:space="preserve">Figure </w:t>
      </w:r>
      <w:r w:rsidR="00AE3C40" w:rsidRPr="005C3A22">
        <w:rPr>
          <w:noProof/>
        </w:rPr>
        <w:t>3</w:t>
      </w:r>
      <w:r w:rsidRPr="005C3A22">
        <w:fldChar w:fldCharType="end"/>
      </w:r>
      <w:r w:rsidRPr="005C3A22">
        <w:t xml:space="preserve">(ii) shows a comparison between experimental and theoretical </w:t>
      </w:r>
      <w:r w:rsidR="005A7475" w:rsidRPr="005C3A22">
        <w:rPr>
          <w:i/>
          <w:iCs/>
        </w:rPr>
        <w:t>I</w:t>
      </w:r>
      <w:r w:rsidR="005A7475" w:rsidRPr="005C3A22">
        <w:t>-</w:t>
      </w:r>
      <w:r w:rsidR="005A7475" w:rsidRPr="005C3A22">
        <w:rPr>
          <w:i/>
          <w:iCs/>
        </w:rPr>
        <w:t>t</w:t>
      </w:r>
      <w:r w:rsidRPr="005C3A22">
        <w:t xml:space="preserve"> transients for the deposition of Pb on a GC electrode in </w:t>
      </w:r>
      <w:r w:rsidR="0032754C" w:rsidRPr="005C3A22">
        <w:t>(a) MSA, (b) [BMIM][MS] and (c) [DMBA][MS]</w:t>
      </w:r>
      <w:r w:rsidRPr="005C3A22">
        <w:t xml:space="preserve">. </w:t>
      </w:r>
      <w:bookmarkStart w:id="7" w:name="_Hlk40262116"/>
      <w:r w:rsidR="00BB734B" w:rsidRPr="005C3A22">
        <w:rPr>
          <w:bCs/>
          <w:szCs w:val="24"/>
        </w:rPr>
        <w:t xml:space="preserve">For MSA and [BMIM][MS] electrolyte, it is evident that a progressive nucleation mechanism occurred for all deposition potentials investigated. However, in [DMBA][MS], clear progressive nucleation was evident only at deposition potentials </w:t>
      </w:r>
      <w:r w:rsidR="004454B9" w:rsidRPr="005C3A22">
        <w:t xml:space="preserve">&lt; </w:t>
      </w:r>
      <w:r w:rsidR="00BB734B" w:rsidRPr="005C3A22">
        <w:rPr>
          <w:bCs/>
          <w:szCs w:val="24"/>
        </w:rPr>
        <w:t xml:space="preserve">-0.74 V. At less </w:t>
      </w:r>
      <w:r w:rsidR="00FE5D69" w:rsidRPr="005C3A22">
        <w:rPr>
          <w:bCs/>
          <w:szCs w:val="24"/>
        </w:rPr>
        <w:t xml:space="preserve">negative </w:t>
      </w:r>
      <w:r w:rsidR="00BB734B" w:rsidRPr="005C3A22">
        <w:rPr>
          <w:bCs/>
          <w:szCs w:val="24"/>
        </w:rPr>
        <w:t>deposition potentials, an intermediate behaviour was operative,  that may have been due to mixed kinetic-diffusion control, leading to a sub-linear time-dependent progressive nucleation mechanism</w:t>
      </w:r>
      <w:r w:rsidR="00FE5D69" w:rsidRPr="005C3A22">
        <w:rPr>
          <w:bCs/>
          <w:szCs w:val="24"/>
        </w:rPr>
        <w:t xml:space="preserve"> </w:t>
      </w:r>
      <w:r w:rsidR="007744CD" w:rsidRPr="005C3A22">
        <w:rPr>
          <w:bCs/>
          <w:szCs w:val="24"/>
        </w:rPr>
        <w:fldChar w:fldCharType="begin" w:fldLock="1"/>
      </w:r>
      <w:r w:rsidR="005338D4" w:rsidRPr="005C3A22">
        <w:rPr>
          <w:bCs/>
          <w:szCs w:val="24"/>
        </w:rPr>
        <w:instrText>ADDIN CSL_CITATION {"citationItems":[{"id":"ITEM-1","itemData":{"DOI":"10.1016/j.electacta.2016.04.093","ISSN":"00134686","abstract":"An analytical expression is derived for the current transient generated by electrochemical nucleation and three-dimensional growth of metal nanoparticles under mixed kinetic-diffusion control. The expression is the approximate solution of a novel mathematical model and describes the dependence of the current transient on nucleation rate, number density of active sites and charge transfer kinetic constant. Relative difference between the current predicted by the analytical expression and numerical solution of the original model is invariably lower than 0.1.","author":[{"dropping-particle":"","family":"Altimari","given":"Pietro","non-dropping-particle":"","parse-names":false,"suffix":""},{"dropping-particle":"","family":"Pagnanelli","given":"Francesca","non-dropping-particle":"","parse-names":false,"suffix":""}],"container-title":"Electrochimica Acta","id":"ITEM-1","issued":{"date-parts":[["2016"]]},"page":"113-117","publisher":"Elsevier Ltd","title":"Electrochemical nucleation and three-dimensional growth under mixed kinetic-diffusion control: Analytical approximation of the current transient","type":"article-journal","volume":"205"},"uris":["http://www.mendeley.com/documents/?uuid=32b11a57-057e-4c1d-8ed2-f3cec91bbfca"]},{"id":"ITEM-2","itemData":{"DOI":"10.1016/j.jelechem.2018.04.051","ISSN":"15726657","abstract":"The general theory of the potentiostatic current transients for 3D multiple nucleation with kinetic controlled growth has been analyzed. Analytical expressions for the determination of nucleation/growth parameters have been derived. The cases of instantaneous and progressive nucleation have been considered.","author":[{"dropping-particle":"","family":"Isaev","given":"Vladimir A.","non-dropping-particle":"","parse-names":false,"suffix":""},{"dropping-particle":"V.","family":"Grishenkova","given":"Olga","non-dropping-particle":"","parse-names":false,"suffix":""},{"dropping-particle":"","family":"Zaykov","given":"Yurii P.","non-dropping-particle":"","parse-names":false,"suffix":""}],"container-title":"Journal of Electroanalytical Chemistry","id":"ITEM-2","issue":"January","issued":{"date-parts":[["2018"]]},"page":"265-269","publisher":"Elsevier","title":"On the theory of 3D multiple nucleation with kinetic controlled growth","type":"article-journal","volume":"818"},"uris":["http://www.mendeley.com/documents/?uuid=666fc743-c29c-4fcc-8f3f-b6d785d3a312"]}],"mendeley":{"formattedCitation":"[56,57]","plainTextFormattedCitation":"[56,57]","previouslyFormattedCitation":"[56,57]"},"properties":{"noteIndex":0},"schema":"https://github.com/citation-style-language/schema/raw/master/csl-citation.json"}</w:instrText>
      </w:r>
      <w:r w:rsidR="007744CD" w:rsidRPr="005C3A22">
        <w:rPr>
          <w:bCs/>
          <w:szCs w:val="24"/>
        </w:rPr>
        <w:fldChar w:fldCharType="separate"/>
      </w:r>
      <w:r w:rsidR="007744CD" w:rsidRPr="005C3A22">
        <w:rPr>
          <w:bCs/>
          <w:noProof/>
          <w:szCs w:val="24"/>
        </w:rPr>
        <w:t>[56,57]</w:t>
      </w:r>
      <w:r w:rsidR="007744CD" w:rsidRPr="005C3A22">
        <w:rPr>
          <w:bCs/>
          <w:szCs w:val="24"/>
        </w:rPr>
        <w:fldChar w:fldCharType="end"/>
      </w:r>
      <w:r w:rsidR="00BB734B" w:rsidRPr="005C3A22">
        <w:rPr>
          <w:bCs/>
          <w:szCs w:val="24"/>
        </w:rPr>
        <w:t xml:space="preserve">. </w:t>
      </w:r>
    </w:p>
    <w:bookmarkEnd w:id="7"/>
    <w:p w14:paraId="06F5687D" w14:textId="77777777" w:rsidR="00306ADB" w:rsidRPr="005C3A22" w:rsidRDefault="00306ADB" w:rsidP="003F4722">
      <w:pPr>
        <w:pStyle w:val="BodyText0"/>
      </w:pPr>
    </w:p>
    <w:p w14:paraId="6C8AFC21" w14:textId="5127C3A7" w:rsidR="00ED1953" w:rsidRPr="005C3A22" w:rsidRDefault="00E8458B" w:rsidP="00587974">
      <w:pPr>
        <w:pStyle w:val="Heading2"/>
      </w:pPr>
      <w:r w:rsidRPr="005C3A22">
        <w:lastRenderedPageBreak/>
        <w:t>Deposition morphology</w:t>
      </w:r>
    </w:p>
    <w:p w14:paraId="4366D2ED" w14:textId="078DBECF" w:rsidR="00E747FD" w:rsidRPr="005C3A22" w:rsidRDefault="00210C1D" w:rsidP="003F4722">
      <w:pPr>
        <w:pStyle w:val="BodyText0"/>
      </w:pPr>
      <w:r w:rsidRPr="005C3A22">
        <w:fldChar w:fldCharType="begin"/>
      </w:r>
      <w:r w:rsidRPr="005C3A22">
        <w:instrText xml:space="preserve"> REF _Ref20853700 \h </w:instrText>
      </w:r>
      <w:r w:rsidR="005C3A22">
        <w:instrText xml:space="preserve"> \* MERGEFORMAT </w:instrText>
      </w:r>
      <w:r w:rsidRPr="005C3A22">
        <w:fldChar w:fldCharType="separate"/>
      </w:r>
      <w:r w:rsidR="00AE3C40" w:rsidRPr="005C3A22">
        <w:t xml:space="preserve">Figure </w:t>
      </w:r>
      <w:r w:rsidR="00AE3C40" w:rsidRPr="005C3A22">
        <w:rPr>
          <w:noProof/>
        </w:rPr>
        <w:t>4</w:t>
      </w:r>
      <w:r w:rsidRPr="005C3A22">
        <w:fldChar w:fldCharType="end"/>
      </w:r>
      <w:r w:rsidRPr="005C3A22">
        <w:t xml:space="preserve"> shows SEM images</w:t>
      </w:r>
      <w:r w:rsidR="009C2B24" w:rsidRPr="005C3A22">
        <w:t xml:space="preserve"> of Pb </w:t>
      </w:r>
      <w:r w:rsidR="00627952" w:rsidRPr="005C3A22">
        <w:t>electro</w:t>
      </w:r>
      <w:r w:rsidR="009C2B24" w:rsidRPr="005C3A22">
        <w:t>deposits on Cu foil substrate</w:t>
      </w:r>
      <w:r w:rsidR="00627952" w:rsidRPr="005C3A22">
        <w:t>s</w:t>
      </w:r>
      <w:r w:rsidR="009C2B24" w:rsidRPr="005C3A22">
        <w:t xml:space="preserve"> from</w:t>
      </w:r>
      <w:r w:rsidR="00A510B7" w:rsidRPr="005C3A22">
        <w:t xml:space="preserve"> </w:t>
      </w:r>
      <w:r w:rsidR="008A1A5C" w:rsidRPr="005C3A22">
        <w:t>25</w:t>
      </w:r>
      <w:r w:rsidR="002D0499" w:rsidRPr="005C3A22">
        <w:sym w:font="Symbol" w:char="F0B4"/>
      </w:r>
      <w:r w:rsidR="002D0499" w:rsidRPr="005C3A22">
        <w:t>10</w:t>
      </w:r>
      <w:r w:rsidR="002D0499" w:rsidRPr="005C3A22">
        <w:rPr>
          <w:vertAlign w:val="superscript"/>
        </w:rPr>
        <w:t>-3</w:t>
      </w:r>
      <w:r w:rsidR="002D0499" w:rsidRPr="005C3A22">
        <w:t xml:space="preserve"> </w:t>
      </w:r>
      <w:r w:rsidR="008A1A5C" w:rsidRPr="005C3A22">
        <w:t xml:space="preserve">M </w:t>
      </w:r>
      <w:r w:rsidR="00A510B7" w:rsidRPr="005C3A22">
        <w:t>Pb</w:t>
      </w:r>
      <w:r w:rsidR="00A510B7" w:rsidRPr="005C3A22">
        <w:rPr>
          <w:vertAlign w:val="superscript"/>
        </w:rPr>
        <w:t>II</w:t>
      </w:r>
      <w:r w:rsidR="008A1A5C" w:rsidRPr="005C3A22">
        <w:t xml:space="preserve"> in 1 M MSA</w:t>
      </w:r>
      <w:r w:rsidR="00F761E8" w:rsidRPr="005C3A22">
        <w:t xml:space="preserve"> at overpotential</w:t>
      </w:r>
      <w:r w:rsidR="002D0499" w:rsidRPr="005C3A22">
        <w:t>s</w:t>
      </w:r>
      <w:r w:rsidR="00F761E8" w:rsidRPr="005C3A22">
        <w:t xml:space="preserve"> of (a) -30 mV, (b) -100 mV and (c) -220 mV for 1 h. </w:t>
      </w:r>
      <w:r w:rsidR="00F13F31" w:rsidRPr="005C3A22">
        <w:t>At -30 mV overpotential,</w:t>
      </w:r>
      <w:r w:rsidR="004B16DA" w:rsidRPr="005C3A22">
        <w:t xml:space="preserve"> the deposition reaction </w:t>
      </w:r>
      <w:r w:rsidR="002D0499" w:rsidRPr="005C3A22">
        <w:t>wa</w:t>
      </w:r>
      <w:r w:rsidR="004B16DA" w:rsidRPr="005C3A22">
        <w:t xml:space="preserve">s </w:t>
      </w:r>
      <w:proofErr w:type="gramStart"/>
      <w:r w:rsidR="004B16DA" w:rsidRPr="005C3A22">
        <w:t>kinetically</w:t>
      </w:r>
      <w:r w:rsidR="006876C8" w:rsidRPr="005C3A22">
        <w:t>-limited</w:t>
      </w:r>
      <w:proofErr w:type="gramEnd"/>
      <w:r w:rsidR="006876C8" w:rsidRPr="005C3A22">
        <w:t xml:space="preserve">, and the crystal growth rate </w:t>
      </w:r>
      <w:r w:rsidR="002D0499" w:rsidRPr="005C3A22">
        <w:t>wa</w:t>
      </w:r>
      <w:r w:rsidR="006876C8" w:rsidRPr="005C3A22">
        <w:t>s slow</w:t>
      </w:r>
      <w:r w:rsidR="00DD2322" w:rsidRPr="005C3A22">
        <w:t>,</w:t>
      </w:r>
      <w:r w:rsidR="002D0499" w:rsidRPr="005C3A22">
        <w:t xml:space="preserve"> produc</w:t>
      </w:r>
      <w:r w:rsidR="00995B34" w:rsidRPr="005C3A22">
        <w:t>ing</w:t>
      </w:r>
      <w:r w:rsidR="006876C8" w:rsidRPr="005C3A22">
        <w:t xml:space="preserve"> </w:t>
      </w:r>
      <w:r w:rsidR="00F13F31" w:rsidRPr="005C3A22">
        <w:t xml:space="preserve">a smooth </w:t>
      </w:r>
      <w:r w:rsidR="00D469B6" w:rsidRPr="005C3A22">
        <w:t>granular morphology</w:t>
      </w:r>
      <w:r w:rsidR="006876C8" w:rsidRPr="005C3A22">
        <w:t xml:space="preserve"> </w:t>
      </w:r>
      <w:r w:rsidR="00D469B6" w:rsidRPr="005C3A22">
        <w:t>with grain sizes</w:t>
      </w:r>
      <w:r w:rsidR="00DF4BF3" w:rsidRPr="005C3A22">
        <w:t xml:space="preserve"> </w:t>
      </w:r>
      <w:r w:rsidR="00565981" w:rsidRPr="005C3A22">
        <w:t>5</w:t>
      </w:r>
      <w:r w:rsidR="00DD2322" w:rsidRPr="005C3A22">
        <w:t>-</w:t>
      </w:r>
      <w:r w:rsidR="00565981" w:rsidRPr="005C3A22">
        <w:t xml:space="preserve">10 </w:t>
      </w:r>
      <w:proofErr w:type="spellStart"/>
      <w:r w:rsidR="00565981" w:rsidRPr="005C3A22">
        <w:t>μm</w:t>
      </w:r>
      <w:proofErr w:type="spellEnd"/>
      <w:r w:rsidR="00565981" w:rsidRPr="005C3A22">
        <w:t xml:space="preserve">. </w:t>
      </w:r>
      <w:r w:rsidR="000F3B80" w:rsidRPr="005C3A22">
        <w:t>At -100 mV</w:t>
      </w:r>
      <w:r w:rsidR="00714C63" w:rsidRPr="005C3A22">
        <w:t xml:space="preserve"> overpotential, </w:t>
      </w:r>
      <w:r w:rsidR="001B7FDB" w:rsidRPr="005C3A22">
        <w:t xml:space="preserve">the Pb crystal growth rate </w:t>
      </w:r>
      <w:r w:rsidR="002D0499" w:rsidRPr="005C3A22">
        <w:t>wa</w:t>
      </w:r>
      <w:r w:rsidR="001B7FDB" w:rsidRPr="005C3A22">
        <w:t xml:space="preserve">s </w:t>
      </w:r>
      <w:r w:rsidR="006108E4" w:rsidRPr="005C3A22">
        <w:t xml:space="preserve">mass transport limited and </w:t>
      </w:r>
      <w:r w:rsidR="004438C4" w:rsidRPr="005C3A22">
        <w:t xml:space="preserve">dendritic flakes </w:t>
      </w:r>
      <w:r w:rsidR="002D0499" w:rsidRPr="005C3A22">
        <w:t>we</w:t>
      </w:r>
      <w:r w:rsidR="004438C4" w:rsidRPr="005C3A22">
        <w:t xml:space="preserve">re </w:t>
      </w:r>
      <w:r w:rsidR="00115C67" w:rsidRPr="005C3A22">
        <w:t>evident</w:t>
      </w:r>
      <w:r w:rsidR="009E0E78" w:rsidRPr="005C3A22">
        <w:t xml:space="preserve"> uniformly </w:t>
      </w:r>
      <w:r w:rsidR="002D0499" w:rsidRPr="005C3A22">
        <w:t xml:space="preserve">distributed </w:t>
      </w:r>
      <w:r w:rsidR="009E0E78" w:rsidRPr="005C3A22">
        <w:t xml:space="preserve">across the electrode surface. At -220 mV, a porous </w:t>
      </w:r>
      <w:r w:rsidR="00233A3E" w:rsidRPr="005C3A22">
        <w:t xml:space="preserve">dendritic flake structure </w:t>
      </w:r>
      <w:r w:rsidR="002D0499" w:rsidRPr="005C3A22">
        <w:t>wa</w:t>
      </w:r>
      <w:r w:rsidR="00233A3E" w:rsidRPr="005C3A22">
        <w:t xml:space="preserve">s </w:t>
      </w:r>
      <w:r w:rsidR="00A42891" w:rsidRPr="005C3A22">
        <w:t>evident,</w:t>
      </w:r>
      <w:r w:rsidR="006108E4" w:rsidRPr="005C3A22">
        <w:t xml:space="preserve"> due to </w:t>
      </w:r>
      <w:r w:rsidR="00A42891" w:rsidRPr="005C3A22">
        <w:t xml:space="preserve">the hydrogen evolution reaction </w:t>
      </w:r>
      <w:r w:rsidR="00E747FD" w:rsidRPr="005C3A22">
        <w:t>(</w:t>
      </w:r>
      <w:r w:rsidR="00A42891" w:rsidRPr="005C3A22">
        <w:t xml:space="preserve">5) causing adhering </w:t>
      </w:r>
      <w:r w:rsidR="003B0461" w:rsidRPr="005C3A22">
        <w:t>bubble</w:t>
      </w:r>
      <w:r w:rsidR="00A42891" w:rsidRPr="005C3A22">
        <w:t>s</w:t>
      </w:r>
      <w:r w:rsidR="003B0461" w:rsidRPr="005C3A22">
        <w:t xml:space="preserve"> on the electrode surface</w:t>
      </w:r>
      <w:r w:rsidR="00306ADB" w:rsidRPr="005C3A22">
        <w:t xml:space="preserve"> </w:t>
      </w:r>
      <w:r w:rsidR="00A42891" w:rsidRPr="005C3A22">
        <w:fldChar w:fldCharType="begin" w:fldLock="1"/>
      </w:r>
      <w:r w:rsidR="005338D4" w:rsidRPr="005C3A22">
        <w:instrText>ADDIN CSL_CITATION {"citationItems":[{"id":"ITEM-1","itemData":{"DOI":"10.1016/j.apsusc.2011.04.098","ISSN":"01694332","abstract":"High surface area porous Pb films are electrodeposited using a hydrogen bubble dynamic template. The influence of the experimental parameters on the morphology features such as the pore size, wall thickness, and sub-micrometer size features is investigated. Two structural transformations between sub-micrometer wires and particles obtained by adjusting the HClO 4 concentration are observed. At a low HClO 4 concentration, the growth of sub-micrometer wires is favored. The deposition of particles or wires covered by particles is observed at higher H + concentrations. The addition of sodium citrate as an additive facilitates the preservation of Pb in the form of wires. Adjusting the concentration of Pb(ClO 4 ) 2 · 3H 2 O influences the mass transfer of Pb and affects its morphology. At low concentrations, the deposition of porous Pb films composed of porous wires is shown. The additional deposition of particles on wires is observed at high concentrations. The formation process of honeycomb-like porous structures is revealed by analysis of films deposited during different deposition time. The influence of the current density on the micro and sub-micrometer scale morphologies is presented. © 2011 Elsevier B.V. All rights reserved.","author":[{"dropping-particle":"","family":"Cherevko","given":"Serhiy","non-dropping-particle":"","parse-names":false,"suffix":""},{"dropping-particle":"","family":"Xing","given":"Xiaoli","non-dropping-particle":"","parse-names":false,"suffix":""},{"dropping-particle":"","family":"Chung","given":"Chan Hwa","non-dropping-particle":"","parse-names":false,"suffix":""}],"container-title":"Applied Surface Science","id":"ITEM-1","issue":"18","issued":{"date-parts":[["2011"]]},"page":"8054-8061","publisher":"Elsevier B.V.","title":"Hydrogen template assisted electrodeposition of sub-micrometer wires composing honeycomb-like porous Pb films","type":"article-journal","volume":"257"},"uris":["http://www.mendeley.com/documents/?uuid=4fa76c70-8ca2-44c7-acc6-bd6330f288f2"]}],"mendeley":{"formattedCitation":"[58]","plainTextFormattedCitation":"[58]","previouslyFormattedCitation":"[58]"},"properties":{"noteIndex":0},"schema":"https://github.com/citation-style-language/schema/raw/master/csl-citation.json"}</w:instrText>
      </w:r>
      <w:r w:rsidR="00A42891" w:rsidRPr="005C3A22">
        <w:fldChar w:fldCharType="separate"/>
      </w:r>
      <w:r w:rsidR="007744CD" w:rsidRPr="005C3A22">
        <w:rPr>
          <w:noProof/>
        </w:rPr>
        <w:t>[58]</w:t>
      </w:r>
      <w:r w:rsidR="00A42891" w:rsidRPr="005C3A22">
        <w:fldChar w:fldCharType="end"/>
      </w:r>
      <w:r w:rsidR="00E747FD" w:rsidRPr="005C3A22">
        <w:t>.</w:t>
      </w:r>
    </w:p>
    <w:p w14:paraId="3B33D966" w14:textId="77777777" w:rsidR="00193224" w:rsidRPr="005C3A22" w:rsidRDefault="00193224" w:rsidP="00193224">
      <w:pPr>
        <w:pStyle w:val="BodyText"/>
        <w:jc w:val="center"/>
      </w:pPr>
      <w:r w:rsidRPr="005C3A22">
        <w:rPr>
          <w:noProof/>
        </w:rPr>
        <w:lastRenderedPageBreak/>
        <w:drawing>
          <wp:inline distT="0" distB="0" distL="0" distR="0" wp14:anchorId="4B3B5F6A" wp14:editId="5A0E5573">
            <wp:extent cx="2880000" cy="606876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40359" b="12997"/>
                    <a:stretch/>
                  </pic:blipFill>
                  <pic:spPr bwMode="auto">
                    <a:xfrm>
                      <a:off x="0" y="0"/>
                      <a:ext cx="2880000" cy="6068762"/>
                    </a:xfrm>
                    <a:prstGeom prst="rect">
                      <a:avLst/>
                    </a:prstGeom>
                    <a:noFill/>
                    <a:ln>
                      <a:noFill/>
                    </a:ln>
                    <a:extLst>
                      <a:ext uri="{53640926-AAD7-44D8-BBD7-CCE9431645EC}">
                        <a14:shadowObscured xmlns:a14="http://schemas.microsoft.com/office/drawing/2010/main"/>
                      </a:ext>
                    </a:extLst>
                  </pic:spPr>
                </pic:pic>
              </a:graphicData>
            </a:graphic>
          </wp:inline>
        </w:drawing>
      </w:r>
    </w:p>
    <w:p w14:paraId="23079D76" w14:textId="1945261D" w:rsidR="00193224" w:rsidRPr="005C3A22" w:rsidRDefault="00193224" w:rsidP="00436123">
      <w:pPr>
        <w:pStyle w:val="Caption"/>
      </w:pPr>
      <w:bookmarkStart w:id="8" w:name="_Ref20853700"/>
      <w:r w:rsidRPr="005C3A22">
        <w:t xml:space="preserve">Figure </w:t>
      </w:r>
      <w:r w:rsidRPr="005C3A22">
        <w:rPr>
          <w:noProof/>
        </w:rPr>
        <w:fldChar w:fldCharType="begin"/>
      </w:r>
      <w:r w:rsidRPr="005C3A22">
        <w:rPr>
          <w:noProof/>
        </w:rPr>
        <w:instrText xml:space="preserve"> SEQ Figure \* ARABIC </w:instrText>
      </w:r>
      <w:r w:rsidRPr="005C3A22">
        <w:rPr>
          <w:noProof/>
        </w:rPr>
        <w:fldChar w:fldCharType="separate"/>
      </w:r>
      <w:r w:rsidR="00AE3C40" w:rsidRPr="005C3A22">
        <w:rPr>
          <w:noProof/>
        </w:rPr>
        <w:t>4</w:t>
      </w:r>
      <w:r w:rsidRPr="005C3A22">
        <w:rPr>
          <w:noProof/>
        </w:rPr>
        <w:fldChar w:fldCharType="end"/>
      </w:r>
      <w:bookmarkEnd w:id="8"/>
      <w:r w:rsidRPr="005C3A22">
        <w:t xml:space="preserve">. SEM images of Pb deposits obtained at room temperature on Cu foil substrates from </w:t>
      </w:r>
      <w:r w:rsidR="00AD4989" w:rsidRPr="005C3A22">
        <w:t>25 × 10</w:t>
      </w:r>
      <w:r w:rsidR="00AD4989" w:rsidRPr="005C3A22">
        <w:rPr>
          <w:vertAlign w:val="superscript"/>
        </w:rPr>
        <w:t>-3</w:t>
      </w:r>
      <w:r w:rsidR="00AD4989" w:rsidRPr="005C3A22">
        <w:t xml:space="preserve"> M PbCO</w:t>
      </w:r>
      <w:r w:rsidR="00AD4989" w:rsidRPr="005C3A22">
        <w:rPr>
          <w:vertAlign w:val="subscript"/>
        </w:rPr>
        <w:t>3</w:t>
      </w:r>
      <w:r w:rsidR="00AD4989" w:rsidRPr="005C3A22">
        <w:t xml:space="preserve"> in 1 M </w:t>
      </w:r>
      <w:r w:rsidRPr="005C3A22">
        <w:t xml:space="preserve">MSA after 1 h at deposition overpotentials of (a) -30 mV, (b) -100 mV and (c) -220 mV. </w:t>
      </w:r>
    </w:p>
    <w:p w14:paraId="22C72AD6" w14:textId="4DC32796" w:rsidR="00E747FD" w:rsidRPr="005C3A22" w:rsidRDefault="00E747FD" w:rsidP="00E747FD"/>
    <w:p w14:paraId="52D28925" w14:textId="77777777" w:rsidR="00E747FD" w:rsidRPr="005C3A22" w:rsidRDefault="00E747FD" w:rsidP="00E747FD"/>
    <w:p w14:paraId="623640C2" w14:textId="4AD7DC51" w:rsidR="00D2692B" w:rsidRPr="005C3A22" w:rsidRDefault="00D2692B" w:rsidP="003F4722">
      <w:pPr>
        <w:pStyle w:val="BodyText0"/>
      </w:pPr>
      <w:r w:rsidRPr="005C3A22">
        <w:fldChar w:fldCharType="begin"/>
      </w:r>
      <w:r w:rsidRPr="005C3A22">
        <w:instrText xml:space="preserve"> REF _Ref20860944 \h </w:instrText>
      </w:r>
      <w:r w:rsidR="005C3A22">
        <w:instrText xml:space="preserve"> \* MERGEFORMAT </w:instrText>
      </w:r>
      <w:r w:rsidRPr="005C3A22">
        <w:fldChar w:fldCharType="separate"/>
      </w:r>
      <w:r w:rsidR="00AE3C40" w:rsidRPr="005C3A22">
        <w:t xml:space="preserve">Figure </w:t>
      </w:r>
      <w:r w:rsidR="00AE3C40" w:rsidRPr="005C3A22">
        <w:rPr>
          <w:noProof/>
        </w:rPr>
        <w:t>5</w:t>
      </w:r>
      <w:r w:rsidRPr="005C3A22">
        <w:fldChar w:fldCharType="end"/>
      </w:r>
      <w:r w:rsidRPr="005C3A22">
        <w:t xml:space="preserve"> shows SEM images comparing Pb deposits on Cu foil substrates from</w:t>
      </w:r>
      <w:r w:rsidR="00A42891" w:rsidRPr="005C3A22">
        <w:t>:</w:t>
      </w:r>
      <w:r w:rsidRPr="005C3A22">
        <w:t xml:space="preserve"> (a) MSA, (b) </w:t>
      </w:r>
      <w:r w:rsidR="009A2F99" w:rsidRPr="005C3A22">
        <w:rPr>
          <w:color w:val="000000"/>
          <w:szCs w:val="24"/>
          <w:lang w:eastAsia="en-GB"/>
        </w:rPr>
        <w:t>[BMIM][MS] + MSA</w:t>
      </w:r>
      <w:r w:rsidR="009A2F99" w:rsidRPr="005C3A22">
        <w:t xml:space="preserve"> </w:t>
      </w:r>
      <w:r w:rsidRPr="005C3A22">
        <w:t xml:space="preserve">and (c) </w:t>
      </w:r>
      <w:r w:rsidR="000104D4" w:rsidRPr="005C3A22">
        <w:rPr>
          <w:color w:val="000000"/>
          <w:szCs w:val="24"/>
          <w:lang w:eastAsia="en-GB"/>
        </w:rPr>
        <w:t xml:space="preserve">[DMBA][MS] </w:t>
      </w:r>
      <w:r w:rsidRPr="005C3A22">
        <w:t>1:2, 50 wt% H</w:t>
      </w:r>
      <w:r w:rsidRPr="005C3A22">
        <w:rPr>
          <w:vertAlign w:val="subscript"/>
        </w:rPr>
        <w:t>2</w:t>
      </w:r>
      <w:r w:rsidRPr="005C3A22">
        <w:t>O</w:t>
      </w:r>
      <w:r w:rsidR="00A42891" w:rsidRPr="005C3A22">
        <w:t xml:space="preserve">, at a </w:t>
      </w:r>
      <w:r w:rsidRPr="005C3A22">
        <w:t xml:space="preserve">deposition overpotential </w:t>
      </w:r>
      <w:r w:rsidR="00A42891" w:rsidRPr="005C3A22">
        <w:t xml:space="preserve">of </w:t>
      </w:r>
      <w:r w:rsidRPr="005C3A22">
        <w:t xml:space="preserve">-100 mV for 2 h. </w:t>
      </w:r>
      <w:r w:rsidR="00A42891" w:rsidRPr="005C3A22">
        <w:t>A</w:t>
      </w:r>
      <w:r w:rsidRPr="005C3A22">
        <w:t xml:space="preserve"> strong influence of electrolyte composition on deposition morphology was </w:t>
      </w:r>
      <w:r w:rsidR="00A42891" w:rsidRPr="005C3A22">
        <w:t>evident</w:t>
      </w:r>
      <w:r w:rsidRPr="005C3A22">
        <w:t xml:space="preserve">. </w:t>
      </w:r>
      <w:r w:rsidR="00B8168E" w:rsidRPr="005C3A22">
        <w:t xml:space="preserve">The Pb deposits from MSA and </w:t>
      </w:r>
      <w:r w:rsidR="000104D4" w:rsidRPr="005C3A22">
        <w:rPr>
          <w:color w:val="000000"/>
          <w:szCs w:val="24"/>
          <w:lang w:eastAsia="en-GB"/>
        </w:rPr>
        <w:t xml:space="preserve">[BMIM][MS] </w:t>
      </w:r>
      <w:r w:rsidR="005B6DFF" w:rsidRPr="005C3A22">
        <w:t xml:space="preserve">both </w:t>
      </w:r>
      <w:r w:rsidR="00A42891" w:rsidRPr="005C3A22">
        <w:t>exhibited</w:t>
      </w:r>
      <w:r w:rsidR="0090219D" w:rsidRPr="005C3A22">
        <w:t xml:space="preserve"> </w:t>
      </w:r>
      <w:r w:rsidR="005B6DFF" w:rsidRPr="005C3A22">
        <w:t>dendritic structures</w:t>
      </w:r>
      <w:r w:rsidR="00473D59" w:rsidRPr="005C3A22">
        <w:t xml:space="preserve"> with a flake-like and tubular morphology, respectively</w:t>
      </w:r>
      <w:r w:rsidR="0090219D" w:rsidRPr="005C3A22">
        <w:t>, while</w:t>
      </w:r>
      <w:r w:rsidR="00A974EF" w:rsidRPr="005C3A22">
        <w:t xml:space="preserve"> from </w:t>
      </w:r>
      <w:r w:rsidR="004A66F7" w:rsidRPr="005C3A22">
        <w:rPr>
          <w:color w:val="000000"/>
          <w:szCs w:val="24"/>
          <w:lang w:eastAsia="en-GB"/>
        </w:rPr>
        <w:t xml:space="preserve">[DMBA][MS] </w:t>
      </w:r>
      <w:r w:rsidR="00A974EF" w:rsidRPr="005C3A22">
        <w:t>1:2, 50 wt%</w:t>
      </w:r>
      <w:r w:rsidR="00A21461" w:rsidRPr="005C3A22">
        <w:t xml:space="preserve"> </w:t>
      </w:r>
      <w:r w:rsidR="00A974EF" w:rsidRPr="005C3A22">
        <w:t>H</w:t>
      </w:r>
      <w:r w:rsidR="00A974EF" w:rsidRPr="005C3A22">
        <w:rPr>
          <w:vertAlign w:val="subscript"/>
        </w:rPr>
        <w:t>2</w:t>
      </w:r>
      <w:r w:rsidR="00A974EF" w:rsidRPr="005C3A22">
        <w:t>O</w:t>
      </w:r>
      <w:r w:rsidR="00570284" w:rsidRPr="005C3A22">
        <w:t xml:space="preserve">, </w:t>
      </w:r>
      <w:r w:rsidR="00570284" w:rsidRPr="005C3A22">
        <w:lastRenderedPageBreak/>
        <w:t xml:space="preserve">a </w:t>
      </w:r>
      <w:r w:rsidR="00EF754E" w:rsidRPr="005C3A22">
        <w:t xml:space="preserve">smooth </w:t>
      </w:r>
      <w:r w:rsidR="002037EA" w:rsidRPr="005C3A22">
        <w:t>lea</w:t>
      </w:r>
      <w:r w:rsidR="00F20DB0" w:rsidRPr="005C3A22">
        <w:t>f-like deposition morphology</w:t>
      </w:r>
      <w:r w:rsidR="004453A8" w:rsidRPr="005C3A22">
        <w:t xml:space="preserve"> was observed. </w:t>
      </w:r>
      <w:r w:rsidR="009A0C49" w:rsidRPr="005C3A22">
        <w:t>EDX analysis (</w:t>
      </w:r>
      <w:r w:rsidR="00A30112" w:rsidRPr="005C3A22">
        <w:fldChar w:fldCharType="begin"/>
      </w:r>
      <w:r w:rsidR="00A30112" w:rsidRPr="005C3A22">
        <w:instrText xml:space="preserve"> REF _Ref20860944 \h </w:instrText>
      </w:r>
      <w:r w:rsidR="005C3A22">
        <w:instrText xml:space="preserve"> \* MERGEFORMAT </w:instrText>
      </w:r>
      <w:r w:rsidR="00A30112" w:rsidRPr="005C3A22">
        <w:fldChar w:fldCharType="separate"/>
      </w:r>
      <w:r w:rsidR="006A4BE0" w:rsidRPr="005C3A22">
        <w:t xml:space="preserve">Figure </w:t>
      </w:r>
      <w:r w:rsidR="006A4BE0" w:rsidRPr="005C3A22">
        <w:rPr>
          <w:noProof/>
        </w:rPr>
        <w:t>5</w:t>
      </w:r>
      <w:r w:rsidR="00A30112" w:rsidRPr="005C3A22">
        <w:fldChar w:fldCharType="end"/>
      </w:r>
      <w:r w:rsidR="0050529D" w:rsidRPr="005C3A22">
        <w:t>(d)</w:t>
      </w:r>
      <w:r w:rsidR="009A0C49" w:rsidRPr="005C3A22">
        <w:t>)</w:t>
      </w:r>
      <w:r w:rsidR="00571168" w:rsidRPr="005C3A22">
        <w:t xml:space="preserve"> of the electrodeposits produced at -100 mV overpotentials </w:t>
      </w:r>
      <w:r w:rsidR="006962F6" w:rsidRPr="005C3A22">
        <w:t>in MSA electrolyte show</w:t>
      </w:r>
      <w:r w:rsidR="00A42891" w:rsidRPr="005C3A22">
        <w:t>ed</w:t>
      </w:r>
      <w:r w:rsidR="00194FD5" w:rsidRPr="005C3A22">
        <w:t xml:space="preserve"> peaks corresponding </w:t>
      </w:r>
      <w:r w:rsidR="00A42891" w:rsidRPr="005C3A22">
        <w:t xml:space="preserve">only </w:t>
      </w:r>
      <w:r w:rsidR="00194FD5" w:rsidRPr="005C3A22">
        <w:t xml:space="preserve">to Pb and </w:t>
      </w:r>
      <w:r w:rsidR="00A42891" w:rsidRPr="005C3A22">
        <w:t xml:space="preserve">the </w:t>
      </w:r>
      <w:r w:rsidR="00194FD5" w:rsidRPr="005C3A22">
        <w:t>Cu</w:t>
      </w:r>
      <w:r w:rsidR="00A42891" w:rsidRPr="005C3A22">
        <w:t xml:space="preserve"> substrate</w:t>
      </w:r>
      <w:r w:rsidR="009E2A7E" w:rsidRPr="005C3A22">
        <w:t xml:space="preserve"> as expected</w:t>
      </w:r>
      <w:r w:rsidR="00194FD5" w:rsidRPr="005C3A22">
        <w:t xml:space="preserve">. </w:t>
      </w:r>
    </w:p>
    <w:p w14:paraId="462242C1" w14:textId="2B67B610" w:rsidR="004B4A84" w:rsidRPr="005C3A22" w:rsidRDefault="004B4A84" w:rsidP="00646797">
      <w:pPr>
        <w:pStyle w:val="BodyText"/>
      </w:pPr>
    </w:p>
    <w:p w14:paraId="0B9F2CB1" w14:textId="74823EFD" w:rsidR="00B21F54" w:rsidRPr="005C3A22" w:rsidRDefault="00B21F54" w:rsidP="00B21F54"/>
    <w:p w14:paraId="4EE40A09" w14:textId="785400E2" w:rsidR="00E77433" w:rsidRPr="005C3A22" w:rsidRDefault="00EB771B" w:rsidP="00E77433">
      <w:pPr>
        <w:pStyle w:val="BodyText"/>
        <w:jc w:val="center"/>
      </w:pPr>
      <w:r w:rsidRPr="005C3A22">
        <w:t xml:space="preserve"> </w:t>
      </w:r>
      <w:r w:rsidR="00A30112" w:rsidRPr="005C3A22">
        <w:rPr>
          <w:noProof/>
        </w:rPr>
        <w:drawing>
          <wp:inline distT="0" distB="0" distL="0" distR="0" wp14:anchorId="2D824848" wp14:editId="680BB9E4">
            <wp:extent cx="5238750" cy="4276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488" r="7563" b="25752"/>
                    <a:stretch/>
                  </pic:blipFill>
                  <pic:spPr bwMode="auto">
                    <a:xfrm>
                      <a:off x="0" y="0"/>
                      <a:ext cx="5238750" cy="4276725"/>
                    </a:xfrm>
                    <a:prstGeom prst="rect">
                      <a:avLst/>
                    </a:prstGeom>
                    <a:noFill/>
                    <a:ln>
                      <a:noFill/>
                    </a:ln>
                    <a:extLst>
                      <a:ext uri="{53640926-AAD7-44D8-BBD7-CCE9431645EC}">
                        <a14:shadowObscured xmlns:a14="http://schemas.microsoft.com/office/drawing/2010/main"/>
                      </a:ext>
                    </a:extLst>
                  </pic:spPr>
                </pic:pic>
              </a:graphicData>
            </a:graphic>
          </wp:inline>
        </w:drawing>
      </w:r>
    </w:p>
    <w:p w14:paraId="087E7C18" w14:textId="4B09D5D2" w:rsidR="00A30112" w:rsidRPr="005C3A22" w:rsidRDefault="00310A54" w:rsidP="00A30112">
      <w:pPr>
        <w:pStyle w:val="Caption"/>
      </w:pPr>
      <w:bookmarkStart w:id="9" w:name="_Ref20860944"/>
      <w:r w:rsidRPr="005C3A22">
        <w:t xml:space="preserve">Figure </w:t>
      </w:r>
      <w:r w:rsidRPr="005C3A22">
        <w:rPr>
          <w:noProof/>
        </w:rPr>
        <w:fldChar w:fldCharType="begin"/>
      </w:r>
      <w:r w:rsidRPr="005C3A22">
        <w:rPr>
          <w:noProof/>
        </w:rPr>
        <w:instrText xml:space="preserve"> SEQ Figure \* ARABIC </w:instrText>
      </w:r>
      <w:r w:rsidRPr="005C3A22">
        <w:rPr>
          <w:noProof/>
        </w:rPr>
        <w:fldChar w:fldCharType="separate"/>
      </w:r>
      <w:r w:rsidR="00AE3C40" w:rsidRPr="005C3A22">
        <w:rPr>
          <w:noProof/>
        </w:rPr>
        <w:t>5</w:t>
      </w:r>
      <w:r w:rsidRPr="005C3A22">
        <w:rPr>
          <w:noProof/>
        </w:rPr>
        <w:fldChar w:fldCharType="end"/>
      </w:r>
      <w:bookmarkEnd w:id="9"/>
      <w:r w:rsidRPr="005C3A22">
        <w:t>. SEM images of Pb deposits obtained on Cu foil substrates from</w:t>
      </w:r>
      <w:r w:rsidR="00436123" w:rsidRPr="005C3A22">
        <w:t xml:space="preserve"> 25 × 10</w:t>
      </w:r>
      <w:r w:rsidR="00436123" w:rsidRPr="005C3A22">
        <w:rPr>
          <w:vertAlign w:val="superscript"/>
        </w:rPr>
        <w:t>-3</w:t>
      </w:r>
      <w:r w:rsidR="00436123" w:rsidRPr="005C3A22">
        <w:rPr>
          <w:vertAlign w:val="subscript"/>
        </w:rPr>
        <w:t xml:space="preserve"> </w:t>
      </w:r>
      <w:r w:rsidR="00436123" w:rsidRPr="005C3A22">
        <w:t>M PbCO</w:t>
      </w:r>
      <w:r w:rsidR="00436123" w:rsidRPr="005C3A22">
        <w:rPr>
          <w:vertAlign w:val="subscript"/>
        </w:rPr>
        <w:t>3</w:t>
      </w:r>
      <w:r w:rsidR="001332E1" w:rsidRPr="005C3A22">
        <w:t xml:space="preserve"> in</w:t>
      </w:r>
      <w:r w:rsidRPr="005C3A22">
        <w:t xml:space="preserve"> (a) </w:t>
      </w:r>
      <w:r w:rsidR="00AD4989" w:rsidRPr="005C3A22">
        <w:t xml:space="preserve">1 M </w:t>
      </w:r>
      <w:r w:rsidRPr="005C3A22">
        <w:t xml:space="preserve">MSA, (b) </w:t>
      </w:r>
      <w:r w:rsidR="00AD4989" w:rsidRPr="005C3A22">
        <w:t>1 M [</w:t>
      </w:r>
      <w:r w:rsidRPr="005C3A22">
        <w:t>BMIM</w:t>
      </w:r>
      <w:r w:rsidR="00AD4989" w:rsidRPr="005C3A22">
        <w:t>][</w:t>
      </w:r>
      <w:r w:rsidRPr="005C3A22">
        <w:t>MS</w:t>
      </w:r>
      <w:r w:rsidR="00AD4989" w:rsidRPr="005C3A22">
        <w:t>]</w:t>
      </w:r>
      <w:r w:rsidRPr="005C3A22">
        <w:t xml:space="preserve"> + </w:t>
      </w:r>
      <w:r w:rsidR="00AD4989" w:rsidRPr="005C3A22">
        <w:t xml:space="preserve">1 M </w:t>
      </w:r>
      <w:r w:rsidRPr="005C3A22">
        <w:t xml:space="preserve">MSA and (c) </w:t>
      </w:r>
      <w:r w:rsidR="00AD4989" w:rsidRPr="005C3A22">
        <w:t>[</w:t>
      </w:r>
      <w:r w:rsidRPr="005C3A22">
        <w:t>DMBA</w:t>
      </w:r>
      <w:r w:rsidR="00AD4989" w:rsidRPr="005C3A22">
        <w:t>][</w:t>
      </w:r>
      <w:r w:rsidRPr="005C3A22">
        <w:t>MS</w:t>
      </w:r>
      <w:r w:rsidR="00AD4989" w:rsidRPr="005C3A22">
        <w:t>]</w:t>
      </w:r>
      <w:r w:rsidRPr="005C3A22">
        <w:t xml:space="preserve"> 1:2, 50 wt% H</w:t>
      </w:r>
      <w:r w:rsidRPr="005C3A22">
        <w:rPr>
          <w:vertAlign w:val="subscript"/>
        </w:rPr>
        <w:t>2</w:t>
      </w:r>
      <w:r w:rsidRPr="005C3A22">
        <w:t>O</w:t>
      </w:r>
      <w:r w:rsidR="00A42891" w:rsidRPr="005C3A22">
        <w:t>, at a</w:t>
      </w:r>
      <w:r w:rsidR="000917D6" w:rsidRPr="005C3A22">
        <w:t xml:space="preserve"> deposition overpotential </w:t>
      </w:r>
      <w:r w:rsidR="00A42891" w:rsidRPr="005C3A22">
        <w:t>of</w:t>
      </w:r>
      <w:r w:rsidR="000917D6" w:rsidRPr="005C3A22">
        <w:t xml:space="preserve"> -100 mV</w:t>
      </w:r>
      <w:r w:rsidR="00607667" w:rsidRPr="005C3A22">
        <w:t xml:space="preserve"> for 2 h. </w:t>
      </w:r>
      <w:r w:rsidR="00A30112" w:rsidRPr="005C3A22">
        <w:t>(d) EDX spectra of Pb electrodeposits from 25</w:t>
      </w:r>
      <w:r w:rsidR="00A30112" w:rsidRPr="005C3A22">
        <w:sym w:font="Symbol" w:char="F0B4"/>
      </w:r>
      <w:r w:rsidR="00A30112" w:rsidRPr="005C3A22">
        <w:t>10</w:t>
      </w:r>
      <w:r w:rsidR="00A30112" w:rsidRPr="005C3A22">
        <w:rPr>
          <w:vertAlign w:val="superscript"/>
        </w:rPr>
        <w:t>-3</w:t>
      </w:r>
      <w:r w:rsidR="00A30112" w:rsidRPr="005C3A22">
        <w:t xml:space="preserve"> M PbCO</w:t>
      </w:r>
      <w:r w:rsidR="00A30112" w:rsidRPr="005C3A22">
        <w:rPr>
          <w:vertAlign w:val="subscript"/>
        </w:rPr>
        <w:t>3</w:t>
      </w:r>
      <w:r w:rsidR="00A30112" w:rsidRPr="005C3A22">
        <w:t xml:space="preserve"> in 1 M MSA. </w:t>
      </w:r>
    </w:p>
    <w:p w14:paraId="43A74F00" w14:textId="7DCA1E57" w:rsidR="001C69C1" w:rsidRPr="005C3A22" w:rsidRDefault="001C69C1" w:rsidP="001C69C1">
      <w:pPr>
        <w:pStyle w:val="Heading2"/>
      </w:pPr>
      <w:r w:rsidRPr="005C3A22">
        <w:t>Microkinetic modelling</w:t>
      </w:r>
    </w:p>
    <w:p w14:paraId="24C0E907" w14:textId="562BDFD3" w:rsidR="009035BD" w:rsidRPr="005C3A22" w:rsidRDefault="00115C67" w:rsidP="003F4722">
      <w:pPr>
        <w:pStyle w:val="BodyText0"/>
      </w:pPr>
      <w:r w:rsidRPr="005C3A22">
        <w:t>As shown in</w:t>
      </w:r>
      <w:r w:rsidR="00826D9E" w:rsidRPr="005C3A22">
        <w:t xml:space="preserve"> </w:t>
      </w:r>
      <w:r w:rsidR="00826D9E" w:rsidRPr="005C3A22">
        <w:fldChar w:fldCharType="begin"/>
      </w:r>
      <w:r w:rsidR="00826D9E" w:rsidRPr="005C3A22">
        <w:instrText xml:space="preserve"> REF _Ref36198936 \h </w:instrText>
      </w:r>
      <w:r w:rsidR="005C3A22">
        <w:instrText xml:space="preserve"> \* MERGEFORMAT </w:instrText>
      </w:r>
      <w:r w:rsidR="00826D9E" w:rsidRPr="005C3A22">
        <w:fldChar w:fldCharType="separate"/>
      </w:r>
      <w:r w:rsidR="000B19E9" w:rsidRPr="005C3A22">
        <w:t xml:space="preserve">Figure </w:t>
      </w:r>
      <w:r w:rsidR="000B19E9" w:rsidRPr="005C3A22">
        <w:rPr>
          <w:noProof/>
        </w:rPr>
        <w:t>6</w:t>
      </w:r>
      <w:r w:rsidR="00826D9E" w:rsidRPr="005C3A22">
        <w:fldChar w:fldCharType="end"/>
      </w:r>
      <w:r w:rsidRPr="005C3A22">
        <w:t>, t</w:t>
      </w:r>
      <w:r w:rsidR="00EE523E" w:rsidRPr="005C3A22">
        <w:t>he potential dependenc</w:t>
      </w:r>
      <w:r w:rsidR="008D113A" w:rsidRPr="005C3A22">
        <w:t>i</w:t>
      </w:r>
      <w:r w:rsidR="00EE523E" w:rsidRPr="005C3A22">
        <w:t>e</w:t>
      </w:r>
      <w:r w:rsidR="008D113A" w:rsidRPr="005C3A22">
        <w:t>s</w:t>
      </w:r>
      <w:r w:rsidR="00B50B2F" w:rsidRPr="005C3A22">
        <w:t xml:space="preserve"> </w:t>
      </w:r>
      <w:r w:rsidR="001F78A0" w:rsidRPr="005C3A22">
        <w:t xml:space="preserve">of current densities and </w:t>
      </w:r>
      <w:r w:rsidR="00A438AD" w:rsidRPr="005C3A22">
        <w:t xml:space="preserve">charge </w:t>
      </w:r>
      <w:r w:rsidR="00921682" w:rsidRPr="005C3A22">
        <w:t>yields</w:t>
      </w:r>
      <w:r w:rsidR="001F78A0" w:rsidRPr="005C3A22">
        <w:t xml:space="preserve"> </w:t>
      </w:r>
      <w:r w:rsidR="00841C96" w:rsidRPr="005C3A22">
        <w:t xml:space="preserve">for </w:t>
      </w:r>
      <w:r w:rsidR="00B50B2F" w:rsidRPr="005C3A22">
        <w:t xml:space="preserve">Pb </w:t>
      </w:r>
      <w:r w:rsidR="00387608" w:rsidRPr="005C3A22">
        <w:t>electro</w:t>
      </w:r>
      <w:r w:rsidR="00B50B2F" w:rsidRPr="005C3A22">
        <w:t>deposition</w:t>
      </w:r>
      <w:r w:rsidR="00F72E89" w:rsidRPr="005C3A22">
        <w:t xml:space="preserve"> at GC</w:t>
      </w:r>
      <w:r w:rsidR="000C1825" w:rsidRPr="005C3A22">
        <w:t xml:space="preserve"> electrodes</w:t>
      </w:r>
      <w:r w:rsidR="00B50B2F" w:rsidRPr="005C3A22">
        <w:t xml:space="preserve"> in MSA, [BMIM][MS] and [DMBA][MS] </w:t>
      </w:r>
      <w:r w:rsidRPr="005C3A22">
        <w:t>were</w:t>
      </w:r>
      <w:r w:rsidR="00441E48" w:rsidRPr="005C3A22">
        <w:t xml:space="preserve"> determined from experimental data</w:t>
      </w:r>
      <w:r w:rsidRPr="005C3A22">
        <w:t xml:space="preserve">. </w:t>
      </w:r>
      <w:r w:rsidR="00060B69" w:rsidRPr="005C3A22">
        <w:t>As expected, t</w:t>
      </w:r>
      <w:r w:rsidR="00E334DD" w:rsidRPr="005C3A22">
        <w:t xml:space="preserve">here </w:t>
      </w:r>
      <w:r w:rsidR="00060B69" w:rsidRPr="005C3A22">
        <w:t>wa</w:t>
      </w:r>
      <w:r w:rsidR="00E334DD" w:rsidRPr="005C3A22">
        <w:t xml:space="preserve">s little to no effect of Pb deposition potential on the </w:t>
      </w:r>
      <w:r w:rsidR="00052980" w:rsidRPr="005C3A22">
        <w:t xml:space="preserve">transport limited </w:t>
      </w:r>
      <w:r w:rsidR="00E334DD" w:rsidRPr="005C3A22">
        <w:t>current density in the potential range of -0.7</w:t>
      </w:r>
      <w:r w:rsidR="00052980" w:rsidRPr="005C3A22">
        <w:t>2</w:t>
      </w:r>
      <w:r w:rsidR="00E334DD" w:rsidRPr="005C3A22">
        <w:t xml:space="preserve"> to -1.0 V</w:t>
      </w:r>
      <w:r w:rsidR="00B7162F" w:rsidRPr="005C3A22">
        <w:t xml:space="preserve"> in the </w:t>
      </w:r>
      <w:r w:rsidR="00314441" w:rsidRPr="005C3A22">
        <w:t xml:space="preserve">[BMIM][MS] </w:t>
      </w:r>
      <w:r w:rsidR="00314441" w:rsidRPr="005C3A22">
        <w:lastRenderedPageBreak/>
        <w:t xml:space="preserve">and [DMBA][MS] </w:t>
      </w:r>
      <w:r w:rsidR="00B7162F" w:rsidRPr="005C3A22">
        <w:t>IL electrolyte mixtures</w:t>
      </w:r>
      <w:r w:rsidR="00314441" w:rsidRPr="005C3A22">
        <w:t>.</w:t>
      </w:r>
      <w:r w:rsidR="00BA66C0" w:rsidRPr="005C3A22">
        <w:t xml:space="preserve"> This</w:t>
      </w:r>
      <w:r w:rsidR="003D3C82" w:rsidRPr="005C3A22">
        <w:t xml:space="preserve"> results in consistently high charge yield of </w:t>
      </w:r>
      <w:r w:rsidR="003C6F72" w:rsidRPr="005C3A22">
        <w:t xml:space="preserve">ca. </w:t>
      </w:r>
      <w:r w:rsidR="00884014" w:rsidRPr="005C3A22">
        <w:t>0.96 and 0.92 for [BMIM][MS] and [DMBA][MS], respectively.</w:t>
      </w:r>
      <w:r w:rsidR="007429A6" w:rsidRPr="005C3A22">
        <w:t xml:space="preserve"> At potentials &lt;-0.7</w:t>
      </w:r>
      <w:r w:rsidR="005D68FA" w:rsidRPr="005C3A22">
        <w:t xml:space="preserve"> V</w:t>
      </w:r>
      <w:r w:rsidR="007429A6" w:rsidRPr="005C3A22">
        <w:t xml:space="preserve">, the Pb deposition reaction is kinetically limiting and reduced charge yields are observed. </w:t>
      </w:r>
      <w:r w:rsidR="00314441" w:rsidRPr="005C3A22">
        <w:t>In MSA</w:t>
      </w:r>
      <w:r w:rsidR="000C5BA8" w:rsidRPr="005C3A22">
        <w:t xml:space="preserve"> electrolyte, the current density</w:t>
      </w:r>
      <w:r w:rsidR="00E334DD" w:rsidRPr="005C3A22">
        <w:t xml:space="preserve"> </w:t>
      </w:r>
      <w:r w:rsidR="00435393" w:rsidRPr="005C3A22">
        <w:t xml:space="preserve">increases at Pb deposition potentials </w:t>
      </w:r>
      <w:r w:rsidR="00076C4C" w:rsidRPr="005C3A22">
        <w:t xml:space="preserve">more negative than </w:t>
      </w:r>
      <w:r w:rsidR="00435393" w:rsidRPr="005C3A22">
        <w:t>-0.95 V</w:t>
      </w:r>
      <w:r w:rsidR="00D72177" w:rsidRPr="005C3A22">
        <w:t xml:space="preserve"> due to </w:t>
      </w:r>
      <w:r w:rsidR="00076C4C" w:rsidRPr="005C3A22">
        <w:t xml:space="preserve">contributions from </w:t>
      </w:r>
      <w:r w:rsidR="00D72177" w:rsidRPr="005C3A22">
        <w:t>hydrogen evolution</w:t>
      </w:r>
      <w:r w:rsidR="005506A5" w:rsidRPr="005C3A22">
        <w:t xml:space="preserve"> (5)</w:t>
      </w:r>
      <w:r w:rsidR="007510DA" w:rsidRPr="005C3A22">
        <w:t xml:space="preserve">. </w:t>
      </w:r>
      <w:r w:rsidR="00587FD8" w:rsidRPr="005C3A22">
        <w:t xml:space="preserve">At Pb deposition potentials between -0.7 and -0.95 V, consistently high charge yields of </w:t>
      </w:r>
      <w:r w:rsidR="00060B69" w:rsidRPr="005C3A22">
        <w:t xml:space="preserve">ca. </w:t>
      </w:r>
      <w:r w:rsidR="00587FD8" w:rsidRPr="005C3A22">
        <w:t xml:space="preserve">0.97 </w:t>
      </w:r>
      <w:r w:rsidR="00E3102E" w:rsidRPr="005C3A22">
        <w:t>are observed while at -1.0 V, the charge yield falls</w:t>
      </w:r>
      <w:r w:rsidR="007F6C54" w:rsidRPr="005C3A22">
        <w:t xml:space="preserve"> slightly to 0.9</w:t>
      </w:r>
      <w:r w:rsidR="00EC7103" w:rsidRPr="005C3A22">
        <w:t>1</w:t>
      </w:r>
      <w:r w:rsidR="007F6C54" w:rsidRPr="005C3A22">
        <w:t xml:space="preserve">. </w:t>
      </w:r>
    </w:p>
    <w:p w14:paraId="50B6D650" w14:textId="1C5FC632" w:rsidR="004D56CD" w:rsidRPr="005C3A22" w:rsidRDefault="00AE57DD" w:rsidP="00E747FD">
      <w:pPr>
        <w:pStyle w:val="BodyText0"/>
        <w:jc w:val="center"/>
      </w:pPr>
      <w:r w:rsidRPr="005C3A22">
        <w:rPr>
          <w:noProof/>
        </w:rPr>
        <w:drawing>
          <wp:inline distT="0" distB="0" distL="0" distR="0" wp14:anchorId="25950DD9" wp14:editId="1B80F49F">
            <wp:extent cx="4320000" cy="2335972"/>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7166" b="14730"/>
                    <a:stretch/>
                  </pic:blipFill>
                  <pic:spPr bwMode="auto">
                    <a:xfrm>
                      <a:off x="0" y="0"/>
                      <a:ext cx="4320000" cy="2335972"/>
                    </a:xfrm>
                    <a:prstGeom prst="rect">
                      <a:avLst/>
                    </a:prstGeom>
                    <a:noFill/>
                    <a:ln>
                      <a:noFill/>
                    </a:ln>
                    <a:extLst>
                      <a:ext uri="{53640926-AAD7-44D8-BBD7-CCE9431645EC}">
                        <a14:shadowObscured xmlns:a14="http://schemas.microsoft.com/office/drawing/2010/main"/>
                      </a:ext>
                    </a:extLst>
                  </pic:spPr>
                </pic:pic>
              </a:graphicData>
            </a:graphic>
          </wp:inline>
        </w:drawing>
      </w:r>
    </w:p>
    <w:p w14:paraId="557FA499" w14:textId="0C3BEA7A" w:rsidR="004D56CD" w:rsidRPr="005C3A22" w:rsidRDefault="004D56CD" w:rsidP="009A1354">
      <w:pPr>
        <w:pStyle w:val="Caption"/>
      </w:pPr>
      <w:bookmarkStart w:id="10" w:name="_Ref36198936"/>
      <w:bookmarkStart w:id="11" w:name="_Ref26967234"/>
      <w:r w:rsidRPr="005C3A22">
        <w:t xml:space="preserve">Figure </w:t>
      </w:r>
      <w:r w:rsidRPr="005C3A22">
        <w:rPr>
          <w:noProof/>
        </w:rPr>
        <w:fldChar w:fldCharType="begin"/>
      </w:r>
      <w:r w:rsidRPr="005C3A22">
        <w:rPr>
          <w:noProof/>
        </w:rPr>
        <w:instrText xml:space="preserve"> SEQ Figure \* ARABIC </w:instrText>
      </w:r>
      <w:r w:rsidRPr="005C3A22">
        <w:rPr>
          <w:noProof/>
        </w:rPr>
        <w:fldChar w:fldCharType="separate"/>
      </w:r>
      <w:r w:rsidR="000B19E9" w:rsidRPr="005C3A22">
        <w:rPr>
          <w:noProof/>
        </w:rPr>
        <w:t>6</w:t>
      </w:r>
      <w:r w:rsidRPr="005C3A22">
        <w:rPr>
          <w:noProof/>
        </w:rPr>
        <w:fldChar w:fldCharType="end"/>
      </w:r>
      <w:bookmarkEnd w:id="10"/>
      <w:r w:rsidRPr="005C3A22">
        <w:t>.</w:t>
      </w:r>
      <w:bookmarkEnd w:id="11"/>
      <w:r w:rsidRPr="005C3A22">
        <w:t xml:space="preserve"> </w:t>
      </w:r>
      <w:r w:rsidR="003C6F72" w:rsidRPr="005C3A22">
        <w:t>Effect</w:t>
      </w:r>
      <w:r w:rsidR="00D16C55" w:rsidRPr="005C3A22">
        <w:t xml:space="preserve"> </w:t>
      </w:r>
      <w:r w:rsidR="003C6F72" w:rsidRPr="005C3A22">
        <w:t xml:space="preserve">of electrode </w:t>
      </w:r>
      <w:r w:rsidR="00D16C55" w:rsidRPr="005C3A22">
        <w:t>potential</w:t>
      </w:r>
      <w:r w:rsidR="004A042D" w:rsidRPr="005C3A22">
        <w:t xml:space="preserve"> o</w:t>
      </w:r>
      <w:r w:rsidR="003C6F72" w:rsidRPr="005C3A22">
        <w:t>n</w:t>
      </w:r>
      <w:r w:rsidR="004A042D" w:rsidRPr="005C3A22">
        <w:t xml:space="preserve"> current densit</w:t>
      </w:r>
      <w:r w:rsidR="003C6F72" w:rsidRPr="005C3A22">
        <w:t>ies</w:t>
      </w:r>
      <w:r w:rsidR="004A042D" w:rsidRPr="005C3A22">
        <w:t xml:space="preserve"> and charge yield</w:t>
      </w:r>
      <w:r w:rsidR="003C6F72" w:rsidRPr="005C3A22">
        <w:t>s</w:t>
      </w:r>
      <w:r w:rsidR="004A042D" w:rsidRPr="005C3A22">
        <w:t xml:space="preserve"> for Pb deposition from </w:t>
      </w:r>
      <w:r w:rsidR="009A1354" w:rsidRPr="005C3A22">
        <w:t>25</w:t>
      </w:r>
      <w:r w:rsidR="009A1354" w:rsidRPr="005C3A22">
        <w:sym w:font="Symbol" w:char="F0B4"/>
      </w:r>
      <w:r w:rsidR="009A1354" w:rsidRPr="005C3A22">
        <w:t>10</w:t>
      </w:r>
      <w:r w:rsidR="009A1354" w:rsidRPr="005C3A22">
        <w:rPr>
          <w:vertAlign w:val="superscript"/>
        </w:rPr>
        <w:t>-3</w:t>
      </w:r>
      <w:r w:rsidR="009A1354" w:rsidRPr="005C3A22">
        <w:t xml:space="preserve"> M Pb</w:t>
      </w:r>
      <w:r w:rsidR="009A1354" w:rsidRPr="005C3A22">
        <w:rPr>
          <w:vertAlign w:val="superscript"/>
        </w:rPr>
        <w:t>II</w:t>
      </w:r>
      <w:r w:rsidR="009A1354" w:rsidRPr="005C3A22">
        <w:t xml:space="preserve"> in 1 M MSA (</w:t>
      </w:r>
      <w:r w:rsidR="00DA4E4B" w:rsidRPr="005C3A22">
        <w:rPr>
          <w:noProof/>
        </w:rPr>
        <w:drawing>
          <wp:inline distT="0" distB="0" distL="0" distR="0" wp14:anchorId="3BC61232" wp14:editId="38B4CCB9">
            <wp:extent cx="100012" cy="1012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54188" t="14941" r="44055" b="82490"/>
                    <a:stretch/>
                  </pic:blipFill>
                  <pic:spPr bwMode="auto">
                    <a:xfrm>
                      <a:off x="0" y="0"/>
                      <a:ext cx="101180" cy="102466"/>
                    </a:xfrm>
                    <a:prstGeom prst="rect">
                      <a:avLst/>
                    </a:prstGeom>
                    <a:noFill/>
                    <a:ln>
                      <a:noFill/>
                    </a:ln>
                    <a:extLst>
                      <a:ext uri="{53640926-AAD7-44D8-BBD7-CCE9431645EC}">
                        <a14:shadowObscured xmlns:a14="http://schemas.microsoft.com/office/drawing/2010/main"/>
                      </a:ext>
                    </a:extLst>
                  </pic:spPr>
                </pic:pic>
              </a:graphicData>
            </a:graphic>
          </wp:inline>
        </w:drawing>
      </w:r>
      <w:r w:rsidR="009A1354" w:rsidRPr="005C3A22">
        <w:t>), 1 M [BMIM][MS] + 1 M MSA (</w:t>
      </w:r>
      <w:r w:rsidR="00DA4E4B" w:rsidRPr="005C3A22">
        <w:rPr>
          <w:noProof/>
        </w:rPr>
        <w:drawing>
          <wp:inline distT="0" distB="0" distL="0" distR="0" wp14:anchorId="3A598641" wp14:editId="3B2501BE">
            <wp:extent cx="100012" cy="1012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54104" t="22818" r="44139" b="74613"/>
                    <a:stretch/>
                  </pic:blipFill>
                  <pic:spPr bwMode="auto">
                    <a:xfrm>
                      <a:off x="0" y="0"/>
                      <a:ext cx="101180" cy="102466"/>
                    </a:xfrm>
                    <a:prstGeom prst="rect">
                      <a:avLst/>
                    </a:prstGeom>
                    <a:noFill/>
                    <a:ln>
                      <a:noFill/>
                    </a:ln>
                    <a:extLst>
                      <a:ext uri="{53640926-AAD7-44D8-BBD7-CCE9431645EC}">
                        <a14:shadowObscured xmlns:a14="http://schemas.microsoft.com/office/drawing/2010/main"/>
                      </a:ext>
                    </a:extLst>
                  </pic:spPr>
                </pic:pic>
              </a:graphicData>
            </a:graphic>
          </wp:inline>
        </w:drawing>
      </w:r>
      <w:r w:rsidR="009A1354" w:rsidRPr="005C3A22">
        <w:t>) and [DMBA][MS] 1:2, 50 wt% water (</w:t>
      </w:r>
      <w:r w:rsidR="00DA4E4B" w:rsidRPr="005C3A22">
        <w:rPr>
          <w:noProof/>
        </w:rPr>
        <w:drawing>
          <wp:inline distT="0" distB="0" distL="0" distR="0" wp14:anchorId="19BA9EE5" wp14:editId="10D29CD0">
            <wp:extent cx="100012" cy="1012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9068" t="18092" r="49175" b="79339"/>
                    <a:stretch/>
                  </pic:blipFill>
                  <pic:spPr bwMode="auto">
                    <a:xfrm>
                      <a:off x="0" y="0"/>
                      <a:ext cx="101180" cy="102466"/>
                    </a:xfrm>
                    <a:prstGeom prst="rect">
                      <a:avLst/>
                    </a:prstGeom>
                    <a:noFill/>
                    <a:ln>
                      <a:noFill/>
                    </a:ln>
                    <a:extLst>
                      <a:ext uri="{53640926-AAD7-44D8-BBD7-CCE9431645EC}">
                        <a14:shadowObscured xmlns:a14="http://schemas.microsoft.com/office/drawing/2010/main"/>
                      </a:ext>
                    </a:extLst>
                  </pic:spPr>
                </pic:pic>
              </a:graphicData>
            </a:graphic>
          </wp:inline>
        </w:drawing>
      </w:r>
      <w:r w:rsidR="009A1354" w:rsidRPr="005C3A22">
        <w:t>).</w:t>
      </w:r>
    </w:p>
    <w:p w14:paraId="3D07B4C1" w14:textId="3765E537" w:rsidR="004D56CD" w:rsidRPr="005C3A22" w:rsidRDefault="00AD0940" w:rsidP="003509A1">
      <w:pPr>
        <w:pStyle w:val="Heading3"/>
      </w:pPr>
      <w:r w:rsidRPr="005C3A22">
        <w:t>Case 1:</w:t>
      </w:r>
      <w:r w:rsidR="00D83E4A" w:rsidRPr="005C3A22">
        <w:t xml:space="preserve"> </w:t>
      </w:r>
      <w:r w:rsidR="00B01A0A" w:rsidRPr="005C3A22">
        <w:t>Modelled system with oxygen evolution as the anodic reaction</w:t>
      </w:r>
    </w:p>
    <w:p w14:paraId="1D2427A6" w14:textId="612523E2" w:rsidR="009035BD" w:rsidRPr="005C3A22" w:rsidRDefault="0086155F" w:rsidP="003F4722">
      <w:pPr>
        <w:pStyle w:val="BodyText0"/>
      </w:pPr>
      <w:r w:rsidRPr="005C3A22">
        <w:t xml:space="preserve">Together with experimental </w:t>
      </w:r>
      <w:r w:rsidR="007634EB" w:rsidRPr="005C3A22">
        <w:t>data presented above</w:t>
      </w:r>
      <w:r w:rsidR="00422DA7" w:rsidRPr="005C3A22">
        <w:t xml:space="preserve"> for the </w:t>
      </w:r>
      <w:r w:rsidR="003C0B52" w:rsidRPr="005C3A22">
        <w:t>Pb</w:t>
      </w:r>
      <w:r w:rsidR="003C0B52" w:rsidRPr="005C3A22">
        <w:rPr>
          <w:vertAlign w:val="superscript"/>
        </w:rPr>
        <w:t>II</w:t>
      </w:r>
      <w:r w:rsidR="003C0B52" w:rsidRPr="005C3A22">
        <w:t xml:space="preserve"> </w:t>
      </w:r>
      <w:r w:rsidR="00422DA7" w:rsidRPr="005C3A22">
        <w:t xml:space="preserve">cathodic </w:t>
      </w:r>
      <w:r w:rsidR="003C0B52" w:rsidRPr="005C3A22">
        <w:t xml:space="preserve">reduction </w:t>
      </w:r>
      <w:r w:rsidR="00422DA7" w:rsidRPr="005C3A22">
        <w:t>reaction</w:t>
      </w:r>
      <w:r w:rsidR="003C0B52" w:rsidRPr="005C3A22">
        <w:t xml:space="preserve"> (</w:t>
      </w:r>
      <w:r w:rsidR="00826D9E" w:rsidRPr="005C3A22">
        <w:t>3</w:t>
      </w:r>
      <w:r w:rsidR="003C0B52" w:rsidRPr="005C3A22">
        <w:t>)</w:t>
      </w:r>
      <w:r w:rsidR="007634EB" w:rsidRPr="005C3A22">
        <w:t>, t</w:t>
      </w:r>
      <w:r w:rsidR="0062355B" w:rsidRPr="005C3A22">
        <w:t>he oxygen evolution reaction</w:t>
      </w:r>
      <w:r w:rsidR="000346AD" w:rsidRPr="005C3A22">
        <w:t xml:space="preserve"> (4)</w:t>
      </w:r>
      <w:r w:rsidR="0062355B" w:rsidRPr="005C3A22">
        <w:t xml:space="preserve"> on </w:t>
      </w:r>
      <w:r w:rsidR="003D3874" w:rsidRPr="005C3A22">
        <w:t>iridium oxide (</w:t>
      </w:r>
      <w:proofErr w:type="spellStart"/>
      <w:r w:rsidR="0062355B" w:rsidRPr="005C3A22">
        <w:t>IrO</w:t>
      </w:r>
      <w:r w:rsidR="0062355B" w:rsidRPr="005C3A22">
        <w:rPr>
          <w:vertAlign w:val="subscript"/>
        </w:rPr>
        <w:t>x</w:t>
      </w:r>
      <w:proofErr w:type="spellEnd"/>
      <w:r w:rsidR="003D3874" w:rsidRPr="005C3A22">
        <w:t>) in acidic media</w:t>
      </w:r>
      <w:r w:rsidR="002F6F3A" w:rsidRPr="005C3A22">
        <w:t xml:space="preserve"> </w:t>
      </w:r>
      <w:r w:rsidR="00E5725C" w:rsidRPr="005C3A22">
        <w:t>was modelled as the anodic reaction of interest to predict the specific electrical energy consumption (SEEC),</w:t>
      </w:r>
      <w:r w:rsidR="00E5725C" w:rsidRPr="005C3A22">
        <w:rPr>
          <w:i/>
        </w:rPr>
        <w:t xml:space="preserve"> </w:t>
      </w:r>
      <m:oMath>
        <m:sSubSup>
          <m:sSubSupPr>
            <m:ctrlPr>
              <w:rPr>
                <w:rFonts w:ascii="Cambria Math" w:hAnsi="Cambria Math"/>
                <w:i/>
              </w:rPr>
            </m:ctrlPr>
          </m:sSubSupPr>
          <m:e>
            <m:r>
              <w:rPr>
                <w:rFonts w:ascii="Cambria Math" w:hAnsi="Cambria Math"/>
              </w:rPr>
              <m:t>w</m:t>
            </m:r>
          </m:e>
          <m:sub>
            <m:r>
              <m:rPr>
                <m:sty m:val="p"/>
              </m:rPr>
              <w:rPr>
                <w:rFonts w:ascii="Cambria Math" w:hAnsi="Cambria Math"/>
              </w:rPr>
              <m:t>Pb</m:t>
            </m:r>
          </m:sub>
          <m:sup>
            <m:r>
              <w:rPr>
                <w:rFonts w:ascii="Cambria Math" w:hAnsi="Cambria Math"/>
              </w:rPr>
              <m:t>e</m:t>
            </m:r>
          </m:sup>
        </m:sSubSup>
      </m:oMath>
      <w:r w:rsidR="00E5725C" w:rsidRPr="005C3A22">
        <w:t>.</w:t>
      </w:r>
      <w:r w:rsidR="00E370CB" w:rsidRPr="005C3A22">
        <w:t xml:space="preserve"> A</w:t>
      </w:r>
      <w:r w:rsidR="004B4361" w:rsidRPr="005C3A22">
        <w:t xml:space="preserve">n exchange current density, </w:t>
      </w:r>
      <m:oMath>
        <m:sSub>
          <m:sSubPr>
            <m:ctrlPr>
              <w:rPr>
                <w:rFonts w:ascii="Cambria Math" w:hAnsi="Cambria Math"/>
                <w:i/>
              </w:rPr>
            </m:ctrlPr>
          </m:sSubPr>
          <m:e>
            <m:r>
              <w:rPr>
                <w:rFonts w:ascii="Cambria Math" w:hAnsi="Cambria Math"/>
              </w:rPr>
              <m:t>J</m:t>
            </m:r>
          </m:e>
          <m:sub>
            <m:r>
              <w:rPr>
                <w:rFonts w:ascii="Cambria Math" w:hAnsi="Cambria Math"/>
              </w:rPr>
              <m:t>0</m:t>
            </m:r>
          </m:sub>
        </m:sSub>
      </m:oMath>
      <w:r w:rsidR="005F5370" w:rsidRPr="005C3A22">
        <w:t>= 1.6 × 10</w:t>
      </w:r>
      <w:r w:rsidR="005F5370" w:rsidRPr="005C3A22">
        <w:rPr>
          <w:vertAlign w:val="superscript"/>
        </w:rPr>
        <w:t>-9</w:t>
      </w:r>
      <w:r w:rsidR="005F5370" w:rsidRPr="005C3A22">
        <w:t xml:space="preserve"> A m</w:t>
      </w:r>
      <w:r w:rsidR="005F5370" w:rsidRPr="005C3A22">
        <w:rPr>
          <w:vertAlign w:val="superscript"/>
        </w:rPr>
        <w:t>-2</w:t>
      </w:r>
      <w:r w:rsidR="0093381F" w:rsidRPr="005C3A22">
        <w:rPr>
          <w:vertAlign w:val="subscript"/>
        </w:rPr>
        <w:t>,</w:t>
      </w:r>
      <w:r w:rsidR="006D7ACA" w:rsidRPr="005C3A22">
        <w:t xml:space="preserve"> </w:t>
      </w:r>
      <w:r w:rsidR="006D7ACA" w:rsidRPr="005C3A22">
        <w:rPr>
          <w:vertAlign w:val="superscript"/>
        </w:rPr>
        <w:fldChar w:fldCharType="begin" w:fldLock="1"/>
      </w:r>
      <w:r w:rsidR="005338D4" w:rsidRPr="005C3A22">
        <w:rPr>
          <w:vertAlign w:val="superscript"/>
        </w:rPr>
        <w:instrText>ADDIN CSL_CITATION {"citationItems":[{"id":"ITEM-1","itemData":{"DOI":"10.1021/acs.jpcc.7b03749","ISSN":"19327455","abstract":"The oxygen evolution reaction (OER; 2H2O → O2 + 4H+ + 4e-) is being intensively studied to generate fossil fuel-independent energy carriers. As 4d/5d rare metal catalysts, such as amorphous iridium oxide (IrOx), display higher activity than 3d metal catalysts, elucidating the critical mechanistic differences between these materials is important for the synthesis of cost-effective OER catalysts. Although most studies of OER catalysts have focused on O-O bond formation energetics, here, we examined the OER mechanism of IrOx based on charge accumulation, which was recently shown to determine the OER activity for Mn and Fe oxides. Kinetic analysis using Tafel and trumpet plots, along with the difference in the pH dependence between the OER onset potential and that of iridium valence change, showed that the valence change of iridium is more favorable than O-O bond formation. In situ evanescent wave spectroscopy revealed that an intermediate assignable to Ir5+ with oxygen ligands in opposite spin serves as the precursor of OER regardless of pH. As the generation of this species is not related to valence changes of iridium, these results confirm that charge accumulation is not rate-limiting for OER on IrOx, which is a key mechanistic difference between IrOx and less-efficient 3d metal electrocatalysts. (Chemical Equation Presented).","author":[{"dropping-particle":"","family":"Ooka","given":"Hideshi","non-dropping-particle":"","parse-names":false,"suffix":""},{"dropping-particle":"","family":"Yamaguchi","given":"Akira","non-dropping-particle":"","parse-names":false,"suffix":""},{"dropping-particle":"","family":"Takashima","given":"Toshihiro","non-dropping-particle":"","parse-names":false,"suffix":""},{"dropping-particle":"","family":"Hashimoto","given":"Kazuhito","non-dropping-particle":"","parse-names":false,"suffix":""},{"dropping-particle":"","family":"Nakamura","given":"Ryuhei","non-dropping-particle":"","parse-names":false,"suffix":""}],"container-title":"Journal of Physical Chemistry C","id":"ITEM-1","issue":"33","issued":{"date-parts":[["2017"]]},"page":"17873-17881","title":"Efficiency of Oxygen Evolution on Iridium Oxide Determined from the pH Dependence of Charge Accumulation","type":"article-journal","volume":"121"},"uris":["http://www.mendeley.com/documents/?uuid=6cd3ef4c-94f2-49d3-9d7a-1db8d6aa5cea"]}],"mendeley":{"formattedCitation":"[59]","plainTextFormattedCitation":"[59]","previouslyFormattedCitation":"[59]"},"properties":{"noteIndex":0},"schema":"https://github.com/citation-style-language/schema/raw/master/csl-citation.json"}</w:instrText>
      </w:r>
      <w:r w:rsidR="006D7ACA" w:rsidRPr="005C3A22">
        <w:rPr>
          <w:vertAlign w:val="superscript"/>
        </w:rPr>
        <w:fldChar w:fldCharType="separate"/>
      </w:r>
      <w:r w:rsidR="007744CD" w:rsidRPr="005C3A22">
        <w:rPr>
          <w:noProof/>
        </w:rPr>
        <w:t>[59]</w:t>
      </w:r>
      <w:r w:rsidR="006D7ACA" w:rsidRPr="005C3A22">
        <w:rPr>
          <w:vertAlign w:val="superscript"/>
        </w:rPr>
        <w:fldChar w:fldCharType="end"/>
      </w:r>
      <w:r w:rsidR="00026F7D" w:rsidRPr="005C3A22">
        <w:t xml:space="preserve"> at pH</w:t>
      </w:r>
      <w:r w:rsidR="00AC4E83" w:rsidRPr="005C3A22">
        <w:t xml:space="preserve"> = 2 (Na</w:t>
      </w:r>
      <w:r w:rsidR="00AC4E83" w:rsidRPr="005C3A22">
        <w:rPr>
          <w:vertAlign w:val="subscript"/>
        </w:rPr>
        <w:t>2</w:t>
      </w:r>
      <w:r w:rsidR="00AC4E83" w:rsidRPr="005C3A22">
        <w:t>SO</w:t>
      </w:r>
      <w:r w:rsidR="00D4539D" w:rsidRPr="005C3A22">
        <w:rPr>
          <w:vertAlign w:val="subscript"/>
        </w:rPr>
        <w:t>4</w:t>
      </w:r>
      <w:r w:rsidR="00D4539D" w:rsidRPr="005C3A22">
        <w:t xml:space="preserve"> and H</w:t>
      </w:r>
      <w:r w:rsidR="00D4539D" w:rsidRPr="005C3A22">
        <w:rPr>
          <w:vertAlign w:val="subscript"/>
        </w:rPr>
        <w:t>2</w:t>
      </w:r>
      <w:r w:rsidR="00D4539D" w:rsidRPr="005C3A22">
        <w:t>SO</w:t>
      </w:r>
      <w:r w:rsidR="00D4539D" w:rsidRPr="005C3A22">
        <w:rPr>
          <w:vertAlign w:val="subscript"/>
        </w:rPr>
        <w:t>4</w:t>
      </w:r>
      <w:r w:rsidR="00D4539D" w:rsidRPr="005C3A22">
        <w:t xml:space="preserve"> solution)</w:t>
      </w:r>
      <w:r w:rsidR="00E370CB" w:rsidRPr="005C3A22">
        <w:t xml:space="preserve">, was taken from literature as a suitable approximation for all </w:t>
      </w:r>
      <w:r w:rsidR="00D114C7" w:rsidRPr="005C3A22">
        <w:t xml:space="preserve">3 electrolyte </w:t>
      </w:r>
      <w:r w:rsidR="00E417AC" w:rsidRPr="005C3A22">
        <w:t>solution</w:t>
      </w:r>
      <w:r w:rsidR="00D114C7" w:rsidRPr="005C3A22">
        <w:t>s considered.</w:t>
      </w:r>
      <w:r w:rsidR="00174F6E" w:rsidRPr="005C3A22">
        <w:t xml:space="preserve"> </w:t>
      </w:r>
      <w:r w:rsidR="008E61E3" w:rsidRPr="005C3A22">
        <w:t>We note that c</w:t>
      </w:r>
      <w:r w:rsidR="00756F16" w:rsidRPr="005C3A22">
        <w:t xml:space="preserve">onvective effects from bubble </w:t>
      </w:r>
      <w:r w:rsidR="00E86E54" w:rsidRPr="005C3A22">
        <w:t xml:space="preserve">evolution </w:t>
      </w:r>
      <w:r w:rsidR="007E3217" w:rsidRPr="005C3A22">
        <w:t>w</w:t>
      </w:r>
      <w:r w:rsidR="00826D9E" w:rsidRPr="005C3A22">
        <w:t>e</w:t>
      </w:r>
      <w:r w:rsidR="008E61E3" w:rsidRPr="005C3A22">
        <w:t>re</w:t>
      </w:r>
      <w:r w:rsidR="00E86E54" w:rsidRPr="005C3A22">
        <w:t xml:space="preserve"> not considered. It </w:t>
      </w:r>
      <w:r w:rsidR="00074915" w:rsidRPr="005C3A22">
        <w:t>wa</w:t>
      </w:r>
      <w:r w:rsidR="00E86E54" w:rsidRPr="005C3A22">
        <w:t>s also assumed that</w:t>
      </w:r>
      <w:r w:rsidR="0016723B" w:rsidRPr="005C3A22">
        <w:t xml:space="preserve"> excess supporting electrolyte minimise</w:t>
      </w:r>
      <w:r w:rsidR="007E3217" w:rsidRPr="005C3A22">
        <w:t>d</w:t>
      </w:r>
      <w:r w:rsidR="0016723B" w:rsidRPr="005C3A22">
        <w:t xml:space="preserve"> </w:t>
      </w:r>
      <w:proofErr w:type="spellStart"/>
      <w:r w:rsidR="0016723B" w:rsidRPr="005C3A22">
        <w:t>migrational</w:t>
      </w:r>
      <w:proofErr w:type="spellEnd"/>
      <w:r w:rsidR="0016723B" w:rsidRPr="005C3A22">
        <w:t xml:space="preserve"> </w:t>
      </w:r>
      <w:r w:rsidR="007E3217" w:rsidRPr="005C3A22">
        <w:t xml:space="preserve">contributions to overall </w:t>
      </w:r>
      <w:r w:rsidR="0016723B" w:rsidRPr="005C3A22">
        <w:t xml:space="preserve">transport </w:t>
      </w:r>
      <w:r w:rsidR="00400271" w:rsidRPr="005C3A22">
        <w:t>rates</w:t>
      </w:r>
      <w:r w:rsidR="002658BE" w:rsidRPr="005C3A22">
        <w:t xml:space="preserve"> and </w:t>
      </w:r>
      <w:r w:rsidR="00E649A9" w:rsidRPr="005C3A22">
        <w:t xml:space="preserve">a </w:t>
      </w:r>
      <w:r w:rsidR="002658BE" w:rsidRPr="005C3A22">
        <w:t xml:space="preserve">charge </w:t>
      </w:r>
      <w:r w:rsidR="00E649A9" w:rsidRPr="005C3A22">
        <w:t>yield</w:t>
      </w:r>
      <w:r w:rsidR="002658BE" w:rsidRPr="005C3A22">
        <w:t xml:space="preserve"> of unity</w:t>
      </w:r>
      <w:r w:rsidR="00F65CE3" w:rsidRPr="005C3A22">
        <w:t xml:space="preserve"> applied to the oxygen evolution reaction</w:t>
      </w:r>
      <w:r w:rsidR="0016723B" w:rsidRPr="005C3A22">
        <w:t xml:space="preserve">. </w:t>
      </w:r>
      <w:r w:rsidR="00A95479" w:rsidRPr="005C3A22">
        <w:t>Further</w:t>
      </w:r>
      <w:r w:rsidR="00B43464" w:rsidRPr="005C3A22">
        <w:t>more</w:t>
      </w:r>
      <w:r w:rsidR="00A95479" w:rsidRPr="005C3A22">
        <w:t>, i</w:t>
      </w:r>
      <w:r w:rsidR="008E6988" w:rsidRPr="005C3A22">
        <w:t xml:space="preserve">t </w:t>
      </w:r>
      <w:r w:rsidR="007E3217" w:rsidRPr="005C3A22">
        <w:t>wa</w:t>
      </w:r>
      <w:r w:rsidR="008E6988" w:rsidRPr="005C3A22">
        <w:t xml:space="preserve">s </w:t>
      </w:r>
      <w:r w:rsidR="008E6988" w:rsidRPr="005C3A22">
        <w:lastRenderedPageBreak/>
        <w:t>envisaged that anodically generated</w:t>
      </w:r>
      <w:r w:rsidR="00EE6253" w:rsidRPr="005C3A22">
        <w:t xml:space="preserve"> oxygen would</w:t>
      </w:r>
      <w:r w:rsidR="00DA7307" w:rsidRPr="005C3A22">
        <w:t xml:space="preserve"> result in </w:t>
      </w:r>
      <w:r w:rsidR="00916320" w:rsidRPr="005C3A22">
        <w:t xml:space="preserve">current efficiency </w:t>
      </w:r>
      <w:r w:rsidR="00DA7307" w:rsidRPr="005C3A22">
        <w:t>losses at the cathode</w:t>
      </w:r>
      <w:r w:rsidR="00902141" w:rsidRPr="005C3A22">
        <w:t xml:space="preserve"> due to </w:t>
      </w:r>
      <w:r w:rsidR="00C3265F" w:rsidRPr="005C3A22">
        <w:t xml:space="preserve">the </w:t>
      </w:r>
      <w:r w:rsidR="00902141" w:rsidRPr="005C3A22">
        <w:t>reduction of dissolved oxygen</w:t>
      </w:r>
      <w:r w:rsidR="007E3217" w:rsidRPr="005C3A22">
        <w:t>, so</w:t>
      </w:r>
      <w:r w:rsidR="00E365E9" w:rsidRPr="005C3A22">
        <w:t xml:space="preserve"> a </w:t>
      </w:r>
      <w:r w:rsidR="007E3217" w:rsidRPr="005C3A22">
        <w:t>cation-permeable</w:t>
      </w:r>
      <w:r w:rsidR="007F26F6" w:rsidRPr="005C3A22">
        <w:t xml:space="preserve"> </w:t>
      </w:r>
      <w:r w:rsidR="00E365E9" w:rsidRPr="005C3A22">
        <w:t>membrane (</w:t>
      </w:r>
      <w:proofErr w:type="spellStart"/>
      <w:r w:rsidR="00E365E9" w:rsidRPr="005C3A22">
        <w:t>Nafion</w:t>
      </w:r>
      <w:proofErr w:type="spellEnd"/>
      <w:r w:rsidR="00E365E9" w:rsidRPr="005C3A22">
        <w:t xml:space="preserve">, </w:t>
      </w:r>
      <w:r w:rsidR="00A546CD" w:rsidRPr="005C3A22">
        <w:t xml:space="preserve">conductivity,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oMath>
      <w:r w:rsidR="00E365E9" w:rsidRPr="005C3A22">
        <w:t xml:space="preserve"> =</w:t>
      </w:r>
      <w:r w:rsidR="0060031F" w:rsidRPr="005C3A22">
        <w:t xml:space="preserve"> 4.5 S m</w:t>
      </w:r>
      <w:r w:rsidR="0060031F" w:rsidRPr="005C3A22">
        <w:rPr>
          <w:vertAlign w:val="superscript"/>
        </w:rPr>
        <w:t>-1</w:t>
      </w:r>
      <w:r w:rsidR="0060031F" w:rsidRPr="005C3A22">
        <w:t>)</w:t>
      </w:r>
      <w:r w:rsidR="005338D4" w:rsidRPr="005C3A22">
        <w:t xml:space="preserve"> </w:t>
      </w:r>
      <w:r w:rsidR="005338D4" w:rsidRPr="005C3A22">
        <w:fldChar w:fldCharType="begin" w:fldLock="1"/>
      </w:r>
      <w:r w:rsidR="005338D4" w:rsidRPr="005C3A22">
        <w:instrText>ADDIN CSL_CITATION {"citationItems":[{"id":"ITEM-1","itemData":{"DOI":"10.1039/C7TA05125E","ISSN":"2050-7488","abstract":"&lt;p&gt; A semi-empirical model was developed for prediction of photocurrent densities and implemented to predict the performance of a photo-electrochemical reactor for water splitting in alkaline solutions, using Sn &lt;sup&gt;IV&lt;/sup&gt; -doped α-Fe &lt;sub&gt;2&lt;/sub&gt; O &lt;sub&gt;3&lt;/sub&gt; photo-anodes... &lt;/p&gt;","author":[{"dropping-particle":"","family":"Bedoya Lora","given":"Franky E.","non-dropping-particle":"","parse-names":false,"suffix":""},{"dropping-particle":"","family":"Hankin","given":"Anna","non-dropping-particle":"","parse-names":false,"suffix":""},{"dropping-particle":"","family":"Kelsall","given":"Geoffrey H","non-dropping-particle":"","parse-names":false,"suffix":""}],"container-title":"J. Mater. Chem. A","id":"ITEM-1","issue":"16 mm","issued":{"date-parts":[["2017"]]},"page":"22683-22696","title":"En route to a unified model for photo-electrochemical reactor optimization. I - Photocurrent and H &lt;sub&gt;2&lt;/sub&gt; yield predictions","type":"article-journal"},"uris":["http://www.mendeley.com/documents/?uuid=a0ffc07a-62e3-48fe-bdfb-1dcf996d70a8"]}],"mendeley":{"formattedCitation":"[60]","plainTextFormattedCitation":"[60]"},"properties":{"noteIndex":0},"schema":"https://github.com/citation-style-language/schema/raw/master/csl-citation.json"}</w:instrText>
      </w:r>
      <w:r w:rsidR="005338D4" w:rsidRPr="005C3A22">
        <w:fldChar w:fldCharType="separate"/>
      </w:r>
      <w:r w:rsidR="005338D4" w:rsidRPr="005C3A22">
        <w:rPr>
          <w:noProof/>
        </w:rPr>
        <w:t>[60]</w:t>
      </w:r>
      <w:r w:rsidR="005338D4" w:rsidRPr="005C3A22">
        <w:fldChar w:fldCharType="end"/>
      </w:r>
      <w:r w:rsidR="00E365E9" w:rsidRPr="005C3A22">
        <w:t xml:space="preserve"> </w:t>
      </w:r>
      <w:r w:rsidR="007F26F6" w:rsidRPr="005C3A22">
        <w:t xml:space="preserve">notionally </w:t>
      </w:r>
      <w:r w:rsidR="002A4286" w:rsidRPr="005C3A22">
        <w:t>w</w:t>
      </w:r>
      <w:r w:rsidR="007F26F6" w:rsidRPr="005C3A22">
        <w:t>as</w:t>
      </w:r>
      <w:r w:rsidR="002A4286" w:rsidRPr="005C3A22">
        <w:t xml:space="preserve"> required to separate anolyte and catholyte. The </w:t>
      </w:r>
      <w:r w:rsidR="00370CF7" w:rsidRPr="005C3A22">
        <w:t xml:space="preserve">use of a </w:t>
      </w:r>
      <w:r w:rsidR="002A4286" w:rsidRPr="005C3A22">
        <w:t xml:space="preserve">membrane also </w:t>
      </w:r>
      <w:r w:rsidR="00B43464" w:rsidRPr="005C3A22">
        <w:t>enabled</w:t>
      </w:r>
      <w:r w:rsidR="002A4286" w:rsidRPr="005C3A22">
        <w:t xml:space="preserve"> the anolyte to be Pb</w:t>
      </w:r>
      <w:r w:rsidR="007F26F6" w:rsidRPr="005C3A22">
        <w:rPr>
          <w:vertAlign w:val="superscript"/>
        </w:rPr>
        <w:t>II</w:t>
      </w:r>
      <w:r w:rsidR="002A4286" w:rsidRPr="005C3A22">
        <w:t>-free, mi</w:t>
      </w:r>
      <w:r w:rsidR="00012BE9" w:rsidRPr="005C3A22">
        <w:t>t</w:t>
      </w:r>
      <w:r w:rsidR="002A4286" w:rsidRPr="005C3A22">
        <w:t>i</w:t>
      </w:r>
      <w:r w:rsidR="00012BE9" w:rsidRPr="005C3A22">
        <w:t>ga</w:t>
      </w:r>
      <w:r w:rsidR="002A4286" w:rsidRPr="005C3A22">
        <w:t xml:space="preserve">ting </w:t>
      </w:r>
      <w:r w:rsidR="00012BE9" w:rsidRPr="005C3A22">
        <w:t>the possibility of PbO</w:t>
      </w:r>
      <w:r w:rsidR="00012BE9" w:rsidRPr="005C3A22">
        <w:rPr>
          <w:vertAlign w:val="subscript"/>
        </w:rPr>
        <w:t>2</w:t>
      </w:r>
      <w:r w:rsidR="00012BE9" w:rsidRPr="005C3A22">
        <w:t xml:space="preserve"> deposition</w:t>
      </w:r>
      <w:r w:rsidR="00370CF7" w:rsidRPr="005C3A22">
        <w:t xml:space="preserve"> at the anode</w:t>
      </w:r>
      <w:r w:rsidR="00674775" w:rsidRPr="005C3A22">
        <w:t xml:space="preserve"> </w:t>
      </w:r>
      <w:r w:rsidR="007F26F6" w:rsidRPr="005C3A22">
        <w:t xml:space="preserve">by reaction </w:t>
      </w:r>
      <w:r w:rsidR="00674775" w:rsidRPr="005C3A22">
        <w:t>(</w:t>
      </w:r>
      <w:r w:rsidR="005D060E" w:rsidRPr="005C3A22">
        <w:t>6</w:t>
      </w:r>
      <w:r w:rsidR="00674775" w:rsidRPr="005C3A22">
        <w:t>)</w:t>
      </w:r>
      <w:r w:rsidR="001269A0" w:rsidRPr="005C3A22">
        <w:t>.</w:t>
      </w:r>
    </w:p>
    <w:p w14:paraId="6751E22F" w14:textId="39E63340" w:rsidR="00826D9E" w:rsidRPr="005C3A22" w:rsidRDefault="009E4ECB" w:rsidP="003F4722">
      <w:pPr>
        <w:pStyle w:val="BodyText0"/>
      </w:pPr>
      <w:r w:rsidRPr="005C3A22">
        <w:t xml:space="preserve">The cell </w:t>
      </w:r>
      <w:r w:rsidR="003C6F72" w:rsidRPr="005C3A22">
        <w:t>potential difference</w:t>
      </w:r>
      <w:r w:rsidRPr="005C3A22">
        <w:t xml:space="preserve">, </w:t>
      </w:r>
      <m:oMath>
        <m:r>
          <w:rPr>
            <w:rFonts w:ascii="Cambria Math" w:hAnsi="Cambria Math"/>
          </w:rPr>
          <m:t>U</m:t>
        </m:r>
      </m:oMath>
      <w:r w:rsidRPr="005C3A22">
        <w:t xml:space="preserve">, </w:t>
      </w:r>
      <w:r w:rsidR="007E3217" w:rsidRPr="005C3A22">
        <w:t>wa</w:t>
      </w:r>
      <w:r w:rsidRPr="005C3A22">
        <w:t>s calculated from:</w:t>
      </w:r>
    </w:p>
    <w:p w14:paraId="3D889C83" w14:textId="70EEF659" w:rsidR="00717D54" w:rsidRPr="005C3A22" w:rsidRDefault="00160098" w:rsidP="00717D54">
      <w:pPr>
        <w:pStyle w:val="Equation0"/>
      </w:pPr>
      <w:r w:rsidRPr="005C3A22">
        <w:tab/>
      </w:r>
      <m:oMath>
        <m:r>
          <w:rPr>
            <w:rFonts w:ascii="Cambria Math" w:hAnsi="Cambria Math"/>
          </w:rPr>
          <m:t>U</m:t>
        </m:r>
        <m:r>
          <m:rPr>
            <m:sty m:val="p"/>
          </m:rPr>
          <w:rPr>
            <w:rFonts w:ascii="Cambria Math" w:hAnsi="Cambria Math"/>
          </w:rPr>
          <m:t>=</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η</m:t>
                </m:r>
              </m:e>
              <m: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E</m:t>
                </m:r>
              </m:e>
              <m:sub>
                <m:sSup>
                  <m:sSupPr>
                    <m:ctrlPr>
                      <w:rPr>
                        <w:rFonts w:ascii="Cambria Math" w:hAnsi="Cambria Math"/>
                        <w:iCs/>
                      </w:rPr>
                    </m:ctrlPr>
                  </m:sSupPr>
                  <m:e>
                    <m:r>
                      <m:rPr>
                        <m:sty m:val="p"/>
                      </m:rPr>
                      <w:rPr>
                        <w:rFonts w:ascii="Cambria Math" w:hAnsi="Cambria Math"/>
                      </w:rPr>
                      <m:t>Pb</m:t>
                    </m:r>
                  </m:e>
                  <m:sup>
                    <m:r>
                      <m:rPr>
                        <m:sty m:val="p"/>
                      </m:rPr>
                      <w:rPr>
                        <w:rFonts w:ascii="Cambria Math" w:hAnsi="Cambria Math"/>
                      </w:rPr>
                      <m:t>II</m:t>
                    </m:r>
                  </m:sup>
                </m:sSup>
                <m:r>
                  <m:rPr>
                    <m:sty m:val="p"/>
                  </m:rPr>
                  <w:rPr>
                    <w:rFonts w:ascii="Cambria Math" w:hAnsi="Cambria Math"/>
                  </w:rPr>
                  <m:t>/Pb</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Pb</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r>
                      <w:rPr>
                        <w:rFonts w:ascii="Cambria Math" w:hAnsi="Cambria Math"/>
                      </w:rPr>
                      <m:t>I.</m:t>
                    </m:r>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σ</m:t>
                        </m:r>
                      </m:e>
                      <m:sub>
                        <m:r>
                          <w:rPr>
                            <w:rFonts w:ascii="Cambria Math" w:hAnsi="Cambria Math"/>
                          </w:rPr>
                          <m:t>i</m:t>
                        </m:r>
                      </m:sub>
                    </m:sSub>
                  </m:den>
                </m:f>
              </m:e>
            </m:nary>
          </m:e>
        </m:d>
      </m:oMath>
      <w:r w:rsidR="00717D54" w:rsidRPr="005C3A22">
        <w:tab/>
        <w:t>(</w:t>
      </w:r>
      <w:r w:rsidR="00717D54" w:rsidRPr="005C3A22">
        <w:rPr>
          <w:noProof/>
        </w:rPr>
        <w:fldChar w:fldCharType="begin"/>
      </w:r>
      <w:r w:rsidR="00717D54" w:rsidRPr="005C3A22">
        <w:rPr>
          <w:noProof/>
        </w:rPr>
        <w:instrText xml:space="preserve"> SEQ Equation \* ARABIC </w:instrText>
      </w:r>
      <w:r w:rsidR="00717D54" w:rsidRPr="005C3A22">
        <w:rPr>
          <w:noProof/>
        </w:rPr>
        <w:fldChar w:fldCharType="separate"/>
      </w:r>
      <w:r w:rsidR="00FE2CB7" w:rsidRPr="005C3A22">
        <w:rPr>
          <w:noProof/>
        </w:rPr>
        <w:t>12</w:t>
      </w:r>
      <w:r w:rsidR="00717D54" w:rsidRPr="005C3A22">
        <w:rPr>
          <w:noProof/>
        </w:rPr>
        <w:fldChar w:fldCharType="end"/>
      </w:r>
      <w:r w:rsidR="00717D54" w:rsidRPr="005C3A22">
        <w:t>)</w:t>
      </w:r>
    </w:p>
    <w:p w14:paraId="184D4A7F" w14:textId="21370B9C" w:rsidR="007F26F6" w:rsidRPr="005C3A22" w:rsidRDefault="00B67BE4" w:rsidP="003F4722">
      <w:pPr>
        <w:pStyle w:val="BodyText0"/>
      </w:pPr>
      <w:r w:rsidRPr="005C3A22">
        <w:t xml:space="preserve">where </w:t>
      </w:r>
      <m:oMath>
        <m:r>
          <w:rPr>
            <w:rFonts w:ascii="Cambria Math" w:hAnsi="Cambria Math"/>
          </w:rPr>
          <m:t>I</m:t>
        </m:r>
      </m:oMath>
      <w:r w:rsidRPr="005C3A22">
        <w:t xml:space="preserve"> is the current</w:t>
      </w:r>
      <w:r w:rsidR="004B27BC" w:rsidRPr="005C3A22">
        <w:t xml:space="preserve">. </w:t>
      </w:r>
      <m:oMath>
        <m:r>
          <w:rPr>
            <w:rFonts w:ascii="Cambria Math" w:hAnsi="Cambria Math"/>
          </w:rPr>
          <m:t>A</m:t>
        </m:r>
      </m:oMath>
      <w:r w:rsidR="006A3F22" w:rsidRPr="005C3A22">
        <w:t xml:space="preserve">, </w:t>
      </w:r>
      <m:oMath>
        <m:r>
          <w:rPr>
            <w:rFonts w:ascii="Cambria Math" w:hAnsi="Cambria Math"/>
          </w:rPr>
          <m:t>d</m:t>
        </m:r>
      </m:oMath>
      <w:r w:rsidR="006A3F22" w:rsidRPr="005C3A22">
        <w:t xml:space="preserve"> and </w:t>
      </w:r>
      <m:oMath>
        <m:r>
          <m:rPr>
            <m:sty m:val="p"/>
          </m:rPr>
          <w:rPr>
            <w:rFonts w:ascii="Cambria Math" w:hAnsi="Cambria Math"/>
          </w:rPr>
          <m:t>σ</m:t>
        </m:r>
      </m:oMath>
      <w:r w:rsidR="006A3F22" w:rsidRPr="005C3A22">
        <w:t xml:space="preserve"> are the </w:t>
      </w:r>
      <w:r w:rsidR="009654B8" w:rsidRPr="005C3A22">
        <w:t xml:space="preserve">cross-sectional area, </w:t>
      </w:r>
      <w:r w:rsidR="00160098" w:rsidRPr="005C3A22">
        <w:t xml:space="preserve">current path </w:t>
      </w:r>
      <w:r w:rsidR="009654B8" w:rsidRPr="005C3A22">
        <w:t xml:space="preserve">length and conductivities of </w:t>
      </w:r>
      <m:oMath>
        <m:r>
          <w:rPr>
            <w:rFonts w:ascii="Cambria Math" w:hAnsi="Cambria Math"/>
          </w:rPr>
          <m:t>i</m:t>
        </m:r>
      </m:oMath>
      <w:r w:rsidR="004B27BC" w:rsidRPr="005C3A22">
        <w:t>, respectively.</w:t>
      </w:r>
      <w:r w:rsidR="00E31842" w:rsidRPr="005C3A22">
        <w:t xml:space="preserve"> </w:t>
      </w:r>
      <m:oMath>
        <m:r>
          <w:rPr>
            <w:rFonts w:ascii="Cambria Math" w:hAnsi="Cambria Math"/>
          </w:rPr>
          <m:t xml:space="preserve">i </m:t>
        </m:r>
      </m:oMath>
      <w:r w:rsidR="00947B0C" w:rsidRPr="005C3A22">
        <w:t xml:space="preserve">represents the catholyte, anolyte </w:t>
      </w:r>
      <w:r w:rsidR="00E747FD" w:rsidRPr="005C3A22">
        <w:t>or</w:t>
      </w:r>
      <w:r w:rsidR="00947B0C" w:rsidRPr="005C3A22">
        <w:t xml:space="preserve"> membrane. </w:t>
      </w:r>
      <m:oMath>
        <m:sSub>
          <m:sSubPr>
            <m:ctrlPr>
              <w:rPr>
                <w:rFonts w:ascii="Cambria Math" w:hAnsi="Cambria Math"/>
                <w:i/>
              </w:rPr>
            </m:ctrlPr>
          </m:sSubPr>
          <m:e>
            <m:r>
              <w:rPr>
                <w:rFonts w:ascii="Cambria Math" w:hAnsi="Cambria Math"/>
              </w:rPr>
              <m:t>E</m:t>
            </m:r>
          </m:e>
          <m:sub>
            <m:sSup>
              <m:sSupPr>
                <m:ctrlPr>
                  <w:rPr>
                    <w:rFonts w:ascii="Cambria Math" w:hAnsi="Cambria Math"/>
                    <w:iCs/>
                  </w:rPr>
                </m:ctrlPr>
              </m:sSupPr>
              <m:e>
                <m:r>
                  <m:rPr>
                    <m:sty m:val="p"/>
                  </m:rPr>
                  <w:rPr>
                    <w:rFonts w:ascii="Cambria Math" w:hAnsi="Cambria Math"/>
                  </w:rPr>
                  <m:t>Pb</m:t>
                </m:r>
              </m:e>
              <m:sup>
                <m:r>
                  <m:rPr>
                    <m:sty m:val="p"/>
                  </m:rPr>
                  <w:rPr>
                    <w:rFonts w:ascii="Cambria Math" w:hAnsi="Cambria Math"/>
                  </w:rPr>
                  <m:t>II</m:t>
                </m:r>
              </m:sup>
            </m:sSup>
            <m:r>
              <m:rPr>
                <m:sty m:val="p"/>
              </m:rPr>
              <w:rPr>
                <w:rFonts w:ascii="Cambria Math" w:hAnsi="Cambria Math"/>
              </w:rPr>
              <m:t>/Pb</m:t>
            </m:r>
          </m:sub>
        </m:sSub>
        <m:r>
          <w:rPr>
            <w:rFonts w:ascii="Cambria Math" w:hAnsi="Cambria Math"/>
          </w:rPr>
          <m:t>-</m:t>
        </m:r>
        <m:sSub>
          <m:sSubPr>
            <m:ctrlPr>
              <w:rPr>
                <w:rFonts w:ascii="Cambria Math" w:hAnsi="Cambria Math"/>
                <w:i/>
              </w:rPr>
            </m:ctrlPr>
          </m:sSubPr>
          <m:e>
            <m:r>
              <w:rPr>
                <w:rFonts w:ascii="Cambria Math" w:hAnsi="Cambria Math"/>
              </w:rPr>
              <m:t>η</m:t>
            </m:r>
          </m:e>
          <m:sub>
            <m:r>
              <m:rPr>
                <m:sty m:val="p"/>
              </m:rPr>
              <w:rPr>
                <w:rFonts w:ascii="Cambria Math" w:hAnsi="Cambria Math"/>
              </w:rPr>
              <m:t>Pb</m:t>
            </m:r>
          </m:sub>
        </m:sSub>
      </m:oMath>
      <w:r w:rsidR="00DE3A9F" w:rsidRPr="005C3A22">
        <w:t xml:space="preserve"> is given by</w:t>
      </w:r>
      <w:r w:rsidR="00D6177D" w:rsidRPr="005C3A22">
        <w:t xml:space="preserve"> experimentally applied </w:t>
      </w:r>
      <w:r w:rsidR="00707EE3" w:rsidRPr="005C3A22">
        <w:t>cathodic potentials</w:t>
      </w:r>
      <w:r w:rsidR="00D76371" w:rsidRPr="005C3A22">
        <w:t xml:space="preserve"> </w:t>
      </w:r>
      <w:r w:rsidR="00DB0735" w:rsidRPr="005C3A22">
        <w:t>while</w:t>
      </w:r>
      <w:r w:rsidR="00707EE3" w:rsidRPr="005C3A22">
        <w:t xml:space="preserve"> </w:t>
      </w:r>
      <m:oMath>
        <m:sSub>
          <m:sSubPr>
            <m:ctrlPr>
              <w:rPr>
                <w:rFonts w:ascii="Cambria Math" w:hAnsi="Cambria Math"/>
                <w:i/>
              </w:rPr>
            </m:ctrlPr>
          </m:sSubPr>
          <m:e>
            <m:r>
              <w:rPr>
                <w:rFonts w:ascii="Cambria Math" w:hAnsi="Cambria Math"/>
              </w:rPr>
              <m:t>E</m:t>
            </m:r>
          </m:e>
          <m: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η</m:t>
            </m:r>
          </m:e>
          <m: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sub>
        </m:sSub>
      </m:oMath>
      <w:r w:rsidR="002E0241" w:rsidRPr="005C3A22">
        <w:t xml:space="preserve"> is calculated from the following</w:t>
      </w:r>
      <w:r w:rsidR="00E747FD" w:rsidRPr="005C3A22">
        <w:t>,</w:t>
      </w:r>
      <w:r w:rsidR="002E0241" w:rsidRPr="005C3A22">
        <w:t xml:space="preserve"> assuming kinetic control only:</w:t>
      </w:r>
    </w:p>
    <w:p w14:paraId="4768BF48" w14:textId="7DE56F7E" w:rsidR="002E0241" w:rsidRPr="005C3A22" w:rsidRDefault="00160098" w:rsidP="005338D4">
      <w:pPr>
        <w:pStyle w:val="Equation0"/>
      </w:pPr>
      <w:r w:rsidRPr="005C3A22">
        <w:tab/>
      </w:r>
      <m:oMath>
        <m:sSub>
          <m:sSubPr>
            <m:ctrlPr>
              <w:rPr>
                <w:rFonts w:ascii="Cambria Math" w:hAnsi="Cambria Math"/>
                <w:i/>
              </w:rPr>
            </m:ctrlPr>
          </m:sSubPr>
          <m:e>
            <m:r>
              <w:rPr>
                <w:rFonts w:ascii="Cambria Math" w:hAnsi="Cambria Math"/>
              </w:rPr>
              <m:t>η</m:t>
            </m:r>
          </m:e>
          <m:sub>
            <m:sSub>
              <m:sSubPr>
                <m:ctrlPr>
                  <w:rPr>
                    <w:rFonts w:ascii="Cambria Math" w:hAnsi="Cambria Math"/>
                    <w:iCs/>
                  </w:rPr>
                </m:ctrlPr>
              </m:sSubPr>
              <m:e>
                <m:r>
                  <m:rPr>
                    <m:sty m:val="p"/>
                  </m:rPr>
                  <w:rPr>
                    <w:rFonts w:ascii="Cambria Math" w:hAnsi="Cambria Math"/>
                  </w:rPr>
                  <m:t>O</m:t>
                </m:r>
              </m:e>
              <m:sub>
                <m:r>
                  <m:rPr>
                    <m:sty m:val="p"/>
                  </m:rPr>
                  <w:rPr>
                    <w:rFonts w:ascii="Cambria Math" w:hAnsi="Cambria Math"/>
                  </w:rPr>
                  <m:t>2</m:t>
                </m:r>
              </m:sub>
            </m:sSub>
          </m:sub>
        </m:sSub>
        <m:r>
          <w:rPr>
            <w:rFonts w:ascii="Cambria Math" w:hAnsi="Cambria Math"/>
          </w:rPr>
          <m:t>=</m:t>
        </m:r>
        <m:r>
          <m:rPr>
            <m:sty m:val="p"/>
          </m:rPr>
          <w:rPr>
            <w:rFonts w:ascii="Cambria Math" w:hAnsi="Cambria Math"/>
          </w:rPr>
          <m:t>ln⁡</m:t>
        </m:r>
        <m:r>
          <w:rPr>
            <w:rFonts w:ascii="Cambria Math" w:hAnsi="Cambria Math"/>
          </w:rPr>
          <m:t>(10)</m:t>
        </m:r>
        <m:f>
          <m:fPr>
            <m:ctrlPr>
              <w:rPr>
                <w:rFonts w:ascii="Cambria Math" w:hAnsi="Cambria Math"/>
                <w:i/>
              </w:rPr>
            </m:ctrlPr>
          </m:fPr>
          <m:num>
            <m:r>
              <w:rPr>
                <w:rFonts w:ascii="Cambria Math" w:hAnsi="Cambria Math"/>
              </w:rPr>
              <m:t>RT</m:t>
            </m:r>
          </m:num>
          <m:den>
            <m:sSub>
              <m:sSubPr>
                <m:ctrlPr>
                  <w:rPr>
                    <w:rFonts w:ascii="Cambria Math" w:hAnsi="Cambria Math"/>
                    <w:i/>
                  </w:rPr>
                </m:ctrlPr>
              </m:sSubPr>
              <m:e>
                <m:r>
                  <w:rPr>
                    <w:rFonts w:ascii="Cambria Math" w:hAnsi="Cambria Math"/>
                  </w:rPr>
                  <m:t>α</m:t>
                </m:r>
              </m:e>
              <m:sub>
                <m:r>
                  <w:rPr>
                    <w:rFonts w:ascii="Cambria Math" w:hAnsi="Cambria Math"/>
                  </w:rPr>
                  <m:t>a</m:t>
                </m:r>
              </m:sub>
            </m:sSub>
            <m:r>
              <w:rPr>
                <w:rFonts w:ascii="Cambria Math" w:hAnsi="Cambria Math"/>
              </w:rPr>
              <m:t>F</m:t>
            </m:r>
          </m:den>
        </m:f>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j</m:t>
                    </m:r>
                  </m:num>
                  <m:den>
                    <m:sSub>
                      <m:sSubPr>
                        <m:ctrlPr>
                          <w:rPr>
                            <w:rFonts w:ascii="Cambria Math" w:hAnsi="Cambria Math"/>
                            <w:i/>
                          </w:rPr>
                        </m:ctrlPr>
                      </m:sSubPr>
                      <m:e>
                        <m:r>
                          <w:rPr>
                            <w:rFonts w:ascii="Cambria Math" w:hAnsi="Cambria Math"/>
                          </w:rPr>
                          <m:t>j</m:t>
                        </m:r>
                      </m:e>
                      <m:sub>
                        <m:r>
                          <w:rPr>
                            <w:rFonts w:ascii="Cambria Math" w:hAnsi="Cambria Math"/>
                          </w:rPr>
                          <m:t>0</m:t>
                        </m:r>
                      </m:sub>
                    </m:sSub>
                  </m:den>
                </m:f>
              </m:e>
            </m:d>
          </m:e>
        </m:func>
      </m:oMath>
      <w:r w:rsidR="00532F27" w:rsidRPr="005C3A22">
        <w:tab/>
      </w:r>
      <w:r w:rsidR="002E0241" w:rsidRPr="005C3A22">
        <w:t>(</w:t>
      </w:r>
      <w:r w:rsidR="002E0241" w:rsidRPr="005C3A22">
        <w:rPr>
          <w:noProof/>
        </w:rPr>
        <w:fldChar w:fldCharType="begin"/>
      </w:r>
      <w:r w:rsidR="002E0241" w:rsidRPr="005C3A22">
        <w:rPr>
          <w:noProof/>
        </w:rPr>
        <w:instrText xml:space="preserve"> SEQ Equation \* ARABIC </w:instrText>
      </w:r>
      <w:r w:rsidR="002E0241" w:rsidRPr="005C3A22">
        <w:rPr>
          <w:noProof/>
        </w:rPr>
        <w:fldChar w:fldCharType="separate"/>
      </w:r>
      <w:r w:rsidR="00FE2CB7" w:rsidRPr="005C3A22">
        <w:rPr>
          <w:noProof/>
        </w:rPr>
        <w:t>13</w:t>
      </w:r>
      <w:r w:rsidR="002E0241" w:rsidRPr="005C3A22">
        <w:rPr>
          <w:noProof/>
        </w:rPr>
        <w:fldChar w:fldCharType="end"/>
      </w:r>
      <w:r w:rsidR="002E0241" w:rsidRPr="005C3A22">
        <w:t>)</w:t>
      </w:r>
    </w:p>
    <w:p w14:paraId="367BEB25" w14:textId="65F32384" w:rsidR="00532F27" w:rsidRPr="005C3A22" w:rsidRDefault="00D27AB4" w:rsidP="003F4722">
      <w:pPr>
        <w:pStyle w:val="BodyText0"/>
      </w:pPr>
      <w:r w:rsidRPr="005C3A22">
        <w:t xml:space="preserve">where </w:t>
      </w:r>
      <m:oMath>
        <m:r>
          <m:rPr>
            <m:sty m:val="p"/>
          </m:rPr>
          <w:rPr>
            <w:rFonts w:ascii="Cambria Math" w:hAnsi="Cambria Math"/>
          </w:rPr>
          <m:t>ln⁡</m:t>
        </m:r>
        <m:r>
          <w:rPr>
            <w:rFonts w:ascii="Cambria Math" w:hAnsi="Cambria Math"/>
          </w:rPr>
          <m:t>(10)</m:t>
        </m:r>
        <m:f>
          <m:fPr>
            <m:ctrlPr>
              <w:rPr>
                <w:rFonts w:ascii="Cambria Math" w:hAnsi="Cambria Math"/>
                <w:i/>
              </w:rPr>
            </m:ctrlPr>
          </m:fPr>
          <m:num>
            <m:r>
              <w:rPr>
                <w:rFonts w:ascii="Cambria Math" w:hAnsi="Cambria Math"/>
              </w:rPr>
              <m:t>RT</m:t>
            </m:r>
          </m:num>
          <m:den>
            <m:sSub>
              <m:sSubPr>
                <m:ctrlPr>
                  <w:rPr>
                    <w:rFonts w:ascii="Cambria Math" w:hAnsi="Cambria Math"/>
                    <w:i/>
                  </w:rPr>
                </m:ctrlPr>
              </m:sSubPr>
              <m:e>
                <m:r>
                  <w:rPr>
                    <w:rFonts w:ascii="Cambria Math" w:hAnsi="Cambria Math"/>
                  </w:rPr>
                  <m:t>α</m:t>
                </m:r>
              </m:e>
              <m:sub>
                <m:r>
                  <w:rPr>
                    <w:rFonts w:ascii="Cambria Math" w:hAnsi="Cambria Math"/>
                  </w:rPr>
                  <m:t>a</m:t>
                </m:r>
              </m:sub>
            </m:sSub>
            <m:r>
              <w:rPr>
                <w:rFonts w:ascii="Cambria Math" w:hAnsi="Cambria Math"/>
              </w:rPr>
              <m:t>F</m:t>
            </m:r>
          </m:den>
        </m:f>
      </m:oMath>
      <w:r w:rsidRPr="005C3A22">
        <w:t xml:space="preserve"> is the Tafel slope</w:t>
      </w:r>
      <w:r w:rsidR="00AE0225" w:rsidRPr="005C3A22">
        <w:t xml:space="preserve"> </w:t>
      </w:r>
      <w:r w:rsidR="00160098" w:rsidRPr="005C3A22">
        <w:t>corresponding to</w:t>
      </w:r>
      <w:r w:rsidR="00AE0225" w:rsidRPr="005C3A22">
        <w:t xml:space="preserve"> </w:t>
      </w:r>
      <w:r w:rsidR="00B667BE" w:rsidRPr="005C3A22">
        <w:t>0.029 V dec</w:t>
      </w:r>
      <w:r w:rsidR="00B667BE" w:rsidRPr="005C3A22">
        <w:rPr>
          <w:vertAlign w:val="superscript"/>
        </w:rPr>
        <w:t xml:space="preserve">-1 </w:t>
      </w:r>
      <w:r w:rsidR="00B667BE" w:rsidRPr="005C3A22">
        <w:rPr>
          <w:vertAlign w:val="superscript"/>
        </w:rPr>
        <w:fldChar w:fldCharType="begin" w:fldLock="1"/>
      </w:r>
      <w:r w:rsidR="005338D4" w:rsidRPr="005C3A22">
        <w:rPr>
          <w:vertAlign w:val="superscript"/>
        </w:rPr>
        <w:instrText>ADDIN CSL_CITATION {"citationItems":[{"id":"ITEM-1","itemData":{"DOI":"10.1021/acs.jpcc.7b03749","ISSN":"19327455","abstract":"The oxygen evolution reaction (OER; 2H2O → O2 + 4H+ + 4e-) is being intensively studied to generate fossil fuel-independent energy carriers. As 4d/5d rare metal catalysts, such as amorphous iridium oxide (IrOx), display higher activity than 3d metal catalysts, elucidating the critical mechanistic differences between these materials is important for the synthesis of cost-effective OER catalysts. Although most studies of OER catalysts have focused on O-O bond formation energetics, here, we examined the OER mechanism of IrOx based on charge accumulation, which was recently shown to determine the OER activity for Mn and Fe oxides. Kinetic analysis using Tafel and trumpet plots, along with the difference in the pH dependence between the OER onset potential and that of iridium valence change, showed that the valence change of iridium is more favorable than O-O bond formation. In situ evanescent wave spectroscopy revealed that an intermediate assignable to Ir5+ with oxygen ligands in opposite spin serves as the precursor of OER regardless of pH. As the generation of this species is not related to valence changes of iridium, these results confirm that charge accumulation is not rate-limiting for OER on IrOx, which is a key mechanistic difference between IrOx and less-efficient 3d metal electrocatalysts. (Chemical Equation Presented).","author":[{"dropping-particle":"","family":"Ooka","given":"Hideshi","non-dropping-particle":"","parse-names":false,"suffix":""},{"dropping-particle":"","family":"Yamaguchi","given":"Akira","non-dropping-particle":"","parse-names":false,"suffix":""},{"dropping-particle":"","family":"Takashima","given":"Toshihiro","non-dropping-particle":"","parse-names":false,"suffix":""},{"dropping-particle":"","family":"Hashimoto","given":"Kazuhito","non-dropping-particle":"","parse-names":false,"suffix":""},{"dropping-particle":"","family":"Nakamura","given":"Ryuhei","non-dropping-particle":"","parse-names":false,"suffix":""}],"container-title":"Journal of Physical Chemistry C","id":"ITEM-1","issue":"33","issued":{"date-parts":[["2017"]]},"page":"17873-17881","title":"Efficiency of Oxygen Evolution on Iridium Oxide Determined from the pH Dependence of Charge Accumulation","type":"article-journal","volume":"121"},"uris":["http://www.mendeley.com/documents/?uuid=6cd3ef4c-94f2-49d3-9d7a-1db8d6aa5cea"]}],"mendeley":{"formattedCitation":"[59]","plainTextFormattedCitation":"[59]","previouslyFormattedCitation":"[59]"},"properties":{"noteIndex":0},"schema":"https://github.com/citation-style-language/schema/raw/master/csl-citation.json"}</w:instrText>
      </w:r>
      <w:r w:rsidR="00B667BE" w:rsidRPr="005C3A22">
        <w:rPr>
          <w:vertAlign w:val="superscript"/>
        </w:rPr>
        <w:fldChar w:fldCharType="separate"/>
      </w:r>
      <w:r w:rsidR="007744CD" w:rsidRPr="005C3A22">
        <w:rPr>
          <w:noProof/>
        </w:rPr>
        <w:t>[59]</w:t>
      </w:r>
      <w:r w:rsidR="00B667BE" w:rsidRPr="005C3A22">
        <w:rPr>
          <w:vertAlign w:val="superscript"/>
        </w:rPr>
        <w:fldChar w:fldCharType="end"/>
      </w:r>
      <w:r w:rsidR="00E747FD" w:rsidRPr="005C3A22">
        <w:t>.</w:t>
      </w:r>
    </w:p>
    <w:p w14:paraId="0AFE45A7" w14:textId="43ACC876" w:rsidR="003C4729" w:rsidRPr="005C3A22" w:rsidRDefault="00D06381" w:rsidP="00DF51EE">
      <w:pPr>
        <w:pStyle w:val="BodyText0"/>
      </w:pPr>
      <w:r w:rsidRPr="005C3A22">
        <w:t xml:space="preserve">The SEEC for Pb recovery </w:t>
      </w:r>
      <w:r w:rsidR="00DF51EE" w:rsidRPr="005C3A22">
        <w:t>was</w:t>
      </w:r>
      <w:r w:rsidRPr="005C3A22">
        <w:t xml:space="preserve"> </w:t>
      </w:r>
      <w:r w:rsidR="007C3601" w:rsidRPr="005C3A22">
        <w:t xml:space="preserve">predicted from (8) and </w:t>
      </w:r>
      <w:r w:rsidR="00DF51EE" w:rsidRPr="005C3A22">
        <w:t>the results are</w:t>
      </w:r>
      <w:r w:rsidR="007C3601" w:rsidRPr="005C3A22">
        <w:t xml:space="preserve"> shown</w:t>
      </w:r>
      <w:r w:rsidR="00C21463" w:rsidRPr="005C3A22">
        <w:t xml:space="preserve"> in </w:t>
      </w:r>
      <w:r w:rsidR="002B08F8" w:rsidRPr="005C3A22">
        <w:fldChar w:fldCharType="begin"/>
      </w:r>
      <w:r w:rsidR="002B08F8" w:rsidRPr="005C3A22">
        <w:instrText xml:space="preserve"> REF _Ref31038062 \h </w:instrText>
      </w:r>
      <w:r w:rsidR="00C21463" w:rsidRPr="005C3A22">
        <w:instrText xml:space="preserve"> \* MERGEFORMAT </w:instrText>
      </w:r>
      <w:r w:rsidR="002B08F8" w:rsidRPr="005C3A22">
        <w:fldChar w:fldCharType="separate"/>
      </w:r>
      <w:r w:rsidR="006A4BE0" w:rsidRPr="005C3A22">
        <w:t xml:space="preserve">Figure </w:t>
      </w:r>
      <w:r w:rsidR="006A4BE0" w:rsidRPr="005C3A22">
        <w:rPr>
          <w:noProof/>
        </w:rPr>
        <w:t>7</w:t>
      </w:r>
      <w:r w:rsidR="002B08F8" w:rsidRPr="005C3A22">
        <w:fldChar w:fldCharType="end"/>
      </w:r>
      <w:r w:rsidR="00A628E5" w:rsidRPr="005C3A22">
        <w:t>a</w:t>
      </w:r>
      <w:r w:rsidR="00081347" w:rsidRPr="005C3A22">
        <w:t>(</w:t>
      </w:r>
      <w:proofErr w:type="spellStart"/>
      <w:r w:rsidR="00081347" w:rsidRPr="005C3A22">
        <w:t>i</w:t>
      </w:r>
      <w:proofErr w:type="spellEnd"/>
      <w:r w:rsidR="00081347" w:rsidRPr="005C3A22">
        <w:t>) and (ii)</w:t>
      </w:r>
      <w:r w:rsidR="002B08F8" w:rsidRPr="005C3A22">
        <w:t xml:space="preserve"> </w:t>
      </w:r>
      <w:r w:rsidR="00953148" w:rsidRPr="005C3A22">
        <w:t>for a</w:t>
      </w:r>
      <w:r w:rsidR="006C359B" w:rsidRPr="005C3A22">
        <w:t xml:space="preserve"> range of cell potential</w:t>
      </w:r>
      <w:r w:rsidR="002B08F8" w:rsidRPr="005C3A22">
        <w:t xml:space="preserve"> difference</w:t>
      </w:r>
      <w:r w:rsidR="006C359B" w:rsidRPr="005C3A22">
        <w:t>s</w:t>
      </w:r>
      <w:r w:rsidR="00A628E5" w:rsidRPr="005C3A22">
        <w:t xml:space="preserve"> and current densities, respectively. </w:t>
      </w:r>
      <w:r w:rsidR="00DC66EE" w:rsidRPr="005C3A22">
        <w:t>F</w:t>
      </w:r>
      <w:r w:rsidR="002B08F8" w:rsidRPr="005C3A22">
        <w:t>or</w:t>
      </w:r>
      <w:r w:rsidR="00DC66EE" w:rsidRPr="005C3A22">
        <w:t xml:space="preserve"> cell potential differences of</w:t>
      </w:r>
      <w:r w:rsidR="002B08F8" w:rsidRPr="005C3A22">
        <w:t xml:space="preserve"> </w:t>
      </w:r>
      <w:r w:rsidR="00FD520C" w:rsidRPr="005C3A22">
        <w:t>1.7</w:t>
      </w:r>
      <w:r w:rsidR="00D4291C" w:rsidRPr="005C3A22">
        <w:t>5</w:t>
      </w:r>
      <w:r w:rsidR="00FD520C" w:rsidRPr="005C3A22">
        <w:t xml:space="preserve"> to 2.05 V</w:t>
      </w:r>
      <w:r w:rsidR="00D43643" w:rsidRPr="005C3A22">
        <w:t>,</w:t>
      </w:r>
      <w:r w:rsidR="00CB664F" w:rsidRPr="005C3A22">
        <w:t xml:space="preserve"> there </w:t>
      </w:r>
      <w:r w:rsidR="002B08F8" w:rsidRPr="005C3A22">
        <w:t>wa</w:t>
      </w:r>
      <w:r w:rsidR="00CB664F" w:rsidRPr="005C3A22">
        <w:t xml:space="preserve">s little change </w:t>
      </w:r>
      <w:r w:rsidR="002B08F8" w:rsidRPr="005C3A22">
        <w:t>in</w:t>
      </w:r>
      <w:r w:rsidR="00CB664F" w:rsidRPr="005C3A22">
        <w:t xml:space="preserve"> the SEEC values</w:t>
      </w:r>
      <w:r w:rsidR="00004E06" w:rsidRPr="005C3A22">
        <w:t xml:space="preserve"> which have an average of</w:t>
      </w:r>
      <w:r w:rsidR="00666759" w:rsidRPr="005C3A22">
        <w:t xml:space="preserve"> </w:t>
      </w:r>
      <w:r w:rsidR="003E56BF" w:rsidRPr="005C3A22">
        <w:t>48</w:t>
      </w:r>
      <w:r w:rsidR="00A3493B" w:rsidRPr="005C3A22">
        <w:t>8</w:t>
      </w:r>
      <w:r w:rsidR="003E56BF" w:rsidRPr="005C3A22">
        <w:t xml:space="preserve">, </w:t>
      </w:r>
      <w:proofErr w:type="gramStart"/>
      <w:r w:rsidR="003E56BF" w:rsidRPr="005C3A22">
        <w:t>49</w:t>
      </w:r>
      <w:r w:rsidR="00A3493B" w:rsidRPr="005C3A22">
        <w:t>4</w:t>
      </w:r>
      <w:r w:rsidR="00B414E0" w:rsidRPr="005C3A22">
        <w:t xml:space="preserve"> and</w:t>
      </w:r>
      <w:r w:rsidR="003E56BF" w:rsidRPr="005C3A22">
        <w:t xml:space="preserve"> 5</w:t>
      </w:r>
      <w:r w:rsidR="00A3493B" w:rsidRPr="005C3A22">
        <w:t>12</w:t>
      </w:r>
      <w:r w:rsidR="003E56BF" w:rsidRPr="005C3A22">
        <w:t xml:space="preserve"> kW</w:t>
      </w:r>
      <w:proofErr w:type="gramEnd"/>
      <w:r w:rsidR="002B08F8" w:rsidRPr="005C3A22">
        <w:t> </w:t>
      </w:r>
      <w:r w:rsidR="003E56BF" w:rsidRPr="005C3A22">
        <w:t>h t</w:t>
      </w:r>
      <w:r w:rsidR="008202C0" w:rsidRPr="005C3A22">
        <w:rPr>
          <w:vertAlign w:val="subscript"/>
        </w:rPr>
        <w:t>Pb</w:t>
      </w:r>
      <w:r w:rsidR="00AC13E5" w:rsidRPr="005C3A22">
        <w:rPr>
          <w:vertAlign w:val="superscript"/>
        </w:rPr>
        <w:t>-1</w:t>
      </w:r>
      <w:r w:rsidR="008202C0" w:rsidRPr="005C3A22">
        <w:t xml:space="preserve"> for MSA, [BMIM][MS] and [DMBA][MS]</w:t>
      </w:r>
      <w:r w:rsidR="00962B67" w:rsidRPr="005C3A22">
        <w:t>, respectively</w:t>
      </w:r>
      <w:r w:rsidR="008202C0" w:rsidRPr="005C3A22">
        <w:t xml:space="preserve">. </w:t>
      </w:r>
      <w:r w:rsidR="00587CF2" w:rsidRPr="005C3A22">
        <w:t>For a specific energy cost of</w:t>
      </w:r>
      <w:r w:rsidR="00F551D5" w:rsidRPr="005C3A22">
        <w:t xml:space="preserve"> </w:t>
      </w:r>
      <w:r w:rsidR="008A19FE" w:rsidRPr="005C3A22">
        <w:t>$</w:t>
      </w:r>
      <w:r w:rsidR="00F551D5" w:rsidRPr="005C3A22">
        <w:t>0.</w:t>
      </w:r>
      <w:r w:rsidR="000D2158" w:rsidRPr="005C3A22">
        <w:t>05</w:t>
      </w:r>
      <w:r w:rsidR="00F551D5" w:rsidRPr="005C3A22">
        <w:t xml:space="preserve"> </w:t>
      </w:r>
      <w:r w:rsidR="001164C8" w:rsidRPr="005C3A22">
        <w:t>(</w:t>
      </w:r>
      <w:r w:rsidR="00F551D5" w:rsidRPr="005C3A22">
        <w:t>kW</w:t>
      </w:r>
      <w:r w:rsidR="00E57B27" w:rsidRPr="005C3A22">
        <w:t xml:space="preserve"> </w:t>
      </w:r>
      <w:r w:rsidR="00F551D5" w:rsidRPr="005C3A22">
        <w:t>h</w:t>
      </w:r>
      <w:r w:rsidR="001164C8" w:rsidRPr="005C3A22">
        <w:t>)</w:t>
      </w:r>
      <w:r w:rsidR="00E57B27" w:rsidRPr="005C3A22">
        <w:rPr>
          <w:vertAlign w:val="superscript"/>
        </w:rPr>
        <w:t>-1</w:t>
      </w:r>
      <w:r w:rsidR="002B6B3A" w:rsidRPr="005C3A22">
        <w:t>, this translate</w:t>
      </w:r>
      <w:r w:rsidR="00C72860" w:rsidRPr="005C3A22">
        <w:t>s</w:t>
      </w:r>
      <w:r w:rsidR="002B6B3A" w:rsidRPr="005C3A22">
        <w:t xml:space="preserve"> to</w:t>
      </w:r>
      <w:r w:rsidR="00E9250B" w:rsidRPr="005C3A22">
        <w:t xml:space="preserve"> specific electrical energy cost</w:t>
      </w:r>
      <w:r w:rsidR="00984F51" w:rsidRPr="005C3A22">
        <w:t>s</w:t>
      </w:r>
      <w:r w:rsidR="00E9250B" w:rsidRPr="005C3A22">
        <w:t xml:space="preserve"> of </w:t>
      </w:r>
      <w:r w:rsidR="008A19FE" w:rsidRPr="005C3A22">
        <w:t>$</w:t>
      </w:r>
      <w:r w:rsidR="000D2158" w:rsidRPr="005C3A22">
        <w:t>24.</w:t>
      </w:r>
      <w:r w:rsidR="00A3493B" w:rsidRPr="005C3A22">
        <w:t>4</w:t>
      </w:r>
      <w:r w:rsidR="000D2158" w:rsidRPr="005C3A22">
        <w:t>0</w:t>
      </w:r>
      <w:r w:rsidR="00C72860" w:rsidRPr="005C3A22">
        <w:t xml:space="preserve">, </w:t>
      </w:r>
      <w:r w:rsidR="008A19FE" w:rsidRPr="005C3A22">
        <w:t>$</w:t>
      </w:r>
      <w:r w:rsidR="000D2158" w:rsidRPr="005C3A22">
        <w:t>24.</w:t>
      </w:r>
      <w:r w:rsidR="00A3493B" w:rsidRPr="005C3A22">
        <w:t>70</w:t>
      </w:r>
      <w:r w:rsidR="00DB154C" w:rsidRPr="005C3A22">
        <w:t xml:space="preserve"> and </w:t>
      </w:r>
      <w:r w:rsidR="008A19FE" w:rsidRPr="005C3A22">
        <w:t>$</w:t>
      </w:r>
      <w:r w:rsidR="000D2158" w:rsidRPr="005C3A22">
        <w:t>25</w:t>
      </w:r>
      <w:r w:rsidR="00DB154C" w:rsidRPr="005C3A22">
        <w:t>.</w:t>
      </w:r>
      <w:r w:rsidR="00A3493B" w:rsidRPr="005C3A22">
        <w:t>60</w:t>
      </w:r>
      <w:r w:rsidR="00DB154C" w:rsidRPr="005C3A22">
        <w:t xml:space="preserve"> t</w:t>
      </w:r>
      <w:r w:rsidR="00DB154C" w:rsidRPr="005C3A22">
        <w:rPr>
          <w:vertAlign w:val="subscript"/>
        </w:rPr>
        <w:t>Pb</w:t>
      </w:r>
      <w:r w:rsidR="00AC13E5" w:rsidRPr="005C3A22">
        <w:rPr>
          <w:vertAlign w:val="superscript"/>
        </w:rPr>
        <w:t>-1</w:t>
      </w:r>
      <w:r w:rsidR="00C55079" w:rsidRPr="005C3A22">
        <w:t xml:space="preserve"> respectively, for MSA, [BMIM][MS] and [DMBA][MS]</w:t>
      </w:r>
      <w:r w:rsidR="005D0847" w:rsidRPr="005C3A22">
        <w:t>,</w:t>
      </w:r>
      <w:r w:rsidR="00C55079" w:rsidRPr="005C3A22">
        <w:t xml:space="preserve"> compared to LME prices (accessed </w:t>
      </w:r>
      <w:r w:rsidR="00B43464" w:rsidRPr="005C3A22">
        <w:t>25 March</w:t>
      </w:r>
      <w:r w:rsidR="00C55079" w:rsidRPr="005C3A22">
        <w:t xml:space="preserve"> 2020) of </w:t>
      </w:r>
      <w:r w:rsidR="002B08F8" w:rsidRPr="005C3A22">
        <w:t xml:space="preserve">ca. </w:t>
      </w:r>
      <w:r w:rsidR="00B43464" w:rsidRPr="005C3A22">
        <w:t>$</w:t>
      </w:r>
      <w:r w:rsidR="00AE06FC" w:rsidRPr="005C3A22">
        <w:t>1,5</w:t>
      </w:r>
      <w:r w:rsidR="00B43464" w:rsidRPr="005C3A22">
        <w:t>89</w:t>
      </w:r>
      <w:r w:rsidR="00AE06FC" w:rsidRPr="005C3A22">
        <w:t xml:space="preserve"> t</w:t>
      </w:r>
      <w:r w:rsidR="00AE06FC" w:rsidRPr="005C3A22">
        <w:rPr>
          <w:vertAlign w:val="subscript"/>
        </w:rPr>
        <w:t>Pb</w:t>
      </w:r>
      <w:r w:rsidR="00AC13E5" w:rsidRPr="005C3A22">
        <w:rPr>
          <w:vertAlign w:val="superscript"/>
        </w:rPr>
        <w:t>-1</w:t>
      </w:r>
      <w:r w:rsidR="00AE06FC" w:rsidRPr="005C3A22">
        <w:t>.</w:t>
      </w:r>
      <w:r w:rsidR="006619AA" w:rsidRPr="005C3A22">
        <w:t xml:space="preserve"> </w:t>
      </w:r>
      <w:r w:rsidR="00E8330C" w:rsidRPr="005C3A22">
        <w:t>Note that the</w:t>
      </w:r>
      <w:r w:rsidR="00833193" w:rsidRPr="005C3A22">
        <w:t xml:space="preserve"> experimental </w:t>
      </w:r>
      <w:r w:rsidR="00E8330C" w:rsidRPr="005C3A22">
        <w:t>Pb</w:t>
      </w:r>
      <w:r w:rsidR="00E8330C" w:rsidRPr="005C3A22">
        <w:rPr>
          <w:vertAlign w:val="superscript"/>
        </w:rPr>
        <w:t>II</w:t>
      </w:r>
      <w:r w:rsidR="00E8330C" w:rsidRPr="005C3A22">
        <w:t xml:space="preserve"> concentration</w:t>
      </w:r>
      <w:r w:rsidR="00F47453" w:rsidRPr="005C3A22">
        <w:t xml:space="preserve"> </w:t>
      </w:r>
      <w:r w:rsidR="00513B1B" w:rsidRPr="005C3A22">
        <w:t>is</w:t>
      </w:r>
      <w:r w:rsidR="00E8330C" w:rsidRPr="005C3A22">
        <w:t xml:space="preserve"> </w:t>
      </w:r>
      <w:r w:rsidR="00F81C8C" w:rsidRPr="005C3A22">
        <w:t>low for an industrial process. A</w:t>
      </w:r>
      <w:r w:rsidR="00513B1B" w:rsidRPr="005C3A22">
        <w:t>n</w:t>
      </w:r>
      <w:r w:rsidR="00F81C8C" w:rsidRPr="005C3A22">
        <w:t xml:space="preserve"> estimation</w:t>
      </w:r>
      <w:r w:rsidR="007D3939" w:rsidRPr="005C3A22">
        <w:t xml:space="preserve"> of </w:t>
      </w:r>
      <w:r w:rsidR="00264C48" w:rsidRPr="005C3A22">
        <w:t xml:space="preserve">the </w:t>
      </w:r>
      <w:r w:rsidR="007D3939" w:rsidRPr="005C3A22">
        <w:t>SEEC</w:t>
      </w:r>
      <w:r w:rsidR="005D0847" w:rsidRPr="005C3A22">
        <w:t>s</w:t>
      </w:r>
      <w:r w:rsidR="00F81C8C" w:rsidRPr="005C3A22">
        <w:t xml:space="preserve"> </w:t>
      </w:r>
      <w:r w:rsidR="00B478C5" w:rsidRPr="005C3A22">
        <w:rPr>
          <w:noProof/>
        </w:rPr>
        <mc:AlternateContent>
          <mc:Choice Requires="wpi">
            <w:drawing>
              <wp:anchor distT="0" distB="0" distL="114300" distR="114300" simplePos="0" relativeHeight="251700224" behindDoc="0" locked="0" layoutInCell="1" allowOverlap="1" wp14:anchorId="54F4E84E" wp14:editId="18084E35">
                <wp:simplePos x="0" y="0"/>
                <wp:positionH relativeFrom="column">
                  <wp:posOffset>9369186</wp:posOffset>
                </wp:positionH>
                <wp:positionV relativeFrom="paragraph">
                  <wp:posOffset>2974050</wp:posOffset>
                </wp:positionV>
                <wp:extent cx="5040" cy="8640"/>
                <wp:effectExtent l="57150" t="38100" r="52705" b="48895"/>
                <wp:wrapNone/>
                <wp:docPr id="60" name="Ink 60"/>
                <wp:cNvGraphicFramePr/>
                <a:graphic xmlns:a="http://schemas.openxmlformats.org/drawingml/2006/main">
                  <a:graphicData uri="http://schemas.microsoft.com/office/word/2010/wordprocessingInk">
                    <w14:contentPart bwMode="auto" r:id="rId19">
                      <w14:nvContentPartPr>
                        <w14:cNvContentPartPr/>
                      </w14:nvContentPartPr>
                      <w14:xfrm>
                        <a:off x="0" y="0"/>
                        <a:ext cx="5040" cy="8640"/>
                      </w14:xfrm>
                    </w14:contentPart>
                  </a:graphicData>
                </a:graphic>
              </wp:anchor>
            </w:drawing>
          </mc:Choice>
          <mc:Fallback xmlns:w16="http://schemas.microsoft.com/office/word/2018/wordml" xmlns:w16cex="http://schemas.microsoft.com/office/word/2018/wordml/cex">
            <w:pict>
              <v:shapetype w14:anchorId="6DC9A3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0" o:spid="_x0000_s1026" type="#_x0000_t75" style="position:absolute;margin-left:737.05pt;margin-top:233.5pt;width:1.85pt;height:2.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">
                <v:imagedata r:id="rId24" o:title=""/>
              </v:shape>
            </w:pict>
          </mc:Fallback>
        </mc:AlternateContent>
      </w:r>
      <w:r w:rsidR="00F81C8C" w:rsidRPr="005C3A22">
        <w:t>for molar concentration</w:t>
      </w:r>
      <w:r w:rsidR="00513B1B" w:rsidRPr="005C3A22">
        <w:t>s of Pb</w:t>
      </w:r>
      <w:r w:rsidR="00513B1B" w:rsidRPr="005C3A22">
        <w:rPr>
          <w:vertAlign w:val="superscript"/>
        </w:rPr>
        <w:t>II</w:t>
      </w:r>
      <w:r w:rsidR="00513B1B" w:rsidRPr="005C3A22">
        <w:t xml:space="preserve"> </w:t>
      </w:r>
      <w:r w:rsidR="00CD568B" w:rsidRPr="005C3A22">
        <w:t>in MSA, [BMIM][MS] and [DMBA][MS] gives</w:t>
      </w:r>
      <w:r w:rsidR="000233A9" w:rsidRPr="005C3A22">
        <w:t xml:space="preserve"> average values </w:t>
      </w:r>
      <w:r w:rsidR="00B478C5" w:rsidRPr="005C3A22">
        <w:rPr>
          <w:noProof/>
        </w:rPr>
        <w:lastRenderedPageBreak/>
        <mc:AlternateContent>
          <mc:Choice Requires="wpi">
            <w:drawing>
              <wp:anchor distT="0" distB="0" distL="114300" distR="114300" simplePos="0" relativeHeight="251699200" behindDoc="0" locked="0" layoutInCell="1" allowOverlap="1" wp14:anchorId="33ECBCAA" wp14:editId="34A6E787">
                <wp:simplePos x="0" y="0"/>
                <wp:positionH relativeFrom="column">
                  <wp:posOffset>9509586</wp:posOffset>
                </wp:positionH>
                <wp:positionV relativeFrom="paragraph">
                  <wp:posOffset>2989170</wp:posOffset>
                </wp:positionV>
                <wp:extent cx="360" cy="360"/>
                <wp:effectExtent l="38100" t="38100" r="57150" b="57150"/>
                <wp:wrapNone/>
                <wp:docPr id="59" name="Ink 59"/>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 w14:anchorId="47DE4179" id="Ink 59" o:spid="_x0000_s1026" type="#_x0000_t75" style="position:absolute;margin-left:748.1pt;margin-top:234.65pt;width:1.45pt;height:1.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">
                <v:imagedata r:id="rId26" o:title=""/>
              </v:shape>
            </w:pict>
          </mc:Fallback>
        </mc:AlternateContent>
      </w:r>
      <w:r w:rsidR="000233A9" w:rsidRPr="005C3A22">
        <w:t>of</w:t>
      </w:r>
      <w:r w:rsidR="00CD568B" w:rsidRPr="005C3A22">
        <w:t xml:space="preserve"> </w:t>
      </w:r>
      <w:r w:rsidR="003D56A6" w:rsidRPr="005C3A22">
        <w:t>6</w:t>
      </w:r>
      <w:r w:rsidR="002C6A18" w:rsidRPr="005C3A22">
        <w:t>94</w:t>
      </w:r>
      <w:r w:rsidR="003D56A6" w:rsidRPr="005C3A22">
        <w:t xml:space="preserve">, </w:t>
      </w:r>
      <w:proofErr w:type="gramStart"/>
      <w:r w:rsidR="003D56A6" w:rsidRPr="005C3A22">
        <w:t>687</w:t>
      </w:r>
      <w:r w:rsidR="00B414E0" w:rsidRPr="005C3A22">
        <w:t xml:space="preserve"> and 7</w:t>
      </w:r>
      <w:r w:rsidR="002C6A18" w:rsidRPr="005C3A22">
        <w:t>30</w:t>
      </w:r>
      <w:r w:rsidR="003D56A6" w:rsidRPr="005C3A22">
        <w:t xml:space="preserve"> kW</w:t>
      </w:r>
      <w:proofErr w:type="gramEnd"/>
      <w:r w:rsidR="003D56A6" w:rsidRPr="005C3A22">
        <w:t> h t</w:t>
      </w:r>
      <w:r w:rsidR="003D56A6" w:rsidRPr="005C3A22">
        <w:rPr>
          <w:vertAlign w:val="subscript"/>
        </w:rPr>
        <w:t>Pb</w:t>
      </w:r>
      <w:r w:rsidR="003D56A6" w:rsidRPr="005C3A22">
        <w:rPr>
          <w:vertAlign w:val="superscript"/>
        </w:rPr>
        <w:t>-1</w:t>
      </w:r>
      <w:r w:rsidR="00B414E0" w:rsidRPr="005C3A22">
        <w:t>, respectively</w:t>
      </w:r>
      <w:r w:rsidR="005338D4" w:rsidRPr="005C3A22">
        <w:t>, due to increased ohmic effects</w:t>
      </w:r>
      <w:r w:rsidR="00B414E0" w:rsidRPr="005C3A22">
        <w:t xml:space="preserve">. </w:t>
      </w:r>
    </w:p>
    <w:p w14:paraId="1375FB03" w14:textId="02255BE8" w:rsidR="00BB2900" w:rsidRPr="005C3A22" w:rsidRDefault="00BB2900" w:rsidP="00DF51EE">
      <w:pPr>
        <w:pStyle w:val="BodyText0"/>
        <w:jc w:val="center"/>
      </w:pPr>
      <w:r w:rsidRPr="005C3A22">
        <w:rPr>
          <w:noProof/>
        </w:rPr>
        <w:drawing>
          <wp:inline distT="0" distB="0" distL="0" distR="0" wp14:anchorId="136774F8" wp14:editId="782C1CD7">
            <wp:extent cx="4320000" cy="3670130"/>
            <wp:effectExtent l="0" t="0" r="444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6218" r="12292"/>
                    <a:stretch/>
                  </pic:blipFill>
                  <pic:spPr bwMode="auto">
                    <a:xfrm>
                      <a:off x="0" y="0"/>
                      <a:ext cx="4320000" cy="3670130"/>
                    </a:xfrm>
                    <a:prstGeom prst="rect">
                      <a:avLst/>
                    </a:prstGeom>
                    <a:noFill/>
                    <a:ln>
                      <a:noFill/>
                    </a:ln>
                    <a:extLst>
                      <a:ext uri="{53640926-AAD7-44D8-BBD7-CCE9431645EC}">
                        <a14:shadowObscured xmlns:a14="http://schemas.microsoft.com/office/drawing/2010/main"/>
                      </a:ext>
                    </a:extLst>
                  </pic:spPr>
                </pic:pic>
              </a:graphicData>
            </a:graphic>
          </wp:inline>
        </w:drawing>
      </w:r>
    </w:p>
    <w:p w14:paraId="40FE2A62" w14:textId="52F5836B" w:rsidR="006647A0" w:rsidRPr="005C3A22" w:rsidRDefault="009723DE" w:rsidP="003B6203">
      <w:pPr>
        <w:pStyle w:val="Caption"/>
      </w:pPr>
      <w:bookmarkStart w:id="12" w:name="_Ref31038062"/>
      <w:r w:rsidRPr="005C3A22">
        <w:t xml:space="preserve">Figure </w:t>
      </w:r>
      <w:r w:rsidRPr="005C3A22">
        <w:rPr>
          <w:noProof/>
        </w:rPr>
        <w:fldChar w:fldCharType="begin"/>
      </w:r>
      <w:r w:rsidRPr="005C3A22">
        <w:rPr>
          <w:noProof/>
        </w:rPr>
        <w:instrText xml:space="preserve"> SEQ Figure \* ARABIC </w:instrText>
      </w:r>
      <w:r w:rsidRPr="005C3A22">
        <w:rPr>
          <w:noProof/>
        </w:rPr>
        <w:fldChar w:fldCharType="separate"/>
      </w:r>
      <w:r w:rsidR="000B19E9" w:rsidRPr="005C3A22">
        <w:rPr>
          <w:noProof/>
        </w:rPr>
        <w:t>7</w:t>
      </w:r>
      <w:r w:rsidRPr="005C3A22">
        <w:rPr>
          <w:noProof/>
        </w:rPr>
        <w:fldChar w:fldCharType="end"/>
      </w:r>
      <w:bookmarkEnd w:id="12"/>
      <w:r w:rsidRPr="005C3A22">
        <w:t xml:space="preserve">. </w:t>
      </w:r>
      <w:r w:rsidR="00AC13E5" w:rsidRPr="005C3A22">
        <w:t>Effects of</w:t>
      </w:r>
      <w:r w:rsidRPr="005C3A22">
        <w:t xml:space="preserve"> </w:t>
      </w:r>
      <w:r w:rsidR="00F22FEA" w:rsidRPr="005C3A22">
        <w:t>(</w:t>
      </w:r>
      <w:proofErr w:type="spellStart"/>
      <w:r w:rsidR="00F22FEA" w:rsidRPr="005C3A22">
        <w:t>i</w:t>
      </w:r>
      <w:proofErr w:type="spellEnd"/>
      <w:r w:rsidR="00F22FEA" w:rsidRPr="005C3A22">
        <w:t xml:space="preserve">) </w:t>
      </w:r>
      <w:r w:rsidR="00987C85" w:rsidRPr="005C3A22">
        <w:t>cell potential</w:t>
      </w:r>
      <w:r w:rsidRPr="005C3A22">
        <w:t xml:space="preserve"> d</w:t>
      </w:r>
      <w:r w:rsidR="00AC13E5" w:rsidRPr="005C3A22">
        <w:t>ifferenc</w:t>
      </w:r>
      <w:r w:rsidRPr="005C3A22">
        <w:t>es</w:t>
      </w:r>
      <w:r w:rsidR="00F22FEA" w:rsidRPr="005C3A22">
        <w:t xml:space="preserve"> and (ii) current density</w:t>
      </w:r>
      <w:r w:rsidRPr="005C3A22">
        <w:t xml:space="preserve"> o</w:t>
      </w:r>
      <w:r w:rsidR="00306EEC" w:rsidRPr="005C3A22">
        <w:t>n</w:t>
      </w:r>
      <w:r w:rsidRPr="005C3A22">
        <w:t xml:space="preserve"> </w:t>
      </w:r>
      <w:r w:rsidR="002F0EEA" w:rsidRPr="005C3A22">
        <w:t>the SEEC</w:t>
      </w:r>
      <w:r w:rsidR="00306EEC" w:rsidRPr="005C3A22">
        <w:t>s</w:t>
      </w:r>
      <w:r w:rsidRPr="005C3A22">
        <w:t xml:space="preserve"> for </w:t>
      </w:r>
      <w:r w:rsidR="001230B8" w:rsidRPr="005C3A22">
        <w:t xml:space="preserve">(a) </w:t>
      </w:r>
      <w:r w:rsidRPr="005C3A22">
        <w:t xml:space="preserve">Pb deposition </w:t>
      </w:r>
      <w:r w:rsidR="00C329F0" w:rsidRPr="005C3A22">
        <w:t xml:space="preserve">coupled </w:t>
      </w:r>
      <w:r w:rsidR="001230B8" w:rsidRPr="005C3A22">
        <w:t xml:space="preserve">with oxygen evolution on </w:t>
      </w:r>
      <w:proofErr w:type="spellStart"/>
      <w:r w:rsidR="001230B8" w:rsidRPr="005C3A22">
        <w:t>IrO</w:t>
      </w:r>
      <w:r w:rsidR="001230B8" w:rsidRPr="005C3A22">
        <w:rPr>
          <w:vertAlign w:val="subscript"/>
        </w:rPr>
        <w:t>x</w:t>
      </w:r>
      <w:proofErr w:type="spellEnd"/>
      <w:r w:rsidR="001230B8" w:rsidRPr="005C3A22">
        <w:t xml:space="preserve">  and (b) simultaneous Pb and PbO</w:t>
      </w:r>
      <w:r w:rsidR="001230B8" w:rsidRPr="005C3A22">
        <w:rPr>
          <w:vertAlign w:val="subscript"/>
        </w:rPr>
        <w:t>2</w:t>
      </w:r>
      <w:r w:rsidR="001230B8" w:rsidRPr="005C3A22">
        <w:t xml:space="preserve"> deposition </w:t>
      </w:r>
      <w:r w:rsidRPr="005C3A22">
        <w:t>from 25</w:t>
      </w:r>
      <w:r w:rsidRPr="005C3A22">
        <w:sym w:font="Symbol" w:char="F0B4"/>
      </w:r>
      <w:r w:rsidRPr="005C3A22">
        <w:t>10</w:t>
      </w:r>
      <w:r w:rsidRPr="005C3A22">
        <w:rPr>
          <w:vertAlign w:val="superscript"/>
        </w:rPr>
        <w:t>-3</w:t>
      </w:r>
      <w:r w:rsidRPr="005C3A22">
        <w:t xml:space="preserve"> M Pb</w:t>
      </w:r>
      <w:r w:rsidR="00B62823" w:rsidRPr="005C3A22">
        <w:t>CO</w:t>
      </w:r>
      <w:r w:rsidR="00B62823" w:rsidRPr="005C3A22">
        <w:rPr>
          <w:vertAlign w:val="subscript"/>
        </w:rPr>
        <w:t>3</w:t>
      </w:r>
      <w:r w:rsidRPr="005C3A22">
        <w:t xml:space="preserve"> in 1 M MSA (</w:t>
      </w:r>
      <w:r w:rsidR="00266C72" w:rsidRPr="005C3A22">
        <w:rPr>
          <w:noProof/>
        </w:rPr>
        <w:drawing>
          <wp:inline distT="0" distB="0" distL="0" distR="0" wp14:anchorId="5920FFE1" wp14:editId="6205352D">
            <wp:extent cx="99005" cy="951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75244" t="29601" r="23321" b="68406"/>
                    <a:stretch/>
                  </pic:blipFill>
                  <pic:spPr bwMode="auto">
                    <a:xfrm>
                      <a:off x="0" y="0"/>
                      <a:ext cx="100420" cy="96494"/>
                    </a:xfrm>
                    <a:prstGeom prst="rect">
                      <a:avLst/>
                    </a:prstGeom>
                    <a:noFill/>
                    <a:ln>
                      <a:noFill/>
                    </a:ln>
                    <a:extLst>
                      <a:ext uri="{53640926-AAD7-44D8-BBD7-CCE9431645EC}">
                        <a14:shadowObscured xmlns:a14="http://schemas.microsoft.com/office/drawing/2010/main"/>
                      </a:ext>
                    </a:extLst>
                  </pic:spPr>
                </pic:pic>
              </a:graphicData>
            </a:graphic>
          </wp:inline>
        </w:drawing>
      </w:r>
      <w:r w:rsidRPr="005C3A22">
        <w:t>), 1 M [BMIM][MS] + 1 M MSA (</w:t>
      </w:r>
      <w:r w:rsidR="00266C72" w:rsidRPr="005C3A22">
        <w:rPr>
          <w:noProof/>
        </w:rPr>
        <w:drawing>
          <wp:inline distT="0" distB="0" distL="0" distR="0" wp14:anchorId="3DBCD8AE" wp14:editId="1601DA29">
            <wp:extent cx="99005" cy="951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75244" t="32446" r="23321" b="65561"/>
                    <a:stretch/>
                  </pic:blipFill>
                  <pic:spPr bwMode="auto">
                    <a:xfrm>
                      <a:off x="0" y="0"/>
                      <a:ext cx="100420" cy="96494"/>
                    </a:xfrm>
                    <a:prstGeom prst="rect">
                      <a:avLst/>
                    </a:prstGeom>
                    <a:noFill/>
                    <a:ln>
                      <a:noFill/>
                    </a:ln>
                    <a:extLst>
                      <a:ext uri="{53640926-AAD7-44D8-BBD7-CCE9431645EC}">
                        <a14:shadowObscured xmlns:a14="http://schemas.microsoft.com/office/drawing/2010/main"/>
                      </a:ext>
                    </a:extLst>
                  </pic:spPr>
                </pic:pic>
              </a:graphicData>
            </a:graphic>
          </wp:inline>
        </w:drawing>
      </w:r>
      <w:r w:rsidRPr="005C3A22">
        <w:t>) and [DMBA][MS] 1:2, 50 wt% water (</w:t>
      </w:r>
      <w:r w:rsidR="00266C72" w:rsidRPr="005C3A22">
        <w:rPr>
          <w:noProof/>
        </w:rPr>
        <w:drawing>
          <wp:inline distT="0" distB="0" distL="0" distR="0" wp14:anchorId="63339636" wp14:editId="601B0679">
            <wp:extent cx="99005" cy="9513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75244" t="35162" r="23321" b="62845"/>
                    <a:stretch/>
                  </pic:blipFill>
                  <pic:spPr bwMode="auto">
                    <a:xfrm>
                      <a:off x="0" y="0"/>
                      <a:ext cx="100420" cy="96494"/>
                    </a:xfrm>
                    <a:prstGeom prst="rect">
                      <a:avLst/>
                    </a:prstGeom>
                    <a:noFill/>
                    <a:ln>
                      <a:noFill/>
                    </a:ln>
                    <a:extLst>
                      <a:ext uri="{53640926-AAD7-44D8-BBD7-CCE9431645EC}">
                        <a14:shadowObscured xmlns:a14="http://schemas.microsoft.com/office/drawing/2010/main"/>
                      </a:ext>
                    </a:extLst>
                  </pic:spPr>
                </pic:pic>
              </a:graphicData>
            </a:graphic>
          </wp:inline>
        </w:drawing>
      </w:r>
      <w:r w:rsidRPr="005C3A22">
        <w:t>)</w:t>
      </w:r>
      <w:r w:rsidR="001230B8" w:rsidRPr="005C3A22">
        <w:t>.</w:t>
      </w:r>
    </w:p>
    <w:p w14:paraId="33FF6758" w14:textId="0E9B6398" w:rsidR="00DB2DF3" w:rsidRPr="005C3A22" w:rsidRDefault="00DB2DF3" w:rsidP="00DB2DF3"/>
    <w:p w14:paraId="7A4867F3" w14:textId="77777777" w:rsidR="00F152B2" w:rsidRPr="005C3A22" w:rsidRDefault="00F152B2" w:rsidP="00DB2DF3"/>
    <w:p w14:paraId="3FEE7A7C" w14:textId="2379986E" w:rsidR="001C69C1" w:rsidRPr="005C3A22" w:rsidRDefault="00AD0940" w:rsidP="001C69C1">
      <w:pPr>
        <w:pStyle w:val="Heading3"/>
      </w:pPr>
      <w:r w:rsidRPr="005C3A22">
        <w:t xml:space="preserve">Case 2: </w:t>
      </w:r>
      <w:r w:rsidR="00B01A0A" w:rsidRPr="005C3A22">
        <w:t>Modelled system with lead dioxide deposition as the anodic reaction</w:t>
      </w:r>
    </w:p>
    <w:p w14:paraId="170AA7FD" w14:textId="34087F36" w:rsidR="00DF6254" w:rsidRPr="005C3A22" w:rsidRDefault="006F5DF0" w:rsidP="00DF51EE">
      <w:pPr>
        <w:pStyle w:val="BodyText0"/>
      </w:pPr>
      <w:r w:rsidRPr="005C3A22">
        <w:t xml:space="preserve">The model </w:t>
      </w:r>
      <w:r w:rsidR="00C75823" w:rsidRPr="005C3A22">
        <w:t>wa</w:t>
      </w:r>
      <w:r w:rsidRPr="005C3A22">
        <w:t>s extended to consider the simultaneous deposition of Pb at the cathode and PbO</w:t>
      </w:r>
      <w:r w:rsidRPr="005C3A22">
        <w:rPr>
          <w:vertAlign w:val="subscript"/>
        </w:rPr>
        <w:t>2</w:t>
      </w:r>
      <w:r w:rsidRPr="005C3A22">
        <w:t xml:space="preserve"> at the anode</w:t>
      </w:r>
      <w:r w:rsidR="00C000ED" w:rsidRPr="005C3A22">
        <w:t xml:space="preserve"> in a membrane-less reactor</w:t>
      </w:r>
      <w:r w:rsidRPr="005C3A22">
        <w:t xml:space="preserve">. </w:t>
      </w:r>
      <w:r w:rsidR="003E2C17" w:rsidRPr="005C3A22">
        <w:t>Chrono</w:t>
      </w:r>
      <w:r w:rsidR="00F674EC" w:rsidRPr="005C3A22">
        <w:t>potentiometry</w:t>
      </w:r>
      <w:r w:rsidR="003E2C17" w:rsidRPr="005C3A22">
        <w:t xml:space="preserve"> experiments were carried out</w:t>
      </w:r>
      <w:r w:rsidR="00843614" w:rsidRPr="005C3A22">
        <w:t xml:space="preserve"> at a GC electrode</w:t>
      </w:r>
      <w:r w:rsidR="003E2C17" w:rsidRPr="005C3A22">
        <w:t xml:space="preserve"> </w:t>
      </w:r>
      <w:r w:rsidR="00AE6976" w:rsidRPr="005C3A22">
        <w:t>in solution</w:t>
      </w:r>
      <w:r w:rsidR="007E6FEB" w:rsidRPr="005C3A22">
        <w:t>s</w:t>
      </w:r>
      <w:r w:rsidR="00AE6976" w:rsidRPr="005C3A22">
        <w:t xml:space="preserve"> of 25 </w:t>
      </w:r>
      <w:r w:rsidR="00AE6976" w:rsidRPr="005C3A22">
        <w:sym w:font="Symbol" w:char="F0B4"/>
      </w:r>
      <w:r w:rsidR="00AE6976" w:rsidRPr="005C3A22">
        <w:t>10</w:t>
      </w:r>
      <w:r w:rsidR="00AE6976" w:rsidRPr="005C3A22">
        <w:rPr>
          <w:vertAlign w:val="superscript"/>
        </w:rPr>
        <w:t>-3</w:t>
      </w:r>
      <w:r w:rsidR="00AE6976" w:rsidRPr="005C3A22">
        <w:t xml:space="preserve"> M Pb</w:t>
      </w:r>
      <w:r w:rsidR="001C7AB7" w:rsidRPr="005C3A22">
        <w:t>CO</w:t>
      </w:r>
      <w:r w:rsidR="001C7AB7" w:rsidRPr="005C3A22">
        <w:rPr>
          <w:vertAlign w:val="subscript"/>
        </w:rPr>
        <w:t>3</w:t>
      </w:r>
      <w:r w:rsidR="00AE6976" w:rsidRPr="005C3A22">
        <w:t xml:space="preserve"> in 1 M MSA, 1 M </w:t>
      </w:r>
      <w:r w:rsidR="003804EF" w:rsidRPr="005C3A22">
        <w:t xml:space="preserve">[BMIM][MS] </w:t>
      </w:r>
      <w:r w:rsidR="00AE6976" w:rsidRPr="005C3A22">
        <w:t>+ 1 M MSA and [DMBA][MS] 1:2, 50 wt% water</w:t>
      </w:r>
      <w:r w:rsidR="00C15C06" w:rsidRPr="005C3A22">
        <w:t xml:space="preserve"> </w:t>
      </w:r>
      <w:r w:rsidR="007E6FEB" w:rsidRPr="005C3A22">
        <w:t>at</w:t>
      </w:r>
      <w:r w:rsidR="00C000ED" w:rsidRPr="005C3A22">
        <w:t xml:space="preserve"> </w:t>
      </w:r>
      <w:r w:rsidR="006657DA" w:rsidRPr="005C3A22">
        <w:t xml:space="preserve">anodic </w:t>
      </w:r>
      <w:r w:rsidR="00C000ED" w:rsidRPr="005C3A22">
        <w:t>current densities</w:t>
      </w:r>
      <w:r w:rsidR="00E525D4" w:rsidRPr="005C3A22">
        <w:t xml:space="preserve"> corresponding</w:t>
      </w:r>
      <w:r w:rsidR="0012655F" w:rsidRPr="005C3A22">
        <w:t xml:space="preserve"> to current values observed for Pb deposition</w:t>
      </w:r>
      <w:r w:rsidR="00B23CB7" w:rsidRPr="005C3A22">
        <w:t xml:space="preserve">. </w:t>
      </w:r>
      <w:r w:rsidR="00F674EC" w:rsidRPr="005C3A22">
        <w:t xml:space="preserve">The </w:t>
      </w:r>
      <w:r w:rsidR="0012655F" w:rsidRPr="005C3A22">
        <w:t>resulting</w:t>
      </w:r>
      <w:r w:rsidR="001B414B" w:rsidRPr="005C3A22">
        <w:t xml:space="preserve"> deposition potentials and charge yield </w:t>
      </w:r>
      <w:r w:rsidR="00FE7D7C" w:rsidRPr="005C3A22">
        <w:t>for PbO</w:t>
      </w:r>
      <w:r w:rsidR="00FE7D7C" w:rsidRPr="005C3A22">
        <w:rPr>
          <w:vertAlign w:val="subscript"/>
        </w:rPr>
        <w:t>2</w:t>
      </w:r>
      <w:r w:rsidR="00112025" w:rsidRPr="005C3A22">
        <w:t xml:space="preserve"> deposition</w:t>
      </w:r>
      <w:r w:rsidR="00FE7D7C" w:rsidRPr="005C3A22">
        <w:t xml:space="preserve"> </w:t>
      </w:r>
      <w:r w:rsidR="001B414B" w:rsidRPr="005C3A22">
        <w:t xml:space="preserve">are </w:t>
      </w:r>
      <w:r w:rsidR="006B2F5C" w:rsidRPr="005C3A22">
        <w:t>calculated and used within the model</w:t>
      </w:r>
      <w:r w:rsidR="001A1C9E" w:rsidRPr="005C3A22">
        <w:t xml:space="preserve">. The data is tabulated in </w:t>
      </w:r>
      <w:r w:rsidR="00C92A6E" w:rsidRPr="005C3A22">
        <w:t xml:space="preserve">the </w:t>
      </w:r>
      <w:r w:rsidR="001A1C9E" w:rsidRPr="005C3A22">
        <w:t>SI, Table S5</w:t>
      </w:r>
      <w:r w:rsidR="006B2F5C" w:rsidRPr="005C3A22">
        <w:t>.</w:t>
      </w:r>
      <w:r w:rsidR="00E219AB" w:rsidRPr="005C3A22">
        <w:t xml:space="preserve"> </w:t>
      </w:r>
      <w:r w:rsidR="00DF6254" w:rsidRPr="005C3A22">
        <w:t>The SEEC formula</w:t>
      </w:r>
      <w:r w:rsidR="00065683" w:rsidRPr="005C3A22">
        <w:t xml:space="preserve"> for Pb recovery</w:t>
      </w:r>
      <w:r w:rsidR="00EB708F" w:rsidRPr="005C3A22">
        <w:t xml:space="preserve"> is amended to </w:t>
      </w:r>
      <w:r w:rsidR="006B3600" w:rsidRPr="005C3A22">
        <w:t xml:space="preserve">account for </w:t>
      </w:r>
      <w:r w:rsidR="00DF51EE" w:rsidRPr="005C3A22">
        <w:t xml:space="preserve">additional </w:t>
      </w:r>
      <w:r w:rsidR="006B3600" w:rsidRPr="005C3A22">
        <w:t>Pb re</w:t>
      </w:r>
      <w:r w:rsidR="00065683" w:rsidRPr="005C3A22">
        <w:t>moved</w:t>
      </w:r>
      <w:r w:rsidR="006B3600" w:rsidRPr="005C3A22">
        <w:t xml:space="preserve"> in the form of PbO</w:t>
      </w:r>
      <w:r w:rsidR="006B3600" w:rsidRPr="005C3A22">
        <w:rPr>
          <w:vertAlign w:val="subscript"/>
        </w:rPr>
        <w:t>2</w:t>
      </w:r>
      <w:r w:rsidR="00726170" w:rsidRPr="005C3A22">
        <w:t xml:space="preserve"> and is given by</w:t>
      </w:r>
      <w:r w:rsidR="00EB708F" w:rsidRPr="005C3A22">
        <w:t>:</w:t>
      </w:r>
    </w:p>
    <w:p w14:paraId="5D96B410" w14:textId="550E6D7A" w:rsidR="00EB708F" w:rsidRPr="005C3A22" w:rsidRDefault="00AC13E5" w:rsidP="005303A8">
      <w:pPr>
        <w:pStyle w:val="Equation0"/>
      </w:pPr>
      <w:r w:rsidRPr="005C3A22">
        <w:lastRenderedPageBreak/>
        <w:tab/>
      </w:r>
      <m:oMath>
        <m:sSubSup>
          <m:sSubSupPr>
            <m:ctrlPr>
              <w:rPr>
                <w:rFonts w:ascii="Cambria Math" w:hAnsi="Cambria Math"/>
                <w:i/>
              </w:rPr>
            </m:ctrlPr>
          </m:sSubSupPr>
          <m:e>
            <m:r>
              <w:rPr>
                <w:rFonts w:ascii="Cambria Math" w:hAnsi="Cambria Math"/>
              </w:rPr>
              <m:t>w</m:t>
            </m:r>
          </m:e>
          <m:sub>
            <m:r>
              <m:rPr>
                <m:sty m:val="p"/>
              </m:rPr>
              <w:rPr>
                <w:rFonts w:ascii="Cambria Math" w:hAnsi="Cambria Math"/>
              </w:rPr>
              <m:t>Pb</m:t>
            </m:r>
          </m:sub>
          <m:sup>
            <m:r>
              <w:rPr>
                <w:rFonts w:ascii="Cambria Math" w:hAnsi="Cambria Math"/>
              </w:rPr>
              <m:t>e</m:t>
            </m:r>
          </m:sup>
        </m:sSubSup>
        <m:r>
          <m:rPr>
            <m:nor/>
          </m:rPr>
          <w:rPr>
            <w:rFonts w:ascii="Cambria Math" w:hAnsi="Cambria Math"/>
          </w:rPr>
          <m:t xml:space="preserve"> / kW h </m:t>
        </m:r>
        <m:sSup>
          <m:sSupPr>
            <m:ctrlPr>
              <w:rPr>
                <w:rFonts w:ascii="Cambria Math" w:hAnsi="Cambria Math"/>
              </w:rPr>
            </m:ctrlPr>
          </m:sSupPr>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Pb(removed)</m:t>
                </m:r>
              </m:sub>
            </m:sSub>
          </m:e>
          <m:sup>
            <m:r>
              <w:rPr>
                <w:rFonts w:ascii="Cambria Math" w:hAnsi="Cambria Math"/>
              </w:rPr>
              <m:t>-1</m:t>
            </m:r>
          </m:sup>
        </m:sSup>
        <m:r>
          <w:rPr>
            <w:rFonts w:ascii="Cambria Math" w:hAnsi="Cambria Math"/>
          </w:rPr>
          <m:t xml:space="preserve">= </m:t>
        </m:r>
        <m:f>
          <m:fPr>
            <m:ctrlPr>
              <w:rPr>
                <w:rFonts w:ascii="Cambria Math" w:hAnsi="Cambria Math"/>
                <w:i/>
              </w:rPr>
            </m:ctrlPr>
          </m:fPr>
          <m:num>
            <m:r>
              <w:rPr>
                <w:rFonts w:ascii="Cambria Math" w:hAnsi="Cambria Math"/>
              </w:rPr>
              <m:t>2F</m:t>
            </m:r>
          </m:num>
          <m:den>
            <m:sSubSup>
              <m:sSubSupPr>
                <m:ctrlPr>
                  <w:rPr>
                    <w:rFonts w:ascii="Cambria Math" w:hAnsi="Cambria Math"/>
                    <w:i/>
                    <w:iCs/>
                  </w:rPr>
                </m:ctrlPr>
              </m:sSubSupPr>
              <m:e>
                <m:r>
                  <m:rPr>
                    <m:sty m:val="p"/>
                  </m:rPr>
                  <w:rPr>
                    <w:rFonts w:ascii="Cambria Math" w:hAnsi="Cambria Math"/>
                  </w:rPr>
                  <m:t>Φ</m:t>
                </m:r>
              </m:e>
              <m:sub>
                <m:r>
                  <m:rPr>
                    <m:sty m:val="p"/>
                  </m:rPr>
                  <w:rPr>
                    <w:rFonts w:ascii="Cambria Math" w:hAnsi="Cambria Math"/>
                  </w:rPr>
                  <m:t>Pb</m:t>
                </m:r>
              </m:sub>
              <m:sup>
                <m:r>
                  <w:rPr>
                    <w:rFonts w:ascii="Cambria Math" w:hAnsi="Cambria Math"/>
                  </w:rPr>
                  <m:t>e</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Φ</m:t>
                </m:r>
              </m:e>
              <m:sub>
                <m:sSub>
                  <m:sSubPr>
                    <m:ctrlPr>
                      <w:rPr>
                        <w:rFonts w:ascii="Cambria Math" w:hAnsi="Cambria Math"/>
                      </w:rPr>
                    </m:ctrlPr>
                  </m:sSubPr>
                  <m:e>
                    <m:r>
                      <m:rPr>
                        <m:sty m:val="p"/>
                      </m:rPr>
                      <w:rPr>
                        <w:rFonts w:ascii="Cambria Math" w:hAnsi="Cambria Math"/>
                      </w:rPr>
                      <m:t>PbO</m:t>
                    </m:r>
                  </m:e>
                  <m:sub>
                    <m:r>
                      <w:rPr>
                        <w:rFonts w:ascii="Cambria Math" w:hAnsi="Cambria Math"/>
                      </w:rPr>
                      <m:t>2</m:t>
                    </m:r>
                  </m:sub>
                </m:sSub>
              </m:sub>
              <m:sup>
                <m:r>
                  <w:rPr>
                    <w:rFonts w:ascii="Cambria Math" w:hAnsi="Cambria Math"/>
                  </w:rPr>
                  <m:t>e</m:t>
                </m:r>
              </m:sup>
            </m:sSubSup>
          </m:den>
        </m:f>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3.6∙2</m:t>
            </m:r>
            <m:sSub>
              <m:sSubPr>
                <m:ctrlPr>
                  <w:rPr>
                    <w:rFonts w:ascii="Cambria Math" w:hAnsi="Cambria Math"/>
                    <w:i/>
                  </w:rPr>
                </m:ctrlPr>
              </m:sSubPr>
              <m:e>
                <m:r>
                  <w:rPr>
                    <w:rFonts w:ascii="Cambria Math" w:hAnsi="Cambria Math"/>
                  </w:rPr>
                  <m:t>M</m:t>
                </m:r>
              </m:e>
              <m:sub>
                <m:r>
                  <m:rPr>
                    <m:sty m:val="p"/>
                  </m:rPr>
                  <w:rPr>
                    <w:rFonts w:ascii="Cambria Math" w:hAnsi="Cambria Math"/>
                  </w:rPr>
                  <m:t>Pb</m:t>
                </m:r>
              </m:sub>
            </m:sSub>
          </m:den>
        </m:f>
      </m:oMath>
      <w:r w:rsidR="00AE6A8B" w:rsidRPr="005C3A22">
        <w:t xml:space="preserve"> </w:t>
      </w:r>
      <w:r w:rsidR="00EB708F" w:rsidRPr="005C3A22">
        <w:tab/>
        <w:t>(</w:t>
      </w:r>
      <w:fldSimple w:instr=" SEQ Equation \* ARABIC ">
        <w:r w:rsidR="00FE2CB7" w:rsidRPr="005C3A22">
          <w:rPr>
            <w:noProof/>
          </w:rPr>
          <w:t>14</w:t>
        </w:r>
      </w:fldSimple>
      <w:r w:rsidR="00EB708F" w:rsidRPr="005C3A22">
        <w:t>)</w:t>
      </w:r>
    </w:p>
    <w:p w14:paraId="188173DD" w14:textId="6C3677AB" w:rsidR="00072579" w:rsidRPr="005C3A22" w:rsidRDefault="00426450" w:rsidP="00DF51EE">
      <w:pPr>
        <w:pStyle w:val="BodyText0"/>
      </w:pPr>
      <w:r w:rsidRPr="005C3A22">
        <w:fldChar w:fldCharType="begin"/>
      </w:r>
      <w:r w:rsidRPr="005C3A22">
        <w:instrText xml:space="preserve"> REF _Ref31038062 \h </w:instrText>
      </w:r>
      <w:r w:rsidR="005C3A22">
        <w:instrText xml:space="preserve"> \* MERGEFORMAT </w:instrText>
      </w:r>
      <w:r w:rsidRPr="005C3A22">
        <w:fldChar w:fldCharType="separate"/>
      </w:r>
      <w:r w:rsidR="006A4BE0" w:rsidRPr="005C3A22">
        <w:t xml:space="preserve">Figure </w:t>
      </w:r>
      <w:r w:rsidR="006A4BE0" w:rsidRPr="005C3A22">
        <w:rPr>
          <w:noProof/>
        </w:rPr>
        <w:t>7</w:t>
      </w:r>
      <w:r w:rsidRPr="005C3A22">
        <w:fldChar w:fldCharType="end"/>
      </w:r>
      <w:r w:rsidRPr="005C3A22">
        <w:t>(b) summaries the SEEC for the simultaneous deposition of Pb and PbO</w:t>
      </w:r>
      <w:r w:rsidRPr="005C3A22">
        <w:rPr>
          <w:vertAlign w:val="subscript"/>
        </w:rPr>
        <w:t>2</w:t>
      </w:r>
      <w:r w:rsidRPr="005C3A22">
        <w:t xml:space="preserve">. </w:t>
      </w:r>
      <w:r w:rsidR="00C30448" w:rsidRPr="005C3A22">
        <w:t xml:space="preserve">Typical </w:t>
      </w:r>
      <w:r w:rsidR="00FC55CD" w:rsidRPr="005C3A22">
        <w:t>values of</w:t>
      </w:r>
      <w:r w:rsidR="00DC6633" w:rsidRPr="005C3A22">
        <w:t xml:space="preserve"> </w:t>
      </w:r>
      <w:r w:rsidR="00C30448" w:rsidRPr="005C3A22">
        <w:t xml:space="preserve">SEEC for </w:t>
      </w:r>
      <w:r w:rsidR="001C6A2B" w:rsidRPr="005C3A22">
        <w:t>Pb recovery from</w:t>
      </w:r>
      <w:r w:rsidR="00452479" w:rsidRPr="005C3A22">
        <w:t xml:space="preserve"> MSA </w:t>
      </w:r>
      <w:r w:rsidR="00C30448" w:rsidRPr="005C3A22">
        <w:t xml:space="preserve">is found to be </w:t>
      </w:r>
      <w:r w:rsidR="00984F51" w:rsidRPr="005C3A22">
        <w:t>ca.</w:t>
      </w:r>
      <w:r w:rsidR="00452479" w:rsidRPr="005C3A22">
        <w:t xml:space="preserve"> </w:t>
      </w:r>
      <w:r w:rsidR="00C11CFE" w:rsidRPr="005C3A22">
        <w:t>172</w:t>
      </w:r>
      <w:r w:rsidR="00AC35A3" w:rsidRPr="005C3A22">
        <w:t xml:space="preserve"> </w:t>
      </w:r>
      <m:oMath>
        <m:sSub>
          <m:sSubPr>
            <m:ctrlPr>
              <w:rPr>
                <w:rFonts w:ascii="Cambria Math" w:hAnsi="Cambria Math"/>
                <w:i/>
              </w:rPr>
            </m:ctrlPr>
          </m:sSubPr>
          <m:e>
            <m:r>
              <m:rPr>
                <m:sty m:val="p"/>
              </m:rPr>
              <w:rPr>
                <w:rFonts w:ascii="Cambria Math" w:hAnsi="Cambria Math"/>
              </w:rPr>
              <m:t xml:space="preserve">kW h </m:t>
            </m:r>
            <m:sSup>
              <m:sSupPr>
                <m:ctrlPr>
                  <w:rPr>
                    <w:rFonts w:ascii="Cambria Math" w:hAnsi="Cambria Math"/>
                    <w:vertAlign w:val="superscript"/>
                  </w:rPr>
                </m:ctrlPr>
              </m:sSupPr>
              <m:e>
                <m:r>
                  <m:rPr>
                    <m:sty m:val="p"/>
                  </m:rPr>
                  <w:rPr>
                    <w:rFonts w:ascii="Cambria Math" w:hAnsi="Cambria Math"/>
                    <w:vertAlign w:val="superscript"/>
                  </w:rPr>
                  <m:t>t</m:t>
                </m:r>
              </m:e>
              <m:sup>
                <m:r>
                  <w:rPr>
                    <w:rFonts w:ascii="Cambria Math" w:hAnsi="Cambria Math"/>
                    <w:vertAlign w:val="superscript"/>
                  </w:rPr>
                  <m:t>-1</m:t>
                </m:r>
              </m:sup>
            </m:sSup>
          </m:e>
          <m:sub>
            <m:r>
              <m:rPr>
                <m:sty m:val="p"/>
              </m:rPr>
              <w:rPr>
                <w:rFonts w:ascii="Cambria Math" w:hAnsi="Cambria Math"/>
              </w:rPr>
              <m:t>Pb</m:t>
            </m:r>
          </m:sub>
        </m:sSub>
      </m:oMath>
      <w:r w:rsidR="00452479" w:rsidRPr="005C3A22">
        <w:rPr>
          <w:vertAlign w:val="subscript"/>
        </w:rPr>
        <w:t xml:space="preserve">. </w:t>
      </w:r>
      <w:r w:rsidR="00452479" w:rsidRPr="005C3A22">
        <w:t xml:space="preserve">This value is lower than that for </w:t>
      </w:r>
      <w:r w:rsidR="003804EF" w:rsidRPr="005C3A22">
        <w:t xml:space="preserve">[BMIM][MS] and [DMBA][MS] at </w:t>
      </w:r>
      <w:r w:rsidR="00984F51" w:rsidRPr="005C3A22">
        <w:t xml:space="preserve">ca. </w:t>
      </w:r>
      <w:r w:rsidR="0095358D" w:rsidRPr="005C3A22">
        <w:t>198</w:t>
      </w:r>
      <w:r w:rsidR="00055E5D" w:rsidRPr="005C3A22">
        <w:t xml:space="preserve"> and </w:t>
      </w:r>
      <w:r w:rsidR="00984F51" w:rsidRPr="005C3A22">
        <w:t xml:space="preserve">ca. </w:t>
      </w:r>
      <w:r w:rsidR="0095358D" w:rsidRPr="005C3A22">
        <w:t>180</w:t>
      </w:r>
      <w:r w:rsidR="00055E5D" w:rsidRPr="005C3A22">
        <w:t xml:space="preserve"> </w:t>
      </w:r>
      <m:oMath>
        <m:sSub>
          <m:sSubPr>
            <m:ctrlPr>
              <w:rPr>
                <w:rFonts w:ascii="Cambria Math" w:hAnsi="Cambria Math"/>
                <w:i/>
              </w:rPr>
            </m:ctrlPr>
          </m:sSubPr>
          <m:e>
            <m:r>
              <m:rPr>
                <m:sty m:val="p"/>
              </m:rPr>
              <w:rPr>
                <w:rFonts w:ascii="Cambria Math" w:hAnsi="Cambria Math"/>
              </w:rPr>
              <m:t xml:space="preserve">kW h </m:t>
            </m:r>
            <m:sSup>
              <m:sSupPr>
                <m:ctrlPr>
                  <w:rPr>
                    <w:rFonts w:ascii="Cambria Math" w:hAnsi="Cambria Math"/>
                    <w:vertAlign w:val="superscript"/>
                  </w:rPr>
                </m:ctrlPr>
              </m:sSupPr>
              <m:e>
                <m:r>
                  <m:rPr>
                    <m:sty m:val="p"/>
                  </m:rPr>
                  <w:rPr>
                    <w:rFonts w:ascii="Cambria Math" w:hAnsi="Cambria Math"/>
                    <w:vertAlign w:val="superscript"/>
                  </w:rPr>
                  <m:t>t</m:t>
                </m:r>
              </m:e>
              <m:sup>
                <m:r>
                  <w:rPr>
                    <w:rFonts w:ascii="Cambria Math" w:hAnsi="Cambria Math"/>
                    <w:vertAlign w:val="superscript"/>
                  </w:rPr>
                  <m:t>-1</m:t>
                </m:r>
              </m:sup>
            </m:sSup>
          </m:e>
          <m:sub>
            <m:r>
              <m:rPr>
                <m:sty m:val="p"/>
              </m:rPr>
              <w:rPr>
                <w:rFonts w:ascii="Cambria Math" w:hAnsi="Cambria Math"/>
              </w:rPr>
              <m:t>Pb</m:t>
            </m:r>
          </m:sub>
        </m:sSub>
      </m:oMath>
      <w:r w:rsidR="00055E5D" w:rsidRPr="005C3A22">
        <w:t xml:space="preserve">, respectively. </w:t>
      </w:r>
    </w:p>
    <w:p w14:paraId="58711AD1" w14:textId="3149145E" w:rsidR="00DD78E3" w:rsidRPr="005C3A22" w:rsidRDefault="00B0232B" w:rsidP="00DF51EE">
      <w:pPr>
        <w:pStyle w:val="BodyText0"/>
      </w:pPr>
      <w:r w:rsidRPr="005C3A22">
        <w:t>De</w:t>
      </w:r>
      <w:r w:rsidR="00A35F13" w:rsidRPr="005C3A22">
        <w:t xml:space="preserve">ployment of </w:t>
      </w:r>
      <w:r w:rsidR="000341AC" w:rsidRPr="005C3A22">
        <w:t>oxygen evolution</w:t>
      </w:r>
      <w:r w:rsidR="008B446C" w:rsidRPr="005C3A22">
        <w:t xml:space="preserve"> reaction</w:t>
      </w:r>
      <w:r w:rsidR="000341AC" w:rsidRPr="005C3A22">
        <w:t xml:space="preserve"> at the anode ha</w:t>
      </w:r>
      <w:r w:rsidRPr="005C3A22">
        <w:t>s been a typical strategy for piloted Pb electrowinning technologies such as FLOBUR</w:t>
      </w:r>
      <w:r w:rsidR="00B478C5" w:rsidRPr="005C3A22">
        <w:t xml:space="preserve"> </w:t>
      </w:r>
      <w:r w:rsidR="00061ED0" w:rsidRPr="005C3A22">
        <w:fldChar w:fldCharType="begin" w:fldLock="1"/>
      </w:r>
      <w:r w:rsidR="007F3824" w:rsidRPr="005C3A22">
        <w:instrText>ADDIN CSL_CITATION {"citationItems":[{"id":"ITEM-1","itemData":{"DOI":"10.1002/9781118805558.ch54","author":[{"dropping-particle":"","family":"Olper","given":"M.","non-dropping-particle":"","parse-names":false,"suffix":""},{"dropping-particle":"","family":"Maccagni","given":"M.","non-dropping-particle":"","parse-names":false,"suffix":""},{"dropping-particle":"","family":"Buisman","given":"C.J.N.","non-dropping-particle":"","parse-names":false,"suffix":""},{"dropping-particle":"","family":"Schultz","given":"C.E.","non-dropping-particle":"","parse-names":false,"suffix":""}],"container-title":"Lead-Zinc 2000","id":"ITEM-1","issued":{"date-parts":[["2013","10","4"]]},"page":"803-814","publisher":"John Wiley &amp; Sons, Inc.","publisher-place":"Hoboken, NJ, USA","title":"Electrowinning of Lead Battery Paste with the Production of Lead and Elemental Sulphur Using Bioprocess Technologies","type":"chapter"},"uris":["http://www.mendeley.com/documents/?uuid=06159886-efd8-4b2f-941e-b8ba2a2b8a36"]},{"id":"ITEM-2","itemData":{"DOI":"10.1007/s11837-003-0082-2","ISSN":"1047-4838","author":[{"dropping-particle":"","family":"Ojebuoboh","given":"F.","non-dropping-particle":"","parse-names":false,"suffix":""},{"dropping-particle":"","family":"Wang","given":"S.","non-dropping-particle":"","parse-names":false,"suffix":""},{"dropping-particle":"","family":"Maccagni","given":"M.","non-dropping-particle":"","parse-names":false,"suffix":""}],"container-title":"JOM","id":"ITEM-2","issue":"4","issued":{"date-parts":[["2003","4"]]},"page":"19-23","title":"Refining primary lead by granulation-leaching-electrowinning","type":"article-journal","volume":"55"},"uris":["http://www.mendeley.com/documents/?uuid=6554bf61-190c-4af7-a39f-d6e61fd5ea87"]}],"mendeley":{"formattedCitation":"[9,10]","plainTextFormattedCitation":"[9,10]","previouslyFormattedCitation":"[9,10]"},"properties":{"noteIndex":0},"schema":"https://github.com/citation-style-language/schema/raw/master/csl-citation.json"}</w:instrText>
      </w:r>
      <w:r w:rsidR="00061ED0" w:rsidRPr="005C3A22">
        <w:fldChar w:fldCharType="separate"/>
      </w:r>
      <w:r w:rsidR="00186E09" w:rsidRPr="005C3A22">
        <w:rPr>
          <w:noProof/>
        </w:rPr>
        <w:t>[9,10]</w:t>
      </w:r>
      <w:r w:rsidR="00061ED0" w:rsidRPr="005C3A22">
        <w:fldChar w:fldCharType="end"/>
      </w:r>
      <w:r w:rsidRPr="005C3A22">
        <w:t xml:space="preserve"> and PLACID</w:t>
      </w:r>
      <w:r w:rsidR="00B478C5" w:rsidRPr="005C3A22">
        <w:t xml:space="preserve"> </w:t>
      </w:r>
      <w:r w:rsidR="001D3367" w:rsidRPr="005C3A22">
        <w:fldChar w:fldCharType="begin" w:fldLock="1"/>
      </w:r>
      <w:r w:rsidR="007F3824" w:rsidRPr="005C3A22">
        <w:instrText>ADDIN CSL_CITATION {"citationItems":[{"id":"ITEM-1","itemData":{"DOI":"10.1007/BF03221358","ISSN":"1047-4838","author":[{"dropping-particle":"","family":"Díaz","given":"Gustavo","non-dropping-particle":"","parse-names":false,"suffix":""},{"dropping-particle":"","family":"Andrews","given":"David","non-dropping-particle":"","parse-names":false,"suffix":""}],"container-title":"JOM","id":"ITEM-1","issue":"1","issued":{"date-parts":[["1996","1"]]},"page":"29-31","title":"Placid—A clean process for recycling lead from batteries","type":"article-journal","volume":"48"},"uris":["http://www.mendeley.com/documents/?uuid=0d14cd09-e38a-4ee6-920e-b9ac9f8c494b"]},{"id":"ITEM-2","itemData":{"DOI":"10.1007/s11837-001-0009-8","ISSN":"1047-4838","author":[{"dropping-particle":"","family":"Díaz","given":"G.","non-dropping-particle":"","parse-names":false,"suffix":""},{"dropping-particle":"","family":"Martín","given":"D.","non-dropping-particle":"","parse-names":false,"suffix":""},{"dropping-particle":"","family":"Frías","given":"C.","non-dropping-particle":"","parse-names":false,"suffix":""},{"dropping-particle":"","family":"Sánchez","given":"F.","non-dropping-particle":"","parse-names":false,"suffix":""}],"container-title":"JOM","id":"ITEM-2","issue":"12","issued":{"date-parts":[["2001","12"]]},"page":"30-31","title":"Emerging applications of ZINCEX and PLACID technologies","type":"article-journal","volume":"53"},"uris":["http://www.mendeley.com/documents/?uuid=13a375a3-538f-4e72-bdfd-4cfaa5845e3b"]}],"mendeley":{"formattedCitation":"[15,16]","plainTextFormattedCitation":"[15,16]","previouslyFormattedCitation":"[15,16]"},"properties":{"noteIndex":0},"schema":"https://github.com/citation-style-language/schema/raw/master/csl-citation.json"}</w:instrText>
      </w:r>
      <w:r w:rsidR="001D3367" w:rsidRPr="005C3A22">
        <w:fldChar w:fldCharType="separate"/>
      </w:r>
      <w:r w:rsidR="00186E09" w:rsidRPr="005C3A22">
        <w:rPr>
          <w:noProof/>
        </w:rPr>
        <w:t>[15,16]</w:t>
      </w:r>
      <w:r w:rsidR="001D3367" w:rsidRPr="005C3A22">
        <w:fldChar w:fldCharType="end"/>
      </w:r>
      <w:r w:rsidR="00261B1C" w:rsidRPr="005C3A22">
        <w:t xml:space="preserve"> processes.</w:t>
      </w:r>
      <w:r w:rsidR="006970F3" w:rsidRPr="005C3A22">
        <w:t xml:space="preserve"> However, </w:t>
      </w:r>
      <w:r w:rsidR="004E741A" w:rsidRPr="005C3A22">
        <w:t xml:space="preserve">as shown herein, </w:t>
      </w:r>
      <w:r w:rsidR="00D83E4A" w:rsidRPr="005C3A22">
        <w:t>lower SEEC values are predicted</w:t>
      </w:r>
      <w:r w:rsidR="000B7A8B" w:rsidRPr="005C3A22">
        <w:t xml:space="preserve"> for simultaneous Pb and PbO</w:t>
      </w:r>
      <w:r w:rsidR="000B7A8B" w:rsidRPr="005C3A22">
        <w:rPr>
          <w:vertAlign w:val="subscript"/>
        </w:rPr>
        <w:t>2</w:t>
      </w:r>
      <w:r w:rsidR="000B7A8B" w:rsidRPr="005C3A22">
        <w:t xml:space="preserve"> deposition</w:t>
      </w:r>
      <w:r w:rsidR="00A148C7" w:rsidRPr="005C3A22">
        <w:t xml:space="preserve">, </w:t>
      </w:r>
      <w:r w:rsidR="00775E15" w:rsidRPr="005C3A22">
        <w:t>even though</w:t>
      </w:r>
      <w:r w:rsidR="001103C9" w:rsidRPr="005C3A22">
        <w:t xml:space="preserve"> larger cell potentials </w:t>
      </w:r>
      <w:r w:rsidR="00775E15" w:rsidRPr="005C3A22">
        <w:t xml:space="preserve">are </w:t>
      </w:r>
      <w:r w:rsidR="001103C9" w:rsidRPr="005C3A22">
        <w:t xml:space="preserve">required </w:t>
      </w:r>
      <w:r w:rsidR="000B7A8B" w:rsidRPr="005C3A22">
        <w:t xml:space="preserve">due to the additional </w:t>
      </w:r>
      <w:r w:rsidR="00607380" w:rsidRPr="005C3A22">
        <w:t>PbO</w:t>
      </w:r>
      <w:r w:rsidR="00607380" w:rsidRPr="005C3A22">
        <w:rPr>
          <w:vertAlign w:val="subscript"/>
        </w:rPr>
        <w:t>2</w:t>
      </w:r>
      <w:r w:rsidR="00607380" w:rsidRPr="005C3A22">
        <w:t xml:space="preserve"> </w:t>
      </w:r>
      <w:r w:rsidR="000B7A8B" w:rsidRPr="005C3A22">
        <w:t>product stream</w:t>
      </w:r>
      <w:r w:rsidR="001103C9" w:rsidRPr="005C3A22">
        <w:t xml:space="preserve">. </w:t>
      </w:r>
      <w:r w:rsidR="001B5692" w:rsidRPr="005C3A22">
        <w:t xml:space="preserve">We note the electrochemical stability of [BMIM][MS] and [DMBA][MS] </w:t>
      </w:r>
      <w:r w:rsidR="008C1020" w:rsidRPr="005C3A22">
        <w:t xml:space="preserve">at such anode potentials </w:t>
      </w:r>
      <w:r w:rsidR="001B5692" w:rsidRPr="005C3A22">
        <w:t xml:space="preserve">are </w:t>
      </w:r>
      <w:r w:rsidR="00041B3B" w:rsidRPr="005C3A22">
        <w:t xml:space="preserve">not </w:t>
      </w:r>
      <w:r w:rsidR="001B5692" w:rsidRPr="005C3A22">
        <w:t>known</w:t>
      </w:r>
      <w:r w:rsidR="00B478C5" w:rsidRPr="005C3A22">
        <w:t xml:space="preserve"> </w:t>
      </w:r>
      <w:r w:rsidR="007F3824" w:rsidRPr="005C3A22">
        <w:fldChar w:fldCharType="begin" w:fldLock="1"/>
      </w:r>
      <w:r w:rsidR="005338D4" w:rsidRPr="005C3A22">
        <w:instrText>ADDIN CSL_CITATION {"citationItems":[{"id":"ITEM-1","itemData":{"DOI":"10.1016/j.jhazmat.2007.10.104","ISSN":"03043894","abstract":"The study examined the usefulness of a Fenton-like system for the degradation of ionic liquid residues in water. The ionic liquid was oxidized in a dilute aqueous solution of 1-butyl-3-methylimidazolium chloride (bmimCl). The ionic liquid decomposes readily and rapidly in aqueous solution by chemical degradation in a Fenton-like system. Under chosen conditions the initial bmimCl solution was reduced by a factor of 0.973 within 90 min. Additional results showed that bmimCl degradations in a Fenton-like system in excess H2O2 could be interpreted as a combined oxidation-reduction mechanism. Preliminary investigations of the mechanism of such degradations have indicated that initial OH{radical dot} radicals can attack any one of the three carbon atoms on the imidazolium ring. The intermediates of this reaction may be mono- di- or amino- carboxylic acids. © 2007 Elsevier B.V. All rights reserved.","author":[{"dropping-particle":"","family":"Siedlecka","given":"E. M.","non-dropping-particle":"","parse-names":false,"suffix":""},{"dropping-particle":"","family":"Mrozik","given":"W.","non-dropping-particle":"","parse-names":false,"suffix":""},{"dropping-particle":"","family":"Kaczyński","given":"Z.","non-dropping-particle":"","parse-names":false,"suffix":""},{"dropping-particle":"","family":"Stepnowski","given":"P.","non-dropping-particle":"","parse-names":false,"suffix":""}],"container-title":"Journal of Hazardous Materials","id":"ITEM-1","issue":"1-3","issued":{"date-parts":[["2008"]]},"page":"893-900","title":"Degradation of 1-butyl-3-methylimidazolium chloride ionic liquid in a Fenton-like system","type":"article-journal","volume":"154"},"uris":["http://www.mendeley.com/documents/?uuid=3a6098e3-434a-48dd-a87f-6d3b125402fe"]},{"id":"ITEM-2","itemData":{"DOI":"10.1016/j.colsurfa.2012.01.034","ISBN":"3532699001","ISSN":"18734359","abstract":"The physicochemical properties of the ionic liquid (IL) 1-butyl-3-methylimidazolium methanesulfonate ([bmim][MS]) in combination with water were evaluated through density, viscosity, surface tension, conductance, cyclic voltammetry, absorption and emission spectroscopic measurements. Binary mixtures were studied both in the water-rich and [bmim][MS]-rich regions (0.01. mM-4.96. M). The static and dynamic properties of the binary combinations were evaluated through density and viscosity measurements. The [bmim][MS] decreased the surface tension of the water, from which the surface excess and area per molecule of the ionic liquid were determined at the air-liquid surface. The equivalent conductance of [bmim][MS] at an infinite dilution was determined from the conductance data because the system obeyed the Debye-Hückel-Onsager formalism. Cyclic voltammetry measurements revealed the formation of some metastable organized structures at specific compositions. The absorption and emission spectral behavior of the anionic dye eosin Y were found to be dependent on the concentration of [bmim][MS] in the water-rich region. A significant change in the steady state anisotropy and excited state lifetime of the fluorophore occurred above 1.0. M [bmim][MS] in water, which correlated with the viscosity of the medium. It was concluded that the aggregation of [bmim][MS] into micelle-like aggregates occurred above the specific concentration, which significantly altered the different physiochemical parameters of the [bmim][MS] binary mixture. © 2012 Elsevier B.V.","author":[{"dropping-particle":"","family":"Paul","given":"S.","non-dropping-particle":"","parse-names":false,"suffix":""},{"dropping-particle":"","family":"Panda","given":"A. K.","non-dropping-particle":"","parse-names":false,"suffix":""}],"container-title":"Colloids and Surfaces A: Physicochemical and Engineering Aspects","id":"ITEM-2","issued":{"date-parts":[["2012"]]},"page":"1-11","title":"Physicochemical investigations on the aqueous solution of an ionic liquid, 1-butyl-3-methylimidazolium methanesulfonate, [bmim][MS], in a concentrated and dilute regime","type":"article-journal","volume":"404"},"uris":["http://www.mendeley.com/documents/?uuid=dcc7ca9d-baa9-491c-ba63-f6af78363858"]}],"mendeley":{"formattedCitation":"[50,61]","plainTextFormattedCitation":"[50,61]","previouslyFormattedCitation":"[50,60]"},"properties":{"noteIndex":0},"schema":"https://github.com/citation-style-language/schema/raw/master/csl-citation.json"}</w:instrText>
      </w:r>
      <w:r w:rsidR="007F3824" w:rsidRPr="005C3A22">
        <w:fldChar w:fldCharType="separate"/>
      </w:r>
      <w:r w:rsidR="005338D4" w:rsidRPr="005C3A22">
        <w:rPr>
          <w:noProof/>
        </w:rPr>
        <w:t>[50,61]</w:t>
      </w:r>
      <w:r w:rsidR="007F3824" w:rsidRPr="005C3A22">
        <w:fldChar w:fldCharType="end"/>
      </w:r>
      <w:r w:rsidR="008C1020" w:rsidRPr="005C3A22">
        <w:t>,</w:t>
      </w:r>
      <w:r w:rsidR="00041B3B" w:rsidRPr="005C3A22">
        <w:t xml:space="preserve"> </w:t>
      </w:r>
      <w:r w:rsidR="008C1020" w:rsidRPr="005C3A22">
        <w:t>but</w:t>
      </w:r>
      <w:r w:rsidR="00041B3B" w:rsidRPr="005C3A22">
        <w:t xml:space="preserve"> </w:t>
      </w:r>
      <w:r w:rsidR="001B5692" w:rsidRPr="005C3A22">
        <w:t xml:space="preserve">will </w:t>
      </w:r>
      <w:r w:rsidR="00041B3B" w:rsidRPr="005C3A22">
        <w:t xml:space="preserve">be </w:t>
      </w:r>
      <w:r w:rsidR="001B5692" w:rsidRPr="005C3A22">
        <w:t>report</w:t>
      </w:r>
      <w:r w:rsidR="00041B3B" w:rsidRPr="005C3A22">
        <w:t>ed</w:t>
      </w:r>
      <w:r w:rsidR="001B5692" w:rsidRPr="005C3A22">
        <w:t xml:space="preserve"> in the future. </w:t>
      </w:r>
    </w:p>
    <w:p w14:paraId="2800A75F" w14:textId="721254B5" w:rsidR="0029654D" w:rsidRPr="005C3A22" w:rsidRDefault="0029654D">
      <w:pPr>
        <w:pStyle w:val="Heading1"/>
      </w:pPr>
      <w:r w:rsidRPr="005C3A22">
        <w:t>Conclusions</w:t>
      </w:r>
    </w:p>
    <w:p w14:paraId="3C21B331" w14:textId="5B9F33B0" w:rsidR="00612BB7" w:rsidRPr="005C3A22" w:rsidRDefault="009364EA" w:rsidP="00DF51EE">
      <w:pPr>
        <w:pStyle w:val="BodyText0"/>
      </w:pPr>
      <w:r w:rsidRPr="005C3A22">
        <w:t xml:space="preserve">Pb </w:t>
      </w:r>
      <w:r w:rsidR="00DB1E77" w:rsidRPr="005C3A22">
        <w:t>wa</w:t>
      </w:r>
      <w:r w:rsidRPr="005C3A22">
        <w:t xml:space="preserve">s </w:t>
      </w:r>
      <w:r w:rsidR="00DB1E77" w:rsidRPr="005C3A22">
        <w:t>electrodeposited</w:t>
      </w:r>
      <w:r w:rsidRPr="005C3A22">
        <w:t xml:space="preserve"> </w:t>
      </w:r>
      <w:r w:rsidR="008C1020" w:rsidRPr="005C3A22">
        <w:t xml:space="preserve">easily </w:t>
      </w:r>
      <w:r w:rsidRPr="005C3A22">
        <w:t xml:space="preserve">from </w:t>
      </w:r>
      <w:r w:rsidR="00DB1E77" w:rsidRPr="005C3A22">
        <w:t>Pb</w:t>
      </w:r>
      <w:r w:rsidR="00DB1E77" w:rsidRPr="005C3A22">
        <w:rPr>
          <w:vertAlign w:val="superscript"/>
        </w:rPr>
        <w:t>II</w:t>
      </w:r>
      <w:r w:rsidR="00DB1E77" w:rsidRPr="005C3A22">
        <w:t xml:space="preserve"> containing </w:t>
      </w:r>
      <w:r w:rsidR="00CD10C3" w:rsidRPr="005C3A22">
        <w:t>methanesulfonic acid media</w:t>
      </w:r>
      <w:r w:rsidR="00B04F9E" w:rsidRPr="005C3A22">
        <w:t xml:space="preserve"> and 2 associated ILs, 1-butyl-3-methylimidazolium methanesulfonate and </w:t>
      </w:r>
      <w:proofErr w:type="gramStart"/>
      <w:r w:rsidR="00B04F9E" w:rsidRPr="005C3A22">
        <w:rPr>
          <w:i/>
          <w:iCs/>
        </w:rPr>
        <w:t>N,N</w:t>
      </w:r>
      <w:proofErr w:type="gramEnd"/>
      <w:r w:rsidR="00B04F9E" w:rsidRPr="005C3A22">
        <w:t>-dimethylbutylammonium methanesulfonate</w:t>
      </w:r>
      <w:r w:rsidR="00A30A42" w:rsidRPr="005C3A22">
        <w:t>, via a</w:t>
      </w:r>
      <w:r w:rsidR="008C1020" w:rsidRPr="005C3A22">
        <w:t>n overall</w:t>
      </w:r>
      <w:r w:rsidR="00A30A42" w:rsidRPr="005C3A22">
        <w:t xml:space="preserve"> two-electron process</w:t>
      </w:r>
      <w:r w:rsidR="0041061B" w:rsidRPr="005C3A22">
        <w:t xml:space="preserve">. </w:t>
      </w:r>
      <w:r w:rsidR="00DB1E77" w:rsidRPr="005C3A22">
        <w:t>H</w:t>
      </w:r>
      <w:r w:rsidR="00376725" w:rsidRPr="005C3A22">
        <w:t>igher overpotentials were need</w:t>
      </w:r>
      <w:r w:rsidR="00DC2F6D" w:rsidRPr="005C3A22">
        <w:t xml:space="preserve">ed for both IL electrolyte systems compared to the acid solution. </w:t>
      </w:r>
      <w:r w:rsidR="00C0268B" w:rsidRPr="005C3A22">
        <w:t>The diffusion coefficients for Pb</w:t>
      </w:r>
      <w:r w:rsidR="00C0268B" w:rsidRPr="005C3A22">
        <w:rPr>
          <w:vertAlign w:val="superscript"/>
        </w:rPr>
        <w:t>II</w:t>
      </w:r>
      <w:r w:rsidR="00C0268B" w:rsidRPr="005C3A22">
        <w:t xml:space="preserve"> </w:t>
      </w:r>
      <w:r w:rsidR="00DB1E77" w:rsidRPr="005C3A22">
        <w:t>we</w:t>
      </w:r>
      <w:r w:rsidR="00C0268B" w:rsidRPr="005C3A22">
        <w:t xml:space="preserve">re found </w:t>
      </w:r>
      <w:r w:rsidR="00380076" w:rsidRPr="005C3A22">
        <w:t xml:space="preserve">to </w:t>
      </w:r>
      <w:r w:rsidR="0096197D" w:rsidRPr="005C3A22">
        <w:t>decreas</w:t>
      </w:r>
      <w:r w:rsidR="00DB1E77" w:rsidRPr="005C3A22">
        <w:t>e</w:t>
      </w:r>
      <w:r w:rsidR="008E7280" w:rsidRPr="005C3A22">
        <w:t xml:space="preserve"> in </w:t>
      </w:r>
      <w:r w:rsidR="00DB1E77" w:rsidRPr="005C3A22">
        <w:t xml:space="preserve">the </w:t>
      </w:r>
      <w:r w:rsidR="008E7280" w:rsidRPr="005C3A22">
        <w:t>order</w:t>
      </w:r>
      <w:r w:rsidR="00827F17" w:rsidRPr="005C3A22">
        <w:t>:</w:t>
      </w:r>
      <w:r w:rsidR="00C0268B" w:rsidRPr="005C3A22">
        <w:t xml:space="preserve"> </w:t>
      </w:r>
      <w:r w:rsidR="008E7280" w:rsidRPr="005C3A22">
        <w:t xml:space="preserve">MSA &gt; [BMIM][MS] &gt; [DMBA][MS]. </w:t>
      </w:r>
      <w:r w:rsidR="00DB1E77" w:rsidRPr="005C3A22">
        <w:t xml:space="preserve">For all three electrolyte solutions, </w:t>
      </w:r>
      <w:r w:rsidR="0010113D" w:rsidRPr="005C3A22">
        <w:t xml:space="preserve">3D-progressive nucleation </w:t>
      </w:r>
      <w:r w:rsidR="00DB1E77" w:rsidRPr="005C3A22">
        <w:t xml:space="preserve">occurred </w:t>
      </w:r>
      <w:r w:rsidR="00217571" w:rsidRPr="005C3A22">
        <w:t xml:space="preserve">with </w:t>
      </w:r>
      <w:r w:rsidR="00062218" w:rsidRPr="005C3A22">
        <w:t>diffusion</w:t>
      </w:r>
      <w:r w:rsidR="001E27F4" w:rsidRPr="005C3A22">
        <w:t>-</w:t>
      </w:r>
      <w:r w:rsidR="00062218" w:rsidRPr="005C3A22">
        <w:t>controlled</w:t>
      </w:r>
      <w:r w:rsidR="00217571" w:rsidRPr="005C3A22">
        <w:t xml:space="preserve"> growth. </w:t>
      </w:r>
      <w:r w:rsidR="00FC5FCE" w:rsidRPr="005C3A22">
        <w:t xml:space="preserve">SEM </w:t>
      </w:r>
      <w:r w:rsidR="00DB1E77" w:rsidRPr="005C3A22">
        <w:t xml:space="preserve">images </w:t>
      </w:r>
      <w:r w:rsidR="00817303" w:rsidRPr="005C3A22">
        <w:t xml:space="preserve">of Pb deposits on </w:t>
      </w:r>
      <w:r w:rsidR="00DC6633" w:rsidRPr="005C3A22">
        <w:t>Cu</w:t>
      </w:r>
      <w:r w:rsidR="00817303" w:rsidRPr="005C3A22">
        <w:t xml:space="preserve"> foil substrates </w:t>
      </w:r>
      <w:r w:rsidR="00DB1E77" w:rsidRPr="005C3A22">
        <w:t>exhibit</w:t>
      </w:r>
      <w:r w:rsidR="00FC5FCE" w:rsidRPr="005C3A22">
        <w:t xml:space="preserve">ed </w:t>
      </w:r>
      <w:r w:rsidR="00817303" w:rsidRPr="005C3A22">
        <w:t>h</w:t>
      </w:r>
      <w:r w:rsidR="00B32D2E" w:rsidRPr="005C3A22">
        <w:t>ighly dendritic Pb morphology</w:t>
      </w:r>
      <w:r w:rsidR="00087E99" w:rsidRPr="005C3A22">
        <w:t xml:space="preserve"> from MSA and [BMIM][MS]</w:t>
      </w:r>
      <w:r w:rsidR="00DB1E77" w:rsidRPr="005C3A22">
        <w:t>,</w:t>
      </w:r>
      <w:r w:rsidR="00087E99" w:rsidRPr="005C3A22">
        <w:t xml:space="preserve"> while a smooth</w:t>
      </w:r>
      <w:r w:rsidR="00DB1E77" w:rsidRPr="005C3A22">
        <w:t>er</w:t>
      </w:r>
      <w:r w:rsidR="00087E99" w:rsidRPr="005C3A22">
        <w:t xml:space="preserve"> deposit was </w:t>
      </w:r>
      <w:r w:rsidR="00DB1E77" w:rsidRPr="005C3A22">
        <w:t>evident</w:t>
      </w:r>
      <w:r w:rsidR="00087E99" w:rsidRPr="005C3A22">
        <w:t xml:space="preserve"> from [DMBA</w:t>
      </w:r>
      <w:r w:rsidR="003C1BE2" w:rsidRPr="005C3A22">
        <w:t>][MS].</w:t>
      </w:r>
      <w:r w:rsidR="004433FB" w:rsidRPr="005C3A22">
        <w:t xml:space="preserve"> Potential-dependent deposit morpholog</w:t>
      </w:r>
      <w:r w:rsidR="00DB1E77" w:rsidRPr="005C3A22">
        <w:t>ies</w:t>
      </w:r>
      <w:r w:rsidR="004433FB" w:rsidRPr="005C3A22">
        <w:t xml:space="preserve"> </w:t>
      </w:r>
      <w:r w:rsidR="00474B22" w:rsidRPr="005C3A22">
        <w:t>w</w:t>
      </w:r>
      <w:r w:rsidR="00DB1E77" w:rsidRPr="005C3A22">
        <w:t>ere</w:t>
      </w:r>
      <w:r w:rsidR="004433FB" w:rsidRPr="005C3A22">
        <w:t xml:space="preserve"> </w:t>
      </w:r>
      <w:r w:rsidR="00DB1E77" w:rsidRPr="005C3A22">
        <w:t>produc</w:t>
      </w:r>
      <w:r w:rsidR="004433FB" w:rsidRPr="005C3A22">
        <w:t xml:space="preserve">ed from </w:t>
      </w:r>
      <w:r w:rsidR="00DB1E77" w:rsidRPr="005C3A22">
        <w:t xml:space="preserve">(aqueous) </w:t>
      </w:r>
      <w:r w:rsidR="004433FB" w:rsidRPr="005C3A22">
        <w:t xml:space="preserve">MSA </w:t>
      </w:r>
      <w:r w:rsidR="00DB1E77" w:rsidRPr="005C3A22">
        <w:t>solutions</w:t>
      </w:r>
      <w:r w:rsidR="00672DAE" w:rsidRPr="005C3A22">
        <w:t xml:space="preserve"> and</w:t>
      </w:r>
      <w:r w:rsidR="00366D14" w:rsidRPr="005C3A22">
        <w:t xml:space="preserve"> will be investigated further for both IL </w:t>
      </w:r>
      <w:r w:rsidR="00DB1E77" w:rsidRPr="005C3A22">
        <w:t>electrolyte solution</w:t>
      </w:r>
      <w:r w:rsidR="00366D14" w:rsidRPr="005C3A22">
        <w:t xml:space="preserve">s. </w:t>
      </w:r>
    </w:p>
    <w:p w14:paraId="1984B2B5" w14:textId="50DF7FF4" w:rsidR="00C84F49" w:rsidRPr="005C3A22" w:rsidRDefault="00B23777" w:rsidP="00DF51EE">
      <w:pPr>
        <w:pStyle w:val="BodyText0"/>
      </w:pPr>
      <w:r w:rsidRPr="005C3A22">
        <w:t>Methanesul</w:t>
      </w:r>
      <w:r w:rsidR="00DB1E77" w:rsidRPr="005C3A22">
        <w:t>f</w:t>
      </w:r>
      <w:r w:rsidRPr="005C3A22">
        <w:t xml:space="preserve">onate-based ILs </w:t>
      </w:r>
      <w:r w:rsidR="00DB1E77" w:rsidRPr="005C3A22">
        <w:t>offer</w:t>
      </w:r>
      <w:r w:rsidRPr="005C3A22">
        <w:t xml:space="preserve"> a promising commercial electrolyte for electrochemical </w:t>
      </w:r>
      <w:r w:rsidRPr="005C3A22">
        <w:lastRenderedPageBreak/>
        <w:t xml:space="preserve">recovery of Pb from spent lead acid batteries. </w:t>
      </w:r>
      <w:r w:rsidR="00E83025" w:rsidRPr="005C3A22">
        <w:t xml:space="preserve">As </w:t>
      </w:r>
      <w:r w:rsidR="00DB1E77" w:rsidRPr="005C3A22">
        <w:t>reported herein</w:t>
      </w:r>
      <w:r w:rsidR="00E83025" w:rsidRPr="005C3A22">
        <w:t xml:space="preserve">, charge </w:t>
      </w:r>
      <w:r w:rsidR="00DB1E77" w:rsidRPr="005C3A22">
        <w:t>yield</w:t>
      </w:r>
      <w:r w:rsidR="00E83025" w:rsidRPr="005C3A22">
        <w:t>s &gt;</w:t>
      </w:r>
      <w:r w:rsidR="00DB1E77" w:rsidRPr="005C3A22">
        <w:t xml:space="preserve"> 0.</w:t>
      </w:r>
      <w:r w:rsidR="00A52419" w:rsidRPr="005C3A22">
        <w:t xml:space="preserve">96 </w:t>
      </w:r>
      <w:r w:rsidR="00DB1E77" w:rsidRPr="005C3A22">
        <w:t xml:space="preserve">were achieved </w:t>
      </w:r>
      <w:r w:rsidR="00A52419" w:rsidRPr="005C3A22">
        <w:t xml:space="preserve">with </w:t>
      </w:r>
      <w:r w:rsidR="00B31EC1" w:rsidRPr="005C3A22">
        <w:t xml:space="preserve">moderate </w:t>
      </w:r>
      <w:r w:rsidR="00A74BBD" w:rsidRPr="005C3A22">
        <w:t>SEEC</w:t>
      </w:r>
      <w:r w:rsidR="00A52419" w:rsidRPr="005C3A22">
        <w:t xml:space="preserve"> </w:t>
      </w:r>
      <w:r w:rsidR="00FB5CC7" w:rsidRPr="005C3A22">
        <w:t xml:space="preserve">within the range of </w:t>
      </w:r>
      <w:r w:rsidR="004E741A" w:rsidRPr="005C3A22">
        <w:t>170</w:t>
      </w:r>
      <w:r w:rsidR="00FB5CC7" w:rsidRPr="005C3A22">
        <w:t>-510</w:t>
      </w:r>
      <w:r w:rsidR="00A52419" w:rsidRPr="005C3A22">
        <w:t xml:space="preserve"> kW</w:t>
      </w:r>
      <w:r w:rsidR="00DB1E77" w:rsidRPr="005C3A22">
        <w:t xml:space="preserve"> </w:t>
      </w:r>
      <w:r w:rsidR="00A52419" w:rsidRPr="005C3A22">
        <w:t>h t</w:t>
      </w:r>
      <w:r w:rsidR="00DB1E77" w:rsidRPr="005C3A22">
        <w:rPr>
          <w:vertAlign w:val="subscript"/>
        </w:rPr>
        <w:t>Pb</w:t>
      </w:r>
      <w:r w:rsidR="00A52419" w:rsidRPr="005C3A22">
        <w:rPr>
          <w:vertAlign w:val="superscript"/>
        </w:rPr>
        <w:t>-1</w:t>
      </w:r>
      <w:r w:rsidR="0035198A" w:rsidRPr="005C3A22">
        <w:t xml:space="preserve"> when comparing modelled data for two </w:t>
      </w:r>
      <w:r w:rsidR="00DC6633" w:rsidRPr="005C3A22">
        <w:t xml:space="preserve">possible </w:t>
      </w:r>
      <w:r w:rsidR="0035198A" w:rsidRPr="005C3A22">
        <w:t>anode reactions</w:t>
      </w:r>
      <w:r w:rsidR="008C1020" w:rsidRPr="005C3A22">
        <w:t>:</w:t>
      </w:r>
      <w:r w:rsidR="00BC29D0" w:rsidRPr="005C3A22">
        <w:t xml:space="preserve"> oxygen evolution and lead dioxide deposition.</w:t>
      </w:r>
      <w:r w:rsidR="00E93246" w:rsidRPr="005C3A22">
        <w:t xml:space="preserve"> </w:t>
      </w:r>
      <w:r w:rsidR="00A31D75" w:rsidRPr="005C3A22">
        <w:t>Further</w:t>
      </w:r>
      <w:r w:rsidR="00B93F4D" w:rsidRPr="005C3A22">
        <w:t>more</w:t>
      </w:r>
      <w:r w:rsidR="00A31D75" w:rsidRPr="005C3A22">
        <w:t xml:space="preserve">, </w:t>
      </w:r>
      <w:r w:rsidR="00B93F4D" w:rsidRPr="005C3A22">
        <w:t xml:space="preserve">as the use of different IL cations led to highly contrasting Pb deposition morphologies at the same deposition conditions, </w:t>
      </w:r>
      <w:r w:rsidR="00A31D75" w:rsidRPr="005C3A22">
        <w:t xml:space="preserve">systematic variation of the IL cation </w:t>
      </w:r>
      <w:r w:rsidR="00B93F4D" w:rsidRPr="005C3A22">
        <w:t xml:space="preserve">would be </w:t>
      </w:r>
      <w:r w:rsidR="00CD5B19" w:rsidRPr="005C3A22">
        <w:t>expected to have dramatic effect</w:t>
      </w:r>
      <w:r w:rsidR="008C1020" w:rsidRPr="005C3A22">
        <w:t>s</w:t>
      </w:r>
      <w:r w:rsidR="00CD5B19" w:rsidRPr="005C3A22">
        <w:t xml:space="preserve"> on the </w:t>
      </w:r>
      <w:r w:rsidR="00B93F4D" w:rsidRPr="005C3A22">
        <w:t xml:space="preserve">Pb </w:t>
      </w:r>
      <w:r w:rsidR="00CD5B19" w:rsidRPr="005C3A22">
        <w:t>deposition morpholog</w:t>
      </w:r>
      <w:r w:rsidR="00B93F4D" w:rsidRPr="005C3A22">
        <w:t>ies</w:t>
      </w:r>
      <w:r w:rsidR="00CD5B19" w:rsidRPr="005C3A22">
        <w:t xml:space="preserve"> from the IL</w:t>
      </w:r>
      <w:r w:rsidR="00B93F4D" w:rsidRPr="005C3A22">
        <w:t xml:space="preserve">-methanesulfonate </w:t>
      </w:r>
      <w:r w:rsidR="00CD5B19" w:rsidRPr="005C3A22">
        <w:t>electrolyte.</w:t>
      </w:r>
      <w:r w:rsidR="007849C9" w:rsidRPr="005C3A22">
        <w:t xml:space="preserve"> </w:t>
      </w:r>
      <w:r w:rsidR="00DC70C2" w:rsidRPr="005C3A22">
        <w:t xml:space="preserve">The role of ILs in </w:t>
      </w:r>
      <w:r w:rsidR="00B93F4D" w:rsidRPr="005C3A22">
        <w:t>obviat</w:t>
      </w:r>
      <w:r w:rsidR="0072561C" w:rsidRPr="005C3A22">
        <w:t>ing</w:t>
      </w:r>
      <w:r w:rsidR="00DC70C2" w:rsidRPr="005C3A22">
        <w:t xml:space="preserve"> the use of </w:t>
      </w:r>
      <w:r w:rsidR="00B93F4D" w:rsidRPr="005C3A22">
        <w:t xml:space="preserve">organic </w:t>
      </w:r>
      <w:r w:rsidR="00DC70C2" w:rsidRPr="005C3A22">
        <w:t>additive</w:t>
      </w:r>
      <w:r w:rsidR="00B93F4D" w:rsidRPr="005C3A22">
        <w:t>s</w:t>
      </w:r>
      <w:r w:rsidR="00DC70C2" w:rsidRPr="005C3A22">
        <w:t xml:space="preserve"> and levellers in electrolyte design </w:t>
      </w:r>
      <w:r w:rsidR="00B93F4D" w:rsidRPr="005C3A22">
        <w:t>would be welcome</w:t>
      </w:r>
      <w:r w:rsidR="00B06C3E" w:rsidRPr="005C3A22">
        <w:t>d</w:t>
      </w:r>
      <w:r w:rsidR="0072561C" w:rsidRPr="005C3A22">
        <w:t xml:space="preserve"> in the development of LAB recycling technologies. </w:t>
      </w:r>
    </w:p>
    <w:p w14:paraId="73E423CF" w14:textId="08BD7995" w:rsidR="0029654D" w:rsidRPr="005C3A22" w:rsidRDefault="0029654D" w:rsidP="00516D57">
      <w:pPr>
        <w:pStyle w:val="Heading1"/>
      </w:pPr>
      <w:r w:rsidRPr="005C3A22">
        <w:t>Acknowledgements</w:t>
      </w:r>
    </w:p>
    <w:p w14:paraId="5AF17B14" w14:textId="49D91C26" w:rsidR="00481A34" w:rsidRPr="005C3A22" w:rsidRDefault="0029654D" w:rsidP="00DF51EE">
      <w:pPr>
        <w:pStyle w:val="BodyText0"/>
        <w:rPr>
          <w:rFonts w:eastAsia="MS PGothic" w:hAnsi="Arial"/>
          <w:color w:val="000000"/>
        </w:rPr>
      </w:pPr>
      <w:r w:rsidRPr="005C3A22">
        <w:t xml:space="preserve">The authors thank the UK Engineering and Physical </w:t>
      </w:r>
      <w:r w:rsidR="00543BB5" w:rsidRPr="005C3A22">
        <w:t>Sciences Research Council</w:t>
      </w:r>
      <w:r w:rsidRPr="005C3A22">
        <w:t xml:space="preserve"> for </w:t>
      </w:r>
      <w:r w:rsidR="00EF5809" w:rsidRPr="005C3A22">
        <w:t xml:space="preserve">grant </w:t>
      </w:r>
      <w:r w:rsidR="00EF5809" w:rsidRPr="005C3A22">
        <w:rPr>
          <w:rFonts w:eastAsia="MS PGothic" w:hAnsi="Arial"/>
          <w:color w:val="000000"/>
        </w:rPr>
        <w:t>EP/</w:t>
      </w:r>
      <w:r w:rsidR="005C117E" w:rsidRPr="005C3A22">
        <w:rPr>
          <w:rFonts w:eastAsia="MS PGothic" w:hAnsi="Arial"/>
          <w:color w:val="000000"/>
        </w:rPr>
        <w:t>P004504</w:t>
      </w:r>
      <w:r w:rsidR="00EF5809" w:rsidRPr="005C3A22">
        <w:rPr>
          <w:rFonts w:eastAsia="MS PGothic" w:hAnsi="Arial"/>
          <w:color w:val="000000"/>
        </w:rPr>
        <w:t>/1</w:t>
      </w:r>
      <w:r w:rsidR="00DB1E77" w:rsidRPr="005C3A22">
        <w:rPr>
          <w:rFonts w:eastAsia="MS PGothic" w:hAnsi="Arial"/>
          <w:color w:val="000000"/>
        </w:rPr>
        <w:t xml:space="preserve"> providing a research associateship for S.T</w:t>
      </w:r>
      <w:r w:rsidR="00467BFE" w:rsidRPr="005C3A22">
        <w:rPr>
          <w:rFonts w:eastAsia="MS PGothic" w:hAnsi="Arial"/>
          <w:color w:val="000000"/>
        </w:rPr>
        <w:t>.</w:t>
      </w:r>
    </w:p>
    <w:p w14:paraId="302F5E6F" w14:textId="113F2C86" w:rsidR="00806B7C" w:rsidRPr="005C3A22" w:rsidRDefault="00BE0B6E" w:rsidP="005D3D47">
      <w:pPr>
        <w:pStyle w:val="Heading1"/>
        <w:sectPr w:rsidR="00806B7C" w:rsidRPr="005C3A22" w:rsidSect="00E42EED">
          <w:footerReference w:type="even" r:id="rId29"/>
          <w:footerReference w:type="default" r:id="rId30"/>
          <w:endnotePr>
            <w:numFmt w:val="decimal"/>
          </w:endnotePr>
          <w:pgSz w:w="11907" w:h="16840" w:code="9"/>
          <w:pgMar w:top="1418" w:right="1418" w:bottom="1418" w:left="1418" w:header="720" w:footer="720" w:gutter="0"/>
          <w:cols w:space="720"/>
        </w:sectPr>
      </w:pPr>
      <w:r w:rsidRPr="005C3A22">
        <w:t>References</w:t>
      </w:r>
      <w:r w:rsidR="00427E78" w:rsidRPr="005C3A22">
        <w:t xml:space="preserve"> </w:t>
      </w:r>
    </w:p>
    <w:p w14:paraId="2446A802" w14:textId="77777777" w:rsidR="00F45CA9" w:rsidRPr="005C3A22" w:rsidRDefault="00F45CA9" w:rsidP="00F45CA9"/>
    <w:p w14:paraId="45A82CD8" w14:textId="77777777" w:rsidR="00FD480D" w:rsidRPr="005C3A22" w:rsidRDefault="00FD480D" w:rsidP="00BA0D71">
      <w:pPr>
        <w:pStyle w:val="ListParagraph"/>
        <w:sectPr w:rsidR="00FD480D" w:rsidRPr="005C3A22" w:rsidSect="00806B7C">
          <w:endnotePr>
            <w:numFmt w:val="decimal"/>
          </w:endnotePr>
          <w:type w:val="continuous"/>
          <w:pgSz w:w="11907" w:h="16840" w:code="9"/>
          <w:pgMar w:top="1418" w:right="1418" w:bottom="1418" w:left="1418" w:header="720" w:footer="720" w:gutter="0"/>
          <w:cols w:space="720"/>
        </w:sectPr>
      </w:pPr>
    </w:p>
    <w:p w14:paraId="056DD668" w14:textId="293CA6BB" w:rsidR="005338D4" w:rsidRPr="005C3A22" w:rsidRDefault="007228B4" w:rsidP="005338D4">
      <w:pPr>
        <w:autoSpaceDE w:val="0"/>
        <w:autoSpaceDN w:val="0"/>
        <w:adjustRightInd w:val="0"/>
        <w:ind w:left="640" w:hanging="640"/>
        <w:rPr>
          <w:noProof/>
          <w:szCs w:val="24"/>
        </w:rPr>
      </w:pPr>
      <w:r w:rsidRPr="005C3A22">
        <w:fldChar w:fldCharType="begin" w:fldLock="1"/>
      </w:r>
      <w:r w:rsidRPr="005C3A22">
        <w:instrText xml:space="preserve">ADDIN Mendeley Bibliography CSL_BIBLIOGRAPHY </w:instrText>
      </w:r>
      <w:r w:rsidRPr="005C3A22">
        <w:fldChar w:fldCharType="separate"/>
      </w:r>
      <w:r w:rsidR="005338D4" w:rsidRPr="005C3A22">
        <w:rPr>
          <w:noProof/>
          <w:szCs w:val="24"/>
        </w:rPr>
        <w:t>[1]</w:t>
      </w:r>
      <w:r w:rsidR="005338D4" w:rsidRPr="005C3A22">
        <w:rPr>
          <w:noProof/>
          <w:szCs w:val="24"/>
        </w:rPr>
        <w:tab/>
        <w:t xml:space="preserve">W. Zhang, J. Yang, X. Wu, Y. Hu, W. Yu, J. Wang, J. Dong, M. Li, S. Liang, J. Hu, R.V. Kumar, A critical review on secondary lead recycling technology and its prospect, Renew. Sustain. Energy Rev. 61 (2016) 108–122. </w:t>
      </w:r>
    </w:p>
    <w:p w14:paraId="61C6F50C" w14:textId="50BFC0D3" w:rsidR="005338D4" w:rsidRPr="005C3A22" w:rsidRDefault="005338D4" w:rsidP="005338D4">
      <w:pPr>
        <w:autoSpaceDE w:val="0"/>
        <w:autoSpaceDN w:val="0"/>
        <w:adjustRightInd w:val="0"/>
        <w:ind w:left="640" w:hanging="640"/>
        <w:rPr>
          <w:noProof/>
          <w:szCs w:val="24"/>
        </w:rPr>
      </w:pPr>
      <w:r w:rsidRPr="005C3A22">
        <w:rPr>
          <w:noProof/>
          <w:szCs w:val="24"/>
        </w:rPr>
        <w:t>[2]</w:t>
      </w:r>
      <w:r w:rsidRPr="005C3A22">
        <w:rPr>
          <w:noProof/>
          <w:szCs w:val="24"/>
        </w:rPr>
        <w:tab/>
        <w:t xml:space="preserve">S. Tan, D.J. Payne, J.P. Hallett, G.H. Kelsall, Developments in electrochemical processes for recycling lead–acid batteries, Curr. Opin. Electrochem. 16 (2019) 83–89. </w:t>
      </w:r>
    </w:p>
    <w:p w14:paraId="28B3C014" w14:textId="6755362B" w:rsidR="005338D4" w:rsidRPr="005C3A22" w:rsidRDefault="005338D4" w:rsidP="005338D4">
      <w:pPr>
        <w:autoSpaceDE w:val="0"/>
        <w:autoSpaceDN w:val="0"/>
        <w:adjustRightInd w:val="0"/>
        <w:ind w:left="640" w:hanging="640"/>
        <w:rPr>
          <w:noProof/>
          <w:szCs w:val="24"/>
        </w:rPr>
      </w:pPr>
      <w:r w:rsidRPr="005C3A22">
        <w:rPr>
          <w:noProof/>
          <w:szCs w:val="24"/>
        </w:rPr>
        <w:t>[3]</w:t>
      </w:r>
      <w:r w:rsidRPr="005C3A22">
        <w:rPr>
          <w:noProof/>
          <w:szCs w:val="24"/>
        </w:rPr>
        <w:tab/>
        <w:t>N.P. Brandon, D. Pilone, G.H. Kelsall, Q. Yin, Simultaneous recovery of Pb and PbO</w:t>
      </w:r>
      <w:r w:rsidRPr="005C3A22">
        <w:rPr>
          <w:noProof/>
          <w:szCs w:val="24"/>
          <w:vertAlign w:val="subscript"/>
        </w:rPr>
        <w:t>2</w:t>
      </w:r>
      <w:r w:rsidRPr="005C3A22">
        <w:rPr>
          <w:noProof/>
          <w:szCs w:val="24"/>
        </w:rPr>
        <w:t xml:space="preserve"> from battery plant effluents. Part II, J. Appl. Electrochem. 33 (2003) 853–862. </w:t>
      </w:r>
    </w:p>
    <w:p w14:paraId="12DC7644" w14:textId="732C9999" w:rsidR="005338D4" w:rsidRPr="005C3A22" w:rsidRDefault="005338D4" w:rsidP="005338D4">
      <w:pPr>
        <w:autoSpaceDE w:val="0"/>
        <w:autoSpaceDN w:val="0"/>
        <w:adjustRightInd w:val="0"/>
        <w:ind w:left="640" w:hanging="640"/>
        <w:rPr>
          <w:noProof/>
          <w:szCs w:val="24"/>
        </w:rPr>
      </w:pPr>
      <w:r w:rsidRPr="005C3A22">
        <w:rPr>
          <w:noProof/>
          <w:szCs w:val="24"/>
        </w:rPr>
        <w:t>[4]</w:t>
      </w:r>
      <w:r w:rsidRPr="005C3A22">
        <w:rPr>
          <w:noProof/>
          <w:szCs w:val="24"/>
        </w:rPr>
        <w:tab/>
        <w:t xml:space="preserve">S.M. Wong, L.M. Abrantes, Lead electrodeposition from very alkaline media, Electrochim. Acta. 51 (2005) 619–626. </w:t>
      </w:r>
    </w:p>
    <w:p w14:paraId="2EB1CE9E" w14:textId="77777777" w:rsidR="005338D4" w:rsidRPr="005C3A22" w:rsidRDefault="005338D4" w:rsidP="005338D4">
      <w:pPr>
        <w:autoSpaceDE w:val="0"/>
        <w:autoSpaceDN w:val="0"/>
        <w:adjustRightInd w:val="0"/>
        <w:ind w:left="640" w:hanging="640"/>
        <w:rPr>
          <w:noProof/>
          <w:szCs w:val="24"/>
        </w:rPr>
      </w:pPr>
      <w:r w:rsidRPr="005C3A22">
        <w:rPr>
          <w:noProof/>
          <w:szCs w:val="24"/>
        </w:rPr>
        <w:t>[5]</w:t>
      </w:r>
      <w:r w:rsidRPr="005C3A22">
        <w:rPr>
          <w:noProof/>
          <w:szCs w:val="24"/>
        </w:rPr>
        <w:tab/>
        <w:t>C. Frias, N. Ocaña, G. Diaz, T. Piper, B. Bulkowski, A. Chmielarz, P. Claisse, S. Hemmings, L. Abrantes, H. Jansen, J. Van Erkel, T. Franken, Z. Kunicky, T. Velea, a Clean-Lead Factory Is Available for Lead-Acid Batteries Recycling By Means of the “ Cleanlead Process ,” (2005) 943–951.</w:t>
      </w:r>
    </w:p>
    <w:p w14:paraId="76505AE9" w14:textId="4B0BEF74" w:rsidR="005338D4" w:rsidRPr="005C3A22" w:rsidRDefault="005338D4" w:rsidP="005338D4">
      <w:pPr>
        <w:autoSpaceDE w:val="0"/>
        <w:autoSpaceDN w:val="0"/>
        <w:adjustRightInd w:val="0"/>
        <w:ind w:left="640" w:hanging="640"/>
        <w:rPr>
          <w:noProof/>
          <w:szCs w:val="24"/>
        </w:rPr>
      </w:pPr>
      <w:r w:rsidRPr="005C3A22">
        <w:rPr>
          <w:noProof/>
          <w:szCs w:val="24"/>
        </w:rPr>
        <w:t>[6]</w:t>
      </w:r>
      <w:r w:rsidRPr="005C3A22">
        <w:rPr>
          <w:noProof/>
          <w:szCs w:val="24"/>
        </w:rPr>
        <w:tab/>
        <w:t xml:space="preserve">R. David Prengaman, R.D. Prengaman, Recovering Lead from Batteries, JOM. 47 (1995) 1–2. </w:t>
      </w:r>
    </w:p>
    <w:p w14:paraId="03BCA2D8" w14:textId="77777777" w:rsidR="005338D4" w:rsidRPr="005C3A22" w:rsidRDefault="005338D4" w:rsidP="005338D4">
      <w:pPr>
        <w:autoSpaceDE w:val="0"/>
        <w:autoSpaceDN w:val="0"/>
        <w:adjustRightInd w:val="0"/>
        <w:ind w:left="640" w:hanging="640"/>
        <w:rPr>
          <w:noProof/>
          <w:szCs w:val="24"/>
        </w:rPr>
      </w:pPr>
      <w:r w:rsidRPr="005C3A22">
        <w:rPr>
          <w:noProof/>
          <w:szCs w:val="24"/>
        </w:rPr>
        <w:t>[7]</w:t>
      </w:r>
      <w:r w:rsidRPr="005C3A22">
        <w:rPr>
          <w:noProof/>
          <w:szCs w:val="24"/>
        </w:rPr>
        <w:tab/>
        <w:t>A.Y. Lee, E.R. Cole, D.L. Paulson, Electrolytic methods for recovery of lead from scrap batteries, (1984).</w:t>
      </w:r>
    </w:p>
    <w:p w14:paraId="76BFF83B" w14:textId="77777777" w:rsidR="005338D4" w:rsidRPr="005C3A22" w:rsidRDefault="005338D4" w:rsidP="005338D4">
      <w:pPr>
        <w:autoSpaceDE w:val="0"/>
        <w:autoSpaceDN w:val="0"/>
        <w:adjustRightInd w:val="0"/>
        <w:ind w:left="640" w:hanging="640"/>
        <w:rPr>
          <w:noProof/>
          <w:szCs w:val="24"/>
        </w:rPr>
      </w:pPr>
      <w:r w:rsidRPr="005C3A22">
        <w:rPr>
          <w:noProof/>
          <w:szCs w:val="24"/>
        </w:rPr>
        <w:t>[8]</w:t>
      </w:r>
      <w:r w:rsidRPr="005C3A22">
        <w:rPr>
          <w:noProof/>
          <w:szCs w:val="24"/>
        </w:rPr>
        <w:tab/>
        <w:t>M. Olper, M.G. Maccagni, Pb Battery Recycling. New Frontiers in Paste Desulphurisation and Lead Production, (2008) 237–246.</w:t>
      </w:r>
    </w:p>
    <w:p w14:paraId="3DA2DF60" w14:textId="23EE1B32" w:rsidR="005338D4" w:rsidRPr="005C3A22" w:rsidRDefault="005338D4" w:rsidP="005338D4">
      <w:pPr>
        <w:autoSpaceDE w:val="0"/>
        <w:autoSpaceDN w:val="0"/>
        <w:adjustRightInd w:val="0"/>
        <w:ind w:left="640" w:hanging="640"/>
        <w:rPr>
          <w:noProof/>
          <w:szCs w:val="24"/>
        </w:rPr>
      </w:pPr>
      <w:r w:rsidRPr="005C3A22">
        <w:rPr>
          <w:noProof/>
          <w:szCs w:val="24"/>
        </w:rPr>
        <w:t>[9]</w:t>
      </w:r>
      <w:r w:rsidRPr="005C3A22">
        <w:rPr>
          <w:noProof/>
          <w:szCs w:val="24"/>
        </w:rPr>
        <w:tab/>
        <w:t xml:space="preserve">M. Olper, M. Maccagni, C.J.N. Buisman, C.E. Schultz, Electrowinning of Lead Battery Paste with the Production of Lead and Elemental Sulphur Using Bioprocess </w:t>
      </w:r>
      <w:r w:rsidRPr="005C3A22">
        <w:rPr>
          <w:noProof/>
          <w:szCs w:val="24"/>
        </w:rPr>
        <w:lastRenderedPageBreak/>
        <w:t xml:space="preserve">Technologies, in: Lead-Zinc 2000, John Wiley &amp; Sons, Inc., Hoboken, NJ, USA, 2013: pp. 803–814. </w:t>
      </w:r>
    </w:p>
    <w:p w14:paraId="2C604E1A" w14:textId="17E80B21" w:rsidR="005338D4" w:rsidRPr="005C3A22" w:rsidRDefault="005338D4" w:rsidP="005338D4">
      <w:pPr>
        <w:autoSpaceDE w:val="0"/>
        <w:autoSpaceDN w:val="0"/>
        <w:adjustRightInd w:val="0"/>
        <w:ind w:left="640" w:hanging="640"/>
        <w:rPr>
          <w:noProof/>
          <w:szCs w:val="24"/>
        </w:rPr>
      </w:pPr>
      <w:r w:rsidRPr="005C3A22">
        <w:rPr>
          <w:noProof/>
          <w:szCs w:val="24"/>
        </w:rPr>
        <w:t>[10]</w:t>
      </w:r>
      <w:r w:rsidRPr="005C3A22">
        <w:rPr>
          <w:noProof/>
          <w:szCs w:val="24"/>
        </w:rPr>
        <w:tab/>
        <w:t xml:space="preserve">F. Ojebuoboh, S. Wang, M. Maccagni, Refining primary lead by granulation-leaching-electrowinning, JOM. 55 (2003) 19–23. </w:t>
      </w:r>
    </w:p>
    <w:p w14:paraId="05A10853" w14:textId="00960FC8" w:rsidR="005338D4" w:rsidRPr="005C3A22" w:rsidRDefault="005338D4" w:rsidP="005338D4">
      <w:pPr>
        <w:autoSpaceDE w:val="0"/>
        <w:autoSpaceDN w:val="0"/>
        <w:adjustRightInd w:val="0"/>
        <w:ind w:left="640" w:hanging="640"/>
        <w:rPr>
          <w:noProof/>
          <w:szCs w:val="24"/>
        </w:rPr>
      </w:pPr>
      <w:r w:rsidRPr="005C3A22">
        <w:rPr>
          <w:noProof/>
          <w:szCs w:val="24"/>
        </w:rPr>
        <w:t>[11]</w:t>
      </w:r>
      <w:r w:rsidRPr="005C3A22">
        <w:rPr>
          <w:noProof/>
          <w:szCs w:val="24"/>
        </w:rPr>
        <w:tab/>
        <w:t xml:space="preserve">N.D. Nikolić, K.I. Popov, P.M. Živković, G. Branković, A new insight into the mechanism of lead electrodeposition: Ohmic-diffusion control of the electrodeposition process, J. Electroanal. Chem. 691 (2013) 66–76. </w:t>
      </w:r>
    </w:p>
    <w:p w14:paraId="0DC91991" w14:textId="3BFFAF8E" w:rsidR="005338D4" w:rsidRPr="005C3A22" w:rsidRDefault="005338D4" w:rsidP="005338D4">
      <w:pPr>
        <w:autoSpaceDE w:val="0"/>
        <w:autoSpaceDN w:val="0"/>
        <w:adjustRightInd w:val="0"/>
        <w:ind w:left="640" w:hanging="640"/>
        <w:rPr>
          <w:noProof/>
          <w:szCs w:val="24"/>
        </w:rPr>
      </w:pPr>
      <w:r w:rsidRPr="005C3A22">
        <w:rPr>
          <w:noProof/>
          <w:szCs w:val="24"/>
        </w:rPr>
        <w:t>[12]</w:t>
      </w:r>
      <w:r w:rsidRPr="005C3A22">
        <w:rPr>
          <w:noProof/>
          <w:szCs w:val="24"/>
        </w:rPr>
        <w:tab/>
        <w:t xml:space="preserve">N.D. Nikolić, G. Branković, U.C. Lačnjevac, Formation of two-dimensional (2D) lead dendrites by application of different regimes of electrolysis, J. Solid State Electrochem. 16 (2012) 2121–2126. </w:t>
      </w:r>
    </w:p>
    <w:p w14:paraId="76E6991A" w14:textId="51DC055A" w:rsidR="005338D4" w:rsidRPr="005C3A22" w:rsidRDefault="005338D4" w:rsidP="005338D4">
      <w:pPr>
        <w:autoSpaceDE w:val="0"/>
        <w:autoSpaceDN w:val="0"/>
        <w:adjustRightInd w:val="0"/>
        <w:ind w:left="640" w:hanging="640"/>
        <w:rPr>
          <w:noProof/>
          <w:szCs w:val="24"/>
        </w:rPr>
      </w:pPr>
      <w:r w:rsidRPr="005C3A22">
        <w:rPr>
          <w:noProof/>
          <w:szCs w:val="24"/>
        </w:rPr>
        <w:t>[13]</w:t>
      </w:r>
      <w:r w:rsidRPr="005C3A22">
        <w:rPr>
          <w:noProof/>
          <w:szCs w:val="24"/>
        </w:rPr>
        <w:tab/>
        <w:t xml:space="preserve">E. Ghali, M. Girgis, Electrodeposition of lead from aqueous acetate and chloride solutions, Metall. Trans. B. 16 (1985) 489–496. </w:t>
      </w:r>
    </w:p>
    <w:p w14:paraId="078C7AF3" w14:textId="5AFEB343" w:rsidR="005338D4" w:rsidRPr="005C3A22" w:rsidRDefault="005338D4" w:rsidP="005338D4">
      <w:pPr>
        <w:autoSpaceDE w:val="0"/>
        <w:autoSpaceDN w:val="0"/>
        <w:adjustRightInd w:val="0"/>
        <w:ind w:left="640" w:hanging="640"/>
        <w:rPr>
          <w:noProof/>
          <w:szCs w:val="24"/>
        </w:rPr>
      </w:pPr>
      <w:r w:rsidRPr="005C3A22">
        <w:rPr>
          <w:noProof/>
          <w:szCs w:val="24"/>
        </w:rPr>
        <w:t>[14]</w:t>
      </w:r>
      <w:r w:rsidRPr="005C3A22">
        <w:rPr>
          <w:noProof/>
          <w:szCs w:val="24"/>
        </w:rPr>
        <w:tab/>
        <w:t xml:space="preserve">E. Expósito, J. Iniesta, J. González-García, V. Montiel, A. Aldaz, Lead electrowinning in an acid chloride medium, J. Power Sources. 92 (2001) 260–266. </w:t>
      </w:r>
    </w:p>
    <w:p w14:paraId="33558389" w14:textId="782FFD3C" w:rsidR="005338D4" w:rsidRPr="005C3A22" w:rsidRDefault="005338D4" w:rsidP="005338D4">
      <w:pPr>
        <w:autoSpaceDE w:val="0"/>
        <w:autoSpaceDN w:val="0"/>
        <w:adjustRightInd w:val="0"/>
        <w:ind w:left="640" w:hanging="640"/>
        <w:rPr>
          <w:noProof/>
          <w:szCs w:val="24"/>
        </w:rPr>
      </w:pPr>
      <w:r w:rsidRPr="005C3A22">
        <w:rPr>
          <w:noProof/>
          <w:szCs w:val="24"/>
        </w:rPr>
        <w:t>[15]</w:t>
      </w:r>
      <w:r w:rsidRPr="005C3A22">
        <w:rPr>
          <w:noProof/>
          <w:szCs w:val="24"/>
        </w:rPr>
        <w:tab/>
        <w:t xml:space="preserve">G. Díaz, D. Andrews, Placid—A clean process for recycling lead from batteries, JOM. 48 (1996) 29–31. </w:t>
      </w:r>
    </w:p>
    <w:p w14:paraId="72A3EEA4" w14:textId="4E491489" w:rsidR="005338D4" w:rsidRPr="005C3A22" w:rsidRDefault="005338D4" w:rsidP="005338D4">
      <w:pPr>
        <w:autoSpaceDE w:val="0"/>
        <w:autoSpaceDN w:val="0"/>
        <w:adjustRightInd w:val="0"/>
        <w:ind w:left="640" w:hanging="640"/>
        <w:rPr>
          <w:noProof/>
          <w:szCs w:val="24"/>
        </w:rPr>
      </w:pPr>
      <w:r w:rsidRPr="005C3A22">
        <w:rPr>
          <w:noProof/>
          <w:szCs w:val="24"/>
        </w:rPr>
        <w:t>[16]</w:t>
      </w:r>
      <w:r w:rsidRPr="005C3A22">
        <w:rPr>
          <w:noProof/>
          <w:szCs w:val="24"/>
        </w:rPr>
        <w:tab/>
        <w:t xml:space="preserve">G. Díaz, D. Martín, C. Frías, F. Sánchez, Emerging applications of ZINCEX and PLACID technologies, JOM. 53 (2001) 30–31. </w:t>
      </w:r>
    </w:p>
    <w:p w14:paraId="1606FB8C" w14:textId="77777777" w:rsidR="005338D4" w:rsidRPr="005C3A22" w:rsidRDefault="005338D4" w:rsidP="005338D4">
      <w:pPr>
        <w:autoSpaceDE w:val="0"/>
        <w:autoSpaceDN w:val="0"/>
        <w:adjustRightInd w:val="0"/>
        <w:ind w:left="640" w:hanging="640"/>
        <w:rPr>
          <w:noProof/>
          <w:szCs w:val="24"/>
        </w:rPr>
      </w:pPr>
      <w:r w:rsidRPr="005C3A22">
        <w:rPr>
          <w:noProof/>
          <w:szCs w:val="24"/>
        </w:rPr>
        <w:t>[17]</w:t>
      </w:r>
      <w:r w:rsidRPr="005C3A22">
        <w:rPr>
          <w:noProof/>
          <w:szCs w:val="24"/>
        </w:rPr>
        <w:tab/>
        <w:t>D. Andrews, A. Raychaudhuri, C. Frias, Environmentally sound technologies for recycling secondary lead, (2000) 124–129.</w:t>
      </w:r>
    </w:p>
    <w:p w14:paraId="24ECE7FA" w14:textId="6412D637" w:rsidR="005338D4" w:rsidRPr="005C3A22" w:rsidRDefault="005338D4" w:rsidP="005338D4">
      <w:pPr>
        <w:autoSpaceDE w:val="0"/>
        <w:autoSpaceDN w:val="0"/>
        <w:adjustRightInd w:val="0"/>
        <w:ind w:left="640" w:hanging="640"/>
        <w:rPr>
          <w:noProof/>
          <w:szCs w:val="24"/>
        </w:rPr>
      </w:pPr>
      <w:r w:rsidRPr="005C3A22">
        <w:rPr>
          <w:noProof/>
          <w:szCs w:val="24"/>
        </w:rPr>
        <w:t>[18]</w:t>
      </w:r>
      <w:r w:rsidRPr="005C3A22">
        <w:rPr>
          <w:noProof/>
          <w:szCs w:val="24"/>
        </w:rPr>
        <w:tab/>
        <w:t xml:space="preserve">M. Maccagni, New Approaches on Non Ferrous Metals Electrolysis, Chem. Eng. Trans. 41 (2014) 61–66. </w:t>
      </w:r>
    </w:p>
    <w:p w14:paraId="2F8C2B8D" w14:textId="41B0D9B7" w:rsidR="005338D4" w:rsidRPr="005C3A22" w:rsidRDefault="005338D4" w:rsidP="005338D4">
      <w:pPr>
        <w:autoSpaceDE w:val="0"/>
        <w:autoSpaceDN w:val="0"/>
        <w:adjustRightInd w:val="0"/>
        <w:ind w:left="640" w:hanging="640"/>
        <w:rPr>
          <w:noProof/>
          <w:szCs w:val="24"/>
        </w:rPr>
      </w:pPr>
      <w:r w:rsidRPr="005C3A22">
        <w:rPr>
          <w:noProof/>
          <w:szCs w:val="24"/>
        </w:rPr>
        <w:t>[19]</w:t>
      </w:r>
      <w:r w:rsidRPr="005C3A22">
        <w:rPr>
          <w:noProof/>
          <w:szCs w:val="24"/>
        </w:rPr>
        <w:tab/>
        <w:t xml:space="preserve">M. Maccagni, S. Cossali, C. Roncaldier, C. Olper, L. Olper, A. Olper, Process for producing metallic lead starting from desulfurized pastel, 12/745,067, 2008. </w:t>
      </w:r>
    </w:p>
    <w:p w14:paraId="2F6F8FDF" w14:textId="40849DAE" w:rsidR="005338D4" w:rsidRPr="005C3A22" w:rsidRDefault="005338D4" w:rsidP="005338D4">
      <w:pPr>
        <w:autoSpaceDE w:val="0"/>
        <w:autoSpaceDN w:val="0"/>
        <w:adjustRightInd w:val="0"/>
        <w:ind w:left="640" w:hanging="640"/>
        <w:rPr>
          <w:noProof/>
          <w:szCs w:val="24"/>
        </w:rPr>
      </w:pPr>
      <w:r w:rsidRPr="005C3A22">
        <w:rPr>
          <w:noProof/>
          <w:szCs w:val="24"/>
        </w:rPr>
        <w:t>[20]</w:t>
      </w:r>
      <w:r w:rsidRPr="005C3A22">
        <w:rPr>
          <w:noProof/>
          <w:szCs w:val="24"/>
        </w:rPr>
        <w:tab/>
        <w:t>J.A. González-Domínguez, E. Peters, D.B. Dreisinger, The refining of lead by the Betts process, J. Appl. Electrochem. 21 (1991) 189–202.</w:t>
      </w:r>
    </w:p>
    <w:p w14:paraId="65EF3B12" w14:textId="64A59CFE" w:rsidR="005338D4" w:rsidRPr="005C3A22" w:rsidRDefault="005338D4" w:rsidP="005338D4">
      <w:pPr>
        <w:autoSpaceDE w:val="0"/>
        <w:autoSpaceDN w:val="0"/>
        <w:adjustRightInd w:val="0"/>
        <w:ind w:left="640" w:hanging="640"/>
        <w:rPr>
          <w:noProof/>
          <w:szCs w:val="24"/>
        </w:rPr>
      </w:pPr>
      <w:r w:rsidRPr="005C3A22">
        <w:rPr>
          <w:noProof/>
          <w:szCs w:val="24"/>
        </w:rPr>
        <w:t>[21]</w:t>
      </w:r>
      <w:r w:rsidRPr="005C3A22">
        <w:rPr>
          <w:noProof/>
          <w:szCs w:val="24"/>
        </w:rPr>
        <w:tab/>
        <w:t xml:space="preserve">T. Dobrev, S. Rashkov, Processes during the electrorefining and electrowinning of lead, Hydrometallurgy. 40 (1996) 277–291. </w:t>
      </w:r>
    </w:p>
    <w:p w14:paraId="25BA124F" w14:textId="389D243D" w:rsidR="005338D4" w:rsidRPr="005C3A22" w:rsidRDefault="005338D4" w:rsidP="005338D4">
      <w:pPr>
        <w:autoSpaceDE w:val="0"/>
        <w:autoSpaceDN w:val="0"/>
        <w:adjustRightInd w:val="0"/>
        <w:ind w:left="640" w:hanging="640"/>
        <w:rPr>
          <w:noProof/>
          <w:szCs w:val="24"/>
        </w:rPr>
      </w:pPr>
      <w:r w:rsidRPr="005C3A22">
        <w:rPr>
          <w:noProof/>
          <w:szCs w:val="24"/>
        </w:rPr>
        <w:t>[22]</w:t>
      </w:r>
      <w:r w:rsidRPr="005C3A22">
        <w:rPr>
          <w:noProof/>
          <w:szCs w:val="24"/>
        </w:rPr>
        <w:tab/>
        <w:t xml:space="preserve">J.J. Fingland, The Betts Electrolytic Lead Refining Process in Practice, J. Electrochem. Soc. 57 (1930) 177–204. </w:t>
      </w:r>
    </w:p>
    <w:p w14:paraId="6E5D2255" w14:textId="7F83FB11" w:rsidR="005338D4" w:rsidRPr="005C3A22" w:rsidRDefault="005338D4" w:rsidP="005338D4">
      <w:pPr>
        <w:autoSpaceDE w:val="0"/>
        <w:autoSpaceDN w:val="0"/>
        <w:adjustRightInd w:val="0"/>
        <w:ind w:left="640" w:hanging="640"/>
        <w:rPr>
          <w:noProof/>
          <w:szCs w:val="24"/>
        </w:rPr>
      </w:pPr>
      <w:r w:rsidRPr="005C3A22">
        <w:rPr>
          <w:noProof/>
          <w:szCs w:val="24"/>
        </w:rPr>
        <w:t>[23]</w:t>
      </w:r>
      <w:r w:rsidRPr="005C3A22">
        <w:rPr>
          <w:noProof/>
          <w:szCs w:val="24"/>
        </w:rPr>
        <w:tab/>
        <w:t xml:space="preserve">R.D. Prengaman, A.H. Mirza, Recycling concepts for lead–acid batteries, in: Lead-Acid Batter. Futur. Automob., Elsevier, 2017: pp. 575–598. </w:t>
      </w:r>
    </w:p>
    <w:p w14:paraId="05FB1B95" w14:textId="0543C340" w:rsidR="005338D4" w:rsidRPr="005C3A22" w:rsidRDefault="005338D4" w:rsidP="005338D4">
      <w:pPr>
        <w:autoSpaceDE w:val="0"/>
        <w:autoSpaceDN w:val="0"/>
        <w:adjustRightInd w:val="0"/>
        <w:ind w:left="640" w:hanging="640"/>
        <w:rPr>
          <w:noProof/>
          <w:szCs w:val="24"/>
        </w:rPr>
      </w:pPr>
      <w:r w:rsidRPr="005C3A22">
        <w:rPr>
          <w:noProof/>
          <w:szCs w:val="24"/>
        </w:rPr>
        <w:t>[24]</w:t>
      </w:r>
      <w:r w:rsidRPr="005C3A22">
        <w:rPr>
          <w:noProof/>
          <w:szCs w:val="24"/>
        </w:rPr>
        <w:tab/>
        <w:t>K.J. Powell, P.L. Brown, R.H. Byrne, T. Gajda, G. Hefter, A.-K. Leuz, S. Sjöberg, H. Wanner, Chemical speciation of environmentally significant metals with inorganic ligands. Part 3: The Pb</w:t>
      </w:r>
      <w:r w:rsidRPr="005C3A22">
        <w:rPr>
          <w:noProof/>
          <w:szCs w:val="24"/>
          <w:vertAlign w:val="superscript"/>
        </w:rPr>
        <w:t>2+</w:t>
      </w:r>
      <w:r w:rsidRPr="005C3A22">
        <w:rPr>
          <w:noProof/>
          <w:szCs w:val="24"/>
        </w:rPr>
        <w:t xml:space="preserve"> + OH</w:t>
      </w:r>
      <w:r w:rsidRPr="005C3A22">
        <w:rPr>
          <w:noProof/>
          <w:szCs w:val="24"/>
          <w:vertAlign w:val="superscript"/>
        </w:rPr>
        <w:t>–</w:t>
      </w:r>
      <w:r w:rsidRPr="005C3A22">
        <w:rPr>
          <w:noProof/>
          <w:szCs w:val="24"/>
        </w:rPr>
        <w:t>, Cl</w:t>
      </w:r>
      <w:r w:rsidRPr="005C3A22">
        <w:rPr>
          <w:noProof/>
          <w:szCs w:val="24"/>
          <w:vertAlign w:val="superscript"/>
        </w:rPr>
        <w:t>–</w:t>
      </w:r>
      <w:r w:rsidRPr="005C3A22">
        <w:rPr>
          <w:noProof/>
          <w:szCs w:val="24"/>
        </w:rPr>
        <w:t>, CO</w:t>
      </w:r>
      <w:r w:rsidRPr="005C3A22">
        <w:rPr>
          <w:noProof/>
          <w:szCs w:val="24"/>
          <w:vertAlign w:val="subscript"/>
        </w:rPr>
        <w:t>3</w:t>
      </w:r>
      <w:r w:rsidRPr="005C3A22">
        <w:rPr>
          <w:noProof/>
          <w:szCs w:val="24"/>
          <w:vertAlign w:val="superscript"/>
        </w:rPr>
        <w:t>2–</w:t>
      </w:r>
      <w:r w:rsidRPr="005C3A22">
        <w:rPr>
          <w:noProof/>
          <w:szCs w:val="24"/>
        </w:rPr>
        <w:t>, SO</w:t>
      </w:r>
      <w:r w:rsidRPr="005C3A22">
        <w:rPr>
          <w:noProof/>
          <w:szCs w:val="24"/>
          <w:vertAlign w:val="subscript"/>
        </w:rPr>
        <w:t>4</w:t>
      </w:r>
      <w:r w:rsidRPr="005C3A22">
        <w:rPr>
          <w:noProof/>
          <w:szCs w:val="24"/>
          <w:vertAlign w:val="superscript"/>
        </w:rPr>
        <w:t>2–</w:t>
      </w:r>
      <w:r w:rsidRPr="005C3A22">
        <w:rPr>
          <w:noProof/>
          <w:szCs w:val="24"/>
        </w:rPr>
        <w:t>, and PO</w:t>
      </w:r>
      <w:r w:rsidRPr="005C3A22">
        <w:rPr>
          <w:noProof/>
          <w:szCs w:val="24"/>
          <w:vertAlign w:val="subscript"/>
        </w:rPr>
        <w:t>4</w:t>
      </w:r>
      <w:r w:rsidRPr="005C3A22">
        <w:rPr>
          <w:noProof/>
          <w:szCs w:val="24"/>
          <w:vertAlign w:val="superscript"/>
        </w:rPr>
        <w:t>3–</w:t>
      </w:r>
      <w:r w:rsidRPr="005C3A22">
        <w:rPr>
          <w:noProof/>
          <w:szCs w:val="24"/>
        </w:rPr>
        <w:t xml:space="preserve"> systems (IUPAC Technical Report), Pure Appl. Chem. 81 (2009) 2425–2476. </w:t>
      </w:r>
    </w:p>
    <w:p w14:paraId="0D5DCA9F" w14:textId="16AFDF02" w:rsidR="005338D4" w:rsidRPr="005C3A22" w:rsidRDefault="005338D4" w:rsidP="005338D4">
      <w:pPr>
        <w:autoSpaceDE w:val="0"/>
        <w:autoSpaceDN w:val="0"/>
        <w:adjustRightInd w:val="0"/>
        <w:ind w:left="640" w:hanging="640"/>
        <w:rPr>
          <w:noProof/>
          <w:szCs w:val="24"/>
        </w:rPr>
      </w:pPr>
      <w:r w:rsidRPr="005C3A22">
        <w:rPr>
          <w:noProof/>
          <w:szCs w:val="24"/>
        </w:rPr>
        <w:t>[25]</w:t>
      </w:r>
      <w:r w:rsidRPr="005C3A22">
        <w:rPr>
          <w:noProof/>
          <w:szCs w:val="24"/>
        </w:rPr>
        <w:tab/>
        <w:t>D. Pletcher, R. Wills, A. Hazza, A novel flow battery: A lead acid battery based on an electrolyte with soluble lead(ii), Phys. Chem. Chem. Phys. 6 (2004) 1773.</w:t>
      </w:r>
    </w:p>
    <w:p w14:paraId="6232DEAC" w14:textId="740B06CC" w:rsidR="005338D4" w:rsidRPr="005C3A22" w:rsidRDefault="005338D4" w:rsidP="005338D4">
      <w:pPr>
        <w:autoSpaceDE w:val="0"/>
        <w:autoSpaceDN w:val="0"/>
        <w:adjustRightInd w:val="0"/>
        <w:ind w:left="640" w:hanging="640"/>
        <w:rPr>
          <w:noProof/>
          <w:szCs w:val="24"/>
        </w:rPr>
      </w:pPr>
      <w:r w:rsidRPr="005C3A22">
        <w:rPr>
          <w:noProof/>
          <w:szCs w:val="24"/>
        </w:rPr>
        <w:t>[26]</w:t>
      </w:r>
      <w:r w:rsidRPr="005C3A22">
        <w:rPr>
          <w:noProof/>
          <w:szCs w:val="24"/>
        </w:rPr>
        <w:tab/>
        <w:t xml:space="preserve">M.D. Capelato, J.A. Nóbrega, E.F.A. Neves, Complexing power of alkanesulfonate ions: the lead-methanesulfonate system, J. Appl. Electrochem. 25 (1995) 408–411. </w:t>
      </w:r>
    </w:p>
    <w:p w14:paraId="54954D11" w14:textId="77777777" w:rsidR="005338D4" w:rsidRPr="005C3A22" w:rsidRDefault="005338D4" w:rsidP="005338D4">
      <w:pPr>
        <w:autoSpaceDE w:val="0"/>
        <w:autoSpaceDN w:val="0"/>
        <w:adjustRightInd w:val="0"/>
        <w:ind w:left="640" w:hanging="640"/>
        <w:rPr>
          <w:noProof/>
          <w:szCs w:val="24"/>
        </w:rPr>
      </w:pPr>
      <w:r w:rsidRPr="005C3A22">
        <w:rPr>
          <w:noProof/>
          <w:szCs w:val="24"/>
        </w:rPr>
        <w:t>[27]</w:t>
      </w:r>
      <w:r w:rsidRPr="005C3A22">
        <w:rPr>
          <w:noProof/>
          <w:szCs w:val="24"/>
        </w:rPr>
        <w:tab/>
        <w:t>V.S. Protsenko, E.A. Vasil’eva, F.I. Danilov, Electrodeposition of lead coatings from a methanesulphonate electrolyte, J. Chem. Technol. Metall. 50 (2015) 39–43.</w:t>
      </w:r>
    </w:p>
    <w:p w14:paraId="7EBA642E" w14:textId="28D74F9B" w:rsidR="005338D4" w:rsidRPr="005C3A22" w:rsidRDefault="005338D4" w:rsidP="005338D4">
      <w:pPr>
        <w:autoSpaceDE w:val="0"/>
        <w:autoSpaceDN w:val="0"/>
        <w:adjustRightInd w:val="0"/>
        <w:ind w:left="640" w:hanging="640"/>
        <w:rPr>
          <w:noProof/>
          <w:szCs w:val="24"/>
        </w:rPr>
      </w:pPr>
      <w:r w:rsidRPr="005C3A22">
        <w:rPr>
          <w:noProof/>
          <w:szCs w:val="24"/>
        </w:rPr>
        <w:t>[28]</w:t>
      </w:r>
      <w:r w:rsidRPr="005C3A22">
        <w:rPr>
          <w:noProof/>
          <w:szCs w:val="24"/>
        </w:rPr>
        <w:tab/>
        <w:t xml:space="preserve">J. Dong, X. Wu, Y. Chen, N. Brandon, X. Li, J. Yang, J. Yu, W. Zhang, Y. Hu, W. Yu, J. Wang, S. Liang, J. Hu, H. Hou, B. Liu, C. Yang, A study on Pb2+/Pb electrodes for soluble lead redox flow cells prepared with methanesulfonic acid and recycled lead, J. Appl. Electrochem. 46 (2016) 861–868. </w:t>
      </w:r>
    </w:p>
    <w:p w14:paraId="4FA24533" w14:textId="6610AD5A" w:rsidR="005338D4" w:rsidRPr="005C3A22" w:rsidRDefault="005338D4" w:rsidP="005338D4">
      <w:pPr>
        <w:autoSpaceDE w:val="0"/>
        <w:autoSpaceDN w:val="0"/>
        <w:adjustRightInd w:val="0"/>
        <w:ind w:left="640" w:hanging="640"/>
        <w:rPr>
          <w:noProof/>
          <w:szCs w:val="24"/>
        </w:rPr>
      </w:pPr>
      <w:r w:rsidRPr="005C3A22">
        <w:rPr>
          <w:noProof/>
          <w:szCs w:val="24"/>
        </w:rPr>
        <w:t>[29]</w:t>
      </w:r>
      <w:r w:rsidRPr="005C3A22">
        <w:rPr>
          <w:noProof/>
          <w:szCs w:val="24"/>
        </w:rPr>
        <w:tab/>
        <w:t xml:space="preserve">F.C. Walsh, C. Ponce de León, Versatile electrochemical coatings and surface layers from aqueous methanesulfonic acid, Surf. Coatings Technol. 259 (2014) 676–697. </w:t>
      </w:r>
    </w:p>
    <w:p w14:paraId="1F45A58C" w14:textId="3AA1FB25" w:rsidR="005338D4" w:rsidRPr="005C3A22" w:rsidRDefault="005338D4" w:rsidP="005338D4">
      <w:pPr>
        <w:autoSpaceDE w:val="0"/>
        <w:autoSpaceDN w:val="0"/>
        <w:adjustRightInd w:val="0"/>
        <w:ind w:left="640" w:hanging="640"/>
        <w:rPr>
          <w:noProof/>
          <w:szCs w:val="24"/>
        </w:rPr>
      </w:pPr>
      <w:r w:rsidRPr="005C3A22">
        <w:rPr>
          <w:noProof/>
          <w:szCs w:val="24"/>
        </w:rPr>
        <w:t>[30]</w:t>
      </w:r>
      <w:r w:rsidRPr="005C3A22">
        <w:rPr>
          <w:noProof/>
          <w:szCs w:val="24"/>
        </w:rPr>
        <w:tab/>
        <w:t xml:space="preserve">M.D. Gernon, M. Wu, T. Buszta, P. Janney, Environmental benefits of methanesulfonic acid, Green Chem. 1 (1999) 127–140. </w:t>
      </w:r>
    </w:p>
    <w:p w14:paraId="4DECB48A" w14:textId="6715B516" w:rsidR="005338D4" w:rsidRPr="005C3A22" w:rsidRDefault="005338D4" w:rsidP="005338D4">
      <w:pPr>
        <w:autoSpaceDE w:val="0"/>
        <w:autoSpaceDN w:val="0"/>
        <w:adjustRightInd w:val="0"/>
        <w:ind w:left="640" w:hanging="640"/>
        <w:rPr>
          <w:noProof/>
          <w:szCs w:val="24"/>
        </w:rPr>
      </w:pPr>
      <w:r w:rsidRPr="005C3A22">
        <w:rPr>
          <w:noProof/>
          <w:szCs w:val="24"/>
        </w:rPr>
        <w:lastRenderedPageBreak/>
        <w:t>[31]</w:t>
      </w:r>
      <w:r w:rsidRPr="005C3A22">
        <w:rPr>
          <w:noProof/>
          <w:szCs w:val="24"/>
        </w:rPr>
        <w:tab/>
        <w:t xml:space="preserve">C.T.J. Low, F.C. Walsh, Electrodeposition of tin, copper and tin-copper alloys from a methanesulfonic acid electrolyte containing a perfluorinated cationic surfactant, Surf. Coatings Technol. 202 (2008) 1339–1349. </w:t>
      </w:r>
    </w:p>
    <w:p w14:paraId="0CD6F351" w14:textId="59A233D8" w:rsidR="005338D4" w:rsidRPr="005C3A22" w:rsidRDefault="005338D4" w:rsidP="005338D4">
      <w:pPr>
        <w:autoSpaceDE w:val="0"/>
        <w:autoSpaceDN w:val="0"/>
        <w:adjustRightInd w:val="0"/>
        <w:ind w:left="640" w:hanging="640"/>
        <w:rPr>
          <w:noProof/>
          <w:szCs w:val="24"/>
        </w:rPr>
      </w:pPr>
      <w:r w:rsidRPr="005C3A22">
        <w:rPr>
          <w:noProof/>
          <w:szCs w:val="24"/>
        </w:rPr>
        <w:t>[32]</w:t>
      </w:r>
      <w:r w:rsidRPr="005C3A22">
        <w:rPr>
          <w:noProof/>
          <w:szCs w:val="24"/>
        </w:rPr>
        <w:tab/>
        <w:t xml:space="preserve">P.K. Leung, C. Ponce-De-León, C.T.J. Low, F.C. Walsh, Zinc deposition and dissolution in methanesulfonic acid onto a carbon composite electrode as the negative electrode reactions in a hybrid redox flow battery, Electrochim. Acta. 56 (2011) 6536–6546. </w:t>
      </w:r>
    </w:p>
    <w:p w14:paraId="2D413475" w14:textId="4010A54C" w:rsidR="005338D4" w:rsidRPr="005C3A22" w:rsidRDefault="005338D4" w:rsidP="005338D4">
      <w:pPr>
        <w:autoSpaceDE w:val="0"/>
        <w:autoSpaceDN w:val="0"/>
        <w:adjustRightInd w:val="0"/>
        <w:ind w:left="640" w:hanging="640"/>
        <w:rPr>
          <w:noProof/>
          <w:szCs w:val="24"/>
        </w:rPr>
      </w:pPr>
      <w:r w:rsidRPr="005C3A22">
        <w:rPr>
          <w:noProof/>
          <w:szCs w:val="24"/>
        </w:rPr>
        <w:t>[33]</w:t>
      </w:r>
      <w:r w:rsidRPr="005C3A22">
        <w:rPr>
          <w:noProof/>
          <w:szCs w:val="24"/>
        </w:rPr>
        <w:tab/>
        <w:t xml:space="preserve">I.S. Zavarine, O. Khaselev, Y. Zhang, Spectroelectrochemical study of the effect of organic additives on the electrodeposition of tin, J. Electrochem. Soc. 150 (2003) 202–207. </w:t>
      </w:r>
    </w:p>
    <w:p w14:paraId="398631AA" w14:textId="5D05480F" w:rsidR="005338D4" w:rsidRPr="005C3A22" w:rsidRDefault="005338D4" w:rsidP="005338D4">
      <w:pPr>
        <w:autoSpaceDE w:val="0"/>
        <w:autoSpaceDN w:val="0"/>
        <w:adjustRightInd w:val="0"/>
        <w:ind w:left="640" w:hanging="640"/>
        <w:rPr>
          <w:noProof/>
          <w:szCs w:val="24"/>
        </w:rPr>
      </w:pPr>
      <w:r w:rsidRPr="005C3A22">
        <w:rPr>
          <w:noProof/>
          <w:szCs w:val="24"/>
        </w:rPr>
        <w:t>[34]</w:t>
      </w:r>
      <w:r w:rsidRPr="005C3A22">
        <w:rPr>
          <w:noProof/>
          <w:szCs w:val="24"/>
        </w:rPr>
        <w:tab/>
        <w:t xml:space="preserve">Y.H. Yau, Effect of process variables on electrotinning in a methanesulfonic acid bath, J. Electrochem. Soc. 147 (2000) 1071–1076. </w:t>
      </w:r>
    </w:p>
    <w:p w14:paraId="6C2C1355" w14:textId="46D10DA5" w:rsidR="005338D4" w:rsidRPr="005C3A22" w:rsidRDefault="005338D4" w:rsidP="005338D4">
      <w:pPr>
        <w:autoSpaceDE w:val="0"/>
        <w:autoSpaceDN w:val="0"/>
        <w:adjustRightInd w:val="0"/>
        <w:ind w:left="640" w:hanging="640"/>
        <w:rPr>
          <w:noProof/>
          <w:szCs w:val="24"/>
        </w:rPr>
      </w:pPr>
      <w:r w:rsidRPr="005C3A22">
        <w:rPr>
          <w:noProof/>
          <w:szCs w:val="24"/>
        </w:rPr>
        <w:t>[35]</w:t>
      </w:r>
      <w:r w:rsidRPr="005C3A22">
        <w:rPr>
          <w:noProof/>
          <w:szCs w:val="24"/>
        </w:rPr>
        <w:tab/>
        <w:t xml:space="preserve">N. Pewnim, S. Roy, Electrodeposition of tin-rich Cu–Sn alloys from a methanesulfonic acid electrolyte, Electrochim. Acta. 90 (2013) 498–506. </w:t>
      </w:r>
    </w:p>
    <w:p w14:paraId="71EE9624" w14:textId="50C210F0" w:rsidR="005338D4" w:rsidRPr="005C3A22" w:rsidRDefault="005338D4" w:rsidP="005338D4">
      <w:pPr>
        <w:autoSpaceDE w:val="0"/>
        <w:autoSpaceDN w:val="0"/>
        <w:adjustRightInd w:val="0"/>
        <w:ind w:left="640" w:hanging="640"/>
        <w:rPr>
          <w:noProof/>
          <w:szCs w:val="24"/>
        </w:rPr>
      </w:pPr>
      <w:r w:rsidRPr="005C3A22">
        <w:rPr>
          <w:noProof/>
          <w:szCs w:val="24"/>
        </w:rPr>
        <w:t>[36]</w:t>
      </w:r>
      <w:r w:rsidRPr="005C3A22">
        <w:rPr>
          <w:noProof/>
          <w:szCs w:val="24"/>
        </w:rPr>
        <w:tab/>
        <w:t xml:space="preserve">C.T.J. Low, F.C. Walsh, Normal and anomalous electrodeposition of tin–copper alloys from methanesulphonic acid bath containing perfluorinated cationic surfactant, Trans. IMF. 86 (2008) 315–325. </w:t>
      </w:r>
    </w:p>
    <w:p w14:paraId="6902E36E" w14:textId="2EAA4E7A" w:rsidR="005338D4" w:rsidRPr="005C3A22" w:rsidRDefault="005338D4" w:rsidP="005338D4">
      <w:pPr>
        <w:autoSpaceDE w:val="0"/>
        <w:autoSpaceDN w:val="0"/>
        <w:adjustRightInd w:val="0"/>
        <w:ind w:left="640" w:hanging="640"/>
        <w:rPr>
          <w:noProof/>
          <w:szCs w:val="24"/>
        </w:rPr>
      </w:pPr>
      <w:r w:rsidRPr="005C3A22">
        <w:rPr>
          <w:noProof/>
          <w:szCs w:val="24"/>
        </w:rPr>
        <w:t>[37]</w:t>
      </w:r>
      <w:r w:rsidRPr="005C3A22">
        <w:rPr>
          <w:noProof/>
          <w:szCs w:val="24"/>
        </w:rPr>
        <w:tab/>
        <w:t xml:space="preserve">A. Hazza, D. Pletcher, R. Wills, A novel flow battery—A lead acid battery based on an electrolyte with soluble lead(II), J. Power Sources. 149 (2005) 103–111. </w:t>
      </w:r>
    </w:p>
    <w:p w14:paraId="2EDBD2A5" w14:textId="56916ECB" w:rsidR="005338D4" w:rsidRPr="005C3A22" w:rsidRDefault="005338D4" w:rsidP="005338D4">
      <w:pPr>
        <w:autoSpaceDE w:val="0"/>
        <w:autoSpaceDN w:val="0"/>
        <w:adjustRightInd w:val="0"/>
        <w:ind w:left="640" w:hanging="640"/>
        <w:rPr>
          <w:noProof/>
          <w:szCs w:val="24"/>
        </w:rPr>
      </w:pPr>
      <w:r w:rsidRPr="005C3A22">
        <w:rPr>
          <w:noProof/>
          <w:szCs w:val="24"/>
        </w:rPr>
        <w:t>[38]</w:t>
      </w:r>
      <w:r w:rsidRPr="005C3A22">
        <w:rPr>
          <w:noProof/>
          <w:szCs w:val="24"/>
        </w:rPr>
        <w:tab/>
        <w:t xml:space="preserve">Z. Wu, D.B. Dreisinger, H. Urch, S. Fassbender, Fundamental study of lead recovery from cerussite concentrate with methanesulfonic acid (MSA), Hydrometallurgy. 142 (2014) 23–35. </w:t>
      </w:r>
    </w:p>
    <w:p w14:paraId="422CDC0F" w14:textId="3EABBA23" w:rsidR="005338D4" w:rsidRPr="005C3A22" w:rsidRDefault="005338D4" w:rsidP="005338D4">
      <w:pPr>
        <w:autoSpaceDE w:val="0"/>
        <w:autoSpaceDN w:val="0"/>
        <w:adjustRightInd w:val="0"/>
        <w:ind w:left="640" w:hanging="640"/>
        <w:rPr>
          <w:noProof/>
          <w:szCs w:val="24"/>
        </w:rPr>
      </w:pPr>
      <w:r w:rsidRPr="005C3A22">
        <w:rPr>
          <w:noProof/>
          <w:szCs w:val="24"/>
        </w:rPr>
        <w:t>[39]</w:t>
      </w:r>
      <w:r w:rsidRPr="005C3A22">
        <w:rPr>
          <w:noProof/>
          <w:szCs w:val="24"/>
        </w:rPr>
        <w:tab/>
        <w:t xml:space="preserve">B. Jin, D.B. Dreisinger, A green electrorefining process for production of pure lead from methanesulfonic acid medium, Sep. Purif. Technol. 170 (2016) 199–207. </w:t>
      </w:r>
    </w:p>
    <w:p w14:paraId="4E02F64D" w14:textId="5D10B44B" w:rsidR="005338D4" w:rsidRPr="005C3A22" w:rsidRDefault="005338D4" w:rsidP="005338D4">
      <w:pPr>
        <w:autoSpaceDE w:val="0"/>
        <w:autoSpaceDN w:val="0"/>
        <w:adjustRightInd w:val="0"/>
        <w:ind w:left="640" w:hanging="640"/>
        <w:rPr>
          <w:noProof/>
          <w:szCs w:val="24"/>
        </w:rPr>
      </w:pPr>
      <w:r w:rsidRPr="005C3A22">
        <w:rPr>
          <w:noProof/>
          <w:szCs w:val="24"/>
        </w:rPr>
        <w:t>[40]</w:t>
      </w:r>
      <w:r w:rsidRPr="005C3A22">
        <w:rPr>
          <w:noProof/>
          <w:szCs w:val="24"/>
        </w:rPr>
        <w:tab/>
        <w:t xml:space="preserve">D. Pletcher, H. Zhou, G. Kear, C.T.T.J. Low, F.C. Walsh, R.G.A.A. Wills, A novel flow battery-A lead-acid battery based on an electrolyte with soluble lead(II). V. Studies of the lead negative electrode, J. Power Sources. 180 (2008) 621–629. </w:t>
      </w:r>
    </w:p>
    <w:p w14:paraId="62AFD36B" w14:textId="64E18A72" w:rsidR="005338D4" w:rsidRPr="005C3A22" w:rsidRDefault="005338D4" w:rsidP="005338D4">
      <w:pPr>
        <w:autoSpaceDE w:val="0"/>
        <w:autoSpaceDN w:val="0"/>
        <w:adjustRightInd w:val="0"/>
        <w:ind w:left="640" w:hanging="640"/>
        <w:rPr>
          <w:noProof/>
          <w:szCs w:val="24"/>
        </w:rPr>
      </w:pPr>
      <w:r w:rsidRPr="005C3A22">
        <w:rPr>
          <w:noProof/>
          <w:szCs w:val="24"/>
        </w:rPr>
        <w:t>[41]</w:t>
      </w:r>
      <w:r w:rsidRPr="005C3A22">
        <w:rPr>
          <w:noProof/>
          <w:szCs w:val="24"/>
        </w:rPr>
        <w:tab/>
        <w:t xml:space="preserve">A. Hazza, D. Pletcher, R. Wills, A novel flow battery—A lead acid battery based on an electrolyte with soluble lead(II), J. Power Sources. 149 (2005) 103–111. </w:t>
      </w:r>
    </w:p>
    <w:p w14:paraId="0E4E9BD9" w14:textId="3B891227" w:rsidR="005338D4" w:rsidRPr="005C3A22" w:rsidRDefault="005338D4" w:rsidP="005338D4">
      <w:pPr>
        <w:autoSpaceDE w:val="0"/>
        <w:autoSpaceDN w:val="0"/>
        <w:adjustRightInd w:val="0"/>
        <w:ind w:left="640" w:hanging="640"/>
        <w:rPr>
          <w:noProof/>
          <w:szCs w:val="24"/>
        </w:rPr>
      </w:pPr>
      <w:r w:rsidRPr="005C3A22">
        <w:rPr>
          <w:noProof/>
          <w:szCs w:val="24"/>
        </w:rPr>
        <w:t>[42]</w:t>
      </w:r>
      <w:r w:rsidRPr="005C3A22">
        <w:rPr>
          <w:noProof/>
          <w:szCs w:val="24"/>
        </w:rPr>
        <w:tab/>
        <w:t xml:space="preserve">F.I. Danilov, V.S. Protsenko, E.A. Vasil’eva, O.S. Kabat, Antifriction coatings of Pb-Sn-Cu alloy electrodeposited from methanesulphonate bath, Trans. Inst. Met. Finish. 89 (2011) 151–154. </w:t>
      </w:r>
    </w:p>
    <w:p w14:paraId="78BD7D7D" w14:textId="148A3ABC" w:rsidR="005338D4" w:rsidRPr="005C3A22" w:rsidRDefault="005338D4" w:rsidP="005338D4">
      <w:pPr>
        <w:autoSpaceDE w:val="0"/>
        <w:autoSpaceDN w:val="0"/>
        <w:adjustRightInd w:val="0"/>
        <w:ind w:left="640" w:hanging="640"/>
        <w:rPr>
          <w:noProof/>
          <w:szCs w:val="24"/>
        </w:rPr>
      </w:pPr>
      <w:r w:rsidRPr="005C3A22">
        <w:rPr>
          <w:noProof/>
          <w:szCs w:val="24"/>
        </w:rPr>
        <w:t>[43]</w:t>
      </w:r>
      <w:r w:rsidRPr="005C3A22">
        <w:rPr>
          <w:noProof/>
          <w:szCs w:val="24"/>
        </w:rPr>
        <w:tab/>
        <w:t xml:space="preserve">F.I. Danilov, E.A. Vasil’eva, T.E. Butyrina, V.S. Protsenko, Electrodeposition of lead-tin alloy from methanesulphonate bath containing organic surfactants, Prot. Met. Phys. Chem. Surfaces. 46 (2010) 697–703. </w:t>
      </w:r>
    </w:p>
    <w:p w14:paraId="18842451" w14:textId="15FC0C9A" w:rsidR="005338D4" w:rsidRPr="005C3A22" w:rsidRDefault="005338D4" w:rsidP="005338D4">
      <w:pPr>
        <w:autoSpaceDE w:val="0"/>
        <w:autoSpaceDN w:val="0"/>
        <w:adjustRightInd w:val="0"/>
        <w:ind w:left="640" w:hanging="640"/>
        <w:rPr>
          <w:noProof/>
          <w:szCs w:val="24"/>
        </w:rPr>
      </w:pPr>
      <w:r w:rsidRPr="005C3A22">
        <w:rPr>
          <w:noProof/>
          <w:szCs w:val="24"/>
        </w:rPr>
        <w:t>[44]</w:t>
      </w:r>
      <w:r w:rsidRPr="005C3A22">
        <w:rPr>
          <w:noProof/>
          <w:szCs w:val="24"/>
        </w:rPr>
        <w:tab/>
        <w:t>Z. Liu, T. Cui, G. Pulletikurthi, A. Lahiri, T. Carstens, M. Olschewski, F. Endres, Dendrite-Free Nanocrystalline Zinc Electrodeposition from an Ionic Liquid Containing Nickel Triflate for Rechargeable Zn-Based Batteries, Angew. Chemie - Int. Ed. 55 (2016) 2889–2893.</w:t>
      </w:r>
    </w:p>
    <w:p w14:paraId="2071ED4D" w14:textId="1156A432" w:rsidR="005338D4" w:rsidRPr="005C3A22" w:rsidRDefault="005338D4" w:rsidP="005338D4">
      <w:pPr>
        <w:autoSpaceDE w:val="0"/>
        <w:autoSpaceDN w:val="0"/>
        <w:adjustRightInd w:val="0"/>
        <w:ind w:left="640" w:hanging="640"/>
        <w:rPr>
          <w:noProof/>
          <w:szCs w:val="24"/>
        </w:rPr>
      </w:pPr>
      <w:r w:rsidRPr="005C3A22">
        <w:rPr>
          <w:noProof/>
          <w:szCs w:val="24"/>
        </w:rPr>
        <w:t>[45]</w:t>
      </w:r>
      <w:r w:rsidRPr="005C3A22">
        <w:rPr>
          <w:noProof/>
          <w:szCs w:val="24"/>
        </w:rPr>
        <w:tab/>
        <w:t>Z. Liu, G. Pulletikurthi, A. Lahiri, T. Cui, F. Endres, Suppressing the dendritic growth of zinc in an ionic liquid containing cationic and anionic zinc complexes for battery applications, Dalt. Trans. 45 (2016) 8089–8098.</w:t>
      </w:r>
    </w:p>
    <w:p w14:paraId="4DA96D73" w14:textId="017C1C4F" w:rsidR="005338D4" w:rsidRPr="005C3A22" w:rsidRDefault="005338D4" w:rsidP="005338D4">
      <w:pPr>
        <w:autoSpaceDE w:val="0"/>
        <w:autoSpaceDN w:val="0"/>
        <w:adjustRightInd w:val="0"/>
        <w:ind w:left="640" w:hanging="640"/>
        <w:rPr>
          <w:noProof/>
          <w:szCs w:val="24"/>
        </w:rPr>
      </w:pPr>
      <w:r w:rsidRPr="005C3A22">
        <w:rPr>
          <w:noProof/>
          <w:szCs w:val="24"/>
        </w:rPr>
        <w:t>[46]</w:t>
      </w:r>
      <w:r w:rsidRPr="005C3A22">
        <w:rPr>
          <w:noProof/>
          <w:szCs w:val="24"/>
        </w:rPr>
        <w:tab/>
        <w:t xml:space="preserve">J.K. Stark, Y. Ding, P.A. Kohl, Dendrite-free electrodeposition and reoxidation of lithium-sodium alloy for metal-anode battery, J. Electrochem. Soc. 158 (2011) 1100–1105. </w:t>
      </w:r>
    </w:p>
    <w:p w14:paraId="77D8C3BE" w14:textId="43E5CD0F" w:rsidR="005338D4" w:rsidRPr="005C3A22" w:rsidRDefault="005338D4" w:rsidP="005338D4">
      <w:pPr>
        <w:autoSpaceDE w:val="0"/>
        <w:autoSpaceDN w:val="0"/>
        <w:adjustRightInd w:val="0"/>
        <w:ind w:left="640" w:hanging="640"/>
        <w:rPr>
          <w:noProof/>
          <w:szCs w:val="24"/>
        </w:rPr>
      </w:pPr>
      <w:r w:rsidRPr="005C3A22">
        <w:rPr>
          <w:noProof/>
          <w:szCs w:val="24"/>
        </w:rPr>
        <w:t>[47]</w:t>
      </w:r>
      <w:r w:rsidRPr="005C3A22">
        <w:rPr>
          <w:noProof/>
          <w:szCs w:val="24"/>
        </w:rPr>
        <w:tab/>
        <w:t xml:space="preserve">N. Schweikert, A. Hofmann, M. Schulz, M. Scheuermann, S.T. Boles, T. Hanemann, H. Hahn, S. Indris, Suppressed lithium dendrite growth in lithium batteries using ionic liquid electrolytes: Investigation by electrochemical impedance spectroscopy, scanning electron microscopy, and in situ </w:t>
      </w:r>
      <w:r w:rsidRPr="005C3A22">
        <w:rPr>
          <w:noProof/>
          <w:szCs w:val="24"/>
          <w:vertAlign w:val="superscript"/>
        </w:rPr>
        <w:t>7</w:t>
      </w:r>
      <w:r w:rsidRPr="005C3A22">
        <w:rPr>
          <w:noProof/>
          <w:szCs w:val="24"/>
        </w:rPr>
        <w:t xml:space="preserve">Li nuclear magnetic resonance spectroscopy, J. Power Sources. 228 (2013) 237–243. </w:t>
      </w:r>
    </w:p>
    <w:p w14:paraId="51DA509A" w14:textId="61F894F2" w:rsidR="005338D4" w:rsidRPr="005C3A22" w:rsidRDefault="005338D4" w:rsidP="005338D4">
      <w:pPr>
        <w:autoSpaceDE w:val="0"/>
        <w:autoSpaceDN w:val="0"/>
        <w:adjustRightInd w:val="0"/>
        <w:ind w:left="640" w:hanging="640"/>
        <w:rPr>
          <w:noProof/>
          <w:szCs w:val="24"/>
        </w:rPr>
      </w:pPr>
      <w:r w:rsidRPr="005C3A22">
        <w:rPr>
          <w:noProof/>
          <w:szCs w:val="24"/>
        </w:rPr>
        <w:t>[48]</w:t>
      </w:r>
      <w:r w:rsidRPr="005C3A22">
        <w:rPr>
          <w:noProof/>
          <w:szCs w:val="24"/>
        </w:rPr>
        <w:tab/>
        <w:t xml:space="preserve">W. Liu, T. Zhao, Y. Zhang, H. Wang, M. Yu, The physical properties of aqueous </w:t>
      </w:r>
      <w:r w:rsidRPr="005C3A22">
        <w:rPr>
          <w:noProof/>
          <w:szCs w:val="24"/>
        </w:rPr>
        <w:lastRenderedPageBreak/>
        <w:t>solutions of the ionic liquid [BMIM][BF</w:t>
      </w:r>
      <w:r w:rsidRPr="005C3A22">
        <w:rPr>
          <w:noProof/>
          <w:szCs w:val="24"/>
          <w:vertAlign w:val="subscript"/>
        </w:rPr>
        <w:t>4</w:t>
      </w:r>
      <w:r w:rsidRPr="005C3A22">
        <w:rPr>
          <w:noProof/>
          <w:szCs w:val="24"/>
        </w:rPr>
        <w:t xml:space="preserve">], J. Solution Chem. 35 (2006) 1337–1346. </w:t>
      </w:r>
    </w:p>
    <w:p w14:paraId="3F52F219" w14:textId="27FB2A08" w:rsidR="005338D4" w:rsidRPr="005C3A22" w:rsidRDefault="005338D4" w:rsidP="005338D4">
      <w:pPr>
        <w:autoSpaceDE w:val="0"/>
        <w:autoSpaceDN w:val="0"/>
        <w:adjustRightInd w:val="0"/>
        <w:ind w:left="640" w:hanging="640"/>
        <w:rPr>
          <w:noProof/>
          <w:szCs w:val="24"/>
        </w:rPr>
      </w:pPr>
      <w:r w:rsidRPr="005C3A22">
        <w:rPr>
          <w:noProof/>
          <w:szCs w:val="24"/>
        </w:rPr>
        <w:t>[49]</w:t>
      </w:r>
      <w:r w:rsidRPr="005C3A22">
        <w:rPr>
          <w:noProof/>
          <w:szCs w:val="24"/>
        </w:rPr>
        <w:tab/>
        <w:t xml:space="preserve">W. Liu, L. Cheng, Y. Zhang, H. Wang, M. Yu, The physical properties of aqueous solution of room-temperature ionic liquids based on imidazolium: Database and evaluation, J. Mol. Liq. 140 (2008) 68–72. </w:t>
      </w:r>
    </w:p>
    <w:p w14:paraId="6C1E6DDD" w14:textId="446365A3" w:rsidR="005338D4" w:rsidRPr="005C3A22" w:rsidRDefault="005338D4" w:rsidP="005338D4">
      <w:pPr>
        <w:autoSpaceDE w:val="0"/>
        <w:autoSpaceDN w:val="0"/>
        <w:adjustRightInd w:val="0"/>
        <w:ind w:left="640" w:hanging="640"/>
        <w:rPr>
          <w:noProof/>
          <w:szCs w:val="24"/>
        </w:rPr>
      </w:pPr>
      <w:r w:rsidRPr="005C3A22">
        <w:rPr>
          <w:noProof/>
          <w:szCs w:val="24"/>
        </w:rPr>
        <w:t>[50]</w:t>
      </w:r>
      <w:r w:rsidRPr="005C3A22">
        <w:rPr>
          <w:noProof/>
          <w:szCs w:val="24"/>
        </w:rPr>
        <w:tab/>
        <w:t>S. Paul, A.K. Panda, Physicochemical investigations on the aqueous solution of an ionic liquid, 1-butyl-3-methylimidazolium methanesulfonate, [</w:t>
      </w:r>
      <w:r w:rsidR="00BB60DE" w:rsidRPr="005C3A22">
        <w:rPr>
          <w:noProof/>
          <w:szCs w:val="24"/>
        </w:rPr>
        <w:t>BMIM</w:t>
      </w:r>
      <w:r w:rsidRPr="005C3A22">
        <w:rPr>
          <w:noProof/>
          <w:szCs w:val="24"/>
        </w:rPr>
        <w:t xml:space="preserve">][MS], in a concentrated and dilute regime, Colloids Surfaces A Physicochem. Eng. Asp. 404 (2012) 1–11. </w:t>
      </w:r>
    </w:p>
    <w:p w14:paraId="6669ADBF" w14:textId="69883B30" w:rsidR="005338D4" w:rsidRPr="005C3A22" w:rsidRDefault="005338D4" w:rsidP="005338D4">
      <w:pPr>
        <w:autoSpaceDE w:val="0"/>
        <w:autoSpaceDN w:val="0"/>
        <w:adjustRightInd w:val="0"/>
        <w:ind w:left="640" w:hanging="640"/>
        <w:rPr>
          <w:noProof/>
          <w:szCs w:val="24"/>
        </w:rPr>
      </w:pPr>
      <w:r w:rsidRPr="005C3A22">
        <w:rPr>
          <w:noProof/>
          <w:szCs w:val="24"/>
        </w:rPr>
        <w:t>[51]</w:t>
      </w:r>
      <w:r w:rsidRPr="005C3A22">
        <w:rPr>
          <w:noProof/>
          <w:szCs w:val="24"/>
        </w:rPr>
        <w:tab/>
        <w:t xml:space="preserve">A. George, A. Brandt, K. Tran, S.M.S.N.S. Zahari, D. Klein-Marcuschamer, N. Sun, N. Sathitsuksanoh, J. Shi, V. Stavila, R. Parthasarathi, S. Singh, B.M. Holmes, T. Welton, B.A. Simmons, J.P. Hallett, Design of low-cost ionic liquids for lignocellulosic biomass pretreatment, Green Chem. 17 (2015) 1728–1734. </w:t>
      </w:r>
    </w:p>
    <w:p w14:paraId="7F3B58F7" w14:textId="47F324C2" w:rsidR="005338D4" w:rsidRPr="005C3A22" w:rsidRDefault="005338D4" w:rsidP="005338D4">
      <w:pPr>
        <w:autoSpaceDE w:val="0"/>
        <w:autoSpaceDN w:val="0"/>
        <w:adjustRightInd w:val="0"/>
        <w:ind w:left="640" w:hanging="640"/>
        <w:rPr>
          <w:noProof/>
          <w:szCs w:val="24"/>
        </w:rPr>
      </w:pPr>
      <w:r w:rsidRPr="005C3A22">
        <w:rPr>
          <w:noProof/>
          <w:szCs w:val="24"/>
        </w:rPr>
        <w:t>[52]</w:t>
      </w:r>
      <w:r w:rsidRPr="005C3A22">
        <w:rPr>
          <w:noProof/>
          <w:szCs w:val="24"/>
        </w:rPr>
        <w:tab/>
        <w:t>L. Chen, M. Sharifzadeh, N. Mac Dowell, T. Welton, N. Shah, J.P. Hallett, Inexpensive ionic liquids: [HSO</w:t>
      </w:r>
      <w:r w:rsidRPr="005C3A22">
        <w:rPr>
          <w:noProof/>
          <w:szCs w:val="24"/>
          <w:vertAlign w:val="subscript"/>
        </w:rPr>
        <w:t>4</w:t>
      </w:r>
      <w:r w:rsidRPr="005C3A22">
        <w:rPr>
          <w:noProof/>
          <w:szCs w:val="24"/>
        </w:rPr>
        <w:t xml:space="preserve">] </w:t>
      </w:r>
      <w:r w:rsidRPr="005C3A22">
        <w:rPr>
          <w:noProof/>
          <w:szCs w:val="24"/>
          <w:vertAlign w:val="superscript"/>
        </w:rPr>
        <w:t>−</w:t>
      </w:r>
      <w:r w:rsidRPr="005C3A22">
        <w:rPr>
          <w:noProof/>
          <w:szCs w:val="24"/>
        </w:rPr>
        <w:t xml:space="preserve"> -based solvent production at bulk scale, Green Chem. 16 (2014) 3098–3106.</w:t>
      </w:r>
    </w:p>
    <w:p w14:paraId="22D1011B" w14:textId="61B46E60" w:rsidR="005338D4" w:rsidRPr="005C3A22" w:rsidRDefault="005338D4" w:rsidP="005338D4">
      <w:pPr>
        <w:autoSpaceDE w:val="0"/>
        <w:autoSpaceDN w:val="0"/>
        <w:adjustRightInd w:val="0"/>
        <w:ind w:left="640" w:hanging="640"/>
        <w:rPr>
          <w:noProof/>
          <w:szCs w:val="24"/>
        </w:rPr>
      </w:pPr>
      <w:r w:rsidRPr="005C3A22">
        <w:rPr>
          <w:noProof/>
          <w:szCs w:val="24"/>
        </w:rPr>
        <w:t>[53]</w:t>
      </w:r>
      <w:r w:rsidRPr="005C3A22">
        <w:rPr>
          <w:noProof/>
          <w:szCs w:val="24"/>
        </w:rPr>
        <w:tab/>
        <w:t xml:space="preserve">M.E. Hyde, C.E. Banks, R.G. Compton, Anodic stripping voltammetry: An AFM study of some problems and limitations, Electroanalysis. 16 (2004) 345–354. </w:t>
      </w:r>
    </w:p>
    <w:p w14:paraId="47242893" w14:textId="7DAFDE52" w:rsidR="005338D4" w:rsidRPr="005C3A22" w:rsidRDefault="005338D4" w:rsidP="005338D4">
      <w:pPr>
        <w:autoSpaceDE w:val="0"/>
        <w:autoSpaceDN w:val="0"/>
        <w:adjustRightInd w:val="0"/>
        <w:ind w:left="640" w:hanging="640"/>
        <w:rPr>
          <w:noProof/>
          <w:szCs w:val="24"/>
        </w:rPr>
      </w:pPr>
      <w:r w:rsidRPr="005C3A22">
        <w:rPr>
          <w:noProof/>
          <w:szCs w:val="24"/>
        </w:rPr>
        <w:t>[54]</w:t>
      </w:r>
      <w:r w:rsidRPr="005C3A22">
        <w:rPr>
          <w:noProof/>
          <w:szCs w:val="24"/>
        </w:rPr>
        <w:tab/>
        <w:t xml:space="preserve">B. Scharifker, G. Hills, Theoretical and experimental studies of multiple nucleation, Electrochim. Acta. 28 (1983) 879–889. </w:t>
      </w:r>
    </w:p>
    <w:p w14:paraId="513558FB" w14:textId="61FB3868" w:rsidR="005338D4" w:rsidRPr="005C3A22" w:rsidRDefault="005338D4" w:rsidP="005338D4">
      <w:pPr>
        <w:autoSpaceDE w:val="0"/>
        <w:autoSpaceDN w:val="0"/>
        <w:adjustRightInd w:val="0"/>
        <w:ind w:left="640" w:hanging="640"/>
        <w:rPr>
          <w:noProof/>
          <w:szCs w:val="24"/>
        </w:rPr>
      </w:pPr>
      <w:r w:rsidRPr="005C3A22">
        <w:rPr>
          <w:noProof/>
          <w:szCs w:val="24"/>
        </w:rPr>
        <w:t>[55]</w:t>
      </w:r>
      <w:r w:rsidRPr="005C3A22">
        <w:rPr>
          <w:noProof/>
          <w:szCs w:val="24"/>
        </w:rPr>
        <w:tab/>
        <w:t xml:space="preserve">Y. Yu, L. Sun, H. Ge, G. Wei, L. Jiang, Study on electrochemistry and nucleation process of nickel electrodeposition, Int. J. Electrochem. Sci. 12 (2017) 485–495. </w:t>
      </w:r>
    </w:p>
    <w:p w14:paraId="06A37D43" w14:textId="5B3100A8" w:rsidR="005338D4" w:rsidRPr="005C3A22" w:rsidRDefault="005338D4" w:rsidP="005338D4">
      <w:pPr>
        <w:autoSpaceDE w:val="0"/>
        <w:autoSpaceDN w:val="0"/>
        <w:adjustRightInd w:val="0"/>
        <w:ind w:left="640" w:hanging="640"/>
        <w:rPr>
          <w:noProof/>
          <w:szCs w:val="24"/>
        </w:rPr>
      </w:pPr>
      <w:r w:rsidRPr="005C3A22">
        <w:rPr>
          <w:noProof/>
          <w:szCs w:val="24"/>
        </w:rPr>
        <w:t>[56]</w:t>
      </w:r>
      <w:r w:rsidRPr="005C3A22">
        <w:rPr>
          <w:noProof/>
          <w:szCs w:val="24"/>
        </w:rPr>
        <w:tab/>
        <w:t xml:space="preserve">P. Altimari, F. Pagnanelli, Electrochemical nucleation and three-dimensional growth under mixed kinetic-diffusion control: Analytical approximation of the current transient, </w:t>
      </w:r>
      <w:bookmarkStart w:id="13" w:name="_GoBack"/>
      <w:bookmarkEnd w:id="13"/>
      <w:r w:rsidRPr="005C3A22">
        <w:rPr>
          <w:noProof/>
          <w:szCs w:val="24"/>
        </w:rPr>
        <w:t xml:space="preserve">Electrochim. Acta. 205 (2016) 113–117. </w:t>
      </w:r>
    </w:p>
    <w:p w14:paraId="49093248" w14:textId="5EF0E93F" w:rsidR="005338D4" w:rsidRPr="005C3A22" w:rsidRDefault="005338D4" w:rsidP="005338D4">
      <w:pPr>
        <w:autoSpaceDE w:val="0"/>
        <w:autoSpaceDN w:val="0"/>
        <w:adjustRightInd w:val="0"/>
        <w:ind w:left="640" w:hanging="640"/>
        <w:rPr>
          <w:noProof/>
          <w:szCs w:val="24"/>
        </w:rPr>
      </w:pPr>
      <w:r w:rsidRPr="005C3A22">
        <w:rPr>
          <w:noProof/>
          <w:szCs w:val="24"/>
        </w:rPr>
        <w:t>[57]</w:t>
      </w:r>
      <w:r w:rsidRPr="005C3A22">
        <w:rPr>
          <w:noProof/>
          <w:szCs w:val="24"/>
        </w:rPr>
        <w:tab/>
        <w:t xml:space="preserve">V.A. Isaev, O. V. Grishenkova, Y.P. Zaykov, On the theory of 3D multiple nucleation with kinetic controlled growth, J. Electroanal. Chem. 818 (2018) 265–269. </w:t>
      </w:r>
    </w:p>
    <w:p w14:paraId="00DABDD1" w14:textId="01F32705" w:rsidR="005338D4" w:rsidRPr="005C3A22" w:rsidRDefault="005338D4" w:rsidP="005338D4">
      <w:pPr>
        <w:autoSpaceDE w:val="0"/>
        <w:autoSpaceDN w:val="0"/>
        <w:adjustRightInd w:val="0"/>
        <w:ind w:left="640" w:hanging="640"/>
        <w:rPr>
          <w:noProof/>
          <w:szCs w:val="24"/>
        </w:rPr>
      </w:pPr>
      <w:r w:rsidRPr="005C3A22">
        <w:rPr>
          <w:noProof/>
          <w:szCs w:val="24"/>
        </w:rPr>
        <w:t>[58]</w:t>
      </w:r>
      <w:r w:rsidRPr="005C3A22">
        <w:rPr>
          <w:noProof/>
          <w:szCs w:val="24"/>
        </w:rPr>
        <w:tab/>
        <w:t xml:space="preserve">S. Cherevko, X. Xing, C.H. Chung, Hydrogen template assisted electrodeposition of sub-micrometer wires composing honeycomb-like porous Pb films, Appl. Surf. Sci. 257 (2011) 8054–8061. </w:t>
      </w:r>
    </w:p>
    <w:p w14:paraId="62B09D3E" w14:textId="682C9333" w:rsidR="005338D4" w:rsidRPr="005C3A22" w:rsidRDefault="005338D4" w:rsidP="005338D4">
      <w:pPr>
        <w:autoSpaceDE w:val="0"/>
        <w:autoSpaceDN w:val="0"/>
        <w:adjustRightInd w:val="0"/>
        <w:ind w:left="640" w:hanging="640"/>
        <w:rPr>
          <w:noProof/>
          <w:szCs w:val="24"/>
        </w:rPr>
      </w:pPr>
      <w:r w:rsidRPr="005C3A22">
        <w:rPr>
          <w:noProof/>
          <w:szCs w:val="24"/>
        </w:rPr>
        <w:t>[59]</w:t>
      </w:r>
      <w:r w:rsidRPr="005C3A22">
        <w:rPr>
          <w:noProof/>
          <w:szCs w:val="24"/>
        </w:rPr>
        <w:tab/>
        <w:t xml:space="preserve">H. Ooka, A. Yamaguchi, T. Takashima, K. Hashimoto, R. Nakamura, Efficiency of Oxygen Evolution on Iridium Oxide Determined from the pH Dependence of Charge Accumulation, J. Phys. Chem. C. 121 (2017) 17873–17881. </w:t>
      </w:r>
    </w:p>
    <w:p w14:paraId="2C8D34B5" w14:textId="5A69A0C8" w:rsidR="005338D4" w:rsidRPr="005C3A22" w:rsidRDefault="005338D4" w:rsidP="005338D4">
      <w:pPr>
        <w:autoSpaceDE w:val="0"/>
        <w:autoSpaceDN w:val="0"/>
        <w:adjustRightInd w:val="0"/>
        <w:ind w:left="640" w:hanging="640"/>
        <w:rPr>
          <w:noProof/>
          <w:szCs w:val="24"/>
        </w:rPr>
      </w:pPr>
      <w:r w:rsidRPr="005C3A22">
        <w:rPr>
          <w:noProof/>
          <w:szCs w:val="24"/>
        </w:rPr>
        <w:t>[60]</w:t>
      </w:r>
      <w:r w:rsidRPr="005C3A22">
        <w:rPr>
          <w:noProof/>
          <w:szCs w:val="24"/>
        </w:rPr>
        <w:tab/>
        <w:t>F.E. Bedoya Lora, A. Hankin, G.H. Kelsall, En route to a unified model for photo-electrochemical reactor optimization. I - Photocurrent and H</w:t>
      </w:r>
      <w:r w:rsidRPr="005C3A22">
        <w:rPr>
          <w:noProof/>
          <w:szCs w:val="24"/>
          <w:vertAlign w:val="subscript"/>
        </w:rPr>
        <w:t>2</w:t>
      </w:r>
      <w:r w:rsidRPr="005C3A22">
        <w:rPr>
          <w:noProof/>
          <w:szCs w:val="24"/>
        </w:rPr>
        <w:t xml:space="preserve"> yield predictions, J. Mater. Chem. A. (2017) 22683–22696. </w:t>
      </w:r>
    </w:p>
    <w:p w14:paraId="402BD93F" w14:textId="11180810" w:rsidR="005338D4" w:rsidRPr="005C3A22" w:rsidRDefault="005338D4" w:rsidP="005338D4">
      <w:pPr>
        <w:autoSpaceDE w:val="0"/>
        <w:autoSpaceDN w:val="0"/>
        <w:adjustRightInd w:val="0"/>
        <w:ind w:left="640" w:hanging="640"/>
        <w:rPr>
          <w:noProof/>
        </w:rPr>
      </w:pPr>
      <w:r w:rsidRPr="005C3A22">
        <w:rPr>
          <w:noProof/>
          <w:szCs w:val="24"/>
        </w:rPr>
        <w:t>[61]</w:t>
      </w:r>
      <w:r w:rsidRPr="005C3A22">
        <w:rPr>
          <w:noProof/>
          <w:szCs w:val="24"/>
        </w:rPr>
        <w:tab/>
        <w:t xml:space="preserve">E.M. Siedlecka, W. Mrozik, Z. Kaczyński, P. Stepnowski, Degradation of 1-butyl-3-methylimidazolium chloride ionic liquid in a Fenton-like system, J. Hazard. Mater. 154 (2008) 893–900. </w:t>
      </w:r>
    </w:p>
    <w:p w14:paraId="6ED56B1E" w14:textId="50819F7C" w:rsidR="00516D57" w:rsidRPr="00516D57" w:rsidRDefault="007228B4" w:rsidP="00444980">
      <w:pPr>
        <w:pStyle w:val="Heading1"/>
        <w:numPr>
          <w:ilvl w:val="0"/>
          <w:numId w:val="0"/>
        </w:numPr>
        <w:jc w:val="left"/>
      </w:pPr>
      <w:r w:rsidRPr="005C3A22">
        <w:fldChar w:fldCharType="end"/>
      </w:r>
    </w:p>
    <w:sectPr w:rsidR="00516D57" w:rsidRPr="00516D57" w:rsidSect="00FD480D">
      <w:endnotePr>
        <w:numFmt w:val="decimal"/>
      </w:endnotePr>
      <w:type w:val="continuous"/>
      <w:pgSz w:w="11907" w:h="16840" w:code="9"/>
      <w:pgMar w:top="1418" w:right="1418" w:bottom="1418" w:left="1418"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44A9D" w16cex:dateUtc="2020-05-11T21:05:00Z"/>
  <w16cex:commentExtensible w16cex:durableId="22644AC1" w16cex:dateUtc="2020-05-11T21:05:00Z"/>
  <w16cex:commentExtensible w16cex:durableId="226452D9" w16cex:dateUtc="2020-05-11T21:40:00Z"/>
  <w16cex:commentExtensible w16cex:durableId="22659818" w16cex:dateUtc="2020-05-12T20:48:00Z"/>
  <w16cex:commentExtensible w16cex:durableId="22659944" w16cex:dateUtc="2020-05-12T20: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97392" w14:textId="77777777" w:rsidR="00C632A8" w:rsidRDefault="00C632A8"/>
  </w:endnote>
  <w:endnote w:type="continuationSeparator" w:id="0">
    <w:p w14:paraId="66BDD95D" w14:textId="77777777" w:rsidR="00C632A8" w:rsidRDefault="00C632A8"/>
  </w:endnote>
  <w:endnote w:type="continuationNotice" w:id="1">
    <w:p w14:paraId="2E389567" w14:textId="77777777" w:rsidR="00C632A8" w:rsidRDefault="00C63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ED5B7" w14:textId="77777777" w:rsidR="004454B9" w:rsidRDefault="004454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729A91E" w14:textId="77777777" w:rsidR="004454B9" w:rsidRDefault="00445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863A2" w14:textId="3D84B614" w:rsidR="004454B9" w:rsidRDefault="004454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24731525" w14:textId="77777777" w:rsidR="004454B9" w:rsidRDefault="00445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E87A2" w14:textId="77777777" w:rsidR="00C632A8" w:rsidRDefault="00C632A8">
      <w:r>
        <w:separator/>
      </w:r>
    </w:p>
  </w:footnote>
  <w:footnote w:type="continuationSeparator" w:id="0">
    <w:p w14:paraId="2A32A81E" w14:textId="77777777" w:rsidR="00C632A8" w:rsidRDefault="00C632A8">
      <w:r>
        <w:continuationSeparator/>
      </w:r>
    </w:p>
  </w:footnote>
  <w:footnote w:type="continuationNotice" w:id="1">
    <w:p w14:paraId="624010BF" w14:textId="77777777" w:rsidR="00C632A8" w:rsidRDefault="00C632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51B79"/>
    <w:multiLevelType w:val="hybridMultilevel"/>
    <w:tmpl w:val="660A2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DC6D64"/>
    <w:multiLevelType w:val="hybridMultilevel"/>
    <w:tmpl w:val="B994FA82"/>
    <w:lvl w:ilvl="0" w:tplc="9B767BA0">
      <w:start w:val="1"/>
      <w:numFmt w:val="lowerLetter"/>
      <w:lvlText w:val="%1)"/>
      <w:lvlJc w:val="left"/>
      <w:pPr>
        <w:tabs>
          <w:tab w:val="num" w:pos="360"/>
        </w:tabs>
        <w:ind w:left="340" w:hanging="340"/>
      </w:pPr>
      <w:rPr>
        <w:rFonts w:hint="default"/>
      </w:rPr>
    </w:lvl>
    <w:lvl w:ilvl="1" w:tplc="2550F72C" w:tentative="1">
      <w:start w:val="1"/>
      <w:numFmt w:val="lowerLetter"/>
      <w:lvlText w:val="%2."/>
      <w:lvlJc w:val="left"/>
      <w:pPr>
        <w:tabs>
          <w:tab w:val="num" w:pos="1440"/>
        </w:tabs>
        <w:ind w:left="1440" w:hanging="360"/>
      </w:pPr>
    </w:lvl>
    <w:lvl w:ilvl="2" w:tplc="165C191C" w:tentative="1">
      <w:start w:val="1"/>
      <w:numFmt w:val="lowerRoman"/>
      <w:lvlText w:val="%3."/>
      <w:lvlJc w:val="right"/>
      <w:pPr>
        <w:tabs>
          <w:tab w:val="num" w:pos="2160"/>
        </w:tabs>
        <w:ind w:left="2160" w:hanging="180"/>
      </w:pPr>
    </w:lvl>
    <w:lvl w:ilvl="3" w:tplc="A8F0A000" w:tentative="1">
      <w:start w:val="1"/>
      <w:numFmt w:val="decimal"/>
      <w:lvlText w:val="%4."/>
      <w:lvlJc w:val="left"/>
      <w:pPr>
        <w:tabs>
          <w:tab w:val="num" w:pos="2880"/>
        </w:tabs>
        <w:ind w:left="2880" w:hanging="360"/>
      </w:pPr>
    </w:lvl>
    <w:lvl w:ilvl="4" w:tplc="C92085B6" w:tentative="1">
      <w:start w:val="1"/>
      <w:numFmt w:val="lowerLetter"/>
      <w:lvlText w:val="%5."/>
      <w:lvlJc w:val="left"/>
      <w:pPr>
        <w:tabs>
          <w:tab w:val="num" w:pos="3600"/>
        </w:tabs>
        <w:ind w:left="3600" w:hanging="360"/>
      </w:pPr>
    </w:lvl>
    <w:lvl w:ilvl="5" w:tplc="F79471E0" w:tentative="1">
      <w:start w:val="1"/>
      <w:numFmt w:val="lowerRoman"/>
      <w:lvlText w:val="%6."/>
      <w:lvlJc w:val="right"/>
      <w:pPr>
        <w:tabs>
          <w:tab w:val="num" w:pos="4320"/>
        </w:tabs>
        <w:ind w:left="4320" w:hanging="180"/>
      </w:pPr>
    </w:lvl>
    <w:lvl w:ilvl="6" w:tplc="0FDA5A38" w:tentative="1">
      <w:start w:val="1"/>
      <w:numFmt w:val="decimal"/>
      <w:lvlText w:val="%7."/>
      <w:lvlJc w:val="left"/>
      <w:pPr>
        <w:tabs>
          <w:tab w:val="num" w:pos="5040"/>
        </w:tabs>
        <w:ind w:left="5040" w:hanging="360"/>
      </w:pPr>
    </w:lvl>
    <w:lvl w:ilvl="7" w:tplc="92A68848" w:tentative="1">
      <w:start w:val="1"/>
      <w:numFmt w:val="lowerLetter"/>
      <w:lvlText w:val="%8."/>
      <w:lvlJc w:val="left"/>
      <w:pPr>
        <w:tabs>
          <w:tab w:val="num" w:pos="5760"/>
        </w:tabs>
        <w:ind w:left="5760" w:hanging="360"/>
      </w:pPr>
    </w:lvl>
    <w:lvl w:ilvl="8" w:tplc="C6C86B9A" w:tentative="1">
      <w:start w:val="1"/>
      <w:numFmt w:val="lowerRoman"/>
      <w:lvlText w:val="%9."/>
      <w:lvlJc w:val="right"/>
      <w:pPr>
        <w:tabs>
          <w:tab w:val="num" w:pos="6480"/>
        </w:tabs>
        <w:ind w:left="6480" w:hanging="180"/>
      </w:pPr>
    </w:lvl>
  </w:abstractNum>
  <w:abstractNum w:abstractNumId="2" w15:restartNumberingAfterBreak="0">
    <w:nsid w:val="2361083C"/>
    <w:multiLevelType w:val="hybridMultilevel"/>
    <w:tmpl w:val="20EEAF34"/>
    <w:lvl w:ilvl="0" w:tplc="C3CAB802">
      <w:start w:val="1"/>
      <w:numFmt w:val="decimal"/>
      <w:lvlText w:val="%1."/>
      <w:lvlJc w:val="left"/>
      <w:pPr>
        <w:tabs>
          <w:tab w:val="num" w:pos="1080"/>
        </w:tabs>
        <w:ind w:left="1080" w:hanging="360"/>
      </w:pPr>
    </w:lvl>
    <w:lvl w:ilvl="1" w:tplc="A3E05780" w:tentative="1">
      <w:start w:val="1"/>
      <w:numFmt w:val="lowerLetter"/>
      <w:lvlText w:val="%2."/>
      <w:lvlJc w:val="left"/>
      <w:pPr>
        <w:tabs>
          <w:tab w:val="num" w:pos="1440"/>
        </w:tabs>
        <w:ind w:left="1440" w:hanging="360"/>
      </w:pPr>
    </w:lvl>
    <w:lvl w:ilvl="2" w:tplc="33B067CC" w:tentative="1">
      <w:start w:val="1"/>
      <w:numFmt w:val="lowerRoman"/>
      <w:lvlText w:val="%3."/>
      <w:lvlJc w:val="right"/>
      <w:pPr>
        <w:tabs>
          <w:tab w:val="num" w:pos="2160"/>
        </w:tabs>
        <w:ind w:left="2160" w:hanging="180"/>
      </w:pPr>
    </w:lvl>
    <w:lvl w:ilvl="3" w:tplc="60E21D58" w:tentative="1">
      <w:start w:val="1"/>
      <w:numFmt w:val="decimal"/>
      <w:lvlText w:val="%4."/>
      <w:lvlJc w:val="left"/>
      <w:pPr>
        <w:tabs>
          <w:tab w:val="num" w:pos="2880"/>
        </w:tabs>
        <w:ind w:left="2880" w:hanging="360"/>
      </w:pPr>
    </w:lvl>
    <w:lvl w:ilvl="4" w:tplc="FA18EF54" w:tentative="1">
      <w:start w:val="1"/>
      <w:numFmt w:val="lowerLetter"/>
      <w:lvlText w:val="%5."/>
      <w:lvlJc w:val="left"/>
      <w:pPr>
        <w:tabs>
          <w:tab w:val="num" w:pos="3600"/>
        </w:tabs>
        <w:ind w:left="3600" w:hanging="360"/>
      </w:pPr>
    </w:lvl>
    <w:lvl w:ilvl="5" w:tplc="2CF4E1F2" w:tentative="1">
      <w:start w:val="1"/>
      <w:numFmt w:val="lowerRoman"/>
      <w:lvlText w:val="%6."/>
      <w:lvlJc w:val="right"/>
      <w:pPr>
        <w:tabs>
          <w:tab w:val="num" w:pos="4320"/>
        </w:tabs>
        <w:ind w:left="4320" w:hanging="180"/>
      </w:pPr>
    </w:lvl>
    <w:lvl w:ilvl="6" w:tplc="7E5ABC84" w:tentative="1">
      <w:start w:val="1"/>
      <w:numFmt w:val="decimal"/>
      <w:lvlText w:val="%7."/>
      <w:lvlJc w:val="left"/>
      <w:pPr>
        <w:tabs>
          <w:tab w:val="num" w:pos="5040"/>
        </w:tabs>
        <w:ind w:left="5040" w:hanging="360"/>
      </w:pPr>
    </w:lvl>
    <w:lvl w:ilvl="7" w:tplc="A26A2822" w:tentative="1">
      <w:start w:val="1"/>
      <w:numFmt w:val="lowerLetter"/>
      <w:lvlText w:val="%8."/>
      <w:lvlJc w:val="left"/>
      <w:pPr>
        <w:tabs>
          <w:tab w:val="num" w:pos="5760"/>
        </w:tabs>
        <w:ind w:left="5760" w:hanging="360"/>
      </w:pPr>
    </w:lvl>
    <w:lvl w:ilvl="8" w:tplc="25384896" w:tentative="1">
      <w:start w:val="1"/>
      <w:numFmt w:val="lowerRoman"/>
      <w:lvlText w:val="%9."/>
      <w:lvlJc w:val="right"/>
      <w:pPr>
        <w:tabs>
          <w:tab w:val="num" w:pos="6480"/>
        </w:tabs>
        <w:ind w:left="6480" w:hanging="180"/>
      </w:pPr>
    </w:lvl>
  </w:abstractNum>
  <w:abstractNum w:abstractNumId="3" w15:restartNumberingAfterBreak="0">
    <w:nsid w:val="3C507E14"/>
    <w:multiLevelType w:val="hybridMultilevel"/>
    <w:tmpl w:val="10B68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B443CC"/>
    <w:multiLevelType w:val="hybridMultilevel"/>
    <w:tmpl w:val="6DF01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E54D84"/>
    <w:multiLevelType w:val="hybridMultilevel"/>
    <w:tmpl w:val="55A2B5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714B84"/>
    <w:multiLevelType w:val="hybridMultilevel"/>
    <w:tmpl w:val="7536F2E0"/>
    <w:lvl w:ilvl="0" w:tplc="6174F4D4">
      <w:start w:val="1"/>
      <w:numFmt w:val="decimal"/>
      <w:lvlText w:val="%1."/>
      <w:lvlJc w:val="left"/>
      <w:pPr>
        <w:tabs>
          <w:tab w:val="num" w:pos="720"/>
        </w:tabs>
        <w:ind w:left="720" w:hanging="360"/>
      </w:pPr>
      <w:rPr>
        <w:rFonts w:hint="default"/>
      </w:rPr>
    </w:lvl>
    <w:lvl w:ilvl="1" w:tplc="16EE15B0" w:tentative="1">
      <w:start w:val="1"/>
      <w:numFmt w:val="lowerLetter"/>
      <w:lvlText w:val="%2."/>
      <w:lvlJc w:val="left"/>
      <w:pPr>
        <w:tabs>
          <w:tab w:val="num" w:pos="1440"/>
        </w:tabs>
        <w:ind w:left="1440" w:hanging="360"/>
      </w:pPr>
    </w:lvl>
    <w:lvl w:ilvl="2" w:tplc="4156CA26" w:tentative="1">
      <w:start w:val="1"/>
      <w:numFmt w:val="lowerRoman"/>
      <w:lvlText w:val="%3."/>
      <w:lvlJc w:val="right"/>
      <w:pPr>
        <w:tabs>
          <w:tab w:val="num" w:pos="2160"/>
        </w:tabs>
        <w:ind w:left="2160" w:hanging="180"/>
      </w:pPr>
    </w:lvl>
    <w:lvl w:ilvl="3" w:tplc="B7A49118" w:tentative="1">
      <w:start w:val="1"/>
      <w:numFmt w:val="decimal"/>
      <w:lvlText w:val="%4."/>
      <w:lvlJc w:val="left"/>
      <w:pPr>
        <w:tabs>
          <w:tab w:val="num" w:pos="2880"/>
        </w:tabs>
        <w:ind w:left="2880" w:hanging="360"/>
      </w:pPr>
    </w:lvl>
    <w:lvl w:ilvl="4" w:tplc="EA2E7692" w:tentative="1">
      <w:start w:val="1"/>
      <w:numFmt w:val="lowerLetter"/>
      <w:lvlText w:val="%5."/>
      <w:lvlJc w:val="left"/>
      <w:pPr>
        <w:tabs>
          <w:tab w:val="num" w:pos="3600"/>
        </w:tabs>
        <w:ind w:left="3600" w:hanging="360"/>
      </w:pPr>
    </w:lvl>
    <w:lvl w:ilvl="5" w:tplc="33303BCE" w:tentative="1">
      <w:start w:val="1"/>
      <w:numFmt w:val="lowerRoman"/>
      <w:lvlText w:val="%6."/>
      <w:lvlJc w:val="right"/>
      <w:pPr>
        <w:tabs>
          <w:tab w:val="num" w:pos="4320"/>
        </w:tabs>
        <w:ind w:left="4320" w:hanging="180"/>
      </w:pPr>
    </w:lvl>
    <w:lvl w:ilvl="6" w:tplc="98A448E6" w:tentative="1">
      <w:start w:val="1"/>
      <w:numFmt w:val="decimal"/>
      <w:lvlText w:val="%7."/>
      <w:lvlJc w:val="left"/>
      <w:pPr>
        <w:tabs>
          <w:tab w:val="num" w:pos="5040"/>
        </w:tabs>
        <w:ind w:left="5040" w:hanging="360"/>
      </w:pPr>
    </w:lvl>
    <w:lvl w:ilvl="7" w:tplc="2BD05712" w:tentative="1">
      <w:start w:val="1"/>
      <w:numFmt w:val="lowerLetter"/>
      <w:lvlText w:val="%8."/>
      <w:lvlJc w:val="left"/>
      <w:pPr>
        <w:tabs>
          <w:tab w:val="num" w:pos="5760"/>
        </w:tabs>
        <w:ind w:left="5760" w:hanging="360"/>
      </w:pPr>
    </w:lvl>
    <w:lvl w:ilvl="8" w:tplc="DB4C9C60" w:tentative="1">
      <w:start w:val="1"/>
      <w:numFmt w:val="lowerRoman"/>
      <w:lvlText w:val="%9."/>
      <w:lvlJc w:val="right"/>
      <w:pPr>
        <w:tabs>
          <w:tab w:val="num" w:pos="6480"/>
        </w:tabs>
        <w:ind w:left="6480" w:hanging="180"/>
      </w:pPr>
    </w:lvl>
  </w:abstractNum>
  <w:abstractNum w:abstractNumId="7" w15:restartNumberingAfterBreak="0">
    <w:nsid w:val="5C6715D0"/>
    <w:multiLevelType w:val="hybridMultilevel"/>
    <w:tmpl w:val="EB58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DC3FB1"/>
    <w:multiLevelType w:val="hybridMultilevel"/>
    <w:tmpl w:val="5F0485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7F56D18"/>
    <w:multiLevelType w:val="singleLevel"/>
    <w:tmpl w:val="A238C444"/>
    <w:lvl w:ilvl="0">
      <w:start w:val="1"/>
      <w:numFmt w:val="decimal"/>
      <w:lvlText w:val="%1."/>
      <w:legacy w:legacy="1" w:legacySpace="0" w:legacyIndent="360"/>
      <w:lvlJc w:val="left"/>
      <w:pPr>
        <w:ind w:left="360" w:hanging="360"/>
      </w:pPr>
    </w:lvl>
  </w:abstractNum>
  <w:abstractNum w:abstractNumId="10" w15:restartNumberingAfterBreak="0">
    <w:nsid w:val="68136C37"/>
    <w:multiLevelType w:val="hybridMultilevel"/>
    <w:tmpl w:val="7276BD34"/>
    <w:lvl w:ilvl="0" w:tplc="691835FE">
      <w:start w:val="1"/>
      <w:numFmt w:val="bullet"/>
      <w:lvlText w:val=""/>
      <w:lvlJc w:val="left"/>
      <w:pPr>
        <w:tabs>
          <w:tab w:val="num" w:pos="720"/>
        </w:tabs>
        <w:ind w:left="720" w:hanging="360"/>
      </w:pPr>
      <w:rPr>
        <w:rFonts w:ascii="Symbol" w:hAnsi="Symbol" w:hint="default"/>
        <w:sz w:val="20"/>
      </w:rPr>
    </w:lvl>
    <w:lvl w:ilvl="1" w:tplc="99A4AD0C" w:tentative="1">
      <w:start w:val="1"/>
      <w:numFmt w:val="bullet"/>
      <w:lvlText w:val="o"/>
      <w:lvlJc w:val="left"/>
      <w:pPr>
        <w:tabs>
          <w:tab w:val="num" w:pos="1440"/>
        </w:tabs>
        <w:ind w:left="1440" w:hanging="360"/>
      </w:pPr>
      <w:rPr>
        <w:rFonts w:ascii="Courier New" w:hAnsi="Courier New" w:hint="default"/>
        <w:sz w:val="20"/>
      </w:rPr>
    </w:lvl>
    <w:lvl w:ilvl="2" w:tplc="2FAEA9BC" w:tentative="1">
      <w:start w:val="1"/>
      <w:numFmt w:val="bullet"/>
      <w:lvlText w:val=""/>
      <w:lvlJc w:val="left"/>
      <w:pPr>
        <w:tabs>
          <w:tab w:val="num" w:pos="2160"/>
        </w:tabs>
        <w:ind w:left="2160" w:hanging="360"/>
      </w:pPr>
      <w:rPr>
        <w:rFonts w:ascii="Wingdings" w:hAnsi="Wingdings" w:hint="default"/>
        <w:sz w:val="20"/>
      </w:rPr>
    </w:lvl>
    <w:lvl w:ilvl="3" w:tplc="15640C90" w:tentative="1">
      <w:start w:val="1"/>
      <w:numFmt w:val="bullet"/>
      <w:lvlText w:val=""/>
      <w:lvlJc w:val="left"/>
      <w:pPr>
        <w:tabs>
          <w:tab w:val="num" w:pos="2880"/>
        </w:tabs>
        <w:ind w:left="2880" w:hanging="360"/>
      </w:pPr>
      <w:rPr>
        <w:rFonts w:ascii="Wingdings" w:hAnsi="Wingdings" w:hint="default"/>
        <w:sz w:val="20"/>
      </w:rPr>
    </w:lvl>
    <w:lvl w:ilvl="4" w:tplc="66F4315A" w:tentative="1">
      <w:start w:val="1"/>
      <w:numFmt w:val="bullet"/>
      <w:lvlText w:val=""/>
      <w:lvlJc w:val="left"/>
      <w:pPr>
        <w:tabs>
          <w:tab w:val="num" w:pos="3600"/>
        </w:tabs>
        <w:ind w:left="3600" w:hanging="360"/>
      </w:pPr>
      <w:rPr>
        <w:rFonts w:ascii="Wingdings" w:hAnsi="Wingdings" w:hint="default"/>
        <w:sz w:val="20"/>
      </w:rPr>
    </w:lvl>
    <w:lvl w:ilvl="5" w:tplc="C93A39D8" w:tentative="1">
      <w:start w:val="1"/>
      <w:numFmt w:val="bullet"/>
      <w:lvlText w:val=""/>
      <w:lvlJc w:val="left"/>
      <w:pPr>
        <w:tabs>
          <w:tab w:val="num" w:pos="4320"/>
        </w:tabs>
        <w:ind w:left="4320" w:hanging="360"/>
      </w:pPr>
      <w:rPr>
        <w:rFonts w:ascii="Wingdings" w:hAnsi="Wingdings" w:hint="default"/>
        <w:sz w:val="20"/>
      </w:rPr>
    </w:lvl>
    <w:lvl w:ilvl="6" w:tplc="8B967ECA" w:tentative="1">
      <w:start w:val="1"/>
      <w:numFmt w:val="bullet"/>
      <w:lvlText w:val=""/>
      <w:lvlJc w:val="left"/>
      <w:pPr>
        <w:tabs>
          <w:tab w:val="num" w:pos="5040"/>
        </w:tabs>
        <w:ind w:left="5040" w:hanging="360"/>
      </w:pPr>
      <w:rPr>
        <w:rFonts w:ascii="Wingdings" w:hAnsi="Wingdings" w:hint="default"/>
        <w:sz w:val="20"/>
      </w:rPr>
    </w:lvl>
    <w:lvl w:ilvl="7" w:tplc="6B5C188C" w:tentative="1">
      <w:start w:val="1"/>
      <w:numFmt w:val="bullet"/>
      <w:lvlText w:val=""/>
      <w:lvlJc w:val="left"/>
      <w:pPr>
        <w:tabs>
          <w:tab w:val="num" w:pos="5760"/>
        </w:tabs>
        <w:ind w:left="5760" w:hanging="360"/>
      </w:pPr>
      <w:rPr>
        <w:rFonts w:ascii="Wingdings" w:hAnsi="Wingdings" w:hint="default"/>
        <w:sz w:val="20"/>
      </w:rPr>
    </w:lvl>
    <w:lvl w:ilvl="8" w:tplc="F072000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E40BCD"/>
    <w:multiLevelType w:val="hybridMultilevel"/>
    <w:tmpl w:val="5B88D6A0"/>
    <w:lvl w:ilvl="0" w:tplc="63D2D93C">
      <w:start w:val="5"/>
      <w:numFmt w:val="bullet"/>
      <w:lvlText w:val=""/>
      <w:lvlJc w:val="left"/>
      <w:pPr>
        <w:tabs>
          <w:tab w:val="num" w:pos="720"/>
        </w:tabs>
        <w:ind w:left="720" w:hanging="360"/>
      </w:pPr>
      <w:rPr>
        <w:rFonts w:ascii="Symbol" w:eastAsia="Times New Roman" w:hAnsi="Symbol" w:cs="Times New Roman" w:hint="default"/>
      </w:rPr>
    </w:lvl>
    <w:lvl w:ilvl="1" w:tplc="8906398E" w:tentative="1">
      <w:start w:val="1"/>
      <w:numFmt w:val="bullet"/>
      <w:lvlText w:val="o"/>
      <w:lvlJc w:val="left"/>
      <w:pPr>
        <w:tabs>
          <w:tab w:val="num" w:pos="1440"/>
        </w:tabs>
        <w:ind w:left="1440" w:hanging="360"/>
      </w:pPr>
      <w:rPr>
        <w:rFonts w:ascii="Courier New" w:hAnsi="Courier New" w:hint="default"/>
      </w:rPr>
    </w:lvl>
    <w:lvl w:ilvl="2" w:tplc="5D34E78C" w:tentative="1">
      <w:start w:val="1"/>
      <w:numFmt w:val="bullet"/>
      <w:lvlText w:val=""/>
      <w:lvlJc w:val="left"/>
      <w:pPr>
        <w:tabs>
          <w:tab w:val="num" w:pos="2160"/>
        </w:tabs>
        <w:ind w:left="2160" w:hanging="360"/>
      </w:pPr>
      <w:rPr>
        <w:rFonts w:ascii="Wingdings" w:hAnsi="Wingdings" w:hint="default"/>
      </w:rPr>
    </w:lvl>
    <w:lvl w:ilvl="3" w:tplc="8BB06DF6" w:tentative="1">
      <w:start w:val="1"/>
      <w:numFmt w:val="bullet"/>
      <w:lvlText w:val=""/>
      <w:lvlJc w:val="left"/>
      <w:pPr>
        <w:tabs>
          <w:tab w:val="num" w:pos="2880"/>
        </w:tabs>
        <w:ind w:left="2880" w:hanging="360"/>
      </w:pPr>
      <w:rPr>
        <w:rFonts w:ascii="Symbol" w:hAnsi="Symbol" w:hint="default"/>
      </w:rPr>
    </w:lvl>
    <w:lvl w:ilvl="4" w:tplc="0E981D0C" w:tentative="1">
      <w:start w:val="1"/>
      <w:numFmt w:val="bullet"/>
      <w:lvlText w:val="o"/>
      <w:lvlJc w:val="left"/>
      <w:pPr>
        <w:tabs>
          <w:tab w:val="num" w:pos="3600"/>
        </w:tabs>
        <w:ind w:left="3600" w:hanging="360"/>
      </w:pPr>
      <w:rPr>
        <w:rFonts w:ascii="Courier New" w:hAnsi="Courier New" w:hint="default"/>
      </w:rPr>
    </w:lvl>
    <w:lvl w:ilvl="5" w:tplc="B32E9CF2" w:tentative="1">
      <w:start w:val="1"/>
      <w:numFmt w:val="bullet"/>
      <w:lvlText w:val=""/>
      <w:lvlJc w:val="left"/>
      <w:pPr>
        <w:tabs>
          <w:tab w:val="num" w:pos="4320"/>
        </w:tabs>
        <w:ind w:left="4320" w:hanging="360"/>
      </w:pPr>
      <w:rPr>
        <w:rFonts w:ascii="Wingdings" w:hAnsi="Wingdings" w:hint="default"/>
      </w:rPr>
    </w:lvl>
    <w:lvl w:ilvl="6" w:tplc="86803B46" w:tentative="1">
      <w:start w:val="1"/>
      <w:numFmt w:val="bullet"/>
      <w:lvlText w:val=""/>
      <w:lvlJc w:val="left"/>
      <w:pPr>
        <w:tabs>
          <w:tab w:val="num" w:pos="5040"/>
        </w:tabs>
        <w:ind w:left="5040" w:hanging="360"/>
      </w:pPr>
      <w:rPr>
        <w:rFonts w:ascii="Symbol" w:hAnsi="Symbol" w:hint="default"/>
      </w:rPr>
    </w:lvl>
    <w:lvl w:ilvl="7" w:tplc="5E6CD6D0" w:tentative="1">
      <w:start w:val="1"/>
      <w:numFmt w:val="bullet"/>
      <w:lvlText w:val="o"/>
      <w:lvlJc w:val="left"/>
      <w:pPr>
        <w:tabs>
          <w:tab w:val="num" w:pos="5760"/>
        </w:tabs>
        <w:ind w:left="5760" w:hanging="360"/>
      </w:pPr>
      <w:rPr>
        <w:rFonts w:ascii="Courier New" w:hAnsi="Courier New" w:hint="default"/>
      </w:rPr>
    </w:lvl>
    <w:lvl w:ilvl="8" w:tplc="842403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5C61C9"/>
    <w:multiLevelType w:val="multilevel"/>
    <w:tmpl w:val="ED489C78"/>
    <w:lvl w:ilvl="0">
      <w:start w:val="1"/>
      <w:numFmt w:val="decimal"/>
      <w:pStyle w:val="Heading1"/>
      <w:lvlText w:val="%1."/>
      <w:lvlJc w:val="left"/>
      <w:pPr>
        <w:tabs>
          <w:tab w:val="num" w:pos="360"/>
        </w:tabs>
        <w:ind w:left="284" w:hanging="284"/>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0"/>
  </w:num>
  <w:num w:numId="2">
    <w:abstractNumId w:val="9"/>
  </w:num>
  <w:num w:numId="3">
    <w:abstractNumId w:val="6"/>
  </w:num>
  <w:num w:numId="4">
    <w:abstractNumId w:val="12"/>
  </w:num>
  <w:num w:numId="5">
    <w:abstractNumId w:val="11"/>
  </w:num>
  <w:num w:numId="6">
    <w:abstractNumId w:val="1"/>
  </w:num>
  <w:num w:numId="7">
    <w:abstractNumId w:val="2"/>
  </w:num>
  <w:num w:numId="8">
    <w:abstractNumId w:val="8"/>
  </w:num>
  <w:num w:numId="9">
    <w:abstractNumId w:val="4"/>
  </w:num>
  <w:num w:numId="10">
    <w:abstractNumId w:val="7"/>
  </w:num>
  <w:num w:numId="11">
    <w:abstractNumId w:val="3"/>
  </w:num>
  <w:num w:numId="12">
    <w:abstractNumId w:val="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J of Applied Electrochemist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JM Project Library-Endnote 9.enl&lt;/item&gt;&lt;/Libraries&gt;&lt;/ENLibraries&gt;"/>
  </w:docVars>
  <w:rsids>
    <w:rsidRoot w:val="00F339E3"/>
    <w:rsid w:val="00000B57"/>
    <w:rsid w:val="00001A1D"/>
    <w:rsid w:val="00001A71"/>
    <w:rsid w:val="00001B47"/>
    <w:rsid w:val="00002000"/>
    <w:rsid w:val="0000222A"/>
    <w:rsid w:val="0000273A"/>
    <w:rsid w:val="00002D34"/>
    <w:rsid w:val="000046A1"/>
    <w:rsid w:val="00004E06"/>
    <w:rsid w:val="00004F67"/>
    <w:rsid w:val="0000578A"/>
    <w:rsid w:val="000104D4"/>
    <w:rsid w:val="00010B56"/>
    <w:rsid w:val="00010DD3"/>
    <w:rsid w:val="00010DFD"/>
    <w:rsid w:val="000128C2"/>
    <w:rsid w:val="00012A68"/>
    <w:rsid w:val="00012BE9"/>
    <w:rsid w:val="000144A6"/>
    <w:rsid w:val="0002021D"/>
    <w:rsid w:val="00020B7C"/>
    <w:rsid w:val="00020BA6"/>
    <w:rsid w:val="00021891"/>
    <w:rsid w:val="000222AD"/>
    <w:rsid w:val="00022D8C"/>
    <w:rsid w:val="00022E3B"/>
    <w:rsid w:val="000233A9"/>
    <w:rsid w:val="00025128"/>
    <w:rsid w:val="00025F12"/>
    <w:rsid w:val="000261F3"/>
    <w:rsid w:val="00026F7D"/>
    <w:rsid w:val="00027921"/>
    <w:rsid w:val="00031139"/>
    <w:rsid w:val="000313BF"/>
    <w:rsid w:val="0003248B"/>
    <w:rsid w:val="00033192"/>
    <w:rsid w:val="00033FAA"/>
    <w:rsid w:val="000341AC"/>
    <w:rsid w:val="000346AD"/>
    <w:rsid w:val="00034DEA"/>
    <w:rsid w:val="00036589"/>
    <w:rsid w:val="00036A47"/>
    <w:rsid w:val="00036E27"/>
    <w:rsid w:val="00036ED7"/>
    <w:rsid w:val="00040267"/>
    <w:rsid w:val="00040EA6"/>
    <w:rsid w:val="000413A8"/>
    <w:rsid w:val="00041AF0"/>
    <w:rsid w:val="00041B3B"/>
    <w:rsid w:val="00041F75"/>
    <w:rsid w:val="00043620"/>
    <w:rsid w:val="00044213"/>
    <w:rsid w:val="0004452A"/>
    <w:rsid w:val="00044ECE"/>
    <w:rsid w:val="000452F1"/>
    <w:rsid w:val="0004546A"/>
    <w:rsid w:val="000457C2"/>
    <w:rsid w:val="00045F10"/>
    <w:rsid w:val="000479A5"/>
    <w:rsid w:val="000507A1"/>
    <w:rsid w:val="000519BF"/>
    <w:rsid w:val="00052980"/>
    <w:rsid w:val="00052B44"/>
    <w:rsid w:val="0005399E"/>
    <w:rsid w:val="000545C3"/>
    <w:rsid w:val="00054D14"/>
    <w:rsid w:val="00055668"/>
    <w:rsid w:val="00055C6D"/>
    <w:rsid w:val="00055E5D"/>
    <w:rsid w:val="000567ED"/>
    <w:rsid w:val="00056DB3"/>
    <w:rsid w:val="00060196"/>
    <w:rsid w:val="00060B35"/>
    <w:rsid w:val="00060B69"/>
    <w:rsid w:val="00060CBE"/>
    <w:rsid w:val="00060D0C"/>
    <w:rsid w:val="00061B5A"/>
    <w:rsid w:val="00061ED0"/>
    <w:rsid w:val="00062218"/>
    <w:rsid w:val="00063DBC"/>
    <w:rsid w:val="000649F7"/>
    <w:rsid w:val="00065683"/>
    <w:rsid w:val="00065D7C"/>
    <w:rsid w:val="00067CA8"/>
    <w:rsid w:val="00070730"/>
    <w:rsid w:val="000718CC"/>
    <w:rsid w:val="00072579"/>
    <w:rsid w:val="000732BE"/>
    <w:rsid w:val="00074915"/>
    <w:rsid w:val="00074EFF"/>
    <w:rsid w:val="00074FCA"/>
    <w:rsid w:val="000752EF"/>
    <w:rsid w:val="00076259"/>
    <w:rsid w:val="00076C4C"/>
    <w:rsid w:val="00076DD3"/>
    <w:rsid w:val="000775D1"/>
    <w:rsid w:val="00081347"/>
    <w:rsid w:val="0008139F"/>
    <w:rsid w:val="00082530"/>
    <w:rsid w:val="00083506"/>
    <w:rsid w:val="00085C7B"/>
    <w:rsid w:val="000865E8"/>
    <w:rsid w:val="00086D6E"/>
    <w:rsid w:val="000877B7"/>
    <w:rsid w:val="00087E0D"/>
    <w:rsid w:val="00087E99"/>
    <w:rsid w:val="0009040D"/>
    <w:rsid w:val="000917D6"/>
    <w:rsid w:val="0009261B"/>
    <w:rsid w:val="000928E2"/>
    <w:rsid w:val="00092C69"/>
    <w:rsid w:val="00093756"/>
    <w:rsid w:val="000937CA"/>
    <w:rsid w:val="0009471C"/>
    <w:rsid w:val="000959A1"/>
    <w:rsid w:val="000962F1"/>
    <w:rsid w:val="00097693"/>
    <w:rsid w:val="000A13E3"/>
    <w:rsid w:val="000A2A38"/>
    <w:rsid w:val="000A3F6A"/>
    <w:rsid w:val="000A55D7"/>
    <w:rsid w:val="000A5C09"/>
    <w:rsid w:val="000A6EFD"/>
    <w:rsid w:val="000B19E9"/>
    <w:rsid w:val="000B1C1D"/>
    <w:rsid w:val="000B2425"/>
    <w:rsid w:val="000B24B7"/>
    <w:rsid w:val="000B3585"/>
    <w:rsid w:val="000B36A9"/>
    <w:rsid w:val="000B4D11"/>
    <w:rsid w:val="000B4D22"/>
    <w:rsid w:val="000B4DE3"/>
    <w:rsid w:val="000B5C5A"/>
    <w:rsid w:val="000B5E61"/>
    <w:rsid w:val="000B6812"/>
    <w:rsid w:val="000B7A8B"/>
    <w:rsid w:val="000C0A9B"/>
    <w:rsid w:val="000C1214"/>
    <w:rsid w:val="000C1825"/>
    <w:rsid w:val="000C193F"/>
    <w:rsid w:val="000C2574"/>
    <w:rsid w:val="000C3300"/>
    <w:rsid w:val="000C34F0"/>
    <w:rsid w:val="000C56FB"/>
    <w:rsid w:val="000C5BA8"/>
    <w:rsid w:val="000C5DA0"/>
    <w:rsid w:val="000C7249"/>
    <w:rsid w:val="000C7982"/>
    <w:rsid w:val="000C7DD5"/>
    <w:rsid w:val="000C7EEF"/>
    <w:rsid w:val="000D2158"/>
    <w:rsid w:val="000D52CE"/>
    <w:rsid w:val="000D53A2"/>
    <w:rsid w:val="000D54CD"/>
    <w:rsid w:val="000D5A46"/>
    <w:rsid w:val="000D6318"/>
    <w:rsid w:val="000D7FA4"/>
    <w:rsid w:val="000E0BF7"/>
    <w:rsid w:val="000E1045"/>
    <w:rsid w:val="000E3088"/>
    <w:rsid w:val="000E4671"/>
    <w:rsid w:val="000E4ECC"/>
    <w:rsid w:val="000E5508"/>
    <w:rsid w:val="000E5FEF"/>
    <w:rsid w:val="000E727D"/>
    <w:rsid w:val="000F0776"/>
    <w:rsid w:val="000F2053"/>
    <w:rsid w:val="000F20E9"/>
    <w:rsid w:val="000F218B"/>
    <w:rsid w:val="000F2933"/>
    <w:rsid w:val="000F2A08"/>
    <w:rsid w:val="000F35ED"/>
    <w:rsid w:val="000F3B80"/>
    <w:rsid w:val="000F4C02"/>
    <w:rsid w:val="000F4D9E"/>
    <w:rsid w:val="000F539B"/>
    <w:rsid w:val="000F5D6F"/>
    <w:rsid w:val="0010113D"/>
    <w:rsid w:val="001013AE"/>
    <w:rsid w:val="00104013"/>
    <w:rsid w:val="001049D8"/>
    <w:rsid w:val="00104A7D"/>
    <w:rsid w:val="001060AA"/>
    <w:rsid w:val="00106588"/>
    <w:rsid w:val="00106BDC"/>
    <w:rsid w:val="00107954"/>
    <w:rsid w:val="001103C9"/>
    <w:rsid w:val="001107EC"/>
    <w:rsid w:val="001115AC"/>
    <w:rsid w:val="00112025"/>
    <w:rsid w:val="00112A39"/>
    <w:rsid w:val="00112C2B"/>
    <w:rsid w:val="001158CB"/>
    <w:rsid w:val="00115C67"/>
    <w:rsid w:val="00115EAA"/>
    <w:rsid w:val="001164C8"/>
    <w:rsid w:val="001175AD"/>
    <w:rsid w:val="00122006"/>
    <w:rsid w:val="001230B8"/>
    <w:rsid w:val="001242FF"/>
    <w:rsid w:val="0012497F"/>
    <w:rsid w:val="001260BA"/>
    <w:rsid w:val="0012655F"/>
    <w:rsid w:val="001269A0"/>
    <w:rsid w:val="0013207F"/>
    <w:rsid w:val="00132A5C"/>
    <w:rsid w:val="00132F08"/>
    <w:rsid w:val="00133141"/>
    <w:rsid w:val="001332E1"/>
    <w:rsid w:val="001337E5"/>
    <w:rsid w:val="0013389F"/>
    <w:rsid w:val="0013436A"/>
    <w:rsid w:val="00134B77"/>
    <w:rsid w:val="00135D43"/>
    <w:rsid w:val="00136F44"/>
    <w:rsid w:val="00140657"/>
    <w:rsid w:val="00141B58"/>
    <w:rsid w:val="00143691"/>
    <w:rsid w:val="0014479C"/>
    <w:rsid w:val="00150C6C"/>
    <w:rsid w:val="001519BC"/>
    <w:rsid w:val="00152339"/>
    <w:rsid w:val="00152B3E"/>
    <w:rsid w:val="001536F2"/>
    <w:rsid w:val="00155133"/>
    <w:rsid w:val="0015566A"/>
    <w:rsid w:val="00156FE0"/>
    <w:rsid w:val="001574BD"/>
    <w:rsid w:val="00157992"/>
    <w:rsid w:val="00160098"/>
    <w:rsid w:val="001607A6"/>
    <w:rsid w:val="00160A36"/>
    <w:rsid w:val="00161D23"/>
    <w:rsid w:val="00161EAA"/>
    <w:rsid w:val="0016229B"/>
    <w:rsid w:val="00162B74"/>
    <w:rsid w:val="00164D05"/>
    <w:rsid w:val="00164E71"/>
    <w:rsid w:val="0016723B"/>
    <w:rsid w:val="001700EE"/>
    <w:rsid w:val="00170C32"/>
    <w:rsid w:val="00171754"/>
    <w:rsid w:val="0017245F"/>
    <w:rsid w:val="00172A51"/>
    <w:rsid w:val="00172BB2"/>
    <w:rsid w:val="0017371B"/>
    <w:rsid w:val="00173D01"/>
    <w:rsid w:val="00174F6E"/>
    <w:rsid w:val="00176B56"/>
    <w:rsid w:val="00176E8C"/>
    <w:rsid w:val="001770A3"/>
    <w:rsid w:val="00177B01"/>
    <w:rsid w:val="00180392"/>
    <w:rsid w:val="00180BA7"/>
    <w:rsid w:val="001812C0"/>
    <w:rsid w:val="00181728"/>
    <w:rsid w:val="001856E5"/>
    <w:rsid w:val="0018588E"/>
    <w:rsid w:val="00186E09"/>
    <w:rsid w:val="00190837"/>
    <w:rsid w:val="00191756"/>
    <w:rsid w:val="00192095"/>
    <w:rsid w:val="00192653"/>
    <w:rsid w:val="001931D1"/>
    <w:rsid w:val="00193224"/>
    <w:rsid w:val="00193BF7"/>
    <w:rsid w:val="00194010"/>
    <w:rsid w:val="00194382"/>
    <w:rsid w:val="00194FD5"/>
    <w:rsid w:val="001952D6"/>
    <w:rsid w:val="0019644C"/>
    <w:rsid w:val="001966DD"/>
    <w:rsid w:val="001967A4"/>
    <w:rsid w:val="00196884"/>
    <w:rsid w:val="00197383"/>
    <w:rsid w:val="00197E0E"/>
    <w:rsid w:val="001A0779"/>
    <w:rsid w:val="001A1C9E"/>
    <w:rsid w:val="001A2019"/>
    <w:rsid w:val="001A29D0"/>
    <w:rsid w:val="001A2E35"/>
    <w:rsid w:val="001A3753"/>
    <w:rsid w:val="001A3AA6"/>
    <w:rsid w:val="001A44E3"/>
    <w:rsid w:val="001A60BD"/>
    <w:rsid w:val="001A6449"/>
    <w:rsid w:val="001A77C5"/>
    <w:rsid w:val="001A7EBE"/>
    <w:rsid w:val="001B12A1"/>
    <w:rsid w:val="001B2C66"/>
    <w:rsid w:val="001B3E33"/>
    <w:rsid w:val="001B3E75"/>
    <w:rsid w:val="001B414B"/>
    <w:rsid w:val="001B5692"/>
    <w:rsid w:val="001B57EC"/>
    <w:rsid w:val="001B7369"/>
    <w:rsid w:val="001B770A"/>
    <w:rsid w:val="001B7FDB"/>
    <w:rsid w:val="001C02A3"/>
    <w:rsid w:val="001C030B"/>
    <w:rsid w:val="001C0F4C"/>
    <w:rsid w:val="001C1051"/>
    <w:rsid w:val="001C177F"/>
    <w:rsid w:val="001C1C0A"/>
    <w:rsid w:val="001C239B"/>
    <w:rsid w:val="001C39DA"/>
    <w:rsid w:val="001C4129"/>
    <w:rsid w:val="001C4BE2"/>
    <w:rsid w:val="001C572A"/>
    <w:rsid w:val="001C5AA5"/>
    <w:rsid w:val="001C5EFB"/>
    <w:rsid w:val="001C60C0"/>
    <w:rsid w:val="001C673B"/>
    <w:rsid w:val="001C69C1"/>
    <w:rsid w:val="001C6A2B"/>
    <w:rsid w:val="001C785C"/>
    <w:rsid w:val="001C7892"/>
    <w:rsid w:val="001C7AB7"/>
    <w:rsid w:val="001D0263"/>
    <w:rsid w:val="001D3367"/>
    <w:rsid w:val="001D3B48"/>
    <w:rsid w:val="001D439B"/>
    <w:rsid w:val="001D4621"/>
    <w:rsid w:val="001D5C9E"/>
    <w:rsid w:val="001D7616"/>
    <w:rsid w:val="001D7D06"/>
    <w:rsid w:val="001D7E58"/>
    <w:rsid w:val="001E1B7F"/>
    <w:rsid w:val="001E27F4"/>
    <w:rsid w:val="001E2800"/>
    <w:rsid w:val="001E2825"/>
    <w:rsid w:val="001E28AB"/>
    <w:rsid w:val="001E328E"/>
    <w:rsid w:val="001E32AA"/>
    <w:rsid w:val="001E3305"/>
    <w:rsid w:val="001E333F"/>
    <w:rsid w:val="001E3F23"/>
    <w:rsid w:val="001E469F"/>
    <w:rsid w:val="001E603A"/>
    <w:rsid w:val="001E61E3"/>
    <w:rsid w:val="001E6DD7"/>
    <w:rsid w:val="001E734C"/>
    <w:rsid w:val="001F0642"/>
    <w:rsid w:val="001F164B"/>
    <w:rsid w:val="001F1DCD"/>
    <w:rsid w:val="001F2870"/>
    <w:rsid w:val="001F2B76"/>
    <w:rsid w:val="001F3142"/>
    <w:rsid w:val="001F3154"/>
    <w:rsid w:val="001F7666"/>
    <w:rsid w:val="001F78A0"/>
    <w:rsid w:val="0020049D"/>
    <w:rsid w:val="00200BC4"/>
    <w:rsid w:val="0020116A"/>
    <w:rsid w:val="00201AE6"/>
    <w:rsid w:val="00203431"/>
    <w:rsid w:val="002037EA"/>
    <w:rsid w:val="00203F38"/>
    <w:rsid w:val="002040A4"/>
    <w:rsid w:val="002042CA"/>
    <w:rsid w:val="00205C34"/>
    <w:rsid w:val="00205DB1"/>
    <w:rsid w:val="002063EA"/>
    <w:rsid w:val="00206618"/>
    <w:rsid w:val="00207AE3"/>
    <w:rsid w:val="00210C1D"/>
    <w:rsid w:val="00210FAA"/>
    <w:rsid w:val="0021120A"/>
    <w:rsid w:val="00211DA4"/>
    <w:rsid w:val="002122B1"/>
    <w:rsid w:val="002131E4"/>
    <w:rsid w:val="00216070"/>
    <w:rsid w:val="002166E4"/>
    <w:rsid w:val="00217571"/>
    <w:rsid w:val="002218CA"/>
    <w:rsid w:val="002219E6"/>
    <w:rsid w:val="00221B41"/>
    <w:rsid w:val="00221FFA"/>
    <w:rsid w:val="002223C6"/>
    <w:rsid w:val="002232A9"/>
    <w:rsid w:val="002237D5"/>
    <w:rsid w:val="00224A99"/>
    <w:rsid w:val="0022559F"/>
    <w:rsid w:val="00225E4C"/>
    <w:rsid w:val="0022670E"/>
    <w:rsid w:val="00226D41"/>
    <w:rsid w:val="00227D45"/>
    <w:rsid w:val="00230644"/>
    <w:rsid w:val="002315F0"/>
    <w:rsid w:val="00232862"/>
    <w:rsid w:val="00232A94"/>
    <w:rsid w:val="0023388B"/>
    <w:rsid w:val="00233A3E"/>
    <w:rsid w:val="00235EC1"/>
    <w:rsid w:val="00237A15"/>
    <w:rsid w:val="00237D87"/>
    <w:rsid w:val="00240179"/>
    <w:rsid w:val="0024107D"/>
    <w:rsid w:val="00241B22"/>
    <w:rsid w:val="002441E6"/>
    <w:rsid w:val="002450DF"/>
    <w:rsid w:val="00245ADA"/>
    <w:rsid w:val="00246ADC"/>
    <w:rsid w:val="00251648"/>
    <w:rsid w:val="002520C0"/>
    <w:rsid w:val="002537B9"/>
    <w:rsid w:val="0025415A"/>
    <w:rsid w:val="00254C62"/>
    <w:rsid w:val="00255A70"/>
    <w:rsid w:val="00255D12"/>
    <w:rsid w:val="00256733"/>
    <w:rsid w:val="00261B1C"/>
    <w:rsid w:val="00263FAA"/>
    <w:rsid w:val="00264C48"/>
    <w:rsid w:val="002658BE"/>
    <w:rsid w:val="00265B26"/>
    <w:rsid w:val="00266C72"/>
    <w:rsid w:val="00267409"/>
    <w:rsid w:val="00267EBD"/>
    <w:rsid w:val="00270F36"/>
    <w:rsid w:val="00272037"/>
    <w:rsid w:val="00272396"/>
    <w:rsid w:val="00272B42"/>
    <w:rsid w:val="00273230"/>
    <w:rsid w:val="00273319"/>
    <w:rsid w:val="0027416D"/>
    <w:rsid w:val="0027495C"/>
    <w:rsid w:val="0027495E"/>
    <w:rsid w:val="0027664C"/>
    <w:rsid w:val="002829F5"/>
    <w:rsid w:val="00282C69"/>
    <w:rsid w:val="00282EDE"/>
    <w:rsid w:val="00283306"/>
    <w:rsid w:val="00283705"/>
    <w:rsid w:val="002839E4"/>
    <w:rsid w:val="00284939"/>
    <w:rsid w:val="00284FD9"/>
    <w:rsid w:val="00285487"/>
    <w:rsid w:val="00285566"/>
    <w:rsid w:val="00285E30"/>
    <w:rsid w:val="002865E4"/>
    <w:rsid w:val="00287908"/>
    <w:rsid w:val="00287D66"/>
    <w:rsid w:val="0029328E"/>
    <w:rsid w:val="00293303"/>
    <w:rsid w:val="00293510"/>
    <w:rsid w:val="0029641A"/>
    <w:rsid w:val="0029654D"/>
    <w:rsid w:val="00297303"/>
    <w:rsid w:val="002A0071"/>
    <w:rsid w:val="002A0D95"/>
    <w:rsid w:val="002A1114"/>
    <w:rsid w:val="002A224D"/>
    <w:rsid w:val="002A39FA"/>
    <w:rsid w:val="002A4286"/>
    <w:rsid w:val="002A5515"/>
    <w:rsid w:val="002A6F9A"/>
    <w:rsid w:val="002A7409"/>
    <w:rsid w:val="002A7909"/>
    <w:rsid w:val="002B065F"/>
    <w:rsid w:val="002B08F8"/>
    <w:rsid w:val="002B3579"/>
    <w:rsid w:val="002B43B2"/>
    <w:rsid w:val="002B5FD1"/>
    <w:rsid w:val="002B6387"/>
    <w:rsid w:val="002B6977"/>
    <w:rsid w:val="002B6B3A"/>
    <w:rsid w:val="002B7E40"/>
    <w:rsid w:val="002C0C7C"/>
    <w:rsid w:val="002C31A8"/>
    <w:rsid w:val="002C53CC"/>
    <w:rsid w:val="002C5C3C"/>
    <w:rsid w:val="002C6A18"/>
    <w:rsid w:val="002C6DF8"/>
    <w:rsid w:val="002D0366"/>
    <w:rsid w:val="002D0499"/>
    <w:rsid w:val="002D1233"/>
    <w:rsid w:val="002D2468"/>
    <w:rsid w:val="002D428C"/>
    <w:rsid w:val="002D47D3"/>
    <w:rsid w:val="002D6191"/>
    <w:rsid w:val="002D6893"/>
    <w:rsid w:val="002D7C56"/>
    <w:rsid w:val="002E0241"/>
    <w:rsid w:val="002E0D8B"/>
    <w:rsid w:val="002E1056"/>
    <w:rsid w:val="002E17F1"/>
    <w:rsid w:val="002E1B5F"/>
    <w:rsid w:val="002E2982"/>
    <w:rsid w:val="002E2AD6"/>
    <w:rsid w:val="002E383B"/>
    <w:rsid w:val="002E7628"/>
    <w:rsid w:val="002F0EEA"/>
    <w:rsid w:val="002F121A"/>
    <w:rsid w:val="002F28AB"/>
    <w:rsid w:val="002F2F6E"/>
    <w:rsid w:val="002F366E"/>
    <w:rsid w:val="002F3B7E"/>
    <w:rsid w:val="002F550F"/>
    <w:rsid w:val="002F6F3A"/>
    <w:rsid w:val="002F723A"/>
    <w:rsid w:val="003012B9"/>
    <w:rsid w:val="00302076"/>
    <w:rsid w:val="00302CA8"/>
    <w:rsid w:val="00306189"/>
    <w:rsid w:val="003063C8"/>
    <w:rsid w:val="00306ADB"/>
    <w:rsid w:val="00306B6F"/>
    <w:rsid w:val="00306EEC"/>
    <w:rsid w:val="00310A54"/>
    <w:rsid w:val="00311461"/>
    <w:rsid w:val="0031154A"/>
    <w:rsid w:val="003117D0"/>
    <w:rsid w:val="003120C5"/>
    <w:rsid w:val="00314441"/>
    <w:rsid w:val="0031447D"/>
    <w:rsid w:val="003148DF"/>
    <w:rsid w:val="00314916"/>
    <w:rsid w:val="003159FC"/>
    <w:rsid w:val="0031675E"/>
    <w:rsid w:val="0032098A"/>
    <w:rsid w:val="00320B6A"/>
    <w:rsid w:val="0032203D"/>
    <w:rsid w:val="003233ED"/>
    <w:rsid w:val="00324741"/>
    <w:rsid w:val="00325044"/>
    <w:rsid w:val="003255A8"/>
    <w:rsid w:val="0032754C"/>
    <w:rsid w:val="003279EB"/>
    <w:rsid w:val="003313D1"/>
    <w:rsid w:val="003335BE"/>
    <w:rsid w:val="00333FA9"/>
    <w:rsid w:val="00334855"/>
    <w:rsid w:val="0033497F"/>
    <w:rsid w:val="0033599A"/>
    <w:rsid w:val="003361CC"/>
    <w:rsid w:val="0033772D"/>
    <w:rsid w:val="00337884"/>
    <w:rsid w:val="003405B5"/>
    <w:rsid w:val="00341622"/>
    <w:rsid w:val="00341CF7"/>
    <w:rsid w:val="0034394B"/>
    <w:rsid w:val="00345EBB"/>
    <w:rsid w:val="00345F95"/>
    <w:rsid w:val="00347146"/>
    <w:rsid w:val="0035044D"/>
    <w:rsid w:val="003509A1"/>
    <w:rsid w:val="00350B89"/>
    <w:rsid w:val="0035198A"/>
    <w:rsid w:val="00351AC6"/>
    <w:rsid w:val="00352A89"/>
    <w:rsid w:val="00353138"/>
    <w:rsid w:val="00353B26"/>
    <w:rsid w:val="00356122"/>
    <w:rsid w:val="00357573"/>
    <w:rsid w:val="0036205E"/>
    <w:rsid w:val="003624B8"/>
    <w:rsid w:val="00364019"/>
    <w:rsid w:val="00364C14"/>
    <w:rsid w:val="003651B7"/>
    <w:rsid w:val="0036539D"/>
    <w:rsid w:val="00365E88"/>
    <w:rsid w:val="003664F3"/>
    <w:rsid w:val="00366D14"/>
    <w:rsid w:val="00366E7D"/>
    <w:rsid w:val="0036778C"/>
    <w:rsid w:val="00367A8F"/>
    <w:rsid w:val="003707C5"/>
    <w:rsid w:val="00370CF7"/>
    <w:rsid w:val="00372E15"/>
    <w:rsid w:val="00375340"/>
    <w:rsid w:val="00376527"/>
    <w:rsid w:val="00376725"/>
    <w:rsid w:val="00380076"/>
    <w:rsid w:val="003804EF"/>
    <w:rsid w:val="00380D9D"/>
    <w:rsid w:val="003813E0"/>
    <w:rsid w:val="003819A1"/>
    <w:rsid w:val="00381DB5"/>
    <w:rsid w:val="00382DBA"/>
    <w:rsid w:val="00383222"/>
    <w:rsid w:val="003847BD"/>
    <w:rsid w:val="00384873"/>
    <w:rsid w:val="003868AA"/>
    <w:rsid w:val="00387608"/>
    <w:rsid w:val="00392F3D"/>
    <w:rsid w:val="00393155"/>
    <w:rsid w:val="003935AA"/>
    <w:rsid w:val="00393DA0"/>
    <w:rsid w:val="00394012"/>
    <w:rsid w:val="00394583"/>
    <w:rsid w:val="00394EAF"/>
    <w:rsid w:val="00395168"/>
    <w:rsid w:val="00395812"/>
    <w:rsid w:val="00396732"/>
    <w:rsid w:val="00397996"/>
    <w:rsid w:val="003A1288"/>
    <w:rsid w:val="003A2CEF"/>
    <w:rsid w:val="003A312C"/>
    <w:rsid w:val="003A35DB"/>
    <w:rsid w:val="003A39E0"/>
    <w:rsid w:val="003A4365"/>
    <w:rsid w:val="003A4D2E"/>
    <w:rsid w:val="003A70A6"/>
    <w:rsid w:val="003A7989"/>
    <w:rsid w:val="003B0461"/>
    <w:rsid w:val="003B072F"/>
    <w:rsid w:val="003B0E84"/>
    <w:rsid w:val="003B1A32"/>
    <w:rsid w:val="003B1F3B"/>
    <w:rsid w:val="003B23FB"/>
    <w:rsid w:val="003B375D"/>
    <w:rsid w:val="003B442D"/>
    <w:rsid w:val="003B461C"/>
    <w:rsid w:val="003B4D9C"/>
    <w:rsid w:val="003B6000"/>
    <w:rsid w:val="003B6203"/>
    <w:rsid w:val="003B69A3"/>
    <w:rsid w:val="003B73FD"/>
    <w:rsid w:val="003B7466"/>
    <w:rsid w:val="003B7B16"/>
    <w:rsid w:val="003C0B11"/>
    <w:rsid w:val="003C0B52"/>
    <w:rsid w:val="003C1BE2"/>
    <w:rsid w:val="003C416A"/>
    <w:rsid w:val="003C4729"/>
    <w:rsid w:val="003C5A1D"/>
    <w:rsid w:val="003C600E"/>
    <w:rsid w:val="003C6327"/>
    <w:rsid w:val="003C6F72"/>
    <w:rsid w:val="003D06FE"/>
    <w:rsid w:val="003D2364"/>
    <w:rsid w:val="003D24F4"/>
    <w:rsid w:val="003D2651"/>
    <w:rsid w:val="003D3874"/>
    <w:rsid w:val="003D3C82"/>
    <w:rsid w:val="003D5399"/>
    <w:rsid w:val="003D56A6"/>
    <w:rsid w:val="003E1060"/>
    <w:rsid w:val="003E1CC3"/>
    <w:rsid w:val="003E2C17"/>
    <w:rsid w:val="003E2CA8"/>
    <w:rsid w:val="003E2F73"/>
    <w:rsid w:val="003E3B06"/>
    <w:rsid w:val="003E4C8B"/>
    <w:rsid w:val="003E56BF"/>
    <w:rsid w:val="003E5C85"/>
    <w:rsid w:val="003E61FB"/>
    <w:rsid w:val="003E6F4B"/>
    <w:rsid w:val="003E7863"/>
    <w:rsid w:val="003E7C2A"/>
    <w:rsid w:val="003F011D"/>
    <w:rsid w:val="003F04F7"/>
    <w:rsid w:val="003F0948"/>
    <w:rsid w:val="003F1897"/>
    <w:rsid w:val="003F230A"/>
    <w:rsid w:val="003F25B0"/>
    <w:rsid w:val="003F306B"/>
    <w:rsid w:val="003F45C5"/>
    <w:rsid w:val="003F4722"/>
    <w:rsid w:val="003F5A08"/>
    <w:rsid w:val="003F6523"/>
    <w:rsid w:val="003F6CAB"/>
    <w:rsid w:val="003F77C4"/>
    <w:rsid w:val="00400271"/>
    <w:rsid w:val="004057F4"/>
    <w:rsid w:val="0040631A"/>
    <w:rsid w:val="004064AA"/>
    <w:rsid w:val="0041061B"/>
    <w:rsid w:val="004116D2"/>
    <w:rsid w:val="00415EEF"/>
    <w:rsid w:val="0041784A"/>
    <w:rsid w:val="004200C7"/>
    <w:rsid w:val="004203A4"/>
    <w:rsid w:val="00421989"/>
    <w:rsid w:val="00422B45"/>
    <w:rsid w:val="00422DA7"/>
    <w:rsid w:val="00423547"/>
    <w:rsid w:val="004235FF"/>
    <w:rsid w:val="00423E29"/>
    <w:rsid w:val="0042412C"/>
    <w:rsid w:val="00424B2F"/>
    <w:rsid w:val="00424C92"/>
    <w:rsid w:val="0042566D"/>
    <w:rsid w:val="00426341"/>
    <w:rsid w:val="00426450"/>
    <w:rsid w:val="00427E78"/>
    <w:rsid w:val="004302DD"/>
    <w:rsid w:val="004303A6"/>
    <w:rsid w:val="004305D4"/>
    <w:rsid w:val="00430C3B"/>
    <w:rsid w:val="0043158A"/>
    <w:rsid w:val="00431E7D"/>
    <w:rsid w:val="00432547"/>
    <w:rsid w:val="00433176"/>
    <w:rsid w:val="004341F6"/>
    <w:rsid w:val="00435393"/>
    <w:rsid w:val="00436123"/>
    <w:rsid w:val="0043688B"/>
    <w:rsid w:val="004368B1"/>
    <w:rsid w:val="00436EB8"/>
    <w:rsid w:val="00436F56"/>
    <w:rsid w:val="00437BCE"/>
    <w:rsid w:val="00440F95"/>
    <w:rsid w:val="00441E48"/>
    <w:rsid w:val="00441F7D"/>
    <w:rsid w:val="004421E7"/>
    <w:rsid w:val="004433FB"/>
    <w:rsid w:val="004438C4"/>
    <w:rsid w:val="00444980"/>
    <w:rsid w:val="0044514F"/>
    <w:rsid w:val="004453A8"/>
    <w:rsid w:val="004454B9"/>
    <w:rsid w:val="0044570B"/>
    <w:rsid w:val="00446E2D"/>
    <w:rsid w:val="00450BA4"/>
    <w:rsid w:val="00452479"/>
    <w:rsid w:val="004525B4"/>
    <w:rsid w:val="00453242"/>
    <w:rsid w:val="00453A48"/>
    <w:rsid w:val="00456868"/>
    <w:rsid w:val="00456D0F"/>
    <w:rsid w:val="00460480"/>
    <w:rsid w:val="0046089A"/>
    <w:rsid w:val="0046152A"/>
    <w:rsid w:val="00461A7F"/>
    <w:rsid w:val="004630FA"/>
    <w:rsid w:val="004635E8"/>
    <w:rsid w:val="00464280"/>
    <w:rsid w:val="004653A3"/>
    <w:rsid w:val="0046652A"/>
    <w:rsid w:val="00467BFE"/>
    <w:rsid w:val="004712B0"/>
    <w:rsid w:val="004714ED"/>
    <w:rsid w:val="004719A4"/>
    <w:rsid w:val="00471E6A"/>
    <w:rsid w:val="00471FBA"/>
    <w:rsid w:val="00473129"/>
    <w:rsid w:val="00473D59"/>
    <w:rsid w:val="004743A6"/>
    <w:rsid w:val="00474B09"/>
    <w:rsid w:val="00474B22"/>
    <w:rsid w:val="00475BBB"/>
    <w:rsid w:val="004760F0"/>
    <w:rsid w:val="004769B3"/>
    <w:rsid w:val="00476D94"/>
    <w:rsid w:val="00481A34"/>
    <w:rsid w:val="00482604"/>
    <w:rsid w:val="00482DD3"/>
    <w:rsid w:val="004853D8"/>
    <w:rsid w:val="00486507"/>
    <w:rsid w:val="0048669C"/>
    <w:rsid w:val="00486AED"/>
    <w:rsid w:val="00486EAA"/>
    <w:rsid w:val="00487599"/>
    <w:rsid w:val="00490807"/>
    <w:rsid w:val="0049168E"/>
    <w:rsid w:val="004916D6"/>
    <w:rsid w:val="004918F1"/>
    <w:rsid w:val="00491DDD"/>
    <w:rsid w:val="00491E7C"/>
    <w:rsid w:val="00491E93"/>
    <w:rsid w:val="00492C95"/>
    <w:rsid w:val="00494439"/>
    <w:rsid w:val="004973F0"/>
    <w:rsid w:val="00497CC9"/>
    <w:rsid w:val="004A042D"/>
    <w:rsid w:val="004A1090"/>
    <w:rsid w:val="004A109F"/>
    <w:rsid w:val="004A289A"/>
    <w:rsid w:val="004A3F7E"/>
    <w:rsid w:val="004A4000"/>
    <w:rsid w:val="004A41D6"/>
    <w:rsid w:val="004A4DB2"/>
    <w:rsid w:val="004A66F7"/>
    <w:rsid w:val="004A6DD6"/>
    <w:rsid w:val="004A77C1"/>
    <w:rsid w:val="004B16DA"/>
    <w:rsid w:val="004B27BC"/>
    <w:rsid w:val="004B3A0A"/>
    <w:rsid w:val="004B4361"/>
    <w:rsid w:val="004B4A84"/>
    <w:rsid w:val="004B501C"/>
    <w:rsid w:val="004B5276"/>
    <w:rsid w:val="004B5C83"/>
    <w:rsid w:val="004C03DE"/>
    <w:rsid w:val="004C0841"/>
    <w:rsid w:val="004C21FE"/>
    <w:rsid w:val="004C2B8B"/>
    <w:rsid w:val="004C2D56"/>
    <w:rsid w:val="004C40CD"/>
    <w:rsid w:val="004C46A5"/>
    <w:rsid w:val="004C5656"/>
    <w:rsid w:val="004C6303"/>
    <w:rsid w:val="004C7365"/>
    <w:rsid w:val="004C7676"/>
    <w:rsid w:val="004D1BBC"/>
    <w:rsid w:val="004D205A"/>
    <w:rsid w:val="004D5332"/>
    <w:rsid w:val="004D5602"/>
    <w:rsid w:val="004D56CD"/>
    <w:rsid w:val="004D7727"/>
    <w:rsid w:val="004D7AAC"/>
    <w:rsid w:val="004E04E1"/>
    <w:rsid w:val="004E18D1"/>
    <w:rsid w:val="004E2947"/>
    <w:rsid w:val="004E358F"/>
    <w:rsid w:val="004E4D54"/>
    <w:rsid w:val="004E6545"/>
    <w:rsid w:val="004E65DF"/>
    <w:rsid w:val="004E741A"/>
    <w:rsid w:val="004F054F"/>
    <w:rsid w:val="004F30AD"/>
    <w:rsid w:val="004F3643"/>
    <w:rsid w:val="004F3FF4"/>
    <w:rsid w:val="004F40E4"/>
    <w:rsid w:val="004F5010"/>
    <w:rsid w:val="004F5E74"/>
    <w:rsid w:val="004F5F63"/>
    <w:rsid w:val="004F6837"/>
    <w:rsid w:val="004F7205"/>
    <w:rsid w:val="00500579"/>
    <w:rsid w:val="0050372B"/>
    <w:rsid w:val="0050529D"/>
    <w:rsid w:val="0050569F"/>
    <w:rsid w:val="00505840"/>
    <w:rsid w:val="00506352"/>
    <w:rsid w:val="0051040A"/>
    <w:rsid w:val="00510902"/>
    <w:rsid w:val="00510EA4"/>
    <w:rsid w:val="00511920"/>
    <w:rsid w:val="00513B1B"/>
    <w:rsid w:val="00513FC9"/>
    <w:rsid w:val="00514E49"/>
    <w:rsid w:val="00515ABD"/>
    <w:rsid w:val="00516D57"/>
    <w:rsid w:val="00517491"/>
    <w:rsid w:val="0052079C"/>
    <w:rsid w:val="005214E8"/>
    <w:rsid w:val="00521B01"/>
    <w:rsid w:val="00521E70"/>
    <w:rsid w:val="005221C8"/>
    <w:rsid w:val="005232BF"/>
    <w:rsid w:val="0052378E"/>
    <w:rsid w:val="00525B77"/>
    <w:rsid w:val="00525D0C"/>
    <w:rsid w:val="00526B84"/>
    <w:rsid w:val="00527D6C"/>
    <w:rsid w:val="005303A8"/>
    <w:rsid w:val="005314D0"/>
    <w:rsid w:val="005314ED"/>
    <w:rsid w:val="0053173E"/>
    <w:rsid w:val="00531BBE"/>
    <w:rsid w:val="0053212D"/>
    <w:rsid w:val="00532802"/>
    <w:rsid w:val="00532DD6"/>
    <w:rsid w:val="00532F27"/>
    <w:rsid w:val="0053308F"/>
    <w:rsid w:val="005338D4"/>
    <w:rsid w:val="00534590"/>
    <w:rsid w:val="00535A9F"/>
    <w:rsid w:val="00537CF5"/>
    <w:rsid w:val="00537EEC"/>
    <w:rsid w:val="005411D1"/>
    <w:rsid w:val="00541585"/>
    <w:rsid w:val="00542B95"/>
    <w:rsid w:val="00543064"/>
    <w:rsid w:val="00543192"/>
    <w:rsid w:val="0054373E"/>
    <w:rsid w:val="00543BB5"/>
    <w:rsid w:val="00544C08"/>
    <w:rsid w:val="00545058"/>
    <w:rsid w:val="00545074"/>
    <w:rsid w:val="00545AF5"/>
    <w:rsid w:val="0054795D"/>
    <w:rsid w:val="00547A1A"/>
    <w:rsid w:val="005506A5"/>
    <w:rsid w:val="00551D7B"/>
    <w:rsid w:val="0055243C"/>
    <w:rsid w:val="0055299E"/>
    <w:rsid w:val="0055311E"/>
    <w:rsid w:val="005533BB"/>
    <w:rsid w:val="00553D38"/>
    <w:rsid w:val="00555544"/>
    <w:rsid w:val="00556272"/>
    <w:rsid w:val="00556546"/>
    <w:rsid w:val="00556E2F"/>
    <w:rsid w:val="005572F7"/>
    <w:rsid w:val="00560BC3"/>
    <w:rsid w:val="00560FD6"/>
    <w:rsid w:val="005611C9"/>
    <w:rsid w:val="00562700"/>
    <w:rsid w:val="00565981"/>
    <w:rsid w:val="00565A7D"/>
    <w:rsid w:val="00565B9C"/>
    <w:rsid w:val="00567365"/>
    <w:rsid w:val="00567FFC"/>
    <w:rsid w:val="00570284"/>
    <w:rsid w:val="00571168"/>
    <w:rsid w:val="00573004"/>
    <w:rsid w:val="00575ABE"/>
    <w:rsid w:val="0057722A"/>
    <w:rsid w:val="005774E1"/>
    <w:rsid w:val="00577FA1"/>
    <w:rsid w:val="00580432"/>
    <w:rsid w:val="00580939"/>
    <w:rsid w:val="00581CC0"/>
    <w:rsid w:val="00582E85"/>
    <w:rsid w:val="00583CF9"/>
    <w:rsid w:val="005859D5"/>
    <w:rsid w:val="00585F17"/>
    <w:rsid w:val="00586C90"/>
    <w:rsid w:val="00587974"/>
    <w:rsid w:val="00587CF2"/>
    <w:rsid w:val="00587FD8"/>
    <w:rsid w:val="00590BF4"/>
    <w:rsid w:val="00591F2D"/>
    <w:rsid w:val="00592443"/>
    <w:rsid w:val="005945DE"/>
    <w:rsid w:val="00596DAC"/>
    <w:rsid w:val="005A02B8"/>
    <w:rsid w:val="005A040A"/>
    <w:rsid w:val="005A1CBC"/>
    <w:rsid w:val="005A1ECE"/>
    <w:rsid w:val="005A329D"/>
    <w:rsid w:val="005A3A6C"/>
    <w:rsid w:val="005A3A76"/>
    <w:rsid w:val="005A4F4D"/>
    <w:rsid w:val="005A5C26"/>
    <w:rsid w:val="005A7475"/>
    <w:rsid w:val="005B13FE"/>
    <w:rsid w:val="005B196A"/>
    <w:rsid w:val="005B2AD0"/>
    <w:rsid w:val="005B3C42"/>
    <w:rsid w:val="005B5293"/>
    <w:rsid w:val="005B57B4"/>
    <w:rsid w:val="005B663A"/>
    <w:rsid w:val="005B6DFF"/>
    <w:rsid w:val="005B79F0"/>
    <w:rsid w:val="005C093F"/>
    <w:rsid w:val="005C0BF1"/>
    <w:rsid w:val="005C117E"/>
    <w:rsid w:val="005C1994"/>
    <w:rsid w:val="005C24B6"/>
    <w:rsid w:val="005C2D33"/>
    <w:rsid w:val="005C3A22"/>
    <w:rsid w:val="005C4D69"/>
    <w:rsid w:val="005C5205"/>
    <w:rsid w:val="005C563A"/>
    <w:rsid w:val="005C6632"/>
    <w:rsid w:val="005C6E9E"/>
    <w:rsid w:val="005C787B"/>
    <w:rsid w:val="005D0546"/>
    <w:rsid w:val="005D060E"/>
    <w:rsid w:val="005D0847"/>
    <w:rsid w:val="005D22FD"/>
    <w:rsid w:val="005D3D47"/>
    <w:rsid w:val="005D43A9"/>
    <w:rsid w:val="005D5E82"/>
    <w:rsid w:val="005D65AC"/>
    <w:rsid w:val="005D68FA"/>
    <w:rsid w:val="005E0DB0"/>
    <w:rsid w:val="005E0FBB"/>
    <w:rsid w:val="005E1139"/>
    <w:rsid w:val="005E2563"/>
    <w:rsid w:val="005E258D"/>
    <w:rsid w:val="005E3839"/>
    <w:rsid w:val="005E3AF9"/>
    <w:rsid w:val="005E5085"/>
    <w:rsid w:val="005E518F"/>
    <w:rsid w:val="005E663E"/>
    <w:rsid w:val="005E7E0B"/>
    <w:rsid w:val="005F1A4D"/>
    <w:rsid w:val="005F1F9E"/>
    <w:rsid w:val="005F5370"/>
    <w:rsid w:val="005F5802"/>
    <w:rsid w:val="00600285"/>
    <w:rsid w:val="0060031F"/>
    <w:rsid w:val="00601052"/>
    <w:rsid w:val="00601492"/>
    <w:rsid w:val="00601F30"/>
    <w:rsid w:val="006022D4"/>
    <w:rsid w:val="006051C5"/>
    <w:rsid w:val="0060578E"/>
    <w:rsid w:val="00605CC5"/>
    <w:rsid w:val="00606986"/>
    <w:rsid w:val="00607380"/>
    <w:rsid w:val="00607667"/>
    <w:rsid w:val="00607F3A"/>
    <w:rsid w:val="00610689"/>
    <w:rsid w:val="006108E4"/>
    <w:rsid w:val="0061181E"/>
    <w:rsid w:val="00612BB7"/>
    <w:rsid w:val="00612C47"/>
    <w:rsid w:val="00617A13"/>
    <w:rsid w:val="00620065"/>
    <w:rsid w:val="006212FC"/>
    <w:rsid w:val="0062136F"/>
    <w:rsid w:val="00622239"/>
    <w:rsid w:val="0062355B"/>
    <w:rsid w:val="00623CDD"/>
    <w:rsid w:val="00624009"/>
    <w:rsid w:val="0062682D"/>
    <w:rsid w:val="0062695B"/>
    <w:rsid w:val="00627890"/>
    <w:rsid w:val="00627952"/>
    <w:rsid w:val="00627C31"/>
    <w:rsid w:val="0063028F"/>
    <w:rsid w:val="00630E7F"/>
    <w:rsid w:val="006314FE"/>
    <w:rsid w:val="0063194D"/>
    <w:rsid w:val="006326C8"/>
    <w:rsid w:val="00632A53"/>
    <w:rsid w:val="00632AFD"/>
    <w:rsid w:val="00634AFA"/>
    <w:rsid w:val="006354F4"/>
    <w:rsid w:val="0063569A"/>
    <w:rsid w:val="006356F0"/>
    <w:rsid w:val="00636B09"/>
    <w:rsid w:val="0063770D"/>
    <w:rsid w:val="0064031E"/>
    <w:rsid w:val="006415B8"/>
    <w:rsid w:val="00641724"/>
    <w:rsid w:val="00642FB5"/>
    <w:rsid w:val="00643F81"/>
    <w:rsid w:val="00644D37"/>
    <w:rsid w:val="00644F17"/>
    <w:rsid w:val="00645DC6"/>
    <w:rsid w:val="006460BF"/>
    <w:rsid w:val="00646797"/>
    <w:rsid w:val="00647F9E"/>
    <w:rsid w:val="00650CB4"/>
    <w:rsid w:val="00651227"/>
    <w:rsid w:val="006517EB"/>
    <w:rsid w:val="00652178"/>
    <w:rsid w:val="006525D9"/>
    <w:rsid w:val="00654C69"/>
    <w:rsid w:val="0065541B"/>
    <w:rsid w:val="0065689D"/>
    <w:rsid w:val="00657060"/>
    <w:rsid w:val="006601A7"/>
    <w:rsid w:val="00660BCA"/>
    <w:rsid w:val="0066106D"/>
    <w:rsid w:val="006619AA"/>
    <w:rsid w:val="00662366"/>
    <w:rsid w:val="00663AE1"/>
    <w:rsid w:val="006647A0"/>
    <w:rsid w:val="00664A5E"/>
    <w:rsid w:val="00664ED1"/>
    <w:rsid w:val="006657DA"/>
    <w:rsid w:val="00666759"/>
    <w:rsid w:val="00670363"/>
    <w:rsid w:val="00672DAE"/>
    <w:rsid w:val="006743F4"/>
    <w:rsid w:val="006746EB"/>
    <w:rsid w:val="00674775"/>
    <w:rsid w:val="00676010"/>
    <w:rsid w:val="00677D3B"/>
    <w:rsid w:val="00677F7E"/>
    <w:rsid w:val="006803C0"/>
    <w:rsid w:val="0068104C"/>
    <w:rsid w:val="00681819"/>
    <w:rsid w:val="00682484"/>
    <w:rsid w:val="0068289E"/>
    <w:rsid w:val="006830AA"/>
    <w:rsid w:val="00683326"/>
    <w:rsid w:val="0068335C"/>
    <w:rsid w:val="00684228"/>
    <w:rsid w:val="0068601D"/>
    <w:rsid w:val="00686822"/>
    <w:rsid w:val="006876C8"/>
    <w:rsid w:val="00687AE4"/>
    <w:rsid w:val="00687DA6"/>
    <w:rsid w:val="00690358"/>
    <w:rsid w:val="00691647"/>
    <w:rsid w:val="006918E1"/>
    <w:rsid w:val="00694291"/>
    <w:rsid w:val="00694BAC"/>
    <w:rsid w:val="006960E3"/>
    <w:rsid w:val="006962F6"/>
    <w:rsid w:val="00696F7A"/>
    <w:rsid w:val="006970F3"/>
    <w:rsid w:val="006A010D"/>
    <w:rsid w:val="006A22D6"/>
    <w:rsid w:val="006A3695"/>
    <w:rsid w:val="006A3C48"/>
    <w:rsid w:val="006A3D94"/>
    <w:rsid w:val="006A3F22"/>
    <w:rsid w:val="006A424E"/>
    <w:rsid w:val="006A4BE0"/>
    <w:rsid w:val="006A6C69"/>
    <w:rsid w:val="006A7288"/>
    <w:rsid w:val="006A72CD"/>
    <w:rsid w:val="006B0894"/>
    <w:rsid w:val="006B2F5C"/>
    <w:rsid w:val="006B309F"/>
    <w:rsid w:val="006B3600"/>
    <w:rsid w:val="006B4F16"/>
    <w:rsid w:val="006B6272"/>
    <w:rsid w:val="006B6B18"/>
    <w:rsid w:val="006B7432"/>
    <w:rsid w:val="006B7A0F"/>
    <w:rsid w:val="006C359B"/>
    <w:rsid w:val="006C39CA"/>
    <w:rsid w:val="006C5273"/>
    <w:rsid w:val="006C5DFB"/>
    <w:rsid w:val="006C5E46"/>
    <w:rsid w:val="006C6766"/>
    <w:rsid w:val="006C6DE2"/>
    <w:rsid w:val="006C70A0"/>
    <w:rsid w:val="006D130E"/>
    <w:rsid w:val="006D204C"/>
    <w:rsid w:val="006D2B76"/>
    <w:rsid w:val="006D318F"/>
    <w:rsid w:val="006D40E0"/>
    <w:rsid w:val="006D7161"/>
    <w:rsid w:val="006D76AA"/>
    <w:rsid w:val="006D7ACA"/>
    <w:rsid w:val="006E0296"/>
    <w:rsid w:val="006E2EA1"/>
    <w:rsid w:val="006E303A"/>
    <w:rsid w:val="006E3175"/>
    <w:rsid w:val="006E6758"/>
    <w:rsid w:val="006F02BF"/>
    <w:rsid w:val="006F08BA"/>
    <w:rsid w:val="006F0D53"/>
    <w:rsid w:val="006F5DF0"/>
    <w:rsid w:val="00700933"/>
    <w:rsid w:val="00700A97"/>
    <w:rsid w:val="00700B9B"/>
    <w:rsid w:val="00700CA0"/>
    <w:rsid w:val="00702751"/>
    <w:rsid w:val="00704135"/>
    <w:rsid w:val="00704D62"/>
    <w:rsid w:val="007052F1"/>
    <w:rsid w:val="00705714"/>
    <w:rsid w:val="00705EAB"/>
    <w:rsid w:val="00705FDC"/>
    <w:rsid w:val="007068E4"/>
    <w:rsid w:val="00707EE3"/>
    <w:rsid w:val="0071205A"/>
    <w:rsid w:val="007123B2"/>
    <w:rsid w:val="00712977"/>
    <w:rsid w:val="00712A70"/>
    <w:rsid w:val="00714C63"/>
    <w:rsid w:val="00717D54"/>
    <w:rsid w:val="00717EA8"/>
    <w:rsid w:val="00717EB4"/>
    <w:rsid w:val="00720BF7"/>
    <w:rsid w:val="00720CF1"/>
    <w:rsid w:val="007228B4"/>
    <w:rsid w:val="00723584"/>
    <w:rsid w:val="00723D74"/>
    <w:rsid w:val="00724534"/>
    <w:rsid w:val="0072528F"/>
    <w:rsid w:val="0072561C"/>
    <w:rsid w:val="0072566B"/>
    <w:rsid w:val="00725A0D"/>
    <w:rsid w:val="00726170"/>
    <w:rsid w:val="0072730A"/>
    <w:rsid w:val="0073161A"/>
    <w:rsid w:val="00732166"/>
    <w:rsid w:val="00733215"/>
    <w:rsid w:val="007333A1"/>
    <w:rsid w:val="007336AD"/>
    <w:rsid w:val="00733C12"/>
    <w:rsid w:val="00733FF2"/>
    <w:rsid w:val="007356E4"/>
    <w:rsid w:val="007370D8"/>
    <w:rsid w:val="00737C03"/>
    <w:rsid w:val="007429A6"/>
    <w:rsid w:val="00745136"/>
    <w:rsid w:val="0074657D"/>
    <w:rsid w:val="00746D6B"/>
    <w:rsid w:val="00750A9D"/>
    <w:rsid w:val="00750D69"/>
    <w:rsid w:val="007510DA"/>
    <w:rsid w:val="0075140B"/>
    <w:rsid w:val="00753D3E"/>
    <w:rsid w:val="00754B95"/>
    <w:rsid w:val="0075617A"/>
    <w:rsid w:val="007568C8"/>
    <w:rsid w:val="00756F16"/>
    <w:rsid w:val="00756FBB"/>
    <w:rsid w:val="0076085F"/>
    <w:rsid w:val="00761A1B"/>
    <w:rsid w:val="00762052"/>
    <w:rsid w:val="00762C02"/>
    <w:rsid w:val="0076306A"/>
    <w:rsid w:val="00763158"/>
    <w:rsid w:val="007634EB"/>
    <w:rsid w:val="00763E15"/>
    <w:rsid w:val="007665FD"/>
    <w:rsid w:val="00766F77"/>
    <w:rsid w:val="00767B88"/>
    <w:rsid w:val="00770D3F"/>
    <w:rsid w:val="007711A6"/>
    <w:rsid w:val="00771757"/>
    <w:rsid w:val="007717A9"/>
    <w:rsid w:val="007738A7"/>
    <w:rsid w:val="007743D8"/>
    <w:rsid w:val="007744CD"/>
    <w:rsid w:val="00775BA1"/>
    <w:rsid w:val="00775E15"/>
    <w:rsid w:val="007764CE"/>
    <w:rsid w:val="00777D74"/>
    <w:rsid w:val="00780384"/>
    <w:rsid w:val="00780ABF"/>
    <w:rsid w:val="007828C9"/>
    <w:rsid w:val="00784180"/>
    <w:rsid w:val="007849C9"/>
    <w:rsid w:val="00784E48"/>
    <w:rsid w:val="00786EDB"/>
    <w:rsid w:val="00787DFF"/>
    <w:rsid w:val="00790488"/>
    <w:rsid w:val="00790AC1"/>
    <w:rsid w:val="00791345"/>
    <w:rsid w:val="00791BBD"/>
    <w:rsid w:val="00792C49"/>
    <w:rsid w:val="00792C9A"/>
    <w:rsid w:val="00793830"/>
    <w:rsid w:val="00794551"/>
    <w:rsid w:val="00795C4E"/>
    <w:rsid w:val="007964A8"/>
    <w:rsid w:val="00797A4D"/>
    <w:rsid w:val="007A166F"/>
    <w:rsid w:val="007A19BD"/>
    <w:rsid w:val="007A2C1A"/>
    <w:rsid w:val="007A42E9"/>
    <w:rsid w:val="007A530E"/>
    <w:rsid w:val="007A69E5"/>
    <w:rsid w:val="007A70AC"/>
    <w:rsid w:val="007B16C5"/>
    <w:rsid w:val="007B1B81"/>
    <w:rsid w:val="007B2018"/>
    <w:rsid w:val="007B2BDC"/>
    <w:rsid w:val="007B4183"/>
    <w:rsid w:val="007B5001"/>
    <w:rsid w:val="007B5065"/>
    <w:rsid w:val="007B5C4F"/>
    <w:rsid w:val="007B5F5C"/>
    <w:rsid w:val="007B708A"/>
    <w:rsid w:val="007B74A8"/>
    <w:rsid w:val="007B77B2"/>
    <w:rsid w:val="007C18AF"/>
    <w:rsid w:val="007C3601"/>
    <w:rsid w:val="007C58F6"/>
    <w:rsid w:val="007C7390"/>
    <w:rsid w:val="007D270E"/>
    <w:rsid w:val="007D32A0"/>
    <w:rsid w:val="007D373B"/>
    <w:rsid w:val="007D3939"/>
    <w:rsid w:val="007D3FA5"/>
    <w:rsid w:val="007D44D4"/>
    <w:rsid w:val="007D5B20"/>
    <w:rsid w:val="007D62CA"/>
    <w:rsid w:val="007D6CA5"/>
    <w:rsid w:val="007D6DF6"/>
    <w:rsid w:val="007E01E7"/>
    <w:rsid w:val="007E033F"/>
    <w:rsid w:val="007E3217"/>
    <w:rsid w:val="007E3BA5"/>
    <w:rsid w:val="007E4B19"/>
    <w:rsid w:val="007E6FEB"/>
    <w:rsid w:val="007E74BD"/>
    <w:rsid w:val="007F0386"/>
    <w:rsid w:val="007F04E2"/>
    <w:rsid w:val="007F11BD"/>
    <w:rsid w:val="007F2586"/>
    <w:rsid w:val="007F26F6"/>
    <w:rsid w:val="007F2BA3"/>
    <w:rsid w:val="007F2D8F"/>
    <w:rsid w:val="007F3824"/>
    <w:rsid w:val="007F456E"/>
    <w:rsid w:val="007F5CCE"/>
    <w:rsid w:val="007F6C54"/>
    <w:rsid w:val="007F793B"/>
    <w:rsid w:val="008003EF"/>
    <w:rsid w:val="00800735"/>
    <w:rsid w:val="00800A7D"/>
    <w:rsid w:val="0080181D"/>
    <w:rsid w:val="00802B84"/>
    <w:rsid w:val="00802CFC"/>
    <w:rsid w:val="008036DF"/>
    <w:rsid w:val="00806B7C"/>
    <w:rsid w:val="00806E94"/>
    <w:rsid w:val="008078BE"/>
    <w:rsid w:val="00807B61"/>
    <w:rsid w:val="00807E82"/>
    <w:rsid w:val="0081025E"/>
    <w:rsid w:val="00810FA7"/>
    <w:rsid w:val="00811036"/>
    <w:rsid w:val="008126F0"/>
    <w:rsid w:val="00812745"/>
    <w:rsid w:val="00812DE6"/>
    <w:rsid w:val="008134CA"/>
    <w:rsid w:val="00814386"/>
    <w:rsid w:val="00815CE9"/>
    <w:rsid w:val="00817303"/>
    <w:rsid w:val="00817470"/>
    <w:rsid w:val="008202C0"/>
    <w:rsid w:val="00821737"/>
    <w:rsid w:val="00822C17"/>
    <w:rsid w:val="008235BC"/>
    <w:rsid w:val="0082423F"/>
    <w:rsid w:val="00824795"/>
    <w:rsid w:val="00824C3F"/>
    <w:rsid w:val="00826019"/>
    <w:rsid w:val="00826D9E"/>
    <w:rsid w:val="00827EF6"/>
    <w:rsid w:val="00827F17"/>
    <w:rsid w:val="00830630"/>
    <w:rsid w:val="00831CBF"/>
    <w:rsid w:val="00832C8B"/>
    <w:rsid w:val="00832FA1"/>
    <w:rsid w:val="00833193"/>
    <w:rsid w:val="0083330B"/>
    <w:rsid w:val="0083331E"/>
    <w:rsid w:val="00833FFD"/>
    <w:rsid w:val="00834C4B"/>
    <w:rsid w:val="00834EDE"/>
    <w:rsid w:val="00835832"/>
    <w:rsid w:val="008359CA"/>
    <w:rsid w:val="008360D3"/>
    <w:rsid w:val="00836274"/>
    <w:rsid w:val="00841C96"/>
    <w:rsid w:val="00841D96"/>
    <w:rsid w:val="0084213E"/>
    <w:rsid w:val="00842A16"/>
    <w:rsid w:val="00843136"/>
    <w:rsid w:val="00843614"/>
    <w:rsid w:val="008454BA"/>
    <w:rsid w:val="00845B25"/>
    <w:rsid w:val="00846DBE"/>
    <w:rsid w:val="00847217"/>
    <w:rsid w:val="00847A28"/>
    <w:rsid w:val="00847D85"/>
    <w:rsid w:val="008502DD"/>
    <w:rsid w:val="00850EF3"/>
    <w:rsid w:val="008514AB"/>
    <w:rsid w:val="00853076"/>
    <w:rsid w:val="00853A7A"/>
    <w:rsid w:val="008540F8"/>
    <w:rsid w:val="00855249"/>
    <w:rsid w:val="008555E1"/>
    <w:rsid w:val="00855674"/>
    <w:rsid w:val="00860023"/>
    <w:rsid w:val="008601F9"/>
    <w:rsid w:val="008607B4"/>
    <w:rsid w:val="0086155F"/>
    <w:rsid w:val="00861CAA"/>
    <w:rsid w:val="00864355"/>
    <w:rsid w:val="00864A12"/>
    <w:rsid w:val="00864AEF"/>
    <w:rsid w:val="0086685B"/>
    <w:rsid w:val="008701A7"/>
    <w:rsid w:val="00870FE6"/>
    <w:rsid w:val="00873147"/>
    <w:rsid w:val="008748C9"/>
    <w:rsid w:val="0087545D"/>
    <w:rsid w:val="00876474"/>
    <w:rsid w:val="008768E9"/>
    <w:rsid w:val="00877D93"/>
    <w:rsid w:val="008801D9"/>
    <w:rsid w:val="0088088C"/>
    <w:rsid w:val="00880B17"/>
    <w:rsid w:val="008838BD"/>
    <w:rsid w:val="00884014"/>
    <w:rsid w:val="00885719"/>
    <w:rsid w:val="00890953"/>
    <w:rsid w:val="008916F0"/>
    <w:rsid w:val="00892058"/>
    <w:rsid w:val="00893593"/>
    <w:rsid w:val="00894782"/>
    <w:rsid w:val="00894BF8"/>
    <w:rsid w:val="00895456"/>
    <w:rsid w:val="008957B3"/>
    <w:rsid w:val="008966C8"/>
    <w:rsid w:val="008A0901"/>
    <w:rsid w:val="008A0DEB"/>
    <w:rsid w:val="008A144A"/>
    <w:rsid w:val="008A19FE"/>
    <w:rsid w:val="008A1A5C"/>
    <w:rsid w:val="008A1B3B"/>
    <w:rsid w:val="008A1F41"/>
    <w:rsid w:val="008A3862"/>
    <w:rsid w:val="008A3A1B"/>
    <w:rsid w:val="008A43B7"/>
    <w:rsid w:val="008A4A2B"/>
    <w:rsid w:val="008A4E4B"/>
    <w:rsid w:val="008A5661"/>
    <w:rsid w:val="008A5FFD"/>
    <w:rsid w:val="008A6118"/>
    <w:rsid w:val="008A674D"/>
    <w:rsid w:val="008A694A"/>
    <w:rsid w:val="008A7449"/>
    <w:rsid w:val="008B253D"/>
    <w:rsid w:val="008B2987"/>
    <w:rsid w:val="008B4094"/>
    <w:rsid w:val="008B4188"/>
    <w:rsid w:val="008B446C"/>
    <w:rsid w:val="008B4828"/>
    <w:rsid w:val="008C0297"/>
    <w:rsid w:val="008C0553"/>
    <w:rsid w:val="008C0D5F"/>
    <w:rsid w:val="008C1020"/>
    <w:rsid w:val="008C2154"/>
    <w:rsid w:val="008C364B"/>
    <w:rsid w:val="008C6873"/>
    <w:rsid w:val="008C72DC"/>
    <w:rsid w:val="008D021C"/>
    <w:rsid w:val="008D113A"/>
    <w:rsid w:val="008D3316"/>
    <w:rsid w:val="008D3717"/>
    <w:rsid w:val="008D5695"/>
    <w:rsid w:val="008D6416"/>
    <w:rsid w:val="008E1050"/>
    <w:rsid w:val="008E369C"/>
    <w:rsid w:val="008E4CD6"/>
    <w:rsid w:val="008E5DA5"/>
    <w:rsid w:val="008E6046"/>
    <w:rsid w:val="008E61E3"/>
    <w:rsid w:val="008E6988"/>
    <w:rsid w:val="008E7280"/>
    <w:rsid w:val="008F03DE"/>
    <w:rsid w:val="008F121F"/>
    <w:rsid w:val="008F3145"/>
    <w:rsid w:val="008F3805"/>
    <w:rsid w:val="008F42BF"/>
    <w:rsid w:val="008F4479"/>
    <w:rsid w:val="008F46AC"/>
    <w:rsid w:val="008F639E"/>
    <w:rsid w:val="008F6DE9"/>
    <w:rsid w:val="00901730"/>
    <w:rsid w:val="009017B5"/>
    <w:rsid w:val="00902141"/>
    <w:rsid w:val="0090219D"/>
    <w:rsid w:val="00902E65"/>
    <w:rsid w:val="0090341C"/>
    <w:rsid w:val="009035BD"/>
    <w:rsid w:val="00903DDF"/>
    <w:rsid w:val="00903F64"/>
    <w:rsid w:val="00904159"/>
    <w:rsid w:val="00904B7B"/>
    <w:rsid w:val="00904BBC"/>
    <w:rsid w:val="00905ED1"/>
    <w:rsid w:val="009079E0"/>
    <w:rsid w:val="00910B5A"/>
    <w:rsid w:val="00912FF0"/>
    <w:rsid w:val="00913608"/>
    <w:rsid w:val="00913D41"/>
    <w:rsid w:val="00914D0E"/>
    <w:rsid w:val="00914EEE"/>
    <w:rsid w:val="00915C89"/>
    <w:rsid w:val="00916320"/>
    <w:rsid w:val="00916653"/>
    <w:rsid w:val="009166CF"/>
    <w:rsid w:val="00916B8A"/>
    <w:rsid w:val="0091733D"/>
    <w:rsid w:val="00917350"/>
    <w:rsid w:val="00917534"/>
    <w:rsid w:val="00917B20"/>
    <w:rsid w:val="00917C20"/>
    <w:rsid w:val="00921154"/>
    <w:rsid w:val="00921682"/>
    <w:rsid w:val="00921C1B"/>
    <w:rsid w:val="00922A7D"/>
    <w:rsid w:val="0092490C"/>
    <w:rsid w:val="00924C15"/>
    <w:rsid w:val="00925992"/>
    <w:rsid w:val="009267F3"/>
    <w:rsid w:val="00930A9C"/>
    <w:rsid w:val="00932E65"/>
    <w:rsid w:val="009333C8"/>
    <w:rsid w:val="0093381F"/>
    <w:rsid w:val="009339E4"/>
    <w:rsid w:val="00934ACA"/>
    <w:rsid w:val="00934BFF"/>
    <w:rsid w:val="00934E9E"/>
    <w:rsid w:val="00935CCA"/>
    <w:rsid w:val="00935D23"/>
    <w:rsid w:val="009364EA"/>
    <w:rsid w:val="00936F2B"/>
    <w:rsid w:val="00937475"/>
    <w:rsid w:val="00937508"/>
    <w:rsid w:val="009376B9"/>
    <w:rsid w:val="00941E12"/>
    <w:rsid w:val="00942378"/>
    <w:rsid w:val="00942579"/>
    <w:rsid w:val="00943597"/>
    <w:rsid w:val="009447BB"/>
    <w:rsid w:val="009447CC"/>
    <w:rsid w:val="00944E43"/>
    <w:rsid w:val="0094530D"/>
    <w:rsid w:val="00945D93"/>
    <w:rsid w:val="00946DD1"/>
    <w:rsid w:val="00947894"/>
    <w:rsid w:val="00947B0C"/>
    <w:rsid w:val="009506B0"/>
    <w:rsid w:val="009518B3"/>
    <w:rsid w:val="00952EA7"/>
    <w:rsid w:val="00953148"/>
    <w:rsid w:val="0095358D"/>
    <w:rsid w:val="009536E9"/>
    <w:rsid w:val="00953948"/>
    <w:rsid w:val="00953C27"/>
    <w:rsid w:val="0095490D"/>
    <w:rsid w:val="00955341"/>
    <w:rsid w:val="00956B5D"/>
    <w:rsid w:val="009607BE"/>
    <w:rsid w:val="0096197D"/>
    <w:rsid w:val="00961A43"/>
    <w:rsid w:val="009629AB"/>
    <w:rsid w:val="00962B67"/>
    <w:rsid w:val="00962E6F"/>
    <w:rsid w:val="0096497F"/>
    <w:rsid w:val="00964A62"/>
    <w:rsid w:val="00964F81"/>
    <w:rsid w:val="009654B8"/>
    <w:rsid w:val="0097072C"/>
    <w:rsid w:val="00970D67"/>
    <w:rsid w:val="009723DE"/>
    <w:rsid w:val="0097246A"/>
    <w:rsid w:val="00973E07"/>
    <w:rsid w:val="00975A22"/>
    <w:rsid w:val="00976154"/>
    <w:rsid w:val="00976FF1"/>
    <w:rsid w:val="00977B82"/>
    <w:rsid w:val="009803E1"/>
    <w:rsid w:val="00981940"/>
    <w:rsid w:val="00981B5B"/>
    <w:rsid w:val="00981F2D"/>
    <w:rsid w:val="009820EC"/>
    <w:rsid w:val="00983C33"/>
    <w:rsid w:val="00984B07"/>
    <w:rsid w:val="00984F51"/>
    <w:rsid w:val="00985603"/>
    <w:rsid w:val="0098569E"/>
    <w:rsid w:val="00985DE8"/>
    <w:rsid w:val="00987C85"/>
    <w:rsid w:val="00990C92"/>
    <w:rsid w:val="00990F18"/>
    <w:rsid w:val="00991273"/>
    <w:rsid w:val="00991632"/>
    <w:rsid w:val="009922B0"/>
    <w:rsid w:val="009925B5"/>
    <w:rsid w:val="009934F4"/>
    <w:rsid w:val="009951F7"/>
    <w:rsid w:val="00995B34"/>
    <w:rsid w:val="00996F82"/>
    <w:rsid w:val="009973E9"/>
    <w:rsid w:val="009A079D"/>
    <w:rsid w:val="009A0C49"/>
    <w:rsid w:val="009A1354"/>
    <w:rsid w:val="009A17F5"/>
    <w:rsid w:val="009A24D0"/>
    <w:rsid w:val="009A2F99"/>
    <w:rsid w:val="009A58A3"/>
    <w:rsid w:val="009A5BA1"/>
    <w:rsid w:val="009A6466"/>
    <w:rsid w:val="009A7520"/>
    <w:rsid w:val="009B0248"/>
    <w:rsid w:val="009B04E9"/>
    <w:rsid w:val="009B1D1D"/>
    <w:rsid w:val="009B3192"/>
    <w:rsid w:val="009B4796"/>
    <w:rsid w:val="009B5A13"/>
    <w:rsid w:val="009B678E"/>
    <w:rsid w:val="009B79DA"/>
    <w:rsid w:val="009C0FCD"/>
    <w:rsid w:val="009C1145"/>
    <w:rsid w:val="009C170D"/>
    <w:rsid w:val="009C173E"/>
    <w:rsid w:val="009C2B24"/>
    <w:rsid w:val="009C330A"/>
    <w:rsid w:val="009C43F6"/>
    <w:rsid w:val="009C5BD8"/>
    <w:rsid w:val="009C5D2A"/>
    <w:rsid w:val="009C66B2"/>
    <w:rsid w:val="009C6EC0"/>
    <w:rsid w:val="009D3F81"/>
    <w:rsid w:val="009D4810"/>
    <w:rsid w:val="009D4A0F"/>
    <w:rsid w:val="009D4B16"/>
    <w:rsid w:val="009D5D87"/>
    <w:rsid w:val="009D6097"/>
    <w:rsid w:val="009D7400"/>
    <w:rsid w:val="009E0823"/>
    <w:rsid w:val="009E0E78"/>
    <w:rsid w:val="009E2A7E"/>
    <w:rsid w:val="009E2E5A"/>
    <w:rsid w:val="009E2E5F"/>
    <w:rsid w:val="009E4ECB"/>
    <w:rsid w:val="009F02E5"/>
    <w:rsid w:val="009F0724"/>
    <w:rsid w:val="009F0E77"/>
    <w:rsid w:val="009F2405"/>
    <w:rsid w:val="009F3134"/>
    <w:rsid w:val="009F397B"/>
    <w:rsid w:val="009F597B"/>
    <w:rsid w:val="009F764E"/>
    <w:rsid w:val="00A002F6"/>
    <w:rsid w:val="00A00550"/>
    <w:rsid w:val="00A0063B"/>
    <w:rsid w:val="00A02D92"/>
    <w:rsid w:val="00A04374"/>
    <w:rsid w:val="00A05CBF"/>
    <w:rsid w:val="00A06FC0"/>
    <w:rsid w:val="00A07464"/>
    <w:rsid w:val="00A07C0B"/>
    <w:rsid w:val="00A1104F"/>
    <w:rsid w:val="00A12A0E"/>
    <w:rsid w:val="00A12B7F"/>
    <w:rsid w:val="00A138D7"/>
    <w:rsid w:val="00A1390F"/>
    <w:rsid w:val="00A13C88"/>
    <w:rsid w:val="00A13E5F"/>
    <w:rsid w:val="00A148C7"/>
    <w:rsid w:val="00A14A4A"/>
    <w:rsid w:val="00A154B9"/>
    <w:rsid w:val="00A16C83"/>
    <w:rsid w:val="00A16E81"/>
    <w:rsid w:val="00A17272"/>
    <w:rsid w:val="00A177B1"/>
    <w:rsid w:val="00A21461"/>
    <w:rsid w:val="00A2168F"/>
    <w:rsid w:val="00A22744"/>
    <w:rsid w:val="00A24338"/>
    <w:rsid w:val="00A24426"/>
    <w:rsid w:val="00A25FF8"/>
    <w:rsid w:val="00A2741C"/>
    <w:rsid w:val="00A27A1F"/>
    <w:rsid w:val="00A30112"/>
    <w:rsid w:val="00A30A42"/>
    <w:rsid w:val="00A31D75"/>
    <w:rsid w:val="00A3243E"/>
    <w:rsid w:val="00A32627"/>
    <w:rsid w:val="00A326DC"/>
    <w:rsid w:val="00A32CCF"/>
    <w:rsid w:val="00A33D1B"/>
    <w:rsid w:val="00A3478B"/>
    <w:rsid w:val="00A3493B"/>
    <w:rsid w:val="00A35F13"/>
    <w:rsid w:val="00A3613B"/>
    <w:rsid w:val="00A363BC"/>
    <w:rsid w:val="00A36958"/>
    <w:rsid w:val="00A36B15"/>
    <w:rsid w:val="00A40B54"/>
    <w:rsid w:val="00A42503"/>
    <w:rsid w:val="00A42891"/>
    <w:rsid w:val="00A42C39"/>
    <w:rsid w:val="00A431A9"/>
    <w:rsid w:val="00A438AD"/>
    <w:rsid w:val="00A45D31"/>
    <w:rsid w:val="00A510B7"/>
    <w:rsid w:val="00A51374"/>
    <w:rsid w:val="00A51CCC"/>
    <w:rsid w:val="00A52013"/>
    <w:rsid w:val="00A52419"/>
    <w:rsid w:val="00A529BF"/>
    <w:rsid w:val="00A546CD"/>
    <w:rsid w:val="00A5539C"/>
    <w:rsid w:val="00A57425"/>
    <w:rsid w:val="00A57EC1"/>
    <w:rsid w:val="00A608F0"/>
    <w:rsid w:val="00A60D70"/>
    <w:rsid w:val="00A617CC"/>
    <w:rsid w:val="00A628E5"/>
    <w:rsid w:val="00A62A6F"/>
    <w:rsid w:val="00A63AB4"/>
    <w:rsid w:val="00A644EA"/>
    <w:rsid w:val="00A6561B"/>
    <w:rsid w:val="00A7133E"/>
    <w:rsid w:val="00A71EDC"/>
    <w:rsid w:val="00A73EED"/>
    <w:rsid w:val="00A73F1D"/>
    <w:rsid w:val="00A74057"/>
    <w:rsid w:val="00A74BBD"/>
    <w:rsid w:val="00A75003"/>
    <w:rsid w:val="00A76B96"/>
    <w:rsid w:val="00A76F2A"/>
    <w:rsid w:val="00A770FF"/>
    <w:rsid w:val="00A775DA"/>
    <w:rsid w:val="00A77824"/>
    <w:rsid w:val="00A77D6B"/>
    <w:rsid w:val="00A80C50"/>
    <w:rsid w:val="00A81746"/>
    <w:rsid w:val="00A826FA"/>
    <w:rsid w:val="00A84D2F"/>
    <w:rsid w:val="00A85092"/>
    <w:rsid w:val="00A85C86"/>
    <w:rsid w:val="00A86A1B"/>
    <w:rsid w:val="00A91113"/>
    <w:rsid w:val="00A9173C"/>
    <w:rsid w:val="00A918F3"/>
    <w:rsid w:val="00A91E51"/>
    <w:rsid w:val="00A92976"/>
    <w:rsid w:val="00A92C11"/>
    <w:rsid w:val="00A93575"/>
    <w:rsid w:val="00A935B3"/>
    <w:rsid w:val="00A944D0"/>
    <w:rsid w:val="00A949BE"/>
    <w:rsid w:val="00A94DBF"/>
    <w:rsid w:val="00A94DE2"/>
    <w:rsid w:val="00A95479"/>
    <w:rsid w:val="00A9584D"/>
    <w:rsid w:val="00A95DFA"/>
    <w:rsid w:val="00A96023"/>
    <w:rsid w:val="00A974EF"/>
    <w:rsid w:val="00A97628"/>
    <w:rsid w:val="00AA18AC"/>
    <w:rsid w:val="00AA334F"/>
    <w:rsid w:val="00AA3FD9"/>
    <w:rsid w:val="00AA5898"/>
    <w:rsid w:val="00AA5F65"/>
    <w:rsid w:val="00AA69CB"/>
    <w:rsid w:val="00AA7056"/>
    <w:rsid w:val="00AA76B9"/>
    <w:rsid w:val="00AB05A0"/>
    <w:rsid w:val="00AB09F4"/>
    <w:rsid w:val="00AB118A"/>
    <w:rsid w:val="00AB313E"/>
    <w:rsid w:val="00AB624E"/>
    <w:rsid w:val="00AC13C7"/>
    <w:rsid w:val="00AC13E5"/>
    <w:rsid w:val="00AC1520"/>
    <w:rsid w:val="00AC1FBF"/>
    <w:rsid w:val="00AC23A7"/>
    <w:rsid w:val="00AC2E2B"/>
    <w:rsid w:val="00AC35A3"/>
    <w:rsid w:val="00AC38BF"/>
    <w:rsid w:val="00AC4133"/>
    <w:rsid w:val="00AC4392"/>
    <w:rsid w:val="00AC4E83"/>
    <w:rsid w:val="00AC5DB8"/>
    <w:rsid w:val="00AC65E6"/>
    <w:rsid w:val="00AC6B00"/>
    <w:rsid w:val="00AC6C67"/>
    <w:rsid w:val="00AD0191"/>
    <w:rsid w:val="00AD0340"/>
    <w:rsid w:val="00AD0940"/>
    <w:rsid w:val="00AD119E"/>
    <w:rsid w:val="00AD2C77"/>
    <w:rsid w:val="00AD4989"/>
    <w:rsid w:val="00AD5D2C"/>
    <w:rsid w:val="00AD5EFA"/>
    <w:rsid w:val="00AD7839"/>
    <w:rsid w:val="00AD7CBF"/>
    <w:rsid w:val="00AE0154"/>
    <w:rsid w:val="00AE0225"/>
    <w:rsid w:val="00AE0326"/>
    <w:rsid w:val="00AE06FC"/>
    <w:rsid w:val="00AE1A87"/>
    <w:rsid w:val="00AE2CD4"/>
    <w:rsid w:val="00AE3948"/>
    <w:rsid w:val="00AE3C40"/>
    <w:rsid w:val="00AE57DD"/>
    <w:rsid w:val="00AE6976"/>
    <w:rsid w:val="00AE6A8B"/>
    <w:rsid w:val="00AE7035"/>
    <w:rsid w:val="00AF0839"/>
    <w:rsid w:val="00AF16C6"/>
    <w:rsid w:val="00AF1F1D"/>
    <w:rsid w:val="00AF2626"/>
    <w:rsid w:val="00AF2F14"/>
    <w:rsid w:val="00AF30D3"/>
    <w:rsid w:val="00AF33AE"/>
    <w:rsid w:val="00AF423C"/>
    <w:rsid w:val="00AF43B0"/>
    <w:rsid w:val="00AF5E62"/>
    <w:rsid w:val="00AF5FCE"/>
    <w:rsid w:val="00AF7B41"/>
    <w:rsid w:val="00B00F3D"/>
    <w:rsid w:val="00B01162"/>
    <w:rsid w:val="00B01A0A"/>
    <w:rsid w:val="00B01FE7"/>
    <w:rsid w:val="00B0232B"/>
    <w:rsid w:val="00B034F7"/>
    <w:rsid w:val="00B04F9E"/>
    <w:rsid w:val="00B0596B"/>
    <w:rsid w:val="00B05D63"/>
    <w:rsid w:val="00B06BCC"/>
    <w:rsid w:val="00B06C3E"/>
    <w:rsid w:val="00B07953"/>
    <w:rsid w:val="00B11A0C"/>
    <w:rsid w:val="00B136BF"/>
    <w:rsid w:val="00B14AE3"/>
    <w:rsid w:val="00B15F1F"/>
    <w:rsid w:val="00B17277"/>
    <w:rsid w:val="00B17284"/>
    <w:rsid w:val="00B21A63"/>
    <w:rsid w:val="00B21F54"/>
    <w:rsid w:val="00B23018"/>
    <w:rsid w:val="00B23327"/>
    <w:rsid w:val="00B23777"/>
    <w:rsid w:val="00B23CB7"/>
    <w:rsid w:val="00B24216"/>
    <w:rsid w:val="00B24396"/>
    <w:rsid w:val="00B243F3"/>
    <w:rsid w:val="00B26411"/>
    <w:rsid w:val="00B3156B"/>
    <w:rsid w:val="00B31A92"/>
    <w:rsid w:val="00B31EC1"/>
    <w:rsid w:val="00B32D2E"/>
    <w:rsid w:val="00B358A9"/>
    <w:rsid w:val="00B35BB9"/>
    <w:rsid w:val="00B361AB"/>
    <w:rsid w:val="00B414E0"/>
    <w:rsid w:val="00B41F29"/>
    <w:rsid w:val="00B43464"/>
    <w:rsid w:val="00B43678"/>
    <w:rsid w:val="00B436AD"/>
    <w:rsid w:val="00B450DA"/>
    <w:rsid w:val="00B45AED"/>
    <w:rsid w:val="00B45C3F"/>
    <w:rsid w:val="00B478C5"/>
    <w:rsid w:val="00B5022D"/>
    <w:rsid w:val="00B50B2F"/>
    <w:rsid w:val="00B513DB"/>
    <w:rsid w:val="00B5323D"/>
    <w:rsid w:val="00B5352B"/>
    <w:rsid w:val="00B54338"/>
    <w:rsid w:val="00B54904"/>
    <w:rsid w:val="00B55406"/>
    <w:rsid w:val="00B55679"/>
    <w:rsid w:val="00B55C6B"/>
    <w:rsid w:val="00B611EF"/>
    <w:rsid w:val="00B62258"/>
    <w:rsid w:val="00B62456"/>
    <w:rsid w:val="00B62823"/>
    <w:rsid w:val="00B6315B"/>
    <w:rsid w:val="00B64A3B"/>
    <w:rsid w:val="00B667BE"/>
    <w:rsid w:val="00B67BE4"/>
    <w:rsid w:val="00B70258"/>
    <w:rsid w:val="00B709C6"/>
    <w:rsid w:val="00B70AD8"/>
    <w:rsid w:val="00B7162F"/>
    <w:rsid w:val="00B72CD5"/>
    <w:rsid w:val="00B7398B"/>
    <w:rsid w:val="00B75307"/>
    <w:rsid w:val="00B75785"/>
    <w:rsid w:val="00B75844"/>
    <w:rsid w:val="00B75C3A"/>
    <w:rsid w:val="00B76EF5"/>
    <w:rsid w:val="00B77486"/>
    <w:rsid w:val="00B77574"/>
    <w:rsid w:val="00B7758D"/>
    <w:rsid w:val="00B77BDA"/>
    <w:rsid w:val="00B8168E"/>
    <w:rsid w:val="00B81E25"/>
    <w:rsid w:val="00B8261B"/>
    <w:rsid w:val="00B83263"/>
    <w:rsid w:val="00B83305"/>
    <w:rsid w:val="00B836EE"/>
    <w:rsid w:val="00B8604B"/>
    <w:rsid w:val="00B903FD"/>
    <w:rsid w:val="00B908F5"/>
    <w:rsid w:val="00B91953"/>
    <w:rsid w:val="00B93161"/>
    <w:rsid w:val="00B93F4D"/>
    <w:rsid w:val="00B942F0"/>
    <w:rsid w:val="00B956CE"/>
    <w:rsid w:val="00B95989"/>
    <w:rsid w:val="00B976D8"/>
    <w:rsid w:val="00BA09B4"/>
    <w:rsid w:val="00BA0D71"/>
    <w:rsid w:val="00BA1288"/>
    <w:rsid w:val="00BA4CAB"/>
    <w:rsid w:val="00BA538A"/>
    <w:rsid w:val="00BA65CE"/>
    <w:rsid w:val="00BA66C0"/>
    <w:rsid w:val="00BA72C0"/>
    <w:rsid w:val="00BB00BF"/>
    <w:rsid w:val="00BB01D8"/>
    <w:rsid w:val="00BB021C"/>
    <w:rsid w:val="00BB143E"/>
    <w:rsid w:val="00BB1857"/>
    <w:rsid w:val="00BB2900"/>
    <w:rsid w:val="00BB2EAB"/>
    <w:rsid w:val="00BB3020"/>
    <w:rsid w:val="00BB41CF"/>
    <w:rsid w:val="00BB60DE"/>
    <w:rsid w:val="00BB734B"/>
    <w:rsid w:val="00BC0D1E"/>
    <w:rsid w:val="00BC1348"/>
    <w:rsid w:val="00BC13CB"/>
    <w:rsid w:val="00BC231A"/>
    <w:rsid w:val="00BC2523"/>
    <w:rsid w:val="00BC29D0"/>
    <w:rsid w:val="00BC3283"/>
    <w:rsid w:val="00BC419E"/>
    <w:rsid w:val="00BC5035"/>
    <w:rsid w:val="00BD0373"/>
    <w:rsid w:val="00BD1F21"/>
    <w:rsid w:val="00BD41AA"/>
    <w:rsid w:val="00BD5ACF"/>
    <w:rsid w:val="00BD5DE9"/>
    <w:rsid w:val="00BD6155"/>
    <w:rsid w:val="00BD68BD"/>
    <w:rsid w:val="00BD6E32"/>
    <w:rsid w:val="00BE0625"/>
    <w:rsid w:val="00BE0658"/>
    <w:rsid w:val="00BE0B6E"/>
    <w:rsid w:val="00BE4890"/>
    <w:rsid w:val="00BE5083"/>
    <w:rsid w:val="00BE58B7"/>
    <w:rsid w:val="00BE64DF"/>
    <w:rsid w:val="00BF06EA"/>
    <w:rsid w:val="00BF12E1"/>
    <w:rsid w:val="00BF1AE1"/>
    <w:rsid w:val="00BF3022"/>
    <w:rsid w:val="00BF3E44"/>
    <w:rsid w:val="00BF412C"/>
    <w:rsid w:val="00BF4738"/>
    <w:rsid w:val="00BF49AF"/>
    <w:rsid w:val="00BF49B0"/>
    <w:rsid w:val="00BF653E"/>
    <w:rsid w:val="00BF7F51"/>
    <w:rsid w:val="00BF7F7B"/>
    <w:rsid w:val="00C000ED"/>
    <w:rsid w:val="00C00279"/>
    <w:rsid w:val="00C02160"/>
    <w:rsid w:val="00C0268B"/>
    <w:rsid w:val="00C03653"/>
    <w:rsid w:val="00C0421A"/>
    <w:rsid w:val="00C046BB"/>
    <w:rsid w:val="00C11CFE"/>
    <w:rsid w:val="00C122A4"/>
    <w:rsid w:val="00C12549"/>
    <w:rsid w:val="00C1294F"/>
    <w:rsid w:val="00C12D78"/>
    <w:rsid w:val="00C137AF"/>
    <w:rsid w:val="00C13CCC"/>
    <w:rsid w:val="00C142AA"/>
    <w:rsid w:val="00C1541E"/>
    <w:rsid w:val="00C154C9"/>
    <w:rsid w:val="00C15C06"/>
    <w:rsid w:val="00C16710"/>
    <w:rsid w:val="00C17283"/>
    <w:rsid w:val="00C20A8C"/>
    <w:rsid w:val="00C21463"/>
    <w:rsid w:val="00C2262E"/>
    <w:rsid w:val="00C229DC"/>
    <w:rsid w:val="00C248D2"/>
    <w:rsid w:val="00C27B14"/>
    <w:rsid w:val="00C27D72"/>
    <w:rsid w:val="00C30448"/>
    <w:rsid w:val="00C309C9"/>
    <w:rsid w:val="00C32023"/>
    <w:rsid w:val="00C322F5"/>
    <w:rsid w:val="00C3265F"/>
    <w:rsid w:val="00C32830"/>
    <w:rsid w:val="00C329F0"/>
    <w:rsid w:val="00C33702"/>
    <w:rsid w:val="00C33955"/>
    <w:rsid w:val="00C33CE5"/>
    <w:rsid w:val="00C35692"/>
    <w:rsid w:val="00C35854"/>
    <w:rsid w:val="00C35DC0"/>
    <w:rsid w:val="00C363CF"/>
    <w:rsid w:val="00C41197"/>
    <w:rsid w:val="00C41CF6"/>
    <w:rsid w:val="00C4235F"/>
    <w:rsid w:val="00C424CE"/>
    <w:rsid w:val="00C42D1C"/>
    <w:rsid w:val="00C42EA2"/>
    <w:rsid w:val="00C44E74"/>
    <w:rsid w:val="00C45593"/>
    <w:rsid w:val="00C4564F"/>
    <w:rsid w:val="00C45A2E"/>
    <w:rsid w:val="00C47A67"/>
    <w:rsid w:val="00C47B9D"/>
    <w:rsid w:val="00C51369"/>
    <w:rsid w:val="00C51F87"/>
    <w:rsid w:val="00C524DB"/>
    <w:rsid w:val="00C54838"/>
    <w:rsid w:val="00C54AFD"/>
    <w:rsid w:val="00C55079"/>
    <w:rsid w:val="00C56C6B"/>
    <w:rsid w:val="00C56DEC"/>
    <w:rsid w:val="00C60F02"/>
    <w:rsid w:val="00C61CBC"/>
    <w:rsid w:val="00C61DA3"/>
    <w:rsid w:val="00C631B9"/>
    <w:rsid w:val="00C632A8"/>
    <w:rsid w:val="00C63989"/>
    <w:rsid w:val="00C649BE"/>
    <w:rsid w:val="00C65949"/>
    <w:rsid w:val="00C65BBE"/>
    <w:rsid w:val="00C70D6F"/>
    <w:rsid w:val="00C70FD3"/>
    <w:rsid w:val="00C72860"/>
    <w:rsid w:val="00C740ED"/>
    <w:rsid w:val="00C740F9"/>
    <w:rsid w:val="00C745BD"/>
    <w:rsid w:val="00C749F2"/>
    <w:rsid w:val="00C74BA6"/>
    <w:rsid w:val="00C75823"/>
    <w:rsid w:val="00C75AFA"/>
    <w:rsid w:val="00C7692A"/>
    <w:rsid w:val="00C76FB0"/>
    <w:rsid w:val="00C77ED5"/>
    <w:rsid w:val="00C809E6"/>
    <w:rsid w:val="00C8242B"/>
    <w:rsid w:val="00C838E8"/>
    <w:rsid w:val="00C83927"/>
    <w:rsid w:val="00C84F49"/>
    <w:rsid w:val="00C8508C"/>
    <w:rsid w:val="00C86F3D"/>
    <w:rsid w:val="00C876E9"/>
    <w:rsid w:val="00C908D4"/>
    <w:rsid w:val="00C90E64"/>
    <w:rsid w:val="00C91122"/>
    <w:rsid w:val="00C92549"/>
    <w:rsid w:val="00C92A6E"/>
    <w:rsid w:val="00C933AA"/>
    <w:rsid w:val="00C93B8E"/>
    <w:rsid w:val="00C9480C"/>
    <w:rsid w:val="00C94886"/>
    <w:rsid w:val="00C94982"/>
    <w:rsid w:val="00C95524"/>
    <w:rsid w:val="00C96683"/>
    <w:rsid w:val="00C968FB"/>
    <w:rsid w:val="00C96F83"/>
    <w:rsid w:val="00CA12D9"/>
    <w:rsid w:val="00CA1A3C"/>
    <w:rsid w:val="00CA1CD2"/>
    <w:rsid w:val="00CA24F0"/>
    <w:rsid w:val="00CA3A39"/>
    <w:rsid w:val="00CA3BCC"/>
    <w:rsid w:val="00CA4682"/>
    <w:rsid w:val="00CA6085"/>
    <w:rsid w:val="00CA6303"/>
    <w:rsid w:val="00CA63F7"/>
    <w:rsid w:val="00CA6A34"/>
    <w:rsid w:val="00CA6B3F"/>
    <w:rsid w:val="00CA7ED7"/>
    <w:rsid w:val="00CB03B5"/>
    <w:rsid w:val="00CB06A5"/>
    <w:rsid w:val="00CB0A1D"/>
    <w:rsid w:val="00CB1673"/>
    <w:rsid w:val="00CB17E6"/>
    <w:rsid w:val="00CB1AF9"/>
    <w:rsid w:val="00CB3E25"/>
    <w:rsid w:val="00CB4114"/>
    <w:rsid w:val="00CB5D81"/>
    <w:rsid w:val="00CB664F"/>
    <w:rsid w:val="00CC1B9D"/>
    <w:rsid w:val="00CC1DB7"/>
    <w:rsid w:val="00CC403E"/>
    <w:rsid w:val="00CC52D8"/>
    <w:rsid w:val="00CC55DF"/>
    <w:rsid w:val="00CC6B64"/>
    <w:rsid w:val="00CD025D"/>
    <w:rsid w:val="00CD10C3"/>
    <w:rsid w:val="00CD20B4"/>
    <w:rsid w:val="00CD21D6"/>
    <w:rsid w:val="00CD2A02"/>
    <w:rsid w:val="00CD31E7"/>
    <w:rsid w:val="00CD552E"/>
    <w:rsid w:val="00CD568B"/>
    <w:rsid w:val="00CD5B19"/>
    <w:rsid w:val="00CD71A3"/>
    <w:rsid w:val="00CD74A7"/>
    <w:rsid w:val="00CD7D00"/>
    <w:rsid w:val="00CE0E98"/>
    <w:rsid w:val="00CE3957"/>
    <w:rsid w:val="00CE4517"/>
    <w:rsid w:val="00CE56DF"/>
    <w:rsid w:val="00CE6ABD"/>
    <w:rsid w:val="00CE6D89"/>
    <w:rsid w:val="00CE7402"/>
    <w:rsid w:val="00CF16AA"/>
    <w:rsid w:val="00CF38A0"/>
    <w:rsid w:val="00CF3BBC"/>
    <w:rsid w:val="00CF4928"/>
    <w:rsid w:val="00CF514E"/>
    <w:rsid w:val="00CF5655"/>
    <w:rsid w:val="00D005F6"/>
    <w:rsid w:val="00D01657"/>
    <w:rsid w:val="00D01A93"/>
    <w:rsid w:val="00D0225E"/>
    <w:rsid w:val="00D038A5"/>
    <w:rsid w:val="00D03CC0"/>
    <w:rsid w:val="00D04166"/>
    <w:rsid w:val="00D0435D"/>
    <w:rsid w:val="00D04912"/>
    <w:rsid w:val="00D0554B"/>
    <w:rsid w:val="00D05D44"/>
    <w:rsid w:val="00D06381"/>
    <w:rsid w:val="00D06984"/>
    <w:rsid w:val="00D06F12"/>
    <w:rsid w:val="00D079E4"/>
    <w:rsid w:val="00D07C57"/>
    <w:rsid w:val="00D114C7"/>
    <w:rsid w:val="00D12674"/>
    <w:rsid w:val="00D133BB"/>
    <w:rsid w:val="00D1364E"/>
    <w:rsid w:val="00D138EA"/>
    <w:rsid w:val="00D145DE"/>
    <w:rsid w:val="00D14BA9"/>
    <w:rsid w:val="00D14F77"/>
    <w:rsid w:val="00D15124"/>
    <w:rsid w:val="00D1596D"/>
    <w:rsid w:val="00D15C76"/>
    <w:rsid w:val="00D15DFD"/>
    <w:rsid w:val="00D16C55"/>
    <w:rsid w:val="00D16CA0"/>
    <w:rsid w:val="00D1742B"/>
    <w:rsid w:val="00D17745"/>
    <w:rsid w:val="00D22255"/>
    <w:rsid w:val="00D24B6F"/>
    <w:rsid w:val="00D24D23"/>
    <w:rsid w:val="00D25137"/>
    <w:rsid w:val="00D25C2E"/>
    <w:rsid w:val="00D25EFA"/>
    <w:rsid w:val="00D25F85"/>
    <w:rsid w:val="00D2692B"/>
    <w:rsid w:val="00D27AB4"/>
    <w:rsid w:val="00D31B2E"/>
    <w:rsid w:val="00D320E0"/>
    <w:rsid w:val="00D324F0"/>
    <w:rsid w:val="00D330FD"/>
    <w:rsid w:val="00D34647"/>
    <w:rsid w:val="00D34C26"/>
    <w:rsid w:val="00D35076"/>
    <w:rsid w:val="00D3739C"/>
    <w:rsid w:val="00D376CE"/>
    <w:rsid w:val="00D3799D"/>
    <w:rsid w:val="00D37F39"/>
    <w:rsid w:val="00D4098B"/>
    <w:rsid w:val="00D423FF"/>
    <w:rsid w:val="00D4291C"/>
    <w:rsid w:val="00D42E17"/>
    <w:rsid w:val="00D43643"/>
    <w:rsid w:val="00D4539D"/>
    <w:rsid w:val="00D45EE8"/>
    <w:rsid w:val="00D46656"/>
    <w:rsid w:val="00D4688A"/>
    <w:rsid w:val="00D468B0"/>
    <w:rsid w:val="00D469B6"/>
    <w:rsid w:val="00D51D7F"/>
    <w:rsid w:val="00D539F1"/>
    <w:rsid w:val="00D54564"/>
    <w:rsid w:val="00D54C2D"/>
    <w:rsid w:val="00D54EC0"/>
    <w:rsid w:val="00D56700"/>
    <w:rsid w:val="00D6177D"/>
    <w:rsid w:val="00D62DC9"/>
    <w:rsid w:val="00D633A2"/>
    <w:rsid w:val="00D648E2"/>
    <w:rsid w:val="00D65332"/>
    <w:rsid w:val="00D66489"/>
    <w:rsid w:val="00D66862"/>
    <w:rsid w:val="00D678C5"/>
    <w:rsid w:val="00D7045B"/>
    <w:rsid w:val="00D70B71"/>
    <w:rsid w:val="00D70E89"/>
    <w:rsid w:val="00D72177"/>
    <w:rsid w:val="00D72DC7"/>
    <w:rsid w:val="00D750E0"/>
    <w:rsid w:val="00D76371"/>
    <w:rsid w:val="00D76CAF"/>
    <w:rsid w:val="00D77DFC"/>
    <w:rsid w:val="00D80D70"/>
    <w:rsid w:val="00D81246"/>
    <w:rsid w:val="00D83C71"/>
    <w:rsid w:val="00D83E4A"/>
    <w:rsid w:val="00D84814"/>
    <w:rsid w:val="00D84866"/>
    <w:rsid w:val="00D84AC4"/>
    <w:rsid w:val="00D8512D"/>
    <w:rsid w:val="00D86D25"/>
    <w:rsid w:val="00D86ED9"/>
    <w:rsid w:val="00D8750E"/>
    <w:rsid w:val="00D913CD"/>
    <w:rsid w:val="00D918CF"/>
    <w:rsid w:val="00D92629"/>
    <w:rsid w:val="00D928BA"/>
    <w:rsid w:val="00D9373F"/>
    <w:rsid w:val="00D95A46"/>
    <w:rsid w:val="00D9603E"/>
    <w:rsid w:val="00D96586"/>
    <w:rsid w:val="00D96594"/>
    <w:rsid w:val="00D9683C"/>
    <w:rsid w:val="00D977C2"/>
    <w:rsid w:val="00D97A5B"/>
    <w:rsid w:val="00DA0E8F"/>
    <w:rsid w:val="00DA1C72"/>
    <w:rsid w:val="00DA4E4B"/>
    <w:rsid w:val="00DA54A0"/>
    <w:rsid w:val="00DA63F9"/>
    <w:rsid w:val="00DA671C"/>
    <w:rsid w:val="00DA7307"/>
    <w:rsid w:val="00DA7BB2"/>
    <w:rsid w:val="00DB0563"/>
    <w:rsid w:val="00DB0735"/>
    <w:rsid w:val="00DB154C"/>
    <w:rsid w:val="00DB1E77"/>
    <w:rsid w:val="00DB215D"/>
    <w:rsid w:val="00DB24C5"/>
    <w:rsid w:val="00DB2A14"/>
    <w:rsid w:val="00DB2CEF"/>
    <w:rsid w:val="00DB2DF3"/>
    <w:rsid w:val="00DB41E2"/>
    <w:rsid w:val="00DB4833"/>
    <w:rsid w:val="00DB5B35"/>
    <w:rsid w:val="00DB651A"/>
    <w:rsid w:val="00DB73D7"/>
    <w:rsid w:val="00DB7567"/>
    <w:rsid w:val="00DB7E7B"/>
    <w:rsid w:val="00DC07D9"/>
    <w:rsid w:val="00DC0E86"/>
    <w:rsid w:val="00DC12DA"/>
    <w:rsid w:val="00DC16B5"/>
    <w:rsid w:val="00DC1A12"/>
    <w:rsid w:val="00DC1BF0"/>
    <w:rsid w:val="00DC23C3"/>
    <w:rsid w:val="00DC285E"/>
    <w:rsid w:val="00DC2A73"/>
    <w:rsid w:val="00DC2F6D"/>
    <w:rsid w:val="00DC39E3"/>
    <w:rsid w:val="00DC3CE6"/>
    <w:rsid w:val="00DC4F9F"/>
    <w:rsid w:val="00DC555A"/>
    <w:rsid w:val="00DC601E"/>
    <w:rsid w:val="00DC6633"/>
    <w:rsid w:val="00DC66EE"/>
    <w:rsid w:val="00DC70C2"/>
    <w:rsid w:val="00DC72B8"/>
    <w:rsid w:val="00DC7EE5"/>
    <w:rsid w:val="00DD08BB"/>
    <w:rsid w:val="00DD1D0C"/>
    <w:rsid w:val="00DD2322"/>
    <w:rsid w:val="00DD31A7"/>
    <w:rsid w:val="00DD3756"/>
    <w:rsid w:val="00DD70FE"/>
    <w:rsid w:val="00DD767D"/>
    <w:rsid w:val="00DD78E3"/>
    <w:rsid w:val="00DE0D55"/>
    <w:rsid w:val="00DE0F57"/>
    <w:rsid w:val="00DE1777"/>
    <w:rsid w:val="00DE2052"/>
    <w:rsid w:val="00DE24B5"/>
    <w:rsid w:val="00DE3A9F"/>
    <w:rsid w:val="00DE3BE4"/>
    <w:rsid w:val="00DE414B"/>
    <w:rsid w:val="00DE4C84"/>
    <w:rsid w:val="00DE55DD"/>
    <w:rsid w:val="00DE697A"/>
    <w:rsid w:val="00DE714C"/>
    <w:rsid w:val="00DE73D7"/>
    <w:rsid w:val="00DE7993"/>
    <w:rsid w:val="00DF061B"/>
    <w:rsid w:val="00DF09E2"/>
    <w:rsid w:val="00DF1886"/>
    <w:rsid w:val="00DF1E13"/>
    <w:rsid w:val="00DF44AF"/>
    <w:rsid w:val="00DF4BF3"/>
    <w:rsid w:val="00DF4FCC"/>
    <w:rsid w:val="00DF51EE"/>
    <w:rsid w:val="00DF5270"/>
    <w:rsid w:val="00DF5D98"/>
    <w:rsid w:val="00DF6252"/>
    <w:rsid w:val="00DF6254"/>
    <w:rsid w:val="00DF6C09"/>
    <w:rsid w:val="00DF7C6E"/>
    <w:rsid w:val="00E000F3"/>
    <w:rsid w:val="00E002C3"/>
    <w:rsid w:val="00E00FC4"/>
    <w:rsid w:val="00E0248A"/>
    <w:rsid w:val="00E0357E"/>
    <w:rsid w:val="00E0359C"/>
    <w:rsid w:val="00E047C2"/>
    <w:rsid w:val="00E04C1C"/>
    <w:rsid w:val="00E06086"/>
    <w:rsid w:val="00E074DE"/>
    <w:rsid w:val="00E07FD1"/>
    <w:rsid w:val="00E10AF8"/>
    <w:rsid w:val="00E10BF1"/>
    <w:rsid w:val="00E1404A"/>
    <w:rsid w:val="00E147B0"/>
    <w:rsid w:val="00E14B2C"/>
    <w:rsid w:val="00E15B23"/>
    <w:rsid w:val="00E1618F"/>
    <w:rsid w:val="00E16AAA"/>
    <w:rsid w:val="00E20158"/>
    <w:rsid w:val="00E20CA8"/>
    <w:rsid w:val="00E219AB"/>
    <w:rsid w:val="00E2349B"/>
    <w:rsid w:val="00E243EA"/>
    <w:rsid w:val="00E24D2C"/>
    <w:rsid w:val="00E252F5"/>
    <w:rsid w:val="00E2574D"/>
    <w:rsid w:val="00E25801"/>
    <w:rsid w:val="00E265A6"/>
    <w:rsid w:val="00E26954"/>
    <w:rsid w:val="00E269BE"/>
    <w:rsid w:val="00E26BCD"/>
    <w:rsid w:val="00E27B68"/>
    <w:rsid w:val="00E3102E"/>
    <w:rsid w:val="00E3123D"/>
    <w:rsid w:val="00E31842"/>
    <w:rsid w:val="00E31D08"/>
    <w:rsid w:val="00E32023"/>
    <w:rsid w:val="00E33230"/>
    <w:rsid w:val="00E333AD"/>
    <w:rsid w:val="00E334DD"/>
    <w:rsid w:val="00E33A20"/>
    <w:rsid w:val="00E33D1D"/>
    <w:rsid w:val="00E365E9"/>
    <w:rsid w:val="00E370CB"/>
    <w:rsid w:val="00E37625"/>
    <w:rsid w:val="00E37AE9"/>
    <w:rsid w:val="00E37B4F"/>
    <w:rsid w:val="00E41128"/>
    <w:rsid w:val="00E417AC"/>
    <w:rsid w:val="00E42541"/>
    <w:rsid w:val="00E42EED"/>
    <w:rsid w:val="00E4379B"/>
    <w:rsid w:val="00E43D9D"/>
    <w:rsid w:val="00E45AB9"/>
    <w:rsid w:val="00E45BD0"/>
    <w:rsid w:val="00E509A6"/>
    <w:rsid w:val="00E52581"/>
    <w:rsid w:val="00E525D4"/>
    <w:rsid w:val="00E5291E"/>
    <w:rsid w:val="00E533FE"/>
    <w:rsid w:val="00E53837"/>
    <w:rsid w:val="00E53BA2"/>
    <w:rsid w:val="00E548D9"/>
    <w:rsid w:val="00E55247"/>
    <w:rsid w:val="00E55381"/>
    <w:rsid w:val="00E554F3"/>
    <w:rsid w:val="00E560CF"/>
    <w:rsid w:val="00E5725C"/>
    <w:rsid w:val="00E57B27"/>
    <w:rsid w:val="00E61FE4"/>
    <w:rsid w:val="00E620A4"/>
    <w:rsid w:val="00E62610"/>
    <w:rsid w:val="00E62677"/>
    <w:rsid w:val="00E62B7F"/>
    <w:rsid w:val="00E62C05"/>
    <w:rsid w:val="00E649A9"/>
    <w:rsid w:val="00E650FD"/>
    <w:rsid w:val="00E7019D"/>
    <w:rsid w:val="00E7088E"/>
    <w:rsid w:val="00E7304F"/>
    <w:rsid w:val="00E74087"/>
    <w:rsid w:val="00E747FD"/>
    <w:rsid w:val="00E77433"/>
    <w:rsid w:val="00E778B4"/>
    <w:rsid w:val="00E81038"/>
    <w:rsid w:val="00E823F6"/>
    <w:rsid w:val="00E82A62"/>
    <w:rsid w:val="00E83025"/>
    <w:rsid w:val="00E83275"/>
    <w:rsid w:val="00E8330C"/>
    <w:rsid w:val="00E8458B"/>
    <w:rsid w:val="00E845FF"/>
    <w:rsid w:val="00E84C1D"/>
    <w:rsid w:val="00E853EB"/>
    <w:rsid w:val="00E860D6"/>
    <w:rsid w:val="00E86177"/>
    <w:rsid w:val="00E8627F"/>
    <w:rsid w:val="00E86E54"/>
    <w:rsid w:val="00E9122B"/>
    <w:rsid w:val="00E9145E"/>
    <w:rsid w:val="00E91DBF"/>
    <w:rsid w:val="00E9250B"/>
    <w:rsid w:val="00E9281F"/>
    <w:rsid w:val="00E93246"/>
    <w:rsid w:val="00E94B69"/>
    <w:rsid w:val="00E95F9F"/>
    <w:rsid w:val="00E975D5"/>
    <w:rsid w:val="00EA00ED"/>
    <w:rsid w:val="00EA0F1C"/>
    <w:rsid w:val="00EA2600"/>
    <w:rsid w:val="00EA382E"/>
    <w:rsid w:val="00EA4232"/>
    <w:rsid w:val="00EA4836"/>
    <w:rsid w:val="00EA796D"/>
    <w:rsid w:val="00EB1CC2"/>
    <w:rsid w:val="00EB2541"/>
    <w:rsid w:val="00EB2923"/>
    <w:rsid w:val="00EB54C6"/>
    <w:rsid w:val="00EB65AD"/>
    <w:rsid w:val="00EB708F"/>
    <w:rsid w:val="00EB771B"/>
    <w:rsid w:val="00EB77C3"/>
    <w:rsid w:val="00EB7896"/>
    <w:rsid w:val="00EC0815"/>
    <w:rsid w:val="00EC0A9A"/>
    <w:rsid w:val="00EC1B86"/>
    <w:rsid w:val="00EC3597"/>
    <w:rsid w:val="00EC41F2"/>
    <w:rsid w:val="00EC689B"/>
    <w:rsid w:val="00EC7103"/>
    <w:rsid w:val="00ED0CE9"/>
    <w:rsid w:val="00ED13E5"/>
    <w:rsid w:val="00ED1953"/>
    <w:rsid w:val="00ED20DA"/>
    <w:rsid w:val="00ED3E2A"/>
    <w:rsid w:val="00ED65C0"/>
    <w:rsid w:val="00EE165E"/>
    <w:rsid w:val="00EE1E9B"/>
    <w:rsid w:val="00EE3B7D"/>
    <w:rsid w:val="00EE3F8D"/>
    <w:rsid w:val="00EE4AAB"/>
    <w:rsid w:val="00EE523E"/>
    <w:rsid w:val="00EE563E"/>
    <w:rsid w:val="00EE61D0"/>
    <w:rsid w:val="00EE6253"/>
    <w:rsid w:val="00EE6EC8"/>
    <w:rsid w:val="00EE7E38"/>
    <w:rsid w:val="00EF1BF2"/>
    <w:rsid w:val="00EF22CA"/>
    <w:rsid w:val="00EF2D3F"/>
    <w:rsid w:val="00EF2F13"/>
    <w:rsid w:val="00EF524C"/>
    <w:rsid w:val="00EF5778"/>
    <w:rsid w:val="00EF5809"/>
    <w:rsid w:val="00EF5EA0"/>
    <w:rsid w:val="00EF754E"/>
    <w:rsid w:val="00F00D4C"/>
    <w:rsid w:val="00F0145F"/>
    <w:rsid w:val="00F01511"/>
    <w:rsid w:val="00F030FE"/>
    <w:rsid w:val="00F03CCB"/>
    <w:rsid w:val="00F063A7"/>
    <w:rsid w:val="00F06411"/>
    <w:rsid w:val="00F0706A"/>
    <w:rsid w:val="00F07154"/>
    <w:rsid w:val="00F077F1"/>
    <w:rsid w:val="00F07E52"/>
    <w:rsid w:val="00F12638"/>
    <w:rsid w:val="00F12F84"/>
    <w:rsid w:val="00F13F31"/>
    <w:rsid w:val="00F14147"/>
    <w:rsid w:val="00F148D9"/>
    <w:rsid w:val="00F151B3"/>
    <w:rsid w:val="00F152B2"/>
    <w:rsid w:val="00F169AA"/>
    <w:rsid w:val="00F16C64"/>
    <w:rsid w:val="00F20DB0"/>
    <w:rsid w:val="00F210DE"/>
    <w:rsid w:val="00F215F9"/>
    <w:rsid w:val="00F21C73"/>
    <w:rsid w:val="00F22FEA"/>
    <w:rsid w:val="00F27844"/>
    <w:rsid w:val="00F30A8B"/>
    <w:rsid w:val="00F31466"/>
    <w:rsid w:val="00F32B8F"/>
    <w:rsid w:val="00F339E3"/>
    <w:rsid w:val="00F33C78"/>
    <w:rsid w:val="00F34B8A"/>
    <w:rsid w:val="00F362A2"/>
    <w:rsid w:val="00F377E2"/>
    <w:rsid w:val="00F37967"/>
    <w:rsid w:val="00F42489"/>
    <w:rsid w:val="00F4256E"/>
    <w:rsid w:val="00F452AD"/>
    <w:rsid w:val="00F45701"/>
    <w:rsid w:val="00F45CA9"/>
    <w:rsid w:val="00F47453"/>
    <w:rsid w:val="00F47A90"/>
    <w:rsid w:val="00F47E41"/>
    <w:rsid w:val="00F50295"/>
    <w:rsid w:val="00F52DC4"/>
    <w:rsid w:val="00F53C69"/>
    <w:rsid w:val="00F543E1"/>
    <w:rsid w:val="00F551D5"/>
    <w:rsid w:val="00F55450"/>
    <w:rsid w:val="00F55572"/>
    <w:rsid w:val="00F55B70"/>
    <w:rsid w:val="00F57F02"/>
    <w:rsid w:val="00F60369"/>
    <w:rsid w:val="00F610A8"/>
    <w:rsid w:val="00F6132D"/>
    <w:rsid w:val="00F61CF7"/>
    <w:rsid w:val="00F62467"/>
    <w:rsid w:val="00F62527"/>
    <w:rsid w:val="00F646D2"/>
    <w:rsid w:val="00F64DF6"/>
    <w:rsid w:val="00F65CE3"/>
    <w:rsid w:val="00F661D6"/>
    <w:rsid w:val="00F666EE"/>
    <w:rsid w:val="00F66C6E"/>
    <w:rsid w:val="00F66DDB"/>
    <w:rsid w:val="00F670AC"/>
    <w:rsid w:val="00F674EC"/>
    <w:rsid w:val="00F71AD0"/>
    <w:rsid w:val="00F72E89"/>
    <w:rsid w:val="00F73959"/>
    <w:rsid w:val="00F75ED6"/>
    <w:rsid w:val="00F761E8"/>
    <w:rsid w:val="00F766C6"/>
    <w:rsid w:val="00F76A09"/>
    <w:rsid w:val="00F77321"/>
    <w:rsid w:val="00F775B9"/>
    <w:rsid w:val="00F77B1E"/>
    <w:rsid w:val="00F80004"/>
    <w:rsid w:val="00F80269"/>
    <w:rsid w:val="00F802EC"/>
    <w:rsid w:val="00F81C8C"/>
    <w:rsid w:val="00F81F0F"/>
    <w:rsid w:val="00F821F3"/>
    <w:rsid w:val="00F8298B"/>
    <w:rsid w:val="00F83DB3"/>
    <w:rsid w:val="00F84259"/>
    <w:rsid w:val="00F84BE9"/>
    <w:rsid w:val="00F86196"/>
    <w:rsid w:val="00F901DA"/>
    <w:rsid w:val="00F9066B"/>
    <w:rsid w:val="00F9089D"/>
    <w:rsid w:val="00F90A91"/>
    <w:rsid w:val="00F9102B"/>
    <w:rsid w:val="00F914B9"/>
    <w:rsid w:val="00F93A67"/>
    <w:rsid w:val="00F94767"/>
    <w:rsid w:val="00F95F58"/>
    <w:rsid w:val="00F96017"/>
    <w:rsid w:val="00F969A4"/>
    <w:rsid w:val="00F97C9F"/>
    <w:rsid w:val="00FA0351"/>
    <w:rsid w:val="00FA0AEA"/>
    <w:rsid w:val="00FA13D7"/>
    <w:rsid w:val="00FA1E88"/>
    <w:rsid w:val="00FA2614"/>
    <w:rsid w:val="00FA28AB"/>
    <w:rsid w:val="00FA4CE5"/>
    <w:rsid w:val="00FA5849"/>
    <w:rsid w:val="00FA5A7B"/>
    <w:rsid w:val="00FA70F2"/>
    <w:rsid w:val="00FA7FE0"/>
    <w:rsid w:val="00FB0BB2"/>
    <w:rsid w:val="00FB1FCA"/>
    <w:rsid w:val="00FB220A"/>
    <w:rsid w:val="00FB262A"/>
    <w:rsid w:val="00FB2F5B"/>
    <w:rsid w:val="00FB359E"/>
    <w:rsid w:val="00FB36F5"/>
    <w:rsid w:val="00FB5CC7"/>
    <w:rsid w:val="00FB634E"/>
    <w:rsid w:val="00FB678B"/>
    <w:rsid w:val="00FB6934"/>
    <w:rsid w:val="00FB710A"/>
    <w:rsid w:val="00FC040E"/>
    <w:rsid w:val="00FC1CBB"/>
    <w:rsid w:val="00FC20AA"/>
    <w:rsid w:val="00FC330A"/>
    <w:rsid w:val="00FC3F11"/>
    <w:rsid w:val="00FC55CD"/>
    <w:rsid w:val="00FC5630"/>
    <w:rsid w:val="00FC5FCE"/>
    <w:rsid w:val="00FC6B0D"/>
    <w:rsid w:val="00FD047F"/>
    <w:rsid w:val="00FD0DD8"/>
    <w:rsid w:val="00FD167C"/>
    <w:rsid w:val="00FD24E2"/>
    <w:rsid w:val="00FD33DE"/>
    <w:rsid w:val="00FD480D"/>
    <w:rsid w:val="00FD520C"/>
    <w:rsid w:val="00FD5785"/>
    <w:rsid w:val="00FD62B9"/>
    <w:rsid w:val="00FD6A72"/>
    <w:rsid w:val="00FD7691"/>
    <w:rsid w:val="00FE0DD4"/>
    <w:rsid w:val="00FE107E"/>
    <w:rsid w:val="00FE2CB7"/>
    <w:rsid w:val="00FE3B47"/>
    <w:rsid w:val="00FE3F87"/>
    <w:rsid w:val="00FE466B"/>
    <w:rsid w:val="00FE5058"/>
    <w:rsid w:val="00FE5D69"/>
    <w:rsid w:val="00FE5F00"/>
    <w:rsid w:val="00FE75B6"/>
    <w:rsid w:val="00FE7D7C"/>
    <w:rsid w:val="00FF0D97"/>
    <w:rsid w:val="00FF2175"/>
    <w:rsid w:val="00FF23FD"/>
    <w:rsid w:val="00FF27A5"/>
    <w:rsid w:val="00FF2ADC"/>
    <w:rsid w:val="00FF56D5"/>
    <w:rsid w:val="00FF6314"/>
    <w:rsid w:val="00FF6EFC"/>
    <w:rsid w:val="00FF7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CFF37B"/>
  <w15:docId w15:val="{A48C4E9C-A755-4A26-A6B9-D8254862A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42EED"/>
    <w:pPr>
      <w:widowControl w:val="0"/>
      <w:jc w:val="both"/>
    </w:pPr>
    <w:rPr>
      <w:sz w:val="24"/>
      <w:lang w:eastAsia="en-US"/>
    </w:rPr>
  </w:style>
  <w:style w:type="paragraph" w:styleId="Heading1">
    <w:name w:val="heading 1"/>
    <w:basedOn w:val="Normal"/>
    <w:next w:val="Heading2"/>
    <w:qFormat/>
    <w:rsid w:val="00461A7F"/>
    <w:pPr>
      <w:numPr>
        <w:numId w:val="4"/>
      </w:numPr>
      <w:spacing w:before="360" w:after="120" w:line="360" w:lineRule="auto"/>
      <w:outlineLvl w:val="0"/>
    </w:pPr>
    <w:rPr>
      <w:b/>
      <w:i/>
    </w:rPr>
  </w:style>
  <w:style w:type="paragraph" w:styleId="Heading2">
    <w:name w:val="heading 2"/>
    <w:basedOn w:val="Normal"/>
    <w:next w:val="BodyText"/>
    <w:link w:val="Heading2Char"/>
    <w:qFormat/>
    <w:rsid w:val="00587974"/>
    <w:pPr>
      <w:numPr>
        <w:ilvl w:val="1"/>
        <w:numId w:val="4"/>
      </w:numPr>
      <w:spacing w:before="240" w:after="120" w:line="360" w:lineRule="auto"/>
      <w:ind w:left="567" w:hanging="567"/>
      <w:outlineLvl w:val="1"/>
    </w:pPr>
    <w:rPr>
      <w:b/>
    </w:rPr>
  </w:style>
  <w:style w:type="paragraph" w:styleId="Heading3">
    <w:name w:val="heading 3"/>
    <w:basedOn w:val="Normal"/>
    <w:next w:val="BodyText"/>
    <w:rsid w:val="00E42EED"/>
    <w:pPr>
      <w:numPr>
        <w:ilvl w:val="2"/>
        <w:numId w:val="4"/>
      </w:numPr>
      <w:spacing w:before="120" w:after="120" w:line="360" w:lineRule="auto"/>
      <w:outlineLvl w:val="2"/>
    </w:pPr>
    <w:rPr>
      <w:b/>
    </w:rPr>
  </w:style>
  <w:style w:type="paragraph" w:styleId="Heading4">
    <w:name w:val="heading 4"/>
    <w:basedOn w:val="Normal"/>
    <w:next w:val="Normal"/>
    <w:qFormat/>
    <w:rsid w:val="00E42EED"/>
    <w:pPr>
      <w:keepNext/>
      <w:numPr>
        <w:ilvl w:val="3"/>
        <w:numId w:val="4"/>
      </w:numPr>
      <w:spacing w:before="240" w:after="60"/>
      <w:outlineLvl w:val="3"/>
    </w:pPr>
    <w:rPr>
      <w:b/>
      <w:bCs/>
      <w:sz w:val="28"/>
      <w:szCs w:val="28"/>
    </w:rPr>
  </w:style>
  <w:style w:type="paragraph" w:styleId="Heading5">
    <w:name w:val="heading 5"/>
    <w:basedOn w:val="Normal"/>
    <w:next w:val="Normal"/>
    <w:qFormat/>
    <w:rsid w:val="00E42EED"/>
    <w:pPr>
      <w:keepNext/>
      <w:widowControl/>
      <w:numPr>
        <w:ilvl w:val="4"/>
        <w:numId w:val="4"/>
      </w:numPr>
      <w:spacing w:after="120"/>
      <w:outlineLvl w:val="4"/>
    </w:pPr>
    <w:rPr>
      <w:b/>
      <w:sz w:val="22"/>
    </w:rPr>
  </w:style>
  <w:style w:type="paragraph" w:styleId="Heading6">
    <w:name w:val="heading 6"/>
    <w:basedOn w:val="Normal"/>
    <w:next w:val="Normal"/>
    <w:rsid w:val="00E42EED"/>
    <w:pPr>
      <w:numPr>
        <w:ilvl w:val="5"/>
        <w:numId w:val="4"/>
      </w:numPr>
      <w:spacing w:before="240" w:after="60"/>
      <w:outlineLvl w:val="5"/>
    </w:pPr>
    <w:rPr>
      <w:b/>
      <w:bCs/>
      <w:sz w:val="22"/>
      <w:szCs w:val="22"/>
    </w:rPr>
  </w:style>
  <w:style w:type="paragraph" w:styleId="Heading7">
    <w:name w:val="heading 7"/>
    <w:basedOn w:val="Normal"/>
    <w:next w:val="Normal"/>
    <w:rsid w:val="00E42EED"/>
    <w:pPr>
      <w:numPr>
        <w:ilvl w:val="6"/>
        <w:numId w:val="4"/>
      </w:numPr>
      <w:spacing w:before="240" w:after="60"/>
      <w:outlineLvl w:val="6"/>
    </w:pPr>
    <w:rPr>
      <w:szCs w:val="24"/>
    </w:rPr>
  </w:style>
  <w:style w:type="paragraph" w:styleId="Heading8">
    <w:name w:val="heading 8"/>
    <w:basedOn w:val="Normal"/>
    <w:next w:val="Normal"/>
    <w:rsid w:val="00E42EED"/>
    <w:pPr>
      <w:numPr>
        <w:ilvl w:val="7"/>
        <w:numId w:val="4"/>
      </w:numPr>
      <w:spacing w:before="240" w:after="60"/>
      <w:outlineLvl w:val="7"/>
    </w:pPr>
    <w:rPr>
      <w:i/>
      <w:iCs/>
      <w:szCs w:val="24"/>
    </w:rPr>
  </w:style>
  <w:style w:type="paragraph" w:styleId="Heading9">
    <w:name w:val="heading 9"/>
    <w:basedOn w:val="Normal"/>
    <w:next w:val="Normal"/>
    <w:rsid w:val="00E42EED"/>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42EED"/>
    <w:pPr>
      <w:spacing w:after="120" w:line="360" w:lineRule="auto"/>
    </w:pPr>
  </w:style>
  <w:style w:type="paragraph" w:styleId="Caption">
    <w:name w:val="caption"/>
    <w:basedOn w:val="Normal"/>
    <w:next w:val="Normal"/>
    <w:qFormat/>
    <w:rsid w:val="00601492"/>
    <w:pPr>
      <w:spacing w:before="120" w:after="240" w:line="360" w:lineRule="auto"/>
      <w:jc w:val="center"/>
    </w:pPr>
    <w:rPr>
      <w:sz w:val="20"/>
    </w:rPr>
  </w:style>
  <w:style w:type="character" w:styleId="EndnoteReference">
    <w:name w:val="endnote reference"/>
    <w:basedOn w:val="DefaultParagraphFont"/>
    <w:semiHidden/>
    <w:rsid w:val="00E42EED"/>
    <w:rPr>
      <w:rFonts w:ascii="Times New Roman" w:hAnsi="Times New Roman"/>
      <w:dstrike w:val="0"/>
      <w:color w:val="auto"/>
      <w:spacing w:val="0"/>
      <w:kern w:val="0"/>
      <w:position w:val="0"/>
      <w:sz w:val="24"/>
      <w:vertAlign w:val="baseline"/>
    </w:rPr>
  </w:style>
  <w:style w:type="paragraph" w:styleId="EndnoteText">
    <w:name w:val="endnote text"/>
    <w:basedOn w:val="Normal"/>
    <w:semiHidden/>
    <w:rsid w:val="00E42EED"/>
    <w:pPr>
      <w:spacing w:after="120" w:line="360" w:lineRule="auto"/>
      <w:ind w:left="567" w:hanging="567"/>
    </w:pPr>
  </w:style>
  <w:style w:type="paragraph" w:customStyle="1" w:styleId="equation">
    <w:name w:val="equation"/>
    <w:basedOn w:val="Normal"/>
    <w:link w:val="equationChar"/>
    <w:rsid w:val="00E42EED"/>
    <w:pPr>
      <w:tabs>
        <w:tab w:val="center" w:pos="4536"/>
        <w:tab w:val="right" w:pos="9072"/>
      </w:tabs>
      <w:spacing w:after="120" w:line="360" w:lineRule="auto"/>
    </w:pPr>
  </w:style>
  <w:style w:type="paragraph" w:styleId="Title">
    <w:name w:val="Title"/>
    <w:basedOn w:val="Normal"/>
    <w:qFormat/>
    <w:rsid w:val="00E42EED"/>
    <w:pPr>
      <w:spacing w:after="360"/>
      <w:jc w:val="center"/>
    </w:pPr>
    <w:rPr>
      <w:b/>
      <w:sz w:val="28"/>
    </w:rPr>
  </w:style>
  <w:style w:type="paragraph" w:customStyle="1" w:styleId="Sub-Title">
    <w:name w:val="Sub-Title"/>
    <w:basedOn w:val="Title"/>
    <w:rsid w:val="00E42EED"/>
    <w:rPr>
      <w:b w:val="0"/>
      <w:sz w:val="24"/>
    </w:rPr>
  </w:style>
  <w:style w:type="paragraph" w:customStyle="1" w:styleId="Address">
    <w:name w:val="Address"/>
    <w:basedOn w:val="Normal"/>
    <w:link w:val="AddressChar"/>
    <w:rsid w:val="00E42EED"/>
    <w:pPr>
      <w:jc w:val="center"/>
    </w:pPr>
  </w:style>
  <w:style w:type="paragraph" w:customStyle="1" w:styleId="Authors">
    <w:name w:val="Authors"/>
    <w:basedOn w:val="Address"/>
    <w:link w:val="AuthorsChar"/>
    <w:rsid w:val="00E42EED"/>
    <w:pPr>
      <w:spacing w:after="240"/>
    </w:pPr>
  </w:style>
  <w:style w:type="paragraph" w:customStyle="1" w:styleId="Address1">
    <w:name w:val="Address1"/>
    <w:basedOn w:val="Address"/>
    <w:link w:val="Address1Char"/>
    <w:rsid w:val="00E42EED"/>
  </w:style>
  <w:style w:type="paragraph" w:customStyle="1" w:styleId="Address2">
    <w:name w:val="Address2"/>
    <w:basedOn w:val="Address"/>
    <w:rsid w:val="00E42EED"/>
    <w:pPr>
      <w:spacing w:after="480"/>
    </w:pPr>
  </w:style>
  <w:style w:type="paragraph" w:customStyle="1" w:styleId="Abstract">
    <w:name w:val="Abstract"/>
    <w:basedOn w:val="BodyText"/>
    <w:rsid w:val="00E42EED"/>
    <w:pPr>
      <w:widowControl/>
      <w:spacing w:line="240" w:lineRule="auto"/>
      <w:ind w:left="709" w:right="709"/>
    </w:pPr>
  </w:style>
  <w:style w:type="paragraph" w:customStyle="1" w:styleId="equation1">
    <w:name w:val="equation1"/>
    <w:basedOn w:val="equation"/>
    <w:rsid w:val="00E42EED"/>
    <w:pPr>
      <w:widowControl/>
      <w:tabs>
        <w:tab w:val="clear" w:pos="4536"/>
        <w:tab w:val="clear" w:pos="9072"/>
        <w:tab w:val="center" w:pos="4309"/>
        <w:tab w:val="right" w:pos="8618"/>
      </w:tabs>
      <w:spacing w:before="360" w:line="240" w:lineRule="auto"/>
    </w:pPr>
  </w:style>
  <w:style w:type="paragraph" w:styleId="BodyTextIndent2">
    <w:name w:val="Body Text Indent 2"/>
    <w:basedOn w:val="Normal"/>
    <w:rsid w:val="00E42EED"/>
    <w:pPr>
      <w:widowControl/>
      <w:spacing w:after="120"/>
      <w:ind w:firstLine="454"/>
    </w:pPr>
  </w:style>
  <w:style w:type="character" w:customStyle="1" w:styleId="MTEquationSection">
    <w:name w:val="MTEquationSection"/>
    <w:basedOn w:val="DefaultParagraphFont"/>
    <w:rsid w:val="00E42EED"/>
    <w:rPr>
      <w:vanish w:val="0"/>
      <w:color w:val="FF0000"/>
    </w:rPr>
  </w:style>
  <w:style w:type="paragraph" w:customStyle="1" w:styleId="MTDisplayEquation">
    <w:name w:val="MTDisplayEquation"/>
    <w:basedOn w:val="BodyText"/>
    <w:next w:val="Normal"/>
    <w:rsid w:val="00E42EED"/>
    <w:pPr>
      <w:tabs>
        <w:tab w:val="center" w:pos="4540"/>
        <w:tab w:val="right" w:pos="9080"/>
      </w:tabs>
    </w:pPr>
  </w:style>
  <w:style w:type="paragraph" w:styleId="Footer">
    <w:name w:val="footer"/>
    <w:basedOn w:val="Normal"/>
    <w:rsid w:val="00E42EED"/>
    <w:pPr>
      <w:tabs>
        <w:tab w:val="center" w:pos="4153"/>
        <w:tab w:val="right" w:pos="8306"/>
      </w:tabs>
    </w:pPr>
  </w:style>
  <w:style w:type="character" w:styleId="PageNumber">
    <w:name w:val="page number"/>
    <w:basedOn w:val="DefaultParagraphFont"/>
    <w:rsid w:val="00E42EED"/>
  </w:style>
  <w:style w:type="character" w:styleId="Hyperlink">
    <w:name w:val="Hyperlink"/>
    <w:basedOn w:val="DefaultParagraphFont"/>
    <w:rsid w:val="00E42EED"/>
    <w:rPr>
      <w:color w:val="0000FF"/>
      <w:u w:val="single"/>
    </w:rPr>
  </w:style>
  <w:style w:type="character" w:styleId="FollowedHyperlink">
    <w:name w:val="FollowedHyperlink"/>
    <w:basedOn w:val="DefaultParagraphFont"/>
    <w:rsid w:val="00E42EED"/>
    <w:rPr>
      <w:color w:val="800080"/>
      <w:u w:val="single"/>
    </w:rPr>
  </w:style>
  <w:style w:type="paragraph" w:styleId="BalloonText">
    <w:name w:val="Balloon Text"/>
    <w:basedOn w:val="Normal"/>
    <w:semiHidden/>
    <w:rsid w:val="00E42EED"/>
    <w:rPr>
      <w:rFonts w:ascii="Tahoma" w:hAnsi="Tahoma" w:cs="Tahoma"/>
      <w:sz w:val="16"/>
      <w:szCs w:val="16"/>
    </w:rPr>
  </w:style>
  <w:style w:type="paragraph" w:customStyle="1" w:styleId="7thEEE-FCaption">
    <w:name w:val="7thEEE-FCaption"/>
    <w:basedOn w:val="Normal"/>
    <w:rsid w:val="00E42EED"/>
    <w:pPr>
      <w:widowControl/>
      <w:spacing w:before="120" w:after="120" w:line="264" w:lineRule="auto"/>
      <w:jc w:val="center"/>
    </w:pPr>
    <w:rPr>
      <w:i/>
      <w:iCs/>
      <w:kern w:val="28"/>
      <w:sz w:val="18"/>
      <w:lang w:eastAsia="es-ES"/>
    </w:rPr>
  </w:style>
  <w:style w:type="paragraph" w:customStyle="1" w:styleId="7thEEE-Authors">
    <w:name w:val="7thEEE-Authors"/>
    <w:basedOn w:val="Normal"/>
    <w:rsid w:val="00E42EED"/>
    <w:pPr>
      <w:widowControl/>
      <w:spacing w:before="40" w:after="20" w:line="264" w:lineRule="auto"/>
      <w:jc w:val="center"/>
    </w:pPr>
    <w:rPr>
      <w:kern w:val="28"/>
      <w:sz w:val="20"/>
      <w:lang w:eastAsia="es-ES"/>
    </w:rPr>
  </w:style>
  <w:style w:type="paragraph" w:styleId="TOC1">
    <w:name w:val="toc 1"/>
    <w:basedOn w:val="Normal"/>
    <w:next w:val="Normal"/>
    <w:autoRedefine/>
    <w:semiHidden/>
    <w:rsid w:val="00E42EED"/>
    <w:pPr>
      <w:widowControl/>
      <w:spacing w:before="120" w:after="120" w:line="264" w:lineRule="auto"/>
    </w:pPr>
    <w:rPr>
      <w:b/>
      <w:caps/>
      <w:kern w:val="28"/>
      <w:sz w:val="20"/>
      <w:lang w:eastAsia="es-ES"/>
    </w:rPr>
  </w:style>
  <w:style w:type="paragraph" w:customStyle="1" w:styleId="Equation0">
    <w:name w:val="Equation"/>
    <w:basedOn w:val="equation"/>
    <w:link w:val="EquationChar0"/>
    <w:qFormat/>
    <w:rsid w:val="002F3B7E"/>
    <w:pPr>
      <w:spacing w:after="240" w:line="480" w:lineRule="auto"/>
    </w:pPr>
  </w:style>
  <w:style w:type="character" w:customStyle="1" w:styleId="equationChar">
    <w:name w:val="equation Char"/>
    <w:basedOn w:val="DefaultParagraphFont"/>
    <w:link w:val="equation"/>
    <w:rsid w:val="00F57F02"/>
    <w:rPr>
      <w:sz w:val="24"/>
      <w:lang w:eastAsia="en-US"/>
    </w:rPr>
  </w:style>
  <w:style w:type="character" w:customStyle="1" w:styleId="EquationChar0">
    <w:name w:val="Equation Char"/>
    <w:basedOn w:val="equationChar"/>
    <w:link w:val="Equation0"/>
    <w:rsid w:val="002F3B7E"/>
    <w:rPr>
      <w:sz w:val="24"/>
      <w:lang w:eastAsia="en-US"/>
    </w:rPr>
  </w:style>
  <w:style w:type="paragraph" w:customStyle="1" w:styleId="BodyText0">
    <w:name w:val="BodyText"/>
    <w:basedOn w:val="Normal"/>
    <w:link w:val="BodyTextChar"/>
    <w:qFormat/>
    <w:rsid w:val="003F4722"/>
    <w:pPr>
      <w:spacing w:after="240" w:line="480" w:lineRule="auto"/>
    </w:pPr>
  </w:style>
  <w:style w:type="paragraph" w:styleId="FootnoteText">
    <w:name w:val="footnote text"/>
    <w:basedOn w:val="Normal"/>
    <w:link w:val="FootnoteTextChar"/>
    <w:rsid w:val="004368B1"/>
    <w:pPr>
      <w:widowControl/>
      <w:spacing w:line="360" w:lineRule="auto"/>
    </w:pPr>
    <w:rPr>
      <w:sz w:val="20"/>
      <w:lang w:eastAsia="en-GB"/>
    </w:rPr>
  </w:style>
  <w:style w:type="character" w:customStyle="1" w:styleId="BodyTextChar">
    <w:name w:val="BodyText Char"/>
    <w:basedOn w:val="DefaultParagraphFont"/>
    <w:link w:val="BodyText0"/>
    <w:rsid w:val="003F4722"/>
    <w:rPr>
      <w:sz w:val="24"/>
      <w:lang w:eastAsia="en-US"/>
    </w:rPr>
  </w:style>
  <w:style w:type="character" w:customStyle="1" w:styleId="FootnoteTextChar">
    <w:name w:val="Footnote Text Char"/>
    <w:basedOn w:val="DefaultParagraphFont"/>
    <w:link w:val="FootnoteText"/>
    <w:rsid w:val="004368B1"/>
  </w:style>
  <w:style w:type="character" w:styleId="FootnoteReference">
    <w:name w:val="footnote reference"/>
    <w:basedOn w:val="DefaultParagraphFont"/>
    <w:rsid w:val="004368B1"/>
    <w:rPr>
      <w:vertAlign w:val="superscript"/>
    </w:rPr>
  </w:style>
  <w:style w:type="paragraph" w:customStyle="1" w:styleId="Subhead-SecondLevel">
    <w:name w:val="Subhead - Second Level"/>
    <w:basedOn w:val="Normal"/>
    <w:rsid w:val="00F969A4"/>
    <w:pPr>
      <w:widowControl/>
      <w:spacing w:line="360" w:lineRule="auto"/>
    </w:pPr>
    <w:rPr>
      <w:rFonts w:eastAsia="MS Mincho"/>
      <w:szCs w:val="24"/>
      <w:u w:val="single"/>
      <w:lang w:val="en-US" w:eastAsia="ja-JP"/>
    </w:rPr>
  </w:style>
  <w:style w:type="paragraph" w:customStyle="1" w:styleId="Subhead-FirstLevel">
    <w:name w:val="Subhead - First Level"/>
    <w:basedOn w:val="Normal"/>
    <w:rsid w:val="00F969A4"/>
    <w:pPr>
      <w:widowControl/>
      <w:spacing w:line="360" w:lineRule="auto"/>
      <w:jc w:val="center"/>
    </w:pPr>
    <w:rPr>
      <w:rFonts w:eastAsia="MS Mincho"/>
      <w:b/>
      <w:caps/>
      <w:szCs w:val="24"/>
      <w:lang w:val="en-US" w:eastAsia="ja-JP"/>
    </w:rPr>
  </w:style>
  <w:style w:type="paragraph" w:customStyle="1" w:styleId="Authors1">
    <w:name w:val="Authors1"/>
    <w:basedOn w:val="Authors"/>
    <w:link w:val="Authors1Char"/>
    <w:qFormat/>
    <w:rsid w:val="00CA24F0"/>
  </w:style>
  <w:style w:type="paragraph" w:customStyle="1" w:styleId="Address10">
    <w:name w:val="Address 1"/>
    <w:basedOn w:val="Address1"/>
    <w:link w:val="Address1Char0"/>
    <w:qFormat/>
    <w:rsid w:val="00AF43B0"/>
    <w:pPr>
      <w:spacing w:after="480"/>
    </w:pPr>
  </w:style>
  <w:style w:type="character" w:customStyle="1" w:styleId="AddressChar">
    <w:name w:val="Address Char"/>
    <w:basedOn w:val="DefaultParagraphFont"/>
    <w:link w:val="Address"/>
    <w:rsid w:val="00AF43B0"/>
    <w:rPr>
      <w:sz w:val="24"/>
      <w:lang w:eastAsia="en-US"/>
    </w:rPr>
  </w:style>
  <w:style w:type="character" w:customStyle="1" w:styleId="AuthorsChar">
    <w:name w:val="Authors Char"/>
    <w:basedOn w:val="AddressChar"/>
    <w:link w:val="Authors"/>
    <w:rsid w:val="00AF43B0"/>
    <w:rPr>
      <w:sz w:val="24"/>
      <w:lang w:eastAsia="en-US"/>
    </w:rPr>
  </w:style>
  <w:style w:type="character" w:customStyle="1" w:styleId="Authors1Char">
    <w:name w:val="Authors1 Char"/>
    <w:basedOn w:val="AuthorsChar"/>
    <w:link w:val="Authors1"/>
    <w:rsid w:val="00CA24F0"/>
    <w:rPr>
      <w:sz w:val="24"/>
      <w:lang w:eastAsia="en-US"/>
    </w:rPr>
  </w:style>
  <w:style w:type="paragraph" w:customStyle="1" w:styleId="Fighere">
    <w:name w:val="Fig here"/>
    <w:basedOn w:val="Normal"/>
    <w:link w:val="FighereChar"/>
    <w:qFormat/>
    <w:rsid w:val="00E243EA"/>
    <w:pPr>
      <w:spacing w:after="120" w:line="360" w:lineRule="auto"/>
      <w:jc w:val="center"/>
    </w:pPr>
    <w:rPr>
      <w:color w:val="FF0000"/>
    </w:rPr>
  </w:style>
  <w:style w:type="character" w:customStyle="1" w:styleId="Address1Char">
    <w:name w:val="Address1 Char"/>
    <w:basedOn w:val="AddressChar"/>
    <w:link w:val="Address1"/>
    <w:rsid w:val="00AF43B0"/>
    <w:rPr>
      <w:sz w:val="24"/>
      <w:lang w:eastAsia="en-US"/>
    </w:rPr>
  </w:style>
  <w:style w:type="character" w:customStyle="1" w:styleId="Address1Char0">
    <w:name w:val="Address 1 Char"/>
    <w:basedOn w:val="Address1Char"/>
    <w:link w:val="Address10"/>
    <w:rsid w:val="00AF43B0"/>
    <w:rPr>
      <w:sz w:val="24"/>
      <w:lang w:eastAsia="en-US"/>
    </w:rPr>
  </w:style>
  <w:style w:type="paragraph" w:styleId="ListParagraph">
    <w:name w:val="List Paragraph"/>
    <w:basedOn w:val="Normal"/>
    <w:uiPriority w:val="34"/>
    <w:rsid w:val="00BA0D71"/>
    <w:pPr>
      <w:spacing w:after="240" w:line="360" w:lineRule="auto"/>
    </w:pPr>
    <w:rPr>
      <w:b/>
      <w:i/>
    </w:rPr>
  </w:style>
  <w:style w:type="character" w:customStyle="1" w:styleId="FighereChar">
    <w:name w:val="Fig here Char"/>
    <w:basedOn w:val="DefaultParagraphFont"/>
    <w:link w:val="Fighere"/>
    <w:rsid w:val="00E243EA"/>
    <w:rPr>
      <w:color w:val="FF0000"/>
      <w:sz w:val="24"/>
      <w:lang w:eastAsia="en-US"/>
    </w:rPr>
  </w:style>
  <w:style w:type="paragraph" w:customStyle="1" w:styleId="EditorsandAffliations">
    <w:name w:val="Editors and Affliations"/>
    <w:basedOn w:val="Normal"/>
    <w:rsid w:val="009B04E9"/>
    <w:pPr>
      <w:widowControl/>
      <w:jc w:val="center"/>
    </w:pPr>
    <w:rPr>
      <w:rFonts w:eastAsia="MS Mincho"/>
      <w:szCs w:val="24"/>
      <w:lang w:val="en-US" w:eastAsia="ja-JP"/>
    </w:rPr>
  </w:style>
  <w:style w:type="paragraph" w:customStyle="1" w:styleId="FigureCaption">
    <w:name w:val="Figure Caption"/>
    <w:rsid w:val="009B04E9"/>
    <w:rPr>
      <w:rFonts w:eastAsia="MS Mincho"/>
      <w:sz w:val="24"/>
      <w:szCs w:val="24"/>
      <w:lang w:val="en-US" w:eastAsia="ja-JP"/>
    </w:rPr>
  </w:style>
  <w:style w:type="paragraph" w:customStyle="1" w:styleId="BodyofPaper">
    <w:name w:val="Body of Paper"/>
    <w:basedOn w:val="Normal"/>
    <w:link w:val="BodyofPaperChar"/>
    <w:rsid w:val="00904B7B"/>
    <w:pPr>
      <w:widowControl/>
      <w:ind w:firstLine="360"/>
    </w:pPr>
    <w:rPr>
      <w:rFonts w:eastAsia="MS Mincho"/>
      <w:szCs w:val="24"/>
      <w:lang w:val="en-US" w:eastAsia="ja-JP"/>
    </w:rPr>
  </w:style>
  <w:style w:type="character" w:customStyle="1" w:styleId="BodyofPaperChar">
    <w:name w:val="Body of Paper Char"/>
    <w:basedOn w:val="DefaultParagraphFont"/>
    <w:link w:val="BodyofPaper"/>
    <w:rsid w:val="00904B7B"/>
    <w:rPr>
      <w:rFonts w:eastAsia="MS Mincho"/>
      <w:sz w:val="24"/>
      <w:szCs w:val="24"/>
      <w:lang w:val="en-US" w:eastAsia="ja-JP"/>
    </w:rPr>
  </w:style>
  <w:style w:type="paragraph" w:styleId="Header">
    <w:name w:val="header"/>
    <w:basedOn w:val="Normal"/>
    <w:link w:val="HeaderChar"/>
    <w:rsid w:val="007568C8"/>
    <w:pPr>
      <w:tabs>
        <w:tab w:val="center" w:pos="4513"/>
        <w:tab w:val="right" w:pos="9026"/>
      </w:tabs>
    </w:pPr>
  </w:style>
  <w:style w:type="character" w:customStyle="1" w:styleId="HeaderChar">
    <w:name w:val="Header Char"/>
    <w:basedOn w:val="DefaultParagraphFont"/>
    <w:link w:val="Header"/>
    <w:rsid w:val="007568C8"/>
    <w:rPr>
      <w:sz w:val="24"/>
      <w:lang w:eastAsia="en-US"/>
    </w:rPr>
  </w:style>
  <w:style w:type="character" w:styleId="CommentReference">
    <w:name w:val="annotation reference"/>
    <w:basedOn w:val="DefaultParagraphFont"/>
    <w:semiHidden/>
    <w:unhideWhenUsed/>
    <w:rsid w:val="00C649BE"/>
    <w:rPr>
      <w:sz w:val="16"/>
      <w:szCs w:val="16"/>
    </w:rPr>
  </w:style>
  <w:style w:type="paragraph" w:styleId="CommentText">
    <w:name w:val="annotation text"/>
    <w:basedOn w:val="Normal"/>
    <w:link w:val="CommentTextChar"/>
    <w:semiHidden/>
    <w:unhideWhenUsed/>
    <w:rsid w:val="00C649BE"/>
    <w:rPr>
      <w:rFonts w:ascii="Arial" w:hAnsi="Arial"/>
      <w:sz w:val="20"/>
    </w:rPr>
  </w:style>
  <w:style w:type="character" w:customStyle="1" w:styleId="CommentTextChar">
    <w:name w:val="Comment Text Char"/>
    <w:basedOn w:val="DefaultParagraphFont"/>
    <w:link w:val="CommentText"/>
    <w:semiHidden/>
    <w:rsid w:val="00C649BE"/>
    <w:rPr>
      <w:rFonts w:ascii="Arial" w:hAnsi="Arial"/>
      <w:lang w:eastAsia="en-US"/>
    </w:rPr>
  </w:style>
  <w:style w:type="paragraph" w:styleId="CommentSubject">
    <w:name w:val="annotation subject"/>
    <w:basedOn w:val="CommentText"/>
    <w:next w:val="CommentText"/>
    <w:link w:val="CommentSubjectChar"/>
    <w:semiHidden/>
    <w:unhideWhenUsed/>
    <w:rsid w:val="001A44E3"/>
    <w:rPr>
      <w:rFonts w:ascii="Times New Roman" w:hAnsi="Times New Roman"/>
      <w:b/>
      <w:bCs/>
    </w:rPr>
  </w:style>
  <w:style w:type="character" w:customStyle="1" w:styleId="CommentSubjectChar">
    <w:name w:val="Comment Subject Char"/>
    <w:basedOn w:val="CommentTextChar"/>
    <w:link w:val="CommentSubject"/>
    <w:semiHidden/>
    <w:rsid w:val="001A44E3"/>
    <w:rPr>
      <w:rFonts w:ascii="Arial" w:hAnsi="Arial"/>
      <w:b/>
      <w:bCs/>
      <w:lang w:eastAsia="en-US"/>
    </w:rPr>
  </w:style>
  <w:style w:type="table" w:styleId="TableGrid">
    <w:name w:val="Table Grid"/>
    <w:basedOn w:val="TableNormal"/>
    <w:rsid w:val="00DB7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F72B4"/>
    <w:rPr>
      <w:color w:val="808080"/>
    </w:rPr>
  </w:style>
  <w:style w:type="character" w:customStyle="1" w:styleId="Heading2Char">
    <w:name w:val="Heading 2 Char"/>
    <w:basedOn w:val="DefaultParagraphFont"/>
    <w:link w:val="Heading2"/>
    <w:rsid w:val="00587974"/>
    <w:rPr>
      <w:b/>
      <w:sz w:val="24"/>
      <w:lang w:eastAsia="en-US"/>
    </w:rPr>
  </w:style>
  <w:style w:type="character" w:customStyle="1" w:styleId="slug-doi">
    <w:name w:val="slug-doi"/>
    <w:basedOn w:val="DefaultParagraphFont"/>
    <w:rsid w:val="00622239"/>
  </w:style>
  <w:style w:type="paragraph" w:styleId="Revision">
    <w:name w:val="Revision"/>
    <w:hidden/>
    <w:uiPriority w:val="99"/>
    <w:semiHidden/>
    <w:rsid w:val="00E00FC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50550">
      <w:bodyDiv w:val="1"/>
      <w:marLeft w:val="0"/>
      <w:marRight w:val="0"/>
      <w:marTop w:val="0"/>
      <w:marBottom w:val="0"/>
      <w:divBdr>
        <w:top w:val="none" w:sz="0" w:space="0" w:color="auto"/>
        <w:left w:val="none" w:sz="0" w:space="0" w:color="auto"/>
        <w:bottom w:val="none" w:sz="0" w:space="0" w:color="auto"/>
        <w:right w:val="none" w:sz="0" w:space="0" w:color="auto"/>
      </w:divBdr>
      <w:divsChild>
        <w:div w:id="1636176040">
          <w:marLeft w:val="0"/>
          <w:marRight w:val="0"/>
          <w:marTop w:val="0"/>
          <w:marBottom w:val="0"/>
          <w:divBdr>
            <w:top w:val="none" w:sz="0" w:space="0" w:color="auto"/>
            <w:left w:val="none" w:sz="0" w:space="0" w:color="auto"/>
            <w:bottom w:val="none" w:sz="0" w:space="0" w:color="auto"/>
            <w:right w:val="none" w:sz="0" w:space="0" w:color="auto"/>
          </w:divBdr>
        </w:div>
      </w:divsChild>
    </w:div>
    <w:div w:id="521430955">
      <w:bodyDiv w:val="1"/>
      <w:marLeft w:val="0"/>
      <w:marRight w:val="0"/>
      <w:marTop w:val="0"/>
      <w:marBottom w:val="0"/>
      <w:divBdr>
        <w:top w:val="none" w:sz="0" w:space="0" w:color="auto"/>
        <w:left w:val="none" w:sz="0" w:space="0" w:color="auto"/>
        <w:bottom w:val="none" w:sz="0" w:space="0" w:color="auto"/>
        <w:right w:val="none" w:sz="0" w:space="0" w:color="auto"/>
      </w:divBdr>
    </w:div>
    <w:div w:id="616791649">
      <w:bodyDiv w:val="1"/>
      <w:marLeft w:val="0"/>
      <w:marRight w:val="0"/>
      <w:marTop w:val="0"/>
      <w:marBottom w:val="0"/>
      <w:divBdr>
        <w:top w:val="none" w:sz="0" w:space="0" w:color="auto"/>
        <w:left w:val="none" w:sz="0" w:space="0" w:color="auto"/>
        <w:bottom w:val="none" w:sz="0" w:space="0" w:color="auto"/>
        <w:right w:val="none" w:sz="0" w:space="0" w:color="auto"/>
      </w:divBdr>
    </w:div>
    <w:div w:id="1004209198">
      <w:bodyDiv w:val="1"/>
      <w:marLeft w:val="0"/>
      <w:marRight w:val="0"/>
      <w:marTop w:val="0"/>
      <w:marBottom w:val="0"/>
      <w:divBdr>
        <w:top w:val="none" w:sz="0" w:space="0" w:color="auto"/>
        <w:left w:val="none" w:sz="0" w:space="0" w:color="auto"/>
        <w:bottom w:val="none" w:sz="0" w:space="0" w:color="auto"/>
        <w:right w:val="none" w:sz="0" w:space="0" w:color="auto"/>
      </w:divBdr>
    </w:div>
    <w:div w:id="1517888504">
      <w:bodyDiv w:val="1"/>
      <w:marLeft w:val="0"/>
      <w:marRight w:val="0"/>
      <w:marTop w:val="0"/>
      <w:marBottom w:val="0"/>
      <w:divBdr>
        <w:top w:val="none" w:sz="0" w:space="0" w:color="auto"/>
        <w:left w:val="none" w:sz="0" w:space="0" w:color="auto"/>
        <w:bottom w:val="none" w:sz="0" w:space="0" w:color="auto"/>
        <w:right w:val="none" w:sz="0" w:space="0" w:color="auto"/>
      </w:divBdr>
    </w:div>
    <w:div w:id="1675838967">
      <w:bodyDiv w:val="1"/>
      <w:marLeft w:val="0"/>
      <w:marRight w:val="0"/>
      <w:marTop w:val="0"/>
      <w:marBottom w:val="0"/>
      <w:divBdr>
        <w:top w:val="none" w:sz="0" w:space="0" w:color="auto"/>
        <w:left w:val="none" w:sz="0" w:space="0" w:color="auto"/>
        <w:bottom w:val="none" w:sz="0" w:space="0" w:color="auto"/>
        <w:right w:val="none" w:sz="0" w:space="0" w:color="auto"/>
      </w:divBdr>
      <w:divsChild>
        <w:div w:id="693772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customXml" Target="ink/ink2.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iff"/><Relationship Id="rId28" Type="http://schemas.openxmlformats.org/officeDocument/2006/relationships/image" Target="media/image10.tiff"/><Relationship Id="rId10" Type="http://schemas.openxmlformats.org/officeDocument/2006/relationships/endnotes" Target="endnotes.xml"/><Relationship Id="rId19" Type="http://schemas.openxmlformats.org/officeDocument/2006/relationships/customXml" Target="ink/ink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7" Type="http://schemas.openxmlformats.org/officeDocument/2006/relationships/image" Target="media/image9.tiff"/><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Journal%20Paper%20Template_Kelsall_05.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2T20:55:29.526"/>
    </inkml:context>
    <inkml:brush xml:id="br0">
      <inkml:brushProperty name="width" value="0.05" units="cm"/>
      <inkml:brushProperty name="height" value="0.05" units="cm"/>
      <inkml:brushProperty name="color" value="#E71224"/>
    </inkml:brush>
  </inkml:definitions>
  <inkml:trace contextRef="#ctx0" brushRef="#br0">7 0 6448 0 0,'0'0'498'0'0,"-5"5"130"0"0,3-3 4548 0 0,2 2-5172 0 0,0-3-68 0 0,0-1-2 0 0,4 3-36 0 0,5 5-1279 0 0,-9-8 952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2T20:55:28.470"/>
    </inkml:context>
    <inkml:brush xml:id="br0">
      <inkml:brushProperty name="width" value="0.05" units="cm"/>
      <inkml:brushProperty name="height" value="0.05" units="cm"/>
      <inkml:brushProperty name="color" value="#E71224"/>
    </inkml:brush>
  </inkml:definitions>
  <inkml:trace contextRef="#ctx0" brushRef="#br0">0 1 8928 0 0,'0'0'406'0'0,"0"0"-4"0"0,0 0-225 0 0,0 0 10 0 0,0 0 34 0 0,0 0 10 0 0,0 0-1 0 0,0 0-6 0 0,0 0-6 0 0,0 0-2 0 0,0 0-18 0 0,0 0-71 0 0,0 0-30 0 0,0 0-7 0 0,0 0 15 0 0,0 0 75 0 0,0 0 39 0 0,0 0 5 0 0,0 0-6 0 0,0 0-20 0 0,0 0-6 0 0,0 0 0 0 0,0 0-22 0 0,0 0-110 0 0,0 0-132 0 0,0 0-65 0 0,0 0-20 0 0,0 0-61 0 0,0 0-240 0 0,0 0-108 0 0,0 0-16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CD6E12D7EFEE4A8DEFFCB24B84A70F" ma:contentTypeVersion="13" ma:contentTypeDescription="Create a new document." ma:contentTypeScope="" ma:versionID="863f554d9c347ec659bd01f294582a8f">
  <xsd:schema xmlns:xsd="http://www.w3.org/2001/XMLSchema" xmlns:xs="http://www.w3.org/2001/XMLSchema" xmlns:p="http://schemas.microsoft.com/office/2006/metadata/properties" xmlns:ns3="ec5b3c8e-9331-4ec3-b007-d370bb9d371a" xmlns:ns4="b753600c-5815-424f-9d2d-9dc49b8a15f6" targetNamespace="http://schemas.microsoft.com/office/2006/metadata/properties" ma:root="true" ma:fieldsID="6a8815982a407af5a608b01efe84d8a0" ns3:_="" ns4:_="">
    <xsd:import namespace="ec5b3c8e-9331-4ec3-b007-d370bb9d371a"/>
    <xsd:import namespace="b753600c-5815-424f-9d2d-9dc49b8a15f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b3c8e-9331-4ec3-b007-d370bb9d37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53600c-5815-424f-9d2d-9dc49b8a15f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5</b:Tag>
    <b:RefOrder>1</b:RefOrder>
  </b:Source>
</b:Sources>
</file>

<file path=customXml/itemProps1.xml><?xml version="1.0" encoding="utf-8"?>
<ds:datastoreItem xmlns:ds="http://schemas.openxmlformats.org/officeDocument/2006/customXml" ds:itemID="{2FD36AC3-AD24-4B48-8C9E-634B7B3EB2BD}">
  <ds:schemaRefs>
    <ds:schemaRef ds:uri="http://schemas.microsoft.com/sharepoint/v3/contenttype/forms"/>
  </ds:schemaRefs>
</ds:datastoreItem>
</file>

<file path=customXml/itemProps2.xml><?xml version="1.0" encoding="utf-8"?>
<ds:datastoreItem xmlns:ds="http://schemas.openxmlformats.org/officeDocument/2006/customXml" ds:itemID="{EC0CCC6C-8058-4AF0-9AC9-1870ABE3D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b3c8e-9331-4ec3-b007-d370bb9d371a"/>
    <ds:schemaRef ds:uri="b753600c-5815-424f-9d2d-9dc49b8a1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3507C2-444A-4C02-9197-8CAD083141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B13401-E93C-4541-8905-B6FA7F76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Paper Template_Kelsall_05</Template>
  <TotalTime>0</TotalTime>
  <Pages>25</Pages>
  <Words>29629</Words>
  <Characters>168889</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Page size A4 (210 x 297 mm)</vt:lpstr>
    </vt:vector>
  </TitlesOfParts>
  <Company>Imperial College London</Company>
  <LinksUpToDate>false</LinksUpToDate>
  <CharactersWithSpaces>198122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size A4 (210 x 297 mm)</dc:title>
  <dc:subject/>
  <dc:creator>G.H.Kelsall</dc:creator>
  <cp:keywords/>
  <dc:description/>
  <cp:lastModifiedBy>Tan, Sze Yin</cp:lastModifiedBy>
  <cp:revision>3</cp:revision>
  <cp:lastPrinted>2020-02-10T13:34:00Z</cp:lastPrinted>
  <dcterms:created xsi:type="dcterms:W3CDTF">2020-05-13T10:40:00Z</dcterms:created>
  <dcterms:modified xsi:type="dcterms:W3CDTF">2020-05-13T10:40:00Z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TIMES+SYMBOL 12.EQP</vt:lpwstr>
  </property>
  <property fmtid="{D5CDD505-2E9C-101B-9397-08002B2CF9AE}" pid="9" name="MTEquationNumber2">
    <vt:lpwstr>(#E1)</vt:lpwstr>
  </property>
  <property fmtid="{D5CDD505-2E9C-101B-9397-08002B2CF9AE}" pid="10" name="Mendeley Recent Style Id 0_1">
    <vt:lpwstr>http://www.zotero.org/styles/apa</vt:lpwstr>
  </property>
  <property fmtid="{D5CDD505-2E9C-101B-9397-08002B2CF9AE}" pid="11" name="Mendeley Recent Style Name 0_1">
    <vt:lpwstr>American Psychological Association 6th edition</vt:lpwstr>
  </property>
  <property fmtid="{D5CDD505-2E9C-101B-9397-08002B2CF9AE}" pid="12" name="Mendeley Recent Style Id 1_1">
    <vt:lpwstr>http://www.zotero.org/styles/american-sociological-association</vt:lpwstr>
  </property>
  <property fmtid="{D5CDD505-2E9C-101B-9397-08002B2CF9AE}" pid="13" name="Mendeley Recent Style Name 1_1">
    <vt:lpwstr>American Sociological Association</vt:lpwstr>
  </property>
  <property fmtid="{D5CDD505-2E9C-101B-9397-08002B2CF9AE}" pid="14" name="Mendeley Recent Style Id 2_1">
    <vt:lpwstr>http://www.zotero.org/styles/analytical-chemistry</vt:lpwstr>
  </property>
  <property fmtid="{D5CDD505-2E9C-101B-9397-08002B2CF9AE}" pid="15" name="Mendeley Recent Style Name 2_1">
    <vt:lpwstr>Analytical Chemistry</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http://www.zotero.org/styles/electrochimica-acta</vt:lpwstr>
  </property>
  <property fmtid="{D5CDD505-2E9C-101B-9397-08002B2CF9AE}" pid="21" name="Mendeley Recent Style Name 5_1">
    <vt:lpwstr>Electrochimica Acta</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0" name="Mendeley Document_1">
    <vt:lpwstr>True</vt:lpwstr>
  </property>
  <property fmtid="{D5CDD505-2E9C-101B-9397-08002B2CF9AE}" pid="31" name="Mendeley Unique User Id_1">
    <vt:lpwstr>74c5c62d-ef13-3671-b272-3988d8386f3f</vt:lpwstr>
  </property>
  <property fmtid="{D5CDD505-2E9C-101B-9397-08002B2CF9AE}" pid="32" name="Mendeley Citation Style_1">
    <vt:lpwstr>http://www.zotero.org/styles/electrochimica-acta</vt:lpwstr>
  </property>
  <property fmtid="{D5CDD505-2E9C-101B-9397-08002B2CF9AE}" pid="33" name="ContentTypeId">
    <vt:lpwstr>0x010100C6CD6E12D7EFEE4A8DEFFCB24B84A70F</vt:lpwstr>
  </property>
</Properties>
</file>