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20C6C" w14:textId="04EC612B" w:rsidR="009332A2" w:rsidRDefault="009332A2" w:rsidP="002B79A1">
      <w:pPr>
        <w:pStyle w:val="Heading1"/>
        <w:numPr>
          <w:ilvl w:val="0"/>
          <w:numId w:val="0"/>
        </w:numPr>
        <w:ind w:left="431" w:hanging="431"/>
        <w:jc w:val="center"/>
      </w:pPr>
      <w:r>
        <w:rPr>
          <w:rFonts w:hint="eastAsia"/>
        </w:rPr>
        <w:t>Support</w:t>
      </w:r>
      <w:r w:rsidR="00D97DE7">
        <w:t>ing</w:t>
      </w:r>
      <w:r>
        <w:t xml:space="preserve"> </w:t>
      </w:r>
      <w:r>
        <w:rPr>
          <w:rFonts w:hint="eastAsia"/>
        </w:rPr>
        <w:t>Information</w:t>
      </w:r>
      <w:r w:rsidR="00F94A41">
        <w:t xml:space="preserve"> For</w:t>
      </w:r>
    </w:p>
    <w:p w14:paraId="130A8712" w14:textId="77777777" w:rsidR="00F94A41" w:rsidRDefault="00F94A41" w:rsidP="00F94A41">
      <w:pPr>
        <w:jc w:val="center"/>
        <w:rPr>
          <w:b/>
        </w:rPr>
      </w:pPr>
    </w:p>
    <w:p w14:paraId="23368389" w14:textId="6BFB0F94" w:rsidR="00F94A41" w:rsidRPr="00FC6BA3" w:rsidRDefault="00F94A41" w:rsidP="00F94A41">
      <w:pPr>
        <w:jc w:val="center"/>
        <w:rPr>
          <w:b/>
        </w:rPr>
      </w:pPr>
      <w:r w:rsidRPr="00FC6BA3">
        <w:rPr>
          <w:b/>
        </w:rPr>
        <w:t xml:space="preserve">Evolution of structure in the incommensurate modulated </w:t>
      </w:r>
      <w:r w:rsidR="00FC6BA3" w:rsidRPr="00FC6BA3">
        <w:rPr>
          <w:rFonts w:cs="Times New Roman"/>
          <w:b/>
        </w:rPr>
        <w:t>LaNb</w:t>
      </w:r>
      <w:r w:rsidR="00FC6BA3" w:rsidRPr="00FC6BA3">
        <w:rPr>
          <w:rFonts w:cs="Times New Roman"/>
          <w:b/>
          <w:vertAlign w:val="subscript"/>
        </w:rPr>
        <w:t>1-x</w:t>
      </w:r>
      <w:r w:rsidR="00FC6BA3" w:rsidRPr="00FC6BA3">
        <w:rPr>
          <w:rFonts w:cs="Times New Roman"/>
          <w:b/>
        </w:rPr>
        <w:t>W</w:t>
      </w:r>
      <w:r w:rsidR="00FC6BA3" w:rsidRPr="00FC6BA3">
        <w:rPr>
          <w:rFonts w:cs="Times New Roman"/>
          <w:b/>
          <w:vertAlign w:val="subscript"/>
        </w:rPr>
        <w:t>x</w:t>
      </w:r>
      <w:r w:rsidR="00FC6BA3" w:rsidRPr="00FC6BA3">
        <w:rPr>
          <w:rFonts w:cs="Times New Roman"/>
          <w:b/>
        </w:rPr>
        <w:t>O</w:t>
      </w:r>
      <w:r w:rsidR="00FC6BA3" w:rsidRPr="00FC6BA3">
        <w:rPr>
          <w:rFonts w:cs="Times New Roman"/>
          <w:b/>
          <w:vertAlign w:val="subscript"/>
        </w:rPr>
        <w:t>4+x/2</w:t>
      </w:r>
      <w:r w:rsidRPr="00FC6BA3">
        <w:rPr>
          <w:b/>
        </w:rPr>
        <w:t xml:space="preserve"> (x = 0.</w:t>
      </w:r>
      <w:r w:rsidR="0013188B" w:rsidRPr="00FC6BA3">
        <w:rPr>
          <w:b/>
        </w:rPr>
        <w:t>0</w:t>
      </w:r>
      <w:r w:rsidR="00CA6299" w:rsidRPr="00FC6BA3">
        <w:rPr>
          <w:b/>
        </w:rPr>
        <w:t>4</w:t>
      </w:r>
      <w:r w:rsidR="00521FEA" w:rsidRPr="00FC6BA3">
        <w:rPr>
          <w:rFonts w:ascii="Times" w:hAnsi="Times" w:cs="Times"/>
          <w:b/>
          <w:color w:val="000000"/>
          <w:sz w:val="27"/>
          <w:szCs w:val="27"/>
          <w:shd w:val="clear" w:color="auto" w:fill="FFFFFF"/>
        </w:rPr>
        <w:t>–</w:t>
      </w:r>
      <w:r w:rsidRPr="00FC6BA3">
        <w:rPr>
          <w:b/>
        </w:rPr>
        <w:t>0.16) oxide ion conductors</w:t>
      </w:r>
    </w:p>
    <w:p w14:paraId="7D60DEC1" w14:textId="525CE438" w:rsidR="00F94A41" w:rsidRPr="00D97DE7" w:rsidRDefault="00F94A41" w:rsidP="00D97DE7">
      <w:pPr>
        <w:jc w:val="center"/>
        <w:rPr>
          <w:rFonts w:cs="Times New Roman"/>
          <w:szCs w:val="24"/>
        </w:rPr>
      </w:pPr>
      <w:bookmarkStart w:id="0" w:name="_Hlk21509696"/>
      <w:r w:rsidRPr="00DF2B0D">
        <w:rPr>
          <w:rFonts w:cs="Times New Roman"/>
          <w:szCs w:val="24"/>
        </w:rPr>
        <w:t>Cheng Li</w:t>
      </w:r>
      <w:r w:rsidR="00F51A3E">
        <w:rPr>
          <w:rFonts w:cs="Times New Roman"/>
          <w:szCs w:val="24"/>
        </w:rPr>
        <w:t>,</w:t>
      </w:r>
      <w:r w:rsidRPr="00DF2B0D">
        <w:rPr>
          <w:rFonts w:cs="Times New Roman"/>
          <w:szCs w:val="24"/>
          <w:vertAlign w:val="superscript"/>
        </w:rPr>
        <w:t>1</w:t>
      </w:r>
      <w:r w:rsidRPr="00DF2B0D">
        <w:rPr>
          <w:rFonts w:cs="Times New Roman" w:hint="eastAsia"/>
          <w:szCs w:val="24"/>
          <w:vertAlign w:val="superscript"/>
        </w:rPr>
        <w:t>,2</w:t>
      </w:r>
      <w:r>
        <w:rPr>
          <w:rFonts w:cs="Times New Roman"/>
          <w:szCs w:val="24"/>
          <w:vertAlign w:val="superscript"/>
        </w:rPr>
        <w:t>*</w:t>
      </w:r>
      <w:r w:rsidRPr="00DF2B0D">
        <w:rPr>
          <w:rFonts w:cs="Times New Roman"/>
          <w:szCs w:val="24"/>
        </w:rPr>
        <w:t xml:space="preserve"> Stevin Pramana</w:t>
      </w:r>
      <w:r w:rsidR="00F51A3E">
        <w:rPr>
          <w:rFonts w:cs="Times New Roman"/>
          <w:szCs w:val="24"/>
        </w:rPr>
        <w:t>,</w:t>
      </w:r>
      <w:r w:rsidRPr="00DF2B0D">
        <w:rPr>
          <w:rFonts w:cs="Times New Roman"/>
          <w:szCs w:val="24"/>
          <w:vertAlign w:val="superscript"/>
        </w:rPr>
        <w:t>1,</w:t>
      </w:r>
      <w:r w:rsidRPr="00DF2B0D">
        <w:rPr>
          <w:rFonts w:cs="Times New Roman" w:hint="eastAsia"/>
          <w:szCs w:val="24"/>
          <w:vertAlign w:val="superscript"/>
        </w:rPr>
        <w:t>3</w:t>
      </w:r>
      <w:r w:rsidR="00C03609">
        <w:rPr>
          <w:rFonts w:cs="Times New Roman"/>
          <w:szCs w:val="24"/>
        </w:rPr>
        <w:t xml:space="preserve"> R</w:t>
      </w:r>
      <w:r>
        <w:rPr>
          <w:rFonts w:cs="Times New Roman"/>
          <w:szCs w:val="24"/>
        </w:rPr>
        <w:t xml:space="preserve">yan </w:t>
      </w:r>
      <w:r w:rsidRPr="00393317">
        <w:rPr>
          <w:rFonts w:cs="Times New Roman"/>
          <w:szCs w:val="24"/>
        </w:rPr>
        <w:t>D. Bayliss</w:t>
      </w:r>
      <w:r w:rsidR="00F51A3E">
        <w:rPr>
          <w:rFonts w:cs="Times New Roman"/>
          <w:szCs w:val="24"/>
        </w:rPr>
        <w:t>,</w:t>
      </w:r>
      <w:r>
        <w:rPr>
          <w:rFonts w:cs="Times New Roman"/>
          <w:szCs w:val="24"/>
          <w:vertAlign w:val="superscript"/>
        </w:rPr>
        <w:t>1</w:t>
      </w:r>
      <w:r w:rsidR="0027138E">
        <w:rPr>
          <w:rFonts w:cs="Times New Roman"/>
          <w:szCs w:val="24"/>
        </w:rPr>
        <w:t xml:space="preserve"> </w:t>
      </w:r>
      <w:r w:rsidR="00A97E4B">
        <w:rPr>
          <w:rFonts w:cs="Times New Roman"/>
          <w:szCs w:val="24"/>
        </w:rPr>
        <w:t>Clare P. Grey,</w:t>
      </w:r>
      <w:r w:rsidR="00A97E4B" w:rsidRPr="00D97DE7">
        <w:rPr>
          <w:rFonts w:cs="Times New Roman"/>
          <w:szCs w:val="24"/>
          <w:vertAlign w:val="superscript"/>
        </w:rPr>
        <w:t>4</w:t>
      </w:r>
      <w:r w:rsidR="00A97E4B" w:rsidRPr="00A97E4B">
        <w:rPr>
          <w:rFonts w:cs="Times New Roman"/>
          <w:szCs w:val="24"/>
        </w:rPr>
        <w:t xml:space="preserve"> </w:t>
      </w:r>
      <w:r w:rsidR="00F51A3E" w:rsidRPr="00393317">
        <w:rPr>
          <w:rFonts w:cs="Times New Roman"/>
          <w:szCs w:val="24"/>
        </w:rPr>
        <w:t>F</w:t>
      </w:r>
      <w:r w:rsidR="00F51A3E">
        <w:rPr>
          <w:rFonts w:cs="Times New Roman"/>
          <w:szCs w:val="24"/>
        </w:rPr>
        <w:t>rédéric Blanc</w:t>
      </w:r>
      <w:r w:rsidR="007301E6">
        <w:rPr>
          <w:rFonts w:cs="Times New Roman"/>
          <w:szCs w:val="24"/>
        </w:rPr>
        <w:t>,</w:t>
      </w:r>
      <w:r w:rsidR="00F51A3E" w:rsidRPr="007D63C5">
        <w:rPr>
          <w:rFonts w:cs="Times New Roman"/>
          <w:szCs w:val="24"/>
          <w:vertAlign w:val="superscript"/>
        </w:rPr>
        <w:t>4</w:t>
      </w:r>
      <w:r w:rsidR="00F51A3E">
        <w:rPr>
          <w:rFonts w:cs="Times New Roman"/>
          <w:szCs w:val="24"/>
          <w:vertAlign w:val="superscript"/>
        </w:rPr>
        <w:t>,5</w:t>
      </w:r>
      <w:r w:rsidR="00F51A3E">
        <w:rPr>
          <w:rFonts w:cs="Times New Roman"/>
          <w:szCs w:val="24"/>
        </w:rPr>
        <w:t xml:space="preserve"> </w:t>
      </w:r>
      <w:r w:rsidRPr="00DF2B0D">
        <w:rPr>
          <w:rFonts w:cs="Times New Roman"/>
          <w:szCs w:val="24"/>
        </w:rPr>
        <w:t>and Stephen</w:t>
      </w:r>
      <w:r w:rsidR="00C079B6">
        <w:rPr>
          <w:rFonts w:cs="Times New Roman"/>
          <w:szCs w:val="24"/>
        </w:rPr>
        <w:t> </w:t>
      </w:r>
      <w:r w:rsidRPr="00DF2B0D">
        <w:rPr>
          <w:rFonts w:cs="Times New Roman"/>
          <w:szCs w:val="24"/>
        </w:rPr>
        <w:t>J. Skinner</w:t>
      </w:r>
      <w:r w:rsidRPr="00DF2B0D">
        <w:rPr>
          <w:rFonts w:cs="Times New Roman"/>
          <w:szCs w:val="24"/>
          <w:vertAlign w:val="superscript"/>
        </w:rPr>
        <w:t>1</w:t>
      </w:r>
      <w:r>
        <w:rPr>
          <w:rFonts w:cs="Times New Roman"/>
          <w:szCs w:val="24"/>
          <w:vertAlign w:val="superscript"/>
        </w:rPr>
        <w:t>*</w:t>
      </w:r>
    </w:p>
    <w:bookmarkEnd w:id="0"/>
    <w:p w14:paraId="084E96F7" w14:textId="77777777" w:rsidR="00F94A41" w:rsidRPr="00DF2B0D" w:rsidRDefault="00F94A41" w:rsidP="00F94A41">
      <w:pPr>
        <w:rPr>
          <w:rFonts w:cs="Times New Roman"/>
          <w:szCs w:val="24"/>
        </w:rPr>
      </w:pPr>
      <w:r w:rsidRPr="00DF2B0D">
        <w:rPr>
          <w:rFonts w:cs="Times New Roman"/>
          <w:szCs w:val="24"/>
          <w:vertAlign w:val="superscript"/>
        </w:rPr>
        <w:t>1</w:t>
      </w:r>
      <w:r w:rsidRPr="00DF2B0D">
        <w:rPr>
          <w:rFonts w:cs="Times New Roman"/>
          <w:szCs w:val="24"/>
        </w:rPr>
        <w:t>Department of Materials, Imperial College London, Exhibition Road, London, SW7 2AZ, UK</w:t>
      </w:r>
    </w:p>
    <w:p w14:paraId="4A023727" w14:textId="77777777" w:rsidR="00F94A41" w:rsidRPr="00DF2B0D" w:rsidRDefault="00F94A41" w:rsidP="00F94A41">
      <w:pPr>
        <w:rPr>
          <w:sz w:val="23"/>
          <w:szCs w:val="23"/>
        </w:rPr>
      </w:pPr>
      <w:r w:rsidRPr="00DF2B0D">
        <w:rPr>
          <w:rFonts w:cs="Times New Roman" w:hint="eastAsia"/>
          <w:szCs w:val="24"/>
          <w:vertAlign w:val="superscript"/>
        </w:rPr>
        <w:t>2</w:t>
      </w:r>
      <w:r w:rsidRPr="00DF2B0D">
        <w:rPr>
          <w:rFonts w:cs="Times New Roman"/>
          <w:szCs w:val="24"/>
        </w:rPr>
        <w:t>Jülich Centre for Neutron Science JCNS</w:t>
      </w:r>
      <w:r w:rsidRPr="00DF2B0D">
        <w:rPr>
          <w:rFonts w:cs="Times New Roman" w:hint="eastAsia"/>
          <w:szCs w:val="24"/>
        </w:rPr>
        <w:t xml:space="preserve">, </w:t>
      </w:r>
      <w:r w:rsidRPr="00DF2B0D">
        <w:rPr>
          <w:szCs w:val="24"/>
        </w:rPr>
        <w:t>Forschungszentrum Jülich GmbH, Outstation at SNS, Oak Ridge, TN 37831-6473</w:t>
      </w:r>
      <w:r w:rsidRPr="00DF2B0D">
        <w:rPr>
          <w:sz w:val="23"/>
          <w:szCs w:val="23"/>
        </w:rPr>
        <w:t>, USA</w:t>
      </w:r>
    </w:p>
    <w:p w14:paraId="520AC090" w14:textId="77777777" w:rsidR="00F94A41" w:rsidRDefault="00F94A41" w:rsidP="00F94A41">
      <w:pPr>
        <w:rPr>
          <w:rFonts w:cs="Times New Roman"/>
          <w:szCs w:val="24"/>
        </w:rPr>
      </w:pPr>
      <w:r w:rsidRPr="00DF2B0D">
        <w:rPr>
          <w:rFonts w:cs="Times New Roman"/>
          <w:szCs w:val="24"/>
          <w:vertAlign w:val="superscript"/>
        </w:rPr>
        <w:t>3</w:t>
      </w:r>
      <w:r w:rsidRPr="00DF2B0D">
        <w:rPr>
          <w:rFonts w:cs="Times New Roman"/>
          <w:szCs w:val="24"/>
        </w:rPr>
        <w:t>School of Engineering, Newcastle University, Newcastle upon Tyne, NE1 7RU, UK</w:t>
      </w:r>
    </w:p>
    <w:p w14:paraId="018A35A6" w14:textId="7E640233" w:rsidR="00F94A41" w:rsidRDefault="00F94A41" w:rsidP="00F94A41">
      <w:pPr>
        <w:rPr>
          <w:rFonts w:cs="Times New Roman"/>
          <w:szCs w:val="24"/>
        </w:rPr>
      </w:pPr>
      <w:r w:rsidRPr="0083598A">
        <w:rPr>
          <w:rFonts w:cs="Times New Roman"/>
          <w:szCs w:val="24"/>
          <w:vertAlign w:val="superscript"/>
        </w:rPr>
        <w:t>4</w:t>
      </w:r>
      <w:r>
        <w:rPr>
          <w:rFonts w:cs="Times New Roman"/>
          <w:szCs w:val="24"/>
        </w:rPr>
        <w:t xml:space="preserve">Department of Chemistry, University of Cambridge, </w:t>
      </w:r>
      <w:proofErr w:type="spellStart"/>
      <w:r w:rsidR="002F223C">
        <w:rPr>
          <w:rFonts w:cs="Times New Roman"/>
          <w:szCs w:val="24"/>
        </w:rPr>
        <w:t>Lensfield</w:t>
      </w:r>
      <w:proofErr w:type="spellEnd"/>
      <w:r w:rsidR="002F223C">
        <w:rPr>
          <w:rFonts w:cs="Times New Roman"/>
          <w:szCs w:val="24"/>
        </w:rPr>
        <w:t xml:space="preserve"> Road, </w:t>
      </w:r>
      <w:r>
        <w:rPr>
          <w:rFonts w:cs="Times New Roman"/>
          <w:szCs w:val="24"/>
        </w:rPr>
        <w:t>Cambridge, CB2 1EW</w:t>
      </w:r>
    </w:p>
    <w:p w14:paraId="2E38D2E9" w14:textId="540B5563" w:rsidR="00F94A41" w:rsidRPr="00DF2B0D" w:rsidRDefault="00F94A41" w:rsidP="00F94A41">
      <w:pPr>
        <w:rPr>
          <w:rFonts w:cs="Times New Roman"/>
          <w:szCs w:val="24"/>
        </w:rPr>
      </w:pPr>
      <w:r>
        <w:rPr>
          <w:rFonts w:cs="Times New Roman"/>
          <w:szCs w:val="24"/>
          <w:vertAlign w:val="superscript"/>
        </w:rPr>
        <w:t>5</w:t>
      </w:r>
      <w:r>
        <w:rPr>
          <w:rFonts w:cs="Times New Roman"/>
          <w:szCs w:val="24"/>
        </w:rPr>
        <w:t xml:space="preserve">Department of Chemistry, Stephenson Institute for Renewable Energy, </w:t>
      </w:r>
      <w:r w:rsidR="002F223C">
        <w:rPr>
          <w:rFonts w:cs="Times New Roman"/>
          <w:szCs w:val="24"/>
        </w:rPr>
        <w:t xml:space="preserve">Crown Street, </w:t>
      </w:r>
      <w:r>
        <w:rPr>
          <w:rFonts w:cs="Times New Roman"/>
          <w:szCs w:val="24"/>
        </w:rPr>
        <w:t>University of Liverpool, Liverpool, L69 3BX</w:t>
      </w:r>
    </w:p>
    <w:p w14:paraId="54FFF190" w14:textId="77777777" w:rsidR="00F94A41" w:rsidRDefault="00F94A41" w:rsidP="00F94A41">
      <w:pPr>
        <w:rPr>
          <w:rFonts w:cs="Times New Roman"/>
          <w:szCs w:val="24"/>
        </w:rPr>
      </w:pPr>
      <w:r w:rsidRPr="00DF2B0D">
        <w:rPr>
          <w:rFonts w:cs="Times New Roman"/>
          <w:szCs w:val="24"/>
        </w:rPr>
        <w:t>*corresponding author</w:t>
      </w:r>
      <w:r>
        <w:rPr>
          <w:rFonts w:cs="Times New Roman"/>
          <w:szCs w:val="24"/>
        </w:rPr>
        <w:t>s:</w:t>
      </w:r>
    </w:p>
    <w:p w14:paraId="79E2FA23" w14:textId="77777777" w:rsidR="00F94A41" w:rsidRDefault="00F94A41" w:rsidP="00F94A41">
      <w:pPr>
        <w:rPr>
          <w:rFonts w:cs="Times New Roman"/>
          <w:szCs w:val="24"/>
        </w:rPr>
      </w:pPr>
      <w:r>
        <w:rPr>
          <w:rFonts w:cs="Times New Roman" w:hint="eastAsia"/>
          <w:szCs w:val="24"/>
        </w:rPr>
        <w:t>lic</w:t>
      </w:r>
      <w:r>
        <w:rPr>
          <w:rFonts w:cs="Times New Roman"/>
          <w:szCs w:val="24"/>
        </w:rPr>
        <w:t>1</w:t>
      </w:r>
      <w:r w:rsidRPr="00DF2B0D">
        <w:rPr>
          <w:rFonts w:cs="Times New Roman"/>
          <w:szCs w:val="24"/>
        </w:rPr>
        <w:t>@</w:t>
      </w:r>
      <w:r>
        <w:rPr>
          <w:rFonts w:cs="Times New Roman"/>
          <w:szCs w:val="24"/>
        </w:rPr>
        <w:t>ornl.gov</w:t>
      </w:r>
      <w:r w:rsidRPr="00DF2B0D">
        <w:rPr>
          <w:rFonts w:cs="Times New Roman"/>
          <w:szCs w:val="24"/>
        </w:rPr>
        <w:t xml:space="preserve">, </w:t>
      </w:r>
      <w:proofErr w:type="spellStart"/>
      <w:r w:rsidRPr="00DF2B0D">
        <w:rPr>
          <w:rFonts w:cs="Times New Roman"/>
          <w:szCs w:val="24"/>
        </w:rPr>
        <w:t>tel</w:t>
      </w:r>
      <w:proofErr w:type="spellEnd"/>
      <w:r w:rsidRPr="00DF2B0D">
        <w:rPr>
          <w:rFonts w:cs="Times New Roman"/>
          <w:szCs w:val="24"/>
        </w:rPr>
        <w:t xml:space="preserve"> +</w:t>
      </w:r>
      <w:r>
        <w:rPr>
          <w:rFonts w:cs="Times New Roman"/>
          <w:szCs w:val="24"/>
        </w:rPr>
        <w:t>1</w:t>
      </w:r>
      <w:r w:rsidRPr="00DF2B0D">
        <w:rPr>
          <w:rFonts w:cs="Times New Roman"/>
          <w:szCs w:val="24"/>
        </w:rPr>
        <w:t xml:space="preserve"> </w:t>
      </w:r>
      <w:r>
        <w:rPr>
          <w:rFonts w:cs="Times New Roman"/>
          <w:szCs w:val="24"/>
        </w:rPr>
        <w:t>865</w:t>
      </w:r>
      <w:r w:rsidRPr="00DF2B0D">
        <w:rPr>
          <w:rFonts w:cs="Times New Roman"/>
          <w:szCs w:val="24"/>
        </w:rPr>
        <w:t xml:space="preserve"> </w:t>
      </w:r>
      <w:r>
        <w:rPr>
          <w:rFonts w:cs="Times New Roman"/>
          <w:szCs w:val="24"/>
        </w:rPr>
        <w:t>232</w:t>
      </w:r>
      <w:r w:rsidRPr="00DF2B0D">
        <w:rPr>
          <w:rFonts w:cs="Times New Roman"/>
          <w:szCs w:val="24"/>
        </w:rPr>
        <w:t xml:space="preserve"> </w:t>
      </w:r>
      <w:r>
        <w:rPr>
          <w:rFonts w:cs="Times New Roman"/>
          <w:szCs w:val="24"/>
        </w:rPr>
        <w:t>8422</w:t>
      </w:r>
      <w:r w:rsidRPr="00DF2B0D">
        <w:rPr>
          <w:rFonts w:cs="Times New Roman"/>
          <w:szCs w:val="24"/>
        </w:rPr>
        <w:t xml:space="preserve">, address: </w:t>
      </w:r>
      <w:r>
        <w:rPr>
          <w:rFonts w:cs="Times New Roman"/>
          <w:szCs w:val="24"/>
        </w:rPr>
        <w:t xml:space="preserve">8600 </w:t>
      </w:r>
      <w:r w:rsidRPr="00915B70">
        <w:rPr>
          <w:rFonts w:cs="Times New Roman"/>
          <w:szCs w:val="24"/>
        </w:rPr>
        <w:t>Oak Ridge National Laboratory</w:t>
      </w:r>
      <w:r>
        <w:rPr>
          <w:rFonts w:cs="Times New Roman"/>
          <w:szCs w:val="24"/>
        </w:rPr>
        <w:t xml:space="preserve">, </w:t>
      </w:r>
      <w:r w:rsidRPr="00915B70">
        <w:rPr>
          <w:rFonts w:cs="Times New Roman"/>
          <w:szCs w:val="24"/>
        </w:rPr>
        <w:t>1 Bethel Valley Rd, Oak Ridge, TN 37830</w:t>
      </w:r>
    </w:p>
    <w:p w14:paraId="13A30A8D" w14:textId="70D8842F" w:rsidR="00F94A41" w:rsidRDefault="00F94A41" w:rsidP="00F94A41">
      <w:pPr>
        <w:rPr>
          <w:rFonts w:cs="Times New Roman"/>
          <w:szCs w:val="24"/>
        </w:rPr>
      </w:pPr>
      <w:r w:rsidRPr="00DF2B0D">
        <w:rPr>
          <w:rFonts w:cs="Times New Roman"/>
          <w:szCs w:val="24"/>
        </w:rPr>
        <w:t xml:space="preserve">s.skinner@imperial.ac.uk, </w:t>
      </w:r>
      <w:proofErr w:type="spellStart"/>
      <w:r w:rsidRPr="00DF2B0D">
        <w:rPr>
          <w:rFonts w:cs="Times New Roman"/>
          <w:szCs w:val="24"/>
        </w:rPr>
        <w:t>tel</w:t>
      </w:r>
      <w:proofErr w:type="spellEnd"/>
      <w:r w:rsidRPr="00DF2B0D">
        <w:rPr>
          <w:rFonts w:cs="Times New Roman"/>
          <w:szCs w:val="24"/>
        </w:rPr>
        <w:t xml:space="preserve"> +44 (0)20 7594 6782, address: Imperial College London, South Kensington Campus, London SW7 2AZ </w:t>
      </w:r>
    </w:p>
    <w:p w14:paraId="3D53EB6C" w14:textId="577B5AE3" w:rsidR="00F94A41" w:rsidRDefault="00F94A41" w:rsidP="00F94A41">
      <w:pPr>
        <w:rPr>
          <w:rFonts w:cs="Times New Roman"/>
          <w:szCs w:val="24"/>
        </w:rPr>
      </w:pPr>
    </w:p>
    <w:p w14:paraId="325A8956" w14:textId="56537E09" w:rsidR="00F94A41" w:rsidRDefault="00F94A41" w:rsidP="00F94A41">
      <w:pPr>
        <w:rPr>
          <w:rFonts w:cs="Times New Roman"/>
          <w:szCs w:val="24"/>
        </w:rPr>
      </w:pPr>
    </w:p>
    <w:p w14:paraId="5C16F848" w14:textId="5D88455E" w:rsidR="00F94A41" w:rsidRDefault="00F94A41" w:rsidP="00F94A41">
      <w:pPr>
        <w:rPr>
          <w:rFonts w:cs="Times New Roman"/>
          <w:szCs w:val="24"/>
        </w:rPr>
      </w:pPr>
    </w:p>
    <w:p w14:paraId="4FDA1DAF" w14:textId="7DB1AA0C" w:rsidR="005849D9" w:rsidRDefault="005849D9" w:rsidP="00F94A41">
      <w:pPr>
        <w:rPr>
          <w:rFonts w:cs="Times New Roman"/>
          <w:szCs w:val="24"/>
        </w:rPr>
      </w:pPr>
    </w:p>
    <w:p w14:paraId="23D588A5" w14:textId="51E7E633" w:rsidR="005849D9" w:rsidRDefault="005849D9" w:rsidP="00F94A41">
      <w:pPr>
        <w:rPr>
          <w:rFonts w:cs="Times New Roman"/>
          <w:szCs w:val="24"/>
        </w:rPr>
      </w:pPr>
    </w:p>
    <w:p w14:paraId="48771E93" w14:textId="1CDCC466" w:rsidR="005849D9" w:rsidRDefault="005849D9" w:rsidP="00F94A41">
      <w:pPr>
        <w:rPr>
          <w:rFonts w:cs="Times New Roman"/>
          <w:szCs w:val="24"/>
        </w:rPr>
      </w:pPr>
    </w:p>
    <w:p w14:paraId="5C672C1C" w14:textId="7D140AB4" w:rsidR="005849D9" w:rsidRDefault="005849D9" w:rsidP="00F94A41">
      <w:pPr>
        <w:rPr>
          <w:rFonts w:cs="Times New Roman"/>
          <w:szCs w:val="24"/>
        </w:rPr>
      </w:pPr>
    </w:p>
    <w:p w14:paraId="04EBA81C" w14:textId="5F9CF271" w:rsidR="005849D9" w:rsidRDefault="005849D9" w:rsidP="00F94A41">
      <w:pPr>
        <w:rPr>
          <w:rFonts w:cs="Times New Roman"/>
          <w:szCs w:val="24"/>
        </w:rPr>
      </w:pPr>
    </w:p>
    <w:p w14:paraId="230DC2B4" w14:textId="007D7701" w:rsidR="005849D9" w:rsidRPr="00DF2B0D" w:rsidRDefault="005849D9" w:rsidP="005849D9">
      <w:pPr>
        <w:pStyle w:val="Heading2"/>
      </w:pPr>
      <w:r>
        <w:lastRenderedPageBreak/>
        <w:t xml:space="preserve">Structure evolution of </w:t>
      </w:r>
      <w:r w:rsidR="00FC6BA3" w:rsidRPr="002C5610">
        <w:rPr>
          <w:rFonts w:cs="Times New Roman"/>
          <w:bCs w:val="0"/>
        </w:rPr>
        <w:t>LaNb</w:t>
      </w:r>
      <w:r w:rsidR="00FC6BA3" w:rsidRPr="002C5610">
        <w:rPr>
          <w:rFonts w:cs="Times New Roman"/>
          <w:bCs w:val="0"/>
          <w:vertAlign w:val="subscript"/>
        </w:rPr>
        <w:t>1-x</w:t>
      </w:r>
      <w:r w:rsidR="00FC6BA3" w:rsidRPr="002C5610">
        <w:rPr>
          <w:rFonts w:cs="Times New Roman"/>
          <w:bCs w:val="0"/>
        </w:rPr>
        <w:t>W</w:t>
      </w:r>
      <w:r w:rsidR="00FC6BA3" w:rsidRPr="002C5610">
        <w:rPr>
          <w:rFonts w:cs="Times New Roman"/>
          <w:bCs w:val="0"/>
          <w:vertAlign w:val="subscript"/>
        </w:rPr>
        <w:t>x</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x/2</w:t>
      </w:r>
    </w:p>
    <w:p w14:paraId="1FA215DE" w14:textId="33D3D422" w:rsidR="000D3A28" w:rsidRDefault="004B7458" w:rsidP="000D3A28">
      <w:pPr>
        <w:jc w:val="center"/>
      </w:pPr>
      <w:r>
        <w:rPr>
          <w:noProof/>
        </w:rPr>
        <w:pict w14:anchorId="3B973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233.1pt;mso-width-percent:0;mso-height-percent:0;mso-width-percent:0;mso-height-percent:0">
            <v:imagedata r:id="rId6" o:title=""/>
          </v:shape>
        </w:pict>
      </w:r>
    </w:p>
    <w:p w14:paraId="11D4A085" w14:textId="6E68CCBE" w:rsidR="00605A3B" w:rsidRDefault="001207FF" w:rsidP="00CA2EA1">
      <w:pPr>
        <w:pStyle w:val="Caption"/>
      </w:pPr>
      <w:bookmarkStart w:id="1" w:name="_Toc464943523"/>
      <w:r>
        <w:t>Figure S</w:t>
      </w:r>
      <w:r>
        <w:fldChar w:fldCharType="begin"/>
      </w:r>
      <w:r>
        <w:instrText xml:space="preserve"> SEQ Figure_S \* ARABIC </w:instrText>
      </w:r>
      <w:r>
        <w:fldChar w:fldCharType="separate"/>
      </w:r>
      <w:r w:rsidR="00417927">
        <w:rPr>
          <w:noProof/>
        </w:rPr>
        <w:t>1</w:t>
      </w:r>
      <w:r>
        <w:fldChar w:fldCharType="end"/>
      </w:r>
      <w:r w:rsidR="003F5DAC">
        <w:rPr>
          <w:noProof/>
        </w:rPr>
        <w:t>:</w:t>
      </w:r>
      <w:r w:rsidR="000D3A28">
        <w:t xml:space="preserve"> Rietveld refinement of neutron powder scattering data of the LaNb</w:t>
      </w:r>
      <w:r w:rsidR="000D3A28">
        <w:rPr>
          <w:vertAlign w:val="subscript"/>
        </w:rPr>
        <w:t>0.88</w:t>
      </w:r>
      <w:r w:rsidR="00FC6BA3" w:rsidRPr="002C5610">
        <w:rPr>
          <w:rFonts w:cs="Times New Roman"/>
          <w:bCs w:val="0"/>
        </w:rPr>
        <w:t>W</w:t>
      </w:r>
      <w:r w:rsidR="00FC6BA3">
        <w:rPr>
          <w:rFonts w:cs="Times New Roman"/>
          <w:bCs w:val="0"/>
          <w:vertAlign w:val="subscript"/>
        </w:rPr>
        <w:t>0.12</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.06</w:t>
      </w:r>
      <w:r w:rsidR="000D3A28">
        <w:t xml:space="preserve"> phase at 650 °C using </w:t>
      </w:r>
      <w:r w:rsidR="00F94A41">
        <w:t>super space group</w:t>
      </w:r>
      <w:r w:rsidR="000D3A28">
        <w:t xml:space="preserve"> </w:t>
      </w:r>
      <w:r w:rsidR="000D3A28" w:rsidRPr="004928D9">
        <w:rPr>
          <w:i/>
        </w:rPr>
        <w:t>I</w:t>
      </w:r>
      <w:r w:rsidR="000D3A28">
        <w:t>4</w:t>
      </w:r>
      <w:r w:rsidR="000D3A28" w:rsidRPr="004928D9">
        <w:rPr>
          <w:vertAlign w:val="subscript"/>
        </w:rPr>
        <w:t>1</w:t>
      </w:r>
      <w:r w:rsidR="000D3A28" w:rsidRPr="004928D9">
        <w:rPr>
          <w:i/>
        </w:rPr>
        <w:t>/a</w:t>
      </w:r>
      <w:r w:rsidR="000D3A28">
        <w:t>(</w:t>
      </w:r>
      <w:r w:rsidR="000D3A28" w:rsidRPr="004928D9">
        <w:rPr>
          <w:i/>
        </w:rPr>
        <w:t>α</w:t>
      </w:r>
      <w:r w:rsidR="000D3A28">
        <w:t xml:space="preserve">, </w:t>
      </w:r>
      <w:r w:rsidR="000D3A28" w:rsidRPr="004928D9">
        <w:rPr>
          <w:i/>
        </w:rPr>
        <w:t>β</w:t>
      </w:r>
      <w:r w:rsidR="000D3A28">
        <w:t>, 0)00(</w:t>
      </w:r>
      <w:r w:rsidR="000D3A28" w:rsidRPr="004928D9">
        <w:rPr>
          <w:i/>
        </w:rPr>
        <w:t>-β</w:t>
      </w:r>
      <w:r w:rsidR="000D3A28">
        <w:t xml:space="preserve">, </w:t>
      </w:r>
      <w:r w:rsidR="000D3A28" w:rsidRPr="004928D9">
        <w:rPr>
          <w:i/>
        </w:rPr>
        <w:t>α</w:t>
      </w:r>
      <w:r w:rsidR="000D3A28">
        <w:t xml:space="preserve">, 0)00. Good fitting with </w:t>
      </w:r>
      <w:r w:rsidR="000D3A28" w:rsidRPr="008D25BC">
        <w:rPr>
          <w:i/>
        </w:rPr>
        <w:t>R</w:t>
      </w:r>
      <w:r w:rsidR="000D3A28" w:rsidRPr="008D25BC">
        <w:rPr>
          <w:i/>
          <w:vertAlign w:val="subscript"/>
        </w:rPr>
        <w:t>p</w:t>
      </w:r>
      <w:r w:rsidR="000D3A28">
        <w:t xml:space="preserve"> = 0.022 and </w:t>
      </w:r>
      <w:bookmarkStart w:id="2" w:name="_Hlk501735446"/>
      <w:r w:rsidR="000D3A28" w:rsidRPr="00B674F9">
        <w:rPr>
          <w:i/>
        </w:rPr>
        <w:t>R</w:t>
      </w:r>
      <w:r w:rsidR="000D3A28" w:rsidRPr="00B674F9">
        <w:rPr>
          <w:i/>
          <w:vertAlign w:val="subscript"/>
        </w:rPr>
        <w:t>wp</w:t>
      </w:r>
      <w:r w:rsidR="000D3A28">
        <w:t xml:space="preserve"> = 0.023 </w:t>
      </w:r>
      <w:bookmarkEnd w:id="2"/>
      <w:r w:rsidR="000D3A28">
        <w:t>was achieved. Black, red and blue lines show the experimental data, modelled data and the difference plot respectively. The black and red vertical lines mark the theoretical peak position of the parent structure and the modulated peaks respectively. The inset shows the enlarged pattern in the 0.84 Å to 1.4 Å range.</w:t>
      </w:r>
      <w:bookmarkEnd w:id="1"/>
      <w:r w:rsidR="000D3A28">
        <w:t xml:space="preserve"> </w:t>
      </w:r>
      <w:r w:rsidR="00F12E6D">
        <w:t xml:space="preserve">The “bump” at approximately 2.1 Å is from the sample </w:t>
      </w:r>
      <w:r w:rsidR="00C71BCB">
        <w:t>environment and</w:t>
      </w:r>
      <w:r w:rsidR="00F12E6D">
        <w:t xml:space="preserve"> does not vary with temperature.</w:t>
      </w:r>
    </w:p>
    <w:p w14:paraId="282DB945" w14:textId="5FCE8BC3" w:rsidR="000D3A28" w:rsidRDefault="00F12E6D" w:rsidP="00CA2EA1">
      <w:pPr>
        <w:pStyle w:val="Caption"/>
      </w:pPr>
      <w:r>
        <w:t xml:space="preserve"> </w:t>
      </w:r>
    </w:p>
    <w:p w14:paraId="7D295AD0" w14:textId="7E8A91B9" w:rsidR="000D3A28" w:rsidRDefault="004B7458" w:rsidP="000D3A28">
      <w:pPr>
        <w:jc w:val="center"/>
      </w:pPr>
      <w:r>
        <w:rPr>
          <w:noProof/>
        </w:rPr>
        <w:pict w14:anchorId="047E5B8B">
          <v:shape id="_x0000_i1026" type="#_x0000_t75" alt="" style="width:336.1pt;height:212.8pt;mso-width-percent:0;mso-height-percent:0;mso-width-percent:0;mso-height-percent:0">
            <v:imagedata r:id="rId7" o:title=""/>
          </v:shape>
        </w:pict>
      </w:r>
    </w:p>
    <w:p w14:paraId="356A1A53" w14:textId="29AF8E71" w:rsidR="002B75D5" w:rsidRDefault="00417927" w:rsidP="000236CB">
      <w:pPr>
        <w:pStyle w:val="Caption"/>
      </w:pPr>
      <w:bookmarkStart w:id="3" w:name="_Toc464943524"/>
      <w:r>
        <w:t>Figure S</w:t>
      </w:r>
      <w:r>
        <w:fldChar w:fldCharType="begin"/>
      </w:r>
      <w:r>
        <w:instrText xml:space="preserve"> SEQ Figure_S \* ARABIC </w:instrText>
      </w:r>
      <w:r>
        <w:fldChar w:fldCharType="separate"/>
      </w:r>
      <w:r>
        <w:rPr>
          <w:noProof/>
        </w:rPr>
        <w:t>2</w:t>
      </w:r>
      <w:r>
        <w:fldChar w:fldCharType="end"/>
      </w:r>
      <w:r w:rsidR="003F5DAC">
        <w:rPr>
          <w:noProof/>
        </w:rPr>
        <w:t>:</w:t>
      </w:r>
      <w:r w:rsidR="003F5DAC">
        <w:t xml:space="preserve"> </w:t>
      </w:r>
      <w:r w:rsidR="000D3A28">
        <w:t>Neutron scattering data in the 0.88 to 1.50 Å range of the LaNb</w:t>
      </w:r>
      <w:r w:rsidR="000D3A28">
        <w:rPr>
          <w:vertAlign w:val="subscript"/>
        </w:rPr>
        <w:t>0.88</w:t>
      </w:r>
      <w:r w:rsidR="00FC6BA3" w:rsidRPr="002C5610">
        <w:rPr>
          <w:rFonts w:cs="Times New Roman"/>
          <w:bCs w:val="0"/>
        </w:rPr>
        <w:t>W</w:t>
      </w:r>
      <w:r w:rsidR="00FC6BA3">
        <w:rPr>
          <w:rFonts w:cs="Times New Roman"/>
          <w:bCs w:val="0"/>
          <w:vertAlign w:val="subscript"/>
        </w:rPr>
        <w:t>0.12</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.06</w:t>
      </w:r>
      <w:r w:rsidR="000D3A28">
        <w:t xml:space="preserve"> composition gathered at 600</w:t>
      </w:r>
      <w:r w:rsidR="000D3A28" w:rsidRPr="004C5FEB">
        <w:t>−</w:t>
      </w:r>
      <w:r w:rsidR="000D3A28">
        <w:t>800 °C. The intensity of the satellite reflections (marked by the arrows in the figure) reduces with increasing temperature, and the structure becomes unmodulated at 800 °C.</w:t>
      </w:r>
      <w:bookmarkEnd w:id="3"/>
    </w:p>
    <w:p w14:paraId="3C864764" w14:textId="066DAE0F" w:rsidR="005B7CA9" w:rsidRDefault="005B7CA9" w:rsidP="005B7CA9"/>
    <w:p w14:paraId="0797D7A5" w14:textId="0D057DFA" w:rsidR="001F3B72" w:rsidRDefault="004B7458" w:rsidP="001F3B72">
      <w:pPr>
        <w:pStyle w:val="Caption"/>
        <w:jc w:val="center"/>
      </w:pPr>
      <w:r>
        <w:rPr>
          <w:noProof/>
        </w:rPr>
        <w:lastRenderedPageBreak/>
        <w:pict w14:anchorId="0FE6317F">
          <v:shape id="_x0000_i1027" type="#_x0000_t75" alt="" style="width:358.55pt;height:255.2pt;mso-width-percent:0;mso-height-percent:0;mso-width-percent:0;mso-height-percent:0">
            <v:imagedata r:id="rId8" o:title=""/>
          </v:shape>
        </w:pict>
      </w:r>
    </w:p>
    <w:p w14:paraId="67388D10" w14:textId="0B6BC0C4" w:rsidR="001F3B72" w:rsidRDefault="00417927" w:rsidP="003F5DAC">
      <w:pPr>
        <w:pStyle w:val="Caption"/>
      </w:pPr>
      <w:bookmarkStart w:id="4" w:name="_Toc464943516"/>
      <w:r>
        <w:t>Figure S</w:t>
      </w:r>
      <w:r>
        <w:fldChar w:fldCharType="begin"/>
      </w:r>
      <w:r>
        <w:instrText xml:space="preserve"> SEQ Figure_S \* ARABIC </w:instrText>
      </w:r>
      <w:r>
        <w:fldChar w:fldCharType="separate"/>
      </w:r>
      <w:r>
        <w:rPr>
          <w:noProof/>
        </w:rPr>
        <w:t>3</w:t>
      </w:r>
      <w:r>
        <w:fldChar w:fldCharType="end"/>
      </w:r>
      <w:r w:rsidR="001F3B72">
        <w:rPr>
          <w:noProof/>
        </w:rPr>
        <w:t>:</w:t>
      </w:r>
      <w:r w:rsidR="001F3B72">
        <w:t xml:space="preserve"> Room temperature neutron scattering data of the</w:t>
      </w:r>
      <w:r w:rsidR="001F3B72" w:rsidRPr="006256E9">
        <w:t xml:space="preserve"> </w:t>
      </w:r>
      <w:r w:rsidR="001F3B72">
        <w:t>LaNb</w:t>
      </w:r>
      <w:r w:rsidR="001F3B72">
        <w:rPr>
          <w:vertAlign w:val="subscript"/>
        </w:rPr>
        <w:t>0.84</w:t>
      </w:r>
      <w:r w:rsidR="00FC6BA3" w:rsidRPr="002C5610">
        <w:rPr>
          <w:rFonts w:cs="Times New Roman"/>
          <w:bCs w:val="0"/>
        </w:rPr>
        <w:t>W</w:t>
      </w:r>
      <w:r w:rsidR="00FC6BA3">
        <w:rPr>
          <w:rFonts w:cs="Times New Roman"/>
          <w:bCs w:val="0"/>
          <w:vertAlign w:val="subscript"/>
        </w:rPr>
        <w:t>0.16</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.08</w:t>
      </w:r>
      <w:r w:rsidR="001F3B72">
        <w:rPr>
          <w:vertAlign w:val="subscript"/>
        </w:rPr>
        <w:t xml:space="preserve"> </w:t>
      </w:r>
      <w:r w:rsidR="001F3B72">
        <w:t xml:space="preserve">composition refined with a </w:t>
      </w:r>
      <w:proofErr w:type="gramStart"/>
      <w:r w:rsidR="001F3B72">
        <w:t>two phase</w:t>
      </w:r>
      <w:proofErr w:type="gramEnd"/>
      <w:r w:rsidR="001F3B72">
        <w:t xml:space="preserve"> </w:t>
      </w:r>
      <w:r w:rsidR="001F3B72" w:rsidRPr="00E40525">
        <w:t xml:space="preserve">model </w:t>
      </w:r>
      <w:r w:rsidR="001F3B72">
        <w:t>containing</w:t>
      </w:r>
      <w:r w:rsidR="001F3B72" w:rsidRPr="00E40525">
        <w:t xml:space="preserve"> both </w:t>
      </w:r>
      <w:r w:rsidR="001F3B72">
        <w:t xml:space="preserve">the </w:t>
      </w:r>
      <w:r w:rsidR="001F3B72" w:rsidRPr="00E40525">
        <w:t xml:space="preserve">m and t phases. </w:t>
      </w:r>
      <w:r w:rsidR="001F3B72">
        <w:t>Black, red and blue lines show the experimental data, modelled data and the difference plot respectively. The black and red vertical lines mark the theoretical Bragg peak positions of the tetragonal phase and the monoclinic phase respectively.</w:t>
      </w:r>
      <w:bookmarkEnd w:id="4"/>
      <w:r w:rsidR="001F3B72">
        <w:t xml:space="preserve"> </w:t>
      </w:r>
    </w:p>
    <w:p w14:paraId="7F887A85" w14:textId="2EAA649D" w:rsidR="001F3B72" w:rsidRDefault="001F3B72" w:rsidP="001F3B72">
      <w:r>
        <w:t xml:space="preserve">Neutron scattering data of the x = 0.16 </w:t>
      </w:r>
      <w:r w:rsidR="00681C84">
        <w:t xml:space="preserve">compositions </w:t>
      </w:r>
      <w:r>
        <w:t>indic</w:t>
      </w:r>
      <w:r w:rsidR="00681C84">
        <w:t>at</w:t>
      </w:r>
      <w:r>
        <w:t>es that a tetragonal phase has been formed at room temperature. The peak however has a broad Lorentzian contribution, which might result from the inclusion of monoclinic residue. Upon heating, the intensity of the monoclinic reflections in LaNb</w:t>
      </w:r>
      <w:r>
        <w:rPr>
          <w:vertAlign w:val="subscript"/>
        </w:rPr>
        <w:t>0.84</w:t>
      </w:r>
      <w:r w:rsidR="00FC6BA3" w:rsidRPr="002C5610">
        <w:rPr>
          <w:rFonts w:cs="Times New Roman"/>
          <w:bCs/>
        </w:rPr>
        <w:t>W</w:t>
      </w:r>
      <w:r w:rsidR="00FC6BA3">
        <w:rPr>
          <w:rFonts w:cs="Times New Roman"/>
          <w:bCs/>
          <w:vertAlign w:val="subscript"/>
        </w:rPr>
        <w:t>0.16</w:t>
      </w:r>
      <w:r w:rsidR="00FC6BA3" w:rsidRPr="002C5610">
        <w:rPr>
          <w:rFonts w:cs="Times New Roman"/>
          <w:bCs/>
        </w:rPr>
        <w:t>O</w:t>
      </w:r>
      <w:r w:rsidR="00FC6BA3" w:rsidRPr="002C5610">
        <w:rPr>
          <w:rFonts w:cs="Times New Roman"/>
          <w:bCs/>
          <w:vertAlign w:val="subscript"/>
        </w:rPr>
        <w:t>4</w:t>
      </w:r>
      <w:r w:rsidR="00FC6BA3">
        <w:rPr>
          <w:rFonts w:cs="Times New Roman"/>
          <w:bCs/>
          <w:vertAlign w:val="subscript"/>
        </w:rPr>
        <w:t>.08</w:t>
      </w:r>
      <w:r>
        <w:t xml:space="preserve"> decreased sharply and the structure remained </w:t>
      </w:r>
      <w:r w:rsidRPr="004A1440">
        <w:t>modulated through the whole temperature range (up to 850 °C, as shown in</w:t>
      </w:r>
      <w:r w:rsidR="00732B8B" w:rsidRPr="004A1440">
        <w:t xml:space="preserve"> </w:t>
      </w:r>
      <w:r w:rsidR="0098460A">
        <w:fldChar w:fldCharType="begin"/>
      </w:r>
      <w:r w:rsidR="0098460A">
        <w:instrText xml:space="preserve"> REF _Ref15921848 \h </w:instrText>
      </w:r>
      <w:r w:rsidR="0098460A">
        <w:fldChar w:fldCharType="separate"/>
      </w:r>
      <w:r w:rsidR="0098460A">
        <w:t>Figure S</w:t>
      </w:r>
      <w:r w:rsidR="0098460A">
        <w:rPr>
          <w:noProof/>
        </w:rPr>
        <w:t>4</w:t>
      </w:r>
      <w:r w:rsidR="0098460A">
        <w:fldChar w:fldCharType="end"/>
      </w:r>
      <w:r w:rsidRPr="004A1440">
        <w:t>). The co-</w:t>
      </w:r>
      <w:r>
        <w:t>existence of two phases</w:t>
      </w:r>
      <w:r w:rsidRPr="00A975A2">
        <w:t xml:space="preserve"> has been reported by various authors when studying the phase transition</w:t>
      </w:r>
      <w:r>
        <w:t xml:space="preserve"> of rare earth niobates and has been ascribed to temperature gradient</w:t>
      </w:r>
      <w:r w:rsidR="0035502B" w:rsidRPr="0035502B">
        <w:rPr>
          <w:noProof/>
          <w:vertAlign w:val="superscript"/>
        </w:rPr>
        <w:t>1</w:t>
      </w:r>
      <w:r>
        <w:t>, grain size distribution</w:t>
      </w:r>
      <w:r w:rsidR="0035502B" w:rsidRPr="0035502B">
        <w:rPr>
          <w:noProof/>
          <w:vertAlign w:val="superscript"/>
        </w:rPr>
        <w:t>2</w:t>
      </w:r>
      <w:r>
        <w:t xml:space="preserve"> and the residual strain in the ferroelastic monoclinic phase</w:t>
      </w:r>
      <w:r w:rsidR="0035502B" w:rsidRPr="0035502B">
        <w:rPr>
          <w:noProof/>
          <w:vertAlign w:val="superscript"/>
        </w:rPr>
        <w:t>1</w:t>
      </w:r>
      <w:r>
        <w:t xml:space="preserve">. The </w:t>
      </w:r>
      <w:proofErr w:type="gramStart"/>
      <w:r>
        <w:t>two phase</w:t>
      </w:r>
      <w:proofErr w:type="gramEnd"/>
      <w:r>
        <w:t xml:space="preserve"> region observed in LaNb</w:t>
      </w:r>
      <w:r>
        <w:rPr>
          <w:vertAlign w:val="subscript"/>
        </w:rPr>
        <w:t>0.84</w:t>
      </w:r>
      <w:r w:rsidR="00FC6BA3" w:rsidRPr="002C5610">
        <w:rPr>
          <w:rFonts w:cs="Times New Roman"/>
          <w:bCs/>
        </w:rPr>
        <w:t>W</w:t>
      </w:r>
      <w:r w:rsidR="00FC6BA3">
        <w:rPr>
          <w:rFonts w:cs="Times New Roman"/>
          <w:bCs/>
          <w:vertAlign w:val="subscript"/>
        </w:rPr>
        <w:t>0.16</w:t>
      </w:r>
      <w:r w:rsidR="00FC6BA3" w:rsidRPr="002C5610">
        <w:rPr>
          <w:rFonts w:cs="Times New Roman"/>
          <w:bCs/>
        </w:rPr>
        <w:t>O</w:t>
      </w:r>
      <w:r w:rsidR="00FC6BA3" w:rsidRPr="002C5610">
        <w:rPr>
          <w:rFonts w:cs="Times New Roman"/>
          <w:bCs/>
          <w:vertAlign w:val="subscript"/>
        </w:rPr>
        <w:t>4</w:t>
      </w:r>
      <w:r w:rsidR="00FC6BA3">
        <w:rPr>
          <w:rFonts w:cs="Times New Roman"/>
          <w:bCs/>
          <w:vertAlign w:val="subscript"/>
        </w:rPr>
        <w:t>.08</w:t>
      </w:r>
      <w:r>
        <w:t xml:space="preserve"> at room temperature is probably due to a size or a strain effect.</w:t>
      </w:r>
    </w:p>
    <w:p w14:paraId="39C60071" w14:textId="00C04A45" w:rsidR="00981CCB" w:rsidRDefault="004B7458" w:rsidP="00981CCB">
      <w:pPr>
        <w:jc w:val="center"/>
      </w:pPr>
      <w:r>
        <w:rPr>
          <w:noProof/>
        </w:rPr>
        <w:lastRenderedPageBreak/>
        <w:pict w14:anchorId="43391AA7">
          <v:shape id="_x0000_i1028" type="#_x0000_t75" alt="" style="width:368.2pt;height:258.05pt;mso-width-percent:0;mso-height-percent:0;mso-width-percent:0;mso-height-percent:0">
            <v:imagedata r:id="rId9" o:title=""/>
          </v:shape>
        </w:pict>
      </w:r>
    </w:p>
    <w:p w14:paraId="7C0BD0FB" w14:textId="313322BE" w:rsidR="00981CCB" w:rsidRDefault="00417927" w:rsidP="00981CCB">
      <w:pPr>
        <w:pStyle w:val="Caption"/>
      </w:pPr>
      <w:bookmarkStart w:id="5" w:name="_Ref15921848"/>
      <w:bookmarkStart w:id="6" w:name="_Toc464943515"/>
      <w:r>
        <w:t>Figure S</w:t>
      </w:r>
      <w:r>
        <w:fldChar w:fldCharType="begin"/>
      </w:r>
      <w:r>
        <w:instrText xml:space="preserve"> SEQ Figure_S \* ARABIC </w:instrText>
      </w:r>
      <w:r>
        <w:fldChar w:fldCharType="separate"/>
      </w:r>
      <w:r>
        <w:rPr>
          <w:noProof/>
        </w:rPr>
        <w:t>4</w:t>
      </w:r>
      <w:r>
        <w:fldChar w:fldCharType="end"/>
      </w:r>
      <w:bookmarkEnd w:id="5"/>
      <w:r w:rsidR="003F5DAC">
        <w:rPr>
          <w:noProof/>
        </w:rPr>
        <w:t>:</w:t>
      </w:r>
      <w:r w:rsidR="003F5DAC">
        <w:t xml:space="preserve"> </w:t>
      </w:r>
      <w:r w:rsidR="00981CCB">
        <w:t>Selected high temperature XRD patterns of LaNb</w:t>
      </w:r>
      <w:r w:rsidR="00981CCB">
        <w:rPr>
          <w:vertAlign w:val="subscript"/>
        </w:rPr>
        <w:t>0.84</w:t>
      </w:r>
      <w:r w:rsidR="00FC6BA3" w:rsidRPr="002C5610">
        <w:rPr>
          <w:rFonts w:cs="Times New Roman"/>
          <w:bCs w:val="0"/>
        </w:rPr>
        <w:t>W</w:t>
      </w:r>
      <w:r w:rsidR="00FC6BA3">
        <w:rPr>
          <w:rFonts w:cs="Times New Roman"/>
          <w:bCs w:val="0"/>
          <w:vertAlign w:val="subscript"/>
        </w:rPr>
        <w:t>0.16</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.08</w:t>
      </w:r>
      <w:r w:rsidR="00981CCB">
        <w:t xml:space="preserve"> composition from room temperature to 850 °C. Unlike other compositions, the LaNb</w:t>
      </w:r>
      <w:r w:rsidR="00981CCB">
        <w:rPr>
          <w:vertAlign w:val="subscript"/>
        </w:rPr>
        <w:t>0.84</w:t>
      </w:r>
      <w:r w:rsidR="00FC6BA3" w:rsidRPr="002C5610">
        <w:rPr>
          <w:rFonts w:cs="Times New Roman"/>
          <w:bCs w:val="0"/>
        </w:rPr>
        <w:t>W</w:t>
      </w:r>
      <w:r w:rsidR="00FC6BA3">
        <w:rPr>
          <w:rFonts w:cs="Times New Roman"/>
          <w:bCs w:val="0"/>
          <w:vertAlign w:val="subscript"/>
        </w:rPr>
        <w:t>0.16</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.08</w:t>
      </w:r>
      <w:r w:rsidR="00981CCB">
        <w:t xml:space="preserve"> phase remains modulated at 850 °C.</w:t>
      </w:r>
      <w:bookmarkEnd w:id="6"/>
      <w:r w:rsidR="00981CCB">
        <w:t xml:space="preserve"> </w:t>
      </w:r>
    </w:p>
    <w:p w14:paraId="38BB2A0D" w14:textId="7F48FBD3" w:rsidR="005B7CA9" w:rsidRDefault="005B7CA9" w:rsidP="005B7CA9"/>
    <w:p w14:paraId="2DF1DC51" w14:textId="2777C20E" w:rsidR="005B7CA9" w:rsidRDefault="004B7458" w:rsidP="005B7CA9">
      <w:r>
        <w:rPr>
          <w:noProof/>
        </w:rPr>
        <w:pict w14:anchorId="6E8CB7E5">
          <v:shape id="_x0000_i1029" type="#_x0000_t75" alt="" style="width:459.1pt;height:194.25pt;mso-width-percent:0;mso-height-percent:0;mso-width-percent:0;mso-height-percent:0">
            <v:imagedata r:id="rId10" o:title=""/>
          </v:shape>
        </w:pict>
      </w:r>
    </w:p>
    <w:p w14:paraId="7F5CF289" w14:textId="4DC1362D" w:rsidR="005B7CA9" w:rsidRPr="00E4052D" w:rsidRDefault="00417927" w:rsidP="005B7CA9">
      <w:pPr>
        <w:pStyle w:val="Caption"/>
      </w:pPr>
      <w:bookmarkStart w:id="7" w:name="_Ref15921909"/>
      <w:bookmarkStart w:id="8" w:name="_Toc464943513"/>
      <w:r>
        <w:t>Figure S</w:t>
      </w:r>
      <w:r>
        <w:fldChar w:fldCharType="begin"/>
      </w:r>
      <w:r>
        <w:instrText xml:space="preserve"> SEQ Figure_S \* ARABIC </w:instrText>
      </w:r>
      <w:r>
        <w:fldChar w:fldCharType="separate"/>
      </w:r>
      <w:r>
        <w:rPr>
          <w:noProof/>
        </w:rPr>
        <w:t>5</w:t>
      </w:r>
      <w:r>
        <w:fldChar w:fldCharType="end"/>
      </w:r>
      <w:bookmarkEnd w:id="7"/>
      <w:r w:rsidR="003F5DAC">
        <w:rPr>
          <w:noProof/>
        </w:rPr>
        <w:t>:</w:t>
      </w:r>
      <w:r w:rsidR="003F5DAC">
        <w:t xml:space="preserve"> </w:t>
      </w:r>
      <w:r w:rsidR="005B7CA9">
        <w:t xml:space="preserve">Refined lattice parameters (a) and cell volume (b) of the </w:t>
      </w:r>
      <w:r w:rsidR="00FC6BA3" w:rsidRPr="00371FC3">
        <w:rPr>
          <w:rFonts w:eastAsia="Times New Roman" w:cs="Times New Roman"/>
        </w:rPr>
        <w:t>LaNb</w:t>
      </w:r>
      <w:r w:rsidR="00FC6BA3" w:rsidRPr="00371FC3">
        <w:rPr>
          <w:rFonts w:eastAsia="Times New Roman" w:cs="Times New Roman"/>
          <w:vertAlign w:val="subscript"/>
        </w:rPr>
        <w:t>0.96</w:t>
      </w:r>
      <w:r w:rsidR="00FC6BA3" w:rsidRPr="00371FC3">
        <w:rPr>
          <w:rFonts w:eastAsia="Times New Roman" w:cs="Times New Roman"/>
        </w:rPr>
        <w:t>W</w:t>
      </w:r>
      <w:r w:rsidR="00FC6BA3" w:rsidRPr="00371FC3">
        <w:rPr>
          <w:rFonts w:eastAsia="Times New Roman" w:cs="Times New Roman"/>
          <w:vertAlign w:val="subscript"/>
        </w:rPr>
        <w:t>0.04</w:t>
      </w:r>
      <w:r w:rsidR="00FC6BA3" w:rsidRPr="00371FC3">
        <w:rPr>
          <w:rFonts w:eastAsia="Times New Roman" w:cs="Times New Roman"/>
        </w:rPr>
        <w:t>O</w:t>
      </w:r>
      <w:r w:rsidR="00FC6BA3" w:rsidRPr="00371FC3">
        <w:rPr>
          <w:rFonts w:eastAsia="Times New Roman" w:cs="Times New Roman"/>
          <w:vertAlign w:val="subscript"/>
        </w:rPr>
        <w:t>4.02</w:t>
      </w:r>
      <w:r w:rsidR="005B7CA9" w:rsidRPr="00371FC3">
        <w:rPr>
          <w:sz w:val="16"/>
          <w:szCs w:val="16"/>
        </w:rPr>
        <w:t xml:space="preserve"> </w:t>
      </w:r>
      <w:r w:rsidR="005B7CA9">
        <w:t xml:space="preserve">composition as a function of temperature, Error bars are smaller than symbols. The subscript </w:t>
      </w:r>
      <w:r w:rsidR="005B7CA9" w:rsidRPr="00AE5C47">
        <w:t>“</w:t>
      </w:r>
      <w:r w:rsidR="005B7CA9" w:rsidRPr="009D49E7">
        <w:rPr>
          <w:i/>
        </w:rPr>
        <w:t>m</w:t>
      </w:r>
      <w:r w:rsidR="005B7CA9" w:rsidRPr="00AE5C47">
        <w:t>” and “</w:t>
      </w:r>
      <w:r w:rsidR="005B7CA9" w:rsidRPr="009D49E7">
        <w:rPr>
          <w:i/>
        </w:rPr>
        <w:t>t</w:t>
      </w:r>
      <w:r w:rsidR="005B7CA9" w:rsidRPr="00AE5C47">
        <w:t xml:space="preserve">” </w:t>
      </w:r>
      <w:r w:rsidR="005B7CA9">
        <w:t xml:space="preserve">refers to the monoclinic and tetragonal structure </w:t>
      </w:r>
      <w:r w:rsidR="005B7CA9" w:rsidRPr="00C9597D">
        <w:t>respectively.</w:t>
      </w:r>
      <w:bookmarkEnd w:id="8"/>
    </w:p>
    <w:p w14:paraId="6FB4EAD3" w14:textId="77777777" w:rsidR="001207FF" w:rsidRDefault="001207FF" w:rsidP="001207FF">
      <w:pPr>
        <w:jc w:val="center"/>
      </w:pPr>
      <w:r>
        <w:rPr>
          <w:noProof/>
        </w:rPr>
        <w:lastRenderedPageBreak/>
        <w:drawing>
          <wp:inline distT="0" distB="0" distL="0" distR="0" wp14:anchorId="73DB3F3C" wp14:editId="3D15DFA7">
            <wp:extent cx="4643755" cy="2943225"/>
            <wp:effectExtent l="0" t="0" r="0" b="317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3755" cy="2943225"/>
                    </a:xfrm>
                    <a:prstGeom prst="rect">
                      <a:avLst/>
                    </a:prstGeom>
                    <a:noFill/>
                    <a:ln>
                      <a:noFill/>
                    </a:ln>
                  </pic:spPr>
                </pic:pic>
              </a:graphicData>
            </a:graphic>
          </wp:inline>
        </w:drawing>
      </w:r>
    </w:p>
    <w:p w14:paraId="0AA193AC" w14:textId="27849FE6" w:rsidR="001207FF" w:rsidRDefault="00417927" w:rsidP="001207FF">
      <w:pPr>
        <w:pStyle w:val="Caption"/>
      </w:pPr>
      <w:bookmarkStart w:id="9" w:name="_Toc475996507"/>
      <w:r>
        <w:t>Figure S</w:t>
      </w:r>
      <w:r>
        <w:fldChar w:fldCharType="begin"/>
      </w:r>
      <w:r>
        <w:instrText xml:space="preserve"> SEQ Figure_S \* ARABIC </w:instrText>
      </w:r>
      <w:r>
        <w:fldChar w:fldCharType="separate"/>
      </w:r>
      <w:r w:rsidR="00EB0BED">
        <w:rPr>
          <w:noProof/>
        </w:rPr>
        <w:t>6</w:t>
      </w:r>
      <w:r>
        <w:fldChar w:fldCharType="end"/>
      </w:r>
      <w:r w:rsidR="001207FF">
        <w:rPr>
          <w:noProof/>
        </w:rPr>
        <w:t>:</w:t>
      </w:r>
      <w:r w:rsidR="001207FF">
        <w:t xml:space="preserve"> Rietveld refinement of neutron powder scattering data of the LaNb</w:t>
      </w:r>
      <w:r w:rsidR="001207FF">
        <w:rPr>
          <w:vertAlign w:val="subscript"/>
        </w:rPr>
        <w:t>0.88</w:t>
      </w:r>
      <w:r w:rsidR="00FC6BA3" w:rsidRPr="002C5610">
        <w:rPr>
          <w:rFonts w:cs="Times New Roman"/>
          <w:bCs w:val="0"/>
        </w:rPr>
        <w:t>W</w:t>
      </w:r>
      <w:r w:rsidR="00FC6BA3">
        <w:rPr>
          <w:rFonts w:cs="Times New Roman"/>
          <w:bCs w:val="0"/>
          <w:vertAlign w:val="subscript"/>
        </w:rPr>
        <w:t>0.12</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.06</w:t>
      </w:r>
      <w:r w:rsidR="001207FF">
        <w:t xml:space="preserve"> composition at </w:t>
      </w:r>
      <w:r w:rsidR="00FC362B">
        <w:t>500</w:t>
      </w:r>
      <w:r w:rsidR="00393D67">
        <w:t xml:space="preserve"> </w:t>
      </w:r>
      <w:r w:rsidR="001207FF">
        <w:t xml:space="preserve">°C. Only the average structure was refined using the </w:t>
      </w:r>
      <w:r w:rsidR="001207FF" w:rsidRPr="00240BFA">
        <w:rPr>
          <w:i/>
        </w:rPr>
        <w:t>I</w:t>
      </w:r>
      <w:r w:rsidR="001207FF">
        <w:t>4</w:t>
      </w:r>
      <w:r w:rsidR="001207FF" w:rsidRPr="00240BFA">
        <w:rPr>
          <w:vertAlign w:val="subscript"/>
        </w:rPr>
        <w:t>1</w:t>
      </w:r>
      <w:r w:rsidR="001207FF" w:rsidRPr="00240BFA">
        <w:rPr>
          <w:i/>
        </w:rPr>
        <w:t>/a</w:t>
      </w:r>
      <w:r w:rsidR="001207FF">
        <w:rPr>
          <w:i/>
        </w:rPr>
        <w:t xml:space="preserve"> </w:t>
      </w:r>
      <w:r w:rsidR="001207FF">
        <w:t xml:space="preserve">space group; additional reflections were observed, indicting the presence of superstructure. Refinement converged with </w:t>
      </w:r>
      <w:r w:rsidR="001207FF" w:rsidRPr="00A478F4">
        <w:rPr>
          <w:i/>
        </w:rPr>
        <w:t>R</w:t>
      </w:r>
      <w:r w:rsidR="001207FF" w:rsidRPr="00A478F4">
        <w:rPr>
          <w:i/>
          <w:vertAlign w:val="subscript"/>
        </w:rPr>
        <w:t>p</w:t>
      </w:r>
      <w:r w:rsidR="001207FF">
        <w:t xml:space="preserve"> = 0.028 and </w:t>
      </w:r>
      <w:r w:rsidR="001207FF" w:rsidRPr="00B674F9">
        <w:rPr>
          <w:i/>
        </w:rPr>
        <w:t>R</w:t>
      </w:r>
      <w:r w:rsidR="001207FF" w:rsidRPr="00B674F9">
        <w:rPr>
          <w:i/>
          <w:vertAlign w:val="subscript"/>
        </w:rPr>
        <w:t>wp</w:t>
      </w:r>
      <w:r w:rsidR="001207FF">
        <w:t xml:space="preserve"> = 0.032. Black, red and blue lines show the experimental data, modelled data and the difference plot respectively. The black ticks mark the theoretical Bragg peak position. The inset shows the enlarged pattern in the </w:t>
      </w:r>
      <w:r w:rsidR="001207FF" w:rsidRPr="00E441DA">
        <w:rPr>
          <w:i/>
        </w:rPr>
        <w:t>d</w:t>
      </w:r>
      <w:r w:rsidR="001207FF">
        <w:t>-spacing of 0.84 Å to 1.40 Å range. The arrows highlight the missing intensity that has not been accounted for using the unmodulated parent structure model.</w:t>
      </w:r>
      <w:bookmarkEnd w:id="9"/>
      <w:r w:rsidR="001207FF">
        <w:t xml:space="preserve"> </w:t>
      </w:r>
    </w:p>
    <w:p w14:paraId="73AADA10" w14:textId="77777777" w:rsidR="001207FF" w:rsidRPr="00F4173B" w:rsidRDefault="001207FF" w:rsidP="001207FF">
      <w:pPr>
        <w:spacing w:beforeLines="120" w:before="288" w:afterLines="120" w:after="288"/>
        <w:rPr>
          <w:rFonts w:cs="Times New Roman"/>
          <w:szCs w:val="24"/>
        </w:rPr>
      </w:pPr>
    </w:p>
    <w:p w14:paraId="7C7C9AEF" w14:textId="77777777" w:rsidR="001207FF" w:rsidRDefault="001207FF" w:rsidP="001207FF">
      <w:r>
        <w:rPr>
          <w:noProof/>
        </w:rPr>
        <w:drawing>
          <wp:inline distT="0" distB="0" distL="0" distR="0" wp14:anchorId="0B31D114" wp14:editId="112EA3B7">
            <wp:extent cx="5937250" cy="1981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1981200"/>
                    </a:xfrm>
                    <a:prstGeom prst="rect">
                      <a:avLst/>
                    </a:prstGeom>
                    <a:noFill/>
                    <a:ln>
                      <a:noFill/>
                    </a:ln>
                  </pic:spPr>
                </pic:pic>
              </a:graphicData>
            </a:graphic>
          </wp:inline>
        </w:drawing>
      </w:r>
    </w:p>
    <w:p w14:paraId="5350BE3B" w14:textId="7D8EAC5D" w:rsidR="001207FF" w:rsidRPr="003322F5" w:rsidRDefault="00EB0BED" w:rsidP="001207FF">
      <w:pPr>
        <w:pStyle w:val="Caption"/>
      </w:pPr>
      <w:r>
        <w:t>Figure S</w:t>
      </w:r>
      <w:r>
        <w:fldChar w:fldCharType="begin"/>
      </w:r>
      <w:r>
        <w:instrText xml:space="preserve"> SEQ Figure_S \* ARABIC </w:instrText>
      </w:r>
      <w:r>
        <w:fldChar w:fldCharType="separate"/>
      </w:r>
      <w:r>
        <w:rPr>
          <w:noProof/>
        </w:rPr>
        <w:t>7</w:t>
      </w:r>
      <w:r>
        <w:fldChar w:fldCharType="end"/>
      </w:r>
      <w:r w:rsidR="001207FF">
        <w:rPr>
          <w:noProof/>
        </w:rPr>
        <w:t>:</w:t>
      </w:r>
      <w:r w:rsidR="001207FF">
        <w:t xml:space="preserve"> </w:t>
      </w:r>
      <w:r w:rsidR="001207FF" w:rsidRPr="00251571">
        <w:t>Electron diffraction pattern</w:t>
      </w:r>
      <w:r w:rsidR="001207FF">
        <w:t>s</w:t>
      </w:r>
      <w:r w:rsidR="001207FF" w:rsidRPr="00251571">
        <w:t xml:space="preserve"> of the incommensurately modulated LaNb</w:t>
      </w:r>
      <w:r w:rsidR="001207FF" w:rsidRPr="00373A69">
        <w:rPr>
          <w:rFonts w:hint="eastAsia"/>
          <w:vertAlign w:val="subscript"/>
        </w:rPr>
        <w:t>0.84</w:t>
      </w:r>
      <w:r w:rsidR="00FC6BA3" w:rsidRPr="002C5610">
        <w:rPr>
          <w:rFonts w:cs="Times New Roman"/>
          <w:bCs w:val="0"/>
        </w:rPr>
        <w:t>W</w:t>
      </w:r>
      <w:r w:rsidR="00FC6BA3">
        <w:rPr>
          <w:rFonts w:cs="Times New Roman"/>
          <w:bCs w:val="0"/>
          <w:vertAlign w:val="subscript"/>
        </w:rPr>
        <w:t>0.16</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.08</w:t>
      </w:r>
      <w:r w:rsidR="001207FF">
        <w:t xml:space="preserve">. Two additional vectors are required to index the image, indicating that the structure adapts </w:t>
      </w:r>
      <w:r w:rsidR="001207FF">
        <w:rPr>
          <w:rFonts w:hint="eastAsia"/>
        </w:rPr>
        <w:t>a</w:t>
      </w:r>
      <w:r w:rsidR="001207FF">
        <w:t xml:space="preserve"> (3 + 2)D modulated structure</w:t>
      </w:r>
      <w:r w:rsidR="001207FF">
        <w:rPr>
          <w:rFonts w:hint="eastAsia"/>
        </w:rPr>
        <w:t>,</w:t>
      </w:r>
      <w:r w:rsidR="001207FF">
        <w:t xml:space="preserve"> similar to that reported for the x = 0.12 composition. </w:t>
      </w:r>
    </w:p>
    <w:p w14:paraId="5B9EBD91" w14:textId="54EDA054" w:rsidR="001207FF" w:rsidRDefault="001207FF" w:rsidP="001207FF">
      <w:r>
        <w:t xml:space="preserve">The presence of the modulated structure for the x = 0.16 composition at room temperature was confirmed with electron diffraction. It shows great resemblance to that of the x = 0.12 composition, which has a </w:t>
      </w:r>
      <w:r w:rsidRPr="00373A69">
        <w:rPr>
          <w:i/>
        </w:rPr>
        <w:t>I</w:t>
      </w:r>
      <w:r w:rsidRPr="008A2379">
        <w:t>2/</w:t>
      </w:r>
      <w:r>
        <w:rPr>
          <w:i/>
        </w:rPr>
        <w:t xml:space="preserve">c </w:t>
      </w:r>
      <w:r>
        <w:t xml:space="preserve">parent structure and requires two modulation waves along the </w:t>
      </w:r>
      <w:r w:rsidRPr="000C5E3A">
        <w:rPr>
          <w:i/>
        </w:rPr>
        <w:t>ac</w:t>
      </w:r>
      <w:r>
        <w:t xml:space="preserve"> plane to index. The direction of the modulation waves </w:t>
      </w:r>
      <w:proofErr w:type="gramStart"/>
      <w:r>
        <w:t>were</w:t>
      </w:r>
      <w:proofErr w:type="gramEnd"/>
      <w:r>
        <w:t xml:space="preserve"> measured to be </w:t>
      </w:r>
      <w:r w:rsidRPr="00AB2C85">
        <w:rPr>
          <w:b/>
          <w:i/>
        </w:rPr>
        <w:t>q</w:t>
      </w:r>
      <w:r w:rsidRPr="0080505A">
        <w:rPr>
          <w:b/>
          <w:i/>
          <w:vertAlign w:val="subscript"/>
        </w:rPr>
        <w:t>1</w:t>
      </w:r>
      <w:r>
        <w:t> </w:t>
      </w:r>
      <w:r w:rsidRPr="00BD431B">
        <w:rPr>
          <w:rFonts w:eastAsia="SimSun" w:cs="Times New Roman"/>
          <w:szCs w:val="24"/>
        </w:rPr>
        <w:t>≈</w:t>
      </w:r>
      <w:r>
        <w:t> </w:t>
      </w:r>
      <w:r w:rsidRPr="00251571">
        <w:t>0.</w:t>
      </w:r>
      <w:r>
        <w:t>30</w:t>
      </w:r>
      <w:r w:rsidRPr="00AD0992">
        <w:rPr>
          <w:b/>
          <w:i/>
        </w:rPr>
        <w:t>a</w:t>
      </w:r>
      <w:r w:rsidRPr="00AD0992">
        <w:rPr>
          <w:b/>
          <w:i/>
          <w:vertAlign w:val="subscript"/>
        </w:rPr>
        <w:t>I</w:t>
      </w:r>
      <w:r w:rsidRPr="00BD431B">
        <w:rPr>
          <w:i/>
          <w:vertAlign w:val="superscript"/>
        </w:rPr>
        <w:t>*</w:t>
      </w:r>
      <w:r w:rsidRPr="00251571">
        <w:rPr>
          <w:b/>
        </w:rPr>
        <w:t>+</w:t>
      </w:r>
      <w:r w:rsidRPr="00251571">
        <w:t>0.12</w:t>
      </w:r>
      <w:r w:rsidRPr="00AD0992">
        <w:rPr>
          <w:b/>
          <w:i/>
        </w:rPr>
        <w:t>c</w:t>
      </w:r>
      <w:r w:rsidRPr="00AD0992">
        <w:rPr>
          <w:b/>
          <w:i/>
          <w:vertAlign w:val="subscript"/>
        </w:rPr>
        <w:t>I</w:t>
      </w:r>
      <w:r w:rsidRPr="00BD431B">
        <w:rPr>
          <w:i/>
          <w:vertAlign w:val="superscript"/>
        </w:rPr>
        <w:t>*</w:t>
      </w:r>
      <w:r w:rsidRPr="00251571">
        <w:rPr>
          <w:b/>
          <w:vertAlign w:val="superscript"/>
        </w:rPr>
        <w:t xml:space="preserve"> </w:t>
      </w:r>
      <w:r w:rsidRPr="00251571">
        <w:t xml:space="preserve">and </w:t>
      </w:r>
      <w:r w:rsidRPr="007D155F">
        <w:rPr>
          <w:b/>
          <w:i/>
        </w:rPr>
        <w:t>q</w:t>
      </w:r>
      <w:r w:rsidRPr="007D155F">
        <w:rPr>
          <w:b/>
          <w:i/>
          <w:vertAlign w:val="subscript"/>
        </w:rPr>
        <w:t>2</w:t>
      </w:r>
      <w:r>
        <w:t xml:space="preserve"> </w:t>
      </w:r>
      <w:r w:rsidRPr="00BD431B">
        <w:rPr>
          <w:rFonts w:eastAsia="SimSun" w:cs="Times New Roman"/>
          <w:szCs w:val="24"/>
        </w:rPr>
        <w:t>≈</w:t>
      </w:r>
      <w:r>
        <w:t xml:space="preserve"> </w:t>
      </w:r>
      <w:r w:rsidRPr="00251571">
        <w:t>-</w:t>
      </w:r>
      <w:r w:rsidRPr="00251571">
        <w:lastRenderedPageBreak/>
        <w:t>0.1</w:t>
      </w:r>
      <w:r>
        <w:t>2</w:t>
      </w:r>
      <w:r w:rsidRPr="00AD0992">
        <w:rPr>
          <w:b/>
          <w:i/>
        </w:rPr>
        <w:t>a</w:t>
      </w:r>
      <w:r w:rsidRPr="00AD0992">
        <w:rPr>
          <w:b/>
          <w:i/>
          <w:vertAlign w:val="subscript"/>
        </w:rPr>
        <w:t>I</w:t>
      </w:r>
      <w:r w:rsidRPr="00BD431B">
        <w:rPr>
          <w:i/>
          <w:vertAlign w:val="superscript"/>
        </w:rPr>
        <w:t>*</w:t>
      </w:r>
      <w:r w:rsidRPr="00251571">
        <w:rPr>
          <w:b/>
        </w:rPr>
        <w:t>+</w:t>
      </w:r>
      <w:r w:rsidRPr="00251571">
        <w:t>0.30</w:t>
      </w:r>
      <w:r w:rsidRPr="00AD0992">
        <w:rPr>
          <w:b/>
          <w:i/>
        </w:rPr>
        <w:t>c</w:t>
      </w:r>
      <w:r w:rsidRPr="00AD0992">
        <w:rPr>
          <w:b/>
          <w:i/>
          <w:vertAlign w:val="subscript"/>
        </w:rPr>
        <w:t>I</w:t>
      </w:r>
      <w:r>
        <w:t xml:space="preserve">, and are used as an input for the refinement of the high temperature neutron scattering data. </w:t>
      </w:r>
    </w:p>
    <w:p w14:paraId="3B2C9A3F" w14:textId="392633A9" w:rsidR="00EB0BED" w:rsidRDefault="00EB0BED" w:rsidP="001207FF"/>
    <w:p w14:paraId="0998ACE5" w14:textId="54A792F4" w:rsidR="00EB0BED" w:rsidRDefault="00EB0BED" w:rsidP="001207FF">
      <w:r>
        <w:rPr>
          <w:noProof/>
        </w:rPr>
        <w:drawing>
          <wp:inline distT="0" distB="0" distL="0" distR="0" wp14:anchorId="22712586" wp14:editId="6DB85BD3">
            <wp:extent cx="5943600"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14:paraId="51E06BDA" w14:textId="4A54FD33" w:rsidR="00EB0BED" w:rsidRPr="004B7458" w:rsidRDefault="00EB0BED" w:rsidP="00371FC3">
      <w:pPr>
        <w:pStyle w:val="Caption"/>
      </w:pPr>
      <w:r w:rsidRPr="004B7458">
        <w:t>Figure S</w:t>
      </w:r>
      <w:r w:rsidRPr="004B7458">
        <w:fldChar w:fldCharType="begin"/>
      </w:r>
      <w:r w:rsidRPr="00371FC3">
        <w:instrText xml:space="preserve"> SEQ Figure_S \* ARABIC </w:instrText>
      </w:r>
      <w:r w:rsidRPr="00371FC3">
        <w:fldChar w:fldCharType="separate"/>
      </w:r>
      <w:r w:rsidRPr="00371FC3">
        <w:rPr>
          <w:noProof/>
        </w:rPr>
        <w:t>8</w:t>
      </w:r>
      <w:r w:rsidRPr="00371FC3">
        <w:fldChar w:fldCharType="end"/>
      </w:r>
      <w:r w:rsidRPr="00371FC3">
        <w:rPr>
          <w:noProof/>
        </w:rPr>
        <w:t>: Proejction of the residual density map, F</w:t>
      </w:r>
      <w:r w:rsidRPr="00371FC3">
        <w:rPr>
          <w:noProof/>
          <w:vertAlign w:val="subscript"/>
        </w:rPr>
        <w:t>diff</w:t>
      </w:r>
      <w:r w:rsidRPr="004B7458">
        <w:rPr>
          <w:noProof/>
          <w:vertAlign w:val="subscript"/>
        </w:rPr>
        <w:t xml:space="preserve"> </w:t>
      </w:r>
      <w:r w:rsidRPr="004B7458">
        <w:rPr>
          <w:noProof/>
        </w:rPr>
        <w:t xml:space="preserve">of </w:t>
      </w:r>
      <w:r w:rsidRPr="004B7458">
        <w:rPr>
          <w:rFonts w:cs="Times New Roman"/>
        </w:rPr>
        <w:t>LaNb</w:t>
      </w:r>
      <w:r w:rsidRPr="004B7458">
        <w:rPr>
          <w:rFonts w:cs="Times New Roman"/>
          <w:vertAlign w:val="subscript"/>
        </w:rPr>
        <w:t>0.84</w:t>
      </w:r>
      <w:r w:rsidRPr="00C07CED">
        <w:rPr>
          <w:rFonts w:cs="Times New Roman"/>
        </w:rPr>
        <w:t>W</w:t>
      </w:r>
      <w:r w:rsidRPr="00371FC3">
        <w:rPr>
          <w:rFonts w:cs="Times New Roman"/>
          <w:vertAlign w:val="subscript"/>
        </w:rPr>
        <w:t>0.16</w:t>
      </w:r>
      <w:r w:rsidRPr="00371FC3">
        <w:rPr>
          <w:rFonts w:cs="Times New Roman"/>
        </w:rPr>
        <w:t>O</w:t>
      </w:r>
      <w:r w:rsidRPr="00371FC3">
        <w:rPr>
          <w:rFonts w:cs="Times New Roman"/>
          <w:vertAlign w:val="subscript"/>
        </w:rPr>
        <w:t>4.08</w:t>
      </w:r>
      <w:r w:rsidRPr="00371FC3">
        <w:rPr>
          <w:rFonts w:cs="Times New Roman"/>
        </w:rPr>
        <w:t xml:space="preserve"> at 500 </w:t>
      </w:r>
      <w:r w:rsidRPr="00371FC3">
        <w:rPr>
          <w:rFonts w:cs="Times New Roman"/>
          <w:shd w:val="clear" w:color="auto" w:fill="FFFFFF"/>
        </w:rPr>
        <w:t xml:space="preserve">°C, to </w:t>
      </w:r>
      <w:proofErr w:type="spellStart"/>
      <w:r w:rsidRPr="00371FC3">
        <w:rPr>
          <w:rFonts w:cs="Times New Roman"/>
          <w:i/>
          <w:iCs/>
          <w:shd w:val="clear" w:color="auto" w:fill="FFFFFF"/>
        </w:rPr>
        <w:t>xz</w:t>
      </w:r>
      <w:proofErr w:type="spellEnd"/>
      <w:r w:rsidRPr="00371FC3">
        <w:rPr>
          <w:rFonts w:cs="Times New Roman"/>
          <w:i/>
          <w:iCs/>
          <w:shd w:val="clear" w:color="auto" w:fill="FFFFFF"/>
        </w:rPr>
        <w:t xml:space="preserve"> </w:t>
      </w:r>
      <w:r w:rsidRPr="00371FC3">
        <w:rPr>
          <w:rFonts w:cs="Times New Roman"/>
          <w:shd w:val="clear" w:color="auto" w:fill="FFFFFF"/>
        </w:rPr>
        <w:t xml:space="preserve">plane. </w:t>
      </w:r>
      <w:r w:rsidR="006C2818" w:rsidRPr="00371FC3">
        <w:rPr>
          <w:rFonts w:cs="Times New Roman"/>
          <w:shd w:val="clear" w:color="auto" w:fill="FFFFFF"/>
        </w:rPr>
        <w:t xml:space="preserve">The </w:t>
      </w:r>
      <w:r w:rsidR="006C2818" w:rsidRPr="004B7458">
        <w:t>contour</w:t>
      </w:r>
      <w:r w:rsidR="006C2818" w:rsidRPr="00371FC3">
        <w:rPr>
          <w:rFonts w:cs="Times New Roman"/>
          <w:shd w:val="clear" w:color="auto" w:fill="FFFFFF"/>
        </w:rPr>
        <w:t xml:space="preserve"> </w:t>
      </w:r>
      <w:r w:rsidR="006C2818" w:rsidRPr="004B7458">
        <w:t xml:space="preserve">is 0.2 </w:t>
      </w:r>
      <w:proofErr w:type="spellStart"/>
      <w:r w:rsidR="006C2818" w:rsidRPr="004B7458">
        <w:t>fm</w:t>
      </w:r>
      <w:proofErr w:type="spellEnd"/>
      <w:r w:rsidR="006C2818" w:rsidRPr="004B7458">
        <w:rPr>
          <w:rFonts w:ascii="Malgun Gothic" w:eastAsia="Malgun Gothic" w:hAnsi="Malgun Gothic"/>
          <w:lang w:val="en-US"/>
        </w:rPr>
        <w:t> </w:t>
      </w:r>
      <w:r w:rsidR="006C2818" w:rsidRPr="004B7458">
        <w:t>Å</w:t>
      </w:r>
      <w:r w:rsidR="006C2818">
        <w:rPr>
          <w:vertAlign w:val="superscript"/>
        </w:rPr>
        <w:noBreakHyphen/>
      </w:r>
      <w:r w:rsidR="006C2818" w:rsidRPr="004B7458">
        <w:rPr>
          <w:vertAlign w:val="superscript"/>
        </w:rPr>
        <w:t>3</w:t>
      </w:r>
      <w:r w:rsidR="006C2818" w:rsidRPr="004B7458">
        <w:t xml:space="preserve"> for all the </w:t>
      </w:r>
      <w:r w:rsidR="006C2818">
        <w:t xml:space="preserve">plot, and is at the same level as the negative density (not shown) in the difference map. </w:t>
      </w:r>
    </w:p>
    <w:p w14:paraId="0346377B" w14:textId="3A066D1B" w:rsidR="005B7CA9" w:rsidRDefault="005B7CA9" w:rsidP="005B7CA9"/>
    <w:p w14:paraId="0B90D50F" w14:textId="77777777" w:rsidR="00CE57DA" w:rsidRPr="008B0CA3" w:rsidRDefault="00CE57DA" w:rsidP="00CE57DA">
      <w:pPr>
        <w:jc w:val="center"/>
      </w:pPr>
      <w:r w:rsidRPr="008B0CA3">
        <w:rPr>
          <w:noProof/>
        </w:rPr>
        <w:lastRenderedPageBreak/>
        <w:drawing>
          <wp:inline distT="0" distB="0" distL="0" distR="0" wp14:anchorId="04A5E779" wp14:editId="6BADD290">
            <wp:extent cx="3297118" cy="57096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93Nb_MQMAS_LaNbO4&amp;WdopedLaNbO4_paper.pdf"/>
                    <pic:cNvPicPr/>
                  </pic:nvPicPr>
                  <pic:blipFill>
                    <a:blip r:embed="rId14"/>
                    <a:stretch>
                      <a:fillRect/>
                    </a:stretch>
                  </pic:blipFill>
                  <pic:spPr>
                    <a:xfrm>
                      <a:off x="0" y="0"/>
                      <a:ext cx="3297118" cy="5709600"/>
                    </a:xfrm>
                    <a:prstGeom prst="rect">
                      <a:avLst/>
                    </a:prstGeom>
                  </pic:spPr>
                </pic:pic>
              </a:graphicData>
            </a:graphic>
          </wp:inline>
        </w:drawing>
      </w:r>
    </w:p>
    <w:p w14:paraId="4E4A5233" w14:textId="636C4917" w:rsidR="00CE57DA" w:rsidRPr="008B0CA3" w:rsidRDefault="00CE57DA" w:rsidP="00CE57DA">
      <w:pPr>
        <w:pStyle w:val="Caption"/>
      </w:pPr>
      <w:r w:rsidRPr="008B0CA3">
        <w:t>Figure S</w:t>
      </w:r>
      <w:r>
        <w:t>9</w:t>
      </w:r>
      <w:r w:rsidRPr="008B0CA3">
        <w:rPr>
          <w:lang w:val="en-US"/>
        </w:rPr>
        <w:t xml:space="preserve">: </w:t>
      </w:r>
      <w:r w:rsidRPr="008B0CA3">
        <w:rPr>
          <w:vertAlign w:val="superscript"/>
        </w:rPr>
        <w:t>93</w:t>
      </w:r>
      <w:r w:rsidRPr="008B0CA3">
        <w:t>Nb Triple Quantum MAS NMR spectrum of (a) LaNbO</w:t>
      </w:r>
      <w:r w:rsidRPr="008B0CA3">
        <w:rPr>
          <w:vertAlign w:val="subscript"/>
        </w:rPr>
        <w:t>4</w:t>
      </w:r>
      <w:r w:rsidRPr="008B0CA3">
        <w:t xml:space="preserve"> and (b) LaNb</w:t>
      </w:r>
      <w:r w:rsidRPr="008B0CA3">
        <w:rPr>
          <w:vertAlign w:val="subscript"/>
        </w:rPr>
        <w:t>0.92</w:t>
      </w:r>
      <w:r w:rsidRPr="008B0CA3">
        <w:t>W</w:t>
      </w:r>
      <w:r w:rsidRPr="008B0CA3">
        <w:rPr>
          <w:vertAlign w:val="subscript"/>
        </w:rPr>
        <w:t>0.08</w:t>
      </w:r>
      <w:r w:rsidRPr="008B0CA3">
        <w:t>O</w:t>
      </w:r>
      <w:r w:rsidRPr="008B0CA3">
        <w:rPr>
          <w:vertAlign w:val="subscript"/>
        </w:rPr>
        <w:t>4</w:t>
      </w:r>
      <w:r w:rsidR="00FC6BA3">
        <w:rPr>
          <w:vertAlign w:val="subscript"/>
        </w:rPr>
        <w:t xml:space="preserve">.04 </w:t>
      </w:r>
      <w:r w:rsidRPr="008B0CA3">
        <w:t xml:space="preserve">obtained at room temperature at 20 T and under a MAS rate of 78 kHz. The one dimensional MAS NMR spectra and the projection of the isotropic dimension are shown on the top and left of the two-dimensional dataset, respectively. The simulated </w:t>
      </w:r>
      <w:r w:rsidRPr="008B0CA3">
        <w:rPr>
          <w:vertAlign w:val="superscript"/>
        </w:rPr>
        <w:t>93</w:t>
      </w:r>
      <w:r w:rsidRPr="008B0CA3">
        <w:t>Nb MAS NMR spectrum of LaNbO</w:t>
      </w:r>
      <w:r w:rsidRPr="008B0CA3">
        <w:rPr>
          <w:vertAlign w:val="subscript"/>
        </w:rPr>
        <w:t>4</w:t>
      </w:r>
      <w:r w:rsidRPr="008B0CA3">
        <w:t xml:space="preserve"> using its known NMR parameters</w:t>
      </w:r>
      <w:r w:rsidR="00C03609">
        <w:fldChar w:fldCharType="begin" w:fldLock="1"/>
      </w:r>
      <w:r w:rsidR="004B7458">
        <w:instrText>ADDIN CSL_CITATION {"citationItems":[{"id":"ITEM-1","itemData":{"DOI":"10.1002/chem.200901581","ISSN":"15213765","abstract":"A variable B-0 field static (broadline) NMR study of a large suite of niobate materials has enabled the elucidation of high-precision measurement of Nb-93 NMR interaction parameters such as the isotropic chemical shift (delta(iso)), quadrupole coupling constant and asymmetry parameter (C-Q and eta(Q)), chemical shift span/anisotropy and skew/asymmetry (Omega/Delta delta and kappa/eta(delta)) and Euler angles (alpha, beta, gamma) describing the relative orientation of the quadrupolar and chemical shift tensorial frames. These measurements have been augmented with ab initio DFT calculations by using WIEN2k and NMR-CASTEP codes, which corroborate these reported values. Unlike previous assertions made about the inability to detect CSA (chemical shift anisotropy) contributions from Nb-v in most oxo environments, this study emphasises that a thorough variable B-0 approach coupled with the VOCS (variable offset cumulative spectroscopy) technique for the acquisition of undistorted broad (-1/2 +1/2) central transition resonances facilitates the unambiguous observation of both quadrupolar and CSA contributions within these Nb-93 broadline data. These measurements reveal that the Nb-93 electric field gradient tensor is a particularly sensitive measure of the immediate and extended environments of the Nb-v positions, with C-Q values in the 0 to &gt; 80 MHz range being measured; similarly, the delta(iso) (covering an approximately 250 ppm range) and Omega values (covering a 0 to approximately 800 ppm range) characteristic of these niobate systems are also sensitive to structural disposition. However, their systematic rationalisation in terms of the Nb-O bond angles and distances defining the immediate Nb-v oxo environment is complicated by longer-range influences that usually involve other heavy elements comprising the structure. It has also been established in this study that the best computational method(s) of analysis for the Nb-93 NMR interaction parameters generated here are the all-electron WIEN2k and the gauge included projector augmented wave (GIPAW) NMR-CASTEP DFT approaches, which account for the short-and long-range symmetries, periodicities and interaction-potential characteristics for all elements (and particularly the heavy elements) in comparison with Gaussian 03 methods, which focus on terminated portions of the total structure.","author":[{"dropping-particle":"V.","family":"Hanna","given":"John","non-dropping-particle":"","parse-names":false,"suffix":""},{"dropping-particle":"","family":"Pike","given":"Kevin J.","non-dropping-particle":"","parse-names":false,"suffix":""},{"dropping-particle":"","family":"Charpentier","given":"Thibault","non-dropping-particle":"","parse-names":false,"suffix":""},{"dropping-particle":"","family":"Kemp","given":"Thomas F.","non-dropping-particle":"","parse-names":false,"suffix":""},{"dropping-particle":"","family":"Smith","given":"Mark E.","non-dropping-particle":"","parse-names":false,"suffix":""},{"dropping-particle":"","family":"Lucier","given":"Bryan E.G.","non-dropping-particle":"","parse-names":false,"suffix":""},{"dropping-particle":"","family":"Schurko","given":"Robert W.","non-dropping-particle":"","parse-names":false,"suffix":""},{"dropping-particle":"","family":"Cahill","given":"Lindsay S.","non-dropping-particle":"","parse-names":false,"suffix":""}],"container-title":"Chemistry - A European Journal","id":"ITEM-1","issue":"10","issued":{"date-parts":[["2010"]]},"page":"3222-3239","title":"A &lt;sup&gt;93&lt;/sup&gt;Nb solid-state NMR and density functional theory study of four- and six-coordinate niobate systems","type":"article-journal","volume":"16"},"uris":["http://www.mendeley.com/documents/?uuid=5506ed75-1758-4567-8e07-2790092fbf05"]}],"mendeley":{"formattedCitation":"&lt;sup&gt;1&lt;/sup&gt;","plainTextFormattedCitation":"1","previouslyFormattedCitation":"&lt;sup&gt;10&lt;/sup&gt;"},"properties":{"noteIndex":0},"schema":"https://github.com/citation-style-language/schema/raw/master/csl-citation.json"}</w:instrText>
      </w:r>
      <w:r w:rsidR="00C03609">
        <w:fldChar w:fldCharType="separate"/>
      </w:r>
      <w:r w:rsidR="004B7458" w:rsidRPr="004B7458">
        <w:rPr>
          <w:b w:val="0"/>
          <w:noProof/>
          <w:vertAlign w:val="superscript"/>
        </w:rPr>
        <w:t>1</w:t>
      </w:r>
      <w:r w:rsidR="00C03609">
        <w:fldChar w:fldCharType="end"/>
      </w:r>
      <w:r w:rsidRPr="008B0CA3">
        <w:t xml:space="preserve"> and under the experimental conditions used here is shown in dashed lines. The correspond cross sections parallel to the horizontal anisotropic axis, and the position of the Nb site in tetrahedral symmetry (NbO</w:t>
      </w:r>
      <w:r w:rsidRPr="008B0CA3">
        <w:rPr>
          <w:vertAlign w:val="subscript"/>
        </w:rPr>
        <w:t>4</w:t>
      </w:r>
      <w:r w:rsidRPr="008B0CA3">
        <w:t xml:space="preserve">) and tentatively </w:t>
      </w:r>
      <w:r w:rsidRPr="008B0CA3">
        <w:rPr>
          <w:rFonts w:cs="Times New Roman"/>
        </w:rPr>
        <w:t>attributed to five- and/or six-coordinated niobium environments</w:t>
      </w:r>
      <w:r w:rsidRPr="008B0CA3">
        <w:t xml:space="preserve"> (NbO</w:t>
      </w:r>
      <w:r w:rsidRPr="008B0CA3">
        <w:rPr>
          <w:vertAlign w:val="subscript"/>
        </w:rPr>
        <w:t>4+y</w:t>
      </w:r>
      <w:r w:rsidRPr="008B0CA3">
        <w:t xml:space="preserve">, y = 1 or 2) are also shown. Asterisks (*) denote spinning sidebands. </w:t>
      </w:r>
    </w:p>
    <w:p w14:paraId="24934F55" w14:textId="77777777" w:rsidR="005849D9" w:rsidRPr="00DF2B0D" w:rsidRDefault="005849D9" w:rsidP="005849D9">
      <w:pPr>
        <w:pStyle w:val="Heading2"/>
      </w:pPr>
      <w:r>
        <w:lastRenderedPageBreak/>
        <w:t xml:space="preserve">Probing the local oxygen structure with </w:t>
      </w:r>
      <w:r w:rsidRPr="00A74783">
        <w:rPr>
          <w:vertAlign w:val="superscript"/>
        </w:rPr>
        <w:t>17</w:t>
      </w:r>
      <w:r>
        <w:t xml:space="preserve">O MAS NMR spectroscopy </w:t>
      </w:r>
    </w:p>
    <w:p w14:paraId="31A8DC89" w14:textId="77777777" w:rsidR="002B79A1" w:rsidRDefault="002B79A1" w:rsidP="002B79A1">
      <w:pPr>
        <w:jc w:val="center"/>
      </w:pPr>
      <w:r>
        <w:rPr>
          <w:noProof/>
        </w:rPr>
        <w:drawing>
          <wp:inline distT="0" distB="0" distL="0" distR="0" wp14:anchorId="35A2B73E" wp14:editId="3E5C9A6B">
            <wp:extent cx="3343600" cy="4629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XRDpattern_17O enrichedLaNbO4&amp;LaNbWO4.08.pdf"/>
                    <pic:cNvPicPr/>
                  </pic:nvPicPr>
                  <pic:blipFill>
                    <a:blip r:embed="rId15"/>
                    <a:stretch>
                      <a:fillRect/>
                    </a:stretch>
                  </pic:blipFill>
                  <pic:spPr>
                    <a:xfrm>
                      <a:off x="0" y="0"/>
                      <a:ext cx="3343600" cy="4629600"/>
                    </a:xfrm>
                    <a:prstGeom prst="rect">
                      <a:avLst/>
                    </a:prstGeom>
                  </pic:spPr>
                </pic:pic>
              </a:graphicData>
            </a:graphic>
          </wp:inline>
        </w:drawing>
      </w:r>
    </w:p>
    <w:p w14:paraId="362146B7" w14:textId="690FFE5E" w:rsidR="002B79A1" w:rsidRPr="003322F5" w:rsidRDefault="00417927" w:rsidP="002B79A1">
      <w:pPr>
        <w:pStyle w:val="Caption"/>
      </w:pPr>
      <w:r>
        <w:t xml:space="preserve">Figure </w:t>
      </w:r>
      <w:r w:rsidR="00CE57DA">
        <w:t>S10</w:t>
      </w:r>
      <w:r w:rsidR="002B79A1">
        <w:rPr>
          <w:noProof/>
        </w:rPr>
        <w:t>:</w:t>
      </w:r>
      <w:r w:rsidR="002B79A1">
        <w:t xml:space="preserve"> X-ray diffraction patterns collected on </w:t>
      </w:r>
      <w:r w:rsidR="002B79A1" w:rsidRPr="0083598A">
        <w:rPr>
          <w:vertAlign w:val="superscript"/>
        </w:rPr>
        <w:t>17</w:t>
      </w:r>
      <w:r w:rsidR="002B79A1">
        <w:t>O enriched LaNbO</w:t>
      </w:r>
      <w:r w:rsidR="002B79A1" w:rsidRPr="004E7394">
        <w:rPr>
          <w:vertAlign w:val="subscript"/>
        </w:rPr>
        <w:t>4</w:t>
      </w:r>
      <w:r w:rsidR="002B79A1">
        <w:t xml:space="preserve"> and </w:t>
      </w:r>
      <w:r w:rsidR="002B79A1" w:rsidRPr="00251571">
        <w:t>LaNb</w:t>
      </w:r>
      <w:r w:rsidR="002B79A1" w:rsidRPr="00373A69">
        <w:rPr>
          <w:rFonts w:hint="eastAsia"/>
          <w:vertAlign w:val="subscript"/>
        </w:rPr>
        <w:t>0.84</w:t>
      </w:r>
      <w:r w:rsidR="00FC6BA3" w:rsidRPr="002C5610">
        <w:rPr>
          <w:rFonts w:cs="Times New Roman"/>
          <w:bCs w:val="0"/>
        </w:rPr>
        <w:t>W</w:t>
      </w:r>
      <w:r w:rsidR="00FC6BA3">
        <w:rPr>
          <w:rFonts w:cs="Times New Roman"/>
          <w:bCs w:val="0"/>
          <w:vertAlign w:val="subscript"/>
        </w:rPr>
        <w:t>0.16</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.08</w:t>
      </w:r>
      <w:r w:rsidR="002B79A1">
        <w:t xml:space="preserve"> materials. </w:t>
      </w:r>
      <w:r w:rsidR="002B79A1" w:rsidRPr="0083598A">
        <w:rPr>
          <w:rFonts w:cs="Times New Roman"/>
        </w:rPr>
        <w:t xml:space="preserve">The marks * show the incommensurate reflections of the </w:t>
      </w:r>
      <w:r w:rsidR="002B79A1" w:rsidRPr="00251571">
        <w:t>LaNb</w:t>
      </w:r>
      <w:r w:rsidR="002B79A1" w:rsidRPr="00373A69">
        <w:rPr>
          <w:rFonts w:hint="eastAsia"/>
          <w:vertAlign w:val="subscript"/>
        </w:rPr>
        <w:t>0.84</w:t>
      </w:r>
      <w:r w:rsidR="00FC6BA3" w:rsidRPr="002C5610">
        <w:rPr>
          <w:rFonts w:cs="Times New Roman"/>
          <w:bCs w:val="0"/>
        </w:rPr>
        <w:t>W</w:t>
      </w:r>
      <w:r w:rsidR="00FC6BA3">
        <w:rPr>
          <w:rFonts w:cs="Times New Roman"/>
          <w:bCs w:val="0"/>
          <w:vertAlign w:val="subscript"/>
        </w:rPr>
        <w:t>0.16</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.08</w:t>
      </w:r>
      <w:r w:rsidR="002B79A1" w:rsidRPr="0083598A">
        <w:rPr>
          <w:rFonts w:cs="Times New Roman"/>
          <w:position w:val="-2"/>
        </w:rPr>
        <w:t xml:space="preserve"> </w:t>
      </w:r>
      <w:r w:rsidR="002B79A1" w:rsidRPr="0083598A">
        <w:rPr>
          <w:rFonts w:cs="Times New Roman"/>
        </w:rPr>
        <w:t>phase</w:t>
      </w:r>
      <w:r w:rsidR="002B79A1">
        <w:t xml:space="preserve">. </w:t>
      </w:r>
    </w:p>
    <w:p w14:paraId="78C2ABA6" w14:textId="4F71CEF0" w:rsidR="002B4C20" w:rsidRDefault="00BE23D8" w:rsidP="004E7394">
      <w:pPr>
        <w:jc w:val="center"/>
      </w:pPr>
      <w:r>
        <w:rPr>
          <w:noProof/>
        </w:rPr>
        <w:lastRenderedPageBreak/>
        <w:drawing>
          <wp:inline distT="0" distB="0" distL="0" distR="0" wp14:anchorId="6E361A86" wp14:editId="37D54041">
            <wp:extent cx="4227846" cy="44424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17O_VT_LaNbO4&amp;WdopedLaNbO4_v6.pdf"/>
                    <pic:cNvPicPr/>
                  </pic:nvPicPr>
                  <pic:blipFill>
                    <a:blip r:embed="rId16"/>
                    <a:stretch>
                      <a:fillRect/>
                    </a:stretch>
                  </pic:blipFill>
                  <pic:spPr>
                    <a:xfrm>
                      <a:off x="0" y="0"/>
                      <a:ext cx="4227846" cy="4442400"/>
                    </a:xfrm>
                    <a:prstGeom prst="rect">
                      <a:avLst/>
                    </a:prstGeom>
                  </pic:spPr>
                </pic:pic>
              </a:graphicData>
            </a:graphic>
          </wp:inline>
        </w:drawing>
      </w:r>
    </w:p>
    <w:p w14:paraId="1DBB21AE" w14:textId="259E3CBC" w:rsidR="004E7394" w:rsidRPr="004E7394" w:rsidRDefault="00417927" w:rsidP="00417927">
      <w:pPr>
        <w:pStyle w:val="Caption"/>
        <w:rPr>
          <w:lang w:val="en-US"/>
        </w:rPr>
      </w:pPr>
      <w:bookmarkStart w:id="10" w:name="_Ref15922072"/>
      <w:r>
        <w:t>Figure S</w:t>
      </w:r>
      <w:r w:rsidR="00CE57DA">
        <w:t>11</w:t>
      </w:r>
      <w:bookmarkEnd w:id="10"/>
      <w:r w:rsidR="004E7394" w:rsidRPr="004E7394">
        <w:rPr>
          <w:lang w:val="en-US"/>
        </w:rPr>
        <w:t xml:space="preserve">: Variable temperature </w:t>
      </w:r>
      <w:r w:rsidR="004E7394" w:rsidRPr="004E7394">
        <w:rPr>
          <w:vertAlign w:val="superscript"/>
          <w:lang w:val="en-US"/>
        </w:rPr>
        <w:t>17</w:t>
      </w:r>
      <w:r w:rsidR="004E7394" w:rsidRPr="004E7394">
        <w:rPr>
          <w:lang w:val="en-US"/>
        </w:rPr>
        <w:t xml:space="preserve">O MAS NMR spectrum of (a) </w:t>
      </w:r>
      <w:r w:rsidR="004E7394" w:rsidRPr="004E7394">
        <w:rPr>
          <w:vertAlign w:val="superscript"/>
          <w:lang w:val="en-US"/>
        </w:rPr>
        <w:t>17</w:t>
      </w:r>
      <w:r w:rsidR="004E7394" w:rsidRPr="004E7394">
        <w:rPr>
          <w:lang w:val="en-US"/>
        </w:rPr>
        <w:t>O enriched LaNbO</w:t>
      </w:r>
      <w:r w:rsidR="004E7394" w:rsidRPr="004E7394">
        <w:rPr>
          <w:vertAlign w:val="subscript"/>
          <w:lang w:val="en-US"/>
        </w:rPr>
        <w:t>4</w:t>
      </w:r>
      <w:r w:rsidR="004E7394" w:rsidRPr="004E7394">
        <w:rPr>
          <w:lang w:val="en-US"/>
        </w:rPr>
        <w:t xml:space="preserve"> and (b) </w:t>
      </w:r>
      <w:r w:rsidR="004E7394" w:rsidRPr="004E7394">
        <w:rPr>
          <w:vertAlign w:val="superscript"/>
          <w:lang w:val="en-US"/>
        </w:rPr>
        <w:t>17</w:t>
      </w:r>
      <w:r w:rsidR="004E7394" w:rsidRPr="004E7394">
        <w:rPr>
          <w:lang w:val="en-US"/>
        </w:rPr>
        <w:t xml:space="preserve">O enriched </w:t>
      </w:r>
      <w:r w:rsidR="004E7394" w:rsidRPr="004E7394">
        <w:t>LaNb</w:t>
      </w:r>
      <w:r w:rsidR="004E7394" w:rsidRPr="004E7394">
        <w:rPr>
          <w:vertAlign w:val="subscript"/>
        </w:rPr>
        <w:t>0.84</w:t>
      </w:r>
      <w:r w:rsidR="00FC6BA3" w:rsidRPr="002C5610">
        <w:rPr>
          <w:rFonts w:cs="Times New Roman"/>
          <w:bCs w:val="0"/>
        </w:rPr>
        <w:t>W</w:t>
      </w:r>
      <w:r w:rsidR="00FC6BA3">
        <w:rPr>
          <w:rFonts w:cs="Times New Roman"/>
          <w:bCs w:val="0"/>
          <w:vertAlign w:val="subscript"/>
        </w:rPr>
        <w:t>0.16</w:t>
      </w:r>
      <w:r w:rsidR="00FC6BA3" w:rsidRPr="002C5610">
        <w:rPr>
          <w:rFonts w:cs="Times New Roman"/>
          <w:bCs w:val="0"/>
        </w:rPr>
        <w:t>O</w:t>
      </w:r>
      <w:r w:rsidR="00FC6BA3" w:rsidRPr="002C5610">
        <w:rPr>
          <w:rFonts w:cs="Times New Roman"/>
          <w:bCs w:val="0"/>
          <w:vertAlign w:val="subscript"/>
        </w:rPr>
        <w:t>4</w:t>
      </w:r>
      <w:r w:rsidR="00FC6BA3">
        <w:rPr>
          <w:rFonts w:cs="Times New Roman"/>
          <w:bCs w:val="0"/>
          <w:vertAlign w:val="subscript"/>
        </w:rPr>
        <w:t>.08</w:t>
      </w:r>
      <w:r w:rsidR="004E7394" w:rsidRPr="004E7394">
        <w:rPr>
          <w:lang w:val="en-US"/>
        </w:rPr>
        <w:t xml:space="preserve"> obtained at 16.4 T. See Figure </w:t>
      </w:r>
      <w:r w:rsidR="0098460A">
        <w:rPr>
          <w:lang w:val="en-US"/>
        </w:rPr>
        <w:t>1</w:t>
      </w:r>
      <w:r w:rsidR="00086A8B">
        <w:rPr>
          <w:lang w:val="en-US"/>
        </w:rPr>
        <w:t>2</w:t>
      </w:r>
      <w:r w:rsidR="0098460A">
        <w:rPr>
          <w:lang w:val="en-US"/>
        </w:rPr>
        <w:t xml:space="preserve"> in the main text</w:t>
      </w:r>
      <w:r w:rsidR="004E7394" w:rsidRPr="004E7394">
        <w:rPr>
          <w:lang w:val="en-US"/>
        </w:rPr>
        <w:t xml:space="preserve"> for all other details. </w:t>
      </w:r>
    </w:p>
    <w:p w14:paraId="5CB9E7A7" w14:textId="3D066D88" w:rsidR="00B25AA1" w:rsidRPr="00E64B37" w:rsidRDefault="00B25AA1" w:rsidP="00B25AA1">
      <w:pPr>
        <w:rPr>
          <w:szCs w:val="24"/>
        </w:rPr>
      </w:pPr>
      <w:r w:rsidRPr="00E64B37">
        <w:rPr>
          <w:szCs w:val="24"/>
        </w:rPr>
        <w:t>It is well known that NMR is also sensitive to dynamics</w:t>
      </w:r>
      <w:r w:rsidR="00ED724D">
        <w:rPr>
          <w:szCs w:val="24"/>
        </w:rPr>
        <w:fldChar w:fldCharType="begin" w:fldLock="1"/>
      </w:r>
      <w:r w:rsidR="004B7458">
        <w:rPr>
          <w:szCs w:val="24"/>
        </w:rPr>
        <w:instrText>ADDIN CSL_CITATION {"citationItems":[{"id":"ITEM-1","itemData":{"DOI":"DOI 10.1126/science.270.5240.1332","ISSN":"0036-8075","abstract":"Many geological and technological processes depend on diffusion in crystalline silicates and oxides, but models of the dynamics of diffusion have only rarely been based on relatively direct microscopic information on the rates and energetics of the hopping of cations from site to site. Two-dimensional nuclear magnetic resonance (NMR) exchange spectra for lithium-6 in lithium orthosilicate (Li(4)SiO4) provided a detailed picture of the hopping rates of Li+ ions among structurally distinct sites and helped to define the diffusion pathway. Rates and activation energies depended measurably on site geometry, and bulk electrical conductivity was accurately predicted.","author":[{"dropping-particle":"","family":"Xu","given":"Z","non-dropping-particle":"","parse-names":false,"suffix":""},{"dropping-particle":"","family":"Stebbins","given":"J F","non-dropping-particle":"","parse-names":false,"suffix":""}],"container-title":"Science (New York, N.Y.)","id":"ITEM-1","issue":"5240","issued":{"date-parts":[["1995","11"]]},"page":"1332-1334","publisher-place":"Stanford Univ, Dept Geol &amp; Environm Sci,Stanford,Ca 94305","title":"Cation Dynamics and Diffusion in Lithium Orthosilicate: Two-Dimensional Lithium-6 NMR","type":"article-journal","volume":"270"},"uris":["http://www.mendeley.com/documents/?uuid=f2e4089c-34b3-4c0a-a77d-9ffe105eeace"]}],"mendeley":{"formattedCitation":"&lt;sup&gt;2&lt;/sup&gt;","plainTextFormattedCitation":"2","previouslyFormattedCitation":"&lt;sup&gt;11&lt;/sup&gt;"},"properties":{"noteIndex":0},"schema":"https://github.com/citation-style-language/schema/raw/master/csl-citation.json"}</w:instrText>
      </w:r>
      <w:r w:rsidR="00ED724D">
        <w:rPr>
          <w:szCs w:val="24"/>
        </w:rPr>
        <w:fldChar w:fldCharType="separate"/>
      </w:r>
      <w:r w:rsidR="004B7458" w:rsidRPr="004B7458">
        <w:rPr>
          <w:noProof/>
          <w:szCs w:val="24"/>
          <w:vertAlign w:val="superscript"/>
        </w:rPr>
        <w:t>2</w:t>
      </w:r>
      <w:r w:rsidR="00ED724D">
        <w:rPr>
          <w:szCs w:val="24"/>
        </w:rPr>
        <w:fldChar w:fldCharType="end"/>
      </w:r>
      <w:r w:rsidRPr="00A74783">
        <w:rPr>
          <w:szCs w:val="24"/>
        </w:rPr>
        <w:t xml:space="preserve"> on the Hz to MHz timescale, and atomic and ionic motion information can be </w:t>
      </w:r>
      <w:r w:rsidRPr="00E64B37">
        <w:rPr>
          <w:szCs w:val="24"/>
        </w:rPr>
        <w:t>for example obtained from monitoring the change in the line shape of one-dimensional NMR spectra (amongst other NMR experiments) obtained as a function of temperature. Insight into oxygen dynamics in fast oxygen ion conductors materials having oxygen vacancies,</w:t>
      </w:r>
      <w:r w:rsidR="009E3D34" w:rsidRPr="009E3D34">
        <w:rPr>
          <w:szCs w:val="24"/>
        </w:rPr>
        <w:t xml:space="preserve"> </w:t>
      </w:r>
      <w:r w:rsidRPr="00A74783">
        <w:rPr>
          <w:szCs w:val="24"/>
        </w:rPr>
        <w:t xml:space="preserve">and identification of the oxygen ions contributing to the ionic conductivity have been obtained from </w:t>
      </w:r>
      <w:r w:rsidRPr="00E64B37">
        <w:rPr>
          <w:szCs w:val="24"/>
          <w:vertAlign w:val="superscript"/>
        </w:rPr>
        <w:t>17</w:t>
      </w:r>
      <w:r w:rsidRPr="00E64B37">
        <w:rPr>
          <w:szCs w:val="24"/>
        </w:rPr>
        <w:t>O NMR</w:t>
      </w:r>
      <w:r w:rsidRPr="00A74783">
        <w:rPr>
          <w:szCs w:val="24"/>
        </w:rPr>
        <w:t xml:space="preserve"> at high temperature</w:t>
      </w:r>
      <w:r w:rsidR="00ED724D">
        <w:rPr>
          <w:szCs w:val="24"/>
        </w:rPr>
        <w:fldChar w:fldCharType="begin" w:fldLock="1"/>
      </w:r>
      <w:r w:rsidR="004B7458">
        <w:rPr>
          <w:szCs w:val="24"/>
        </w:rPr>
        <w:instrText>ADDIN CSL_CITATION {"citationItems":[{"id":"ITEM-1","itemData":{"DOI":"10.10.","author":[{"dropping-particle":"","family":"Blanc","given":"F","non-dropping-particle":"","parse-names":false,"suffix":""},{"dropping-particle":"","family":"Spencer","given":"L","non-dropping-particle":"","parse-names":false,"suffix":""},{"dropping-particle":"","family":"Goward","given":"G R","non-dropping-particle":"","parse-names":false,"suffix":""}],"container-title":"Encycl. Magn. Reson.","id":"ITEM-1","issued":{"date-parts":[["2011"]]},"title":"Quadrupolar NMR of Ionic Conductors, Batteries and other Energy-related Materials","type":"article-journal"},"uris":["http://www.mendeley.com/documents/?uuid=8fb7433f-b3e1-4afb-ba0b-527cade2d2f9"]},{"id":"ITEM-2","itemData":{"DOI":"10.1126/science.1074130","ISSN":"1095-9203","PMID":"12130662","abstract":"Identification of the local environments of the ions in a solid-state electrolyte that contribute to the ionic conductivity or remain trapped in the lattice represents a challenge for many experimental probes of structure. We show that high-resolution 17O magic angle spinning nuclear magnetic resonance (MAS NMR) spectra may be obtained even from the highly disordered, layered materials alpha-Bi4V2O11 and gamma-Bi4V1.7Ti0.3O10.85, in which the different oxide sites in the lattice may be distinguished. The sites responsible for anionic conduction were determined directly from the variable-temperature 17O NMR spectra, and correlation times for motion were estimated. Double-resonance 17O/51V NMR methods were used as confirmation of the assignments of the resonances and as a second experimental probe of motion that is sensitive to mobility involving oxide ion hops between the same crystallographic sites.","author":[{"dropping-particle":"","family":"Kim","given":"Namjun","non-dropping-particle":"","parse-names":false,"suffix":""},{"dropping-particle":"","family":"Grey","given":"Clare P","non-dropping-particle":"","parse-names":false,"suffix":""}],"container-title":"Science (New York, N.Y.)","id":"ITEM-2","issue":"5585","issued":{"date-parts":[["2002","8"]]},"page":"1317-20","title":"Probing oxygen motion in disordered anionic conductors with 17O and 51V MAS NMR spectroscopy.","type":"article-journal","volume":"297"},"uris":["http://www.mendeley.com/documents/?uuid=9ca59dfb-d609-4972-a9fb-a811db48404c"]},{"id":"ITEM-3","itemData":{"DOI":"Doi 10.1021/Cm0715388","ISSN":"0897-4756","abstract":"The local structure and dynamics of oxide ions in yttria-doped ceria (YDC, 5 to 30% Y2O3) were studied using high-resolution Y-89 and O-17 MAS NMR spectroscopy at ambient temperature and high temperatures to 500 degrees C. Eight-, seven-, and six-coordinated yttriurn cations are clearly resolved in 89Y MAS NMR spectra, and their relative populations were measured. The derived average coordination number of yttrium is smaller than that for a random distribution of oxygen vacancies, suggesting that there is strong association between yttrium cations and vacancies and there is the possibility of pairing of two yttrium cations with one vacancy. In the 170 MAS NMR spectra, resonances for oxygens with different coordination environments are resolved and are assigned to oxygens with different numbers of yttrium cations in the first coordination sphere. The relative intensities of the 110 resonances also deviate from those expected from a random distribution, again indicating possible pairing of yttrium cations. High-temperature 110 MAS NNIR shows coalescence among various peaks. The exchange between oxygen sites with yttrium neighbors appears to occur at a lower temperature (about 100 degrees C than the exchange that involves the sites without yttrium neighbors; rapid exchange of all oxide anions throughout the structure occurs above 400 T.","author":[{"dropping-particle":"","family":"Kim","given":"N J","non-dropping-particle":"","parse-names":false,"suffix":""},{"dropping-particle":"","family":"Stebbins","given":"J F","non-dropping-particle":"","parse-names":false,"suffix":""}],"container-title":"Chemistry of Materials","id":"ITEM-3","issue":"23","issued":{"date-parts":[["2007","11"]]},"page":"5742-5747","publisher-place":"Kim, NJ Stanford Univ, Dept Geol &amp; Environm Sci, Stanford, CA 94305 USA Stanford Univ, Dept Geol &amp; Environm Sci, Stanford, CA 94305 USA Stanford Univ, Dept Geol &amp; Environm Sci, Stanford, CA 94305 USA","title":"Vacancy and cation distribution in yttria-doped ceria: An &lt;sup&gt;89&lt;/sup&gt;Y and &lt;sup&gt;17&lt;/sup&gt;O MAS NMR study","type":"article-journal","volume":"19"},"uris":["http://www.mendeley.com/documents/?uuid=91828997-6f3a-43eb-bbd9-93ff59bef228"]}],"mendeley":{"formattedCitation":"&lt;sup&gt;3–5&lt;/sup&gt;","plainTextFormattedCitation":"3–5","previouslyFormattedCitation":"&lt;sup&gt;12–14&lt;/sup&gt;"},"properties":{"noteIndex":0},"schema":"https://github.com/citation-style-language/schema/raw/master/csl-citation.json"}</w:instrText>
      </w:r>
      <w:r w:rsidR="00ED724D">
        <w:rPr>
          <w:szCs w:val="24"/>
        </w:rPr>
        <w:fldChar w:fldCharType="separate"/>
      </w:r>
      <w:r w:rsidR="004B7458" w:rsidRPr="004B7458">
        <w:rPr>
          <w:noProof/>
          <w:szCs w:val="24"/>
          <w:vertAlign w:val="superscript"/>
        </w:rPr>
        <w:t>3–5</w:t>
      </w:r>
      <w:r w:rsidR="00ED724D">
        <w:rPr>
          <w:szCs w:val="24"/>
        </w:rPr>
        <w:fldChar w:fldCharType="end"/>
      </w:r>
      <w:r w:rsidRPr="00A74783">
        <w:rPr>
          <w:szCs w:val="24"/>
        </w:rPr>
        <w:t>.</w:t>
      </w:r>
      <w:r w:rsidR="00ED724D">
        <w:rPr>
          <w:szCs w:val="24"/>
        </w:rPr>
        <w:t xml:space="preserve"> </w:t>
      </w:r>
    </w:p>
    <w:p w14:paraId="10B986DC" w14:textId="26AD96C1" w:rsidR="00F4173B" w:rsidRDefault="00F4173B" w:rsidP="00F4173B">
      <w:pPr>
        <w:rPr>
          <w:rFonts w:cs="Times New Roman"/>
          <w:szCs w:val="24"/>
        </w:rPr>
      </w:pPr>
      <w:r w:rsidRPr="00F4173B">
        <w:rPr>
          <w:rFonts w:cs="Times New Roman"/>
          <w:szCs w:val="24"/>
          <w:lang w:val="en-US"/>
        </w:rPr>
        <w:t xml:space="preserve">The high temperature </w:t>
      </w:r>
      <w:r w:rsidRPr="00F4173B">
        <w:rPr>
          <w:rFonts w:cs="Times New Roman"/>
          <w:szCs w:val="24"/>
          <w:vertAlign w:val="superscript"/>
          <w:lang w:val="en-US"/>
        </w:rPr>
        <w:t>17</w:t>
      </w:r>
      <w:r w:rsidRPr="00F4173B">
        <w:rPr>
          <w:rFonts w:cs="Times New Roman"/>
          <w:szCs w:val="24"/>
          <w:lang w:val="en-US"/>
        </w:rPr>
        <w:t xml:space="preserve">O MAS NMR spectra of </w:t>
      </w:r>
      <w:r w:rsidRPr="00F4173B">
        <w:rPr>
          <w:rFonts w:cs="Times New Roman"/>
          <w:szCs w:val="24"/>
        </w:rPr>
        <w:t>LaNb</w:t>
      </w:r>
      <w:r w:rsidRPr="00F4173B">
        <w:rPr>
          <w:rFonts w:cs="Times New Roman"/>
          <w:szCs w:val="24"/>
          <w:vertAlign w:val="subscript"/>
        </w:rPr>
        <w:t>0.84</w:t>
      </w:r>
      <w:r w:rsidR="00FC6BA3" w:rsidRPr="002C5610">
        <w:rPr>
          <w:rFonts w:cs="Times New Roman"/>
          <w:bCs/>
        </w:rPr>
        <w:t>W</w:t>
      </w:r>
      <w:r w:rsidR="00FC6BA3">
        <w:rPr>
          <w:rFonts w:cs="Times New Roman"/>
          <w:bCs/>
          <w:vertAlign w:val="subscript"/>
        </w:rPr>
        <w:t>0.16</w:t>
      </w:r>
      <w:r w:rsidR="00FC6BA3" w:rsidRPr="002C5610">
        <w:rPr>
          <w:rFonts w:cs="Times New Roman"/>
          <w:bCs/>
        </w:rPr>
        <w:t>O</w:t>
      </w:r>
      <w:r w:rsidR="00FC6BA3" w:rsidRPr="002C5610">
        <w:rPr>
          <w:rFonts w:cs="Times New Roman"/>
          <w:bCs/>
          <w:vertAlign w:val="subscript"/>
        </w:rPr>
        <w:t>4</w:t>
      </w:r>
      <w:r w:rsidR="00FC6BA3">
        <w:rPr>
          <w:rFonts w:cs="Times New Roman"/>
          <w:bCs/>
          <w:vertAlign w:val="subscript"/>
        </w:rPr>
        <w:t>.08</w:t>
      </w:r>
      <w:r w:rsidRPr="00F4173B">
        <w:rPr>
          <w:rFonts w:cs="Times New Roman"/>
          <w:szCs w:val="24"/>
        </w:rPr>
        <w:t xml:space="preserve"> </w:t>
      </w:r>
      <w:r w:rsidRPr="00F4173B">
        <w:rPr>
          <w:rFonts w:cs="Times New Roman"/>
          <w:szCs w:val="24"/>
          <w:lang w:val="en-US"/>
        </w:rPr>
        <w:t xml:space="preserve">recorded up to 270 °C </w:t>
      </w:r>
      <w:r w:rsidR="004F21D8">
        <w:rPr>
          <w:rFonts w:cs="Times New Roman"/>
          <w:szCs w:val="24"/>
        </w:rPr>
        <w:t>(Figure 12 and Figure S11)</w:t>
      </w:r>
      <w:r w:rsidR="002B79A1">
        <w:rPr>
          <w:rFonts w:cs="Times New Roman"/>
          <w:szCs w:val="24"/>
        </w:rPr>
        <w:t xml:space="preserve"> </w:t>
      </w:r>
      <w:r w:rsidRPr="00F4173B">
        <w:rPr>
          <w:rFonts w:cs="Times New Roman"/>
          <w:szCs w:val="24"/>
          <w:lang w:val="en-US"/>
        </w:rPr>
        <w:t xml:space="preserve">shows that the line shape of the centerline at </w:t>
      </w:r>
      <w:r w:rsidRPr="00F4173B">
        <w:rPr>
          <w:rFonts w:cs="Times New Roman"/>
          <w:szCs w:val="24"/>
        </w:rPr>
        <w:t>~500 ppm remains unaffected while its linewidth narrows slightly (from ~13 kHz at 22 °C to ~11 kHz at 270 °C). At 270 °C, th</w:t>
      </w:r>
      <w:r>
        <w:rPr>
          <w:rFonts w:cs="Times New Roman"/>
          <w:szCs w:val="24"/>
        </w:rPr>
        <w:t>ere</w:t>
      </w:r>
      <w:r w:rsidRPr="00F4173B">
        <w:rPr>
          <w:rFonts w:cs="Times New Roman"/>
          <w:szCs w:val="24"/>
        </w:rPr>
        <w:t xml:space="preserve"> is evidence that the intensity of the spinning sideband manifolds is reduced and an indication of motional jump frequency k (= 1/</w:t>
      </w:r>
      <w:r w:rsidRPr="00F4173B">
        <w:rPr>
          <w:rFonts w:ascii="Symbol" w:hAnsi="Symbol" w:cs="Times New Roman"/>
          <w:szCs w:val="24"/>
        </w:rPr>
        <w:t></w:t>
      </w:r>
      <w:r w:rsidRPr="00F4173B">
        <w:rPr>
          <w:rFonts w:cs="Times New Roman"/>
          <w:szCs w:val="24"/>
          <w:vertAlign w:val="subscript"/>
        </w:rPr>
        <w:t>c</w:t>
      </w:r>
      <w:r w:rsidRPr="00F4173B">
        <w:rPr>
          <w:rFonts w:cs="Times New Roman"/>
          <w:szCs w:val="24"/>
        </w:rPr>
        <w:t xml:space="preserve"> with </w:t>
      </w:r>
      <w:r w:rsidRPr="00F4173B">
        <w:rPr>
          <w:rFonts w:ascii="Symbol" w:hAnsi="Symbol" w:cs="Times New Roman"/>
          <w:szCs w:val="24"/>
        </w:rPr>
        <w:t></w:t>
      </w:r>
      <w:r w:rsidRPr="00F4173B">
        <w:rPr>
          <w:rFonts w:cs="Times New Roman"/>
          <w:szCs w:val="24"/>
          <w:vertAlign w:val="subscript"/>
        </w:rPr>
        <w:t>c</w:t>
      </w:r>
      <w:r w:rsidRPr="00F4173B">
        <w:rPr>
          <w:rFonts w:cs="Times New Roman"/>
          <w:szCs w:val="24"/>
        </w:rPr>
        <w:t xml:space="preserve"> the correlation time of the motion) interfering with </w:t>
      </w:r>
      <w:r w:rsidRPr="00F4173B">
        <w:rPr>
          <w:rFonts w:cs="Times New Roman"/>
          <w:szCs w:val="24"/>
        </w:rPr>
        <w:lastRenderedPageBreak/>
        <w:t xml:space="preserve">the MAS rate </w:t>
      </w:r>
      <w:r w:rsidRPr="00F4173B">
        <w:rPr>
          <w:rFonts w:ascii="Symbol" w:hAnsi="Symbol" w:cs="Times New Roman"/>
          <w:szCs w:val="24"/>
        </w:rPr>
        <w:t></w:t>
      </w:r>
      <w:r w:rsidRPr="00F4173B">
        <w:rPr>
          <w:rFonts w:cs="Times New Roman"/>
          <w:szCs w:val="24"/>
          <w:vertAlign w:val="subscript"/>
        </w:rPr>
        <w:t>r</w:t>
      </w:r>
      <w:r w:rsidRPr="00F4173B">
        <w:rPr>
          <w:rFonts w:cs="Times New Roman"/>
          <w:szCs w:val="24"/>
        </w:rPr>
        <w:t xml:space="preserve">. Assuming random isotropic motion, k can be calculated from the line broadening of the resonance </w:t>
      </w:r>
      <w:r w:rsidRPr="00F4173B">
        <w:rPr>
          <w:rFonts w:ascii="Symbol" w:hAnsi="Symbol" w:cs="Times New Roman"/>
          <w:szCs w:val="24"/>
        </w:rPr>
        <w:t></w:t>
      </w:r>
      <w:r w:rsidRPr="00F4173B">
        <w:rPr>
          <w:rFonts w:cs="Times New Roman"/>
          <w:szCs w:val="24"/>
        </w:rPr>
        <w:t xml:space="preserve"> (= 1/</w:t>
      </w:r>
      <w:r w:rsidRPr="00F4173B">
        <w:rPr>
          <w:rFonts w:ascii="Symbol" w:hAnsi="Symbol" w:cs="Times New Roman"/>
          <w:szCs w:val="24"/>
        </w:rPr>
        <w:t></w:t>
      </w:r>
      <w:r w:rsidRPr="00F4173B">
        <w:rPr>
          <w:rFonts w:cs="Times New Roman"/>
          <w:szCs w:val="24"/>
        </w:rPr>
        <w:t>T</w:t>
      </w:r>
      <w:r w:rsidRPr="00F4173B">
        <w:rPr>
          <w:rFonts w:cs="Times New Roman"/>
          <w:szCs w:val="24"/>
          <w:vertAlign w:val="subscript"/>
        </w:rPr>
        <w:t>2</w:t>
      </w:r>
      <w:r w:rsidRPr="00F4173B">
        <w:rPr>
          <w:rFonts w:cs="Times New Roman"/>
          <w:szCs w:val="24"/>
          <w:vertAlign w:val="superscript"/>
        </w:rPr>
        <w:t>*</w:t>
      </w:r>
      <w:r w:rsidRPr="00F4173B">
        <w:rPr>
          <w:rFonts w:cs="Times New Roman"/>
          <w:szCs w:val="24"/>
        </w:rPr>
        <w:t>) by</w:t>
      </w:r>
      <w:r w:rsidR="00ED724D">
        <w:rPr>
          <w:rFonts w:cs="Times New Roman"/>
          <w:szCs w:val="24"/>
        </w:rPr>
        <w:fldChar w:fldCharType="begin" w:fldLock="1"/>
      </w:r>
      <w:r w:rsidR="004B7458">
        <w:rPr>
          <w:rFonts w:cs="Times New Roman"/>
          <w:szCs w:val="24"/>
        </w:rPr>
        <w:instrText>ADDIN CSL_CITATION {"citationItems":[{"id":"ITEM-1","itemData":{"DOI":"Doi 10.1063/1.437915","ISSN":"0021-9606","author":[{"dropping-particle":"","family":"Maricq","given":"M M","non-dropping-particle":"","parse-names":false,"suffix":""},{"dropping-particle":"","family":"Waugh","given":"J S","non-dropping-particle":"","parse-names":false,"suffix":""}],"container-title":"Journal of Chemical Physics","id":"ITEM-1","issue":"7","issued":{"date-parts":[["1979"]]},"page":"3300-3316","publisher-place":"Maricq, Mm Mit,Dept Chem,Cambridge,Ma 02139, USA Mit,Dept Chem,Cambridge,Ma 02139, USA","title":"NMR in Rotating Solids","type":"article-journal","volume":"70"},"uris":["http://www.mendeley.com/documents/?uuid=57a154b9-8da8-4da5-bc5b-8ad9a06cf011"]}],"mendeley":{"formattedCitation":"&lt;sup&gt;6&lt;/sup&gt;","plainTextFormattedCitation":"6","previouslyFormattedCitation":"&lt;sup&gt;15&lt;/sup&gt;"},"properties":{"noteIndex":0},"schema":"https://github.com/citation-style-language/schema/raw/master/csl-citation.json"}</w:instrText>
      </w:r>
      <w:r w:rsidR="00ED724D">
        <w:rPr>
          <w:rFonts w:cs="Times New Roman"/>
          <w:szCs w:val="24"/>
        </w:rPr>
        <w:fldChar w:fldCharType="separate"/>
      </w:r>
      <w:r w:rsidR="004B7458" w:rsidRPr="004B7458">
        <w:rPr>
          <w:rFonts w:cs="Times New Roman"/>
          <w:noProof/>
          <w:szCs w:val="24"/>
          <w:vertAlign w:val="superscript"/>
        </w:rPr>
        <w:t>6</w:t>
      </w:r>
      <w:r w:rsidR="00ED724D">
        <w:rPr>
          <w:rFonts w:cs="Times New Roman"/>
          <w:szCs w:val="24"/>
        </w:rPr>
        <w:fldChar w:fldCharType="end"/>
      </w:r>
      <w:r w:rsidRPr="00F4173B">
        <w:rPr>
          <w:rFonts w:cs="Times New Roman"/>
          <w:szCs w:val="24"/>
        </w:rPr>
        <w:t>:</w:t>
      </w:r>
    </w:p>
    <w:tbl>
      <w:tblPr>
        <w:tblW w:w="9108" w:type="dxa"/>
        <w:tblLook w:val="04A0" w:firstRow="1" w:lastRow="0" w:firstColumn="1" w:lastColumn="0" w:noHBand="0" w:noVBand="1"/>
      </w:tblPr>
      <w:tblGrid>
        <w:gridCol w:w="7416"/>
        <w:gridCol w:w="1692"/>
      </w:tblGrid>
      <w:tr w:rsidR="00F4173B" w:rsidRPr="00DF2B0D" w14:paraId="2F7FA8FF" w14:textId="77777777" w:rsidTr="005D654C">
        <w:trPr>
          <w:trHeight w:val="679"/>
        </w:trPr>
        <w:tc>
          <w:tcPr>
            <w:tcW w:w="7416" w:type="dxa"/>
          </w:tcPr>
          <w:p w14:paraId="61F4FEEA" w14:textId="424DFD40" w:rsidR="00F4173B" w:rsidRPr="00394CE7" w:rsidRDefault="00394CE7" w:rsidP="0083598A">
            <w:pPr>
              <w:pStyle w:val="Caption"/>
              <w:spacing w:after="0"/>
              <w:jc w:val="center"/>
              <w:rPr>
                <w:b w:val="0"/>
                <w:bCs w:val="0"/>
                <w:color w:val="auto"/>
                <w:sz w:val="24"/>
                <w:szCs w:val="24"/>
              </w:rPr>
            </w:pPr>
            <m:oMathPara>
              <m:oMath>
                <m:r>
                  <m:rPr>
                    <m:sty m:val="b"/>
                  </m:rPr>
                  <w:rPr>
                    <w:rFonts w:ascii="Cambria Math" w:hAnsi="Cambria Math" w:cs="Times New Roman"/>
                    <w:color w:val="000000" w:themeColor="text1"/>
                    <w:sz w:val="24"/>
                    <w:szCs w:val="24"/>
                  </w:rPr>
                  <m:t>k=16π</m:t>
                </m:r>
                <m:sSup>
                  <m:sSupPr>
                    <m:ctrlPr>
                      <w:rPr>
                        <w:rFonts w:ascii="Cambria Math" w:hAnsi="Cambria Math" w:cs="Times New Roman"/>
                        <w:b w:val="0"/>
                        <w:bCs w:val="0"/>
                        <w:color w:val="000000" w:themeColor="text1"/>
                        <w:sz w:val="24"/>
                        <w:szCs w:val="24"/>
                        <w:lang w:val="en-US"/>
                      </w:rPr>
                    </m:ctrlPr>
                  </m:sSupPr>
                  <m:e>
                    <m:d>
                      <m:dPr>
                        <m:ctrlPr>
                          <w:rPr>
                            <w:rFonts w:ascii="Cambria Math" w:hAnsi="Cambria Math" w:cs="Times New Roman"/>
                            <w:b w:val="0"/>
                            <w:bCs w:val="0"/>
                            <w:color w:val="000000" w:themeColor="text1"/>
                            <w:sz w:val="24"/>
                            <w:szCs w:val="24"/>
                            <w:lang w:val="en-US"/>
                          </w:rPr>
                        </m:ctrlPr>
                      </m:dPr>
                      <m:e>
                        <m:f>
                          <m:fPr>
                            <m:ctrlPr>
                              <w:rPr>
                                <w:rFonts w:ascii="Cambria Math" w:hAnsi="Cambria Math" w:cs="Times New Roman"/>
                                <w:b w:val="0"/>
                                <w:bCs w:val="0"/>
                                <w:color w:val="000000" w:themeColor="text1"/>
                                <w:sz w:val="24"/>
                                <w:szCs w:val="24"/>
                                <w:lang w:val="en-US"/>
                              </w:rPr>
                            </m:ctrlPr>
                          </m:fPr>
                          <m:num>
                            <m:sSub>
                              <m:sSubPr>
                                <m:ctrlPr>
                                  <w:rPr>
                                    <w:rFonts w:ascii="Cambria Math" w:hAnsi="Cambria Math" w:cs="Times New Roman"/>
                                    <w:b w:val="0"/>
                                    <w:bCs w:val="0"/>
                                    <w:color w:val="000000" w:themeColor="text1"/>
                                    <w:sz w:val="24"/>
                                    <w:szCs w:val="24"/>
                                    <w:lang w:val="en-US"/>
                                  </w:rPr>
                                </m:ctrlPr>
                              </m:sSubPr>
                              <m:e>
                                <m:r>
                                  <m:rPr>
                                    <m:sty m:val="b"/>
                                  </m:rPr>
                                  <w:rPr>
                                    <w:rFonts w:ascii="Cambria Math" w:hAnsi="Cambria Math" w:cs="Times New Roman"/>
                                    <w:color w:val="000000" w:themeColor="text1"/>
                                    <w:sz w:val="24"/>
                                    <w:szCs w:val="24"/>
                                  </w:rPr>
                                  <m:t>ν</m:t>
                                </m:r>
                              </m:e>
                              <m:sub>
                                <m:r>
                                  <m:rPr>
                                    <m:sty m:val="b"/>
                                  </m:rPr>
                                  <w:rPr>
                                    <w:rFonts w:ascii="Cambria Math" w:hAnsi="Cambria Math" w:cs="Times New Roman"/>
                                    <w:color w:val="000000" w:themeColor="text1"/>
                                    <w:sz w:val="24"/>
                                    <w:szCs w:val="24"/>
                                  </w:rPr>
                                  <m:t>r</m:t>
                                </m:r>
                              </m:sub>
                            </m:sSub>
                          </m:num>
                          <m:den>
                            <m:r>
                              <m:rPr>
                                <m:sty m:val="b"/>
                              </m:rPr>
                              <w:rPr>
                                <w:rFonts w:ascii="Cambria Math" w:hAnsi="Cambria Math" w:cs="Times New Roman"/>
                                <w:color w:val="000000" w:themeColor="text1"/>
                                <w:sz w:val="24"/>
                                <w:szCs w:val="24"/>
                              </w:rPr>
                              <m:t>δ</m:t>
                            </m:r>
                            <m:sSub>
                              <m:sSubPr>
                                <m:ctrlPr>
                                  <w:rPr>
                                    <w:rFonts w:ascii="Cambria Math" w:hAnsi="Cambria Math" w:cs="Times New Roman"/>
                                    <w:b w:val="0"/>
                                    <w:bCs w:val="0"/>
                                    <w:color w:val="000000" w:themeColor="text1"/>
                                    <w:sz w:val="24"/>
                                    <w:szCs w:val="24"/>
                                    <w:lang w:val="en-US"/>
                                  </w:rPr>
                                </m:ctrlPr>
                              </m:sSubPr>
                              <m:e>
                                <m:r>
                                  <m:rPr>
                                    <m:sty m:val="b"/>
                                  </m:rPr>
                                  <w:rPr>
                                    <w:rFonts w:ascii="Cambria Math" w:hAnsi="Cambria Math" w:cs="Times New Roman"/>
                                    <w:color w:val="000000" w:themeColor="text1"/>
                                    <w:sz w:val="24"/>
                                    <w:szCs w:val="24"/>
                                  </w:rPr>
                                  <m:t>ν</m:t>
                                </m:r>
                              </m:e>
                              <m:sub>
                                <m:r>
                                  <m:rPr>
                                    <m:sty m:val="b"/>
                                  </m:rPr>
                                  <w:rPr>
                                    <w:rFonts w:ascii="Cambria Math" w:hAnsi="Cambria Math" w:cs="Times New Roman"/>
                                    <w:color w:val="000000" w:themeColor="text1"/>
                                    <w:sz w:val="24"/>
                                    <w:szCs w:val="24"/>
                                  </w:rPr>
                                  <m:t>0</m:t>
                                </m:r>
                              </m:sub>
                            </m:sSub>
                          </m:den>
                        </m:f>
                      </m:e>
                    </m:d>
                  </m:e>
                  <m:sup>
                    <m:r>
                      <m:rPr>
                        <m:sty m:val="b"/>
                      </m:rPr>
                      <w:rPr>
                        <w:rFonts w:ascii="Cambria Math" w:hAnsi="Cambria Math" w:cs="Times New Roman"/>
                        <w:color w:val="000000" w:themeColor="text1"/>
                        <w:sz w:val="24"/>
                        <w:szCs w:val="24"/>
                      </w:rPr>
                      <m:t>2</m:t>
                    </m:r>
                  </m:sup>
                </m:sSup>
                <m:r>
                  <m:rPr>
                    <m:sty m:val="b"/>
                  </m:rPr>
                  <w:rPr>
                    <w:rFonts w:ascii="Cambria Math" w:hAnsi="Cambria Math" w:cs="Times New Roman"/>
                    <w:color w:val="000000" w:themeColor="text1"/>
                    <w:sz w:val="24"/>
                    <w:szCs w:val="24"/>
                  </w:rPr>
                  <m:t>Δ</m:t>
                </m:r>
              </m:oMath>
            </m:oMathPara>
          </w:p>
        </w:tc>
        <w:tc>
          <w:tcPr>
            <w:tcW w:w="1692" w:type="dxa"/>
          </w:tcPr>
          <w:p w14:paraId="0EE44229" w14:textId="77777777" w:rsidR="00F4173B" w:rsidRPr="00DF2B0D" w:rsidRDefault="00F4173B" w:rsidP="0083598A">
            <w:pPr>
              <w:pStyle w:val="Caption"/>
              <w:spacing w:after="0"/>
              <w:jc w:val="center"/>
            </w:pPr>
          </w:p>
          <w:p w14:paraId="65CAC8A1" w14:textId="22C8D2A9" w:rsidR="00F4173B" w:rsidRPr="00DF2B0D" w:rsidRDefault="00F4173B" w:rsidP="0083598A">
            <w:pPr>
              <w:pStyle w:val="Caption"/>
              <w:jc w:val="center"/>
            </w:pPr>
            <w:r w:rsidRPr="00DF2B0D">
              <w:t xml:space="preserve">Eqn. </w:t>
            </w:r>
            <w:r w:rsidR="00394CE7">
              <w:t>3</w:t>
            </w:r>
          </w:p>
        </w:tc>
      </w:tr>
    </w:tbl>
    <w:p w14:paraId="255AAE37" w14:textId="1E1348B9" w:rsidR="00F4173B" w:rsidRDefault="00F4173B" w:rsidP="005D654C">
      <w:pPr>
        <w:spacing w:beforeLines="120" w:before="288" w:afterLines="120" w:after="288"/>
        <w:rPr>
          <w:rFonts w:cs="Times New Roman"/>
          <w:szCs w:val="24"/>
        </w:rPr>
      </w:pPr>
      <w:r w:rsidRPr="00F4173B">
        <w:rPr>
          <w:rFonts w:cs="Times New Roman"/>
          <w:szCs w:val="24"/>
        </w:rPr>
        <w:t xml:space="preserve">with </w:t>
      </w:r>
      <w:r w:rsidRPr="005D654C">
        <w:rPr>
          <w:rFonts w:ascii="Symbol" w:hAnsi="Symbol" w:cs="Times New Roman"/>
          <w:szCs w:val="24"/>
        </w:rPr>
        <w:t></w:t>
      </w:r>
      <w:r w:rsidRPr="005D654C">
        <w:rPr>
          <w:rFonts w:ascii="Symbol" w:hAnsi="Symbol" w:cs="Times New Roman"/>
          <w:szCs w:val="24"/>
        </w:rPr>
        <w:t></w:t>
      </w:r>
      <w:r w:rsidRPr="00F4173B">
        <w:rPr>
          <w:rFonts w:cs="Times New Roman"/>
          <w:szCs w:val="24"/>
          <w:vertAlign w:val="subscript"/>
        </w:rPr>
        <w:t>0</w:t>
      </w:r>
      <w:r w:rsidRPr="00F4173B">
        <w:rPr>
          <w:rFonts w:cs="Times New Roman"/>
          <w:szCs w:val="24"/>
        </w:rPr>
        <w:t xml:space="preserve"> the total (anisotropic) static line width of the resonance (estimated to a value of 270 kHz from the spread of the spinning sidebands manifold). At approximately 270 °C and assuming that the spinning sidebands start to disappear when the line broadening is approaching the MAS rate, jump frequencies of approximately 2 kHz are required for the disappearance of the spinning sidebands. This is in sharp contrast with the 270 °C spectrum of LaNbO</w:t>
      </w:r>
      <w:r w:rsidRPr="00F4173B">
        <w:rPr>
          <w:rFonts w:cs="Times New Roman"/>
          <w:szCs w:val="24"/>
          <w:vertAlign w:val="subscript"/>
        </w:rPr>
        <w:t>4</w:t>
      </w:r>
      <w:r w:rsidRPr="00F4173B">
        <w:rPr>
          <w:rFonts w:cs="Times New Roman"/>
          <w:szCs w:val="24"/>
        </w:rPr>
        <w:t xml:space="preserve"> which does not present any reduction in the spread of the spinning sideband manifold, suggesting a slower O</w:t>
      </w:r>
      <w:r w:rsidRPr="00F4173B">
        <w:rPr>
          <w:rFonts w:cs="Times New Roman"/>
          <w:szCs w:val="24"/>
          <w:vertAlign w:val="superscript"/>
        </w:rPr>
        <w:t>2-</w:t>
      </w:r>
      <w:r w:rsidRPr="00F4173B">
        <w:rPr>
          <w:rFonts w:cs="Times New Roman"/>
          <w:szCs w:val="24"/>
        </w:rPr>
        <w:t xml:space="preserve"> ions jump frequencies in LaNbO</w:t>
      </w:r>
      <w:r w:rsidRPr="00F4173B">
        <w:rPr>
          <w:rFonts w:cs="Times New Roman"/>
          <w:szCs w:val="24"/>
          <w:vertAlign w:val="subscript"/>
        </w:rPr>
        <w:t>4</w:t>
      </w:r>
      <w:r w:rsidRPr="00F4173B">
        <w:rPr>
          <w:rFonts w:cs="Times New Roman"/>
          <w:szCs w:val="24"/>
        </w:rPr>
        <w:t xml:space="preserve"> than in LaNb</w:t>
      </w:r>
      <w:r w:rsidRPr="00F4173B">
        <w:rPr>
          <w:rFonts w:cs="Times New Roman"/>
          <w:szCs w:val="24"/>
          <w:vertAlign w:val="subscript"/>
        </w:rPr>
        <w:t>0.84</w:t>
      </w:r>
      <w:r w:rsidR="00FC6BA3" w:rsidRPr="002C5610">
        <w:rPr>
          <w:rFonts w:cs="Times New Roman"/>
          <w:bCs/>
        </w:rPr>
        <w:t>W</w:t>
      </w:r>
      <w:r w:rsidR="00FC6BA3">
        <w:rPr>
          <w:rFonts w:cs="Times New Roman"/>
          <w:bCs/>
          <w:vertAlign w:val="subscript"/>
        </w:rPr>
        <w:t>0.16</w:t>
      </w:r>
      <w:r w:rsidR="00FC6BA3" w:rsidRPr="002C5610">
        <w:rPr>
          <w:rFonts w:cs="Times New Roman"/>
          <w:bCs/>
        </w:rPr>
        <w:t>O</w:t>
      </w:r>
      <w:r w:rsidR="00FC6BA3" w:rsidRPr="002C5610">
        <w:rPr>
          <w:rFonts w:cs="Times New Roman"/>
          <w:bCs/>
          <w:vertAlign w:val="subscript"/>
        </w:rPr>
        <w:t>4</w:t>
      </w:r>
      <w:r w:rsidR="00FC6BA3">
        <w:rPr>
          <w:rFonts w:cs="Times New Roman"/>
          <w:bCs/>
          <w:vertAlign w:val="subscript"/>
        </w:rPr>
        <w:t>.08</w:t>
      </w:r>
      <w:r w:rsidRPr="00F4173B">
        <w:rPr>
          <w:rFonts w:cs="Times New Roman"/>
          <w:szCs w:val="24"/>
        </w:rPr>
        <w:t>.</w:t>
      </w:r>
      <w:r w:rsidR="002B79A1">
        <w:rPr>
          <w:rFonts w:cs="Times New Roman"/>
          <w:szCs w:val="24"/>
        </w:rPr>
        <w:t xml:space="preserve"> </w:t>
      </w:r>
      <w:r w:rsidRPr="00F4173B">
        <w:rPr>
          <w:rFonts w:cs="Times New Roman"/>
          <w:szCs w:val="24"/>
        </w:rPr>
        <w:t>Above 300 °C, restriction of the maximum MAS rate available on the 7 mm laser heated MAS probe (4 kHz) does not allow the central transition to be clearly observed due to overlapping spinning sidebands and resulting in a broad pattern (≈ 63 kHz at 605 °C). Similarly to LaNbO</w:t>
      </w:r>
      <w:r w:rsidRPr="00F4173B">
        <w:rPr>
          <w:rFonts w:cs="Times New Roman"/>
          <w:szCs w:val="24"/>
          <w:vertAlign w:val="subscript"/>
        </w:rPr>
        <w:t>4</w:t>
      </w:r>
      <w:r w:rsidRPr="00F4173B">
        <w:rPr>
          <w:rFonts w:cs="Times New Roman"/>
          <w:szCs w:val="24"/>
        </w:rPr>
        <w:t>, the absence of an average narrow resonance indicates that at this temperature the frequency of O</w:t>
      </w:r>
      <w:r w:rsidRPr="000A6BBF">
        <w:rPr>
          <w:rFonts w:cs="Times New Roman"/>
          <w:szCs w:val="24"/>
          <w:vertAlign w:val="superscript"/>
        </w:rPr>
        <w:t>2</w:t>
      </w:r>
      <w:r w:rsidRPr="00F4173B">
        <w:rPr>
          <w:rFonts w:cs="Times New Roman"/>
          <w:szCs w:val="24"/>
          <w:vertAlign w:val="superscript"/>
        </w:rPr>
        <w:t>-</w:t>
      </w:r>
      <w:r w:rsidRPr="00F4173B">
        <w:rPr>
          <w:rFonts w:cs="Times New Roman"/>
          <w:szCs w:val="24"/>
        </w:rPr>
        <w:t xml:space="preserve"> jumps is lower than ≈ 63 kHz.</w:t>
      </w:r>
    </w:p>
    <w:p w14:paraId="0A6CA21F" w14:textId="049430F1" w:rsidR="00394CE7" w:rsidRDefault="00394CE7" w:rsidP="005D654C">
      <w:pPr>
        <w:spacing w:beforeLines="120" w:before="288" w:afterLines="120" w:after="288"/>
        <w:rPr>
          <w:rFonts w:cs="Times New Roman"/>
          <w:szCs w:val="24"/>
        </w:rPr>
      </w:pPr>
    </w:p>
    <w:p w14:paraId="44265170" w14:textId="0D0EFEE5" w:rsidR="00394CE7" w:rsidRDefault="00394CE7" w:rsidP="005D654C">
      <w:pPr>
        <w:spacing w:beforeLines="120" w:before="288" w:afterLines="120" w:after="288"/>
        <w:rPr>
          <w:rFonts w:cs="Times New Roman"/>
          <w:szCs w:val="24"/>
        </w:rPr>
      </w:pPr>
    </w:p>
    <w:p w14:paraId="13555C6E" w14:textId="4CC79524" w:rsidR="00394CE7" w:rsidRDefault="00394CE7" w:rsidP="005D654C">
      <w:pPr>
        <w:spacing w:beforeLines="120" w:before="288" w:afterLines="120" w:after="288"/>
        <w:rPr>
          <w:rFonts w:cs="Times New Roman"/>
          <w:szCs w:val="24"/>
        </w:rPr>
      </w:pPr>
    </w:p>
    <w:p w14:paraId="1FB1743A" w14:textId="75C488FE" w:rsidR="00394CE7" w:rsidRDefault="00394CE7" w:rsidP="005D654C">
      <w:pPr>
        <w:spacing w:beforeLines="120" w:before="288" w:afterLines="120" w:after="288"/>
        <w:rPr>
          <w:rFonts w:cs="Times New Roman"/>
          <w:szCs w:val="24"/>
        </w:rPr>
      </w:pPr>
    </w:p>
    <w:p w14:paraId="0FC873C2" w14:textId="180D9A24" w:rsidR="00394CE7" w:rsidRDefault="00394CE7" w:rsidP="005D654C">
      <w:pPr>
        <w:spacing w:beforeLines="120" w:before="288" w:afterLines="120" w:after="288"/>
        <w:rPr>
          <w:rFonts w:cs="Times New Roman"/>
          <w:szCs w:val="24"/>
        </w:rPr>
      </w:pPr>
    </w:p>
    <w:p w14:paraId="5CDF278D" w14:textId="77FD2935" w:rsidR="00394CE7" w:rsidRDefault="00394CE7" w:rsidP="005D654C">
      <w:pPr>
        <w:spacing w:beforeLines="120" w:before="288" w:afterLines="120" w:after="288"/>
        <w:rPr>
          <w:rFonts w:cs="Times New Roman"/>
          <w:szCs w:val="24"/>
        </w:rPr>
      </w:pPr>
    </w:p>
    <w:p w14:paraId="4622C00D" w14:textId="3E2E9ED8" w:rsidR="00394CE7" w:rsidRDefault="00394CE7" w:rsidP="005D654C">
      <w:pPr>
        <w:spacing w:beforeLines="120" w:before="288" w:afterLines="120" w:after="288"/>
        <w:rPr>
          <w:rFonts w:cs="Times New Roman"/>
          <w:szCs w:val="24"/>
        </w:rPr>
      </w:pPr>
    </w:p>
    <w:p w14:paraId="1D90A26E" w14:textId="50B42742" w:rsidR="00394CE7" w:rsidRDefault="00394CE7" w:rsidP="005D654C">
      <w:pPr>
        <w:spacing w:beforeLines="120" w:before="288" w:afterLines="120" w:after="288"/>
        <w:rPr>
          <w:rFonts w:cs="Times New Roman"/>
          <w:szCs w:val="24"/>
        </w:rPr>
      </w:pPr>
    </w:p>
    <w:p w14:paraId="2A52EBE4" w14:textId="77777777" w:rsidR="00394CE7" w:rsidRDefault="00394CE7" w:rsidP="005D654C">
      <w:pPr>
        <w:spacing w:beforeLines="120" w:before="288" w:afterLines="120" w:after="288"/>
        <w:rPr>
          <w:rFonts w:cs="Times New Roman"/>
          <w:szCs w:val="24"/>
        </w:rPr>
      </w:pPr>
    </w:p>
    <w:p w14:paraId="4D300DC6" w14:textId="478D4B0F" w:rsidR="00ED724D" w:rsidRDefault="0035502B" w:rsidP="00C03609">
      <w:pPr>
        <w:spacing w:before="0" w:after="160" w:line="259" w:lineRule="auto"/>
        <w:jc w:val="left"/>
        <w:rPr>
          <w:b/>
          <w:bCs/>
        </w:rPr>
      </w:pPr>
      <w:r w:rsidRPr="0035502B">
        <w:rPr>
          <w:b/>
          <w:bCs/>
        </w:rPr>
        <w:lastRenderedPageBreak/>
        <w:t>References</w:t>
      </w:r>
    </w:p>
    <w:p w14:paraId="4C788E76" w14:textId="5D5A873E" w:rsidR="004B7458" w:rsidRPr="004B7458" w:rsidRDefault="00ED724D" w:rsidP="004B7458">
      <w:pPr>
        <w:widowControl w:val="0"/>
        <w:autoSpaceDE w:val="0"/>
        <w:autoSpaceDN w:val="0"/>
        <w:adjustRightInd w:val="0"/>
        <w:ind w:left="640" w:hanging="640"/>
        <w:rPr>
          <w:rFonts w:cs="Times New Roman"/>
          <w:noProof/>
          <w:sz w:val="22"/>
          <w:szCs w:val="24"/>
        </w:rPr>
      </w:pPr>
      <w:r w:rsidRPr="00ED724D">
        <w:rPr>
          <w:rStyle w:val="CommentReference"/>
          <w:sz w:val="22"/>
          <w:szCs w:val="22"/>
        </w:rPr>
        <w:fldChar w:fldCharType="begin" w:fldLock="1"/>
      </w:r>
      <w:r w:rsidRPr="00ED724D">
        <w:rPr>
          <w:rStyle w:val="CommentReference"/>
          <w:sz w:val="22"/>
          <w:szCs w:val="22"/>
        </w:rPr>
        <w:instrText xml:space="preserve">ADDIN Mendeley Bibliography CSL_BIBLIOGRAPHY </w:instrText>
      </w:r>
      <w:r w:rsidRPr="00ED724D">
        <w:rPr>
          <w:rStyle w:val="CommentReference"/>
          <w:sz w:val="22"/>
          <w:szCs w:val="22"/>
        </w:rPr>
        <w:fldChar w:fldCharType="separate"/>
      </w:r>
      <w:r w:rsidR="004B7458" w:rsidRPr="004B7458">
        <w:rPr>
          <w:rFonts w:cs="Times New Roman"/>
          <w:noProof/>
          <w:sz w:val="22"/>
          <w:szCs w:val="24"/>
        </w:rPr>
        <w:t xml:space="preserve">(1) </w:t>
      </w:r>
      <w:r w:rsidR="004B7458" w:rsidRPr="004B7458">
        <w:rPr>
          <w:rFonts w:cs="Times New Roman"/>
          <w:noProof/>
          <w:sz w:val="22"/>
          <w:szCs w:val="24"/>
        </w:rPr>
        <w:tab/>
        <w:t xml:space="preserve">Hanna, J. V.; Pike, K. J.; Charpentier, T.; Kemp, T. F.; Smith, M. E.; Lucier, B. E. G.; Schurko, R. W.; Cahill, L. S. A </w:t>
      </w:r>
      <w:r w:rsidR="004B7458" w:rsidRPr="004B7458">
        <w:rPr>
          <w:rFonts w:cs="Times New Roman"/>
          <w:noProof/>
          <w:sz w:val="22"/>
          <w:szCs w:val="24"/>
          <w:vertAlign w:val="superscript"/>
        </w:rPr>
        <w:t>93</w:t>
      </w:r>
      <w:r w:rsidR="004B7458" w:rsidRPr="004B7458">
        <w:rPr>
          <w:rFonts w:cs="Times New Roman"/>
          <w:noProof/>
          <w:sz w:val="22"/>
          <w:szCs w:val="24"/>
        </w:rPr>
        <w:t xml:space="preserve">Nb Solid-State NMR and Density Functional Theory Study of Four- and Six-Coordinate Niobate Systems. </w:t>
      </w:r>
      <w:r w:rsidR="004B7458" w:rsidRPr="004B7458">
        <w:rPr>
          <w:rFonts w:cs="Times New Roman"/>
          <w:i/>
          <w:iCs/>
          <w:noProof/>
          <w:sz w:val="22"/>
          <w:szCs w:val="24"/>
        </w:rPr>
        <w:t>Chem. - A Eur. J.</w:t>
      </w:r>
      <w:r w:rsidR="004B7458" w:rsidRPr="004B7458">
        <w:rPr>
          <w:rFonts w:cs="Times New Roman"/>
          <w:noProof/>
          <w:sz w:val="22"/>
          <w:szCs w:val="24"/>
        </w:rPr>
        <w:t xml:space="preserve"> </w:t>
      </w:r>
      <w:r w:rsidR="004B7458" w:rsidRPr="004B7458">
        <w:rPr>
          <w:rFonts w:cs="Times New Roman"/>
          <w:b/>
          <w:bCs/>
          <w:noProof/>
          <w:sz w:val="22"/>
          <w:szCs w:val="24"/>
        </w:rPr>
        <w:t>2010</w:t>
      </w:r>
      <w:r w:rsidR="004B7458" w:rsidRPr="004B7458">
        <w:rPr>
          <w:rFonts w:cs="Times New Roman"/>
          <w:noProof/>
          <w:sz w:val="22"/>
          <w:szCs w:val="24"/>
        </w:rPr>
        <w:t xml:space="preserve">, </w:t>
      </w:r>
      <w:r w:rsidR="004B7458" w:rsidRPr="004B7458">
        <w:rPr>
          <w:rFonts w:cs="Times New Roman"/>
          <w:i/>
          <w:iCs/>
          <w:noProof/>
          <w:sz w:val="22"/>
          <w:szCs w:val="24"/>
        </w:rPr>
        <w:t>16</w:t>
      </w:r>
      <w:r w:rsidR="004B7458" w:rsidRPr="004B7458">
        <w:rPr>
          <w:rFonts w:cs="Times New Roman"/>
          <w:noProof/>
          <w:sz w:val="22"/>
          <w:szCs w:val="24"/>
        </w:rPr>
        <w:t>, 3222–3239.</w:t>
      </w:r>
    </w:p>
    <w:p w14:paraId="47FE145E" w14:textId="77777777" w:rsidR="004B7458" w:rsidRPr="004B7458" w:rsidRDefault="004B7458" w:rsidP="004B7458">
      <w:pPr>
        <w:widowControl w:val="0"/>
        <w:autoSpaceDE w:val="0"/>
        <w:autoSpaceDN w:val="0"/>
        <w:adjustRightInd w:val="0"/>
        <w:ind w:left="640" w:hanging="640"/>
        <w:rPr>
          <w:rFonts w:cs="Times New Roman"/>
          <w:noProof/>
          <w:sz w:val="22"/>
          <w:szCs w:val="24"/>
        </w:rPr>
      </w:pPr>
      <w:r w:rsidRPr="004B7458">
        <w:rPr>
          <w:rFonts w:cs="Times New Roman"/>
          <w:noProof/>
          <w:sz w:val="22"/>
          <w:szCs w:val="24"/>
        </w:rPr>
        <w:t xml:space="preserve">(2) </w:t>
      </w:r>
      <w:r w:rsidRPr="004B7458">
        <w:rPr>
          <w:rFonts w:cs="Times New Roman"/>
          <w:noProof/>
          <w:sz w:val="22"/>
          <w:szCs w:val="24"/>
        </w:rPr>
        <w:tab/>
        <w:t xml:space="preserve">Xu, Z.; Stebbins, J. F. Cation Dynamics and Diffusion in Lithium Orthosilicate: Two-Dimensional Lithium-6 NMR. </w:t>
      </w:r>
      <w:r w:rsidRPr="004B7458">
        <w:rPr>
          <w:rFonts w:cs="Times New Roman"/>
          <w:i/>
          <w:iCs/>
          <w:noProof/>
          <w:sz w:val="22"/>
          <w:szCs w:val="24"/>
        </w:rPr>
        <w:t>Science</w:t>
      </w:r>
      <w:r w:rsidRPr="004B7458">
        <w:rPr>
          <w:rFonts w:cs="Times New Roman"/>
          <w:noProof/>
          <w:sz w:val="22"/>
          <w:szCs w:val="24"/>
        </w:rPr>
        <w:t xml:space="preserve"> </w:t>
      </w:r>
      <w:r w:rsidRPr="004B7458">
        <w:rPr>
          <w:rFonts w:cs="Times New Roman"/>
          <w:b/>
          <w:bCs/>
          <w:noProof/>
          <w:sz w:val="22"/>
          <w:szCs w:val="24"/>
        </w:rPr>
        <w:t>1995</w:t>
      </w:r>
      <w:r w:rsidRPr="004B7458">
        <w:rPr>
          <w:rFonts w:cs="Times New Roman"/>
          <w:noProof/>
          <w:sz w:val="22"/>
          <w:szCs w:val="24"/>
        </w:rPr>
        <w:t xml:space="preserve">, </w:t>
      </w:r>
      <w:r w:rsidRPr="004B7458">
        <w:rPr>
          <w:rFonts w:cs="Times New Roman"/>
          <w:i/>
          <w:iCs/>
          <w:noProof/>
          <w:sz w:val="22"/>
          <w:szCs w:val="24"/>
        </w:rPr>
        <w:t>270</w:t>
      </w:r>
      <w:r w:rsidRPr="004B7458">
        <w:rPr>
          <w:rFonts w:cs="Times New Roman"/>
          <w:noProof/>
          <w:sz w:val="22"/>
          <w:szCs w:val="24"/>
        </w:rPr>
        <w:t>, 1332–1334.</w:t>
      </w:r>
    </w:p>
    <w:p w14:paraId="79602945" w14:textId="77777777" w:rsidR="004B7458" w:rsidRPr="004B7458" w:rsidRDefault="004B7458" w:rsidP="004B7458">
      <w:pPr>
        <w:widowControl w:val="0"/>
        <w:autoSpaceDE w:val="0"/>
        <w:autoSpaceDN w:val="0"/>
        <w:adjustRightInd w:val="0"/>
        <w:ind w:left="640" w:hanging="640"/>
        <w:rPr>
          <w:rFonts w:cs="Times New Roman"/>
          <w:noProof/>
          <w:sz w:val="22"/>
          <w:szCs w:val="24"/>
        </w:rPr>
      </w:pPr>
      <w:r w:rsidRPr="004B7458">
        <w:rPr>
          <w:rFonts w:cs="Times New Roman"/>
          <w:noProof/>
          <w:sz w:val="22"/>
          <w:szCs w:val="24"/>
        </w:rPr>
        <w:t xml:space="preserve">(3) </w:t>
      </w:r>
      <w:r w:rsidRPr="004B7458">
        <w:rPr>
          <w:rFonts w:cs="Times New Roman"/>
          <w:noProof/>
          <w:sz w:val="22"/>
          <w:szCs w:val="24"/>
        </w:rPr>
        <w:tab/>
        <w:t xml:space="preserve">Blanc, F.; Spencer, L.; Goward, G. R. Quadrupolar NMR of Ionic Conductors, Batteries and Other Energy-Related Materials. </w:t>
      </w:r>
      <w:r w:rsidRPr="004B7458">
        <w:rPr>
          <w:rFonts w:cs="Times New Roman"/>
          <w:i/>
          <w:iCs/>
          <w:noProof/>
          <w:sz w:val="22"/>
          <w:szCs w:val="24"/>
        </w:rPr>
        <w:t>Encycl. Magn. Reson.</w:t>
      </w:r>
      <w:r w:rsidRPr="004B7458">
        <w:rPr>
          <w:rFonts w:cs="Times New Roman"/>
          <w:noProof/>
          <w:sz w:val="22"/>
          <w:szCs w:val="24"/>
        </w:rPr>
        <w:t xml:space="preserve"> </w:t>
      </w:r>
      <w:r w:rsidRPr="004B7458">
        <w:rPr>
          <w:rFonts w:cs="Times New Roman"/>
          <w:b/>
          <w:bCs/>
          <w:noProof/>
          <w:sz w:val="22"/>
          <w:szCs w:val="24"/>
        </w:rPr>
        <w:t>2011</w:t>
      </w:r>
      <w:r w:rsidRPr="004B7458">
        <w:rPr>
          <w:rFonts w:cs="Times New Roman"/>
          <w:noProof/>
          <w:sz w:val="22"/>
          <w:szCs w:val="24"/>
        </w:rPr>
        <w:t>.</w:t>
      </w:r>
    </w:p>
    <w:p w14:paraId="791C3513" w14:textId="77777777" w:rsidR="004B7458" w:rsidRPr="004B7458" w:rsidRDefault="004B7458" w:rsidP="004B7458">
      <w:pPr>
        <w:widowControl w:val="0"/>
        <w:autoSpaceDE w:val="0"/>
        <w:autoSpaceDN w:val="0"/>
        <w:adjustRightInd w:val="0"/>
        <w:ind w:left="640" w:hanging="640"/>
        <w:rPr>
          <w:rFonts w:cs="Times New Roman"/>
          <w:noProof/>
          <w:sz w:val="22"/>
          <w:szCs w:val="24"/>
        </w:rPr>
      </w:pPr>
      <w:r w:rsidRPr="004B7458">
        <w:rPr>
          <w:rFonts w:cs="Times New Roman"/>
          <w:noProof/>
          <w:sz w:val="22"/>
          <w:szCs w:val="24"/>
        </w:rPr>
        <w:t xml:space="preserve">(4) </w:t>
      </w:r>
      <w:r w:rsidRPr="004B7458">
        <w:rPr>
          <w:rFonts w:cs="Times New Roman"/>
          <w:noProof/>
          <w:sz w:val="22"/>
          <w:szCs w:val="24"/>
        </w:rPr>
        <w:tab/>
        <w:t xml:space="preserve">Kim, N.; Grey, C. P. Probing Oxygen Motion in Disordered Anionic Conductors with 17O and 51V MAS NMR Spectroscopy. </w:t>
      </w:r>
      <w:r w:rsidRPr="004B7458">
        <w:rPr>
          <w:rFonts w:cs="Times New Roman"/>
          <w:i/>
          <w:iCs/>
          <w:noProof/>
          <w:sz w:val="22"/>
          <w:szCs w:val="24"/>
        </w:rPr>
        <w:t>Science</w:t>
      </w:r>
      <w:r w:rsidRPr="004B7458">
        <w:rPr>
          <w:rFonts w:cs="Times New Roman"/>
          <w:noProof/>
          <w:sz w:val="22"/>
          <w:szCs w:val="24"/>
        </w:rPr>
        <w:t xml:space="preserve"> </w:t>
      </w:r>
      <w:r w:rsidRPr="004B7458">
        <w:rPr>
          <w:rFonts w:cs="Times New Roman"/>
          <w:b/>
          <w:bCs/>
          <w:noProof/>
          <w:sz w:val="22"/>
          <w:szCs w:val="24"/>
        </w:rPr>
        <w:t>2002</w:t>
      </w:r>
      <w:r w:rsidRPr="004B7458">
        <w:rPr>
          <w:rFonts w:cs="Times New Roman"/>
          <w:noProof/>
          <w:sz w:val="22"/>
          <w:szCs w:val="24"/>
        </w:rPr>
        <w:t xml:space="preserve">, </w:t>
      </w:r>
      <w:r w:rsidRPr="004B7458">
        <w:rPr>
          <w:rFonts w:cs="Times New Roman"/>
          <w:i/>
          <w:iCs/>
          <w:noProof/>
          <w:sz w:val="22"/>
          <w:szCs w:val="24"/>
        </w:rPr>
        <w:t>297</w:t>
      </w:r>
      <w:r w:rsidRPr="004B7458">
        <w:rPr>
          <w:rFonts w:cs="Times New Roman"/>
          <w:noProof/>
          <w:sz w:val="22"/>
          <w:szCs w:val="24"/>
        </w:rPr>
        <w:t>, 1317–1320.</w:t>
      </w:r>
    </w:p>
    <w:p w14:paraId="4A2D013A" w14:textId="77777777" w:rsidR="004B7458" w:rsidRPr="004B7458" w:rsidRDefault="004B7458" w:rsidP="004B7458">
      <w:pPr>
        <w:widowControl w:val="0"/>
        <w:autoSpaceDE w:val="0"/>
        <w:autoSpaceDN w:val="0"/>
        <w:adjustRightInd w:val="0"/>
        <w:ind w:left="640" w:hanging="640"/>
        <w:rPr>
          <w:rFonts w:cs="Times New Roman"/>
          <w:noProof/>
          <w:sz w:val="22"/>
          <w:szCs w:val="24"/>
        </w:rPr>
      </w:pPr>
      <w:r w:rsidRPr="004B7458">
        <w:rPr>
          <w:rFonts w:cs="Times New Roman"/>
          <w:noProof/>
          <w:sz w:val="22"/>
          <w:szCs w:val="24"/>
        </w:rPr>
        <w:t xml:space="preserve">(5) </w:t>
      </w:r>
      <w:r w:rsidRPr="004B7458">
        <w:rPr>
          <w:rFonts w:cs="Times New Roman"/>
          <w:noProof/>
          <w:sz w:val="22"/>
          <w:szCs w:val="24"/>
        </w:rPr>
        <w:tab/>
        <w:t xml:space="preserve">Kim, N. J.; Stebbins, J. F. Vacancy and Cation Distribution in Yttria-Doped Ceria: An </w:t>
      </w:r>
      <w:r w:rsidRPr="004B7458">
        <w:rPr>
          <w:rFonts w:cs="Times New Roman"/>
          <w:noProof/>
          <w:sz w:val="22"/>
          <w:szCs w:val="24"/>
          <w:vertAlign w:val="superscript"/>
        </w:rPr>
        <w:t>89</w:t>
      </w:r>
      <w:r w:rsidRPr="004B7458">
        <w:rPr>
          <w:rFonts w:cs="Times New Roman"/>
          <w:noProof/>
          <w:sz w:val="22"/>
          <w:szCs w:val="24"/>
        </w:rPr>
        <w:t xml:space="preserve">Y and </w:t>
      </w:r>
      <w:r w:rsidRPr="004B7458">
        <w:rPr>
          <w:rFonts w:cs="Times New Roman"/>
          <w:noProof/>
          <w:sz w:val="22"/>
          <w:szCs w:val="24"/>
          <w:vertAlign w:val="superscript"/>
        </w:rPr>
        <w:t>17</w:t>
      </w:r>
      <w:r w:rsidRPr="004B7458">
        <w:rPr>
          <w:rFonts w:cs="Times New Roman"/>
          <w:noProof/>
          <w:sz w:val="22"/>
          <w:szCs w:val="24"/>
        </w:rPr>
        <w:t xml:space="preserve">O MAS NMR Study. </w:t>
      </w:r>
      <w:r w:rsidRPr="004B7458">
        <w:rPr>
          <w:rFonts w:cs="Times New Roman"/>
          <w:i/>
          <w:iCs/>
          <w:noProof/>
          <w:sz w:val="22"/>
          <w:szCs w:val="24"/>
        </w:rPr>
        <w:t>Chem. Mater.</w:t>
      </w:r>
      <w:r w:rsidRPr="004B7458">
        <w:rPr>
          <w:rFonts w:cs="Times New Roman"/>
          <w:noProof/>
          <w:sz w:val="22"/>
          <w:szCs w:val="24"/>
        </w:rPr>
        <w:t xml:space="preserve"> </w:t>
      </w:r>
      <w:r w:rsidRPr="004B7458">
        <w:rPr>
          <w:rFonts w:cs="Times New Roman"/>
          <w:b/>
          <w:bCs/>
          <w:noProof/>
          <w:sz w:val="22"/>
          <w:szCs w:val="24"/>
        </w:rPr>
        <w:t>2007</w:t>
      </w:r>
      <w:r w:rsidRPr="004B7458">
        <w:rPr>
          <w:rFonts w:cs="Times New Roman"/>
          <w:noProof/>
          <w:sz w:val="22"/>
          <w:szCs w:val="24"/>
        </w:rPr>
        <w:t xml:space="preserve">, </w:t>
      </w:r>
      <w:r w:rsidRPr="004B7458">
        <w:rPr>
          <w:rFonts w:cs="Times New Roman"/>
          <w:i/>
          <w:iCs/>
          <w:noProof/>
          <w:sz w:val="22"/>
          <w:szCs w:val="24"/>
        </w:rPr>
        <w:t>19</w:t>
      </w:r>
      <w:r w:rsidRPr="004B7458">
        <w:rPr>
          <w:rFonts w:cs="Times New Roman"/>
          <w:noProof/>
          <w:sz w:val="22"/>
          <w:szCs w:val="24"/>
        </w:rPr>
        <w:t>, 5742–5747.</w:t>
      </w:r>
    </w:p>
    <w:p w14:paraId="3B94FA7E" w14:textId="77777777" w:rsidR="004B7458" w:rsidRPr="004B7458" w:rsidRDefault="004B7458" w:rsidP="004B7458">
      <w:pPr>
        <w:widowControl w:val="0"/>
        <w:autoSpaceDE w:val="0"/>
        <w:autoSpaceDN w:val="0"/>
        <w:adjustRightInd w:val="0"/>
        <w:ind w:left="640" w:hanging="640"/>
        <w:rPr>
          <w:rFonts w:cs="Times New Roman"/>
          <w:noProof/>
          <w:sz w:val="22"/>
        </w:rPr>
      </w:pPr>
      <w:r w:rsidRPr="004B7458">
        <w:rPr>
          <w:rFonts w:cs="Times New Roman"/>
          <w:noProof/>
          <w:sz w:val="22"/>
          <w:szCs w:val="24"/>
        </w:rPr>
        <w:t xml:space="preserve">(6) </w:t>
      </w:r>
      <w:r w:rsidRPr="004B7458">
        <w:rPr>
          <w:rFonts w:cs="Times New Roman"/>
          <w:noProof/>
          <w:sz w:val="22"/>
          <w:szCs w:val="24"/>
        </w:rPr>
        <w:tab/>
        <w:t xml:space="preserve">Maricq, M. M.; Waugh, J. S. NMR in Rotating Solids. </w:t>
      </w:r>
      <w:r w:rsidRPr="004B7458">
        <w:rPr>
          <w:rFonts w:cs="Times New Roman"/>
          <w:i/>
          <w:iCs/>
          <w:noProof/>
          <w:sz w:val="22"/>
          <w:szCs w:val="24"/>
        </w:rPr>
        <w:t>J. Chem. Phys.</w:t>
      </w:r>
      <w:r w:rsidRPr="004B7458">
        <w:rPr>
          <w:rFonts w:cs="Times New Roman"/>
          <w:noProof/>
          <w:sz w:val="22"/>
          <w:szCs w:val="24"/>
        </w:rPr>
        <w:t xml:space="preserve"> </w:t>
      </w:r>
      <w:r w:rsidRPr="004B7458">
        <w:rPr>
          <w:rFonts w:cs="Times New Roman"/>
          <w:b/>
          <w:bCs/>
          <w:noProof/>
          <w:sz w:val="22"/>
          <w:szCs w:val="24"/>
        </w:rPr>
        <w:t>1979</w:t>
      </w:r>
      <w:r w:rsidRPr="004B7458">
        <w:rPr>
          <w:rFonts w:cs="Times New Roman"/>
          <w:noProof/>
          <w:sz w:val="22"/>
          <w:szCs w:val="24"/>
        </w:rPr>
        <w:t xml:space="preserve">, </w:t>
      </w:r>
      <w:r w:rsidRPr="004B7458">
        <w:rPr>
          <w:rFonts w:cs="Times New Roman"/>
          <w:i/>
          <w:iCs/>
          <w:noProof/>
          <w:sz w:val="22"/>
          <w:szCs w:val="24"/>
        </w:rPr>
        <w:t>70</w:t>
      </w:r>
      <w:r w:rsidRPr="004B7458">
        <w:rPr>
          <w:rFonts w:cs="Times New Roman"/>
          <w:noProof/>
          <w:sz w:val="22"/>
          <w:szCs w:val="24"/>
        </w:rPr>
        <w:t>, 3300–3316.</w:t>
      </w:r>
    </w:p>
    <w:p w14:paraId="2F79D751" w14:textId="001B1BDC" w:rsidR="0035502B" w:rsidRPr="00ED724D" w:rsidRDefault="00ED724D" w:rsidP="00ED724D">
      <w:pPr>
        <w:rPr>
          <w:b/>
          <w:bCs/>
          <w:sz w:val="32"/>
          <w:szCs w:val="28"/>
        </w:rPr>
      </w:pPr>
      <w:r w:rsidRPr="00ED724D">
        <w:rPr>
          <w:rStyle w:val="CommentReference"/>
          <w:sz w:val="22"/>
          <w:szCs w:val="22"/>
        </w:rPr>
        <w:fldChar w:fldCharType="end"/>
      </w:r>
      <w:bookmarkStart w:id="11" w:name="_GoBack"/>
      <w:bookmarkEnd w:id="11"/>
    </w:p>
    <w:sectPr w:rsidR="0035502B" w:rsidRPr="00ED724D" w:rsidSect="00EB0B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8393A"/>
    <w:multiLevelType w:val="multilevel"/>
    <w:tmpl w:val="57F0067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DC2696"/>
    <w:multiLevelType w:val="multilevel"/>
    <w:tmpl w:val="EFECB9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393034D"/>
    <w:multiLevelType w:val="multilevel"/>
    <w:tmpl w:val="16C00DF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6E7E31ED"/>
    <w:multiLevelType w:val="multilevel"/>
    <w:tmpl w:val="1B3AF99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F6D"/>
    <w:rsid w:val="000155D1"/>
    <w:rsid w:val="000236CB"/>
    <w:rsid w:val="00044FD1"/>
    <w:rsid w:val="00082E9B"/>
    <w:rsid w:val="00086A8B"/>
    <w:rsid w:val="000A6BBF"/>
    <w:rsid w:val="000D3A28"/>
    <w:rsid w:val="000E5274"/>
    <w:rsid w:val="001207FF"/>
    <w:rsid w:val="00124B16"/>
    <w:rsid w:val="0013188B"/>
    <w:rsid w:val="001B76C0"/>
    <w:rsid w:val="001C3964"/>
    <w:rsid w:val="001E5CB8"/>
    <w:rsid w:val="001F3B72"/>
    <w:rsid w:val="00244D24"/>
    <w:rsid w:val="0027138E"/>
    <w:rsid w:val="0028626A"/>
    <w:rsid w:val="00292FBC"/>
    <w:rsid w:val="002B4C20"/>
    <w:rsid w:val="002B75D5"/>
    <w:rsid w:val="002B79A1"/>
    <w:rsid w:val="002E028C"/>
    <w:rsid w:val="002E0538"/>
    <w:rsid w:val="002F223C"/>
    <w:rsid w:val="00320391"/>
    <w:rsid w:val="0035502B"/>
    <w:rsid w:val="00371FC3"/>
    <w:rsid w:val="00373A69"/>
    <w:rsid w:val="00393D67"/>
    <w:rsid w:val="00394CE7"/>
    <w:rsid w:val="003F1208"/>
    <w:rsid w:val="003F4694"/>
    <w:rsid w:val="003F5DAC"/>
    <w:rsid w:val="004165C0"/>
    <w:rsid w:val="00417927"/>
    <w:rsid w:val="00494A7C"/>
    <w:rsid w:val="004A1440"/>
    <w:rsid w:val="004A6215"/>
    <w:rsid w:val="004B7458"/>
    <w:rsid w:val="004D10E1"/>
    <w:rsid w:val="004E7394"/>
    <w:rsid w:val="004F21D8"/>
    <w:rsid w:val="00521FEA"/>
    <w:rsid w:val="00555DBF"/>
    <w:rsid w:val="005849D9"/>
    <w:rsid w:val="005871D5"/>
    <w:rsid w:val="005B7CA9"/>
    <w:rsid w:val="005D654C"/>
    <w:rsid w:val="00605A3B"/>
    <w:rsid w:val="00611259"/>
    <w:rsid w:val="00626AB2"/>
    <w:rsid w:val="00663F1E"/>
    <w:rsid w:val="0066521B"/>
    <w:rsid w:val="00681C84"/>
    <w:rsid w:val="00692901"/>
    <w:rsid w:val="006B686D"/>
    <w:rsid w:val="006C2818"/>
    <w:rsid w:val="006C5EDF"/>
    <w:rsid w:val="006D6595"/>
    <w:rsid w:val="0072053A"/>
    <w:rsid w:val="007301E6"/>
    <w:rsid w:val="00732B8B"/>
    <w:rsid w:val="007B3BD9"/>
    <w:rsid w:val="007C0A0B"/>
    <w:rsid w:val="007E5248"/>
    <w:rsid w:val="00805F6D"/>
    <w:rsid w:val="008872EE"/>
    <w:rsid w:val="008B36DA"/>
    <w:rsid w:val="008B7CA4"/>
    <w:rsid w:val="008E7D75"/>
    <w:rsid w:val="009332A2"/>
    <w:rsid w:val="00944810"/>
    <w:rsid w:val="009727AB"/>
    <w:rsid w:val="00981CCB"/>
    <w:rsid w:val="0098460A"/>
    <w:rsid w:val="00997CB1"/>
    <w:rsid w:val="009B40E5"/>
    <w:rsid w:val="009E3D34"/>
    <w:rsid w:val="00A251B5"/>
    <w:rsid w:val="00A41B4D"/>
    <w:rsid w:val="00A97E4B"/>
    <w:rsid w:val="00AE060D"/>
    <w:rsid w:val="00AF580E"/>
    <w:rsid w:val="00AF686B"/>
    <w:rsid w:val="00B055EB"/>
    <w:rsid w:val="00B25AA1"/>
    <w:rsid w:val="00BE23D8"/>
    <w:rsid w:val="00C03609"/>
    <w:rsid w:val="00C079B6"/>
    <w:rsid w:val="00C07CED"/>
    <w:rsid w:val="00C441AF"/>
    <w:rsid w:val="00C621D0"/>
    <w:rsid w:val="00C71BCB"/>
    <w:rsid w:val="00CA2EA1"/>
    <w:rsid w:val="00CA6299"/>
    <w:rsid w:val="00CE57DA"/>
    <w:rsid w:val="00D065A2"/>
    <w:rsid w:val="00D211DB"/>
    <w:rsid w:val="00D42523"/>
    <w:rsid w:val="00D63DBD"/>
    <w:rsid w:val="00D76DE6"/>
    <w:rsid w:val="00D97DE7"/>
    <w:rsid w:val="00DC6D82"/>
    <w:rsid w:val="00DE2665"/>
    <w:rsid w:val="00E4697D"/>
    <w:rsid w:val="00E506F8"/>
    <w:rsid w:val="00E9210E"/>
    <w:rsid w:val="00EB0BED"/>
    <w:rsid w:val="00ED724D"/>
    <w:rsid w:val="00EF3D5F"/>
    <w:rsid w:val="00F03D1D"/>
    <w:rsid w:val="00F114E9"/>
    <w:rsid w:val="00F12E6D"/>
    <w:rsid w:val="00F4173B"/>
    <w:rsid w:val="00F51A3E"/>
    <w:rsid w:val="00F815A8"/>
    <w:rsid w:val="00F94A41"/>
    <w:rsid w:val="00FA66EF"/>
    <w:rsid w:val="00FA702C"/>
    <w:rsid w:val="00FC362B"/>
    <w:rsid w:val="00FC6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A25ED4"/>
  <w15:docId w15:val="{8A399763-6002-487F-82D0-2E909A2BA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D3A28"/>
    <w:pPr>
      <w:spacing w:before="120" w:after="120" w:line="360" w:lineRule="auto"/>
      <w:jc w:val="both"/>
    </w:pPr>
    <w:rPr>
      <w:rFonts w:ascii="Times New Roman" w:hAnsi="Times New Roman"/>
      <w:sz w:val="24"/>
      <w:lang w:val="en-GB"/>
    </w:rPr>
  </w:style>
  <w:style w:type="paragraph" w:styleId="Heading1">
    <w:name w:val="heading 1"/>
    <w:basedOn w:val="NoSpacing"/>
    <w:next w:val="Normal"/>
    <w:link w:val="Heading1Char"/>
    <w:uiPriority w:val="9"/>
    <w:qFormat/>
    <w:rsid w:val="00CA2EA1"/>
    <w:pPr>
      <w:keepNext/>
      <w:keepLines/>
      <w:numPr>
        <w:numId w:val="1"/>
      </w:numPr>
      <w:jc w:val="left"/>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9B40E5"/>
    <w:pPr>
      <w:keepNext/>
      <w:keepLines/>
      <w:spacing w:before="200" w:after="0"/>
      <w:ind w:left="576" w:hanging="576"/>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A2EA1"/>
    <w:pPr>
      <w:keepNext/>
      <w:keepLines/>
      <w:numPr>
        <w:ilvl w:val="2"/>
        <w:numId w:val="1"/>
      </w:numPr>
      <w:spacing w:before="200" w:after="0"/>
      <w:outlineLvl w:val="2"/>
    </w:pPr>
    <w:rPr>
      <w:rFonts w:asciiTheme="majorHAnsi" w:eastAsiaTheme="majorEastAsia" w:hAnsiTheme="majorHAnsi" w:cstheme="majorBidi"/>
      <w:bCs/>
    </w:rPr>
  </w:style>
  <w:style w:type="paragraph" w:styleId="Heading4">
    <w:name w:val="heading 4"/>
    <w:basedOn w:val="Normal"/>
    <w:link w:val="Heading4Char"/>
    <w:uiPriority w:val="9"/>
    <w:unhideWhenUsed/>
    <w:qFormat/>
    <w:rsid w:val="00CA2EA1"/>
    <w:pPr>
      <w:keepNext/>
      <w:keepLines/>
      <w:numPr>
        <w:ilvl w:val="3"/>
        <w:numId w:val="1"/>
      </w:numPr>
      <w:spacing w:before="200" w:after="0"/>
      <w:outlineLvl w:val="3"/>
    </w:pPr>
    <w:rPr>
      <w:rFonts w:eastAsiaTheme="majorEastAsia" w:cstheme="majorBidi"/>
      <w:bCs/>
      <w:i/>
      <w:iCs/>
      <w:color w:val="000000" w:themeColor="text1"/>
    </w:rPr>
  </w:style>
  <w:style w:type="paragraph" w:styleId="Heading5">
    <w:name w:val="heading 5"/>
    <w:aliases w:val="Equation"/>
    <w:basedOn w:val="NoSpacing"/>
    <w:next w:val="Normal"/>
    <w:link w:val="Heading5Char"/>
    <w:uiPriority w:val="9"/>
    <w:unhideWhenUsed/>
    <w:qFormat/>
    <w:rsid w:val="00CA2EA1"/>
    <w:pPr>
      <w:keepNext/>
      <w:keepLines/>
      <w:numPr>
        <w:ilvl w:val="4"/>
        <w:numId w:val="1"/>
      </w:numPr>
      <w:spacing w:before="200" w:line="360" w:lineRule="auto"/>
      <w:jc w:val="center"/>
      <w:outlineLvl w:val="4"/>
    </w:pPr>
    <w:rPr>
      <w:rFonts w:ascii="Cambria Math" w:eastAsiaTheme="majorEastAsia" w:hAnsi="Cambria Math" w:cstheme="majorBidi"/>
      <w:color w:val="000000" w:themeColor="text1"/>
    </w:rPr>
  </w:style>
  <w:style w:type="paragraph" w:styleId="Heading6">
    <w:name w:val="heading 6"/>
    <w:basedOn w:val="Normal"/>
    <w:next w:val="Normal"/>
    <w:link w:val="Heading6Char"/>
    <w:uiPriority w:val="9"/>
    <w:semiHidden/>
    <w:unhideWhenUsed/>
    <w:qFormat/>
    <w:rsid w:val="00CA2EA1"/>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CA2EA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2EA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2EA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D3A28"/>
    <w:pPr>
      <w:spacing w:before="0" w:after="200" w:line="240" w:lineRule="auto"/>
    </w:pPr>
    <w:rPr>
      <w:b/>
      <w:bCs/>
      <w:color w:val="4472C4" w:themeColor="accent1"/>
      <w:sz w:val="18"/>
      <w:szCs w:val="18"/>
    </w:rPr>
  </w:style>
  <w:style w:type="paragraph" w:styleId="CommentText">
    <w:name w:val="annotation text"/>
    <w:basedOn w:val="Normal"/>
    <w:link w:val="CommentTextChar"/>
    <w:uiPriority w:val="99"/>
    <w:unhideWhenUsed/>
    <w:rsid w:val="00373A69"/>
    <w:pPr>
      <w:spacing w:line="240" w:lineRule="auto"/>
    </w:pPr>
    <w:rPr>
      <w:sz w:val="20"/>
      <w:szCs w:val="20"/>
    </w:rPr>
  </w:style>
  <w:style w:type="character" w:customStyle="1" w:styleId="CommentTextChar">
    <w:name w:val="Comment Text Char"/>
    <w:basedOn w:val="DefaultParagraphFont"/>
    <w:link w:val="CommentText"/>
    <w:uiPriority w:val="99"/>
    <w:rsid w:val="00373A69"/>
    <w:rPr>
      <w:rFonts w:ascii="Times New Roman" w:hAnsi="Times New Roman"/>
      <w:sz w:val="20"/>
      <w:szCs w:val="20"/>
      <w:lang w:val="en-GB"/>
    </w:rPr>
  </w:style>
  <w:style w:type="character" w:styleId="CommentReference">
    <w:name w:val="annotation reference"/>
    <w:basedOn w:val="DefaultParagraphFont"/>
    <w:uiPriority w:val="99"/>
    <w:semiHidden/>
    <w:unhideWhenUsed/>
    <w:rsid w:val="00373A69"/>
    <w:rPr>
      <w:sz w:val="16"/>
      <w:szCs w:val="16"/>
    </w:rPr>
  </w:style>
  <w:style w:type="paragraph" w:styleId="BalloonText">
    <w:name w:val="Balloon Text"/>
    <w:basedOn w:val="Normal"/>
    <w:link w:val="BalloonTextChar"/>
    <w:uiPriority w:val="99"/>
    <w:semiHidden/>
    <w:unhideWhenUsed/>
    <w:rsid w:val="00373A6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69"/>
    <w:rPr>
      <w:rFonts w:ascii="Segoe UI" w:hAnsi="Segoe UI" w:cs="Segoe UI"/>
      <w:sz w:val="18"/>
      <w:szCs w:val="18"/>
      <w:lang w:val="en-GB"/>
    </w:rPr>
  </w:style>
  <w:style w:type="character" w:customStyle="1" w:styleId="Heading1Char">
    <w:name w:val="Heading 1 Char"/>
    <w:basedOn w:val="DefaultParagraphFont"/>
    <w:link w:val="Heading1"/>
    <w:uiPriority w:val="9"/>
    <w:rsid w:val="00CA2EA1"/>
    <w:rPr>
      <w:rFonts w:ascii="Times New Roman" w:eastAsiaTheme="majorEastAsia" w:hAnsi="Times New Roman" w:cstheme="majorBidi"/>
      <w:b/>
      <w:bCs/>
      <w:sz w:val="28"/>
      <w:szCs w:val="28"/>
      <w:lang w:val="en-GB"/>
    </w:rPr>
  </w:style>
  <w:style w:type="character" w:customStyle="1" w:styleId="Heading2Char">
    <w:name w:val="Heading 2 Char"/>
    <w:basedOn w:val="DefaultParagraphFont"/>
    <w:link w:val="Heading2"/>
    <w:uiPriority w:val="9"/>
    <w:rsid w:val="009B40E5"/>
    <w:rPr>
      <w:rFonts w:ascii="Times New Roman" w:eastAsiaTheme="majorEastAsia" w:hAnsi="Times New Roman" w:cstheme="majorBidi"/>
      <w:b/>
      <w:bCs/>
      <w:sz w:val="24"/>
      <w:szCs w:val="26"/>
      <w:lang w:val="en-GB"/>
    </w:rPr>
  </w:style>
  <w:style w:type="character" w:customStyle="1" w:styleId="Heading3Char">
    <w:name w:val="Heading 3 Char"/>
    <w:basedOn w:val="DefaultParagraphFont"/>
    <w:link w:val="Heading3"/>
    <w:uiPriority w:val="9"/>
    <w:rsid w:val="00CA2EA1"/>
    <w:rPr>
      <w:rFonts w:asciiTheme="majorHAnsi" w:eastAsiaTheme="majorEastAsia" w:hAnsiTheme="majorHAnsi" w:cstheme="majorBidi"/>
      <w:bCs/>
      <w:sz w:val="24"/>
      <w:lang w:val="en-GB"/>
    </w:rPr>
  </w:style>
  <w:style w:type="character" w:customStyle="1" w:styleId="Heading4Char">
    <w:name w:val="Heading 4 Char"/>
    <w:basedOn w:val="DefaultParagraphFont"/>
    <w:link w:val="Heading4"/>
    <w:uiPriority w:val="9"/>
    <w:rsid w:val="00CA2EA1"/>
    <w:rPr>
      <w:rFonts w:ascii="Times New Roman" w:eastAsiaTheme="majorEastAsia" w:hAnsi="Times New Roman" w:cstheme="majorBidi"/>
      <w:bCs/>
      <w:i/>
      <w:iCs/>
      <w:color w:val="000000" w:themeColor="text1"/>
      <w:sz w:val="24"/>
      <w:lang w:val="en-GB"/>
    </w:rPr>
  </w:style>
  <w:style w:type="character" w:customStyle="1" w:styleId="Heading5Char">
    <w:name w:val="Heading 5 Char"/>
    <w:aliases w:val="Equation Char"/>
    <w:basedOn w:val="DefaultParagraphFont"/>
    <w:link w:val="Heading5"/>
    <w:uiPriority w:val="9"/>
    <w:rsid w:val="00CA2EA1"/>
    <w:rPr>
      <w:rFonts w:ascii="Cambria Math" w:eastAsiaTheme="majorEastAsia" w:hAnsi="Cambria Math" w:cstheme="majorBidi"/>
      <w:color w:val="000000" w:themeColor="text1"/>
      <w:sz w:val="24"/>
      <w:lang w:val="en-GB"/>
    </w:rPr>
  </w:style>
  <w:style w:type="character" w:customStyle="1" w:styleId="Heading6Char">
    <w:name w:val="Heading 6 Char"/>
    <w:basedOn w:val="DefaultParagraphFont"/>
    <w:link w:val="Heading6"/>
    <w:uiPriority w:val="9"/>
    <w:semiHidden/>
    <w:rsid w:val="00CA2EA1"/>
    <w:rPr>
      <w:rFonts w:asciiTheme="majorHAnsi" w:eastAsiaTheme="majorEastAsia" w:hAnsiTheme="majorHAnsi" w:cstheme="majorBidi"/>
      <w:i/>
      <w:iCs/>
      <w:color w:val="1F3763" w:themeColor="accent1" w:themeShade="7F"/>
      <w:sz w:val="24"/>
      <w:lang w:val="en-GB"/>
    </w:rPr>
  </w:style>
  <w:style w:type="character" w:customStyle="1" w:styleId="Heading7Char">
    <w:name w:val="Heading 7 Char"/>
    <w:basedOn w:val="DefaultParagraphFont"/>
    <w:link w:val="Heading7"/>
    <w:uiPriority w:val="9"/>
    <w:semiHidden/>
    <w:rsid w:val="00CA2EA1"/>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CA2EA1"/>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CA2EA1"/>
    <w:rPr>
      <w:rFonts w:asciiTheme="majorHAnsi" w:eastAsiaTheme="majorEastAsia" w:hAnsiTheme="majorHAnsi" w:cstheme="majorBidi"/>
      <w:i/>
      <w:iCs/>
      <w:color w:val="404040" w:themeColor="text1" w:themeTint="BF"/>
      <w:sz w:val="20"/>
      <w:szCs w:val="20"/>
      <w:lang w:val="en-GB"/>
    </w:rPr>
  </w:style>
  <w:style w:type="paragraph" w:styleId="NoSpacing">
    <w:name w:val="No Spacing"/>
    <w:uiPriority w:val="1"/>
    <w:qFormat/>
    <w:rsid w:val="00CA2EA1"/>
    <w:pPr>
      <w:spacing w:after="0" w:line="240" w:lineRule="auto"/>
      <w:jc w:val="both"/>
    </w:pPr>
    <w:rPr>
      <w:rFonts w:ascii="Times New Roman" w:hAnsi="Times New Roman"/>
      <w:sz w:val="24"/>
      <w:lang w:val="en-GB"/>
    </w:rPr>
  </w:style>
  <w:style w:type="table" w:styleId="TableGrid">
    <w:name w:val="Table Grid"/>
    <w:basedOn w:val="TableNormal"/>
    <w:uiPriority w:val="39"/>
    <w:rsid w:val="00F03D1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55D1"/>
    <w:pPr>
      <w:spacing w:before="100" w:beforeAutospacing="1" w:after="100" w:afterAutospacing="1" w:line="240" w:lineRule="auto"/>
      <w:jc w:val="left"/>
    </w:pPr>
    <w:rPr>
      <w:rFonts w:eastAsia="Times New Roman" w:cs="Times New Roman"/>
      <w:szCs w:val="24"/>
      <w:lang w:eastAsia="en-GB"/>
    </w:rPr>
  </w:style>
  <w:style w:type="paragraph" w:styleId="Revision">
    <w:name w:val="Revision"/>
    <w:hidden/>
    <w:uiPriority w:val="99"/>
    <w:semiHidden/>
    <w:rsid w:val="00555DBF"/>
    <w:pPr>
      <w:spacing w:after="0" w:line="240" w:lineRule="auto"/>
    </w:pPr>
    <w:rPr>
      <w:rFonts w:ascii="Times New Roman" w:hAnsi="Times New Roman"/>
      <w:sz w:val="24"/>
      <w:lang w:val="en-GB"/>
    </w:rPr>
  </w:style>
  <w:style w:type="paragraph" w:styleId="CommentSubject">
    <w:name w:val="annotation subject"/>
    <w:basedOn w:val="CommentText"/>
    <w:next w:val="CommentText"/>
    <w:link w:val="CommentSubjectChar"/>
    <w:uiPriority w:val="99"/>
    <w:semiHidden/>
    <w:unhideWhenUsed/>
    <w:rsid w:val="00F4173B"/>
    <w:rPr>
      <w:b/>
      <w:bCs/>
    </w:rPr>
  </w:style>
  <w:style w:type="character" w:customStyle="1" w:styleId="CommentSubjectChar">
    <w:name w:val="Comment Subject Char"/>
    <w:basedOn w:val="CommentTextChar"/>
    <w:link w:val="CommentSubject"/>
    <w:uiPriority w:val="99"/>
    <w:semiHidden/>
    <w:rsid w:val="00F4173B"/>
    <w:rPr>
      <w:rFonts w:ascii="Times New Roman" w:hAnsi="Times New Roman"/>
      <w:b/>
      <w:bCs/>
      <w:sz w:val="20"/>
      <w:szCs w:val="20"/>
      <w:lang w:val="en-GB"/>
    </w:rPr>
  </w:style>
  <w:style w:type="character" w:styleId="Hyperlink">
    <w:name w:val="Hyperlink"/>
    <w:basedOn w:val="DefaultParagraphFont"/>
    <w:uiPriority w:val="99"/>
    <w:unhideWhenUsed/>
    <w:rsid w:val="00F4173B"/>
    <w:rPr>
      <w:color w:val="0563C1" w:themeColor="hyperlink"/>
      <w:u w:val="single"/>
    </w:rPr>
  </w:style>
  <w:style w:type="character" w:styleId="UnresolvedMention">
    <w:name w:val="Unresolved Mention"/>
    <w:basedOn w:val="DefaultParagraphFont"/>
    <w:uiPriority w:val="99"/>
    <w:semiHidden/>
    <w:unhideWhenUsed/>
    <w:rsid w:val="00F4173B"/>
    <w:rPr>
      <w:color w:val="605E5C"/>
      <w:shd w:val="clear" w:color="auto" w:fill="E1DFDD"/>
    </w:rPr>
  </w:style>
  <w:style w:type="character" w:styleId="FollowedHyperlink">
    <w:name w:val="FollowedHyperlink"/>
    <w:basedOn w:val="DefaultParagraphFont"/>
    <w:uiPriority w:val="99"/>
    <w:semiHidden/>
    <w:unhideWhenUsed/>
    <w:rsid w:val="00ED724D"/>
    <w:rPr>
      <w:color w:val="954F72" w:themeColor="followedHyperlink"/>
      <w:u w:val="single"/>
    </w:rPr>
  </w:style>
  <w:style w:type="character" w:styleId="LineNumber">
    <w:name w:val="line number"/>
    <w:basedOn w:val="DefaultParagraphFont"/>
    <w:uiPriority w:val="99"/>
    <w:semiHidden/>
    <w:unhideWhenUsed/>
    <w:rsid w:val="00D76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282259">
      <w:bodyDiv w:val="1"/>
      <w:marLeft w:val="0"/>
      <w:marRight w:val="0"/>
      <w:marTop w:val="0"/>
      <w:marBottom w:val="0"/>
      <w:divBdr>
        <w:top w:val="none" w:sz="0" w:space="0" w:color="auto"/>
        <w:left w:val="none" w:sz="0" w:space="0" w:color="auto"/>
        <w:bottom w:val="none" w:sz="0" w:space="0" w:color="auto"/>
        <w:right w:val="none" w:sz="0" w:space="0" w:color="auto"/>
      </w:divBdr>
      <w:divsChild>
        <w:div w:id="1262031450">
          <w:marLeft w:val="0"/>
          <w:marRight w:val="0"/>
          <w:marTop w:val="0"/>
          <w:marBottom w:val="0"/>
          <w:divBdr>
            <w:top w:val="none" w:sz="0" w:space="0" w:color="auto"/>
            <w:left w:val="none" w:sz="0" w:space="0" w:color="auto"/>
            <w:bottom w:val="none" w:sz="0" w:space="0" w:color="auto"/>
            <w:right w:val="none" w:sz="0" w:space="0" w:color="auto"/>
          </w:divBdr>
          <w:divsChild>
            <w:div w:id="1075975692">
              <w:marLeft w:val="0"/>
              <w:marRight w:val="0"/>
              <w:marTop w:val="0"/>
              <w:marBottom w:val="0"/>
              <w:divBdr>
                <w:top w:val="none" w:sz="0" w:space="0" w:color="auto"/>
                <w:left w:val="none" w:sz="0" w:space="0" w:color="auto"/>
                <w:bottom w:val="none" w:sz="0" w:space="0" w:color="auto"/>
                <w:right w:val="none" w:sz="0" w:space="0" w:color="auto"/>
              </w:divBdr>
              <w:divsChild>
                <w:div w:id="9729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0549">
      <w:bodyDiv w:val="1"/>
      <w:marLeft w:val="0"/>
      <w:marRight w:val="0"/>
      <w:marTop w:val="0"/>
      <w:marBottom w:val="0"/>
      <w:divBdr>
        <w:top w:val="none" w:sz="0" w:space="0" w:color="auto"/>
        <w:left w:val="none" w:sz="0" w:space="0" w:color="auto"/>
        <w:bottom w:val="none" w:sz="0" w:space="0" w:color="auto"/>
        <w:right w:val="none" w:sz="0" w:space="0" w:color="auto"/>
      </w:divBdr>
      <w:divsChild>
        <w:div w:id="1110054714">
          <w:marLeft w:val="0"/>
          <w:marRight w:val="0"/>
          <w:marTop w:val="0"/>
          <w:marBottom w:val="0"/>
          <w:divBdr>
            <w:top w:val="none" w:sz="0" w:space="0" w:color="auto"/>
            <w:left w:val="none" w:sz="0" w:space="0" w:color="auto"/>
            <w:bottom w:val="none" w:sz="0" w:space="0" w:color="auto"/>
            <w:right w:val="none" w:sz="0" w:space="0" w:color="auto"/>
          </w:divBdr>
          <w:divsChild>
            <w:div w:id="1856730171">
              <w:marLeft w:val="0"/>
              <w:marRight w:val="0"/>
              <w:marTop w:val="0"/>
              <w:marBottom w:val="0"/>
              <w:divBdr>
                <w:top w:val="none" w:sz="0" w:space="0" w:color="auto"/>
                <w:left w:val="none" w:sz="0" w:space="0" w:color="auto"/>
                <w:bottom w:val="none" w:sz="0" w:space="0" w:color="auto"/>
                <w:right w:val="none" w:sz="0" w:space="0" w:color="auto"/>
              </w:divBdr>
              <w:divsChild>
                <w:div w:id="435440681">
                  <w:marLeft w:val="0"/>
                  <w:marRight w:val="0"/>
                  <w:marTop w:val="0"/>
                  <w:marBottom w:val="0"/>
                  <w:divBdr>
                    <w:top w:val="none" w:sz="0" w:space="0" w:color="auto"/>
                    <w:left w:val="none" w:sz="0" w:space="0" w:color="auto"/>
                    <w:bottom w:val="none" w:sz="0" w:space="0" w:color="auto"/>
                    <w:right w:val="none" w:sz="0" w:space="0" w:color="auto"/>
                  </w:divBdr>
                </w:div>
              </w:divsChild>
            </w:div>
            <w:div w:id="127209719">
              <w:marLeft w:val="0"/>
              <w:marRight w:val="0"/>
              <w:marTop w:val="0"/>
              <w:marBottom w:val="0"/>
              <w:divBdr>
                <w:top w:val="none" w:sz="0" w:space="0" w:color="auto"/>
                <w:left w:val="none" w:sz="0" w:space="0" w:color="auto"/>
                <w:bottom w:val="none" w:sz="0" w:space="0" w:color="auto"/>
                <w:right w:val="none" w:sz="0" w:space="0" w:color="auto"/>
              </w:divBdr>
              <w:divsChild>
                <w:div w:id="393507182">
                  <w:marLeft w:val="0"/>
                  <w:marRight w:val="0"/>
                  <w:marTop w:val="0"/>
                  <w:marBottom w:val="0"/>
                  <w:divBdr>
                    <w:top w:val="none" w:sz="0" w:space="0" w:color="auto"/>
                    <w:left w:val="none" w:sz="0" w:space="0" w:color="auto"/>
                    <w:bottom w:val="none" w:sz="0" w:space="0" w:color="auto"/>
                    <w:right w:val="none" w:sz="0" w:space="0" w:color="auto"/>
                  </w:divBdr>
                </w:div>
                <w:div w:id="720520013">
                  <w:marLeft w:val="0"/>
                  <w:marRight w:val="0"/>
                  <w:marTop w:val="0"/>
                  <w:marBottom w:val="0"/>
                  <w:divBdr>
                    <w:top w:val="none" w:sz="0" w:space="0" w:color="auto"/>
                    <w:left w:val="none" w:sz="0" w:space="0" w:color="auto"/>
                    <w:bottom w:val="none" w:sz="0" w:space="0" w:color="auto"/>
                    <w:right w:val="none" w:sz="0" w:space="0" w:color="auto"/>
                  </w:divBdr>
                </w:div>
              </w:divsChild>
            </w:div>
            <w:div w:id="536548038">
              <w:marLeft w:val="0"/>
              <w:marRight w:val="0"/>
              <w:marTop w:val="0"/>
              <w:marBottom w:val="0"/>
              <w:divBdr>
                <w:top w:val="none" w:sz="0" w:space="0" w:color="auto"/>
                <w:left w:val="none" w:sz="0" w:space="0" w:color="auto"/>
                <w:bottom w:val="none" w:sz="0" w:space="0" w:color="auto"/>
                <w:right w:val="none" w:sz="0" w:space="0" w:color="auto"/>
              </w:divBdr>
              <w:divsChild>
                <w:div w:id="10601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47357">
      <w:bodyDiv w:val="1"/>
      <w:marLeft w:val="0"/>
      <w:marRight w:val="0"/>
      <w:marTop w:val="0"/>
      <w:marBottom w:val="0"/>
      <w:divBdr>
        <w:top w:val="none" w:sz="0" w:space="0" w:color="auto"/>
        <w:left w:val="none" w:sz="0" w:space="0" w:color="auto"/>
        <w:bottom w:val="none" w:sz="0" w:space="0" w:color="auto"/>
        <w:right w:val="none" w:sz="0" w:space="0" w:color="auto"/>
      </w:divBdr>
      <w:divsChild>
        <w:div w:id="712117618">
          <w:marLeft w:val="0"/>
          <w:marRight w:val="0"/>
          <w:marTop w:val="0"/>
          <w:marBottom w:val="0"/>
          <w:divBdr>
            <w:top w:val="none" w:sz="0" w:space="0" w:color="auto"/>
            <w:left w:val="none" w:sz="0" w:space="0" w:color="auto"/>
            <w:bottom w:val="none" w:sz="0" w:space="0" w:color="auto"/>
            <w:right w:val="none" w:sz="0" w:space="0" w:color="auto"/>
          </w:divBdr>
          <w:divsChild>
            <w:div w:id="994918055">
              <w:marLeft w:val="0"/>
              <w:marRight w:val="0"/>
              <w:marTop w:val="0"/>
              <w:marBottom w:val="0"/>
              <w:divBdr>
                <w:top w:val="none" w:sz="0" w:space="0" w:color="auto"/>
                <w:left w:val="none" w:sz="0" w:space="0" w:color="auto"/>
                <w:bottom w:val="none" w:sz="0" w:space="0" w:color="auto"/>
                <w:right w:val="none" w:sz="0" w:space="0" w:color="auto"/>
              </w:divBdr>
              <w:divsChild>
                <w:div w:id="7863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03293">
      <w:bodyDiv w:val="1"/>
      <w:marLeft w:val="0"/>
      <w:marRight w:val="0"/>
      <w:marTop w:val="0"/>
      <w:marBottom w:val="0"/>
      <w:divBdr>
        <w:top w:val="none" w:sz="0" w:space="0" w:color="auto"/>
        <w:left w:val="none" w:sz="0" w:space="0" w:color="auto"/>
        <w:bottom w:val="none" w:sz="0" w:space="0" w:color="auto"/>
        <w:right w:val="none" w:sz="0" w:space="0" w:color="auto"/>
      </w:divBdr>
      <w:divsChild>
        <w:div w:id="632250804">
          <w:marLeft w:val="0"/>
          <w:marRight w:val="0"/>
          <w:marTop w:val="0"/>
          <w:marBottom w:val="0"/>
          <w:divBdr>
            <w:top w:val="none" w:sz="0" w:space="0" w:color="auto"/>
            <w:left w:val="none" w:sz="0" w:space="0" w:color="auto"/>
            <w:bottom w:val="none" w:sz="0" w:space="0" w:color="auto"/>
            <w:right w:val="none" w:sz="0" w:space="0" w:color="auto"/>
          </w:divBdr>
          <w:divsChild>
            <w:div w:id="2010407413">
              <w:marLeft w:val="0"/>
              <w:marRight w:val="0"/>
              <w:marTop w:val="0"/>
              <w:marBottom w:val="0"/>
              <w:divBdr>
                <w:top w:val="none" w:sz="0" w:space="0" w:color="auto"/>
                <w:left w:val="none" w:sz="0" w:space="0" w:color="auto"/>
                <w:bottom w:val="none" w:sz="0" w:space="0" w:color="auto"/>
                <w:right w:val="none" w:sz="0" w:space="0" w:color="auto"/>
              </w:divBdr>
              <w:divsChild>
                <w:div w:id="19427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6524">
      <w:bodyDiv w:val="1"/>
      <w:marLeft w:val="0"/>
      <w:marRight w:val="0"/>
      <w:marTop w:val="0"/>
      <w:marBottom w:val="0"/>
      <w:divBdr>
        <w:top w:val="none" w:sz="0" w:space="0" w:color="auto"/>
        <w:left w:val="none" w:sz="0" w:space="0" w:color="auto"/>
        <w:bottom w:val="none" w:sz="0" w:space="0" w:color="auto"/>
        <w:right w:val="none" w:sz="0" w:space="0" w:color="auto"/>
      </w:divBdr>
      <w:divsChild>
        <w:div w:id="888564903">
          <w:marLeft w:val="0"/>
          <w:marRight w:val="0"/>
          <w:marTop w:val="0"/>
          <w:marBottom w:val="0"/>
          <w:divBdr>
            <w:top w:val="none" w:sz="0" w:space="0" w:color="auto"/>
            <w:left w:val="none" w:sz="0" w:space="0" w:color="auto"/>
            <w:bottom w:val="none" w:sz="0" w:space="0" w:color="auto"/>
            <w:right w:val="none" w:sz="0" w:space="0" w:color="auto"/>
          </w:divBdr>
          <w:divsChild>
            <w:div w:id="503860614">
              <w:marLeft w:val="0"/>
              <w:marRight w:val="0"/>
              <w:marTop w:val="0"/>
              <w:marBottom w:val="0"/>
              <w:divBdr>
                <w:top w:val="none" w:sz="0" w:space="0" w:color="auto"/>
                <w:left w:val="none" w:sz="0" w:space="0" w:color="auto"/>
                <w:bottom w:val="none" w:sz="0" w:space="0" w:color="auto"/>
                <w:right w:val="none" w:sz="0" w:space="0" w:color="auto"/>
              </w:divBdr>
              <w:divsChild>
                <w:div w:id="19538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7E58B-7F6D-43FB-A4CF-4C2D36D19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3258</Words>
  <Characters>18577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Cheng</dc:creator>
  <cp:keywords/>
  <dc:description/>
  <cp:lastModifiedBy>Li, Cheng</cp:lastModifiedBy>
  <cp:revision>3</cp:revision>
  <cp:lastPrinted>2019-07-30T00:23:00Z</cp:lastPrinted>
  <dcterms:created xsi:type="dcterms:W3CDTF">2020-01-31T21:36:00Z</dcterms:created>
  <dcterms:modified xsi:type="dcterms:W3CDTF">2020-01-31T21:36:00Z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http://csl.mendeley.com/styles/93778131/CM-LWO</vt:lpwstr>
  </property>
  <property fmtid="{D5CDD505-2E9C-101B-9397-08002B2CF9AE}" pid="3" name="Mendeley Recent Style Name 0_1">
    <vt:lpwstr>American Chemical Society - Cheng Li</vt:lpwstr>
  </property>
  <property fmtid="{D5CDD505-2E9C-101B-9397-08002B2CF9AE}" pid="4" name="Mendeley Recent Style Id 1_1">
    <vt:lpwstr>http://csl.mendeley.com/styles/93778131/american-chemical-society</vt:lpwstr>
  </property>
  <property fmtid="{D5CDD505-2E9C-101B-9397-08002B2CF9AE}" pid="5" name="Mendeley Recent Style Name 1_1">
    <vt:lpwstr>American Chemical Society - Cheng Li</vt:lpwstr>
  </property>
  <property fmtid="{D5CDD505-2E9C-101B-9397-08002B2CF9AE}" pid="6" name="Mendeley Recent Style Id 2_1">
    <vt:lpwstr>http://www.zotero.org/styles/american-physics-society</vt:lpwstr>
  </property>
  <property fmtid="{D5CDD505-2E9C-101B-9397-08002B2CF9AE}" pid="7" name="Mendeley Recent Style Name 2_1">
    <vt:lpwstr>American Physics Society</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http://www.zotero.org/styles/chemistry-of-materials</vt:lpwstr>
  </property>
  <property fmtid="{D5CDD505-2E9C-101B-9397-08002B2CF9AE}" pid="11" name="Mendeley Recent Style Name 4_1">
    <vt:lpwstr>Chemistry of Materials</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http://www.zotero.org/styles/inorganic-chemistry</vt:lpwstr>
  </property>
  <property fmtid="{D5CDD505-2E9C-101B-9397-08002B2CF9AE}" pid="15" name="Mendeley Recent Style Name 6_1">
    <vt:lpwstr>Inorganic Chemistry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http://csl.mendeley.com/styles/93778131/CM-LWO</vt:lpwstr>
  </property>
  <property fmtid="{D5CDD505-2E9C-101B-9397-08002B2CF9AE}" pid="24" name="Mendeley Unique User Id_1">
    <vt:lpwstr>bb7545c1-7578-3b58-861a-f12dea6e376c</vt:lpwstr>
  </property>
</Properties>
</file>