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820DB" w14:textId="77777777" w:rsidR="009740A6" w:rsidRPr="009740A6" w:rsidRDefault="009740A6" w:rsidP="009740A6">
      <w:pPr>
        <w:outlineLvl w:val="0"/>
        <w:rPr>
          <w:rFonts w:cstheme="minorHAnsi"/>
          <w:b/>
          <w:bCs/>
          <w:sz w:val="48"/>
          <w:szCs w:val="48"/>
          <w:highlight w:val="white"/>
        </w:rPr>
      </w:pPr>
      <w:r w:rsidRPr="009740A6">
        <w:rPr>
          <w:rFonts w:cstheme="minorHAnsi"/>
          <w:b/>
          <w:bCs/>
          <w:sz w:val="48"/>
          <w:szCs w:val="48"/>
          <w:highlight w:val="white"/>
        </w:rPr>
        <w:t>Electrospinning 3D bioactive glasses for wound healing</w:t>
      </w:r>
    </w:p>
    <w:p w14:paraId="396820DC" w14:textId="59566526" w:rsidR="009740A6" w:rsidRPr="009740A6" w:rsidRDefault="009740A6" w:rsidP="009740A6">
      <w:pPr>
        <w:spacing w:after="0" w:line="240" w:lineRule="auto"/>
        <w:rPr>
          <w:rFonts w:cstheme="minorHAnsi"/>
          <w:b/>
          <w:bCs/>
          <w:highlight w:val="white"/>
          <w:vertAlign w:val="superscript"/>
        </w:rPr>
      </w:pPr>
      <w:r w:rsidRPr="009740A6">
        <w:rPr>
          <w:rFonts w:cstheme="minorHAnsi"/>
          <w:b/>
          <w:bCs/>
          <w:highlight w:val="white"/>
        </w:rPr>
        <w:t>Elizabeth Norris</w:t>
      </w:r>
      <w:r w:rsidRPr="009740A6">
        <w:rPr>
          <w:rFonts w:cstheme="minorHAnsi"/>
          <w:b/>
          <w:bCs/>
          <w:highlight w:val="white"/>
          <w:vertAlign w:val="superscript"/>
        </w:rPr>
        <w:t>1</w:t>
      </w:r>
      <w:r w:rsidRPr="009740A6">
        <w:rPr>
          <w:rFonts w:cstheme="minorHAnsi"/>
          <w:b/>
          <w:bCs/>
          <w:highlight w:val="white"/>
        </w:rPr>
        <w:t>, Carolina Ramos</w:t>
      </w:r>
      <w:r w:rsidR="00AF25F0">
        <w:rPr>
          <w:rFonts w:cstheme="minorHAnsi"/>
          <w:b/>
          <w:bCs/>
          <w:highlight w:val="white"/>
        </w:rPr>
        <w:t>-Rivera</w:t>
      </w:r>
      <w:r w:rsidRPr="009740A6">
        <w:rPr>
          <w:rFonts w:cstheme="minorHAnsi"/>
          <w:b/>
          <w:bCs/>
          <w:highlight w:val="white"/>
          <w:vertAlign w:val="superscript"/>
        </w:rPr>
        <w:t>2</w:t>
      </w:r>
      <w:r w:rsidRPr="009740A6">
        <w:rPr>
          <w:rFonts w:cstheme="minorHAnsi"/>
          <w:b/>
          <w:bCs/>
          <w:highlight w:val="white"/>
        </w:rPr>
        <w:t xml:space="preserve">, Gowsihan </w:t>
      </w:r>
      <w:r w:rsidRPr="009740A6">
        <w:rPr>
          <w:rFonts w:cstheme="minorHAnsi"/>
          <w:b/>
          <w:bCs/>
        </w:rPr>
        <w:t>Poologasundarampillai</w:t>
      </w:r>
      <w:r w:rsidRPr="009740A6">
        <w:rPr>
          <w:rFonts w:cstheme="minorHAnsi"/>
          <w:b/>
          <w:bCs/>
          <w:highlight w:val="white"/>
          <w:vertAlign w:val="superscript"/>
        </w:rPr>
        <w:t>3</w:t>
      </w:r>
      <w:r w:rsidRPr="009740A6">
        <w:rPr>
          <w:rFonts w:cstheme="minorHAnsi"/>
          <w:b/>
          <w:bCs/>
          <w:highlight w:val="white"/>
        </w:rPr>
        <w:t>, Josh</w:t>
      </w:r>
      <w:r w:rsidR="00B04340">
        <w:rPr>
          <w:rFonts w:cstheme="minorHAnsi"/>
          <w:b/>
          <w:bCs/>
          <w:highlight w:val="white"/>
        </w:rPr>
        <w:t>ua P.</w:t>
      </w:r>
      <w:r w:rsidRPr="009740A6">
        <w:rPr>
          <w:rFonts w:cstheme="minorHAnsi"/>
          <w:b/>
          <w:bCs/>
          <w:highlight w:val="white"/>
        </w:rPr>
        <w:t xml:space="preserve"> Clark</w:t>
      </w:r>
      <w:r w:rsidRPr="009740A6">
        <w:rPr>
          <w:rFonts w:cstheme="minorHAnsi"/>
          <w:b/>
          <w:bCs/>
          <w:highlight w:val="white"/>
          <w:vertAlign w:val="superscript"/>
        </w:rPr>
        <w:t>4</w:t>
      </w:r>
      <w:r w:rsidRPr="009740A6">
        <w:rPr>
          <w:rFonts w:cstheme="minorHAnsi"/>
          <w:b/>
          <w:bCs/>
          <w:highlight w:val="white"/>
        </w:rPr>
        <w:t>, Qun Ju</w:t>
      </w:r>
      <w:r w:rsidRPr="009740A6">
        <w:rPr>
          <w:rFonts w:cstheme="minorHAnsi"/>
          <w:b/>
          <w:bCs/>
          <w:highlight w:val="white"/>
          <w:vertAlign w:val="superscript"/>
        </w:rPr>
        <w:t>5</w:t>
      </w:r>
      <w:r w:rsidRPr="009740A6">
        <w:rPr>
          <w:rFonts w:cstheme="minorHAnsi"/>
          <w:b/>
          <w:bCs/>
          <w:highlight w:val="white"/>
        </w:rPr>
        <w:t>, Akiko Obata</w:t>
      </w:r>
      <w:r w:rsidRPr="009740A6">
        <w:rPr>
          <w:rFonts w:cstheme="minorHAnsi"/>
          <w:b/>
          <w:bCs/>
          <w:highlight w:val="white"/>
          <w:vertAlign w:val="superscript"/>
        </w:rPr>
        <w:t>5</w:t>
      </w:r>
      <w:r w:rsidRPr="009740A6">
        <w:rPr>
          <w:rFonts w:cstheme="minorHAnsi"/>
          <w:b/>
          <w:bCs/>
          <w:highlight w:val="white"/>
        </w:rPr>
        <w:t xml:space="preserve">, </w:t>
      </w:r>
      <w:r w:rsidR="00554457">
        <w:rPr>
          <w:rFonts w:cstheme="minorHAnsi"/>
          <w:b/>
          <w:bCs/>
          <w:highlight w:val="white"/>
        </w:rPr>
        <w:t>John V. Hanna</w:t>
      </w:r>
      <w:r w:rsidR="00554457" w:rsidRPr="009740A6">
        <w:rPr>
          <w:rFonts w:cstheme="minorHAnsi"/>
          <w:b/>
          <w:bCs/>
          <w:highlight w:val="white"/>
          <w:vertAlign w:val="superscript"/>
        </w:rPr>
        <w:t>4</w:t>
      </w:r>
      <w:r w:rsidR="00554457">
        <w:rPr>
          <w:rFonts w:cstheme="minorHAnsi"/>
          <w:b/>
          <w:bCs/>
          <w:highlight w:val="white"/>
        </w:rPr>
        <w:t xml:space="preserve">, </w:t>
      </w:r>
      <w:r w:rsidRPr="009740A6">
        <w:rPr>
          <w:rFonts w:cstheme="minorHAnsi"/>
          <w:b/>
          <w:bCs/>
          <w:highlight w:val="white"/>
        </w:rPr>
        <w:t>Toshihiro Kasuga</w:t>
      </w:r>
      <w:r w:rsidRPr="009740A6">
        <w:rPr>
          <w:rFonts w:cstheme="minorHAnsi"/>
          <w:b/>
          <w:bCs/>
          <w:highlight w:val="white"/>
          <w:vertAlign w:val="superscript"/>
        </w:rPr>
        <w:t>5</w:t>
      </w:r>
      <w:r w:rsidRPr="009740A6">
        <w:rPr>
          <w:rFonts w:cstheme="minorHAnsi"/>
          <w:b/>
          <w:bCs/>
          <w:highlight w:val="white"/>
        </w:rPr>
        <w:t xml:space="preserve">, </w:t>
      </w:r>
      <w:r w:rsidR="00B03027">
        <w:rPr>
          <w:rFonts w:cstheme="minorHAnsi"/>
          <w:b/>
          <w:bCs/>
          <w:highlight w:val="white"/>
        </w:rPr>
        <w:t>Christopher A. Mitchell</w:t>
      </w:r>
      <w:r w:rsidR="00B03027" w:rsidRPr="00B03027">
        <w:rPr>
          <w:rFonts w:cstheme="minorHAnsi"/>
          <w:b/>
          <w:bCs/>
          <w:highlight w:val="white"/>
          <w:vertAlign w:val="superscript"/>
        </w:rPr>
        <w:t>6</w:t>
      </w:r>
      <w:r w:rsidR="00B03027">
        <w:rPr>
          <w:rFonts w:cstheme="minorHAnsi"/>
          <w:b/>
          <w:bCs/>
          <w:highlight w:val="white"/>
        </w:rPr>
        <w:t xml:space="preserve">, </w:t>
      </w:r>
      <w:r w:rsidRPr="009740A6">
        <w:rPr>
          <w:rFonts w:cstheme="minorHAnsi"/>
          <w:b/>
          <w:bCs/>
          <w:highlight w:val="white"/>
        </w:rPr>
        <w:t>Gavin Jell</w:t>
      </w:r>
      <w:r w:rsidRPr="009740A6">
        <w:rPr>
          <w:rFonts w:cstheme="minorHAnsi"/>
          <w:b/>
          <w:bCs/>
          <w:highlight w:val="white"/>
          <w:vertAlign w:val="superscript"/>
        </w:rPr>
        <w:t>2</w:t>
      </w:r>
      <w:r w:rsidRPr="009740A6">
        <w:rPr>
          <w:rFonts w:cstheme="minorHAnsi"/>
          <w:b/>
          <w:bCs/>
          <w:highlight w:val="white"/>
        </w:rPr>
        <w:t xml:space="preserve"> and Julian R. Jones</w:t>
      </w:r>
      <w:r w:rsidRPr="009740A6">
        <w:rPr>
          <w:rFonts w:cstheme="minorHAnsi"/>
          <w:b/>
          <w:bCs/>
          <w:highlight w:val="white"/>
          <w:vertAlign w:val="superscript"/>
        </w:rPr>
        <w:t>1*</w:t>
      </w:r>
    </w:p>
    <w:p w14:paraId="396820DD" w14:textId="77777777" w:rsidR="00014212" w:rsidRPr="00014212" w:rsidRDefault="00014212" w:rsidP="00014212">
      <w:pPr>
        <w:pStyle w:val="IOPAff"/>
        <w:rPr>
          <w:highlight w:val="white"/>
        </w:rPr>
      </w:pPr>
      <w:r w:rsidRPr="00014212">
        <w:rPr>
          <w:highlight w:val="white"/>
          <w:vertAlign w:val="superscript"/>
        </w:rPr>
        <w:t>1</w:t>
      </w:r>
      <w:r w:rsidRPr="00014212">
        <w:rPr>
          <w:highlight w:val="white"/>
        </w:rPr>
        <w:t xml:space="preserve">Department of Materials, Imperial College London, South Kensington Campus, London, SW7 2AZ, UK; </w:t>
      </w:r>
    </w:p>
    <w:p w14:paraId="396820DE" w14:textId="16207220" w:rsidR="00014212" w:rsidRPr="00520C79" w:rsidRDefault="00014212" w:rsidP="00014212">
      <w:pPr>
        <w:pStyle w:val="IOPAff"/>
        <w:rPr>
          <w:highlight w:val="white"/>
        </w:rPr>
      </w:pPr>
      <w:r w:rsidRPr="00520C79">
        <w:rPr>
          <w:highlight w:val="white"/>
          <w:vertAlign w:val="superscript"/>
        </w:rPr>
        <w:t>2</w:t>
      </w:r>
      <w:r w:rsidR="00520C79" w:rsidRPr="00520C79">
        <w:rPr>
          <w:shd w:val="clear" w:color="auto" w:fill="FFFFFF"/>
        </w:rPr>
        <w:t>Royal Free Medical</w:t>
      </w:r>
      <w:r w:rsidR="00520C79">
        <w:rPr>
          <w:shd w:val="clear" w:color="auto" w:fill="FFFFFF"/>
        </w:rPr>
        <w:t xml:space="preserve"> School, Division of Surgery, University College London</w:t>
      </w:r>
      <w:r w:rsidRPr="00520C79">
        <w:rPr>
          <w:highlight w:val="white"/>
        </w:rPr>
        <w:t xml:space="preserve">, UK; </w:t>
      </w:r>
    </w:p>
    <w:p w14:paraId="396820DF" w14:textId="77777777" w:rsidR="00014212" w:rsidRPr="00014212" w:rsidRDefault="00014212" w:rsidP="00014212">
      <w:pPr>
        <w:pStyle w:val="IOPAff"/>
      </w:pPr>
      <w:r w:rsidRPr="00014212">
        <w:rPr>
          <w:highlight w:val="white"/>
          <w:vertAlign w:val="superscript"/>
        </w:rPr>
        <w:t>3</w:t>
      </w:r>
      <w:r w:rsidRPr="00014212">
        <w:t>School of Dentistry, University of Birmingham, Birmingham, UK</w:t>
      </w:r>
    </w:p>
    <w:p w14:paraId="396820E0" w14:textId="77777777" w:rsidR="00014212" w:rsidRPr="00014212" w:rsidRDefault="00014212" w:rsidP="00014212">
      <w:pPr>
        <w:pStyle w:val="IOPAff"/>
        <w:rPr>
          <w:highlight w:val="white"/>
        </w:rPr>
      </w:pPr>
      <w:r w:rsidRPr="00014212">
        <w:rPr>
          <w:vertAlign w:val="superscript"/>
        </w:rPr>
        <w:t>4</w:t>
      </w:r>
      <w:r w:rsidRPr="00014212">
        <w:t>Department of Physics, University of Warwick, Gibbet Hill Rd., Coventry CV4 7AL, UK</w:t>
      </w:r>
    </w:p>
    <w:p w14:paraId="396820E1" w14:textId="2FECEF8F" w:rsidR="00014212" w:rsidRDefault="00014212" w:rsidP="00014212">
      <w:pPr>
        <w:pStyle w:val="IOPAff"/>
      </w:pPr>
      <w:r w:rsidRPr="00014212">
        <w:rPr>
          <w:highlight w:val="white"/>
          <w:vertAlign w:val="superscript"/>
        </w:rPr>
        <w:t>5</w:t>
      </w:r>
      <w:r w:rsidRPr="00014212">
        <w:t>Graduate School of En</w:t>
      </w:r>
      <w:r w:rsidR="00B04340">
        <w:t>gineering, Nagoya Institute of T</w:t>
      </w:r>
      <w:r w:rsidRPr="00014212">
        <w:t>echnology, Gokiso-cho, Showa-ku, Nagoya 466-8555, Japan</w:t>
      </w:r>
    </w:p>
    <w:p w14:paraId="62735059" w14:textId="503D0954" w:rsidR="00B03027" w:rsidRPr="000C020E" w:rsidRDefault="00B03027" w:rsidP="000C020E">
      <w:pPr>
        <w:pStyle w:val="IOPAff"/>
      </w:pPr>
      <w:r w:rsidRPr="00B03027">
        <w:rPr>
          <w:vertAlign w:val="superscript"/>
        </w:rPr>
        <w:t>6</w:t>
      </w:r>
      <w:r w:rsidR="000C020E" w:rsidRPr="000C020E">
        <w:t>School of Biomedical Sciences, Ulster University, Cromore Road,</w:t>
      </w:r>
      <w:r w:rsidR="000C020E">
        <w:t xml:space="preserve"> </w:t>
      </w:r>
      <w:r w:rsidR="000C020E" w:rsidRPr="000C020E">
        <w:t>Coleraine Co., Londonderry BT52 1SA, UK</w:t>
      </w:r>
    </w:p>
    <w:p w14:paraId="396820E2" w14:textId="77777777" w:rsidR="00014212" w:rsidRDefault="00014212" w:rsidP="00D43152">
      <w:pPr>
        <w:pStyle w:val="IOPAff"/>
      </w:pPr>
    </w:p>
    <w:p w14:paraId="396820E3" w14:textId="77777777" w:rsidR="00D74B07" w:rsidRDefault="00D74B07" w:rsidP="00D43152">
      <w:pPr>
        <w:pStyle w:val="IOPAff"/>
      </w:pPr>
    </w:p>
    <w:p w14:paraId="396820E4" w14:textId="77777777" w:rsidR="00D43152" w:rsidRPr="00D43152" w:rsidRDefault="00D74B07" w:rsidP="00D43152">
      <w:pPr>
        <w:pStyle w:val="IOPAff"/>
      </w:pPr>
      <w:r>
        <w:t xml:space="preserve">E-mail: </w:t>
      </w:r>
      <w:r w:rsidR="00085B15">
        <w:rPr>
          <w:highlight w:val="white"/>
        </w:rPr>
        <w:t>j</w:t>
      </w:r>
      <w:r w:rsidR="00014212">
        <w:rPr>
          <w:highlight w:val="white"/>
        </w:rPr>
        <w:t>ulian.r.jones@imperial.ac.uk</w:t>
      </w:r>
    </w:p>
    <w:p w14:paraId="396820E5" w14:textId="77777777" w:rsidR="00D43152" w:rsidRDefault="00D43152" w:rsidP="00D43152">
      <w:pPr>
        <w:pStyle w:val="IOPAff"/>
      </w:pPr>
    </w:p>
    <w:p w14:paraId="396820E6" w14:textId="77777777" w:rsidR="00D74B07" w:rsidRDefault="00D74B07" w:rsidP="00D43152">
      <w:pPr>
        <w:pStyle w:val="IOPAff"/>
      </w:pPr>
      <w:r>
        <w:t>Received xxxxxx</w:t>
      </w:r>
    </w:p>
    <w:p w14:paraId="396820E7" w14:textId="77777777" w:rsidR="00D74B07" w:rsidRDefault="00D74B07" w:rsidP="00D43152">
      <w:pPr>
        <w:pStyle w:val="IOPAff"/>
      </w:pPr>
      <w:r>
        <w:t>Accepted for publication xxxxxx</w:t>
      </w:r>
    </w:p>
    <w:p w14:paraId="396820E8" w14:textId="77777777" w:rsidR="00D74B07" w:rsidRDefault="00D74B07" w:rsidP="00D43152">
      <w:pPr>
        <w:pStyle w:val="IOPAff"/>
      </w:pPr>
      <w:r>
        <w:t>Published xxxxxx</w:t>
      </w:r>
    </w:p>
    <w:p w14:paraId="396820E9" w14:textId="77777777" w:rsidR="00D74B07" w:rsidRDefault="00D74B07" w:rsidP="00D74B07">
      <w:pPr>
        <w:pStyle w:val="IOPH1"/>
      </w:pPr>
      <w:r>
        <w:t>Abstract</w:t>
      </w:r>
    </w:p>
    <w:p w14:paraId="396820EA" w14:textId="54732BE7" w:rsidR="00014212" w:rsidRPr="008B1A5E" w:rsidRDefault="00014212" w:rsidP="00014212">
      <w:pPr>
        <w:pStyle w:val="IOPAbsText"/>
      </w:pPr>
      <w:r w:rsidRPr="002144A3">
        <w:t xml:space="preserve">An electrospinning technique </w:t>
      </w:r>
      <w:r w:rsidR="00085B15">
        <w:t xml:space="preserve">was used to </w:t>
      </w:r>
      <w:r w:rsidRPr="002144A3">
        <w:t>produce three-dimensional (3D) bioactive glass fibrous scaffolds</w:t>
      </w:r>
      <w:r>
        <w:t>,</w:t>
      </w:r>
      <w:r w:rsidRPr="002144A3">
        <w:t xml:space="preserve"> in the SiO</w:t>
      </w:r>
      <w:r w:rsidRPr="002144A3">
        <w:rPr>
          <w:vertAlign w:val="subscript"/>
        </w:rPr>
        <w:t>2</w:t>
      </w:r>
      <w:r w:rsidRPr="002144A3">
        <w:t>-CaO system</w:t>
      </w:r>
      <w:r>
        <w:t>,</w:t>
      </w:r>
      <w:r w:rsidRPr="002144A3">
        <w:t xml:space="preserve"> f</w:t>
      </w:r>
      <w:r w:rsidR="00285C65">
        <w:t xml:space="preserve">or wound healing applications. </w:t>
      </w:r>
      <w:r w:rsidRPr="002144A3">
        <w:t>Previously, it was thought that 3D cotton wool</w:t>
      </w:r>
      <w:r>
        <w:t>-</w:t>
      </w:r>
      <w:r w:rsidRPr="002144A3">
        <w:t xml:space="preserve">like structures </w:t>
      </w:r>
      <w:r>
        <w:t>could</w:t>
      </w:r>
      <w:r w:rsidRPr="002144A3">
        <w:t xml:space="preserve"> only </w:t>
      </w:r>
      <w:r>
        <w:t xml:space="preserve">be </w:t>
      </w:r>
      <w:r w:rsidRPr="002144A3">
        <w:t xml:space="preserve">produced when </w:t>
      </w:r>
      <w:r>
        <w:t xml:space="preserve">the </w:t>
      </w:r>
      <w:r w:rsidRPr="002144A3">
        <w:t>sol contain</w:t>
      </w:r>
      <w:r>
        <w:t>ed</w:t>
      </w:r>
      <w:r w:rsidRPr="002144A3">
        <w:t xml:space="preserve"> calcium nitrate, </w:t>
      </w:r>
      <w:r>
        <w:t>implying</w:t>
      </w:r>
      <w:r w:rsidRPr="002144A3">
        <w:t xml:space="preserve"> that the Ca</w:t>
      </w:r>
      <w:r w:rsidRPr="002144A3">
        <w:rPr>
          <w:vertAlign w:val="superscript"/>
        </w:rPr>
        <w:t>2+</w:t>
      </w:r>
      <w:r w:rsidRPr="002144A3">
        <w:t xml:space="preserve"> </w:t>
      </w:r>
      <w:r>
        <w:t xml:space="preserve">and its electronic charge </w:t>
      </w:r>
      <w:r w:rsidRPr="002144A3">
        <w:t xml:space="preserve">had a significant effect on the structure produced. Here, fibres with a 3D appearance </w:t>
      </w:r>
      <w:r w:rsidR="00085B15">
        <w:t>were</w:t>
      </w:r>
      <w:r w:rsidR="00085B15" w:rsidRPr="002144A3">
        <w:t xml:space="preserve"> </w:t>
      </w:r>
      <w:r>
        <w:t xml:space="preserve">also </w:t>
      </w:r>
      <w:r w:rsidRPr="002144A3">
        <w:t xml:space="preserve">electrospun from compositions containing only silica. A polymer binding agent was </w:t>
      </w:r>
      <w:r>
        <w:t>added to</w:t>
      </w:r>
      <w:r w:rsidRPr="002144A3">
        <w:t xml:space="preserve"> inorganic </w:t>
      </w:r>
      <w:r>
        <w:t xml:space="preserve">sol-gel </w:t>
      </w:r>
      <w:r w:rsidRPr="002144A3">
        <w:t>solutions</w:t>
      </w:r>
      <w:r>
        <w:t>, enabling electrospinning prior to</w:t>
      </w:r>
      <w:r w:rsidRPr="002144A3">
        <w:t xml:space="preserve"> bioactive glass network</w:t>
      </w:r>
      <w:r>
        <w:t xml:space="preserve"> formation and the</w:t>
      </w:r>
      <w:r w:rsidRPr="002144A3">
        <w:t xml:space="preserve"> </w:t>
      </w:r>
      <w:r>
        <w:t>polymer was removed by</w:t>
      </w:r>
      <w:r w:rsidRPr="002144A3">
        <w:t xml:space="preserve"> calcination. While </w:t>
      </w:r>
      <w:r>
        <w:t>the addition of Ca</w:t>
      </w:r>
      <w:r w:rsidRPr="0044106B">
        <w:rPr>
          <w:vertAlign w:val="superscript"/>
        </w:rPr>
        <w:t>2+</w:t>
      </w:r>
      <w:r>
        <w:t xml:space="preserve"> contributes to the 3D morphology, here we show that</w:t>
      </w:r>
      <w:r w:rsidR="00085B15">
        <w:t xml:space="preserve"> </w:t>
      </w:r>
      <w:r w:rsidRPr="002144A3">
        <w:t>other factors, such as relative humidity</w:t>
      </w:r>
      <w:r>
        <w:t>,</w:t>
      </w:r>
      <w:r w:rsidRPr="002144A3">
        <w:t xml:space="preserve"> play an important role in producing the 3D cotton-wool-like </w:t>
      </w:r>
      <w:r>
        <w:t>macrostructure</w:t>
      </w:r>
      <w:r w:rsidRPr="002144A3">
        <w:t xml:space="preserve"> of the fibres. A </w:t>
      </w:r>
      <w:r>
        <w:t>h</w:t>
      </w:r>
      <w:r w:rsidR="00970E7C">
        <w:t>uman dermal fibroblast</w:t>
      </w:r>
      <w:r w:rsidRPr="002144A3">
        <w:t xml:space="preserve"> cell line </w:t>
      </w:r>
      <w:r w:rsidR="00970E7C">
        <w:t xml:space="preserve">(CD-18CO) </w:t>
      </w:r>
      <w:r w:rsidRPr="002144A3">
        <w:t>was exposed to dissolution product</w:t>
      </w:r>
      <w:r>
        <w:t>s</w:t>
      </w:r>
      <w:r w:rsidRPr="002144A3">
        <w:t xml:space="preserve"> </w:t>
      </w:r>
      <w:r>
        <w:t>of</w:t>
      </w:r>
      <w:r w:rsidRPr="002144A3">
        <w:t xml:space="preserve"> the samples. Cell proliferation and metabolic activity tests were carried out and a VEGF ELISA showed a significant increase in VEGF production in cells exposed to the bioactive glass samples</w:t>
      </w:r>
      <w:r>
        <w:t xml:space="preserve"> compared to control in DMEM. A novel </w:t>
      </w:r>
      <w:r w:rsidRPr="002144A3">
        <w:t>SiO</w:t>
      </w:r>
      <w:r w:rsidRPr="002144A3">
        <w:rPr>
          <w:vertAlign w:val="subscript"/>
        </w:rPr>
        <w:t>2</w:t>
      </w:r>
      <w:r w:rsidRPr="002144A3">
        <w:t>-CaO</w:t>
      </w:r>
      <w:r>
        <w:t xml:space="preserve"> nanofibrous scaffold was created that showed tailorable physical and dissolution properties, the control and composition of these release products are important for directing desirable wound healing interactions.</w:t>
      </w:r>
    </w:p>
    <w:p w14:paraId="396820EB" w14:textId="77777777" w:rsidR="005223F4" w:rsidRDefault="005223F4" w:rsidP="005223F4">
      <w:pPr>
        <w:pStyle w:val="IOPKwd"/>
      </w:pPr>
      <w:r>
        <w:t xml:space="preserve">Keywords: </w:t>
      </w:r>
      <w:r w:rsidR="00014212">
        <w:t>Electrospinning, Sol-gel</w:t>
      </w:r>
      <w:r>
        <w:t>,</w:t>
      </w:r>
      <w:r w:rsidR="00014212">
        <w:t xml:space="preserve"> Bioactive glasses, 3D cotton-wool-like structure, Wound healing </w:t>
      </w:r>
    </w:p>
    <w:p w14:paraId="396820EC" w14:textId="77777777" w:rsidR="005223F4" w:rsidRDefault="005223F4" w:rsidP="005223F4">
      <w:pPr>
        <w:pStyle w:val="IOPKwd"/>
      </w:pPr>
    </w:p>
    <w:p w14:paraId="396820ED" w14:textId="77777777" w:rsidR="004D2E4E" w:rsidRDefault="004D2E4E" w:rsidP="005223F4">
      <w:pPr>
        <w:pStyle w:val="IOPAbsText"/>
        <w:sectPr w:rsidR="004D2E4E" w:rsidSect="003A5833">
          <w:headerReference w:type="default" r:id="rId8"/>
          <w:footerReference w:type="default" r:id="rId9"/>
          <w:pgSz w:w="11906" w:h="16838"/>
          <w:pgMar w:top="2098" w:right="907" w:bottom="1474" w:left="907" w:header="709" w:footer="709" w:gutter="0"/>
          <w:cols w:space="708"/>
          <w:docGrid w:linePitch="360"/>
        </w:sectPr>
      </w:pPr>
    </w:p>
    <w:p w14:paraId="396820EE" w14:textId="77777777" w:rsidR="00A40AFB" w:rsidRDefault="00A40AFB" w:rsidP="00A40AFB">
      <w:pPr>
        <w:pStyle w:val="IOPH1"/>
      </w:pPr>
      <w:r>
        <w:t xml:space="preserve">1. </w:t>
      </w:r>
      <w:r w:rsidR="00582A72">
        <w:t>Introduction</w:t>
      </w:r>
    </w:p>
    <w:p w14:paraId="396820EF" w14:textId="77777777" w:rsidR="00014212" w:rsidRDefault="00014212" w:rsidP="00014212">
      <w:pPr>
        <w:pStyle w:val="IOPText"/>
      </w:pPr>
      <w:r w:rsidRPr="00014212">
        <w:t xml:space="preserve">The successful treatment of wounds is a growing challenge for healthcare systems worldwide. In the UK alone, the National Health Service (NHS) treated an estimated 2.2 million wounds in 2012/2013 costing a total of £5.3 billion for </w:t>
      </w:r>
      <w:r w:rsidRPr="00014212">
        <w:t xml:space="preserve">the management and associated comorbidities of the wounds </w:t>
      </w:r>
      <w:r w:rsidRPr="00014212">
        <w:fldChar w:fldCharType="begin" w:fldLock="1"/>
      </w:r>
      <w:r w:rsidRPr="00014212">
        <w:instrText>ADDIN CSL_CITATION {"citationItems":[{"id":"ITEM-1","itemData":{"DOI":"10.1136/bmjopen-2015-009283","ISBN":"2044-6055","ISSN":"20446055","PMID":"26644123","abstract":"OBJECTIVE: To estimate the prevalence of wounds managed by the UK's National Health Service (NHS) in 2012/2013 and the annual levels of healthcare resource use attributable to their management and corresponding costs.\\n\\nMETHODS: This was a retrospective cohort analysis of the records of patients in The Health Improvement Network (THIN) Database. Records of 1000 adult patients who had a wound in 2012/2013 (cases) were randomly selected and matched with 1000 patients with no history of a wound (controls). Patients' characteristics, wound-related health outcomes and all healthcare resource use were quantified and the total NHS cost of patient management was estimated at 2013/2014 prices.\\n\\nRESULTS: Patients' mean age was 69.0 years and 45% were male. 76% of patients presented with a new wound in the study year and 61% of wounds healed during the study year. Nutritional deficiency (OR 0.53; p&lt;0.001) and diabetes (OR 0.65; p&lt;0.001) were independent risk factors for non-healing. There were an estimated 2.2 million wounds managed by the NHS in 2012/2013. Annual levels of resource use attributable to managing these wounds and associated comorbidities included 18.6 million practice nurse visits, 10.9 million community nurse visits, 7.7 million GP visits and 3.4 million hospital outpatient visits. The annual NHS cost of managing these wounds and associated comorbidities was £5.3 billion. This was reduced to between £5.1 and £4.5 billion after adjusting for comorbidities.\\n\\nCONCLUSIONS: Real world evidence highlights wound management is predominantly a nurse-led discipline. Approximately 30% of wounds lacked a differential diagnosis, indicative of practical difficulties experienced by non-specialist clinicians. Wounds impose a substantial health economic burden on the UK's NHS, comparable to that of managing obesity (£5.0 billion). Clinical and economic benefits could accrue from improved systems of care and an increased awareness of the impact that wounds impose on patients and the NHS.","author":[{"dropping-particle":"","family":"Guest","given":"Julian F.","non-dropping-particle":"","parse-names":false,"suffix":""},{"dropping-particle":"","family":"Ayoub","given":"Nadia","non-dropping-particle":"","parse-names":false,"suffix":""},{"dropping-particle":"","family":"McIlwraith","given":"Tracey","non-dropping-particle":"","parse-names":false,"suffix":""},{"dropping-particle":"","family":"Uchegbu","given":"Ijeoma","non-dropping-particle":"","parse-names":false,"suffix":""},{"dropping-particle":"","family":"Gerrish","given":"Alyson","non-dropping-particle":"","parse-names":false,"suffix":""},{"dropping-particle":"","family":"Weidlich","given":"Diana","non-dropping-particle":"","parse-names":false,"suffix":""},{"dropping-particle":"","family":"Vowden","given":"Kathryn","non-dropping-particle":"","parse-names":false,"suffix":""},{"dropping-particle":"","family":"Vowden","given":"Peter","non-dropping-particle":"","parse-names":false,"suffix":""}],"container-title":"BMJ Open","id":"ITEM-1","issue":"12","issued":{"date-parts":[["2015"]]},"page":"1-8","title":"Health economic burden that wounds impose on the National Health Service in the UK","type":"article-journal","volume":"5"},"uris":["http://www.mendeley.com/documents/?uuid=4082a7ce-9e6f-474d-86ed-6e5ee2b543a1"]}],"mendeley":{"formattedCitation":"[1]","plainTextFormattedCitation":"[1]","previouslyFormattedCitation":"[1]"},"properties":{"noteIndex":0},"schema":"https://github.com/citation-style-language/schema/raw/master/csl-citation.json"}</w:instrText>
      </w:r>
      <w:r w:rsidRPr="00014212">
        <w:fldChar w:fldCharType="separate"/>
      </w:r>
      <w:r w:rsidRPr="00014212">
        <w:rPr>
          <w:noProof/>
        </w:rPr>
        <w:t>[1]</w:t>
      </w:r>
      <w:r w:rsidRPr="00014212">
        <w:fldChar w:fldCharType="end"/>
      </w:r>
      <w:r w:rsidRPr="00014212">
        <w:t xml:space="preserve">. </w:t>
      </w:r>
    </w:p>
    <w:p w14:paraId="396820F0" w14:textId="05E01204" w:rsidR="007D5C6F" w:rsidRDefault="007D5C6F" w:rsidP="007D5C6F">
      <w:pPr>
        <w:pStyle w:val="IOPText"/>
      </w:pPr>
      <w:r>
        <w:t xml:space="preserve">Wounds that fail to heal in a timely manner or progress through the normal stages of healing are known as chronic wounds. Chronic wounds typically occur as complications from underlying health conditions such as foot ulcers in patients with diabetes </w:t>
      </w:r>
      <w:r>
        <w:fldChar w:fldCharType="begin" w:fldLock="1"/>
      </w:r>
      <w:r w:rsidR="00D634A2">
        <w:instrText>ADDIN CSL_CITATION {"citationItems":[{"id":"ITEM-1","itemData":{"DOI":"10.1111/j.1524-475X.2009.00543.x","ISBN":"1524-475X","ISSN":"10671927","PMID":"19903300","abstract":"In the United States, chronic wounds affect around 6.5 million patients. It is claimed that an excess of US$25 billion is spent annually on treatment of chronic wounds and the burden is growing rapidly due to increasing health care costs, an aging population and a sharp rise in the incidence of diabetes and obesity worldwide. The annual wound care products market is projected to reach $15.3 billion by 2010. Chronic wounds are rarely seen in individuals who are otherwise healthy. In fact, chronic wound patients frequently suffer from “highly branded” diseases such as diabetes and obesity. This seems to have overshadowed the significance of wounds per se as a major health problem. For example, NIH’s Research Portfolio Online Reporting Tool (RePORT; http://report.nih.gov/), directed at providing access to estimates of funding for various disease conditions do list several rare diseases but does not list wounds. According to the latest data from the National Center for Health Statistics, 40 million inpatient surgical procedures were performed in the United States in 2000, followed closely by 31.5 million outpatient surgeries. The need for post-surgical wound care is sharply on the rise. Emergency wound care in an acute setting has major significance not only in a war setting but also in homeland preparedness against natural disasters as well as against terrorism attacks. An additional burden of wound healing is the problem of skin scarring, a $12 billion annual market. Current research advances in the field have led to solutions that have been effective in improving patient care. The immense economic and social impact of wounds in our society calls for allocation of a higher level of attention and resources to understand biological mechanisms underlying cutaneous wound complications. Investment in the detailed scrutiny of wounds presented clinically as well as in pre-clinical models seems prudent.","author":[{"dropping-particle":"","family":"Sen","given":"Chandan K.","non-dropping-particle":"","parse-names":false,"suffix":""},{"dropping-particle":"","family":"Gordillo","given":"Gayle M.","non-dropping-particle":"","parse-names":false,"suffix":""},{"dropping-particle":"","family":"Roy","given":"Sashwati","non-dropping-particle":"","parse-names":false,"suffix":""},{"dropping-particle":"","family":"Kirsner","given":"Robert","non-dropping-particle":"","parse-names":false,"suffix":""},{"dropping-particle":"","family":"Lambert","given":"Lynn","non-dropping-particle":"","parse-names":false,"suffix":""},{"dropping-particle":"","family":"Hunt","given":"Thomas K.","non-dropping-particle":"","parse-names":false,"suffix":""},{"dropping-particle":"","family":"Gottrup","given":"Finn","non-dropping-particle":"","parse-names":false,"suffix":""},{"dropping-particle":"","family":"Gurtner","given":"Geoffrey C.","non-dropping-particle":"","parse-names":false,"suffix":""},{"dropping-particle":"","family":"Longaker","given":"Michael T.","non-dropping-particle":"","parse-names":false,"suffix":""}],"container-title":"Wound Repair and Regeneration","id":"ITEM-1","issue":"6","issued":{"date-parts":[["2009"]]},"page":"763-771","title":"Human skin wounds: A major and snowballing threat to public health and the economy: Persepective article","type":"article-journal","volume":"17"},"uris":["http://www.mendeley.com/documents/?uuid=480ead17-31cb-4a4b-8b39-6ebad715b837"]}],"mendeley":{"formattedCitation":"[2]","plainTextFormattedCitation":"[2]","previouslyFormattedCitation":"[2]"},"properties":{"noteIndex":0},"schema":"https://github.com/citation-style-language/schema/raw/master/csl-citation.json"}</w:instrText>
      </w:r>
      <w:r>
        <w:fldChar w:fldCharType="separate"/>
      </w:r>
      <w:r>
        <w:rPr>
          <w:noProof/>
        </w:rPr>
        <w:t>[2]</w:t>
      </w:r>
      <w:r>
        <w:fldChar w:fldCharType="end"/>
      </w:r>
      <w:r>
        <w:t xml:space="preserve">. Factors such as age, lifestyle and </w:t>
      </w:r>
      <w:r>
        <w:lastRenderedPageBreak/>
        <w:t xml:space="preserve">medication can also increase the likelihood of occurrence </w:t>
      </w:r>
      <w:r>
        <w:fldChar w:fldCharType="begin" w:fldLock="1"/>
      </w:r>
      <w:r>
        <w:instrText>ADDIN CSL_CITATION {"citationItems":[{"id":"ITEM-1","itemData":{"DOI":"10.1016/j.mpsur.2014.06.010","ISSN":"02639319","author":[{"dropping-particle":"","family":"Harper","given":"Daniel","non-dropping-particle":"","parse-names":false,"suffix":""},{"dropping-particle":"","family":"Young","given":"Alistair","non-dropping-particle":"","parse-names":false,"suffix":""},{"dropping-particle":"","family":"McNaught","given":"Clare-Ellen","non-dropping-particle":"","parse-names":false,"suffix":""}],"container-title":"Surgery (Oxford)","id":"ITEM-1","issue":"9","issued":{"date-parts":[["2014","9"]]},"page":"445-450","publisher":"Elsevier Ltd","title":"The physiology of wound healing","type":"article-journal","volume":"32"},"uris":["http://www.mendeley.com/documents/?uuid=c13989eb-e03f-4bf1-9c11-d834ed5ffafb"]}],"mendeley":{"formattedCitation":"[3]","plainTextFormattedCitation":"[3]","previouslyFormattedCitation":"[3]"},"properties":{"noteIndex":0},"schema":"https://github.com/citation-style-language/schema/raw/master/csl-citation.json"}</w:instrText>
      </w:r>
      <w:r>
        <w:fldChar w:fldCharType="separate"/>
      </w:r>
      <w:r>
        <w:rPr>
          <w:noProof/>
        </w:rPr>
        <w:t>[3]</w:t>
      </w:r>
      <w:r>
        <w:fldChar w:fldCharType="end"/>
      </w:r>
      <w:r>
        <w:t xml:space="preserve"> </w:t>
      </w:r>
      <w:r>
        <w:fldChar w:fldCharType="begin" w:fldLock="1"/>
      </w:r>
      <w:r w:rsidR="00D634A2">
        <w:instrText>ADDIN CSL_CITATION {"citationItems":[{"id":"ITEM-1","itemData":{"DOI":"10.1177/0022034509359125","ISBN":"0022034509359","ISSN":"00220345","PMID":"20139336","abstract":"Wound healing, as a normal biological process in the human body, is achieved through four precisely and highly programmed phases: hemostasis, inflammation, proliferation, and remodeling. For a wound to heal successfully, all four phases must occur in the proper sequence and time frame. Many factors can interfere with one or more phases of this process, thus causing improper or impaired wound healing. This article reviews the recent literature on the most significant factors that affect cutaneous wound healing and the potential cellular and/or molecular mechanisms involved. The factors discussed include oxygenation, infection, age and sex hormones, stress, diabetes, obesity, medications, alcoholism, smoking, and nutrition. A better understanding of the influence of these factors on repair may lead to therapeutics that improve wound healing and resolve impaired wounds.","author":[{"dropping-particle":"","family":"Guo","given":"S.","non-dropping-particle":"","parse-names":false,"suffix":""},{"dropping-particle":"","family":"DiPietro","given":"L. A.","non-dropping-particle":"","parse-names":false,"suffix":""}],"container-title":"Journal of Dental Research","id":"ITEM-1","issue":"3","issued":{"date-parts":[["2010","3"]]},"page":"219-229","title":"Critical review in oral biology &amp; medicine: Factors affecting wound healing","type":"article-journal","volume":"89"},"uris":["http://www.mendeley.com/documents/?uuid=9ff4432b-a9e0-4f6d-9c86-b6f6e9ce8350"]}],"mendeley":{"formattedCitation":"[4]","plainTextFormattedCitation":"[4]","previouslyFormattedCitation":"[4]"},"properties":{"noteIndex":0},"schema":"https://github.com/citation-style-language/schema/raw/master/csl-citation.json"}</w:instrText>
      </w:r>
      <w:r>
        <w:fldChar w:fldCharType="separate"/>
      </w:r>
      <w:r>
        <w:rPr>
          <w:noProof/>
        </w:rPr>
        <w:t>[4]</w:t>
      </w:r>
      <w:r>
        <w:fldChar w:fldCharType="end"/>
      </w:r>
      <w:r>
        <w:t xml:space="preserve">. Chronic wounds typically experience prolonged or excessive inflammation and are at risk from persistent infections </w:t>
      </w:r>
      <w:r>
        <w:fldChar w:fldCharType="begin" w:fldLock="1"/>
      </w:r>
      <w:r>
        <w:instrText>ADDIN CSL_CITATION {"citationItems":[{"id":"ITEM-1","itemData":{"DOI":"10.1089/wound.2015.0635","ISBN":"2162-1918 2162-1934","ISSN":"2162-1918","PMID":"26339534","abstract":"Significance: Chronic wounds include, but are not limited, to diabetic foot ulcers, venous leg ulcers, and pressure ulcers. They are a challenge to wound care professionals and consume a great deal of healthcare resources around the globe. This review discusses the pathophysiology of complex chronic wounds and the means and modalities currently available to achieve healing in such patients. Recent Advances: Although often difficult to treat, an understanding of the underlying pathophysiology and specific attention toward managing these perturbations can often lead to successful healing. Critical Issues: Overcoming the factors that contribute to delayed healing are key components of a comprehensive approach to wound care and present the primary challenges to the treatment of chronic wounds. When wounds fail to achieve sufficient healing after 4 weeks of standard care, reassessment of underlying pathology and consideration of the need for advanced therapeutic agents should be undertaken. However, selection of an appropriate therapy is often not evidence based. Future Directions: Basic tenets of care need to be routinely followed, and a systematic evaluation of patients and their wounds will also facilitate appropriate care. Underlying pathologies, which result in the failure of these wounds to heal, differ among various types of chronic wounds. A better understanding of the differences between various types of chronic wounds at the molecular and cellular levels should improve our treatment approaches, leading to better healing rates, and facilitate the development of new more effective therapies. More evidence for the efficacy of current and future advanced wound therapies is required for their appropriate use.","author":[{"dropping-particle":"","family":"Frykberg","given":"Robert G.","non-dropping-particle":"","parse-names":false,"suffix":""},{"dropping-particle":"","family":"Banks","given":"Jaminelli","non-dropping-particle":"","parse-names":false,"suffix":""}],"container-title":"Advances in Wound Care","id":"ITEM-1","issue":"9","issued":{"date-parts":[["2015"]]},"page":"560-582","title":"Challenges in the Treatment of Chronic Wounds","type":"article-journal","volume":"4"},"uris":["http://www.mendeley.com/documents/?uuid=38094863-cb13-46b8-9aab-a47dc14db8f6"]}],"mendeley":{"formattedCitation":"[5]","plainTextFormattedCitation":"[5]","previouslyFormattedCitation":"[5]"},"properties":{"noteIndex":0},"schema":"https://github.com/citation-style-language/schema/raw/master/csl-citation.json"}</w:instrText>
      </w:r>
      <w:r>
        <w:fldChar w:fldCharType="separate"/>
      </w:r>
      <w:r>
        <w:rPr>
          <w:noProof/>
        </w:rPr>
        <w:t>[5]</w:t>
      </w:r>
      <w:r>
        <w:fldChar w:fldCharType="end"/>
      </w:r>
      <w:r>
        <w:t xml:space="preserve">.  </w:t>
      </w:r>
    </w:p>
    <w:p w14:paraId="396820F1" w14:textId="2D814FED" w:rsidR="007D5C6F" w:rsidRDefault="007D5C6F" w:rsidP="007D5C6F">
      <w:pPr>
        <w:pStyle w:val="IOPText"/>
      </w:pPr>
      <w:r>
        <w:t xml:space="preserve">Clinical procedures for healing chronic wounds commonly include compression therapies, skin substitutes or dressings </w:t>
      </w:r>
      <w:r>
        <w:fldChar w:fldCharType="begin" w:fldLock="1"/>
      </w:r>
      <w:r>
        <w:instrText>ADDIN CSL_CITATION {"citationItems":[{"id":"ITEM-1","itemData":{"DOI":"10.1007/s12325-017-0478-y","ISBN":"0022034509359","ISSN":"18658652","PMID":"28108895","abstract":"Wound healing is a complex, highly regulated process that is critical in maintaining the barrier function of skin. With numerous disease processes, the cascade of events involved in wound healing can be affected, resulting in chronic, non-healing wounds that subject the patient to significant discomfort and distress while draining the medical system of an enormous amount of resources. The healing of a superficial wound requires many factors to work in concert, and wound dressings and treatments have evolved considerably to address possible barriers to wound healing, ranging from infection to hypoxia. Even optimally, wound tissue never reaches its pre-injured strength and multiple aberrant healing states can result in chronic non-healing wounds. This article will review wound healing physiology and discuss current approaches for treating a wound.","author":[{"dropping-particle":"","family":"Han","given":"George","non-dropping-particle":"","parse-names":false,"suffix":""},{"dropping-particle":"","family":"Ceilley","given":"Roger","non-dropping-particle":"","parse-names":false,"suffix":""}],"container-title":"Advances in Therapy","id":"ITEM-1","issue":"3","issued":{"date-parts":[["2017"]]},"page":"599-610","publisher":"Springer Healthcare","title":"Chronic Wound Healing: A Review of Current Management and Treatments","type":"article-journal","volume":"34"},"uris":["http://www.mendeley.com/documents/?uuid=a6c68bd2-4883-4af5-b989-0059815b82cc"]}],"mendeley":{"formattedCitation":"[6]","plainTextFormattedCitation":"[6]","previouslyFormattedCitation":"[6]"},"properties":{"noteIndex":0},"schema":"https://github.com/citation-style-language/schema/raw/master/csl-citation.json"}</w:instrText>
      </w:r>
      <w:r>
        <w:fldChar w:fldCharType="separate"/>
      </w:r>
      <w:r>
        <w:rPr>
          <w:noProof/>
        </w:rPr>
        <w:t>[6]</w:t>
      </w:r>
      <w:r>
        <w:fldChar w:fldCharType="end"/>
      </w:r>
      <w:r>
        <w:t xml:space="preserve">. </w:t>
      </w:r>
      <w:r w:rsidR="00285C65">
        <w:t>T</w:t>
      </w:r>
      <w:r>
        <w:t xml:space="preserve">issue-engineered products </w:t>
      </w:r>
      <w:r>
        <w:fldChar w:fldCharType="begin" w:fldLock="1"/>
      </w:r>
      <w:r>
        <w:instrText>ADDIN CSL_CITATION {"citationItems":[{"id":"ITEM-1","itemData":{"DOI":"10.1126/science.7008197","ISBN":"00368075","ISSN":"0036-8075","PMID":"7008197","abstract":"Living skin-equivalent grafts consisting of fibroblasts cast in collagen lattices and seeded with epidermal cells were successfully grafted onto the donors of the cells. The grafts were vascularized, did not evoke a homograft reaction, inhibited wound contraction, filled the wound space, and persisted.","author":[{"dropping-particle":"","family":"Bell","given":"E","non-dropping-particle":"","parse-names":false,"suffix":""},{"dropping-particle":"","family":"Ehrlich","given":"H.","non-dropping-particle":"","parse-names":false,"suffix":""},{"dropping-particle":"","family":"Buttle","given":"D.","non-dropping-particle":"","parse-names":false,"suffix":""},{"dropping-particle":"","family":"Nakatsuji","given":"T","non-dropping-particle":"","parse-names":false,"suffix":""}],"container-title":"Science","id":"ITEM-1","issue":"4486","issued":{"date-parts":[["1981"]]},"page":"1052-1054","title":"Living tissue formed in vitro and accepted as skin-equivalent tissue of full thickness","type":"article-journal","volume":"211"},"uris":["http://www.mendeley.com/documents/?uuid=d2352717-2e3b-498d-8fa5-ecdd55e59fe5"]}],"mendeley":{"formattedCitation":"[7]","plainTextFormattedCitation":"[7]","previouslyFormattedCitation":"[7]"},"properties":{"noteIndex":0},"schema":"https://github.com/citation-style-language/schema/raw/master/csl-citation.json"}</w:instrText>
      </w:r>
      <w:r>
        <w:fldChar w:fldCharType="separate"/>
      </w:r>
      <w:r>
        <w:rPr>
          <w:noProof/>
        </w:rPr>
        <w:t>[7]</w:t>
      </w:r>
      <w:r>
        <w:fldChar w:fldCharType="end"/>
      </w:r>
      <w:r w:rsidR="000B76F8">
        <w:t>, such as</w:t>
      </w:r>
      <w:r>
        <w:t xml:space="preserve"> </w:t>
      </w:r>
      <w:r w:rsidR="00E427F6">
        <w:t>a</w:t>
      </w:r>
      <w:r w:rsidR="002B2500">
        <w:t>llograft-based</w:t>
      </w:r>
      <w:r w:rsidR="00E427F6">
        <w:t xml:space="preserve"> bilayered cultured skin equivalent</w:t>
      </w:r>
      <w:r w:rsidR="000B76F8">
        <w:t>s</w:t>
      </w:r>
      <w:r w:rsidR="00285C65">
        <w:t xml:space="preserve"> exist</w:t>
      </w:r>
      <w:r w:rsidR="00E427F6">
        <w:t xml:space="preserve">, </w:t>
      </w:r>
      <w:r w:rsidR="000B76F8">
        <w:t xml:space="preserve">e.g. </w:t>
      </w:r>
      <w:r w:rsidR="00E427F6">
        <w:t>Apligraf</w:t>
      </w:r>
      <w:r w:rsidR="00E427F6" w:rsidRPr="00561F7A">
        <w:rPr>
          <w:vertAlign w:val="superscript"/>
        </w:rPr>
        <w:t>®</w:t>
      </w:r>
      <w:r w:rsidR="00E427F6">
        <w:t xml:space="preserve"> (Organogenesis)</w:t>
      </w:r>
      <w:r>
        <w:t>,</w:t>
      </w:r>
      <w:r w:rsidR="00E427F6">
        <w:t xml:space="preserve"> </w:t>
      </w:r>
      <w:r w:rsidR="00285C65">
        <w:t xml:space="preserve">which </w:t>
      </w:r>
      <w:r w:rsidR="00A94BDF">
        <w:t xml:space="preserve">combines </w:t>
      </w:r>
      <w:r>
        <w:t xml:space="preserve">a dermal layer of cultured fibroblasts and bovine type </w:t>
      </w:r>
      <w:r w:rsidR="002B2500">
        <w:t xml:space="preserve">I </w:t>
      </w:r>
      <w:r>
        <w:t>collagen with an epidermal layer of cultured keratinocytes</w:t>
      </w:r>
      <w:r w:rsidR="002B2500">
        <w:t>,</w:t>
      </w:r>
      <w:r>
        <w:t xml:space="preserve"> producing epidermis </w:t>
      </w:r>
      <w:r>
        <w:fldChar w:fldCharType="begin" w:fldLock="1"/>
      </w:r>
      <w:r w:rsidR="00CA6459">
        <w:instrText>ADDIN CSL_CITATION {"citationItems":[{"id":"ITEM-1","itemData":{"DOI":"10.12968/jowc.2002.11.5.26402","ISBN":"0969-0700 (Print)\\r0969-0700 (Linking)","ISSN":"0969-0700","PMID":"12055943","abstract":"A relatively recent option for treating leg ulcers that have lasted longer than a month is to use living bilayered skin equivalent alongside cornerstone compression therapy. This article discusses Graftskin and considers its practical use.","author":[{"dropping-particle":"","family":"Bello","given":"Y M","non-dropping-particle":"","parse-names":false,"suffix":""},{"dropping-particle":"","family":"Falabella","given":"a F","non-dropping-particle":"","parse-names":false,"suffix":""}],"container-title":"Journal of wound care","id":"ITEM-1","issue":"5","issued":{"date-parts":[["2002"]]},"page":"182-3","title":"The role of graftskin (Apligraf) in difficult-to-heal venous leg ulcers.","type":"article-journal","volume":"11"},"uris":["http://www.mendeley.com/documents/?uuid=eeed36d4-b1d0-4f88-8a42-5ef47d8bca8e"]}],"mendeley":{"formattedCitation":"[8]","manualFormatting":"[8-","plainTextFormattedCitation":"[8]","previouslyFormattedCitation":"[8]"},"properties":{"noteIndex":0},"schema":"https://github.com/citation-style-language/schema/raw/master/csl-citation.json"}</w:instrText>
      </w:r>
      <w:r>
        <w:fldChar w:fldCharType="separate"/>
      </w:r>
      <w:r>
        <w:rPr>
          <w:noProof/>
        </w:rPr>
        <w:t>[8</w:t>
      </w:r>
      <w:r w:rsidR="00CA6459">
        <w:rPr>
          <w:noProof/>
        </w:rPr>
        <w:t>-</w:t>
      </w:r>
      <w:r>
        <w:fldChar w:fldCharType="end"/>
      </w:r>
      <w:r>
        <w:fldChar w:fldCharType="begin" w:fldLock="1"/>
      </w:r>
      <w:r w:rsidR="00CA6459">
        <w:instrText>ADDIN CSL_CITATION {"citationItems":[{"id":"ITEM-1","itemData":{"DOI":"10.2337/diacare.24.2.290","ISBN":"0149-5992 (Print)\\r0149-5992 (Linking)","ISSN":"01495992","PMID":"11213881","abstract":"OBJECTIVE: We assessed in a randomized prospective trial the effectiveness of Graftskin, a living skin equivalent, in treating noninfected nonischemic chronic plantar diabetic foot ulcers. RESEARCH DESIGN AND METHODS: In 24 centers in the U.S., 208 patients were randomly assigned to ulcer treatment either with Graftskin (112 patients) or saline-moistened gauze (96 patients, control group). Standard state-of-the-art adjunctive therapy, which included extensive surgical debridement and adequate foot off-loading, was provided in both groups. Graftskin was applied at the beginning of the study and weekly thereafter for a maximum of 4 weeks (maximum of five applications) or earlier if complete healing occurred. The major outcome of complete wound healing was assessed by intention to treat at the 12-week follow-up visit. RESULTS: At the 12-week follow-up visit, 63 (56%) Graftskin-treated patients achieved complete wound healing compared with 36 (38%) in the control group (P = 0.0042). The Kaplan-Meier median time to complete closure was 65 days for Graftskin, significantly lower than the 90 days observed in the control group (P = 0.0026). The odds ratio for complete healing for a Graftskin-treated ulcer compared with a control-treated ulcer was 2.14 (95% CI 1.23-3.74). The rate of adverse reactions was similar between the two groups with the exception of osteomyelitis and lower-limb amputations, both of which were less frequent in the Graftskin group. CONCLUSIONS: Application of Graftskin for a maximum of 4 weeks results in a higher healing rate when compared with state-of-the-art currently available treatment and is not associated with any significant side effects. Graftskin may be a very useful adjunct for the management of diabetic foot ulcers that are resistant to the currently available standard of care.","author":[{"dropping-particle":"","family":"Veves","given":"Aristidis","non-dropping-particle":"","parse-names":false,"suffix":""},{"dropping-particle":"","family":"Falanga","given":"Vincent","non-dropping-particle":"","parse-names":false,"suffix":""},{"dropping-particle":"","family":"Armstrong","given":"David G.","non-dropping-particle":"","parse-names":false,"suffix":""},{"dropping-particle":"","family":"Sabolinski","given":"Michael L.","non-dropping-particle":"","parse-names":false,"suffix":""}],"container-title":"Diabetes Care","id":"ITEM-1","issue":"2","issued":{"date-parts":[["2001"]]},"page":"290-295","title":"Graftskin, a human skin equivalent, is effective in the management of noninfected neuropathic diabetic foot ulcers: A prospective randomized multicenter clinical trial","type":"article-journal","volume":"24"},"uris":["http://www.mendeley.com/documents/?uuid=cc2794a7-8c99-40f3-a9e2-1653517607ba"]}],"mendeley":{"formattedCitation":"[9]","manualFormatting":"9]","plainTextFormattedCitation":"[9]","previouslyFormattedCitation":"[9]"},"properties":{"noteIndex":0},"schema":"https://github.com/citation-style-language/schema/raw/master/csl-citation.json"}</w:instrText>
      </w:r>
      <w:r>
        <w:fldChar w:fldCharType="separate"/>
      </w:r>
      <w:r>
        <w:rPr>
          <w:noProof/>
        </w:rPr>
        <w:t>9]</w:t>
      </w:r>
      <w:r>
        <w:fldChar w:fldCharType="end"/>
      </w:r>
      <w:r w:rsidR="00E427F6">
        <w:t xml:space="preserve"> and</w:t>
      </w:r>
      <w:r>
        <w:t xml:space="preserve"> an environment similar to that of a normal healing wound </w:t>
      </w:r>
      <w:r>
        <w:fldChar w:fldCharType="begin" w:fldLock="1"/>
      </w:r>
      <w:r>
        <w:instrText>ADDIN CSL_CITATION {"citationItems":[{"id":"ITEM-1","itemData":{"DOI":"10.1007/s12325-017-0478-y","ISBN":"0022034509359","ISSN":"18658652","PMID":"28108895","abstract":"Wound healing is a complex, highly regulated process that is critical in maintaining the barrier function of skin. With numerous disease processes, the cascade of events involved in wound healing can be affected, resulting in chronic, non-healing wounds that subject the patient to significant discomfort and distress while draining the medical system of an enormous amount of resources. The healing of a superficial wound requires many factors to work in concert, and wound dressings and treatments have evolved considerably to address possible barriers to wound healing, ranging from infection to hypoxia. Even optimally, wound tissue never reaches its pre-injured strength and multiple aberrant healing states can result in chronic non-healing wounds. This article will review wound healing physiology and discuss current approaches for treating a wound.","author":[{"dropping-particle":"","family":"Han","given":"George","non-dropping-particle":"","parse-names":false,"suffix":""},{"dropping-particle":"","family":"Ceilley","given":"Roger","non-dropping-particle":"","parse-names":false,"suffix":""}],"container-title":"Advances in Therapy","id":"ITEM-1","issue":"3","issued":{"date-parts":[["2017"]]},"page":"599-610","publisher":"Springer Healthcare","title":"Chronic Wound Healing: A Review of Current Management and Treatments","type":"article-journal","volume":"34"},"uris":["http://www.mendeley.com/documents/?uuid=a6c68bd2-4883-4af5-b989-0059815b82cc"]}],"mendeley":{"formattedCitation":"[6]","plainTextFormattedCitation":"[6]","previouslyFormattedCitation":"[6]"},"properties":{"noteIndex":0},"schema":"https://github.com/citation-style-language/schema/raw/master/csl-citation.json"}</w:instrText>
      </w:r>
      <w:r>
        <w:fldChar w:fldCharType="separate"/>
      </w:r>
      <w:r>
        <w:rPr>
          <w:noProof/>
        </w:rPr>
        <w:t>[6]</w:t>
      </w:r>
      <w:r>
        <w:fldChar w:fldCharType="end"/>
      </w:r>
      <w:r>
        <w:t xml:space="preserve">. While </w:t>
      </w:r>
      <w:r w:rsidR="00A94BDF">
        <w:t>this produces</w:t>
      </w:r>
      <w:r>
        <w:t xml:space="preserve"> a well-differentiated epidermis and dermis, </w:t>
      </w:r>
      <w:r w:rsidR="002B2500">
        <w:t>it</w:t>
      </w:r>
      <w:r>
        <w:t xml:space="preserve"> </w:t>
      </w:r>
      <w:r w:rsidR="00A94BDF">
        <w:t>misses</w:t>
      </w:r>
      <w:r>
        <w:t xml:space="preserve"> some of the components found in healthy skin, such as pigments, hair follicles, sweat glands and immune cells </w:t>
      </w:r>
      <w:r>
        <w:fldChar w:fldCharType="begin" w:fldLock="1"/>
      </w:r>
      <w:r>
        <w:instrText>ADDIN CSL_CITATION {"citationItems":[{"id":"ITEM-1","itemData":{"DOI":"10.2337/diacare.24.2.290","ISBN":"0149-5992 (Print)\\r0149-5992 (Linking)","ISSN":"01495992","PMID":"11213881","abstract":"OBJECTIVE: We assessed in a randomized prospective trial the effectiveness of Graftskin, a living skin equivalent, in treating noninfected nonischemic chronic plantar diabetic foot ulcers. RESEARCH DESIGN AND METHODS: In 24 centers in the U.S., 208 patients were randomly assigned to ulcer treatment either with Graftskin (112 patients) or saline-moistened gauze (96 patients, control group). Standard state-of-the-art adjunctive therapy, which included extensive surgical debridement and adequate foot off-loading, was provided in both groups. Graftskin was applied at the beginning of the study and weekly thereafter for a maximum of 4 weeks (maximum of five applications) or earlier if complete healing occurred. The major outcome of complete wound healing was assessed by intention to treat at the 12-week follow-up visit. RESULTS: At the 12-week follow-up visit, 63 (56%) Graftskin-treated patients achieved complete wound healing compared with 36 (38%) in the control group (P = 0.0042). The Kaplan-Meier median time to complete closure was 65 days for Graftskin, significantly lower than the 90 days observed in the control group (P = 0.0026). The odds ratio for complete healing for a Graftskin-treated ulcer compared with a control-treated ulcer was 2.14 (95% CI 1.23-3.74). The rate of adverse reactions was similar between the two groups with the exception of osteomyelitis and lower-limb amputations, both of which were less frequent in the Graftskin group. CONCLUSIONS: Application of Graftskin for a maximum of 4 weeks results in a higher healing rate when compared with state-of-the-art currently available treatment and is not associated with any significant side effects. Graftskin may be a very useful adjunct for the management of diabetic foot ulcers that are resistant to the currently available standard of care.","author":[{"dropping-particle":"","family":"Veves","given":"Aristidis","non-dropping-particle":"","parse-names":false,"suffix":""},{"dropping-particle":"","family":"Falanga","given":"Vincent","non-dropping-particle":"","parse-names":false,"suffix":""},{"dropping-particle":"","family":"Armstrong","given":"David G.","non-dropping-particle":"","parse-names":false,"suffix":""},{"dropping-particle":"","family":"Sabolinski","given":"Michael L.","non-dropping-particle":"","parse-names":false,"suffix":""}],"container-title":"Diabetes Care","id":"ITEM-1","issue":"2","issued":{"date-parts":[["2001"]]},"page":"290-295","title":"Graftskin, a human skin equivalent, is effective in the management of noninfected neuropathic diabetic foot ulcers: A prospective randomized multicenter clinical trial","type":"article-journal","volume":"24"},"uris":["http://www.mendeley.com/documents/?uuid=cc2794a7-8c99-40f3-a9e2-1653517607ba"]}],"mendeley":{"formattedCitation":"[9]","plainTextFormattedCitation":"[9]","previouslyFormattedCitation":"[9]"},"properties":{"noteIndex":0},"schema":"https://github.com/citation-style-language/schema/raw/master/csl-citation.json"}</w:instrText>
      </w:r>
      <w:r>
        <w:fldChar w:fldCharType="separate"/>
      </w:r>
      <w:r>
        <w:rPr>
          <w:noProof/>
        </w:rPr>
        <w:t>[9]</w:t>
      </w:r>
      <w:r>
        <w:fldChar w:fldCharType="end"/>
      </w:r>
      <w:r>
        <w:t xml:space="preserve">. </w:t>
      </w:r>
      <w:r w:rsidR="00C05249">
        <w:t>Tissue engineering is expensive and time</w:t>
      </w:r>
      <w:r w:rsidR="00A94BDF">
        <w:t xml:space="preserve"> consuming</w:t>
      </w:r>
      <w:r w:rsidR="00C05249">
        <w:t xml:space="preserve"> </w:t>
      </w:r>
      <w:r>
        <w:fldChar w:fldCharType="begin" w:fldLock="1"/>
      </w:r>
      <w:r>
        <w:instrText>ADDIN CSL_CITATION {"citationItems":[{"id":"ITEM-1","itemData":{"DOI":"10.1177/1358836X9900400301","ISBN":"1358-863X (Print)","ISSN":"1358863X","PMID":"10512590","author":[{"dropping-particle":"","family":"Fagrell","given":"B.","non-dropping-particle":"","parse-names":false,"suffix":""},{"dropping-particle":"","family":"Jorneskog","given":"G.","non-dropping-particle":"","parse-names":false,"suffix":""}],"container-title":"Vascular Medicine","id":"ITEM-1","issue":"3","issued":{"date-parts":[["1999"]]},"page":"125-127","title":"Disturbed microvascular reactivity and shunting - A major cause for diabetic complications","type":"article-journal","volume":"4"},"uris":["http://www.mendeley.com/documents/?uuid=8f0b898d-7afe-4271-a123-6ab2417d484c"]}],"mendeley":{"formattedCitation":"[10]","plainTextFormattedCitation":"[10]","previouslyFormattedCitation":"[10]"},"properties":{"noteIndex":0},"schema":"https://github.com/citation-style-language/schema/raw/master/csl-citation.json"}</w:instrText>
      </w:r>
      <w:r>
        <w:fldChar w:fldCharType="separate"/>
      </w:r>
      <w:r>
        <w:rPr>
          <w:noProof/>
        </w:rPr>
        <w:t>[10]</w:t>
      </w:r>
      <w:r>
        <w:fldChar w:fldCharType="end"/>
      </w:r>
      <w:r w:rsidR="00E46F33">
        <w:t>, t</w:t>
      </w:r>
      <w:r w:rsidR="00C05249">
        <w:t>herefore</w:t>
      </w:r>
      <w:r>
        <w:t xml:space="preserve"> </w:t>
      </w:r>
      <w:r w:rsidR="00C05249">
        <w:t>c</w:t>
      </w:r>
      <w:r>
        <w:t>ost efficient biodegradable devices are needed which can be used with conventional dressings and stimulate healing of chronic wounds.</w:t>
      </w:r>
    </w:p>
    <w:p w14:paraId="396820F2" w14:textId="29F2B6DB" w:rsidR="00FA6486" w:rsidRDefault="007D5C6F" w:rsidP="00197DC9">
      <w:pPr>
        <w:pStyle w:val="IOPText"/>
      </w:pPr>
      <w:r>
        <w:t>Bioactive glasses are biodegradable</w:t>
      </w:r>
      <w:r w:rsidR="00E46F33">
        <w:t xml:space="preserve"> devices that </w:t>
      </w:r>
      <w:r>
        <w:t xml:space="preserve">have traditionally been used in bone regeneration </w:t>
      </w:r>
      <w:r>
        <w:fldChar w:fldCharType="begin" w:fldLock="1"/>
      </w:r>
      <w:r w:rsidR="00CA6459">
        <w:instrText>ADDIN CSL_CITATION {"citationItems":[{"id":"ITEM-1","itemData":{"abstract":"Bioactive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structure…","author":[{"dropping-particle":"","family":"Jones","given":"Julian R","non-dropping-particle":"","parse-names":false,"suffix":""}],"container-title":"Acta Biomaterialia","id":"ITEM-1","issue":"1","issued":{"date-parts":[["2013"]]},"note":"Start from this point","page":"4457-4486","title":"Review of bioactive glass : From Hench to hybrids","type":"article-journal","volume":"9"},"uris":["http://www.mendeley.com/documents/?uuid=5ae5697c-b46c-4afa-9b31-213f341612ff"]}],"mendeley":{"formattedCitation":"[11]","manualFormatting":"[11-","plainTextFormattedCitation":"[11]","previouslyFormattedCitation":"[11]"},"properties":{"noteIndex":0},"schema":"https://github.com/citation-style-language/schema/raw/master/csl-citation.json"}</w:instrText>
      </w:r>
      <w:r>
        <w:fldChar w:fldCharType="separate"/>
      </w:r>
      <w:r>
        <w:rPr>
          <w:noProof/>
        </w:rPr>
        <w:t>[11</w:t>
      </w:r>
      <w:r w:rsidR="00CA6459">
        <w:rPr>
          <w:noProof/>
        </w:rPr>
        <w:t>-</w:t>
      </w:r>
      <w:r>
        <w:fldChar w:fldCharType="end"/>
      </w:r>
      <w:r>
        <w:fldChar w:fldCharType="begin" w:fldLock="1"/>
      </w:r>
      <w:r w:rsidR="00CA6459">
        <w:instrText>ADDIN CSL_CITATION {"citationItems":[{"id":"ITEM-1","itemData":{"DOI":"10.1111/ijag.12252","ISSN":"20411294","abstract":"Glass caused a revolution in health care when Bioglass was discovered by Larry Hench. It was the first material to bond with bone, rather than be encapsulated by fibrous tissue, launching the field of bioactive ceramics. Bioglass is also biodegrad-able. Almost 50 years on from its discovery that revolution continues. Bioactive glasses stimulate more bone regeneration than other bioactive ceramics, which is attributed to their dissolution products stimulating cells at the genetic level. This second discovery has changed the way clinicians, scientists, and regulatory bodies think about medical devices and the concept of bioactivity. The original 45S5 Bioglass has only recently found really widespread use in orthopedics, having regenerated the bones of more than 1.5 million patients. Its full potential is still yet to be fulfilled. This article takes the reader from Hench's Bioglass 45S5 to its clinical uses and products, before giving examples of nonsurgical products that now use Bioglass, from consumer products, such as toothpaste, to cosmetics. Other glasses have also found important health care applications, such as borate-based glasses that heal chronic wounds. The revolution looks set to continue as new health care applications are being found for bioactive glasses, contributing to extending the glass age.","author":[{"dropping-particle":"","family":"Jones","given":"Julian R.","non-dropping-particle":"","parse-names":false,"suffix":""},{"dropping-particle":"","family":"Brauer","given":"Delia S.","non-dropping-particle":"","parse-names":false,"suffix":""},{"dropping-particle":"","family":"Hupa","given":"Leena","non-dropping-particle":"","parse-names":false,"suffix":""},{"dropping-particle":"","family":"Greenspan","given":"David C.","non-dropping-particle":"","parse-names":false,"suffix":""}],"container-title":"International Journal of Applied Glass Science","id":"ITEM-1","issue":"4","issued":{"date-parts":[["2016"]]},"page":"423-434","title":"Bioglass and Bioactive Glasses and Their Impact on Healthcare","type":"article-journal","volume":"7"},"uris":["http://www.mendeley.com/documents/?uuid=9b1093e4-7c41-4ff8-8f17-2c425e9cbdf1"]}],"mendeley":{"formattedCitation":"[12]","manualFormatting":"12]","plainTextFormattedCitation":"[12]","previouslyFormattedCitation":"[12]"},"properties":{"noteIndex":0},"schema":"https://github.com/citation-style-language/schema/raw/master/csl-citation.json"}</w:instrText>
      </w:r>
      <w:r>
        <w:fldChar w:fldCharType="separate"/>
      </w:r>
      <w:r>
        <w:rPr>
          <w:noProof/>
        </w:rPr>
        <w:t>12]</w:t>
      </w:r>
      <w:r>
        <w:fldChar w:fldCharType="end"/>
      </w:r>
      <w:r>
        <w:t xml:space="preserve">. </w:t>
      </w:r>
      <w:r w:rsidR="00FA6486">
        <w:t xml:space="preserve">Bioactive glasses </w:t>
      </w:r>
      <w:r w:rsidR="00E46F33">
        <w:t xml:space="preserve">can also </w:t>
      </w:r>
      <w:r w:rsidR="00197DC9">
        <w:t>bond</w:t>
      </w:r>
      <w:r w:rsidR="00E46F33">
        <w:t xml:space="preserve"> to soft tissue</w:t>
      </w:r>
      <w:r w:rsidR="003B0C22">
        <w:t xml:space="preserve"> </w:t>
      </w:r>
      <w:r w:rsidR="003B0C22">
        <w:fldChar w:fldCharType="begin" w:fldLock="1"/>
      </w:r>
      <w:r w:rsidR="003B0C22">
        <w:instrText>ADDIN CSL_CITATION {"citationItems":[{"id":"ITEM-1","itemData":{"author":[{"dropping-particle":"","family":"Wilson","given":"J","non-dropping-particle":"","parse-names":false,"suffix":""},{"dropping-particle":"","family":"Pigott","given":"GH","non-dropping-particle":"","parse-names":false,"suffix":""},{"dropping-particle":"","family":"Schoen","given":"FJ","non-dropping-particle":"","parse-names":false,"suffix":""},{"dropping-particle":"","family":"Hench","given":"LL","non-dropping-particle":"","parse-names":false,"suffix":""}],"container-title":"J Biomed Mater Res","id":"ITEM-1","issue":"6","issued":{"date-parts":[["1981"]]},"page":"805-17","title":"Toxicology and biocompatibility of bioglasses","type":"article-journal","volume":"15"},"uris":["http://www.mendeley.com/documents/?uuid=dee5955a-f318-4690-8cd7-4e2d0c2efba0"]}],"mendeley":{"formattedCitation":"[13]","plainTextFormattedCitation":"[13]","previouslyFormattedCitation":"[13]"},"properties":{"noteIndex":0},"schema":"https://github.com/citation-style-language/schema/raw/master/csl-citation.json"}</w:instrText>
      </w:r>
      <w:r w:rsidR="003B0C22">
        <w:fldChar w:fldCharType="separate"/>
      </w:r>
      <w:r w:rsidR="003B0C22" w:rsidRPr="003B0C22">
        <w:rPr>
          <w:noProof/>
        </w:rPr>
        <w:t>[13]</w:t>
      </w:r>
      <w:r w:rsidR="003B0C22">
        <w:fldChar w:fldCharType="end"/>
      </w:r>
      <w:r w:rsidR="00E46F33">
        <w:t xml:space="preserve"> and </w:t>
      </w:r>
      <w:r>
        <w:t xml:space="preserve">the original bioactive glass composition, </w:t>
      </w:r>
      <w:r>
        <w:rPr>
          <w:shd w:val="clear" w:color="auto" w:fill="FFFFFF"/>
        </w:rPr>
        <w:t>45 wt% SiO</w:t>
      </w:r>
      <w:r>
        <w:rPr>
          <w:shd w:val="clear" w:color="auto" w:fill="FFFFFF"/>
          <w:vertAlign w:val="subscript"/>
        </w:rPr>
        <w:t>2</w:t>
      </w:r>
      <w:r>
        <w:rPr>
          <w:shd w:val="clear" w:color="auto" w:fill="FFFFFF"/>
        </w:rPr>
        <w:t>, 24.5 wt% CaO, 24.5 wt% Na</w:t>
      </w:r>
      <w:r>
        <w:rPr>
          <w:shd w:val="clear" w:color="auto" w:fill="FFFFFF"/>
          <w:vertAlign w:val="subscript"/>
        </w:rPr>
        <w:t>2</w:t>
      </w:r>
      <w:r>
        <w:rPr>
          <w:shd w:val="clear" w:color="auto" w:fill="FFFFFF"/>
        </w:rPr>
        <w:t>O, and 6.0 wt% P</w:t>
      </w:r>
      <w:r>
        <w:rPr>
          <w:shd w:val="clear" w:color="auto" w:fill="FFFFFF"/>
          <w:vertAlign w:val="subscript"/>
        </w:rPr>
        <w:t>2</w:t>
      </w:r>
      <w:r>
        <w:rPr>
          <w:shd w:val="clear" w:color="auto" w:fill="FFFFFF"/>
        </w:rPr>
        <w:t>O</w:t>
      </w:r>
      <w:r>
        <w:rPr>
          <w:shd w:val="clear" w:color="auto" w:fill="FFFFFF"/>
          <w:vertAlign w:val="subscript"/>
        </w:rPr>
        <w:t>5</w:t>
      </w:r>
      <w:r>
        <w:rPr>
          <w:shd w:val="clear" w:color="auto" w:fill="FFFFFF"/>
        </w:rPr>
        <w:t>, known as</w:t>
      </w:r>
      <w:r>
        <w:t xml:space="preserve"> </w:t>
      </w:r>
      <w:r>
        <w:rPr>
          <w:shd w:val="clear" w:color="auto" w:fill="FFFFFF"/>
        </w:rPr>
        <w:t xml:space="preserve">45S5 </w:t>
      </w:r>
      <w:r>
        <w:t>Bioglass</w:t>
      </w:r>
      <w:r w:rsidRPr="0044106B">
        <w:rPr>
          <w:vertAlign w:val="superscript"/>
        </w:rPr>
        <w:t>®</w:t>
      </w:r>
      <w:r w:rsidR="00DB0DF0">
        <w:rPr>
          <w:vertAlign w:val="superscript"/>
        </w:rPr>
        <w:t xml:space="preserve"> </w:t>
      </w:r>
      <w:r w:rsidR="003415D8">
        <w:rPr>
          <w:vertAlign w:val="superscript"/>
        </w:rPr>
        <w:fldChar w:fldCharType="begin" w:fldLock="1"/>
      </w:r>
      <w:r w:rsidR="003415D8">
        <w:rPr>
          <w:vertAlign w:val="superscript"/>
        </w:rPr>
        <w:instrText>ADDIN CSL_CITATION {"citationItems":[{"id":"ITEM-1","itemData":{"author":[{"dropping-particle":"","family":"Hench","given":"L. L.","non-dropping-particle":"","parse-names":false,"suffix":""},{"dropping-particle":"","family":"Splinter","given":"R. J.","non-dropping-particle":"","parse-names":false,"suffix":""},{"dropping-particle":"","family":"Allen","given":"W. C.","non-dropping-particle":"","parse-names":false,"suffix":""},{"dropping-particle":"","family":"Greenlee","given":"T. K.","non-dropping-particle":"","parse-names":false,"suffix":""}],"container-title":"Journal of biomaterials research","id":"ITEM-1","issue":"6","issued":{"date-parts":[["1971"]]},"page":"117–141","title":"Bonding mechanisms at the interface of ceramic prosthetic materials","type":"article-journal","volume":"5"},"uris":["http://www.mendeley.com/documents/?uuid=25f6f239-f86d-420a-bcf7-cfc129db3d5b"]}],"mendeley":{"formattedCitation":"[14]","plainTextFormattedCitation":"[14]","previouslyFormattedCitation":"[14]"},"properties":{"noteIndex":0},"schema":"https://github.com/citation-style-language/schema/raw/master/csl-citation.json"}</w:instrText>
      </w:r>
      <w:r w:rsidR="003415D8">
        <w:rPr>
          <w:vertAlign w:val="superscript"/>
        </w:rPr>
        <w:fldChar w:fldCharType="separate"/>
      </w:r>
      <w:r w:rsidR="003415D8" w:rsidRPr="003415D8">
        <w:rPr>
          <w:noProof/>
        </w:rPr>
        <w:t>[14]</w:t>
      </w:r>
      <w:r w:rsidR="003415D8">
        <w:rPr>
          <w:vertAlign w:val="superscript"/>
        </w:rPr>
        <w:fldChar w:fldCharType="end"/>
      </w:r>
      <w:r w:rsidR="003415D8" w:rsidDel="003B0C22">
        <w:t xml:space="preserve"> </w:t>
      </w:r>
      <w:r>
        <w:t xml:space="preserve">, developed by Hench </w:t>
      </w:r>
      <w:r>
        <w:fldChar w:fldCharType="begin" w:fldLock="1"/>
      </w:r>
      <w:r w:rsidR="003415D8">
        <w:instrText>ADDIN CSL_CITATION {"citationItems":[{"id":"ITEM-1","itemData":{"DOI":"10.1515/bglass-2015-0001","ISBN":"22993932","ISSN":"2299-3932","abstract":"&lt;p&gt;Historically the function of biomaterials was to replace diseased or damaged tissues. First generation biomaterials were selected to be as bio-inert as possible and thereby minimize formation of scar tissue at the interface with host tissues. Bioactive glasseswere discovered in 1969 and provided for the first time an alternative; strong, stable interfacial bonding of an implant with host tissues. In the 1980’s it was discovered that bioactive glasses could be used in particulae form to stimulate osteogenesiswhich thereby led to the concept of regeneration of tissues. This article summarizes the four eras of development of bioactive glasses that have led from concept of bioactivity to widespread clinical and commercial use, with emphasis on the first composition, 45S5 Bioglassr. The four eras are; A) Era of Discovery, B) Era of Clinical Application, C) Era of Tissue Regeneration, and D) Era of Innovation. Key scientific and technological questions answered for the first three eras are presented. Questions still to be answered for the fourth era are included to stimulate innovation in the field.&lt;/p&gt;","author":[{"dropping-particle":"","family":"Hench","given":"Larry L.","non-dropping-particle":"","parse-names":false,"suffix":""}],"container-title":"Biomedical glasses","id":"ITEM-1","issue":"1","issued":{"date-parts":[["2015"]]},"page":"1-11","title":"Opening paper 2015- Some comments on Bioglass: Four Eras of Discovery and Development","type":"article-journal","volume":"1"},"uris":["http://www.mendeley.com/documents/?uuid=d2dc2120-2b2e-4a02-b021-50f86852426b"]}],"mendeley":{"formattedCitation":"[15]","manualFormatting":"[14-","plainTextFormattedCitation":"[15]","previouslyFormattedCitation":"[15]"},"properties":{"noteIndex":0},"schema":"https://github.com/citation-style-language/schema/raw/master/csl-citation.json"}</w:instrText>
      </w:r>
      <w:r>
        <w:fldChar w:fldCharType="separate"/>
      </w:r>
      <w:r>
        <w:rPr>
          <w:noProof/>
        </w:rPr>
        <w:t>[14</w:t>
      </w:r>
      <w:r w:rsidR="00CA6459">
        <w:rPr>
          <w:noProof/>
        </w:rPr>
        <w:t>-</w:t>
      </w:r>
      <w:r>
        <w:fldChar w:fldCharType="end"/>
      </w:r>
      <w:r>
        <w:fldChar w:fldCharType="begin" w:fldLock="1"/>
      </w:r>
      <w:r w:rsidR="003415D8">
        <w:instrText>ADDIN CSL_CITATION {"citationItems":[{"id":"ITEM-1","itemData":{"DOI":"10.1007/s10856-006-0432-z","ISBN":"0957-4530 (Print)\\r0957-4530 (Linking)","ISSN":"09574530","PMID":"17122907","abstract":"Historically the function of biomaterials has been to replace diseased or damaged tissues. First generation biomaterials were selected to be as bio-inert as possible and thereby minimize formation of scar tissue at the interface with host tissues. Bioactive glasses were discovered in 1969 and provided for the first time an alternative; second generation, interfacial bonding of an implant with host tissues. Tissue regeneration and repair using the gene activation properties of Bioglass provide a third generation of biomaterials. This article reviews the 40 year history of the development of bioactive glasses, with emphasis on the first composition, 45S5 Bioglass, that has been in clinical use since 1985. The steps of discovery, characterization, in vivo and in vitro evaluation, clinical studies and product development are summarized along with the technology transfer processes.","author":[{"dropping-particle":"","family":"Hench","given":"Larry L.","non-dropping-particle":"","parse-names":false,"suffix":""}],"container-title":"Journal of Materials Science: Materials in Medicine","id":"ITEM-1","issue":"11","issued":{"date-parts":[["2006"]]},"page":"967-978","title":"The story of Bioglass","type":"article-journal","volume":"17"},"uris":["http://www.mendeley.com/documents/?uuid=8d301397-088c-4dab-bd25-a3ce99835a7b"]}],"mendeley":{"formattedCitation":"[16]","manualFormatting":"15]","plainTextFormattedCitation":"[16]","previouslyFormattedCitation":"[16]"},"properties":{"noteIndex":0},"schema":"https://github.com/citation-style-language/schema/raw/master/csl-citation.json"}</w:instrText>
      </w:r>
      <w:r>
        <w:fldChar w:fldCharType="separate"/>
      </w:r>
      <w:r>
        <w:rPr>
          <w:noProof/>
        </w:rPr>
        <w:t>15]</w:t>
      </w:r>
      <w:r>
        <w:fldChar w:fldCharType="end"/>
      </w:r>
      <w:r w:rsidR="000B76F8">
        <w:t>,</w:t>
      </w:r>
      <w:r>
        <w:t xml:space="preserve">  has been investigated </w:t>
      </w:r>
      <w:r w:rsidR="007B4B9C">
        <w:t xml:space="preserve">for </w:t>
      </w:r>
      <w:r>
        <w:t>wound healing</w:t>
      </w:r>
      <w:r w:rsidR="00DB0DF0">
        <w:t xml:space="preserve"> </w:t>
      </w:r>
      <w:r w:rsidR="00DB0DF0">
        <w:fldChar w:fldCharType="begin" w:fldLock="1"/>
      </w:r>
      <w:r w:rsidR="003415D8">
        <w:instrText>ADDIN CSL_CITATION {"citationItems":[{"id":"ITEM-1","itemData":{"DOI":"10.1016/j.actbio.2011.03.016","ISBN":"1742-7061","ISSN":"17427061","PMID":"21421084","abstract":"This review focuses on recent advances in the development and use of bioactive glass for tissue engineering applications. Despite its inherent brittleness, bioactive glass has several appealing characteristics as a scaffold material for bone tissue engineering. New bioactive glasses based on borate and borosilicate compositions have shown the ability to enhance new bone formation when compared to silicate bioactive glass. Borate-based bioactive glasses also have controllable degradation rates, so the degradation of the bioactive glass implant can be more closely matched to the rate of new bone formation. Bioactive glasses can be doped with trace quantities of elements such as Cu, Zn and Sr, which are known to be beneficial for healthy bone growth. In addition to the new bioactive glasses, recent advances in biomaterials processing have resulted in the creation of scaffold architectures with a range of mechanical properties suitable for the substitution of loaded as well as non-loaded bone. While bioactive glass has been extensively investigated for bone repair, there has been relatively little research on the application of bioactive glass to the repair of soft tissues. However, recent work has shown the ability of bioactive glass to promote angiogenesis, which is critical to numerous applications in tissue regeneration, such as neovascularization for bone regeneration and the healing of soft tissue wounds. Bioactive glass has also been shown to enhance neocartilage formation during in vitro culture of chondrocyte-seeded hydrogels, and to serve as a subchondral substrate for tissue-engineered osteochondral constructs. Methods used to manipulate the structure and performance of bioactive glass in these tissue engineering applications are analyzed. © 2011 Acta Materialia Inc. Published by Elsevier Ltd. All rights reserved.","author":[{"dropping-particle":"","family":"Rahaman","given":"Mohamed N.","non-dropping-particle":"","parse-names":false,"suffix":""},{"dropping-particle":"","family":"Day","given":"Delbert E.","non-dropping-particle":"","parse-names":false,"suffix":""},{"dropping-particle":"","family":"Sonny Bal","given":"B.","non-dropping-particle":"","parse-names":false,"suffix":""},{"dropping-particle":"","family":"Fu","given":"Qiang","non-dropping-particle":"","parse-names":false,"suffix":""},{"dropping-particle":"","family":"Jung","given":"Steven B.","non-dropping-particle":"","parse-names":false,"suffix":""},{"dropping-particle":"","family":"Bonewald","given":"Lynda F.","non-dropping-particle":"","parse-names":false,"suffix":""},{"dropping-particle":"","family":"Tomsia","given":"Antoni P.","non-dropping-particle":"","parse-names":false,"suffix":""}],"container-title":"Acta Biomaterialia","id":"ITEM-1","issue":"6","issued":{"date-parts":[["2011"]]},"page":"2355-2373","publisher":"Acta Materialia Inc.","title":"Bioactive glass in tissue engineering","type":"article-journal","volume":"7"},"uris":["http://www.mendeley.com/documents/?uuid=a2967078-0fde-400a-905d-7aa54e7b5351"]}],"mendeley":{"formattedCitation":"[17]","plainTextFormattedCitation":"[17]","previouslyFormattedCitation":"[17]"},"properties":{"noteIndex":0},"schema":"https://github.com/citation-style-language/schema/raw/master/csl-citation.json"}</w:instrText>
      </w:r>
      <w:r w:rsidR="00DB0DF0">
        <w:fldChar w:fldCharType="separate"/>
      </w:r>
      <w:r w:rsidR="003415D8" w:rsidRPr="003415D8">
        <w:rPr>
          <w:noProof/>
        </w:rPr>
        <w:t>[17]</w:t>
      </w:r>
      <w:r w:rsidR="00DB0DF0">
        <w:fldChar w:fldCharType="end"/>
      </w:r>
      <w:r w:rsidR="003415D8">
        <w:t xml:space="preserve"> </w:t>
      </w:r>
      <w:r w:rsidR="003415D8">
        <w:fldChar w:fldCharType="begin" w:fldLock="1"/>
      </w:r>
      <w:r w:rsidR="003415D8">
        <w:instrText>ADDIN CSL_CITATION {"citationItems":[{"id":"ITEM-1","itemData":{"DOI":"10.1016/j.actbio.2014.11.004","ISSN":"1878-7568","PMID":"25462853","abstract":"The applications of bioactive glasses (BGs) have to a great extent been related to the replacement, regeneration and repair of hard tissues, such as bone and teeth, and there is an extensive bibliography documenting the role of BGs as bone replacement materials and in bone tissue engineering applications. Interestingly, many of the biochemical reactions arising from the contact of BGs with bodily fluids, in particular the local increase in concentration of various ions at the glass-tissue interface, are also relevant to mechanisms involved in soft tissue regeneration. An increasing number of studies report on the application of BGs in contact with soft tissues, aiming at exploiting the well-known bioactive properties of BGs in soft tissue regeneration and wound healing. This review focuses on research, sometimes involving preliminary in vitro studies but also in vivo evidence, that demonstrates the suitability of BGs in contact with tissues outside the skeletal system, which includes studies investigating vascularization, wound healing and cardiac, lung, nerve, gastrointestinal, urinary tract and laryngeal tissue repair using BGs in various forms of particulates, fibers and nanoparticles with and without polymer components. Potentially active mechanisms of interaction of BGs and soft tissues based on the surface bioreactivity of BGs and on biomechanical stimuli affecting the soft tissue-BG collagenous bonding are discussed based on results in the literature.","author":[{"dropping-particle":"","family":"Miguez-Pacheco","given":"Valentina","non-dropping-particle":"","parse-names":false,"suffix":""},{"dropping-particle":"","family":"Hench","given":"Larry L","non-dropping-particle":"","parse-names":false,"suffix":""},{"dropping-particle":"","family":"Boccaccini","given":"Aldo R","non-dropping-particle":"","parse-names":false,"suffix":""}],"container-title":"Acta biomaterialia","id":"ITEM-1","issued":{"date-parts":[["2014","11","11"]]},"page":"1-15","publisher":"Acta Materialia Inc.","title":"Bioactive glasses beyond bone and teeth: Emerging applications in contact with soft tissues.","type":"article-journal","volume":"13"},"uris":["http://www.mendeley.com/documents/?uuid=587db281-7656-468a-900b-b348b0e3ecf5"]}],"mendeley":{"formattedCitation":"[18]","plainTextFormattedCitation":"[18]","previouslyFormattedCitation":"[18]"},"properties":{"noteIndex":0},"schema":"https://github.com/citation-style-language/schema/raw/master/csl-citation.json"}</w:instrText>
      </w:r>
      <w:r w:rsidR="003415D8">
        <w:fldChar w:fldCharType="separate"/>
      </w:r>
      <w:r w:rsidR="003415D8" w:rsidRPr="003415D8">
        <w:rPr>
          <w:noProof/>
        </w:rPr>
        <w:t>[18]</w:t>
      </w:r>
      <w:r w:rsidR="003415D8">
        <w:fldChar w:fldCharType="end"/>
      </w:r>
      <w:r>
        <w:t xml:space="preserve">. </w:t>
      </w:r>
      <w:r w:rsidR="00FA6486">
        <w:t xml:space="preserve">Day </w:t>
      </w:r>
      <w:r w:rsidR="00FA6486" w:rsidRPr="004913B1">
        <w:rPr>
          <w:i/>
        </w:rPr>
        <w:t>et al</w:t>
      </w:r>
      <w:r w:rsidR="00E51BEC">
        <w:rPr>
          <w:i/>
        </w:rPr>
        <w:t>.</w:t>
      </w:r>
      <w:r w:rsidR="00197DC9">
        <w:t xml:space="preserve"> </w:t>
      </w:r>
      <w:r w:rsidR="00197DC9">
        <w:fldChar w:fldCharType="begin" w:fldLock="1"/>
      </w:r>
      <w:r w:rsidR="003415D8">
        <w:instrText>ADDIN CSL_CITATION {"citationItems":[{"id":"ITEM-1","itemData":{"DOI":"10.1089/ten.2005.11.768","ISBN":"1076-3279","ISSN":"1076-3279","PMID":"15998217","abstract":"Neovascularization of tissue-engineered constructs remains a limiting factor for the engineering of larger tissue constructs. Attempts to stimulate neovascularization, using recombinant protein or gene transfer of angiogenic growth factors, have been proposed; however, these approaches have been associated with problems regarding the delivery and duration of exposure of the growth factor. This study was performed to determine the ability of biologically active glass to stimulate the secretion of angiogenic growth factors from human stromal cells and subsequent angiogenesis. CCD18Co human fibroblasts were cultured on tissue culture surfaces coated with specific quantities of 45S5 Bioglass particles. At 24-, 48-, and 72-h intervals the gene expression of vascular endothelial growth factor (VEGF) and the protein secretion of VEGF and basic fibroblast growth factor (bFGF) from fibroblasts were measured. The effect of conditioned medium collected from Bioglass-stimulated fibroblasts on human dermal microvascular endothelial cells was assessed using in vitro angiogenesis assays. Results showed that surfaces coated with Bioglass produced a significant increase in the secretion of VEGF and bFGF. Conditioned medium from stimulated fibroblasts significantly increased the proliferation of human dermal microvascular endothelial cells and induced a significant increase in the formation of anastomosed networks of human endothelial cell tubules. It is concluded that the ability of 45S5 Bioglass to stimulate the release of angiogenic growth factors and to promote angiogenesis provides a novel alternative approach for stimulating neovascularization of tissue-engineered constructs.","author":[{"dropping-particle":"","family":"Day","given":"Richard M.","non-dropping-particle":"","parse-names":false,"suffix":""}],"container-title":"Tissue Engineering","id":"ITEM-1","issue":"5-6","issued":{"date-parts":[["2005"]]},"page":"768-777","title":"Bioactive Glass Stimulates the Secretion of Angiogenic Growth Factors and Angiogenesis &lt;i&gt;in Vitro&lt;/i&gt;","type":"article-journal","volume":"11"},"uris":["http://www.mendeley.com/documents/?uuid=ab87dbeb-b7fe-40ea-a450-228573eb0b5d"]}],"mendeley":{"formattedCitation":"[19]","plainTextFormattedCitation":"[19]","previouslyFormattedCitation":"[19]"},"properties":{"noteIndex":0},"schema":"https://github.com/citation-style-language/schema/raw/master/csl-citation.json"}</w:instrText>
      </w:r>
      <w:r w:rsidR="00197DC9">
        <w:fldChar w:fldCharType="separate"/>
      </w:r>
      <w:r w:rsidR="003415D8" w:rsidRPr="003415D8">
        <w:rPr>
          <w:noProof/>
        </w:rPr>
        <w:t>[19]</w:t>
      </w:r>
      <w:r w:rsidR="00197DC9">
        <w:fldChar w:fldCharType="end"/>
      </w:r>
      <w:r w:rsidR="00FA6486">
        <w:t xml:space="preserve"> demonstrated that </w:t>
      </w:r>
      <w:r w:rsidR="00CE6764">
        <w:t xml:space="preserve">45S5 can stimulate the expression and release of VEGF and </w:t>
      </w:r>
      <w:r w:rsidR="00285C65">
        <w:sym w:font="Symbol" w:char="F062"/>
      </w:r>
      <w:r w:rsidR="00285C65">
        <w:t>-</w:t>
      </w:r>
      <w:r w:rsidR="00CE6764">
        <w:t xml:space="preserve">FGF </w:t>
      </w:r>
      <w:r w:rsidR="00E51BEC">
        <w:t>by</w:t>
      </w:r>
      <w:r w:rsidR="00A96AA0">
        <w:t xml:space="preserve"> C</w:t>
      </w:r>
      <w:r w:rsidR="00CE6764">
        <w:t>D</w:t>
      </w:r>
      <w:r w:rsidR="00A96AA0">
        <w:t>-</w:t>
      </w:r>
      <w:r w:rsidR="00CE6764">
        <w:t>18Co human fibroblasts</w:t>
      </w:r>
      <w:r w:rsidR="00285C65">
        <w:t>,</w:t>
      </w:r>
      <w:r w:rsidR="00CE6764">
        <w:t xml:space="preserve"> </w:t>
      </w:r>
      <w:r w:rsidR="00285C65">
        <w:t>s</w:t>
      </w:r>
      <w:r w:rsidR="00CE6764">
        <w:t>uggesting that</w:t>
      </w:r>
      <w:r w:rsidR="0040307F">
        <w:t xml:space="preserve"> by th</w:t>
      </w:r>
      <w:r w:rsidR="00285C65">
        <w:t>e</w:t>
      </w:r>
      <w:r w:rsidR="0040307F">
        <w:t xml:space="preserve"> release of growth factors, </w:t>
      </w:r>
      <w:r w:rsidR="00CE6764">
        <w:t xml:space="preserve">Bioglass </w:t>
      </w:r>
      <w:r w:rsidR="0040307F">
        <w:t xml:space="preserve">could potentially stimulate neovascularisation. </w:t>
      </w:r>
      <w:r w:rsidR="00E51BEC">
        <w:t>O</w:t>
      </w:r>
      <w:r w:rsidR="00CE6764">
        <w:t>ther bioactive glass compositions may</w:t>
      </w:r>
      <w:r w:rsidR="00E51BEC">
        <w:t xml:space="preserve"> also</w:t>
      </w:r>
      <w:r w:rsidR="00CE6764">
        <w:t xml:space="preserve"> stimulate VEGF</w:t>
      </w:r>
      <w:r w:rsidR="00E51BEC">
        <w:t>,</w:t>
      </w:r>
      <w:r w:rsidR="00CE6764">
        <w:t xml:space="preserve"> providing </w:t>
      </w:r>
      <w:r w:rsidR="00197DC9">
        <w:t xml:space="preserve">an application for bioactive glasses in wound healing. </w:t>
      </w:r>
    </w:p>
    <w:p w14:paraId="396820F3" w14:textId="663FFB87" w:rsidR="007D5C6F" w:rsidRDefault="007D5C6F" w:rsidP="007D5C6F">
      <w:pPr>
        <w:pStyle w:val="IOPText"/>
      </w:pPr>
      <w:r>
        <w:t>Mo-Sci Corp</w:t>
      </w:r>
      <w:r w:rsidR="000B76F8">
        <w:t>.</w:t>
      </w:r>
      <w:r>
        <w:t xml:space="preserve"> </w:t>
      </w:r>
      <w:r w:rsidR="007B4B9C">
        <w:t xml:space="preserve">(Rolla, MO) </w:t>
      </w:r>
      <w:r>
        <w:t xml:space="preserve">developed </w:t>
      </w:r>
      <w:r w:rsidR="00285C65">
        <w:t xml:space="preserve">borate based </w:t>
      </w:r>
      <w:r>
        <w:t>melt derived bioactive glass fibres which have a 3D appearance similar to cotton-wool</w:t>
      </w:r>
      <w:r w:rsidR="007B4B9C">
        <w:t xml:space="preserve"> (Mirragen</w:t>
      </w:r>
      <w:r w:rsidR="007B4B9C" w:rsidRPr="0044106B">
        <w:rPr>
          <w:vertAlign w:val="superscript"/>
        </w:rPr>
        <w:t>®</w:t>
      </w:r>
      <w:r w:rsidR="007B4B9C">
        <w:t>, ETS Woundcare, Rolla, MO)</w:t>
      </w:r>
      <w:r>
        <w:t xml:space="preserve">. </w:t>
      </w:r>
      <w:r w:rsidR="00285C65">
        <w:t>They used</w:t>
      </w:r>
      <w:r>
        <w:t xml:space="preserve"> </w:t>
      </w:r>
      <w:r w:rsidR="004F327C">
        <w:t xml:space="preserve">a </w:t>
      </w:r>
      <w:r w:rsidR="00285C65">
        <w:t>melt blowing</w:t>
      </w:r>
      <w:r w:rsidR="004F327C">
        <w:t xml:space="preserve"> technique </w:t>
      </w:r>
      <w:r w:rsidR="004F327C">
        <w:fldChar w:fldCharType="begin" w:fldLock="1"/>
      </w:r>
      <w:r w:rsidR="004F327C">
        <w:instrText>ADDIN CSL_CITATION {"citationItems":[{"id":"ITEM-1","itemData":{"DOI":"10.1002/jbm.0000","author":[{"dropping-particle":"","family":"Sepulveda","given":"Pilar","non-dropping-particle":"","parse-names":false,"suffix":""},{"dropping-particle":"","family":"Jones","given":"Julian R","non-dropping-particle":"","parse-names":false,"suffix":""},{"dropping-particle":"","family":"Hench","given":"Larry L","non-dropping-particle":"","parse-names":false,"suffix":""}],"container-title":"J Biomed Mater Res","id":"ITEM-1","issued":{"date-parts":[["2001"]]},"page":"734-740","title":"Characterization of Melt-Derived 45S5 and sol-gel – derived 58S Bioactive Glasses","type":"article-journal","volume":"58"},"uris":["http://www.mendeley.com/documents/?uuid=5344a7e2-9518-4ab2-a4ed-60e6dddbf061"]}],"mendeley":{"formattedCitation":"[20]","plainTextFormattedCitation":"[20]","previouslyFormattedCitation":"[20]"},"properties":{"noteIndex":0},"schema":"https://github.com/citation-style-language/schema/raw/master/csl-citation.json"}</w:instrText>
      </w:r>
      <w:r w:rsidR="004F327C">
        <w:fldChar w:fldCharType="separate"/>
      </w:r>
      <w:r w:rsidR="004F327C" w:rsidRPr="003415D8">
        <w:rPr>
          <w:noProof/>
        </w:rPr>
        <w:t>[20]</w:t>
      </w:r>
      <w:r w:rsidR="004F327C">
        <w:fldChar w:fldCharType="end"/>
      </w:r>
      <w:r w:rsidR="004F327C">
        <w:t xml:space="preserve"> </w:t>
      </w:r>
      <w:r w:rsidR="004F327C">
        <w:fldChar w:fldCharType="begin" w:fldLock="1"/>
      </w:r>
      <w:r w:rsidR="004F327C">
        <w:instrText>ADDIN CSL_CITATION {"citationItems":[{"id":"ITEM-1","itemData":{"author":[{"dropping-particle":"","family":"Li","given":"R","non-dropping-particle":"","parse-names":false,"suffix":""},{"dropping-particle":"","family":"Clark","given":"A.E","non-dropping-particle":"","parse-names":false,"suffix":""},{"dropping-particle":"","family":"Hench","given":"L.L.","non-dropping-particle":"","parse-names":false,"suffix":""}],"container-title":"J Appl Biomater.","id":"ITEM-1","issue":"4","issued":{"date-parts":[["1991"]]},"page":"231-239","title":"An investigation of bioactive glass powders by sol-gel processing","type":"article-journal","volume":"2"},"uris":["http://www.mendeley.com/documents/?uuid=cf4899af-9cd5-43d2-8698-abc8c9618cb8"]}],"mendeley":{"formattedCitation":"[21]","plainTextFormattedCitation":"[21]","previouslyFormattedCitation":"[21]"},"properties":{"noteIndex":0},"schema":"https://github.com/citation-style-language/schema/raw/master/csl-citation.json"}</w:instrText>
      </w:r>
      <w:r w:rsidR="004F327C">
        <w:fldChar w:fldCharType="separate"/>
      </w:r>
      <w:r w:rsidR="004F327C" w:rsidRPr="003415D8">
        <w:rPr>
          <w:noProof/>
        </w:rPr>
        <w:t>[21]</w:t>
      </w:r>
      <w:r w:rsidR="004F327C">
        <w:fldChar w:fldCharType="end"/>
      </w:r>
      <w:r w:rsidR="00A4196C">
        <w:t xml:space="preserve"> </w:t>
      </w:r>
      <w:r>
        <w:t xml:space="preserve">to produce </w:t>
      </w:r>
      <w:r w:rsidR="007B4B9C">
        <w:t xml:space="preserve">borate glass fibres </w:t>
      </w:r>
      <w:r w:rsidR="00285C65">
        <w:t xml:space="preserve">and the device showed </w:t>
      </w:r>
      <w:r w:rsidR="007B4B9C">
        <w:t>successful</w:t>
      </w:r>
      <w:r>
        <w:t xml:space="preserve"> </w:t>
      </w:r>
      <w:r w:rsidR="007B4B9C">
        <w:t xml:space="preserve">clinical </w:t>
      </w:r>
      <w:r>
        <w:t>results in healing diabetic foot ulcers</w:t>
      </w:r>
      <w:r w:rsidR="000B76F8">
        <w:t xml:space="preserve"> that were not healing under conventional treatment</w:t>
      </w:r>
      <w:r>
        <w:t xml:space="preserve"> </w:t>
      </w:r>
      <w:r>
        <w:fldChar w:fldCharType="begin" w:fldLock="1"/>
      </w:r>
      <w:r w:rsidR="00D634A2">
        <w:instrText>ADDIN CSL_CITATION {"citationItems":[{"id":"ITEM-1","itemData":{"author":[{"dropping-particle":"","family":"Jung, SB; Day","given":"DE","non-dropping-particle":"","parse-names":false,"suffix":""}],"container-title":"WO/2011/0087772011","id":"ITEM-1","issued":{"date-parts":[["2010"]]},"note":"Gowsh no. 41","title":"Scaffolds with trace element for tissue regeneration in mammals","type":"patent"},"uris":["http://www.mendeley.com/documents/?uuid=46ba72a8-b117-49bf-9c70-cab6efd46c0c"]}],"mendeley":{"formattedCitation":"[22]","plainTextFormattedCitation":"[22]","previouslyFormattedCitation":"[22]"},"properties":{"noteIndex":0},"schema":"https://github.com/citation-style-language/schema/raw/master/csl-citation.json"}</w:instrText>
      </w:r>
      <w:r>
        <w:fldChar w:fldCharType="separate"/>
      </w:r>
      <w:r w:rsidR="003415D8" w:rsidRPr="003415D8">
        <w:rPr>
          <w:noProof/>
        </w:rPr>
        <w:t>[22]</w:t>
      </w:r>
      <w:r>
        <w:fldChar w:fldCharType="end"/>
      </w:r>
      <w:r>
        <w:t xml:space="preserve">. </w:t>
      </w:r>
      <w:bookmarkStart w:id="0" w:name="_tsem476226ci"/>
      <w:bookmarkEnd w:id="0"/>
      <w:r w:rsidR="00285C65">
        <w:t>Importantly, the device was not a dressing: t</w:t>
      </w:r>
      <w:r w:rsidR="00DF3E02">
        <w:t xml:space="preserve">he cotton wool-like glass was packed into the wound bed and a dressing was placed over it and the wound. The device and the dressing were replaced approximately every two days. The aim here was to produce a </w:t>
      </w:r>
      <w:r w:rsidR="00285C65">
        <w:t xml:space="preserve">silicate based </w:t>
      </w:r>
      <w:r w:rsidR="00DF3E02">
        <w:t xml:space="preserve">bioactive glass scaffold </w:t>
      </w:r>
      <w:r w:rsidR="00285C65">
        <w:t xml:space="preserve">cotton wool-like device </w:t>
      </w:r>
      <w:r w:rsidR="00DF3E02">
        <w:t>with tighter control over the fibre diameter and to carry out preliminary cell studies to investigate its potential for wound healing applications.</w:t>
      </w:r>
      <w:r w:rsidR="00285C65">
        <w:t xml:space="preserve"> Combination of the sol-gel process and the electrospinning technique were hypothesised to give tight control over the glass composition and fibre diameter.</w:t>
      </w:r>
    </w:p>
    <w:p w14:paraId="396820F4" w14:textId="7593419D" w:rsidR="007D5C6F" w:rsidRDefault="007D5C6F" w:rsidP="007D5C6F">
      <w:pPr>
        <w:pStyle w:val="IOPText"/>
        <w:rPr>
          <w:rFonts w:cs="Times New Roman"/>
        </w:rPr>
      </w:pPr>
      <w:r w:rsidRPr="007D5C6F">
        <w:rPr>
          <w:rStyle w:val="IOPTextChar"/>
        </w:rPr>
        <w:t xml:space="preserve">Sol-gel derived </w:t>
      </w:r>
      <w:r w:rsidR="002A6BCB">
        <w:rPr>
          <w:rStyle w:val="IOPTextChar"/>
        </w:rPr>
        <w:t xml:space="preserve">silica </w:t>
      </w:r>
      <w:r w:rsidRPr="007D5C6F">
        <w:rPr>
          <w:rStyle w:val="IOPTextChar"/>
        </w:rPr>
        <w:t>glasses</w:t>
      </w:r>
      <w:r w:rsidR="002A6BCB">
        <w:rPr>
          <w:rStyle w:val="IOPTextChar"/>
        </w:rPr>
        <w:t xml:space="preserve"> are made through the hydrolysis of alkoxide precursors</w:t>
      </w:r>
      <w:r w:rsidR="00B336BD">
        <w:rPr>
          <w:rStyle w:val="IOPTextChar"/>
        </w:rPr>
        <w:t>, to make a sol,</w:t>
      </w:r>
      <w:r w:rsidR="002A6BCB">
        <w:rPr>
          <w:rStyle w:val="IOPTextChar"/>
        </w:rPr>
        <w:t xml:space="preserve"> and gelation through polycondensation of silicate species </w:t>
      </w:r>
      <w:r w:rsidR="00DB0DF0">
        <w:rPr>
          <w:rStyle w:val="IOPTextChar"/>
        </w:rPr>
        <w:fldChar w:fldCharType="begin" w:fldLock="1"/>
      </w:r>
      <w:r w:rsidR="003415D8">
        <w:rPr>
          <w:rStyle w:val="IOPTextChar"/>
        </w:rPr>
        <w:instrText>ADDIN CSL_CITATION {"citationItems":[{"id":"ITEM-1","itemData":{"abstract":"Contents I. Introduction II. Sol-Gel Process Steps: An Overview III. Hydrolysis and Polycondensation IV. Gelation V. Theoretical Studies VI. Aging VII. Drying VIII. Stabilization IX. Densification X. Physical Properties XI. Conclusions","author":[{"dropping-particle":"","family":"Hench","given":"Larry L","non-dropping-particle":"","parse-names":false,"suffix":""},{"dropping-particle":"","family":"West","given":"Jon K","non-dropping-particle":"","parse-names":false,"suffix":""}],"container-title":"Chemical Reviews","id":"ITEM-1","issue":"1","issued":{"date-parts":[["1990"]]},"page":"33-72","publisher":"American Chemical Society","title":"The sol-gel process","type":"article-journal","volume":"90"},"uris":["http://www.mendeley.com/documents/?uuid=9affb2cc-521d-4a2f-a922-a5af80a9e20e"]}],"mendeley":{"formattedCitation":"[23]","plainTextFormattedCitation":"[23]","previouslyFormattedCitation":"[23]"},"properties":{"noteIndex":0},"schema":"https://github.com/citation-style-language/schema/raw/master/csl-citation.json"}</w:instrText>
      </w:r>
      <w:r w:rsidR="00DB0DF0">
        <w:rPr>
          <w:rStyle w:val="IOPTextChar"/>
        </w:rPr>
        <w:fldChar w:fldCharType="separate"/>
      </w:r>
      <w:r w:rsidR="003415D8" w:rsidRPr="003415D8">
        <w:rPr>
          <w:rStyle w:val="IOPTextChar"/>
          <w:noProof/>
        </w:rPr>
        <w:t>[23]</w:t>
      </w:r>
      <w:r w:rsidR="00DB0DF0">
        <w:rPr>
          <w:rStyle w:val="IOPTextChar"/>
        </w:rPr>
        <w:fldChar w:fldCharType="end"/>
      </w:r>
      <w:r w:rsidR="002A6BCB">
        <w:rPr>
          <w:rStyle w:val="IOPTextChar"/>
        </w:rPr>
        <w:t xml:space="preserve">. They </w:t>
      </w:r>
      <w:r w:rsidRPr="007D5C6F">
        <w:rPr>
          <w:rStyle w:val="IOPTextChar"/>
        </w:rPr>
        <w:t xml:space="preserve">have an inherent nanoporosity </w:t>
      </w:r>
      <w:r w:rsidRPr="007D5C6F">
        <w:rPr>
          <w:rStyle w:val="IOPTextChar"/>
        </w:rPr>
        <w:fldChar w:fldCharType="begin" w:fldLock="1"/>
      </w:r>
      <w:r w:rsidR="003415D8">
        <w:rPr>
          <w:rStyle w:val="IOPTextChar"/>
        </w:rPr>
        <w:instrText>ADDIN CSL_CITATION {"citationItems":[{"id":"ITEM-1","itemData":{"author":[{"dropping-particle":"","family":"Li","given":"R","non-dropping-particle":"","parse-names":false,"suffix":""},{"dropping-particle":"","family":"Clark","given":"A.E","non-dropping-particle":"","parse-names":false,"suffix":""},{"dropping-particle":"","family":"Hench","given":"L.L.","non-dropping-particle":"","parse-names":false,"suffix":""}],"container-title":"J Appl Biomater.","id":"ITEM-1","issue":"4","issued":{"date-parts":[["1991"]]},"page":"231-239","title":"An investigation of bioactive glass powders by sol-gel processing","type":"article-journal","volume":"2"},"uris":["http://www.mendeley.com/documents/?uuid=cf4899af-9cd5-43d2-8698-abc8c9618cb8"]}],"mendeley":{"formattedCitation":"[21]","plainTextFormattedCitation":"[21]","previouslyFormattedCitation":"[21]"},"properties":{"noteIndex":0},"schema":"https://github.com/citation-style-language/schema/raw/master/csl-citation.json"}</w:instrText>
      </w:r>
      <w:r w:rsidRPr="007D5C6F">
        <w:rPr>
          <w:rStyle w:val="IOPTextChar"/>
        </w:rPr>
        <w:fldChar w:fldCharType="separate"/>
      </w:r>
      <w:r w:rsidR="003415D8" w:rsidRPr="003415D8">
        <w:rPr>
          <w:rStyle w:val="IOPTextChar"/>
          <w:noProof/>
        </w:rPr>
        <w:t>[21]</w:t>
      </w:r>
      <w:r w:rsidRPr="007D5C6F">
        <w:rPr>
          <w:rStyle w:val="IOPTextChar"/>
        </w:rPr>
        <w:fldChar w:fldCharType="end"/>
      </w:r>
      <w:r w:rsidRPr="007D5C6F">
        <w:rPr>
          <w:rStyle w:val="IOPTextChar"/>
        </w:rPr>
        <w:t xml:space="preserve">, which increases the surface area of the glass compared with dense melt-derived glasses. This enables control over the dissolution rates </w:t>
      </w:r>
      <w:r w:rsidRPr="007D5C6F">
        <w:rPr>
          <w:rStyle w:val="IOPTextChar"/>
        </w:rPr>
        <w:fldChar w:fldCharType="begin" w:fldLock="1"/>
      </w:r>
      <w:r w:rsidR="003415D8">
        <w:rPr>
          <w:rStyle w:val="IOPTextChar"/>
        </w:rPr>
        <w:instrText>ADDIN CSL_CITATION {"citationItems":[{"id":"ITEM-1","itemData":{"DOI":"10.1002/jbm.0000","author":[{"dropping-particle":"","family":"Sepulveda","given":"Pilar","non-dropping-particle":"","parse-names":false,"suffix":""},{"dropping-particle":"","family":"Jones","given":"Julian R","non-dropping-particle":"","parse-names":false,"suffix":""},{"dropping-particle":"","family":"Hench","given":"Larry L","non-dropping-particle":"","parse-names":false,"suffix":""}],"container-title":"J Biomed Mater Res","id":"ITEM-1","issued":{"date-parts":[["2001"]]},"page":"734-740","title":"Characterization of Melt-Derived 45S5 and sol-gel – derived 58S Bioactive Glasses","type":"article-journal","volume":"58"},"uris":["http://www.mendeley.com/documents/?uuid=5344a7e2-9518-4ab2-a4ed-60e6dddbf061"]}],"mendeley":{"formattedCitation":"[20]","plainTextFormattedCitation":"[20]","previouslyFormattedCitation":"[20]"},"properties":{"noteIndex":0},"schema":"https://github.com/citation-style-language/schema/raw/master/csl-citation.json"}</w:instrText>
      </w:r>
      <w:r w:rsidRPr="007D5C6F">
        <w:rPr>
          <w:rStyle w:val="IOPTextChar"/>
        </w:rPr>
        <w:fldChar w:fldCharType="separate"/>
      </w:r>
      <w:r w:rsidR="003415D8" w:rsidRPr="003415D8">
        <w:rPr>
          <w:rStyle w:val="IOPTextChar"/>
          <w:noProof/>
        </w:rPr>
        <w:t>[20]</w:t>
      </w:r>
      <w:r w:rsidRPr="007D5C6F">
        <w:rPr>
          <w:rStyle w:val="IOPTextChar"/>
        </w:rPr>
        <w:fldChar w:fldCharType="end"/>
      </w:r>
      <w:r w:rsidRPr="007D5C6F">
        <w:rPr>
          <w:rStyle w:val="IOPTextChar"/>
        </w:rPr>
        <w:t xml:space="preserve"> of the glasses which is beneficial for wound healing applications, where short recovery times are imperative </w:t>
      </w:r>
      <w:r w:rsidRPr="007D5C6F">
        <w:rPr>
          <w:rStyle w:val="IOPTextChar"/>
        </w:rPr>
        <w:fldChar w:fldCharType="begin" w:fldLock="1"/>
      </w:r>
      <w:r w:rsidR="00D634A2">
        <w:rPr>
          <w:rStyle w:val="IOPTextChar"/>
        </w:rPr>
        <w:instrText>ADDIN CSL_CITATION {"citationItems":[{"id":"ITEM-1","itemData":{"DOI":"10.1177/0022034509359125","ISBN":"0022034509359","ISSN":"00220345","PMID":"20139336","abstract":"Wound healing, as a normal biological process in the human body, is achieved through four precisely and highly programmed phases: hemostasis, inflammation, proliferation, and remodeling. For a wound to heal successfully, all four phases must occur in the proper sequence and time frame. Many factors can interfere with one or more phases of this process, thus causing improper or impaired wound healing. This article reviews the recent literature on the most significant factors that affect cutaneous wound healing and the potential cellular and/or molecular mechanisms involved. The factors discussed include oxygenation, infection, age and sex hormones, stress, diabetes, obesity, medications, alcoholism, smoking, and nutrition. A better understanding of the influence of these factors on repair may lead to therapeutics that improve wound healing and resolve impaired wounds.","author":[{"dropping-particle":"","family":"Guo","given":"S.","non-dropping-particle":"","parse-names":false,"suffix":""},{"dropping-particle":"","family":"DiPietro","given":"L. A.","non-dropping-particle":"","parse-names":false,"suffix":""}],"container-title":"Journal of Dental Research","id":"ITEM-1","issue":"3","issued":{"date-parts":[["2010","3"]]},"page":"219-229","title":"Critical review in oral biology &amp; medicine: Factors affecting wound healing","type":"article-journal","volume":"89"},"uris":["http://www.mendeley.com/documents/?uuid=9ff4432b-a9e0-4f6d-9c86-b6f6e9ce8350"]}],"mendeley":{"formattedCitation":"[4]","plainTextFormattedCitation":"[4]","previouslyFormattedCitation":"[4]"},"properties":{"noteIndex":0},"schema":"https://github.com/citation-style-language/schema/raw/master/csl-citation.json"}</w:instrText>
      </w:r>
      <w:r w:rsidRPr="007D5C6F">
        <w:rPr>
          <w:rStyle w:val="IOPTextChar"/>
        </w:rPr>
        <w:fldChar w:fldCharType="separate"/>
      </w:r>
      <w:r w:rsidRPr="007D5C6F">
        <w:rPr>
          <w:rStyle w:val="IOPTextChar"/>
          <w:noProof/>
        </w:rPr>
        <w:t>[4]</w:t>
      </w:r>
      <w:r w:rsidRPr="007D5C6F">
        <w:rPr>
          <w:rStyle w:val="IOPTextChar"/>
        </w:rPr>
        <w:fldChar w:fldCharType="end"/>
      </w:r>
      <w:r w:rsidRPr="007D5C6F">
        <w:rPr>
          <w:rStyle w:val="IOPTextChar"/>
        </w:rPr>
        <w:t>. The</w:t>
      </w:r>
      <w:r w:rsidR="005834B9">
        <w:rPr>
          <w:rStyle w:val="IOPTextChar"/>
        </w:rPr>
        <w:t>re are various methods for</w:t>
      </w:r>
      <w:r w:rsidRPr="007D5C6F">
        <w:rPr>
          <w:rStyle w:val="IOPTextChar"/>
        </w:rPr>
        <w:t xml:space="preserve"> processing of sol-gel glasses into 3D macrostructures</w:t>
      </w:r>
      <w:r>
        <w:rPr>
          <w:rFonts w:cs="Times New Roman"/>
        </w:rPr>
        <w:t xml:space="preserve">, such as by foaming </w:t>
      </w:r>
      <w:r>
        <w:fldChar w:fldCharType="begin" w:fldLock="1"/>
      </w:r>
      <w:r w:rsidR="003415D8">
        <w:rPr>
          <w:rFonts w:cs="Times New Roman"/>
        </w:rPr>
        <w:instrText>ADDIN CSL_CITATION {"citationItems":[{"id":"ITEM-1","itemData":{"author":[{"dropping-particle":"","family":"Sepulveda","given":"Pilar","non-dropping-particle":"","parse-names":false,"suffix":""},{"dropping-particle":"","family":"Jones","given":"Julian R","non-dropping-particle":"","parse-names":false,"suffix":""},{"dropping-particle":"","family":"Hench","given":"Larry L","non-dropping-particle":"","parse-names":false,"suffix":""}],"container-title":"J Biomed Mater Res","id":"ITEM-1","issue":"2","issued":{"date-parts":[["2002"]]},"page":"340-348","title":"Bioactive sol-gel foams for tissue repair","type":"article-journal","volume":"59"},"uris":["http://www.mendeley.com/documents/?uuid=0d1c53e4-d1a2-466f-8d3f-0180ed8b6abc"]}],"mendeley":{"formattedCitation":"[24]","plainTextFormattedCitation":"[24]","previouslyFormattedCitation":"[24]"},"properties":{"noteIndex":0},"schema":"https://github.com/citation-style-language/schema/raw/master/csl-citation.json"}</w:instrText>
      </w:r>
      <w:r>
        <w:fldChar w:fldCharType="separate"/>
      </w:r>
      <w:r w:rsidR="003415D8" w:rsidRPr="003415D8">
        <w:rPr>
          <w:rFonts w:cs="Times New Roman"/>
          <w:noProof/>
        </w:rPr>
        <w:t>[24]</w:t>
      </w:r>
      <w:r>
        <w:fldChar w:fldCharType="end"/>
      </w:r>
      <w:r w:rsidR="003C784E">
        <w:rPr>
          <w:rFonts w:cs="Times New Roman"/>
        </w:rPr>
        <w:t xml:space="preserve"> or </w:t>
      </w:r>
      <w:r>
        <w:rPr>
          <w:rFonts w:cs="Times New Roman"/>
        </w:rPr>
        <w:t xml:space="preserve">as fibres </w:t>
      </w:r>
      <w:r>
        <w:fldChar w:fldCharType="begin" w:fldLock="1"/>
      </w:r>
      <w:r w:rsidR="003415D8">
        <w:rPr>
          <w:rFonts w:cs="Times New Roman"/>
        </w:rPr>
        <w:instrText>ADDIN CSL_CITATION {"citationItems":[{"id":"ITEM-1","itemData":{"DOI":"10.1016/j.actbio.2014.05.020","ISSN":"1878-7568","PMID":"24874652","abstract":"Inorganic sol-gel solutions were electrospun to produce the first bioactive three-dimensional (3-D) scaffolds for bone tissue regeneration with a structure like cotton-wool (or cotton candy). This flexible 3-D fibrous structure is ideal for packing into complex defects. It also has large inter-fiber spaces to promote vascularization, penetration of cells and transport of nutrients throughout the scaffold. The 3-D fibrous structure was obtained by electrospinning, where the applied electric field and the instabilities exert tremendous force on the spinning jet, which is required to be viscoelastic to prevent jet break up. Previously, polymer binding agents were used with inorganic solutions to produce electrospun composite two-dimensional fibermats, requiring calcination to remove the polymer. This study presents novel reaction and processing conditions for producing a viscoelastic inorganic sol-gel solution that results in fibers by the entanglement of the intermolecularly overlapped nanosilica species in the solution, eliminating the need for a binder. Three-dimensional cotton-wool-like structures were only produced when solutions containing calcium nitrate were used, suggesting that the charge of the Ca(2+) ions had a significant effect. The resulting bioactive silica fibers had a narrow diameter range of 0.5-2μm and were nanoporous. A hydroxycarbonate apatite layer was formed on the fibers within the first 12h of soaking in simulated body fluid. MC3T3-E1 preosteoblast cells cultured on the fibers showed no adverse cytotoxic effect and they were observed to attach to and spread in the material.","author":[{"dropping-particle":"","family":"Poologasundarampillai","given":"G","non-dropping-particle":"","parse-names":false,"suffix":""},{"dropping-particle":"","family":"Wang","given":"D","non-dropping-particle":"","parse-names":false,"suffix":""},{"dropping-particle":"","family":"Li","given":"S","non-dropping-particle":"","parse-names":false,"suffix":""},{"dropping-particle":"","family":"Nakamura","given":"J","non-dropping-particle":"","parse-names":false,"suffix":""},{"dropping-particle":"","family":"Bradley","given":"R","non-dropping-particle":"","parse-names":false,"suffix":""},{"dropping-particle":"","family":"Lee","given":"P D","non-dropping-particle":"","parse-names":false,"suffix":""},{"dropping-particle":"","family":"Stevens","given":"M M","non-dropping-particle":"","parse-names":false,"suffix":""},{"dropping-particle":"","family":"McPhail","given":"D S","non-dropping-particle":"","parse-names":false,"suffix":""},{"dropping-particle":"","family":"Kasuga","given":"T","non-dropping-particle":"","parse-names":false,"suffix":""},{"dropping-particle":"","family":"Jones","given":"J R","non-dropping-particle":"","parse-names":false,"suffix":""}],"container-title":"Acta biomaterialia","id":"ITEM-1","issue":"8","issued":{"date-parts":[["2014","8"]]},"page":"3733-46","title":"Cotton-wool-like bioactive glasses for bone regeneration.","type":"article-journal","volume":"10"},"uris":["http://www.mendeley.com/documents/?uuid=35493959-8b0a-40c9-a1b5-7b43d02e2cfb"]}],"mendeley":{"formattedCitation":"[25]","plainTextFormattedCitation":"[25]","previouslyFormattedCitation":"[25]"},"properties":{"noteIndex":0},"schema":"https://github.com/citation-style-language/schema/raw/master/csl-citation.json"}</w:instrText>
      </w:r>
      <w:r>
        <w:fldChar w:fldCharType="separate"/>
      </w:r>
      <w:r w:rsidR="003415D8" w:rsidRPr="003415D8">
        <w:rPr>
          <w:rFonts w:cs="Times New Roman"/>
          <w:noProof/>
        </w:rPr>
        <w:t>[25]</w:t>
      </w:r>
      <w:r>
        <w:fldChar w:fldCharType="end"/>
      </w:r>
      <w:r>
        <w:rPr>
          <w:rFonts w:cs="Times New Roman"/>
        </w:rPr>
        <w:t xml:space="preserve">. </w:t>
      </w:r>
    </w:p>
    <w:p w14:paraId="396820F5" w14:textId="1D3B3178" w:rsidR="007D5C6F" w:rsidRDefault="007D5C6F" w:rsidP="00304F91">
      <w:pPr>
        <w:pStyle w:val="IOPText"/>
      </w:pPr>
      <w:r>
        <w:t>Electrospinning can be used to make fibrous structures</w:t>
      </w:r>
      <w:r w:rsidR="00917DE0">
        <w:t xml:space="preserve"> at a scale</w:t>
      </w:r>
      <w:r>
        <w:t xml:space="preserve"> that </w:t>
      </w:r>
      <w:r w:rsidR="00917DE0">
        <w:t xml:space="preserve">can </w:t>
      </w:r>
      <w:r>
        <w:t>mimic some of the key structural features of the extracellular matrix (ECM)</w:t>
      </w:r>
      <w:r w:rsidR="00D41075">
        <w:t xml:space="preserve"> </w:t>
      </w:r>
      <w:r w:rsidR="00D41075">
        <w:fldChar w:fldCharType="begin" w:fldLock="1"/>
      </w:r>
      <w:r w:rsidR="0035384A">
        <w:instrText>ADDIN CSL_CITATION {"citationItems":[{"id":"ITEM-1","itemData":{"DOI":"10.1021/am405101k","ISSN":"19448244","abstract":"Multifunctional fibrous scaffolds, which combine the capabilities of biomimicry to the native tissue architecture and shape memory effect (SME), are highly promising for the realization of functional tissue-engineered products with minimally invasive surgical implantation possibility. In this study, fibrous scaffolds of biodegradable poly(d,l-lactide-co-trimethylene carbonate) (denoted as PDLLA-co-TMC, or PLMC) with shape memory properties were fabricated by electrospinning. Morphology, thermal and mechanical properties as well as SME of the resultant fibrous structure were characterized using different techniques. And rat calvarial osteoblasts were cultured on the fibrous PLMC scaffolds to assess their suitability for bone tissue engineering. It is found that by varying the monomer ratio of DLLA:TMC from 5:5 to 9:1, fineness of the resultant PLMC fibers was attenuated from ca. 1500 down to 680 nm. This also allowed for readily modulating the glass transition temperature Tg (i.e., the switching temperature for actuating shape recovery) of the fibrous PLMC to fall between 19.2 and 44.2 C, a temperature range relevant for biomedical applications in the human body. The PLMC fibers exhibited excellent shape memory properties with shape recovery ratios of R r   &gt;  94% and shape fixity ratios of R f   &gt;  98%, and macroscopically demonstrated a fast shape recovery (</w:instrText>
      </w:r>
      <w:r w:rsidR="0035384A">
        <w:rPr>
          <w:rFonts w:ascii="Cambria Math" w:hAnsi="Cambria Math" w:cs="Cambria Math"/>
        </w:rPr>
        <w:instrText>∼</w:instrText>
      </w:r>
      <w:r w:rsidR="0035384A">
        <w:instrText>10 s at 39 C) in the pre-deformed configurations. Biological assay results corroborated that the fibrous PLMC scaffolds were cytocompatible by supporting osteoblast adhesion and proliferation, and functionally promoted biomineralization-relevant alkaline phosphatase expression and mineral deposition. We envision the wide applicability of using the SME-capable biomimetic scaffolds for achieving enhanced efficacy in repairing various bone defects (e.g., as implants for healing bone screw holes or as barrier membranes for guided bone regeneration). © 2014 American Chemical Society.","author":[{"dropping-particle":"","family":"Bao","given":"Min","non-dropping-particle":"","parse-names":false,"suffix":""},{"dropping-particle":"","family":"Lou","given":"Xiangxin","non-dropping-particle":"","parse-names":false,"suffix":""},{"dropping-particle":"","family":"Zhou","given":"Qihui","non-dropping-particle":"","parse-names":false,"suffix":""},{"dropping-particle":"","family":"Dong","given":"Wen","non-dropping-particle":"","parse-names":false,"suffix":""},{"dropping-particle":"","family":"Yuan","given":"Huihua","non-dropping-particle":"","parse-names":false,"suffix":""},{"dropping-particle":"","family":"Zhang","given":"Yanzhong","non-dropping-particle":"","parse-names":false,"suffix":""}],"container-title":"ACS Applied Materials and Interfaces","id":"ITEM-1","issue":"4","issued":{"date-parts":[["2014"]]},"page":"2611-2621","title":"Electrospun biomimetic fibrous scaffold from shape memory polymer of PDLLA- co -TMC for bone tissue engineering","type":"article-journal","volume":"6"},"uris":["http://www.mendeley.com/documents/?uuid=0e8c053b-58e4-46d5-8715-eb5b664fd9f5"]}],"mendeley":{"formattedCitation":"[26]","plainTextFormattedCitation":"[26]","previouslyFormattedCitation":"[26]"},"properties":{"noteIndex":0},"schema":"https://github.com/citation-style-language/schema/raw/master/csl-citation.json"}</w:instrText>
      </w:r>
      <w:r w:rsidR="00D41075">
        <w:fldChar w:fldCharType="separate"/>
      </w:r>
      <w:r w:rsidR="00D41075" w:rsidRPr="00D41075">
        <w:rPr>
          <w:noProof/>
        </w:rPr>
        <w:t>[26]</w:t>
      </w:r>
      <w:r w:rsidR="00D41075">
        <w:fldChar w:fldCharType="end"/>
      </w:r>
      <w:r w:rsidR="0035384A">
        <w:t xml:space="preserve"> </w:t>
      </w:r>
      <w:r w:rsidR="0035384A">
        <w:fldChar w:fldCharType="begin" w:fldLock="1"/>
      </w:r>
      <w:r w:rsidR="00F5262B">
        <w:instrText>ADDIN CSL_CITATION {"citationItems":[{"id":"ITEM-1","itemData":{"DOI":"10.1039/c6tb01305h","ISSN":"2050750X","abstract":"HAp nanoparticle incorporated PLMC nanofibers with enhanced shape memory effect can potentially be used for bone screw hole healing. In the clinical setting of bone fracture healing, hardware removal often causes localized microtrauma and residual screw holes may act as stress risers to place the patient at a risk of refracture. To address this noted issue, this study proposed to develop a biologically mimicking and mechanically self-actuated nanofibrous screw-like scaffold/implant for potential in situ bone regeneration. By incorporating nano-hydroxyapatite (HAp) into a shape memory copolymer poly( d , l -lactide- co -trimethylene carbonate) (PLMC) via co-electrospinning, composite nanofibers of HAp/PLMC with various HAp proportions (1, 2 and 3 wt%) were successfully generated. Morphological, thermal and mechanical properties as well as the shape memory effect of the resultant HAp/PLMC nanofibers were characterized using a variety of techniques. Thereafter, osteoblasts isolated from rat calvarial were cultured on the fibrous HAp/PLMC scaffold to assess its suitability for bone regeneration in vitro . We found that agglomerates gradually appeared on the fiber surface with increasing HAp loading fraction. The switching temperature for actuating shape recovery T s ( i.e. , glass transition temperature T g ) of the fibrous HAp/PLMC was readily modulated to fall between 43.5 and 51.3 °C by varying the HAp loadings. Excellent shape memory properties were achieved for the HAp/PLMC composite nanofibers with a shape recovery ratio of R r &gt; 99% and shape fixity ratio of R f &gt; 99%, and the shape recovery force of the HAp/PLMC nanofibers was also strengthened compared to that of the HAp-free PLMC nanofibers. Moreover, we demonstrated that the engineered screw-like HAp/PLMC scaffold/implant ( ϕ = 5 mm) was able to return from a slender bar to its original stumpy shape in a time frame of merely 8 s at 48 °C. Biological assay results corroborated that the incorporation of HAp to PLMC nanofibers significantly enhanced the alkaline phosphatase secretion as well as mineral deposition in bone formation. These attractive results warrant further investigation in vivo on the feasibility of applying the biomimicking nanofibrous HAp/PLMC scaffold with shape memory effect for bone screw hole healing. ","author":[{"dropping-particle":"","family":"Bao","given":"Min","non-dropping-particle":"","parse-names":false,"suffix":""},{"dropping-particle":"","family":"Wang","given":"Xianliu","non-dropping-particle":"","parse-names":false,"suffix":""},{"dropping-particle":"","family":"Yuan","given":"Huihua","non-dropping-particle":"","parse-names":false,"suffix":""},{"dropping-particle":"","family":"Lou","given":"Xiangxin","non-dropping-particle":"","parse-names":false,"suffix":""},{"dropping-particle":"","family":"Zhao","given":"Qinghua","non-dropping-particle":"","parse-names":false,"suffix":""},{"dropping-particle":"","family":"Zhang","given":"Yanzhong","non-dropping-particle":"","parse-names":false,"suffix":""}],"container-title":"Journal of Materials Chemistry B","id":"ITEM-1","issue":"31","issued":{"date-parts":[["2016"]]},"page":"5308-5320","publisher":"Royal Society of Chemistry","title":"HAp incorporated ultrafine polymeric fibers with shape memory effect for potential use in bone screw hole healing","type":"article-journal","volume":"4"},"uris":["http://www.mendeley.com/documents/?uuid=d9e0acf8-50fd-4fe1-b331-ab2aec207d67"]}],"mendeley":{"formattedCitation":"[27]","plainTextFormattedCitation":"[27]","previouslyFormattedCitation":"[27]"},"properties":{"noteIndex":0},"schema":"https://github.com/citation-style-language/schema/raw/master/csl-citation.json"}</w:instrText>
      </w:r>
      <w:r w:rsidR="0035384A">
        <w:fldChar w:fldCharType="separate"/>
      </w:r>
      <w:r w:rsidR="0035384A" w:rsidRPr="0035384A">
        <w:rPr>
          <w:noProof/>
        </w:rPr>
        <w:t>[27]</w:t>
      </w:r>
      <w:r w:rsidR="0035384A">
        <w:fldChar w:fldCharType="end"/>
      </w:r>
      <w:r>
        <w:t xml:space="preserve"> of the skin </w:t>
      </w:r>
      <w:r w:rsidR="00766D7E">
        <w:fldChar w:fldCharType="begin" w:fldLock="1"/>
      </w:r>
      <w:r w:rsidR="00766D7E">
        <w:instrText>ADDIN CSL_CITATION {"citationItems":[{"id":"ITEM-1","itemData":{"author":[{"dropping-particle":"","family":"Li","given":"Wan-ju","non-dropping-particle":"","parse-names":false,"suffix":""},{"dropping-particle":"","family":"Laurencin","given":"Cato T","non-dropping-particle":"","parse-names":false,"suffix":""},{"dropping-particle":"","family":"Caterson","given":"Edward J","non-dropping-particle":"","parse-names":false,"suffix":""},{"dropping-particle":"","family":"Tuan","given":"Rocky S","non-dropping-particle":"","parse-names":false,"suffix":""},{"dropping-particle":"","family":"Ko","given":"Frank K","non-dropping-particle":"","parse-names":false,"suffix":""}],"container-title":"J Biomed Mater Res","id":"ITEM-1","issue":"4","issued":{"date-parts":[["2002"]]},"page":"613-21","title":"Electrospun nanofibrous structure : A novel scaffold for tissue engineering","type":"article-journal","volume":"60"},"uris":["http://www.mendeley.com/documents/?uuid=62705a9b-65af-405d-804e-8655b3ece58f"]},{"id":"ITEM-2","itemData":{"DOI":"10.1016/j.biotechadv.2010.01.004","ISSN":"1873-1899","PMID":"20100560","abstract":"With the emergence of nanotechnology, researchers become more interested in studying the unique properties of nanoscale materials. Electrospinning, an electrostatic fiber fabrication technique has evinced more interest and attention in recent years due to its versatility and potential for applications in diverse fields. The notable applications include in tissue engineering, biosensors, filtration, wound dressings, drug delivery, and enzyme immobilization. The nanoscale fibers are generated by the application of strong electric field on polymer solution or melt. The non-wovens nanofibrous mats produced by this technique mimics extracellular matrix components much closely as compared to the conventional techniques. The sub-micron range spun fibers produced by this process, offer various advantages like high surface area to volume ratio, tunable porosity and the ability to manipulate nanofiber composition in order to get desired properties and function. Over the years, more than 200 polymers have been electrospun for various applications and the number is still increasing gradually with time. With these in perspectives, we aim to present in this review, an overview of the electrospinning technique with its promising advantages and potential applications. We have discussed the electrospinning theory, spinnable polymers, parameters (solution and processing), which significantly affect the fiber morphology, solvent properties and melt electrospinning (alternative to solution electrospinning). Finally, we have focused on varied applications of electrospun fibers in different fields and concluded with the future prospects of this efficient technology.","author":[{"dropping-particle":"","family":"Bhardwaj","given":"Nandana","non-dropping-particle":"","parse-names":false,"suffix":""},{"dropping-particle":"","family":"Kundu","given":"Subhas C","non-dropping-particle":"","parse-names":false,"suffix":""}],"container-title":"Biotechnology advances","id":"ITEM-2","issue":"3","issued":{"date-parts":[["2010"]]},"note":"Gowsh no. 10","page":"325-47","title":"Electrospinning: a fascinating fiber fabrication technique.","type":"article-journal","volume":"28"},"uris":["http://www.mendeley.com/documents/?uuid=d3767dac-062d-4c7f-a143-11eb63fbe54a"]}],"mendeley":{"formattedCitation":"[28], [29]","plainTextFormattedCitation":"[28], [29]","previouslyFormattedCitation":"[28], [29]"},"properties":{"noteIndex":0},"schema":"https://github.com/citation-style-language/schema/raw/master/csl-citation.json"}</w:instrText>
      </w:r>
      <w:r w:rsidR="00766D7E">
        <w:fldChar w:fldCharType="separate"/>
      </w:r>
      <w:r w:rsidR="00766D7E" w:rsidRPr="00766D7E">
        <w:rPr>
          <w:noProof/>
        </w:rPr>
        <w:t>[28], [29]</w:t>
      </w:r>
      <w:r w:rsidR="00766D7E">
        <w:fldChar w:fldCharType="end"/>
      </w:r>
      <w:r>
        <w:t>. The collagen fibrous structure is formed by multi-fibrils, organised in a three-dimensional fibre network.</w:t>
      </w:r>
    </w:p>
    <w:p w14:paraId="396820F6" w14:textId="5288ACBF" w:rsidR="007D5C6F" w:rsidRDefault="0077187D" w:rsidP="00B57B03">
      <w:pPr>
        <w:pStyle w:val="IOPText"/>
      </w:pPr>
      <w:r>
        <w:t>Electrospinning</w:t>
      </w:r>
      <w:r w:rsidR="00304F91">
        <w:t xml:space="preserve"> is versatile </w:t>
      </w:r>
      <w:r w:rsidR="007D5C6F">
        <w:fldChar w:fldCharType="begin" w:fldLock="1"/>
      </w:r>
      <w:r w:rsidR="00F5262B">
        <w:instrText>ADDIN CSL_CITATION {"citationItems":[{"id":"ITEM-1","itemData":{"DOI":"10.1002/jbm.a.31339","ISBN":"15493296 (ISSN)","ISSN":"15493296","PMID":"17876800","abstract":"Biomedical nanocomposites constituted of bioactive ceramic and resorbable polymer have shown promise for the successful regeneration of bone tissues. We developed herein a novel nanocomposite made up of a bioactive glass in a nanofibrous form and a degradable synthetic polymer, poly(lactic acid) (PLA). The glass nanofiber with a bioactive composition was generated via an electrospinning process with an average diameter of approximately 320 nm. The nanofiber was homogenized with PLA solution at various concentrations (up to 35% nanofiber), followed by drying and thermal pressing to produce dense nanocomposites. The nanocomposites showed an internal morphology of uniformly dispersed nanofibers within the PLA matrix. The nanocomposites induced rapid formation of a hydroxycarbonate apatite layer on the surface under a simulated physiological medium. As the amount of bioactive nanofiber increased (from 5 to 25%), the in vitro bioactivity of the nanocomposite was improved. The osteoblast responses to the nanocomposites (compositions with 5 and 25% nanofiber) were assessed in terms of cell proliferation, differentiation, and mineralization. Osteoblasts attached and grew well on the nanocomposites and secreted collagen protein at initial culturing periods. The differentiation of cells, as assessed by the expression of alkaline phosphatase, was significantly improved on the nanocomposites as compared to those on pure PLA. Moreover, the mineralized product by the cells was observed to be significantly higher on the nanocomposites with respect to pure PLA. The newly developed nanocomposite constituted of bioactive nanofiber and degradable polymer is considered as a promising bone regeneration matrix with its excellent bioactivity and osteoblast responses.","author":[{"dropping-particle":"","family":"Kim","given":"Hae Won","non-dropping-particle":"","parse-names":false,"suffix":""},{"dropping-particle":"","family":"Lee","given":"Hae Hyoung","non-dropping-particle":"","parse-names":false,"suffix":""},{"dropping-particle":"","family":"Chun","given":"Gae Sig","non-dropping-particle":"","parse-names":false,"suffix":""}],"container-title":"Journal of Biomedical Materials Research - Part A","id":"ITEM-1","issue":"3","issued":{"date-parts":[["2008"]]},"page":"651-663","title":"Bioactivity and osteoblast responses of novel biomedical nanocomposites of bioactive glass nanofiber filled poly(lactic acid)","type":"article-journal","volume":"85"},"uris":["http://www.mendeley.com/documents/?uuid=4f6fe375-21be-46a6-bb51-8f8002cd090a"]}],"mendeley":{"formattedCitation":"[30]","plainTextFormattedCitation":"[30]","previouslyFormattedCitation":"[30]"},"properties":{"noteIndex":0},"schema":"https://github.com/citation-style-language/schema/raw/master/csl-citation.json"}</w:instrText>
      </w:r>
      <w:r w:rsidR="007D5C6F">
        <w:fldChar w:fldCharType="separate"/>
      </w:r>
      <w:r w:rsidR="0035384A" w:rsidRPr="0035384A">
        <w:rPr>
          <w:noProof/>
        </w:rPr>
        <w:t>[30]</w:t>
      </w:r>
      <w:r w:rsidR="007D5C6F">
        <w:fldChar w:fldCharType="end"/>
      </w:r>
      <w:r w:rsidR="00304F91">
        <w:t xml:space="preserve"> but </w:t>
      </w:r>
      <w:r w:rsidR="007D5C6F">
        <w:t xml:space="preserve">typically produces a 2D fibremat structure, which </w:t>
      </w:r>
      <w:r w:rsidR="00304F91">
        <w:t xml:space="preserve">could </w:t>
      </w:r>
      <w:r w:rsidR="007D5C6F">
        <w:t xml:space="preserve">be used </w:t>
      </w:r>
      <w:r w:rsidR="00304F91">
        <w:t>in</w:t>
      </w:r>
      <w:r w:rsidR="007D5C6F">
        <w:t xml:space="preserve"> shallow wounds </w:t>
      </w:r>
      <w:r w:rsidR="007D5C6F">
        <w:fldChar w:fldCharType="begin" w:fldLock="1"/>
      </w:r>
      <w:r w:rsidR="00F5262B">
        <w:instrText>ADDIN CSL_CITATION {"citationItems":[{"id":"ITEM-1","itemData":{"DOI":"10.1016/j.polymer.2008.09.014","ISSN":"00323861","author":[{"dropping-particle":"","family":"Agarwal","given":"Seema","non-dropping-particle":"","parse-names":false,"suffix":""},{"dropping-particle":"","family":"Wendorff","given":"Joachim H.","non-dropping-particle":"","parse-names":false,"suffix":""},{"dropping-particle":"","family":"Greiner","given":"Andreas","non-dropping-particle":"","parse-names":false,"suffix":""}],"container-title":"Polymer","id":"ITEM-1","issue":"26","issued":{"date-parts":[["2008","12"]]},"page":"5603-5621","publisher":"Elsevier Ltd","title":"Use of electrospinning technique for biomedical applications","type":"article-journal","volume":"49"},"uris":["http://www.mendeley.com/documents/?uuid=63440a9c-e786-407d-92f6-bdcd06a4b908"]}],"mendeley":{"formattedCitation":"[31]","plainTextFormattedCitation":"[31]","previouslyFormattedCitation":"[31]"},"properties":{"noteIndex":0},"schema":"https://github.com/citation-style-language/schema/raw/master/csl-citation.json"}</w:instrText>
      </w:r>
      <w:r w:rsidR="007D5C6F">
        <w:fldChar w:fldCharType="separate"/>
      </w:r>
      <w:r w:rsidR="0035384A" w:rsidRPr="0035384A">
        <w:rPr>
          <w:noProof/>
        </w:rPr>
        <w:t>[31]</w:t>
      </w:r>
      <w:r w:rsidR="007D5C6F">
        <w:fldChar w:fldCharType="end"/>
      </w:r>
      <w:r w:rsidR="007D5C6F">
        <w:t xml:space="preserve">. Poologasundarampillai </w:t>
      </w:r>
      <w:r w:rsidR="007D5C6F">
        <w:rPr>
          <w:i/>
        </w:rPr>
        <w:t>et al.</w:t>
      </w:r>
      <w:r w:rsidR="007D5C6F">
        <w:t xml:space="preserve"> </w:t>
      </w:r>
      <w:r w:rsidR="007D5C6F">
        <w:fldChar w:fldCharType="begin" w:fldLock="1"/>
      </w:r>
      <w:r w:rsidR="003415D8">
        <w:instrText>ADDIN CSL_CITATION {"citationItems":[{"id":"ITEM-1","itemData":{"DOI":"10.1016/j.actbio.2014.05.020","ISSN":"1878-7568","PMID":"24874652","abstract":"Inorganic sol-gel solutions were electrospun to produce the first bioactive three-dimensional (3-D) scaffolds for bone tissue regeneration with a structure like cotton-wool (or cotton candy). This flexible 3-D fibrous structure is ideal for packing into complex defects. It also has large inter-fiber spaces to promote vascularization, penetration of cells and transport of nutrients throughout the scaffold. The 3-D fibrous structure was obtained by electrospinning, where the applied electric field and the instabilities exert tremendous force on the spinning jet, which is required to be viscoelastic to prevent jet break up. Previously, polymer binding agents were used with inorganic solutions to produce electrospun composite two-dimensional fibermats, requiring calcination to remove the polymer. This study presents novel reaction and processing conditions for producing a viscoelastic inorganic sol-gel solution that results in fibers by the entanglement of the intermolecularly overlapped nanosilica species in the solution, eliminating the need for a binder. Three-dimensional cotton-wool-like structures were only produced when solutions containing calcium nitrate were used, suggesting that the charge of the Ca(2+) ions had a significant effect. The resulting bioactive silica fibers had a narrow diameter range of 0.5-2μm and were nanoporous. A hydroxycarbonate apatite layer was formed on the fibers within the first 12h of soaking in simulated body fluid. MC3T3-E1 preosteoblast cells cultured on the fibers showed no adverse cytotoxic effect and they were observed to attach to and spread in the material.","author":[{"dropping-particle":"","family":"Poologasundarampillai","given":"G","non-dropping-particle":"","parse-names":false,"suffix":""},{"dropping-particle":"","family":"Wang","given":"D","non-dropping-particle":"","parse-names":false,"suffix":""},{"dropping-particle":"","family":"Li","given":"S","non-dropping-particle":"","parse-names":false,"suffix":""},{"dropping-particle":"","family":"Nakamura","given":"J","non-dropping-particle":"","parse-names":false,"suffix":""},{"dropping-particle":"","family":"Bradley","given":"R","non-dropping-particle":"","parse-names":false,"suffix":""},{"dropping-particle":"","family":"Lee","given":"P D","non-dropping-particle":"","parse-names":false,"suffix":""},{"dropping-particle":"","family":"Stevens","given":"M M","non-dropping-particle":"","parse-names":false,"suffix":""},{"dropping-particle":"","family":"McPhail","given":"D S","non-dropping-particle":"","parse-names":false,"suffix":""},{"dropping-particle":"","family":"Kasuga","given":"T","non-dropping-particle":"","parse-names":false,"suffix":""},{"dropping-particle":"","family":"Jones","given":"J R","non-dropping-particle":"","parse-names":false,"suffix":""}],"container-title":"Acta biomaterialia","id":"ITEM-1","issue":"8","issued":{"date-parts":[["2014","8"]]},"page":"3733-46","title":"Cotton-wool-like bioactive glasses for bone regeneration.","type":"article-journal","volume":"10"},"uris":["http://www.mendeley.com/documents/?uuid=35493959-8b0a-40c9-a1b5-7b43d02e2cfb"]}],"mendeley":{"formattedCitation":"[25]","plainTextFormattedCitation":"[25]","previouslyFormattedCitation":"[25]"},"properties":{"noteIndex":0},"schema":"https://github.com/citation-style-language/schema/raw/master/csl-citation.json"}</w:instrText>
      </w:r>
      <w:r w:rsidR="007D5C6F">
        <w:fldChar w:fldCharType="separate"/>
      </w:r>
      <w:r w:rsidR="003415D8" w:rsidRPr="003415D8">
        <w:rPr>
          <w:noProof/>
        </w:rPr>
        <w:t>[25]</w:t>
      </w:r>
      <w:r w:rsidR="007D5C6F">
        <w:fldChar w:fldCharType="end"/>
      </w:r>
      <w:r w:rsidR="007D5C6F">
        <w:t xml:space="preserve"> </w:t>
      </w:r>
      <w:r w:rsidR="004F327C">
        <w:t xml:space="preserve">electrospun a </w:t>
      </w:r>
      <w:r w:rsidR="00DF3E02">
        <w:t xml:space="preserve">sol-gel </w:t>
      </w:r>
      <w:r w:rsidR="004F327C">
        <w:t>70 mol% SiO</w:t>
      </w:r>
      <w:r w:rsidR="004F327C">
        <w:rPr>
          <w:vertAlign w:val="subscript"/>
        </w:rPr>
        <w:t>2</w:t>
      </w:r>
      <w:r w:rsidR="004F327C">
        <w:t xml:space="preserve"> and 30 mol% CaO (70S30C) bioactive glass composition</w:t>
      </w:r>
      <w:r w:rsidR="00C75C02">
        <w:t xml:space="preserve"> </w:t>
      </w:r>
      <w:r w:rsidR="00DF3E02">
        <w:t xml:space="preserve">directly from the sol </w:t>
      </w:r>
      <w:r w:rsidR="00C75C02">
        <w:t>and produced a 3D structure</w:t>
      </w:r>
      <w:r w:rsidR="00DF3E02">
        <w:t xml:space="preserve"> that</w:t>
      </w:r>
      <w:r w:rsidR="002A6BCB">
        <w:t xml:space="preserve"> </w:t>
      </w:r>
      <w:r w:rsidR="007D5C6F">
        <w:t>had an appearance similar</w:t>
      </w:r>
      <w:r w:rsidR="00B57B03">
        <w:t xml:space="preserve"> to cotton-wool or cotton candy. </w:t>
      </w:r>
      <w:r w:rsidR="00C75C02">
        <w:t>Their focus was on bone regeneration and bioactivity</w:t>
      </w:r>
      <w:r w:rsidR="0045427A">
        <w:t xml:space="preserve"> with scaffolds of high Ca content for bone bonding and mineralisation</w:t>
      </w:r>
      <w:r w:rsidR="00C75C02">
        <w:t xml:space="preserve">. </w:t>
      </w:r>
      <w:r w:rsidR="00B57B03">
        <w:t>Wi</w:t>
      </w:r>
      <w:r w:rsidR="007D5C6F">
        <w:t xml:space="preserve">th the ability to be packed into </w:t>
      </w:r>
      <w:r w:rsidR="009F417D">
        <w:t xml:space="preserve">spaces, the morphology may be </w:t>
      </w:r>
      <w:r w:rsidR="00C75C02">
        <w:t xml:space="preserve">more </w:t>
      </w:r>
      <w:r w:rsidR="009F417D">
        <w:t>suitable for</w:t>
      </w:r>
      <w:r w:rsidR="007D5C6F">
        <w:t xml:space="preserve"> deep wounds</w:t>
      </w:r>
      <w:r w:rsidR="00C75C02">
        <w:t xml:space="preserve"> in the skin</w:t>
      </w:r>
      <w:r w:rsidR="009F417D">
        <w:t>. Th</w:t>
      </w:r>
      <w:r w:rsidR="00ED4F26">
        <w:t>e</w:t>
      </w:r>
      <w:r w:rsidR="00B57B03">
        <w:t xml:space="preserve"> production of a 3D structure with</w:t>
      </w:r>
      <w:r w:rsidR="00122044">
        <w:t xml:space="preserve"> new compositions and</w:t>
      </w:r>
      <w:r w:rsidR="00B57B03">
        <w:t xml:space="preserve"> the potential to </w:t>
      </w:r>
      <w:r w:rsidR="009F417D">
        <w:t>mimic</w:t>
      </w:r>
      <w:r w:rsidR="00B57B03">
        <w:t xml:space="preserve"> the natural extracellular matrix could potentially impact the behaviour and proliferation of cells </w:t>
      </w:r>
      <w:r w:rsidR="00B57B03">
        <w:fldChar w:fldCharType="begin" w:fldLock="1"/>
      </w:r>
      <w:r w:rsidR="00B57B03">
        <w:instrText>ADDIN CSL_CITATION {"citationItems":[{"id":"ITEM-1","itemData":{"DOI":"10.1002/advs.201800448","ISSN":"21983844","abstract":"Conventional 2D cell culture techniques have provided fundamental insights into key biochemical and biophysical mechanisms responsible for various cellular behaviors, such as cell adhesion, spreading, division, proliferation, and differentiation. However, 2D culture in vitro does not fully capture the physical and chemical properties of the native microenvironment. There is a growing body of research that suggests that cells cultured on 2D substrates differ greatly from those grown in vivo. This article focuses on recent progress in using bioinspired 3D matrices that recapitulate as many aspects of the natural extracellular matrix as possible. A range of techniques for the engineering of 3D microenvironment with precisely controlled biophysical and chemical properties, and the impact of these environments on cellular behavior, is reviewed. Finally, an outlook on future challenges for engineering the 3D microenvironment and how such approaches would further our understanding of the influence of the microenvironment on cell function is provided.","author":[{"dropping-particle":"","family":"Bao","given":"Min","non-dropping-particle":"","parse-names":false,"suffix":""},{"dropping-particle":"","family":"Xie","given":"Jing","non-dropping-particle":"","parse-names":false,"suffix":""},{"dropping-particle":"","family":"Huck","given":"Wilhelm T.S.","non-dropping-particle":"","parse-names":false,"suffix":""}],"container-title":"Advanced Science","id":"ITEM-1","issue":"8","issued":{"date-parts":[["2018"]]},"title":"Recent Advances in Engineering the Stem Cell Microniche in 3D","type":"article-journal","volume":"5"},"uris":["http://www.mendeley.com/documents/?uuid=fa96c4f6-e15c-420c-af2f-94edb0d2fed2"]}],"mendeley":{"formattedCitation":"[32]","plainTextFormattedCitation":"[32]","previouslyFormattedCitation":"[32]"},"properties":{"noteIndex":0},"schema":"https://github.com/citation-style-language/schema/raw/master/csl-citation.json"}</w:instrText>
      </w:r>
      <w:r w:rsidR="00B57B03">
        <w:fldChar w:fldCharType="separate"/>
      </w:r>
      <w:r w:rsidR="00B57B03" w:rsidRPr="00B57B03">
        <w:rPr>
          <w:noProof/>
        </w:rPr>
        <w:t>[32]</w:t>
      </w:r>
      <w:r w:rsidR="00B57B03">
        <w:fldChar w:fldCharType="end"/>
      </w:r>
      <w:r w:rsidR="00B57B03">
        <w:t xml:space="preserve">. </w:t>
      </w:r>
      <w:r w:rsidR="007D5C6F">
        <w:t xml:space="preserve">This ‘3D’ structure is different from some literature definitions which define ‘3D’ as 2D fibremats which are thicker (~0.5–2 mm) than conventional fibremats (&lt;0.5 mm) </w:t>
      </w:r>
      <w:r w:rsidR="00766D7E">
        <w:fldChar w:fldCharType="begin" w:fldLock="1"/>
      </w:r>
      <w:r w:rsidR="00766D7E">
        <w:instrText>ADDIN CSL_CITATION {"citationItems":[{"id":"ITEM-1","itemData":{"DOI":"10.1007/s10529-007-9581-5","ISBN":"0141-5492","ISSN":"01415492","PMID":"17973083","abstract":"We made a three-dimensional (3-D) nanofibrous fibroin scaffold (NFS) with high porosity (94%) and examined its feasibility in bone regeneration. Under scanning electron microscopy, MC3T3-E1 preosteoblasts on the scaffold showed more spread on the first day after seeding compared with a 2-D scaffold. MTT assay showed significantly increased proliferation in 3-D NFS compared with 2-D NFS 7 days after seeding (P &lt; 0.05). Western immunoblotting for activated paxillin, FAK, AKT, C-Src, and ERK1/2 antibodies showed signals from the extracellular matrix were significantly increased in 3-D NFS. Newly developed 3-D electrospun NFS may be a good candidate for use in bone regeneration.","author":[{"dropping-particle":"","family":"Ki","given":"Chang Seok","non-dropping-particle":"","parse-names":false,"suffix":""},{"dropping-particle":"","family":"Park","given":"Sook Young","non-dropping-particle":"","parse-names":false,"suffix":""},{"dropping-particle":"","family":"Kim","given":"Hyun Jeong","non-dropping-particle":"","parse-names":false,"suffix":""},{"dropping-particle":"","family":"Jung","given":"Hong Moon","non-dropping-particle":"","parse-names":false,"suffix":""},{"dropping-particle":"","family":"Woo","given":"Kyung Mi","non-dropping-particle":"","parse-names":false,"suffix":""},{"dropping-particle":"","family":"Lee","given":"Jung Weon","non-dropping-particle":"","parse-names":false,"suffix":""},{"dropping-particle":"","family":"Park","given":"Young Hwan","non-dropping-particle":"","parse-names":false,"suffix":""}],"container-title":"Biotechnology Letters","id":"ITEM-1","issued":{"date-parts":[["2008"]]},"page":"405-410","title":"Development of 3-D nanofibrous fibroin scaffold with high porosity by electrospinning: Implications for bone regeneration","type":"article-journal","volume":"30"},"uris":["http://www.mendeley.com/documents/?uuid=a087a49f-29b8-4c7b-8c8f-0b04c2e20de6"]},{"id":"ITEM-2","itemData":{"DOI":"10.1016/j.biomaterials.2006.02.037","ISBN":"0142-9612 (Print)\\r0142-9612 (Linking)","ISSN":"01429612","PMID":"16556462","abstract":"A three-dimensional (3D) hyaluronic acid (HA) nanofibrous scaffold was successfully fabricated to mimic the architecture of natural extracelluar matrix (ECM) based on electrospinning. Thiolated HA derivative, 3,3′-dithiobis(propanoic dihydrazide)-modified HA (HA-DTPH), was synthesized and electrospun to form 3D nanofibrous scaffolds. In order to facilitate the fiber formation during electrospinning, Poly (ethylene oxide) (PEO) was added into the aqueous solution of HA-DTPH at an optimal weight ratio of 1:1. The electrospun HA-DTPH/PEO blend scaffold was subsequently cross-linked through poly (ethylene glycol)-diacrylate (PEGDA) mediated conjugate addition. PEO was then extracted in DI water to obtain an electrospun HA-DTPH nanofibrous scaffold. NIH 3T3 fibroblasts were seeded on fibronectin-adsorbed HA-DTPH nanofibrous scaffolds for 24 h in vitro. Fluorescence microscopy and laser scanning confocal microscopy revealed that the 3T3 fibroblasts attached to the scaffold and spread, demonstrating an extended dendritic morphology within the scaffold, which suggests potential applications of HA-DTPH nanofibrous scaffolds in cell encapsulation and tissue regeneration. © 2006 Elsevier Ltd. All rights reserved.","author":[{"dropping-particle":"","family":"Ji","given":"Yuan","non-dropping-particle":"","parse-names":false,"suffix":""},{"dropping-particle":"","family":"Ghosh","given":"Kaustabh","non-dropping-particle":"","parse-names":false,"suffix":""},{"dropping-particle":"","family":"Shu","given":"Xiao Zheng","non-dropping-particle":"","parse-names":false,"suffix":""},{"dropping-particle":"","family":"Li","given":"Bingquan","non-dropping-particle":"","parse-names":false,"suffix":""},{"dropping-particle":"","family":"Sokolov","given":"Jonathan C.","non-dropping-particle":"","parse-names":false,"suffix":""},{"dropping-particle":"","family":"Prestwich","given":"Glenn D.","non-dropping-particle":"","parse-names":false,"suffix":""},{"dropping-particle":"","family":"Clark","given":"Richard a F","non-dropping-particle":"","parse-names":false,"suffix":""},{"dropping-particle":"","family":"Rafailovich","given":"Miriam H.","non-dropping-particle":"","parse-names":false,"suffix":""}],"container-title":"Biomaterials","id":"ITEM-2","issued":{"date-parts":[["2006"]]},"note":"Gowsh no. 39","page":"3782-3792","title":"Electrospun three-dimensional hyaluronic acid nanofibrous scaffolds","type":"article-journal","volume":"27"},"uris":["http://www.mendeley.com/documents/?uuid=17ad0c76-bd6e-48c3-b910-e808a7afa97a"]}],"mendeley":{"formattedCitation":"[33], [34]","plainTextFormattedCitation":"[33], [34]","previouslyFormattedCitation":"[33], [34]"},"properties":{"noteIndex":0},"schema":"https://github.com/citation-style-language/schema/raw/master/csl-citation.json"}</w:instrText>
      </w:r>
      <w:r w:rsidR="00766D7E">
        <w:fldChar w:fldCharType="separate"/>
      </w:r>
      <w:r w:rsidR="00766D7E" w:rsidRPr="00766D7E">
        <w:rPr>
          <w:noProof/>
        </w:rPr>
        <w:t>[33], [34]</w:t>
      </w:r>
      <w:r w:rsidR="00766D7E">
        <w:fldChar w:fldCharType="end"/>
      </w:r>
      <w:r w:rsidR="007D5C6F">
        <w:t>.</w:t>
      </w:r>
      <w:r w:rsidR="004F327C">
        <w:t xml:space="preserve"> </w:t>
      </w:r>
    </w:p>
    <w:p w14:paraId="396820F7" w14:textId="053BEA96" w:rsidR="007D5C6F" w:rsidRDefault="008E116F" w:rsidP="007D5C6F">
      <w:pPr>
        <w:pStyle w:val="IOPText"/>
      </w:pPr>
      <w:r>
        <w:t>T</w:t>
      </w:r>
      <w:r w:rsidR="004F327C">
        <w:t xml:space="preserve">he formation of a 3D structure </w:t>
      </w:r>
      <w:r w:rsidR="007D5C6F">
        <w:t>was attributed to two factors: i) the rheological properties and surface tension of the sol; ii) the distribution of conductive ionic species</w:t>
      </w:r>
      <w:r>
        <w:t xml:space="preserve"> (Ca</w:t>
      </w:r>
      <w:r w:rsidRPr="008E116F">
        <w:rPr>
          <w:vertAlign w:val="superscript"/>
        </w:rPr>
        <w:t>2+</w:t>
      </w:r>
      <w:r>
        <w:t xml:space="preserve"> ions)</w:t>
      </w:r>
      <w:r w:rsidR="007D5C6F">
        <w:t xml:space="preserve">. </w:t>
      </w:r>
      <w:r>
        <w:t>They</w:t>
      </w:r>
      <w:r w:rsidR="007D5C6F">
        <w:t xml:space="preserve"> </w:t>
      </w:r>
      <w:r>
        <w:t>proposed</w:t>
      </w:r>
      <w:r w:rsidR="007D5C6F">
        <w:t xml:space="preserve"> that the application of an e</w:t>
      </w:r>
      <w:r>
        <w:t>lectric field to the 70S30C sol</w:t>
      </w:r>
      <w:r w:rsidR="007D5C6F">
        <w:t xml:space="preserve"> </w:t>
      </w:r>
      <w:r w:rsidR="00C05249">
        <w:t xml:space="preserve">caused </w:t>
      </w:r>
      <w:r w:rsidR="007D5C6F">
        <w:t xml:space="preserve">the </w:t>
      </w:r>
      <w:r w:rsidR="00A94BDF">
        <w:t xml:space="preserve">separation of </w:t>
      </w:r>
      <w:r w:rsidR="007D5C6F">
        <w:t xml:space="preserve">calcium </w:t>
      </w:r>
      <w:r w:rsidR="00A94BDF">
        <w:t xml:space="preserve">and silicate </w:t>
      </w:r>
      <w:r w:rsidR="007D5C6F">
        <w:t>ions resulting in a heterogeneous distribution of Ca</w:t>
      </w:r>
      <w:r w:rsidR="007D5C6F">
        <w:rPr>
          <w:vertAlign w:val="superscript"/>
        </w:rPr>
        <w:t>2+</w:t>
      </w:r>
      <w:r w:rsidR="007D5C6F">
        <w:t xml:space="preserve"> and SiO</w:t>
      </w:r>
      <w:r w:rsidR="00DF3E02" w:rsidRPr="00DF3E02">
        <w:rPr>
          <w:vertAlign w:val="subscript"/>
        </w:rPr>
        <w:t>4</w:t>
      </w:r>
      <w:r w:rsidR="007D5C6F">
        <w:rPr>
          <w:vertAlign w:val="superscript"/>
        </w:rPr>
        <w:t>4-</w:t>
      </w:r>
      <w:r w:rsidR="007D5C6F">
        <w:t xml:space="preserve"> at the Taylor cone. </w:t>
      </w:r>
      <w:r w:rsidR="00FC30AD">
        <w:t xml:space="preserve">The position and quantity of </w:t>
      </w:r>
      <w:r w:rsidR="007D5C6F">
        <w:t xml:space="preserve">separated charges at </w:t>
      </w:r>
      <w:r w:rsidR="003A001B">
        <w:t>the cone</w:t>
      </w:r>
      <w:r w:rsidR="007D5C6F">
        <w:t xml:space="preserve"> determines the forces </w:t>
      </w:r>
      <w:r w:rsidR="003A001B">
        <w:t>on</w:t>
      </w:r>
      <w:r w:rsidR="007D5C6F">
        <w:t xml:space="preserve"> the fibres</w:t>
      </w:r>
      <w:r w:rsidR="003A001B">
        <w:t xml:space="preserve"> as they spin and </w:t>
      </w:r>
      <w:r w:rsidR="007D5C6F">
        <w:t>consequentially</w:t>
      </w:r>
      <w:r w:rsidR="003A001B">
        <w:t xml:space="preserve"> affects</w:t>
      </w:r>
      <w:r w:rsidR="007D5C6F">
        <w:t xml:space="preserve"> how the fibres </w:t>
      </w:r>
      <w:r w:rsidR="003A001B">
        <w:t>are</w:t>
      </w:r>
      <w:r w:rsidR="007D5C6F">
        <w:t xml:space="preserve"> whipped as they move towards the collector plate. A similar effect was produced by electrospinning certain polymers </w:t>
      </w:r>
      <w:r w:rsidR="00766D7E">
        <w:fldChar w:fldCharType="begin" w:fldLock="1"/>
      </w:r>
      <w:r w:rsidR="00766D7E">
        <w:instrText>ADDIN CSL_CITATION {"citationItems":[{"id":"ITEM-1","itemData":{"author":[{"dropping-particle":"","family":"Srinivasan","given":"Gokul","non-dropping-particle":"","parse-names":false,"suffix":""}],"id":"ITEM-1","issued":{"date-parts":[["1994"]]},"publisher":"University of Akron, PhD Thesis","title":"Structure and morphology of electrospun polymer fibres","type":"thesis"},"uris":["http://www.mendeley.com/documents/?uuid=9ef939da-cffb-4b93-bb20-87ca7329c748"]},{"id":"ITEM-2","itemData":{"DOI":"10.1016/j.polymer.2008.02.002","ISSN":"00323861","author":[{"dropping-particle":"","family":"Reneker","given":"Darrell H.","non-dropping-particle":"","parse-names":false,"suffix":""},{"dropping-particle":"","family":"Yarin","given":"Alexander L.","non-dropping-particle":"","parse-names":false,"suffix":""}],"container-title":"Polymer","id":"ITEM-2","issue":"10","issued":{"date-parts":[["2008","5"]]},"note":"Gowsh no. 53","page":"2387-2425","publisher":"Elsevier Ltd","title":"Electrospinning jets and polymer nanofibers","type":"article-journal","volume":"49"},"uris":["http://www.mendeley.com/documents/?uuid=3826b562-7449-460e-8be6-6792c6d88d3b"]}],"mendeley":{"formattedCitation":"[35], [36]","plainTextFormattedCitation":"[35], [36]","previouslyFormattedCitation":"[35], [36]"},"properties":{"noteIndex":0},"schema":"https://github.com/citation-style-language/schema/raw/master/csl-citation.json"}</w:instrText>
      </w:r>
      <w:r w:rsidR="00766D7E">
        <w:fldChar w:fldCharType="separate"/>
      </w:r>
      <w:r w:rsidR="00766D7E" w:rsidRPr="00766D7E">
        <w:rPr>
          <w:noProof/>
        </w:rPr>
        <w:t>[35], [36]</w:t>
      </w:r>
      <w:r w:rsidR="00766D7E">
        <w:fldChar w:fldCharType="end"/>
      </w:r>
      <w:r w:rsidR="007D5C6F">
        <w:t>, e.g. polyaniline, when an external electric field concentrates charge carriers at favourable points within fibres through a conductive medium.</w:t>
      </w:r>
      <w:r w:rsidR="00FC30AD" w:rsidRPr="00FC30AD">
        <w:t xml:space="preserve"> </w:t>
      </w:r>
      <w:r w:rsidR="00FC30AD">
        <w:t>Spinning a 100S sol (100 mol% SiO</w:t>
      </w:r>
      <w:r w:rsidR="00FC30AD">
        <w:rPr>
          <w:vertAlign w:val="subscript"/>
        </w:rPr>
        <w:t>2</w:t>
      </w:r>
      <w:r w:rsidR="00FC30AD">
        <w:t>) composition, not containing Ca ions, produced the traditional, 2D structure.</w:t>
      </w:r>
    </w:p>
    <w:p w14:paraId="396820F8" w14:textId="2D69769C" w:rsidR="007D5C6F" w:rsidRDefault="00FC30AD" w:rsidP="007D5C6F">
      <w:pPr>
        <w:pStyle w:val="IOPText"/>
      </w:pPr>
      <w:r>
        <w:t xml:space="preserve">Our hypothesis here was that more parameters affect the morphology of the </w:t>
      </w:r>
      <w:r w:rsidR="00C75C02">
        <w:t xml:space="preserve">scaffolds, </w:t>
      </w:r>
      <w:r w:rsidR="004F327C">
        <w:t xml:space="preserve">such as the </w:t>
      </w:r>
      <w:r w:rsidR="003D3C99">
        <w:t xml:space="preserve">solution </w:t>
      </w:r>
      <w:r w:rsidR="007D5C6F">
        <w:t xml:space="preserve">viscosity </w:t>
      </w:r>
      <w:r w:rsidR="007D5C6F">
        <w:fldChar w:fldCharType="begin" w:fldLock="1"/>
      </w:r>
      <w:r w:rsidR="00B57B03">
        <w:instrText>ADDIN CSL_CITATION {"citationItems":[{"id":"ITEM-1","itemData":{"DOI":"10.1016/0022-3093(88)90011-7","ISSN":"00223093","abstract":"The investigations on the viscosity of the metal alkoxide solutions in the course of hydrolysis and condensation reactions leading to the gelation of sols have been reviewed. All the solutions which gel finally show a continuous increase in viscosity with time until they gel at a certain viscosity higher than about 100 P which is dependent on the composition of the starting solution. When a metal alkoxide solution is catalyzed with an acid and its water content is small at less than 4 or 5 in the water to alkoxide mol ratio, the solution exhibits spinnability at viscosities above about 10 P and becomes drawable into gel fibers, whereas no spinnability appears when a solution contains a large amount of water or is catalyzed with an alkali like ammonia. The investigations on the relation between the reduced viscosity and the concentration or the relation between the intrinsic viscosity and the number-averaged molecular weight have made it clear that the spinnable silicon alkoxide solutions have long-shaped siloxane particles and non-spinnable solutions have round particles. It has been established that spinnable solutions exhibit Newtonian flow behavior up to high viscosities, where fibers can be drawn, while non-spinnable solutions exhibit marked structural viscosity and, sometimes, thixotropy. Similar behavior is confirmed in the alumina solutions prepared from inorganic salts. It has been reported that the viscosity measurements provide information on the rate of the reaction leading to gelation. It is also known that the viscosity of the alkoxide solution controls the thickness of the thin coating film made by the dip-coating technique using an alkoxide solution.","author":[{"dropping-particle":"","family":"Sakka","given":"Sumio","non-dropping-particle":"","parse-names":false,"suffix":""},{"dropping-particle":"","family":"Kozuka","given":"Hiromitsu","non-dropping-particle":"","parse-names":false,"suffix":""}],"container-title":"Journal of Non-Crystalline Solids","id":"ITEM-1","issue":"1-3","issued":{"date-parts":[["1988","3"]]},"page":"142-153","title":"Rheology of sols and fiber drawing","type":"article-journal","volume":"100"},"uris":["http://www.mendeley.com/documents/?uuid=a9176c1f-4ef6-4fc9-a07e-6fa529697974"]}],"mendeley":{"formattedCitation":"[37]","plainTextFormattedCitation":"[37]","previouslyFormattedCitation":"[37]"},"properties":{"noteIndex":0},"schema":"https://github.com/citation-style-language/schema/raw/master/csl-citation.json"}</w:instrText>
      </w:r>
      <w:r w:rsidR="007D5C6F">
        <w:fldChar w:fldCharType="separate"/>
      </w:r>
      <w:r w:rsidR="00B57B03" w:rsidRPr="00B57B03">
        <w:rPr>
          <w:noProof/>
        </w:rPr>
        <w:t>[37]</w:t>
      </w:r>
      <w:r w:rsidR="007D5C6F">
        <w:fldChar w:fldCharType="end"/>
      </w:r>
      <w:r w:rsidR="007D5C6F">
        <w:t>; the voltage applied and distance between the needle tip and the collector plat</w:t>
      </w:r>
      <w:r w:rsidR="00766D7E">
        <w:t xml:space="preserve">e </w:t>
      </w:r>
      <w:r w:rsidR="00766D7E">
        <w:fldChar w:fldCharType="begin" w:fldLock="1"/>
      </w:r>
      <w:r w:rsidR="00766D7E">
        <w:instrText>ADDIN CSL_CITATION {"citationItems":[{"id":"ITEM-1","itemData":{"DOI":"10.1016/j.biotechadv.2010.01.004","ISSN":"1873-1899","PMID":"20100560","abstract":"With the emergence of nanotechnology, researchers become more interested in studying the unique properties of nanoscale materials. Electrospinning, an electrostatic fiber fabrication technique has evinced more interest and attention in recent years due to its versatility and potential for applications in diverse fields. The notable applications include in tissue engineering, biosensors, filtration, wound dressings, drug delivery, and enzyme immobilization. The nanoscale fibers are generated by the application of strong electric field on polymer solution or melt. The non-wovens nanofibrous mats produced by this technique mimics extracellular matrix components much closely as compared to the conventional techniques. The sub-micron range spun fibers produced by this process, offer various advantages like high surface area to volume ratio, tunable porosity and the ability to manipulate nanofiber composition in order to get desired properties and function. Over the years, more than 200 polymers have been electrospun for various applications and the number is still increasing gradually with time. With these in perspectives, we aim to present in this review, an overview of the electrospinning technique with its promising advantages and potential applications. We have discussed the electrospinning theory, spinnable polymers, parameters (solution and processing), which significantly affect the fiber morphology, solvent properties and melt electrospinning (alternative to solution electrospinning). Finally, we have focused on varied applications of electrospun fibers in different fields and concluded with the future prospects of this efficient technology.","author":[{"dropping-particle":"","family":"Bhardwaj","given":"Nandana","non-dropping-particle":"","parse-names":false,"suffix":""},{"dropping-particle":"","family":"Kundu","given":"Subhas C","non-dropping-particle":"","parse-names":false,"suffix":""}],"container-title":"Biotechnology advances","id":"ITEM-1","issue":"3","issued":{"date-parts":[["2010"]]},"note":"Gowsh no. 10","page":"325-47","title":"Electrospinning: a fascinating fiber fabrication technique.","type":"article-journal","volume":"28"},"uris":["http://www.mendeley.com/documents/?uuid=d3767dac-062d-4c7f-a143-11eb63fbe54a"]},{"id":"ITEM-2","itemData":{"DOI":"10.1016/j.polymer.2008.02.002","ISSN":"00323861","author":[{"dropping-particle":"","family":"Reneker","given":"Darrell H.","non-dropping-particle":"","parse-names":false,"suffix":""},{"dropping-particle":"","family":"Yarin","given":"Alexander L.","non-dropping-particle":"","parse-names":false,"suffix":""}],"container-title":"Polymer","id":"ITEM-2","issue":"10","issued":{"date-parts":[["2008","5"]]},"note":"Gowsh no. 53","page":"2387-2425","publisher":"Elsevier Ltd","title":"Electrospinning jets and polymer nanofibers","type":"article-journal","volume":"49"},"uris":["http://www.mendeley.com/documents/?uuid=3826b562-7449-460e-8be6-6792c6d88d3b"]}],"mendeley":{"formattedCitation":"[29], [36]","plainTextFormattedCitation":"[29], [36]","previouslyFormattedCitation":"[29], [36]"},"properties":{"noteIndex":0},"schema":"https://github.com/citation-style-language/schema/raw/master/csl-citation.json"}</w:instrText>
      </w:r>
      <w:r w:rsidR="00766D7E">
        <w:fldChar w:fldCharType="separate"/>
      </w:r>
      <w:r w:rsidR="00766D7E" w:rsidRPr="00766D7E">
        <w:rPr>
          <w:noProof/>
        </w:rPr>
        <w:t>[29], [36]</w:t>
      </w:r>
      <w:r w:rsidR="00766D7E">
        <w:fldChar w:fldCharType="end"/>
      </w:r>
      <w:r w:rsidR="007D5C6F">
        <w:t xml:space="preserve">. </w:t>
      </w:r>
      <w:r w:rsidR="003D3C99">
        <w:t xml:space="preserve">Environmental factors such as the </w:t>
      </w:r>
      <w:r w:rsidR="007D5C6F">
        <w:t xml:space="preserve">relative humidity </w:t>
      </w:r>
      <w:r w:rsidR="007D5C6F">
        <w:fldChar w:fldCharType="begin" w:fldLock="1"/>
      </w:r>
      <w:r w:rsidR="00B57B03">
        <w:instrText>ADDIN CSL_CITATION {"citationItems":[{"id":"ITEM-1","itemData":{"DOI":"10.1016/j.ejpb.2014.06.001","ISSN":"09396411","author":[{"dropping-particle":"","family":"Bertoncelj","given":"Valentina","non-dropping-particle":"","parse-names":false,"suffix":""},{"dropping-particle":"","family":"Pelipenko","given":"Jan","non-dropping-particle":"","parse-names":false,"suffix":""},{"dropping-particle":"","family":"Kristl","given":"Julijana","non-dropping-particle":"","parse-names":false,"suffix":""},{"dropping-particle":"","family":"Jeras","given":"Matjaž","non-dropping-particle":"","parse-names":false,"suffix":""},{"dropping-particle":"","family":"Cukjati","given":"Marko","non-dropping-particle":"","parse-names":false,"suffix":""},{"dropping-particle":"","family":"Kocbek","given":"Petra","non-dropping-particle":"","parse-names":false,"suffix":""}],"container-title":"European Journal of Pharmaceutics and Biopharmaceutics","id":"ITEM-1","issue":"1","issued":{"date-parts":[["2014"]]},"page":"64-74","title":"Development and bioevaluation of nanofibers with blood-derived growth factors for dermal wound healing","type":"article-journal","volume":"88"},"uris":["http://www.mendeley.com/documents/?uuid=87705e0a-e294-4504-ad5c-b7b3f18b9992"]},{"id":"ITEM-2","itemData":{"DOI":"10.1016/j.arabjc.2015.11.015","ISBN":"1878535215003","ISSN":"18785352","abstract":"Nanotechnology is a budding technology that has been identified as a vital scientific and commercial venture with global economic benefits. With the increasing knowledge of nanomaterial manufacturing techniques, research groups around the globe are focusing more on the preparation of nanomaterials for various applications. Among the various techniques reported in the literature, electrospinning has gathered significant interest because of its ability to fabricate nanostructures with unique properties such as a high surface area and inter/intra fibrous porosity. Electrospinning has been the most widely used technique in the late 20th (1990) and early 21st (2000) centuries (Reneker and Yarin, 2008). Since its first use in the early 20th (1900) (Cooley, 1900) century, significant improvements have been made in the instrument design, material used, and nanomaterials produced. The production of nanomaterials (nanofibers) via electrospinning is affected by many operating parameters. This review paper will provide an overview of the electrospinning (applied electric field, distance between the needle and collector and flow rate, needle diameter), solution (polymer concentration, viscosity, solvent and solution conductivity) and environmental (relativity humidity and temperature) parameters that affect the nanofibers fabrication and the application of nanofibers in tissue engineering, drug delivery systems, wound dressings, antibacterial study, filtration, desalination, protective clothing fabrication, and biosensors.","author":[{"dropping-particle":"","family":"Haider","given":"Adnan","non-dropping-particle":"","parse-names":false,"suffix":""},{"dropping-particle":"","family":"Haider","given":"Sajjad","non-dropping-particle":"","parse-names":false,"suffix":""},{"dropping-particle":"","family":"Kang","given":"Inn Kyu","non-dropping-particle":"","parse-names":false,"suffix":""}],"container-title":"Arabian Journal of Chemistry","id":"ITEM-2","issue":"8","issued":{"date-parts":[["2018"]]},"page":"1165-1188","publisher":"King Saud University","title":"A comprehensive review summarizing the effect of electrospinning parameters and potential applications of nanofibers in biomedical and biotechnology","type":"article-journal","volume":"11"},"uris":["http://www.mendeley.com/documents/?uuid=2dc49f52-ad35-4eb8-8d14-07850c06ec57"]},{"id":"ITEM-3","itemData":{"DOI":"10.1016/j.ijpharm.2013.07.078","ISBN":"03785173 (ISSN)","ISSN":"03785173","PMID":"23939535","abstract":"a b s t r a c t Electrospinning is an efficient and flexible method for nanofiber production, but it is influenced by many systemic, process, and environmental parameters that govern the electrospun product morphology. This study systematically investigates the influence of relative humidity (RH) on the electrospinning process. The results showed that the morphology of the electrospun product (shape and diameter) can be manipu-lated with precise regulation of RH during electrospinning. Because the diameter of nanofibers correlates with their rigidity, it was shown that RH control can lead to manipulation of material mechanical prop-erties. Finally, based on the solution's rheological parameter—namely, phase shift angle—we were able to predict the loss of homogenous nanofiber structure in correlation with RH conditions during electro-spinning. This research addresses the mechanism of RH impact on the electrospinning process and offers the background to exploit it in order to better control nanomaterial properties and alter its applicability.","author":[{"dropping-particle":"","family":"Pelipenko","given":"Jan","non-dropping-particle":"","parse-names":false,"suffix":""},{"dropping-particle":"","family":"Kristl","given":"Julijana","non-dropping-particle":"","parse-names":false,"suffix":""},{"dropping-particle":"","family":"Janković","given":"Biljana","non-dropping-particle":"","parse-names":false,"suffix":""},{"dropping-particle":"","family":"Baumgartner","given":"Saša","non-dropping-particle":"","parse-names":false,"suffix":""},{"dropping-particle":"","family":"Kocbek","given":"Petra","non-dropping-particle":"","parse-names":false,"suffix":""}],"container-title":"International Journal of Pharmaceutics","id":"ITEM-3","issue":"1","issued":{"date-parts":[["2013"]]},"page":"125-134","title":"The impact of relative humidity during electrospinning on the morphology and mechanical properties of nanofibers","type":"article-journal","volume":"456"},"uris":["http://www.mendeley.com/documents/?uuid=88a16394-1c65-4c08-a802-9a35413aa239"]}],"mendeley":{"formattedCitation":"[38]–[40]","manualFormatting":"[27–29]","plainTextFormattedCitation":"[38]–[40]","previouslyFormattedCitation":"[38]–[40]"},"properties":{"noteIndex":0},"schema":"https://github.com/citation-style-language/schema/raw/master/csl-citation.json"}</w:instrText>
      </w:r>
      <w:r w:rsidR="007D5C6F">
        <w:fldChar w:fldCharType="separate"/>
      </w:r>
      <w:r w:rsidR="007D5C6F">
        <w:rPr>
          <w:noProof/>
        </w:rPr>
        <w:t>[27–29]</w:t>
      </w:r>
      <w:r w:rsidR="007D5C6F">
        <w:fldChar w:fldCharType="end"/>
      </w:r>
      <w:r w:rsidR="007D5C6F">
        <w:t xml:space="preserve"> and temperature </w:t>
      </w:r>
      <w:r w:rsidR="007D5C6F">
        <w:fldChar w:fldCharType="begin" w:fldLock="1"/>
      </w:r>
      <w:r w:rsidR="00B57B03">
        <w:instrText>ADDIN CSL_CITATION {"citationItems":[{"id":"ITEM-1","itemData":{"DOI":"10.3390/ma8052718","abstract":"Polystyrene (PS) dissolved in a mixture of N, N-dimethylformamide (DMF) and/or tetrahydrofuran (THF) was electrospun to prepare fibers with sub-micron diameters. The effects of electrospinning parameters, including solvent combinations, polymer concentrations, applied voltage on fiber morphology, as well as tensile and hydrophobic properties of the fiber mats were investigated. Scanning electron microscope (SEM) images of electrospun fibers (23% w/v PS solution with applied voltage of 15 kV) showed that a new type of fiber with double-strand morphology was formed when the mass ratio of DMF and THF was 50/50 and 25/75. The tensile strength of the PS fiber film was 1.5 MPa, indicating strong reinforcement from double-strand fibers. Bead-free fibers were obtained by electrospinning 40% (w/v) PS/DMF solution at an applied voltage of 15 kV. Notably, when the ratio of DMF and THF was 100/0, the maximum contact angle (CA) value of the electrospun PS films produced at 15 kV was 148°.","author":[{"dropping-particle":"","family":"Huan","given":"Siqi","non-dropping-particle":"","parse-names":false,"suffix":""},{"dropping-particle":"","family":"Liu","given":"Guoxiang","non-dropping-particle":"","parse-names":false,"suffix":""},{"dropping-particle":"","family":"Han","given":"Guangping","non-dropping-particle":"","parse-names":false,"suffix":""},{"dropping-particle":"","family":"Cheng","given":"Wanli","non-dropping-particle":"","parse-names":false,"suffix":""},{"dropping-particle":"","family":"Fu","given":"Zongying","non-dropping-particle":"","parse-names":false,"suffix":""},{"dropping-particle":"","family":"Wu","given":"Qinglin","non-dropping-particle":"","parse-names":false,"suffix":""},{"dropping-particle":"","family":"Wang","given":"Qingwen","non-dropping-particle":"","parse-names":false,"suffix":""}],"container-title":"Materials","id":"ITEM-1","issued":{"date-parts":[["2015"]]},"page":"2718-2734","title":"Effect of Experimental Parameters on Morphological, Mechanical and Hydrophobic Properties of Electrospun Polystyrene Fibers","type":"article-journal","volume":"8"},"uris":["http://www.mendeley.com/documents/?uuid=8ad0f621-1105-4c46-810d-a9de7e9dcff1"]}],"mendeley":{"formattedCitation":"[41]","plainTextFormattedCitation":"[41]","previouslyFormattedCitation":"[41]"},"properties":{"noteIndex":0},"schema":"https://github.com/citation-style-language/schema/raw/master/csl-citation.json"}</w:instrText>
      </w:r>
      <w:r w:rsidR="007D5C6F">
        <w:fldChar w:fldCharType="separate"/>
      </w:r>
      <w:r w:rsidR="00B57B03" w:rsidRPr="00B57B03">
        <w:rPr>
          <w:noProof/>
        </w:rPr>
        <w:t>[41]</w:t>
      </w:r>
      <w:r w:rsidR="007D5C6F">
        <w:fldChar w:fldCharType="end"/>
      </w:r>
      <w:r w:rsidR="007D5C6F">
        <w:t xml:space="preserve"> </w:t>
      </w:r>
      <w:r w:rsidR="003D3C99">
        <w:t xml:space="preserve">of the surroundings </w:t>
      </w:r>
      <w:r w:rsidR="007D5C6F">
        <w:t xml:space="preserve">can also affect the morphology of electrospun fibres. </w:t>
      </w:r>
      <w:r w:rsidR="00C75C02">
        <w:t xml:space="preserve">Our </w:t>
      </w:r>
      <w:r w:rsidR="007D5C6F">
        <w:t>initial studi</w:t>
      </w:r>
      <w:r w:rsidR="00285C65">
        <w:t xml:space="preserve">es on electrospinning sol-gel, </w:t>
      </w:r>
      <w:r w:rsidR="00C75C02">
        <w:t>found t</w:t>
      </w:r>
      <w:r w:rsidR="007D5C6F">
        <w:t xml:space="preserve">he viscosity </w:t>
      </w:r>
      <w:r w:rsidR="003A001B">
        <w:t xml:space="preserve">to be </w:t>
      </w:r>
      <w:r w:rsidR="007D5C6F">
        <w:t xml:space="preserve">partly dependent on the degree of crosslinking (gelation) induced by the hydrolysis and condensation of the silica sol-gel network </w:t>
      </w:r>
      <w:r w:rsidR="007D5C6F">
        <w:fldChar w:fldCharType="begin" w:fldLock="1"/>
      </w:r>
      <w:r w:rsidR="00B57B03">
        <w:instrText>ADDIN CSL_CITATION {"citationItems":[{"id":"ITEM-1","itemData":{"DOI":"10.1016/0022-3093(88)90011-7","ISSN":"00223093","abstract":"The investigations on the viscosity of the metal alkoxide solutions in the course of hydrolysis and condensation reactions leading to the gelation of sols have been reviewed. All the solutions which gel finally show a continuous increase in viscosity with time until they gel at a certain viscosity higher than about 100 P which is dependent on the composition of the starting solution. When a metal alkoxide solution is catalyzed with an acid and its water content is small at less than 4 or 5 in the water to alkoxide mol ratio, the solution exhibits spinnability at viscosities above about 10 P and becomes drawable into gel fibers, whereas no spinnability appears when a solution contains a large amount of water or is catalyzed with an alkali like ammonia. The investigations on the relation between the reduced viscosity and the concentration or the relation between the intrinsic viscosity and the number-averaged molecular weight have made it clear that the spinnable silicon alkoxide solutions have long-shaped siloxane particles and non-spinnable solutions have round particles. It has been established that spinnable solutions exhibit Newtonian flow behavior up to high viscosities, where fibers can be drawn, while non-spinnable solutions exhibit marked structural viscosity and, sometimes, thixotropy. Similar behavior is confirmed in the alumina solutions prepared from inorganic salts. It has been reported that the viscosity measurements provide information on the rate of the reaction leading to gelation. It is also known that the viscosity of the alkoxide solution controls the thickness of the thin coating film made by the dip-coating technique using an alkoxide solution.","author":[{"dropping-particle":"","family":"Sakka","given":"Sumio","non-dropping-particle":"","parse-names":false,"suffix":""},{"dropping-particle":"","family":"Kozuka","given":"Hiromitsu","non-dropping-particle":"","parse-names":false,"suffix":""}],"container-title":"Journal of Non-Crystalline Solids","id":"ITEM-1","issue":"1-3","issued":{"date-parts":[["1988","3"]]},"page":"142-153","title":"Rheology of sols and fiber drawing","type":"article-journal","volume":"100"},"uris":["http://www.mendeley.com/documents/?uuid=a9176c1f-4ef6-4fc9-a07e-6fa529697974"]}],"mendeley":{"formattedCitation":"[37]","plainTextFormattedCitation":"[37]","previouslyFormattedCitation":"[37]"},"properties":{"noteIndex":0},"schema":"https://github.com/citation-style-language/schema/raw/master/csl-citation.json"}</w:instrText>
      </w:r>
      <w:r w:rsidR="007D5C6F">
        <w:fldChar w:fldCharType="separate"/>
      </w:r>
      <w:r w:rsidR="00B57B03" w:rsidRPr="00B57B03">
        <w:rPr>
          <w:noProof/>
        </w:rPr>
        <w:t>[37]</w:t>
      </w:r>
      <w:r w:rsidR="007D5C6F">
        <w:fldChar w:fldCharType="end"/>
      </w:r>
      <w:r w:rsidR="007D5C6F">
        <w:t xml:space="preserve"> and partly by the amount of polyvinyal butryal additive used. </w:t>
      </w:r>
    </w:p>
    <w:p w14:paraId="46AE75E2" w14:textId="4F569353" w:rsidR="007576A4" w:rsidRDefault="007D5C6F" w:rsidP="00680866">
      <w:pPr>
        <w:pStyle w:val="IOPText"/>
      </w:pPr>
      <w:r>
        <w:t xml:space="preserve">Here, </w:t>
      </w:r>
      <w:r w:rsidR="00C75C02">
        <w:t xml:space="preserve">the aim was to </w:t>
      </w:r>
      <w:r w:rsidR="007576A4">
        <w:t xml:space="preserve">develop a robust </w:t>
      </w:r>
      <w:r>
        <w:t xml:space="preserve">protocol for </w:t>
      </w:r>
      <w:r w:rsidR="007576A4">
        <w:t>production of</w:t>
      </w:r>
      <w:r>
        <w:t xml:space="preserve"> a bioactive glass scaffold with a 3D porous structure intended for use in wound healing</w:t>
      </w:r>
      <w:r w:rsidR="00C75C02">
        <w:t xml:space="preserve"> and to investigate VEGF production by a human dermal fibroblast</w:t>
      </w:r>
      <w:r w:rsidR="00C75C02" w:rsidRPr="002144A3">
        <w:t xml:space="preserve"> cell line </w:t>
      </w:r>
      <w:r w:rsidR="00C75C02">
        <w:t>(CD-18CO)</w:t>
      </w:r>
      <w:r>
        <w:t xml:space="preserve">. </w:t>
      </w:r>
      <w:r w:rsidR="003A001B">
        <w:t>T</w:t>
      </w:r>
      <w:r>
        <w:t xml:space="preserve">he </w:t>
      </w:r>
      <w:r w:rsidR="007576A4">
        <w:t xml:space="preserve">role of calcium in the fibres was a key focus so the </w:t>
      </w:r>
      <w:r>
        <w:t xml:space="preserve">quantity of calcium was varied compositions of 0 – 40 mol% CaO. </w:t>
      </w:r>
    </w:p>
    <w:p w14:paraId="396820FA" w14:textId="77777777" w:rsidR="000A7D5B" w:rsidRDefault="00582A72" w:rsidP="00582A72">
      <w:pPr>
        <w:pStyle w:val="IOPH1"/>
      </w:pPr>
      <w:r>
        <w:t>2. Materials and methods</w:t>
      </w:r>
      <w:r w:rsidR="000A7D5B" w:rsidRPr="31C7BD5B">
        <w:t xml:space="preserve"> </w:t>
      </w:r>
    </w:p>
    <w:p w14:paraId="396820FB" w14:textId="77777777" w:rsidR="0055274C" w:rsidRDefault="00582A72" w:rsidP="00582A72">
      <w:pPr>
        <w:pStyle w:val="IOPH2"/>
        <w:numPr>
          <w:ilvl w:val="1"/>
          <w:numId w:val="4"/>
        </w:numPr>
      </w:pPr>
      <w:r>
        <w:t>Sample preparation</w:t>
      </w:r>
    </w:p>
    <w:p w14:paraId="396820FC" w14:textId="23F3B3CB" w:rsidR="007D5C6F" w:rsidRPr="00512438" w:rsidRDefault="007D5C6F" w:rsidP="0071387F">
      <w:pPr>
        <w:pStyle w:val="IOPText"/>
      </w:pPr>
      <w:r w:rsidRPr="00512438">
        <w:t xml:space="preserve">All reagents were obtained from Sigma-Aldrich (UK) unless otherwise stated. An electrospinning step was added to the conventional sol-gel process. Bioactive glass sols were produced with </w:t>
      </w:r>
      <w:r w:rsidR="00E36712" w:rsidRPr="00512438">
        <w:t xml:space="preserve">nominal </w:t>
      </w:r>
      <w:r w:rsidRPr="00512438">
        <w:t>compositions based on the 100-XSiO</w:t>
      </w:r>
      <w:r w:rsidRPr="00512438">
        <w:rPr>
          <w:vertAlign w:val="subscript"/>
        </w:rPr>
        <w:t>2</w:t>
      </w:r>
      <w:r w:rsidRPr="00512438">
        <w:t>-XCaO system (molar ratios</w:t>
      </w:r>
      <w:r w:rsidR="0077631E">
        <w:t>, coded 100-XSXC</w:t>
      </w:r>
      <w:r w:rsidRPr="00512438">
        <w:t>), 100S, 60S40C, 70S30C, 80S20C and 90S10C. Sols were produced by mixing tetraethyl orthosilicate (TEOS), ethanol, water with 1 M nitric acid (HNO</w:t>
      </w:r>
      <w:r w:rsidRPr="00512438">
        <w:rPr>
          <w:vertAlign w:val="subscript"/>
        </w:rPr>
        <w:t>3</w:t>
      </w:r>
      <w:r w:rsidRPr="00512438">
        <w:t xml:space="preserve">) using a magnetic stirrer. Calcium nitrate tetrahydrate was added after 1 h (Table 1). The sol was stirred at room temperature for 24 h and then left to rest for a following 24 h. Polyvinylbutyral (Butvar-98) was combined in equal parts with the sol, in order to </w:t>
      </w:r>
      <w:r w:rsidR="00695F4D">
        <w:t xml:space="preserve">obtain a </w:t>
      </w:r>
      <w:r w:rsidRPr="00512438">
        <w:t xml:space="preserve"> viscosity</w:t>
      </w:r>
      <w:r w:rsidR="00695F4D">
        <w:t xml:space="preserve"> within the range for electrospinning</w:t>
      </w:r>
      <w:r w:rsidR="0071387F">
        <w:t xml:space="preserve"> long continuous fib</w:t>
      </w:r>
      <w:r w:rsidR="00E51BEC">
        <w:t>re</w:t>
      </w:r>
      <w:r w:rsidR="0071387F">
        <w:t>s of 0.56–0.95 Pa.</w:t>
      </w:r>
      <w:r w:rsidR="0071387F" w:rsidRPr="0071387F">
        <w:t>s</w:t>
      </w:r>
      <w:r w:rsidR="00E51BEC">
        <w:t>,</w:t>
      </w:r>
      <w:r w:rsidR="00695F4D">
        <w:t xml:space="preserve"> as identified by Poologasundarampillai </w:t>
      </w:r>
      <w:r w:rsidR="00695F4D">
        <w:rPr>
          <w:i/>
        </w:rPr>
        <w:t>et al.</w:t>
      </w:r>
      <w:r w:rsidR="00695F4D">
        <w:t xml:space="preserve"> </w:t>
      </w:r>
      <w:r w:rsidR="00695F4D">
        <w:fldChar w:fldCharType="begin" w:fldLock="1"/>
      </w:r>
      <w:r w:rsidR="003415D8">
        <w:instrText>ADDIN CSL_CITATION {"citationItems":[{"id":"ITEM-1","itemData":{"DOI":"10.1016/j.actbio.2014.05.020","ISSN":"1878-7568","PMID":"24874652","abstract":"Inorganic sol-gel solutions were electrospun to produce the first bioactive three-dimensional (3-D) scaffolds for bone tissue regeneration with a structure like cotton-wool (or cotton candy). This flexible 3-D fibrous structure is ideal for packing into complex defects. It also has large inter-fiber spaces to promote vascularization, penetration of cells and transport of nutrients throughout the scaffold. The 3-D fibrous structure was obtained by electrospinning, where the applied electric field and the instabilities exert tremendous force on the spinning jet, which is required to be viscoelastic to prevent jet break up. Previously, polymer binding agents were used with inorganic solutions to produce electrospun composite two-dimensional fibermats, requiring calcination to remove the polymer. This study presents novel reaction and processing conditions for producing a viscoelastic inorganic sol-gel solution that results in fibers by the entanglement of the intermolecularly overlapped nanosilica species in the solution, eliminating the need for a binder. Three-dimensional cotton-wool-like structures were only produced when solutions containing calcium nitrate were used, suggesting that the charge of the Ca(2+) ions had a significant effect. The resulting bioactive silica fibers had a narrow diameter range of 0.5-2μm and were nanoporous. A hydroxycarbonate apatite layer was formed on the fibers within the first 12h of soaking in simulated body fluid. MC3T3-E1 preosteoblast cells cultured on the fibers showed no adverse cytotoxic effect and they were observed to attach to and spread in the material.","author":[{"dropping-particle":"","family":"Poologasundarampillai","given":"G","non-dropping-particle":"","parse-names":false,"suffix":""},{"dropping-particle":"","family":"Wang","given":"D","non-dropping-particle":"","parse-names":false,"suffix":""},{"dropping-particle":"","family":"Li","given":"S","non-dropping-particle":"","parse-names":false,"suffix":""},{"dropping-particle":"","family":"Nakamura","given":"J","non-dropping-particle":"","parse-names":false,"suffix":""},{"dropping-particle":"","family":"Bradley","given":"R","non-dropping-particle":"","parse-names":false,"suffix":""},{"dropping-particle":"","family":"Lee","given":"P D","non-dropping-particle":"","parse-names":false,"suffix":""},{"dropping-particle":"","family":"Stevens","given":"M M","non-dropping-particle":"","parse-names":false,"suffix":""},{"dropping-particle":"","family":"McPhail","given":"D S","non-dropping-particle":"","parse-names":false,"suffix":""},{"dropping-particle":"","family":"Kasuga","given":"T","non-dropping-particle":"","parse-names":false,"suffix":""},{"dropping-particle":"","family":"Jones","given":"J R","non-dropping-particle":"","parse-names":false,"suffix":""}],"container-title":"Acta biomaterialia","id":"ITEM-1","issue":"8","issued":{"date-parts":[["2014","8"]]},"page":"3733-46","title":"Cotton-wool-like bioactive glasses for bone regeneration.","type":"article-journal","volume":"10"},"uris":["http://www.mendeley.com/documents/?uuid=35493959-8b0a-40c9-a1b5-7b43d02e2cfb"]}],"mendeley":{"formattedCitation":"[25]","plainTextFormattedCitation":"[25]","previouslyFormattedCitation":"[25]"},"properties":{"noteIndex":0},"schema":"https://github.com/citation-style-language/schema/raw/master/csl-citation.json"}</w:instrText>
      </w:r>
      <w:r w:rsidR="00695F4D">
        <w:fldChar w:fldCharType="separate"/>
      </w:r>
      <w:r w:rsidR="003415D8" w:rsidRPr="003415D8">
        <w:rPr>
          <w:noProof/>
        </w:rPr>
        <w:t>[25]</w:t>
      </w:r>
      <w:r w:rsidR="00695F4D">
        <w:fldChar w:fldCharType="end"/>
      </w:r>
      <w:r w:rsidR="00695F4D">
        <w:t xml:space="preserve"> </w:t>
      </w:r>
      <w:r w:rsidR="007E4027">
        <w:t>. An Anto</w:t>
      </w:r>
      <w:r w:rsidR="0067610C">
        <w:t>n</w:t>
      </w:r>
      <w:r w:rsidR="007E4027">
        <w:t>Par Compact Rheometer MCR was used to measure viscosity. 1 mL of solution was placed on the cent</w:t>
      </w:r>
      <w:r w:rsidR="00E51BEC">
        <w:t>re</w:t>
      </w:r>
      <w:r w:rsidR="007E4027">
        <w:t xml:space="preserve"> of the dish before a flat-headed probe was automatically lowered onto</w:t>
      </w:r>
      <w:r w:rsidR="00695F4D">
        <w:t xml:space="preserve"> the sample. Twelve readings for viscosity were taken per sample. </w:t>
      </w:r>
    </w:p>
    <w:p w14:paraId="396820FD" w14:textId="77777777" w:rsidR="007D5C6F" w:rsidRDefault="00512438" w:rsidP="00512438">
      <w:pPr>
        <w:pStyle w:val="IOPText"/>
      </w:pPr>
      <w:r>
        <w:t>The hybrid solution was loaded into a plastic syringe with a gauge 22 stainless steel needle which was connected to a high voltage power supply set at 10 kV. A syringe pump was used at a feed rate of 0.4 mL h</w:t>
      </w:r>
      <w:r>
        <w:rPr>
          <w:vertAlign w:val="superscript"/>
        </w:rPr>
        <w:t>-1</w:t>
      </w:r>
      <w:r>
        <w:t xml:space="preserve">. The sol was electrospun onto a ground aluminium foil sheet at a distance of 100-120 mm from the end of the needle. The fibres were transferred to a ceramic container for stabilisation, where they were heated to 600°C at a rate of 1 </w:t>
      </w:r>
      <w:r>
        <w:sym w:font="Symbol" w:char="F0B0"/>
      </w:r>
      <w:r>
        <w:t>C min</w:t>
      </w:r>
      <w:r>
        <w:rPr>
          <w:vertAlign w:val="superscript"/>
        </w:rPr>
        <w:t>-1</w:t>
      </w:r>
      <w:r>
        <w:t xml:space="preserve"> with a dwell at 600 °C for 3 h before cooling naturally.  </w:t>
      </w:r>
    </w:p>
    <w:p w14:paraId="396820FE" w14:textId="77777777" w:rsidR="00582A72" w:rsidRDefault="00582A72" w:rsidP="00582A72">
      <w:pPr>
        <w:pStyle w:val="IOPH2"/>
        <w:numPr>
          <w:ilvl w:val="1"/>
          <w:numId w:val="4"/>
        </w:numPr>
      </w:pPr>
      <w:r>
        <w:t>Morphology and physical structure</w:t>
      </w:r>
    </w:p>
    <w:p w14:paraId="396820FF" w14:textId="4AAFD645" w:rsidR="009A25ED" w:rsidRDefault="00240C9F" w:rsidP="00512438">
      <w:pPr>
        <w:pStyle w:val="IOPText"/>
      </w:pPr>
      <w:r w:rsidRPr="00240C9F">
        <w:t>Relative humidity was measured using a humidity monitor, and was taken with each sample at the start and end of every electrospinning session. If electrospinning took place over a nu</w:t>
      </w:r>
      <w:r>
        <w:t xml:space="preserve">mber of hours, and the relative </w:t>
      </w:r>
      <w:r w:rsidRPr="00240C9F">
        <w:t>humidity had changed, an average of several results was taken</w:t>
      </w:r>
      <w:r>
        <w:t xml:space="preserve">. </w:t>
      </w:r>
      <w:r w:rsidR="009A25ED">
        <w:t xml:space="preserve">The chemical compositions of the samples </w:t>
      </w:r>
      <w:r w:rsidR="006A3B15">
        <w:t>were</w:t>
      </w:r>
      <w:r w:rsidR="009A25ED">
        <w:t xml:space="preserve"> determ</w:t>
      </w:r>
      <w:r w:rsidR="00E40629">
        <w:t>ined through the use of a lithium metaborate f</w:t>
      </w:r>
      <w:r w:rsidR="006A3B15">
        <w:t>lux:</w:t>
      </w:r>
      <w:r w:rsidR="009D1E1C">
        <w:t xml:space="preserve"> 50 mg of the glass fibers we</w:t>
      </w:r>
      <w:r w:rsidR="00E40629">
        <w:t>re combined with 150 mg of the lithium m</w:t>
      </w:r>
      <w:r w:rsidR="009D1E1C">
        <w:t xml:space="preserve">etaborate </w:t>
      </w:r>
      <w:r w:rsidR="00CF1616">
        <w:t>in a platinum crucible and heated in to 1050</w:t>
      </w:r>
      <w:r w:rsidR="00CF1616">
        <w:rPr>
          <w:rFonts w:cs="Times New Roman"/>
        </w:rPr>
        <w:t>°</w:t>
      </w:r>
      <w:r w:rsidR="00CF1616">
        <w:t>C. When cooled the combination</w:t>
      </w:r>
      <w:r w:rsidR="00E40629">
        <w:t xml:space="preserve"> of flux and sample was dissolved in</w:t>
      </w:r>
      <w:r w:rsidR="00CF1616">
        <w:t xml:space="preserve"> 2 </w:t>
      </w:r>
      <w:r w:rsidR="006A3B15">
        <w:t>M</w:t>
      </w:r>
      <w:r w:rsidR="00CF1616">
        <w:t xml:space="preserve"> </w:t>
      </w:r>
      <w:r w:rsidR="00E40629">
        <w:t>n</w:t>
      </w:r>
      <w:r w:rsidR="00CF1616">
        <w:t xml:space="preserve">itric </w:t>
      </w:r>
      <w:r w:rsidR="00E40629">
        <w:t>acid. The dissolved sample was then analysed using i</w:t>
      </w:r>
      <w:r w:rsidR="00E40629" w:rsidRPr="00512438">
        <w:t>nductively coupled plasma-</w:t>
      </w:r>
      <w:r w:rsidR="009159AB">
        <w:t>optical</w:t>
      </w:r>
      <w:r w:rsidR="00E40629" w:rsidRPr="00512438">
        <w:t xml:space="preserve"> emission</w:t>
      </w:r>
      <w:r w:rsidR="00E40629">
        <w:t xml:space="preserve"> spectroscopy (ICP-</w:t>
      </w:r>
      <w:r w:rsidR="009159AB">
        <w:t>O</w:t>
      </w:r>
      <w:r w:rsidR="00E40629">
        <w:t xml:space="preserve">ES) to determine the actually composition of the samples produced. </w:t>
      </w:r>
    </w:p>
    <w:p w14:paraId="39682100" w14:textId="77777777" w:rsidR="00512438" w:rsidRPr="00512438" w:rsidRDefault="00512438" w:rsidP="00512438">
      <w:pPr>
        <w:pStyle w:val="IOPText"/>
      </w:pPr>
      <w:r w:rsidRPr="00512438">
        <w:t xml:space="preserve">Scanning electron microscopy (SEM) was used to produce images of the fibres (JEOL-6V and LEO-1525). Samples were sputter coated with chromium to a maximum coating of 20 nm, and were observed under a 5 kV accelerating voltage and at a working distance of 8 mm. </w:t>
      </w:r>
      <w:r w:rsidR="004C215C">
        <w:t>Fib</w:t>
      </w:r>
      <w:r w:rsidR="00E51BEC">
        <w:t>re</w:t>
      </w:r>
      <w:r w:rsidR="004C215C">
        <w:t xml:space="preserve"> diameters were measured (n = 10) from SEM and analysed on ImageJ.</w:t>
      </w:r>
    </w:p>
    <w:p w14:paraId="39682101" w14:textId="77777777" w:rsidR="00512438" w:rsidRDefault="00512438" w:rsidP="00512438">
      <w:pPr>
        <w:pStyle w:val="IOPText"/>
        <w:rPr>
          <w:rFonts w:cs="Times New Roman"/>
        </w:rPr>
      </w:pPr>
      <w:r>
        <w:rPr>
          <w:rFonts w:cs="Times New Roman"/>
        </w:rPr>
        <w:t>Nitrogen sorption (Autosorb1; Quantachrome, Fleet, UK) was used to investigate the surface area and the mesoporosity of the electrospun bioactive glass samples after degassing for at least 12 h. Attenuated total reflectance-Fourier transform infrared spectroscopy (ATR-FTIR Nicolet iS10) and X-ray diffraction (XRD, Bruker D2 PHASER) were carried out on the bioactive glass. XRD uses a step scanning with Cu radiation, at 30 kV and 10 mA, with 0.035° 2θ step size and a count rate of 12 second per step, from 6° to 70° 2θ. FTIR spectra were collected in absorbance mode using a diamond ATR accessory in the range of 500-4000 cm</w:t>
      </w:r>
      <w:r>
        <w:rPr>
          <w:rFonts w:cs="Times New Roman"/>
          <w:vertAlign w:val="superscript"/>
        </w:rPr>
        <w:t>-1</w:t>
      </w:r>
      <w:r>
        <w:rPr>
          <w:rFonts w:cs="Times New Roman"/>
        </w:rPr>
        <w:t xml:space="preserve">. </w:t>
      </w:r>
      <w:bookmarkStart w:id="1" w:name="_pbj9y4sca91v"/>
      <w:bookmarkStart w:id="2" w:name="_gbaqm1ucrwlg"/>
      <w:bookmarkStart w:id="3" w:name="_uyoyqmr4pzic"/>
      <w:bookmarkEnd w:id="1"/>
      <w:bookmarkEnd w:id="2"/>
      <w:bookmarkEnd w:id="3"/>
    </w:p>
    <w:p w14:paraId="39682102" w14:textId="2C998E01" w:rsidR="00512438" w:rsidRPr="00512438" w:rsidRDefault="00512438" w:rsidP="00512438">
      <w:pPr>
        <w:pStyle w:val="IOPText"/>
      </w:pPr>
      <w:r>
        <w:t xml:space="preserve">Solid-state </w:t>
      </w:r>
      <w:r>
        <w:rPr>
          <w:vertAlign w:val="superscript"/>
        </w:rPr>
        <w:t>29</w:t>
      </w:r>
      <w:r w:rsidR="005A0D85">
        <w:t xml:space="preserve">Si magic angle spinning </w:t>
      </w:r>
      <w:r>
        <w:t>nuclear magnetic resonance (MAS-NMR) was used to measure the atomic and chemical structure of the bioactive glass fibres. The fibres were ground into a powder and samples were recorded on a 7.0 T Varian/Chemagnetics InfinityPlus spectrometer operating at 59.62 MHz. A Bruker 7 mm probe was used with an MAS frequency of 5 kHz. Single pulse acquisition used a minimum of 230 transients (depending on sample amount) and were collected using a π/2(</w:t>
      </w:r>
      <w:r>
        <w:rPr>
          <w:vertAlign w:val="superscript"/>
        </w:rPr>
        <w:t>29</w:t>
      </w:r>
      <w:r>
        <w:t xml:space="preserve">Si) pulse of 4.3 µs with a 240 s recycle delay. In addition, </w:t>
      </w:r>
      <w:r>
        <w:rPr>
          <w:vertAlign w:val="superscript"/>
        </w:rPr>
        <w:t>1</w:t>
      </w:r>
      <w:r>
        <w:t xml:space="preserve">H (71 kHz) radiofrequency (RF) decoupling was utilised during the acquisition. Deconvolution using OriginPro </w:t>
      </w:r>
      <w:r w:rsidR="00EA7408">
        <w:t>(OriginLab Corp.)</w:t>
      </w:r>
      <w:r>
        <w:t xml:space="preserve"> isotropic chemical shift assignment was obtained from cross polarization measurements where a π/2(</w:t>
      </w:r>
      <w:r>
        <w:rPr>
          <w:vertAlign w:val="superscript"/>
        </w:rPr>
        <w:t>1</w:t>
      </w:r>
      <w:r>
        <w:t>H) of 3.5 µs and a contact time of 4 ms were optimised on the chemical shift reference (kaolinite, -92 ppm) in addition to the aforementioned decoupling.</w:t>
      </w:r>
      <w:bookmarkStart w:id="4" w:name="_bdwwazu020nd"/>
      <w:bookmarkStart w:id="5" w:name="_fqe57nbriq43"/>
      <w:bookmarkEnd w:id="4"/>
      <w:bookmarkEnd w:id="5"/>
    </w:p>
    <w:p w14:paraId="39682103" w14:textId="78D54605" w:rsidR="00512438" w:rsidRDefault="00225108" w:rsidP="00512438">
      <w:pPr>
        <w:pStyle w:val="IOPH2"/>
        <w:numPr>
          <w:ilvl w:val="1"/>
          <w:numId w:val="4"/>
        </w:numPr>
      </w:pPr>
      <w:r>
        <w:t>Ion concentration</w:t>
      </w:r>
    </w:p>
    <w:p w14:paraId="39682104" w14:textId="1A6D8125" w:rsidR="00512438" w:rsidRDefault="00512438" w:rsidP="00512438">
      <w:pPr>
        <w:pStyle w:val="IOPText"/>
      </w:pPr>
      <w:r w:rsidRPr="00512438">
        <w:t>The ion</w:t>
      </w:r>
      <w:r w:rsidR="00225108">
        <w:t xml:space="preserve"> concentration </w:t>
      </w:r>
      <w:r w:rsidRPr="00512438">
        <w:t xml:space="preserve">of the samples was </w:t>
      </w:r>
      <w:r w:rsidR="00225108">
        <w:t xml:space="preserve">measured to </w:t>
      </w:r>
      <w:r w:rsidR="00846FC2">
        <w:t xml:space="preserve">ascertain the concentration of ions released into the samples </w:t>
      </w:r>
      <w:r w:rsidR="00225108">
        <w:t xml:space="preserve">after the samples were placed in media </w:t>
      </w:r>
      <w:r w:rsidRPr="00512438">
        <w:t>conducted in 5 mM tris(hydroxymethyl)aminomethane, (TRIS) ((CH</w:t>
      </w:r>
      <w:r w:rsidRPr="00512438">
        <w:rPr>
          <w:vertAlign w:val="subscript"/>
        </w:rPr>
        <w:t>2</w:t>
      </w:r>
      <w:r w:rsidRPr="00512438">
        <w:t>OH)</w:t>
      </w:r>
      <w:r w:rsidRPr="00512438">
        <w:rPr>
          <w:vertAlign w:val="subscript"/>
        </w:rPr>
        <w:t>3</w:t>
      </w:r>
      <w:r w:rsidRPr="00512438">
        <w:t>CNH</w:t>
      </w:r>
      <w:r w:rsidRPr="00512438">
        <w:rPr>
          <w:vertAlign w:val="subscript"/>
        </w:rPr>
        <w:t>2</w:t>
      </w:r>
      <w:r w:rsidRPr="00512438">
        <w:t xml:space="preserve">) buffer solution. In the study, 37.5 mg of 70S30C and 80S20C 3D cotton-wool-like fibres were immersed in 25 mL of TRIS buffer solution, and stored in an incubator shaker at 37 °C and 120 rpm according to the recommendations of Maçon </w:t>
      </w:r>
      <w:r w:rsidRPr="00512438">
        <w:rPr>
          <w:i/>
          <w:iCs/>
        </w:rPr>
        <w:t>et al.</w:t>
      </w:r>
      <w:r w:rsidRPr="00512438">
        <w:t xml:space="preserve"> </w:t>
      </w:r>
      <w:r w:rsidRPr="00512438">
        <w:fldChar w:fldCharType="begin" w:fldLock="1"/>
      </w:r>
      <w:r w:rsidR="00B57B03">
        <w:instrText>ADDIN CSL_CITATION {"citationItems":[{"id":"ITEM-1","itemData":{"DOI":"10.1007/s10856-015-5403-9","ISBN":"1573-4838 (Electronic)\\r0957-4530 (Linking)","ISSN":"15734838","PMID":"25665841","abstract":"The aim of this study was to propose and validate a new unified method for testing dissolution rates of bioactive glasses and their variants, and the formation of calcium phosphate layer formation on their surface, which is an indicator of bioactivity. At present, comparison in the literature is difficult as many groups use different testing protocols. An ISO standard covers the use of simulated body fluid on standard shape materials but it does not take into account that bioactive glasses can have very different specific surface areas, as for glass powders. Validation of the proposed modified test was through round robin testing and comparison to the ISO standard where appropriate. The proposed test uses fixed mass per solution volume ratio and agitated solution. The round robin study showed differences in hydroxyapatite nucleation on glasses of different composition and between glasses of the same composition but different particle size. The results were reproducible between research facilities. Researchers should use this method when testing new glasses, or their variants, to enable comparison between the literature in the future.","author":[{"dropping-particle":"","family":"Macon","given":"Anthony L B","non-dropping-particle":"","parse-names":false,"suffix":""},{"dropping-particle":"","family":"Kim","given":"Taek B.","non-dropping-particle":"","parse-names":false,"suffix":""},{"dropping-particle":"","family":"Valliant","given":"Esther M.","non-dropping-particle":"","parse-names":false,"suffix":""},{"dropping-particle":"","family":"Goetschius","given":"Kathryn","non-dropping-particle":"","parse-names":false,"suffix":""},{"dropping-particle":"","family":"Brow","given":"Richard K.","non-dropping-particle":"","parse-names":false,"suffix":""},{"dropping-particle":"","family":"Day","given":"Delbert E.","non-dropping-particle":"","parse-names":false,"suffix":""},{"dropping-particle":"","family":"Hoppe","given":"Alexander","non-dropping-particle":"","parse-names":false,"suffix":""},{"dropping-particle":"","family":"Boccaccini","given":"Aldo R.","non-dropping-particle":"","parse-names":false,"suffix":""},{"dropping-particle":"","family":"Kim","given":"Ill Y ong","non-dropping-particle":"","parse-names":false,"suffix":""},{"dropping-particle":"","family":"Ohtsuki","given":"Chikara","non-dropping-particle":"","parse-names":false,"suffix":""},{"dropping-particle":"","family":"Kokubo","given":"Tadashi","non-dropping-particle":"","parse-names":false,"suffix":""},{"dropping-particle":"","family":"Osaka","given":"Akiyoshi","non-dropping-particle":"","parse-names":false,"suffix":""},{"dropping-particle":"","family":"Vallet-Reg??","given":"Maria","non-dropping-particle":"","parse-names":false,"suffix":""},{"dropping-particle":"","family":"Arcos","given":"Daniel","non-dropping-particle":"","parse-names":false,"suffix":""},{"dropping-particle":"","family":"Fraile","given":"Leandro","non-dropping-particle":"","parse-names":false,"suffix":""},{"dropping-particle":"","family":"Salinas","given":"Antonio J.","non-dropping-particle":"","parse-names":false,"suffix":""},{"dropping-particle":"V.","family":"Teixeira","given":"Alexandra","non-dropping-particle":"","parse-names":false,"suffix":""},{"dropping-particle":"","family":"Vueva","given":"Yuliya","non-dropping-particle":"","parse-names":false,"suffix":""},{"dropping-particle":"","family":"Almeida","given":"Rui M.","non-dropping-particle":"","parse-names":false,"suffix":""},{"dropping-particle":"","family":"Miola","given":"Marta","non-dropping-particle":"","parse-names":false,"suffix":""},{"dropping-particle":"","family":"Vitale-Brovarone","given":"Chiara","non-dropping-particle":"","parse-names":false,"suffix":""},{"dropping-particle":"","family":"Vern??","given":"Enrica","non-dropping-particle":"","parse-names":false,"suffix":""},{"dropping-particle":"","family":"H??land","given":"Wolfram","non-dropping-particle":"","parse-names":false,"suffix":""},{"dropping-particle":"","family":"Jones","given":"Julian R.","non-dropping-particle":"","parse-names":false,"suffix":""}],"container-title":"Journal of materials science. Materials in medicine","id":"ITEM-1","issue":"2","issued":{"date-parts":[["2015"]]},"page":"115","title":"A unified in vitro evaluation for apatite-forming ability of bioactive glasses and their variants","type":"article-journal","volume":"26"},"uris":["http://www.mendeley.com/documents/?uuid=233d99e9-88c4-45fc-8fef-1dd679db2c84"]}],"mendeley":{"formattedCitation":"[42]","plainTextFormattedCitation":"[42]","previouslyFormattedCitation":"[42]"},"properties":{"noteIndex":0},"schema":"https://github.com/citation-style-language/schema/raw/master/csl-citation.json"}</w:instrText>
      </w:r>
      <w:r w:rsidRPr="00512438">
        <w:fldChar w:fldCharType="separate"/>
      </w:r>
      <w:r w:rsidR="00B57B03" w:rsidRPr="00B57B03">
        <w:rPr>
          <w:noProof/>
        </w:rPr>
        <w:t>[42]</w:t>
      </w:r>
      <w:r w:rsidRPr="00512438">
        <w:fldChar w:fldCharType="end"/>
      </w:r>
      <w:r w:rsidRPr="00512438">
        <w:t xml:space="preserve">, all samples were produced in triplicate. A quantity of 0.5 mL of TRIS supernatant from each sample was collected at each time point (0.5, 1, 2, 3, 4, 8, 24, 48, 72, 96, and 168 h) </w:t>
      </w:r>
      <w:r w:rsidR="00E40629">
        <w:t>for ICP-AES</w:t>
      </w:r>
      <w:r w:rsidRPr="00512438">
        <w:t xml:space="preserve"> analysis and then 0.5 mL of fresh TRIS was added to keep the volume of the solution 25 mL. Prior to ICP analysis the 0.5 mL of sample removed was filtered with a 0.2 </w:t>
      </w:r>
      <w:r w:rsidR="00736157" w:rsidRPr="00512438">
        <w:t>μ</w:t>
      </w:r>
      <w:r w:rsidR="00736157">
        <w:t>m</w:t>
      </w:r>
      <w:r w:rsidR="00736157" w:rsidRPr="00512438">
        <w:t xml:space="preserve"> </w:t>
      </w:r>
      <w:r w:rsidR="00CC2CE0">
        <w:rPr>
          <w:rFonts w:cs="Times New Roman"/>
          <w:color w:val="2B2B2B"/>
        </w:rPr>
        <w:t>s</w:t>
      </w:r>
      <w:r w:rsidR="0071387F" w:rsidRPr="008D7761">
        <w:rPr>
          <w:rFonts w:cs="Times New Roman"/>
          <w:color w:val="2B2B2B"/>
        </w:rPr>
        <w:t xml:space="preserve">urfactant-free </w:t>
      </w:r>
      <w:r w:rsidR="00BD2045">
        <w:rPr>
          <w:rFonts w:cs="Times New Roman"/>
          <w:color w:val="2B2B2B"/>
        </w:rPr>
        <w:t>c</w:t>
      </w:r>
      <w:r w:rsidR="0071387F" w:rsidRPr="008D7761">
        <w:rPr>
          <w:rFonts w:cs="Times New Roman"/>
          <w:color w:val="2B2B2B"/>
        </w:rPr>
        <w:t xml:space="preserve">ellulose </w:t>
      </w:r>
      <w:r w:rsidR="00BD2045">
        <w:rPr>
          <w:rFonts w:cs="Times New Roman"/>
          <w:color w:val="2B2B2B"/>
        </w:rPr>
        <w:t>a</w:t>
      </w:r>
      <w:r w:rsidR="0071387F" w:rsidRPr="008D7761">
        <w:rPr>
          <w:rFonts w:cs="Times New Roman"/>
          <w:color w:val="2B2B2B"/>
        </w:rPr>
        <w:t>cetate</w:t>
      </w:r>
      <w:r w:rsidR="0071387F">
        <w:rPr>
          <w:rFonts w:ascii="Helvetica" w:hAnsi="Helvetica"/>
          <w:color w:val="2B2B2B"/>
        </w:rPr>
        <w:t xml:space="preserve"> </w:t>
      </w:r>
      <w:r w:rsidRPr="00512438">
        <w:t xml:space="preserve">filter (Corning, USA) and diluted with 4.5 mL of 2 M nitric acid. Samples were analysed using ICP-AES analysis at wavelengths of 317.9 nm (Ca) and 251.6 nm (Si). The pH of each sample was measured at each time point by a pH meter with a thermal probe (Oakton pH 11 meter with Oakton general purpose glass pH probe, Ag/AgCl electrode, and Oakton ATC probe) attached to it. </w:t>
      </w:r>
    </w:p>
    <w:p w14:paraId="2AF1CB7C" w14:textId="77777777" w:rsidR="000E5B48" w:rsidRDefault="000E5B48" w:rsidP="000E5B48">
      <w:pPr>
        <w:pStyle w:val="IOPText"/>
        <w:ind w:firstLine="0"/>
      </w:pPr>
    </w:p>
    <w:p w14:paraId="19182D84" w14:textId="77777777" w:rsidR="000E5B48" w:rsidRDefault="000E5B48" w:rsidP="000E5B48">
      <w:pPr>
        <w:pStyle w:val="IOPText"/>
        <w:ind w:firstLine="0"/>
      </w:pPr>
    </w:p>
    <w:p w14:paraId="1AB74B04" w14:textId="7FF54B0D" w:rsidR="000E5B48" w:rsidRPr="00512438" w:rsidRDefault="000E5B48" w:rsidP="000E5B48">
      <w:pPr>
        <w:pStyle w:val="IOPText"/>
        <w:ind w:firstLine="0"/>
      </w:pPr>
      <w:r w:rsidRPr="000E5B48">
        <w:rPr>
          <w:b/>
        </w:rPr>
        <w:t>Table 1.</w:t>
      </w:r>
      <w:r w:rsidRPr="31C7BD5B">
        <w:t xml:space="preserve"> Summary of the electrospinning solution properties and conditions used for each sol composition (100-X SiO</w:t>
      </w:r>
      <w:r w:rsidRPr="002F4E56">
        <w:rPr>
          <w:vertAlign w:val="subscript"/>
        </w:rPr>
        <w:t>2</w:t>
      </w:r>
      <w:r w:rsidRPr="31C7BD5B">
        <w:t>,</w:t>
      </w:r>
      <w:r w:rsidR="003F0045">
        <w:t xml:space="preserve"> </w:t>
      </w:r>
      <w:r w:rsidRPr="31C7BD5B">
        <w:t>XCaO). All samples had the same voltage, flow rate, distance between the collector plate and viscosity. These were set up to be 10.0 kV, 0.4 mL/h, 10</w:t>
      </w:r>
      <w:r>
        <w:t>0</w:t>
      </w:r>
      <w:r w:rsidRPr="31C7BD5B">
        <w:t>-12</w:t>
      </w:r>
      <w:r>
        <w:t>0</w:t>
      </w:r>
      <w:r w:rsidRPr="31C7BD5B">
        <w:t xml:space="preserve"> </w:t>
      </w:r>
      <w:r>
        <w:t>m</w:t>
      </w:r>
      <w:r w:rsidRPr="31C7BD5B">
        <w:t xml:space="preserve">m and 0.12-0.20 Pa.s respectively. </w:t>
      </w:r>
    </w:p>
    <w:tbl>
      <w:tblPr>
        <w:tblpPr w:leftFromText="180" w:rightFromText="180" w:vertAnchor="text" w:horzAnchor="margin" w:tblpY="24"/>
        <w:tblW w:w="9720" w:type="dxa"/>
        <w:tblLook w:val="04A0" w:firstRow="1" w:lastRow="0" w:firstColumn="1" w:lastColumn="0" w:noHBand="0" w:noVBand="1"/>
      </w:tblPr>
      <w:tblGrid>
        <w:gridCol w:w="1620"/>
        <w:gridCol w:w="1170"/>
        <w:gridCol w:w="1800"/>
        <w:gridCol w:w="1530"/>
        <w:gridCol w:w="2070"/>
        <w:gridCol w:w="1530"/>
      </w:tblGrid>
      <w:tr w:rsidR="00240C9F" w:rsidRPr="006E4ABC" w14:paraId="3AAF5485" w14:textId="77777777" w:rsidTr="00240C9F">
        <w:trPr>
          <w:trHeight w:val="375"/>
        </w:trPr>
        <w:tc>
          <w:tcPr>
            <w:tcW w:w="1620" w:type="dxa"/>
            <w:tcBorders>
              <w:top w:val="single" w:sz="12" w:space="0" w:color="auto"/>
              <w:bottom w:val="single" w:sz="12" w:space="0" w:color="auto"/>
              <w:right w:val="nil"/>
            </w:tcBorders>
            <w:shd w:val="clear" w:color="auto" w:fill="auto"/>
            <w:noWrap/>
            <w:vAlign w:val="center"/>
            <w:hideMark/>
          </w:tcPr>
          <w:p w14:paraId="37FB9852"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Composition</w:t>
            </w:r>
          </w:p>
        </w:tc>
        <w:tc>
          <w:tcPr>
            <w:tcW w:w="1170" w:type="dxa"/>
            <w:tcBorders>
              <w:top w:val="single" w:sz="12" w:space="0" w:color="auto"/>
              <w:left w:val="nil"/>
              <w:bottom w:val="single" w:sz="12" w:space="0" w:color="auto"/>
              <w:right w:val="nil"/>
            </w:tcBorders>
            <w:shd w:val="clear" w:color="auto" w:fill="auto"/>
            <w:noWrap/>
            <w:vAlign w:val="center"/>
            <w:hideMark/>
          </w:tcPr>
          <w:p w14:paraId="4A0F41A1" w14:textId="77777777" w:rsidR="00240C9F" w:rsidRPr="006E4ABC" w:rsidRDefault="00240C9F" w:rsidP="00240C9F">
            <w:pPr>
              <w:spacing w:after="0" w:line="240" w:lineRule="auto"/>
              <w:jc w:val="center"/>
              <w:rPr>
                <w:rFonts w:eastAsia="Times New Roman"/>
                <w:lang w:val="en-US"/>
              </w:rPr>
            </w:pPr>
            <w:r>
              <w:rPr>
                <w:rFonts w:eastAsia="Times New Roman"/>
                <w:lang w:val="en-US"/>
              </w:rPr>
              <w:t>TEOS [mL</w:t>
            </w:r>
            <w:r w:rsidRPr="31C7BD5B">
              <w:rPr>
                <w:rFonts w:eastAsia="Times New Roman"/>
                <w:lang w:val="en-US"/>
              </w:rPr>
              <w:t>]</w:t>
            </w:r>
          </w:p>
        </w:tc>
        <w:tc>
          <w:tcPr>
            <w:tcW w:w="1800" w:type="dxa"/>
            <w:tcBorders>
              <w:top w:val="single" w:sz="12" w:space="0" w:color="auto"/>
              <w:left w:val="nil"/>
              <w:bottom w:val="single" w:sz="12" w:space="0" w:color="auto"/>
              <w:right w:val="nil"/>
            </w:tcBorders>
            <w:shd w:val="clear" w:color="auto" w:fill="auto"/>
            <w:noWrap/>
            <w:vAlign w:val="center"/>
            <w:hideMark/>
          </w:tcPr>
          <w:p w14:paraId="46558E09" w14:textId="77777777" w:rsidR="00240C9F" w:rsidRPr="006E4ABC" w:rsidRDefault="00240C9F" w:rsidP="00240C9F">
            <w:pPr>
              <w:spacing w:after="0" w:line="240" w:lineRule="auto"/>
              <w:jc w:val="center"/>
              <w:rPr>
                <w:rFonts w:eastAsia="Times New Roman"/>
                <w:lang w:val="en-US"/>
              </w:rPr>
            </w:pPr>
            <w:r>
              <w:rPr>
                <w:rFonts w:eastAsia="Times New Roman"/>
                <w:lang w:val="en-US"/>
              </w:rPr>
              <w:t>Nitric acid [mL</w:t>
            </w:r>
            <w:r w:rsidRPr="31C7BD5B">
              <w:rPr>
                <w:rFonts w:eastAsia="Times New Roman"/>
                <w:lang w:val="en-US"/>
              </w:rPr>
              <w:t>]</w:t>
            </w:r>
          </w:p>
        </w:tc>
        <w:tc>
          <w:tcPr>
            <w:tcW w:w="1530" w:type="dxa"/>
            <w:tcBorders>
              <w:top w:val="single" w:sz="12" w:space="0" w:color="auto"/>
              <w:left w:val="nil"/>
              <w:bottom w:val="single" w:sz="12" w:space="0" w:color="auto"/>
              <w:right w:val="nil"/>
            </w:tcBorders>
            <w:shd w:val="clear" w:color="auto" w:fill="auto"/>
            <w:noWrap/>
            <w:vAlign w:val="center"/>
            <w:hideMark/>
          </w:tcPr>
          <w:p w14:paraId="5B36D339" w14:textId="77777777" w:rsidR="00240C9F" w:rsidRPr="006E4ABC" w:rsidRDefault="00240C9F" w:rsidP="00240C9F">
            <w:pPr>
              <w:spacing w:after="0" w:line="240" w:lineRule="auto"/>
              <w:jc w:val="center"/>
              <w:rPr>
                <w:rFonts w:eastAsia="Times New Roman"/>
                <w:lang w:val="en-US"/>
              </w:rPr>
            </w:pPr>
            <w:r>
              <w:rPr>
                <w:rFonts w:eastAsia="Times New Roman"/>
                <w:lang w:val="en-US"/>
              </w:rPr>
              <w:t>Ethanol [mL</w:t>
            </w:r>
            <w:r w:rsidRPr="31C7BD5B">
              <w:rPr>
                <w:rFonts w:eastAsia="Times New Roman"/>
                <w:lang w:val="en-US"/>
              </w:rPr>
              <w:t>]</w:t>
            </w:r>
          </w:p>
        </w:tc>
        <w:tc>
          <w:tcPr>
            <w:tcW w:w="2070" w:type="dxa"/>
            <w:tcBorders>
              <w:top w:val="single" w:sz="12" w:space="0" w:color="auto"/>
              <w:left w:val="nil"/>
              <w:bottom w:val="single" w:sz="12" w:space="0" w:color="auto"/>
              <w:right w:val="nil"/>
            </w:tcBorders>
            <w:shd w:val="clear" w:color="auto" w:fill="auto"/>
            <w:noWrap/>
            <w:vAlign w:val="center"/>
            <w:hideMark/>
          </w:tcPr>
          <w:p w14:paraId="61521762"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Ca(NO</w:t>
            </w:r>
            <w:r w:rsidRPr="31C7BD5B">
              <w:rPr>
                <w:rFonts w:eastAsia="Times New Roman"/>
                <w:vertAlign w:val="subscript"/>
                <w:lang w:val="en-US"/>
              </w:rPr>
              <w:t>3</w:t>
            </w:r>
            <w:r w:rsidRPr="31C7BD5B">
              <w:rPr>
                <w:rFonts w:eastAsia="Times New Roman"/>
                <w:lang w:val="en-US"/>
              </w:rPr>
              <w:t>)</w:t>
            </w:r>
            <w:r w:rsidRPr="31C7BD5B">
              <w:rPr>
                <w:rFonts w:eastAsia="Times New Roman"/>
                <w:vertAlign w:val="subscript"/>
                <w:lang w:val="en-US"/>
              </w:rPr>
              <w:t>2</w:t>
            </w:r>
            <w:r w:rsidRPr="31C7BD5B">
              <w:rPr>
                <w:rFonts w:eastAsia="Times New Roman"/>
                <w:lang w:val="en-US"/>
              </w:rPr>
              <w:t>•4H</w:t>
            </w:r>
            <w:r w:rsidRPr="31C7BD5B">
              <w:rPr>
                <w:rFonts w:eastAsia="Times New Roman"/>
                <w:vertAlign w:val="subscript"/>
                <w:lang w:val="en-US"/>
              </w:rPr>
              <w:t>2</w:t>
            </w:r>
            <w:r w:rsidRPr="31C7BD5B">
              <w:rPr>
                <w:rFonts w:eastAsia="Times New Roman"/>
                <w:lang w:val="en-US"/>
              </w:rPr>
              <w:t>O [g]</w:t>
            </w:r>
          </w:p>
        </w:tc>
        <w:tc>
          <w:tcPr>
            <w:tcW w:w="1530" w:type="dxa"/>
            <w:tcBorders>
              <w:top w:val="single" w:sz="12" w:space="0" w:color="auto"/>
              <w:left w:val="nil"/>
              <w:bottom w:val="single" w:sz="12" w:space="0" w:color="auto"/>
              <w:right w:val="nil"/>
            </w:tcBorders>
            <w:shd w:val="clear" w:color="auto" w:fill="auto"/>
            <w:noWrap/>
            <w:vAlign w:val="center"/>
            <w:hideMark/>
          </w:tcPr>
          <w:p w14:paraId="2557F71A" w14:textId="77777777" w:rsidR="00240C9F" w:rsidRPr="006E4ABC" w:rsidRDefault="00240C9F" w:rsidP="00240C9F">
            <w:pPr>
              <w:spacing w:after="0" w:line="240" w:lineRule="auto"/>
              <w:jc w:val="center"/>
              <w:rPr>
                <w:rFonts w:eastAsia="Times New Roman"/>
                <w:lang w:val="en-US"/>
              </w:rPr>
            </w:pPr>
            <w:r>
              <w:rPr>
                <w:rFonts w:eastAsia="Times New Roman"/>
                <w:lang w:val="en-US"/>
              </w:rPr>
              <w:t>Water [mL</w:t>
            </w:r>
            <w:r w:rsidRPr="31C7BD5B">
              <w:rPr>
                <w:rFonts w:eastAsia="Times New Roman"/>
                <w:lang w:val="en-US"/>
              </w:rPr>
              <w:t>]</w:t>
            </w:r>
          </w:p>
        </w:tc>
      </w:tr>
      <w:tr w:rsidR="00240C9F" w:rsidRPr="006E4ABC" w14:paraId="66562284" w14:textId="77777777" w:rsidTr="00240C9F">
        <w:trPr>
          <w:trHeight w:val="300"/>
        </w:trPr>
        <w:tc>
          <w:tcPr>
            <w:tcW w:w="1620" w:type="dxa"/>
            <w:tcBorders>
              <w:top w:val="single" w:sz="12" w:space="0" w:color="auto"/>
              <w:bottom w:val="nil"/>
              <w:right w:val="nil"/>
            </w:tcBorders>
            <w:shd w:val="clear" w:color="auto" w:fill="auto"/>
            <w:vAlign w:val="center"/>
            <w:hideMark/>
          </w:tcPr>
          <w:p w14:paraId="734A555E"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60S40C</w:t>
            </w:r>
          </w:p>
        </w:tc>
        <w:tc>
          <w:tcPr>
            <w:tcW w:w="1170" w:type="dxa"/>
            <w:tcBorders>
              <w:top w:val="single" w:sz="12" w:space="0" w:color="auto"/>
              <w:left w:val="nil"/>
              <w:bottom w:val="nil"/>
              <w:right w:val="nil"/>
            </w:tcBorders>
            <w:shd w:val="clear" w:color="auto" w:fill="auto"/>
            <w:noWrap/>
            <w:vAlign w:val="bottom"/>
            <w:hideMark/>
          </w:tcPr>
          <w:p w14:paraId="05B9FC4D"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6.2</w:t>
            </w:r>
          </w:p>
        </w:tc>
        <w:tc>
          <w:tcPr>
            <w:tcW w:w="1800" w:type="dxa"/>
            <w:tcBorders>
              <w:top w:val="single" w:sz="12" w:space="0" w:color="auto"/>
              <w:left w:val="nil"/>
              <w:bottom w:val="nil"/>
              <w:right w:val="nil"/>
            </w:tcBorders>
            <w:shd w:val="clear" w:color="auto" w:fill="auto"/>
            <w:noWrap/>
            <w:vAlign w:val="bottom"/>
            <w:hideMark/>
          </w:tcPr>
          <w:p w14:paraId="4B10C0E8"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1.5</w:t>
            </w:r>
          </w:p>
        </w:tc>
        <w:tc>
          <w:tcPr>
            <w:tcW w:w="1530" w:type="dxa"/>
            <w:tcBorders>
              <w:top w:val="single" w:sz="12" w:space="0" w:color="auto"/>
              <w:left w:val="nil"/>
              <w:bottom w:val="nil"/>
              <w:right w:val="nil"/>
            </w:tcBorders>
            <w:shd w:val="clear" w:color="auto" w:fill="auto"/>
            <w:noWrap/>
            <w:vAlign w:val="bottom"/>
            <w:hideMark/>
          </w:tcPr>
          <w:p w14:paraId="5CC56131"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3.1</w:t>
            </w:r>
          </w:p>
        </w:tc>
        <w:tc>
          <w:tcPr>
            <w:tcW w:w="2070" w:type="dxa"/>
            <w:tcBorders>
              <w:top w:val="single" w:sz="12" w:space="0" w:color="auto"/>
              <w:left w:val="nil"/>
              <w:bottom w:val="nil"/>
              <w:right w:val="nil"/>
            </w:tcBorders>
            <w:shd w:val="clear" w:color="auto" w:fill="auto"/>
            <w:noWrap/>
            <w:vAlign w:val="bottom"/>
            <w:hideMark/>
          </w:tcPr>
          <w:p w14:paraId="1B2E77A2"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4.3</w:t>
            </w:r>
          </w:p>
        </w:tc>
        <w:tc>
          <w:tcPr>
            <w:tcW w:w="1530" w:type="dxa"/>
            <w:tcBorders>
              <w:top w:val="single" w:sz="12" w:space="0" w:color="auto"/>
              <w:left w:val="nil"/>
              <w:bottom w:val="nil"/>
              <w:right w:val="nil"/>
            </w:tcBorders>
            <w:shd w:val="clear" w:color="auto" w:fill="auto"/>
            <w:noWrap/>
            <w:vAlign w:val="bottom"/>
            <w:hideMark/>
          </w:tcPr>
          <w:p w14:paraId="60B04BBB"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0.0</w:t>
            </w:r>
          </w:p>
        </w:tc>
      </w:tr>
      <w:tr w:rsidR="00240C9F" w:rsidRPr="006E4ABC" w14:paraId="148F93CE" w14:textId="77777777" w:rsidTr="00240C9F">
        <w:trPr>
          <w:trHeight w:val="300"/>
        </w:trPr>
        <w:tc>
          <w:tcPr>
            <w:tcW w:w="1620" w:type="dxa"/>
            <w:tcBorders>
              <w:top w:val="nil"/>
              <w:bottom w:val="nil"/>
              <w:right w:val="nil"/>
            </w:tcBorders>
            <w:shd w:val="clear" w:color="auto" w:fill="auto"/>
            <w:noWrap/>
            <w:vAlign w:val="bottom"/>
            <w:hideMark/>
          </w:tcPr>
          <w:p w14:paraId="11771D23"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70S30C</w:t>
            </w:r>
          </w:p>
        </w:tc>
        <w:tc>
          <w:tcPr>
            <w:tcW w:w="1170" w:type="dxa"/>
            <w:tcBorders>
              <w:top w:val="nil"/>
              <w:left w:val="nil"/>
              <w:bottom w:val="nil"/>
              <w:right w:val="nil"/>
            </w:tcBorders>
            <w:shd w:val="clear" w:color="auto" w:fill="auto"/>
            <w:noWrap/>
            <w:vAlign w:val="bottom"/>
            <w:hideMark/>
          </w:tcPr>
          <w:p w14:paraId="21A592DF"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7.2</w:t>
            </w:r>
          </w:p>
        </w:tc>
        <w:tc>
          <w:tcPr>
            <w:tcW w:w="1800" w:type="dxa"/>
            <w:tcBorders>
              <w:top w:val="nil"/>
              <w:left w:val="nil"/>
              <w:bottom w:val="nil"/>
              <w:right w:val="nil"/>
            </w:tcBorders>
            <w:shd w:val="clear" w:color="auto" w:fill="auto"/>
            <w:noWrap/>
            <w:vAlign w:val="bottom"/>
            <w:hideMark/>
          </w:tcPr>
          <w:p w14:paraId="68002F9B"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1.7</w:t>
            </w:r>
          </w:p>
        </w:tc>
        <w:tc>
          <w:tcPr>
            <w:tcW w:w="1530" w:type="dxa"/>
            <w:tcBorders>
              <w:top w:val="nil"/>
              <w:left w:val="nil"/>
              <w:bottom w:val="nil"/>
              <w:right w:val="nil"/>
            </w:tcBorders>
            <w:shd w:val="clear" w:color="auto" w:fill="auto"/>
            <w:noWrap/>
            <w:vAlign w:val="bottom"/>
            <w:hideMark/>
          </w:tcPr>
          <w:p w14:paraId="6A2F28CB"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3.7</w:t>
            </w:r>
          </w:p>
        </w:tc>
        <w:tc>
          <w:tcPr>
            <w:tcW w:w="2070" w:type="dxa"/>
            <w:tcBorders>
              <w:top w:val="nil"/>
              <w:left w:val="nil"/>
              <w:bottom w:val="nil"/>
              <w:right w:val="nil"/>
            </w:tcBorders>
            <w:shd w:val="clear" w:color="auto" w:fill="auto"/>
            <w:noWrap/>
            <w:vAlign w:val="bottom"/>
            <w:hideMark/>
          </w:tcPr>
          <w:p w14:paraId="2E3CEBA2"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3.2</w:t>
            </w:r>
          </w:p>
        </w:tc>
        <w:tc>
          <w:tcPr>
            <w:tcW w:w="1530" w:type="dxa"/>
            <w:tcBorders>
              <w:top w:val="nil"/>
              <w:left w:val="nil"/>
              <w:bottom w:val="nil"/>
              <w:right w:val="nil"/>
            </w:tcBorders>
            <w:shd w:val="clear" w:color="auto" w:fill="auto"/>
            <w:noWrap/>
            <w:vAlign w:val="bottom"/>
            <w:hideMark/>
          </w:tcPr>
          <w:p w14:paraId="7228714D"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0.0</w:t>
            </w:r>
          </w:p>
        </w:tc>
      </w:tr>
      <w:tr w:rsidR="00240C9F" w:rsidRPr="006E4ABC" w14:paraId="694691DD" w14:textId="77777777" w:rsidTr="00240C9F">
        <w:trPr>
          <w:trHeight w:val="300"/>
        </w:trPr>
        <w:tc>
          <w:tcPr>
            <w:tcW w:w="1620" w:type="dxa"/>
            <w:tcBorders>
              <w:top w:val="nil"/>
              <w:bottom w:val="nil"/>
              <w:right w:val="nil"/>
            </w:tcBorders>
            <w:shd w:val="clear" w:color="auto" w:fill="auto"/>
            <w:noWrap/>
            <w:vAlign w:val="bottom"/>
            <w:hideMark/>
          </w:tcPr>
          <w:p w14:paraId="632610FD"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80S20C</w:t>
            </w:r>
          </w:p>
        </w:tc>
        <w:tc>
          <w:tcPr>
            <w:tcW w:w="1170" w:type="dxa"/>
            <w:tcBorders>
              <w:top w:val="nil"/>
              <w:left w:val="nil"/>
              <w:bottom w:val="nil"/>
              <w:right w:val="nil"/>
            </w:tcBorders>
            <w:shd w:val="clear" w:color="auto" w:fill="auto"/>
            <w:noWrap/>
            <w:vAlign w:val="bottom"/>
            <w:hideMark/>
          </w:tcPr>
          <w:p w14:paraId="46669ADE"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8.2</w:t>
            </w:r>
          </w:p>
        </w:tc>
        <w:tc>
          <w:tcPr>
            <w:tcW w:w="1800" w:type="dxa"/>
            <w:tcBorders>
              <w:top w:val="nil"/>
              <w:left w:val="nil"/>
              <w:bottom w:val="nil"/>
              <w:right w:val="nil"/>
            </w:tcBorders>
            <w:shd w:val="clear" w:color="auto" w:fill="auto"/>
            <w:noWrap/>
            <w:vAlign w:val="bottom"/>
            <w:hideMark/>
          </w:tcPr>
          <w:p w14:paraId="69501222"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1.9</w:t>
            </w:r>
          </w:p>
        </w:tc>
        <w:tc>
          <w:tcPr>
            <w:tcW w:w="1530" w:type="dxa"/>
            <w:tcBorders>
              <w:top w:val="nil"/>
              <w:left w:val="nil"/>
              <w:bottom w:val="nil"/>
              <w:right w:val="nil"/>
            </w:tcBorders>
            <w:shd w:val="clear" w:color="auto" w:fill="auto"/>
            <w:noWrap/>
            <w:vAlign w:val="bottom"/>
            <w:hideMark/>
          </w:tcPr>
          <w:p w14:paraId="3FD49A3D"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4.2</w:t>
            </w:r>
          </w:p>
        </w:tc>
        <w:tc>
          <w:tcPr>
            <w:tcW w:w="2070" w:type="dxa"/>
            <w:tcBorders>
              <w:top w:val="nil"/>
              <w:left w:val="nil"/>
              <w:bottom w:val="nil"/>
              <w:right w:val="nil"/>
            </w:tcBorders>
            <w:shd w:val="clear" w:color="auto" w:fill="auto"/>
            <w:noWrap/>
            <w:vAlign w:val="bottom"/>
            <w:hideMark/>
          </w:tcPr>
          <w:p w14:paraId="5A2DE19D"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2.1</w:t>
            </w:r>
          </w:p>
        </w:tc>
        <w:tc>
          <w:tcPr>
            <w:tcW w:w="1530" w:type="dxa"/>
            <w:tcBorders>
              <w:top w:val="nil"/>
              <w:left w:val="nil"/>
              <w:bottom w:val="nil"/>
              <w:right w:val="nil"/>
            </w:tcBorders>
            <w:shd w:val="clear" w:color="auto" w:fill="auto"/>
            <w:noWrap/>
            <w:vAlign w:val="bottom"/>
            <w:hideMark/>
          </w:tcPr>
          <w:p w14:paraId="2D351A81"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0.3</w:t>
            </w:r>
          </w:p>
        </w:tc>
      </w:tr>
      <w:tr w:rsidR="00240C9F" w:rsidRPr="006E4ABC" w14:paraId="68332965" w14:textId="77777777" w:rsidTr="00240C9F">
        <w:trPr>
          <w:trHeight w:val="300"/>
        </w:trPr>
        <w:tc>
          <w:tcPr>
            <w:tcW w:w="1620" w:type="dxa"/>
            <w:tcBorders>
              <w:top w:val="nil"/>
              <w:bottom w:val="nil"/>
              <w:right w:val="nil"/>
            </w:tcBorders>
            <w:shd w:val="clear" w:color="auto" w:fill="auto"/>
            <w:noWrap/>
            <w:vAlign w:val="bottom"/>
            <w:hideMark/>
          </w:tcPr>
          <w:p w14:paraId="5356C4AB"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90S10C</w:t>
            </w:r>
          </w:p>
        </w:tc>
        <w:tc>
          <w:tcPr>
            <w:tcW w:w="1170" w:type="dxa"/>
            <w:tcBorders>
              <w:top w:val="nil"/>
              <w:left w:val="nil"/>
              <w:bottom w:val="nil"/>
              <w:right w:val="nil"/>
            </w:tcBorders>
            <w:shd w:val="clear" w:color="auto" w:fill="auto"/>
            <w:noWrap/>
            <w:vAlign w:val="bottom"/>
            <w:hideMark/>
          </w:tcPr>
          <w:p w14:paraId="42C3B7DA"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9.3</w:t>
            </w:r>
          </w:p>
        </w:tc>
        <w:tc>
          <w:tcPr>
            <w:tcW w:w="1800" w:type="dxa"/>
            <w:tcBorders>
              <w:top w:val="nil"/>
              <w:left w:val="nil"/>
              <w:bottom w:val="nil"/>
              <w:right w:val="nil"/>
            </w:tcBorders>
            <w:shd w:val="clear" w:color="auto" w:fill="auto"/>
            <w:noWrap/>
            <w:vAlign w:val="bottom"/>
            <w:hideMark/>
          </w:tcPr>
          <w:p w14:paraId="6970F6F7"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2.2</w:t>
            </w:r>
          </w:p>
        </w:tc>
        <w:tc>
          <w:tcPr>
            <w:tcW w:w="1530" w:type="dxa"/>
            <w:tcBorders>
              <w:top w:val="nil"/>
              <w:left w:val="nil"/>
              <w:bottom w:val="nil"/>
              <w:right w:val="nil"/>
            </w:tcBorders>
            <w:shd w:val="clear" w:color="auto" w:fill="auto"/>
            <w:noWrap/>
            <w:vAlign w:val="bottom"/>
            <w:hideMark/>
          </w:tcPr>
          <w:p w14:paraId="2DBF5A97"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4.8</w:t>
            </w:r>
          </w:p>
        </w:tc>
        <w:tc>
          <w:tcPr>
            <w:tcW w:w="2070" w:type="dxa"/>
            <w:tcBorders>
              <w:top w:val="nil"/>
              <w:left w:val="nil"/>
              <w:bottom w:val="nil"/>
              <w:right w:val="nil"/>
            </w:tcBorders>
            <w:shd w:val="clear" w:color="auto" w:fill="auto"/>
            <w:noWrap/>
            <w:vAlign w:val="bottom"/>
            <w:hideMark/>
          </w:tcPr>
          <w:p w14:paraId="21032C2C"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1.1</w:t>
            </w:r>
          </w:p>
        </w:tc>
        <w:tc>
          <w:tcPr>
            <w:tcW w:w="1530" w:type="dxa"/>
            <w:tcBorders>
              <w:top w:val="nil"/>
              <w:left w:val="nil"/>
              <w:bottom w:val="nil"/>
              <w:right w:val="nil"/>
            </w:tcBorders>
            <w:shd w:val="clear" w:color="auto" w:fill="auto"/>
            <w:noWrap/>
            <w:vAlign w:val="bottom"/>
            <w:hideMark/>
          </w:tcPr>
          <w:p w14:paraId="11C25B3F"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0.7</w:t>
            </w:r>
          </w:p>
        </w:tc>
      </w:tr>
      <w:tr w:rsidR="00240C9F" w:rsidRPr="006E4ABC" w14:paraId="47584043" w14:textId="77777777" w:rsidTr="00240C9F">
        <w:trPr>
          <w:trHeight w:val="315"/>
        </w:trPr>
        <w:tc>
          <w:tcPr>
            <w:tcW w:w="1620" w:type="dxa"/>
            <w:tcBorders>
              <w:top w:val="nil"/>
              <w:bottom w:val="single" w:sz="12" w:space="0" w:color="auto"/>
              <w:right w:val="nil"/>
            </w:tcBorders>
            <w:shd w:val="clear" w:color="auto" w:fill="auto"/>
            <w:noWrap/>
            <w:vAlign w:val="bottom"/>
            <w:hideMark/>
          </w:tcPr>
          <w:p w14:paraId="0DC7F9A9"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100S</w:t>
            </w:r>
          </w:p>
        </w:tc>
        <w:tc>
          <w:tcPr>
            <w:tcW w:w="1170" w:type="dxa"/>
            <w:tcBorders>
              <w:top w:val="nil"/>
              <w:left w:val="nil"/>
              <w:bottom w:val="single" w:sz="12" w:space="0" w:color="auto"/>
              <w:right w:val="nil"/>
            </w:tcBorders>
            <w:shd w:val="clear" w:color="auto" w:fill="auto"/>
            <w:noWrap/>
            <w:vAlign w:val="bottom"/>
            <w:hideMark/>
          </w:tcPr>
          <w:p w14:paraId="4BC1866F" w14:textId="77777777" w:rsidR="00240C9F" w:rsidRPr="006E4ABC" w:rsidRDefault="00240C9F" w:rsidP="00240C9F">
            <w:pPr>
              <w:spacing w:after="0" w:line="240" w:lineRule="auto"/>
              <w:jc w:val="center"/>
              <w:rPr>
                <w:rFonts w:eastAsia="Times New Roman"/>
                <w:lang w:val="en-US"/>
              </w:rPr>
            </w:pPr>
            <w:r>
              <w:rPr>
                <w:rFonts w:eastAsia="Times New Roman"/>
                <w:lang w:val="en-US"/>
              </w:rPr>
              <w:t>7</w:t>
            </w:r>
            <w:r w:rsidRPr="31C7BD5B">
              <w:rPr>
                <w:rFonts w:eastAsia="Times New Roman"/>
                <w:lang w:val="en-US"/>
              </w:rPr>
              <w:t>.2</w:t>
            </w:r>
          </w:p>
        </w:tc>
        <w:tc>
          <w:tcPr>
            <w:tcW w:w="1800" w:type="dxa"/>
            <w:tcBorders>
              <w:top w:val="nil"/>
              <w:left w:val="nil"/>
              <w:bottom w:val="single" w:sz="12" w:space="0" w:color="auto"/>
              <w:right w:val="nil"/>
            </w:tcBorders>
            <w:shd w:val="clear" w:color="auto" w:fill="auto"/>
            <w:noWrap/>
            <w:vAlign w:val="bottom"/>
            <w:hideMark/>
          </w:tcPr>
          <w:p w14:paraId="5A4F3973"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1.7</w:t>
            </w:r>
          </w:p>
        </w:tc>
        <w:tc>
          <w:tcPr>
            <w:tcW w:w="1530" w:type="dxa"/>
            <w:tcBorders>
              <w:top w:val="nil"/>
              <w:left w:val="nil"/>
              <w:bottom w:val="single" w:sz="12" w:space="0" w:color="auto"/>
              <w:right w:val="nil"/>
            </w:tcBorders>
            <w:shd w:val="clear" w:color="auto" w:fill="auto"/>
            <w:noWrap/>
            <w:vAlign w:val="bottom"/>
            <w:hideMark/>
          </w:tcPr>
          <w:p w14:paraId="2C5BC48C"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3.7</w:t>
            </w:r>
          </w:p>
        </w:tc>
        <w:tc>
          <w:tcPr>
            <w:tcW w:w="2070" w:type="dxa"/>
            <w:tcBorders>
              <w:top w:val="nil"/>
              <w:left w:val="nil"/>
              <w:bottom w:val="single" w:sz="12" w:space="0" w:color="auto"/>
              <w:right w:val="nil"/>
            </w:tcBorders>
            <w:shd w:val="clear" w:color="auto" w:fill="auto"/>
            <w:noWrap/>
            <w:vAlign w:val="bottom"/>
            <w:hideMark/>
          </w:tcPr>
          <w:p w14:paraId="57900B8B" w14:textId="77777777" w:rsidR="00240C9F" w:rsidRPr="006E4ABC" w:rsidRDefault="00240C9F" w:rsidP="00240C9F">
            <w:pPr>
              <w:spacing w:after="0" w:line="240" w:lineRule="auto"/>
              <w:jc w:val="center"/>
              <w:rPr>
                <w:rFonts w:eastAsia="Times New Roman"/>
                <w:lang w:val="en-US"/>
              </w:rPr>
            </w:pPr>
            <w:r w:rsidRPr="31C7BD5B">
              <w:rPr>
                <w:rFonts w:eastAsia="Times New Roman"/>
                <w:lang w:val="en-US"/>
              </w:rPr>
              <w:t>-</w:t>
            </w:r>
          </w:p>
        </w:tc>
        <w:tc>
          <w:tcPr>
            <w:tcW w:w="1530" w:type="dxa"/>
            <w:tcBorders>
              <w:top w:val="nil"/>
              <w:left w:val="nil"/>
              <w:bottom w:val="single" w:sz="12" w:space="0" w:color="auto"/>
              <w:right w:val="nil"/>
            </w:tcBorders>
            <w:shd w:val="clear" w:color="auto" w:fill="auto"/>
            <w:noWrap/>
            <w:vAlign w:val="bottom"/>
            <w:hideMark/>
          </w:tcPr>
          <w:p w14:paraId="4C17C7C9" w14:textId="77777777" w:rsidR="00240C9F" w:rsidRPr="006E4ABC" w:rsidRDefault="00240C9F" w:rsidP="00240C9F">
            <w:pPr>
              <w:spacing w:after="0" w:line="240" w:lineRule="auto"/>
              <w:jc w:val="center"/>
              <w:rPr>
                <w:rFonts w:eastAsia="Times New Roman"/>
                <w:lang w:val="en-US"/>
              </w:rPr>
            </w:pPr>
          </w:p>
        </w:tc>
      </w:tr>
    </w:tbl>
    <w:p w14:paraId="018C086A" w14:textId="77777777" w:rsidR="00240C9F" w:rsidRDefault="00240C9F" w:rsidP="0039152B">
      <w:pPr>
        <w:pStyle w:val="IOPText"/>
      </w:pPr>
    </w:p>
    <w:p w14:paraId="009FF3FD" w14:textId="77777777" w:rsidR="00766D7E" w:rsidRDefault="00512438" w:rsidP="0039152B">
      <w:pPr>
        <w:pStyle w:val="IOPText"/>
      </w:pPr>
      <w:r>
        <w:t xml:space="preserve">To understand the </w:t>
      </w:r>
      <w:r w:rsidR="00846FC2">
        <w:t>concentration of ions</w:t>
      </w:r>
      <w:r>
        <w:t xml:space="preserve"> that cells will encounter, </w:t>
      </w:r>
      <w:r w:rsidR="00846FC2">
        <w:t>the ion concentration study</w:t>
      </w:r>
      <w:r>
        <w:t xml:space="preserve"> was repeated in Dulbecco’s Modified Eagle’s Medium (DMEM). 37.5 mg of 70S30C and 80S20C 3D cotton-wool-like fibres were immersed in 25 mL of DMEM for 1-168 h. </w:t>
      </w:r>
    </w:p>
    <w:p w14:paraId="7D8C48C2" w14:textId="77777777" w:rsidR="00EF59A4" w:rsidRDefault="00EF59A4" w:rsidP="00EF59A4">
      <w:pPr>
        <w:pStyle w:val="IOPText"/>
        <w:ind w:firstLine="0"/>
      </w:pPr>
    </w:p>
    <w:p w14:paraId="39682105" w14:textId="09D044B9" w:rsidR="00582A72" w:rsidRDefault="00512438" w:rsidP="00766D7E">
      <w:pPr>
        <w:pStyle w:val="IOPText"/>
        <w:ind w:firstLine="0"/>
      </w:pPr>
      <w:r>
        <w:t>The immersed samples were kept in an incubator at 36.5 °C to mimic physiological conditions. A quantity of 1 mL of DMEM supernatant was collected from each sample at each time point (4, 24, 72 and 168 h) and filtered for ICP-AES analysis and then 1 mL of fresh DMEM was added to each sample to k</w:t>
      </w:r>
      <w:r w:rsidR="0039152B">
        <w:t>eep the solution volume at 25 mL</w:t>
      </w:r>
      <w:r>
        <w:t xml:space="preserve">. Solid sample was collected from the filters, washed with PBS and rinsed with deionised water, and then dried at 40°C. </w:t>
      </w:r>
    </w:p>
    <w:p w14:paraId="39682106" w14:textId="77777777" w:rsidR="00582A72" w:rsidRDefault="00582A72" w:rsidP="00582A72">
      <w:pPr>
        <w:pStyle w:val="IOPH2"/>
        <w:numPr>
          <w:ilvl w:val="1"/>
          <w:numId w:val="4"/>
        </w:numPr>
      </w:pPr>
      <w:r>
        <w:t>Cell studies</w:t>
      </w:r>
    </w:p>
    <w:p w14:paraId="39682107" w14:textId="054EFB4F" w:rsidR="00512438" w:rsidRDefault="00970E7C" w:rsidP="00970E7C">
      <w:pPr>
        <w:pStyle w:val="IOPText"/>
      </w:pPr>
      <w:r>
        <w:t>A CD-18CO</w:t>
      </w:r>
      <w:r w:rsidR="00512438" w:rsidRPr="00512438">
        <w:t xml:space="preserve"> cell line (ATCC, UK) was expanded in DMEM supplemented with 10% (v/v) foetal bovine serum (FBS), 1% penicillin streptomycin. </w:t>
      </w:r>
    </w:p>
    <w:p w14:paraId="3F6BF50A" w14:textId="1F6EA586" w:rsidR="00BD0752" w:rsidRDefault="00512438" w:rsidP="00BD0752">
      <w:pPr>
        <w:pStyle w:val="IOPText"/>
        <w:ind w:firstLine="0"/>
      </w:pPr>
      <w:r>
        <w:rPr>
          <w:rFonts w:cs="Times New Roman"/>
        </w:rPr>
        <w:t>For cell culture, electrospun 70S30C and 80S20C cotton-wool-like scaffolds were preconditioned in DMEM for 4 h in an atmosphere of 37°C, 5% CO</w:t>
      </w:r>
      <w:r>
        <w:rPr>
          <w:rFonts w:cs="Times New Roman"/>
          <w:vertAlign w:val="subscript"/>
        </w:rPr>
        <w:t>2</w:t>
      </w:r>
      <w:r>
        <w:rPr>
          <w:rFonts w:cs="Times New Roman"/>
        </w:rPr>
        <w:t xml:space="preserve"> and 21% O</w:t>
      </w:r>
      <w:r>
        <w:rPr>
          <w:rFonts w:cs="Times New Roman"/>
          <w:vertAlign w:val="subscript"/>
        </w:rPr>
        <w:t>2</w:t>
      </w:r>
      <w:r>
        <w:rPr>
          <w:rFonts w:cs="Times New Roman"/>
        </w:rPr>
        <w:t xml:space="preserve">. After 4 h, the media was filtered using sterile 0.2 µm filters to remove all fibres from the dissolution product. The dissolution product was later supplemented with 10 % (v/v) FBS and 1% (v/v) penicillin/streptomycin. A Si control was also prepared from sodium metasilicate based upon the Si ppm value at 4 h in DMEM for the 70S30C and 80S20C, an average of these values was used to determine the quantity of sodium metasilicate used for the Si Control sample. </w:t>
      </w:r>
      <w:r w:rsidR="00BD0752" w:rsidRPr="00FE2563">
        <w:t xml:space="preserve">The Si control was conducted to understand if there was a correlation between increase the silica and increasing cell proliferation. The Si was used to compare to see if the bioactive glass (with its Si and Ca components) is beneficial or if it is the silica alone which provides the benefit. </w:t>
      </w:r>
      <w:r w:rsidR="00E77B1A">
        <w:t>A DMEM vehicle control was also produced alongside the Si control. This was comprised of DMEM supplemented with</w:t>
      </w:r>
      <w:r w:rsidR="00E77B1A">
        <w:rPr>
          <w:rFonts w:cs="Times New Roman"/>
        </w:rPr>
        <w:t xml:space="preserve"> 10 % (v/v) FBS and 1% (v/v) penicillin/streptomycin.</w:t>
      </w:r>
    </w:p>
    <w:p w14:paraId="39682108" w14:textId="77777777" w:rsidR="00512438" w:rsidRDefault="00512438" w:rsidP="00512438">
      <w:pPr>
        <w:pStyle w:val="IOPText"/>
        <w:rPr>
          <w:rFonts w:cs="Times New Roman"/>
        </w:rPr>
      </w:pPr>
    </w:p>
    <w:p w14:paraId="11EDD226" w14:textId="21512251" w:rsidR="00766D7E" w:rsidRDefault="00970E7C" w:rsidP="00512438">
      <w:pPr>
        <w:pStyle w:val="IOPText"/>
      </w:pPr>
      <w:r>
        <w:t>CD-18CO cells</w:t>
      </w:r>
      <w:r w:rsidR="00512438">
        <w:t xml:space="preserve"> were suspended in DMEM at a concentration of 20, 000 cells per mL. 500 μL of cell suspension was added to each well in a 48 well-plate. After 18 h, the cell media was replaced with the supplemented 70S30C </w:t>
      </w:r>
    </w:p>
    <w:p w14:paraId="0434500D" w14:textId="74ED351A" w:rsidR="00766D7E" w:rsidRDefault="00766D7E" w:rsidP="00512438">
      <w:pPr>
        <w:pStyle w:val="IOPText"/>
      </w:pPr>
    </w:p>
    <w:p w14:paraId="2B0B9AEC" w14:textId="77777777" w:rsidR="00240C9F" w:rsidRDefault="00240C9F" w:rsidP="00766D7E">
      <w:pPr>
        <w:pStyle w:val="IOPText"/>
        <w:ind w:firstLine="0"/>
      </w:pPr>
    </w:p>
    <w:p w14:paraId="39682133" w14:textId="6351A418" w:rsidR="00512438" w:rsidRDefault="00240C9F" w:rsidP="00EF59A4">
      <w:pPr>
        <w:pStyle w:val="IOPText"/>
        <w:ind w:firstLine="0"/>
      </w:pPr>
      <w:r>
        <w:t>and 80S20C dissolution product and DMEM was used as control. At day 1, 3 and 7, the supernatant was collected for further analysis and metabolic activity was tested using AlamarBlue</w:t>
      </w:r>
      <w:r w:rsidRPr="0044106B">
        <w:rPr>
          <w:vertAlign w:val="superscript"/>
        </w:rPr>
        <w:t>®</w:t>
      </w:r>
      <w:r>
        <w:t xml:space="preserve"> cell viability (</w:t>
      </w:r>
      <w:r w:rsidRPr="00964BEB">
        <w:t>Thermo Fisher Scientific, USA</w:t>
      </w:r>
      <w:r>
        <w:t xml:space="preserve">) reagent at a 10% concentration in each conditioned media. Following an incubation period of 4 h, 200 µL of the solution was transferred into a black well plate and fluorescence was </w:t>
      </w:r>
      <w:r w:rsidR="00512438">
        <w:t>measured at an excitation wavelength of 540 nm and an emission wavelength of 620 nm using a fluorescent microplate reader (Fluoroskan Ascent FL, Thermo Labsystems, UK).</w:t>
      </w:r>
    </w:p>
    <w:p w14:paraId="55B75FD8" w14:textId="77777777" w:rsidR="00E91810" w:rsidRDefault="00E91810" w:rsidP="00877657">
      <w:pPr>
        <w:pStyle w:val="IOPText"/>
        <w:ind w:firstLine="0"/>
      </w:pPr>
      <w:r>
        <w:t xml:space="preserve"> </w:t>
      </w:r>
    </w:p>
    <w:p w14:paraId="39682134" w14:textId="76E4D3F5" w:rsidR="00512438" w:rsidRDefault="00512438" w:rsidP="00877657">
      <w:pPr>
        <w:pStyle w:val="IOPText"/>
        <w:ind w:firstLine="0"/>
      </w:pPr>
      <w:r>
        <w:t xml:space="preserve">Total DNA (tDNA) was quantified using the Hoeschst H332598 fluorescent dye according to manufacture instructions (Total DNA, Sigma-Aldrich, UK). </w:t>
      </w:r>
      <w:r w:rsidR="00D20A05">
        <w:t>After the AlamarBlue</w:t>
      </w:r>
      <w:r w:rsidR="00D20A05" w:rsidRPr="0044106B">
        <w:rPr>
          <w:vertAlign w:val="superscript"/>
        </w:rPr>
        <w:t>®</w:t>
      </w:r>
      <w:r w:rsidR="00D20A05">
        <w:rPr>
          <w:vertAlign w:val="superscript"/>
        </w:rPr>
        <w:t xml:space="preserve"> </w:t>
      </w:r>
      <w:r w:rsidR="00D20A05">
        <w:t>cell viability reagent was removed, the c</w:t>
      </w:r>
      <w:r>
        <w:t>ells were washed with PBS and 200 µL of DI H</w:t>
      </w:r>
      <w:r>
        <w:rPr>
          <w:vertAlign w:val="subscript"/>
        </w:rPr>
        <w:t>2</w:t>
      </w:r>
      <w:r>
        <w:t xml:space="preserve">O was added to each cell well. The cells were then lysed with 5 freeze-thaw cycles. A standard curve was prepared with calf thymus DNA and producing a DNA standard serial dilution from 0-10 µg DNA/mL. The assay was prepared at a dilution of 1:1000 with 10% assay buffer and water. 100 µL of the lysates and </w:t>
      </w:r>
      <w:r w:rsidR="00E51AE9">
        <w:t xml:space="preserve">             </w:t>
      </w:r>
      <w:r>
        <w:t xml:space="preserve">standard dilution was transferred to a black 96 well plate and 100 µL of the Hoechst dye assay was added. Fluorescence was measured using an excitation wavelength of 360 nm and an emission wavelength of 460 nm in a microplate reader (Fluoroskan Ascent FL, Thermo Labsystems, UK). </w:t>
      </w:r>
    </w:p>
    <w:p w14:paraId="39682135" w14:textId="77777777" w:rsidR="00512438" w:rsidRDefault="00512438" w:rsidP="00512438">
      <w:pPr>
        <w:pStyle w:val="IOPText"/>
      </w:pPr>
      <w:r>
        <w:t>A Quantikine</w:t>
      </w:r>
      <w:r w:rsidRPr="0044106B">
        <w:rPr>
          <w:vertAlign w:val="superscript"/>
        </w:rPr>
        <w:t>®</w:t>
      </w:r>
      <w:r>
        <w:t xml:space="preserve"> ELISA kit was used to determine the amount of human vascular endothelial growth factor (VEGF) concentrations found in the cell supernatant. The assay was performed according to </w:t>
      </w:r>
      <w:r w:rsidR="00436244">
        <w:t xml:space="preserve">the </w:t>
      </w:r>
      <w:r>
        <w:t>manufacturer</w:t>
      </w:r>
      <w:r w:rsidR="00436244">
        <w:t>’s</w:t>
      </w:r>
      <w:r>
        <w:t xml:space="preserve"> instructions (R&amp;D Systems, UK) using 200 µL of supernatant collected at each time point. A standard dilution series of VEGF was additionally produced ranging from 0 pg/mL to 1000 pg mL</w:t>
      </w:r>
      <w:r>
        <w:rPr>
          <w:vertAlign w:val="superscript"/>
        </w:rPr>
        <w:t>-1</w:t>
      </w:r>
      <w:r>
        <w:t>. The optical density was measured with a microplate reader (BioTek, Instruments) set to 450 nm and correction wavelength 562 nm.</w:t>
      </w:r>
    </w:p>
    <w:p w14:paraId="0F3196EC" w14:textId="62907870" w:rsidR="00E65344" w:rsidRDefault="00E65344" w:rsidP="00A7544B">
      <w:pPr>
        <w:pStyle w:val="IOPText"/>
        <w:jc w:val="left"/>
      </w:pPr>
      <w:r>
        <w:rPr>
          <w:noProof/>
          <w:lang w:eastAsia="en-GB"/>
        </w:rPr>
        <w:drawing>
          <wp:anchor distT="0" distB="0" distL="114300" distR="114300" simplePos="0" relativeHeight="251689984" behindDoc="1" locked="0" layoutInCell="1" allowOverlap="1" wp14:anchorId="4D2EF5BC" wp14:editId="52DE55E9">
            <wp:simplePos x="0" y="0"/>
            <wp:positionH relativeFrom="column">
              <wp:posOffset>3253105</wp:posOffset>
            </wp:positionH>
            <wp:positionV relativeFrom="paragraph">
              <wp:posOffset>4445</wp:posOffset>
            </wp:positionV>
            <wp:extent cx="3350895" cy="2640330"/>
            <wp:effectExtent l="0" t="0" r="1905" b="1270"/>
            <wp:wrapTight wrapText="bothSides">
              <wp:wrapPolygon edited="0">
                <wp:start x="2128" y="0"/>
                <wp:lineTo x="164" y="0"/>
                <wp:lineTo x="0" y="208"/>
                <wp:lineTo x="0" y="21403"/>
                <wp:lineTo x="21449" y="21403"/>
                <wp:lineTo x="21449" y="0"/>
                <wp:lineTo x="16045" y="0"/>
                <wp:lineTo x="2128"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0895" cy="2640330"/>
                    </a:xfrm>
                    <a:prstGeom prst="rect">
                      <a:avLst/>
                    </a:prstGeom>
                    <a:noFill/>
                  </pic:spPr>
                </pic:pic>
              </a:graphicData>
            </a:graphic>
            <wp14:sizeRelH relativeFrom="margin">
              <wp14:pctWidth>0</wp14:pctWidth>
            </wp14:sizeRelH>
            <wp14:sizeRelV relativeFrom="margin">
              <wp14:pctHeight>0</wp14:pctHeight>
            </wp14:sizeRelV>
          </wp:anchor>
        </w:drawing>
      </w:r>
      <w:r w:rsidR="00240C9F">
        <w:rPr>
          <w:noProof/>
          <w:lang w:eastAsia="en-GB"/>
        </w:rPr>
        <w:drawing>
          <wp:inline distT="0" distB="0" distL="0" distR="0" wp14:anchorId="1A8A1933" wp14:editId="1FCCEC00">
            <wp:extent cx="2984500" cy="2678304"/>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6151" cy="2688760"/>
                    </a:xfrm>
                    <a:prstGeom prst="rect">
                      <a:avLst/>
                    </a:prstGeom>
                    <a:noFill/>
                  </pic:spPr>
                </pic:pic>
              </a:graphicData>
            </a:graphic>
          </wp:inline>
        </w:drawing>
      </w:r>
    </w:p>
    <w:p w14:paraId="1347AA93" w14:textId="77777777" w:rsidR="00E65344" w:rsidRPr="00432757" w:rsidRDefault="00E65344" w:rsidP="00512438">
      <w:pPr>
        <w:pStyle w:val="IOPText"/>
        <w:rPr>
          <w:b/>
        </w:rPr>
      </w:pPr>
    </w:p>
    <w:p w14:paraId="01C1034F" w14:textId="4E241672" w:rsidR="00E65344" w:rsidRPr="00E65344" w:rsidRDefault="00E65344" w:rsidP="00E65344">
      <w:pPr>
        <w:pStyle w:val="IOPText"/>
        <w:ind w:firstLine="0"/>
        <w:rPr>
          <w:lang w:val="en-US"/>
        </w:rPr>
      </w:pPr>
      <w:r w:rsidRPr="00432757">
        <w:rPr>
          <w:b/>
        </w:rPr>
        <w:t>Figure 1</w:t>
      </w:r>
      <w:r w:rsidRPr="00432757">
        <w:rPr>
          <w:b/>
          <w:lang w:val="en-US"/>
        </w:rPr>
        <w:t>.</w:t>
      </w:r>
      <w:r>
        <w:rPr>
          <w:lang w:val="en-US"/>
        </w:rPr>
        <w:t xml:space="preserve"> (A-D) Photographs showing the morphology of 70S30C sol electrospun at different relative humidity values (A) 27%, (B) 35%, (C) 55% and (D) 65%. </w:t>
      </w:r>
    </w:p>
    <w:p w14:paraId="64A89F3A" w14:textId="062A1846" w:rsidR="00E65344" w:rsidRDefault="00E65344" w:rsidP="00512438">
      <w:pPr>
        <w:pStyle w:val="IOPText"/>
      </w:pPr>
    </w:p>
    <w:p w14:paraId="6047001D" w14:textId="3E27A7F6" w:rsidR="00964BEB" w:rsidRDefault="00582A72" w:rsidP="00512438">
      <w:pPr>
        <w:pStyle w:val="IOPText"/>
      </w:pPr>
      <w:r>
        <w:t>Metabolic activity was determined using an AlamarBlue assay according to manufacturer instructions (R&amp;D Systems, UK) study, twelve repeats were used for each sample, the tDNA an</w:t>
      </w:r>
      <w:r w:rsidR="00BD0752">
        <w:t xml:space="preserve">d VEGF ELISA used nine repeats over two experimental repeats. </w:t>
      </w:r>
    </w:p>
    <w:p w14:paraId="39682136" w14:textId="1689630D" w:rsidR="00582A72" w:rsidRDefault="00964BEB" w:rsidP="00E65344">
      <w:pPr>
        <w:pStyle w:val="IOPText"/>
      </w:pPr>
      <w:r w:rsidRPr="00964BEB">
        <w:t xml:space="preserve"> </w:t>
      </w:r>
      <w:r>
        <w:t xml:space="preserve">The statistical significance of the results was compared using a </w:t>
      </w:r>
      <w:r w:rsidRPr="00135171">
        <w:t>Kruskal-Wallis test followed by Dunn's Multiple</w:t>
      </w:r>
      <w:r>
        <w:t xml:space="preserve"> Comparison was used to detect</w:t>
      </w:r>
      <w:r w:rsidRPr="00135171">
        <w:t xml:space="preserve"> significance of each composition with respect to DMEM at each time point</w:t>
      </w:r>
      <w:r w:rsidRPr="00135171">
        <w:rPr>
          <w:lang w:val="en-US"/>
        </w:rPr>
        <w:t xml:space="preserve"> </w:t>
      </w:r>
      <w:r>
        <w:t>(</w:t>
      </w:r>
      <w:r w:rsidRPr="00135171">
        <w:t>* P &lt; 0.05, ** P &lt; 0.01, *** P &lt; 0.001, **** P &lt; 0.0001).</w:t>
      </w:r>
    </w:p>
    <w:p w14:paraId="1B6193F0" w14:textId="09D57D03" w:rsidR="0039152B" w:rsidRPr="00E65344" w:rsidRDefault="0039152B" w:rsidP="00E65344">
      <w:pPr>
        <w:pStyle w:val="IOPText"/>
        <w:ind w:firstLine="0"/>
      </w:pPr>
    </w:p>
    <w:p w14:paraId="3968213A" w14:textId="4AF05358" w:rsidR="00143A1A" w:rsidRDefault="00143A1A" w:rsidP="00143A1A">
      <w:pPr>
        <w:pStyle w:val="IOPH1"/>
      </w:pPr>
      <w:r>
        <w:t>3. Results and discussion</w:t>
      </w:r>
      <w:r w:rsidRPr="31C7BD5B">
        <w:t xml:space="preserve"> </w:t>
      </w:r>
    </w:p>
    <w:p w14:paraId="3968213B" w14:textId="346A06B7" w:rsidR="00143A1A" w:rsidRDefault="00143A1A" w:rsidP="00143A1A">
      <w:pPr>
        <w:pStyle w:val="IOPH2"/>
        <w:numPr>
          <w:ilvl w:val="1"/>
          <w:numId w:val="5"/>
        </w:numPr>
      </w:pPr>
      <w:r>
        <w:t>Processing windows and fibre morphology</w:t>
      </w:r>
    </w:p>
    <w:p w14:paraId="3968213C" w14:textId="72F0F552" w:rsidR="004C215C" w:rsidRPr="004C215C" w:rsidRDefault="00143A1A" w:rsidP="004C215C">
      <w:pPr>
        <w:pStyle w:val="IOPText"/>
        <w:rPr>
          <w:lang w:val="en-US"/>
        </w:rPr>
      </w:pPr>
      <w:r w:rsidRPr="00143A1A">
        <w:t xml:space="preserve">To create the 3D cotton-wool-like fibrous structure, sols were prepared according to (Table 1), and equal amounts of binder and sol were mixed to </w:t>
      </w:r>
      <w:r w:rsidR="004C215C">
        <w:t>fill</w:t>
      </w:r>
      <w:r w:rsidR="004C215C" w:rsidRPr="00143A1A">
        <w:t xml:space="preserve"> </w:t>
      </w:r>
      <w:r w:rsidR="007B0113">
        <w:t xml:space="preserve">a </w:t>
      </w:r>
      <w:r w:rsidR="004C215C">
        <w:t xml:space="preserve">10 mL syringe </w:t>
      </w:r>
      <w:r w:rsidRPr="00143A1A">
        <w:t>for electrospinning. The</w:t>
      </w:r>
      <w:r w:rsidR="00D87F67">
        <w:t xml:space="preserve"> selected</w:t>
      </w:r>
      <w:r w:rsidRPr="00143A1A">
        <w:t xml:space="preserve"> viscosity of the </w:t>
      </w:r>
      <w:r w:rsidR="00436244">
        <w:t xml:space="preserve">70S30C </w:t>
      </w:r>
      <w:r w:rsidRPr="00143A1A">
        <w:t>sol</w:t>
      </w:r>
      <w:r w:rsidR="00436244">
        <w:t>/</w:t>
      </w:r>
      <w:r w:rsidRPr="00143A1A">
        <w:t xml:space="preserve">binder </w:t>
      </w:r>
      <w:r w:rsidR="00436244">
        <w:t xml:space="preserve">mixture </w:t>
      </w:r>
      <w:r w:rsidRPr="00143A1A">
        <w:t xml:space="preserve">was </w:t>
      </w:r>
      <w:r w:rsidR="004C215C" w:rsidRPr="004C215C">
        <w:rPr>
          <w:lang w:val="en-US"/>
        </w:rPr>
        <w:t>0.069 ± 0.025</w:t>
      </w:r>
      <w:r w:rsidR="00395957">
        <w:rPr>
          <w:lang w:val="en-US"/>
        </w:rPr>
        <w:t xml:space="preserve"> </w:t>
      </w:r>
      <w:r w:rsidR="00395957" w:rsidRPr="00143A1A">
        <w:t>Pa.s</w:t>
      </w:r>
      <w:r w:rsidR="00395957">
        <w:rPr>
          <w:lang w:val="en-US"/>
        </w:rPr>
        <w:t>.</w:t>
      </w:r>
    </w:p>
    <w:p w14:paraId="22B05027" w14:textId="6DE2149D" w:rsidR="005561A3" w:rsidRDefault="00143A1A" w:rsidP="00380957">
      <w:pPr>
        <w:pStyle w:val="IOPText"/>
      </w:pPr>
      <w:r w:rsidRPr="00143A1A">
        <w:t xml:space="preserve"> Viscosities below 0.05 Pa.s prevented the formation of fibres, resulting in sol spraying from the end of the needle. Viscosities greater than 0.6 Pa.s failed to</w:t>
      </w:r>
      <w:r w:rsidR="000E54A0">
        <w:t xml:space="preserve"> electrospin.</w:t>
      </w:r>
      <w:r w:rsidRPr="00143A1A">
        <w:t xml:space="preserve"> </w:t>
      </w:r>
      <w:bookmarkStart w:id="6" w:name="_owhd1de1zl43" w:colFirst="0" w:colLast="0"/>
      <w:bookmarkEnd w:id="6"/>
      <w:r w:rsidR="000E54A0">
        <w:t xml:space="preserve">The </w:t>
      </w:r>
      <w:r w:rsidR="00442008">
        <w:t>inclusion of the binder to obtain the desired viscosity range made the successful electrospinning of the sol and formation of a fibremat easily repeatable</w:t>
      </w:r>
      <w:r w:rsidR="00E51AE9" w:rsidRPr="00FB5189">
        <w:t>.</w:t>
      </w:r>
      <w:r w:rsidR="00E91810" w:rsidRPr="00E91810">
        <w:t xml:space="preserve"> </w:t>
      </w:r>
    </w:p>
    <w:p w14:paraId="5E299928" w14:textId="77777777" w:rsidR="00E65344" w:rsidRDefault="00E91810" w:rsidP="00784C66">
      <w:pPr>
        <w:pStyle w:val="IOPText"/>
      </w:pPr>
      <w:r w:rsidRPr="00FB5189">
        <w:t>The 70S30C</w:t>
      </w:r>
      <w:r w:rsidRPr="00E51AE9">
        <w:t xml:space="preserve">/binder sol was electrospun at a range of relative humidity values (Figure 1). At 27% relative humidity, a 2D fibremat structure was produced (Figure 1A). </w:t>
      </w:r>
      <w:r w:rsidR="00E51AE9" w:rsidRPr="00FB5189">
        <w:t xml:space="preserve"> </w:t>
      </w:r>
      <w:r>
        <w:t xml:space="preserve">Increasing the relative humidity to 35% (Figure 1B) and 55% relative </w:t>
      </w:r>
    </w:p>
    <w:p w14:paraId="08D844BB" w14:textId="77777777" w:rsidR="00E65344" w:rsidRDefault="00E65344" w:rsidP="00784C66">
      <w:pPr>
        <w:pStyle w:val="IOPText"/>
      </w:pPr>
    </w:p>
    <w:p w14:paraId="3E0EAAFB" w14:textId="409E4F53" w:rsidR="00E65344" w:rsidRDefault="00E65344" w:rsidP="00E65344">
      <w:pPr>
        <w:pStyle w:val="IOPText"/>
        <w:ind w:firstLine="0"/>
        <w:rPr>
          <w:lang w:val="en-US"/>
        </w:rPr>
      </w:pPr>
      <w:r w:rsidRPr="00432757">
        <w:rPr>
          <w:b/>
        </w:rPr>
        <w:t>Figure 2</w:t>
      </w:r>
      <w:r w:rsidRPr="00432757">
        <w:rPr>
          <w:b/>
          <w:lang w:val="en-US"/>
        </w:rPr>
        <w:t>.</w:t>
      </w:r>
      <w:r>
        <w:rPr>
          <w:lang w:val="en-US"/>
        </w:rPr>
        <w:t xml:space="preserve"> SEM images of the morphology of 70S30C electrospun samples. The relative humidity in each of the samples (A), (B), (C) and (D) was found to be (A) 27%, (B) 35%, (C) 55% and (D) 65%.</w:t>
      </w:r>
    </w:p>
    <w:p w14:paraId="5C146A2D" w14:textId="77777777" w:rsidR="00E65344" w:rsidRDefault="00E65344" w:rsidP="00E65344">
      <w:pPr>
        <w:pStyle w:val="IOPText"/>
        <w:ind w:firstLine="0"/>
      </w:pPr>
    </w:p>
    <w:p w14:paraId="20E1CA24" w14:textId="03BB576C" w:rsidR="00E91810" w:rsidRDefault="00E91810" w:rsidP="00E65344">
      <w:pPr>
        <w:pStyle w:val="IOPText"/>
      </w:pPr>
      <w:r>
        <w:t xml:space="preserve">humidity (Figure 1C) produced a structure with a 3D cotton-wool-like appearance, similar to that attained by </w:t>
      </w:r>
      <w:r>
        <w:rPr>
          <w:highlight w:val="white"/>
        </w:rPr>
        <w:t>Poologasundarampillai</w:t>
      </w:r>
      <w:r>
        <w:t xml:space="preserve"> </w:t>
      </w:r>
      <w:r>
        <w:rPr>
          <w:i/>
          <w:iCs/>
        </w:rPr>
        <w:t>et al.</w:t>
      </w:r>
      <w:r>
        <w:t xml:space="preserve"> </w:t>
      </w:r>
      <w:r>
        <w:fldChar w:fldCharType="begin" w:fldLock="1"/>
      </w:r>
      <w:r>
        <w:instrText>ADDIN CSL_CITATION {"citationItems":[{"id":"ITEM-1","itemData":{"DOI":"10.1016/j.actbio.2014.05.020","ISSN":"1878-7568","PMID":"24874652","abstract":"Inorganic sol-gel solutions were electrospun to produce the first bioactive three-dimensional (3-D) scaffolds for bone tissue regeneration with a structure like cotton-wool (or cotton candy). This flexible 3-D fibrous structure is ideal for packing into complex defects. It also has large inter-fiber spaces to promote vascularization, penetration of cells and transport of nutrients throughout the scaffold. The 3-D fibrous structure was obtained by electrospinning, where the applied electric field and the instabilities exert tremendous force on the spinning jet, which is required to be viscoelastic to prevent jet break up. Previously, polymer binding agents were used with inorganic solutions to produce electrospun composite two-dimensional fibermats, requiring calcination to remove the polymer. This study presents novel reaction and processing conditions for producing a viscoelastic inorganic sol-gel solution that results in fibers by the entanglement of the intermolecularly overlapped nanosilica species in the solution, eliminating the need for a binder. Three-dimensional cotton-wool-like structures were only produced when solutions containing calcium nitrate were used, suggesting that the charge of the Ca(2+) ions had a significant effect. The resulting bioactive silica fibers had a narrow diameter range of 0.5-2μm and were nanoporous. A hydroxycarbonate apatite layer was formed on the fibers within the first 12h of soaking in simulated body fluid. MC3T3-E1 preosteoblast cells cultured on the fibers showed no adverse cytotoxic effect and they were observed to attach to and spread in the material.","author":[{"dropping-particle":"","family":"Poologasundarampillai","given":"G","non-dropping-particle":"","parse-names":false,"suffix":""},{"dropping-particle":"","family":"Wang","given":"D","non-dropping-particle":"","parse-names":false,"suffix":""},{"dropping-particle":"","family":"Li","given":"S","non-dropping-particle":"","parse-names":false,"suffix":""},{"dropping-particle":"","family":"Nakamura","given":"J","non-dropping-particle":"","parse-names":false,"suffix":""},{"dropping-particle":"","family":"Bradley","given":"R","non-dropping-particle":"","parse-names":false,"suffix":""},{"dropping-particle":"","family":"Lee","given":"P D","non-dropping-particle":"","parse-names":false,"suffix":""},{"dropping-particle":"","family":"Stevens","given":"M M","non-dropping-particle":"","parse-names":false,"suffix":""},{"dropping-particle":"","family":"McPhail","given":"D S","non-dropping-particle":"","parse-names":false,"suffix":""},{"dropping-particle":"","family":"Kasuga","given":"T","non-dropping-particle":"","parse-names":false,"suffix":""},{"dropping-particle":"","family":"Jones","given":"J R","non-dropping-particle":"","parse-names":false,"suffix":""}],"container-title":"Acta biomaterialia","id":"ITEM-1","issue":"8","issued":{"date-parts":[["2014","8"]]},"page":"3733-46","title":"Cotton-wool-like bioactive glasses for bone regeneration.","type":"article-journal","volume":"10"},"uris":["http://www.mendeley.com/documents/?uuid=35493959-8b0a-40c9-a1b5-7b43d02e2cfb"]}],"mendeley":{"formattedCitation":"[25]","plainTextFormattedCitation":"[25]","previouslyFormattedCitation":"[25]"},"properties":{"noteIndex":0},"schema":"https://github.com/citation-style-language/schema/raw/master/csl-citation.json"}</w:instrText>
      </w:r>
      <w:r>
        <w:fldChar w:fldCharType="separate"/>
      </w:r>
      <w:r w:rsidRPr="003415D8">
        <w:rPr>
          <w:noProof/>
        </w:rPr>
        <w:t>[25]</w:t>
      </w:r>
      <w:r>
        <w:fldChar w:fldCharType="end"/>
      </w:r>
      <w:r>
        <w:t>.</w:t>
      </w:r>
      <w:r w:rsidR="00546A72" w:rsidRPr="00546A72">
        <w:t xml:space="preserve"> </w:t>
      </w:r>
      <w:r w:rsidR="00546A72">
        <w:t>At a relative humidity of 65% (Figure 1D), the bioacti</w:t>
      </w:r>
      <w:r w:rsidR="00E65344">
        <w:t xml:space="preserve">ve glass also had an appearance </w:t>
      </w:r>
      <w:r w:rsidR="00546A72">
        <w:t>sim</w:t>
      </w:r>
      <w:r w:rsidR="00E77B1A">
        <w:t xml:space="preserve">ilar to that of a 3D structure. </w:t>
      </w:r>
      <w:r w:rsidR="00B8313C">
        <w:t>SEM images (Figure 2</w:t>
      </w:r>
      <w:r w:rsidR="00442008">
        <w:t xml:space="preserve">) of the fibre morphology </w:t>
      </w:r>
      <w:r w:rsidR="00E77B1A">
        <w:t>present the fibres electrospun at the same relative humidity</w:t>
      </w:r>
      <w:r w:rsidR="00432757">
        <w:t xml:space="preserve"> values</w:t>
      </w:r>
      <w:r w:rsidR="00E77B1A">
        <w:t>. Fibres electrospun at 27%</w:t>
      </w:r>
      <w:r w:rsidR="00E70E0C">
        <w:t xml:space="preserve"> </w:t>
      </w:r>
      <w:r w:rsidR="00E77B1A">
        <w:t xml:space="preserve">relative humidity </w:t>
      </w:r>
      <w:r w:rsidR="00784C66">
        <w:t>(Figure 2A</w:t>
      </w:r>
      <w:r w:rsidR="00E70E0C">
        <w:t>) were found to</w:t>
      </w:r>
      <w:r w:rsidR="00BB6C22">
        <w:t xml:space="preserve"> be long,</w:t>
      </w:r>
      <w:r w:rsidR="00BE24B6">
        <w:t xml:space="preserve"> uniform</w:t>
      </w:r>
      <w:r w:rsidR="00BB6C22">
        <w:t xml:space="preserve"> and straight</w:t>
      </w:r>
      <w:r w:rsidR="00B8313C">
        <w:t xml:space="preserve"> without the presence of beads</w:t>
      </w:r>
      <w:r w:rsidR="00BE24B6">
        <w:t xml:space="preserve">. Fibres electrospun at </w:t>
      </w:r>
      <w:r w:rsidR="00784C66">
        <w:t xml:space="preserve">35% and </w:t>
      </w:r>
      <w:r w:rsidR="00BE24B6">
        <w:t xml:space="preserve">55% relative </w:t>
      </w:r>
      <w:r w:rsidR="00784C66">
        <w:t>humidity (Figure 2B and 2C) were much more undulating, creating the appearance of the 3D structure observed in Fig</w:t>
      </w:r>
      <w:r w:rsidR="005561A3">
        <w:t>ure 1B and 1C. Figure 2D showed fibres which are non-uniform in length and diameter and beading was observed in the fibres.</w:t>
      </w:r>
    </w:p>
    <w:p w14:paraId="419AA66F" w14:textId="429CBC1A" w:rsidR="00E21B31" w:rsidRDefault="00480377" w:rsidP="00E65344">
      <w:pPr>
        <w:pStyle w:val="IOPText"/>
      </w:pPr>
      <w:r>
        <w:t>The fibres electrospun at 55% and at 65%</w:t>
      </w:r>
      <w:r w:rsidR="00A07977">
        <w:t xml:space="preserve"> humidity</w:t>
      </w:r>
      <w:r>
        <w:t xml:space="preserve"> (Figure 2C and 2D) </w:t>
      </w:r>
      <w:r w:rsidR="00432757">
        <w:t>contained</w:t>
      </w:r>
      <w:r>
        <w:t xml:space="preserve"> fragments of broken fibre attached to t</w:t>
      </w:r>
      <w:r w:rsidR="00432757">
        <w:t>he longer, formed fibres. This wa</w:t>
      </w:r>
      <w:r>
        <w:t>s much more prevalent in the structure electrospun at 65%</w:t>
      </w:r>
      <w:r w:rsidR="00A07977">
        <w:t xml:space="preserve"> humidity</w:t>
      </w:r>
      <w:r>
        <w:t xml:space="preserve">. </w:t>
      </w:r>
      <w:r w:rsidR="00B24838">
        <w:t>X</w:t>
      </w:r>
      <w:r w:rsidR="00F5262B">
        <w:t>ie</w:t>
      </w:r>
      <w:r w:rsidR="00B24838">
        <w:t xml:space="preserve"> </w:t>
      </w:r>
      <w:r w:rsidR="00B24838" w:rsidRPr="00F5262B">
        <w:rPr>
          <w:i/>
        </w:rPr>
        <w:t>et al.</w:t>
      </w:r>
      <w:r w:rsidR="00B24838">
        <w:t xml:space="preserve"> </w:t>
      </w:r>
      <w:r w:rsidR="00F5262B">
        <w:fldChar w:fldCharType="begin" w:fldLock="1"/>
      </w:r>
      <w:r w:rsidR="00B57B03">
        <w:instrText>ADDIN CSL_CITATION {"citationItems":[{"id":"ITEM-1","itemData":{"DOI":"10.1021/acsami.7b03883","ISSN":"19448252","abstract":"The extracellular matrix consists of a complex mixture of fibrillar proteins, in which the architecture and mechanical properties of the protein fibrils vary considerably in various tissues. Here, we systematically polymerized collagen gels at different temperatures, providing substrates with tunable mechanics and defined local microarchitecture. We studied the dependence of spreading dynamics, proliferation, migration, and differentiation of human mesenchymal stem cells (hMSCs) on the fibrillar properties as compared to the bulk properties of the matrix. We found that high fiber stiffness, together with shorter fiber lengths, limited the transfer of cellular traction forces to nearby fibers. As a result, cells were not able to build up sufficient tension, which suppressed cell spreading, proliferation, and migration. Cells on such fibers also showed limited focal adhesion formation and different lineage selection preferences. In contrast, cell spreading, proliferation, and migration was always associated with fiber recruitment, long-range deformations in the collagen gel networks and an increase in collagen density around cells. Typically, cells on such substrates had a preference for osteogenic differentiation and showed higher levels of focal adhesions formation. These results contribute to a further understanding of the mechanotransduction process and to the design criteria for future biomimetic materials for tissue-engineering applications.","author":[{"dropping-particle":"","family":"Xie","given":"Jing","non-dropping-particle":"","parse-names":false,"suffix":""},{"dropping-particle":"","family":"Bao","given":"Min","non-dropping-particle":"","parse-names":false,"suffix":""},{"dropping-particle":"","family":"Bruekers","given":"Stéphanie M.C.","non-dropping-particle":"","parse-names":false,"suffix":""},{"dropping-particle":"","family":"Huck","given":"Wilhelm T.S.","non-dropping-particle":"","parse-names":false,"suffix":""}],"container-title":"ACS Applied Materials and Interfaces","id":"ITEM-1","issue":"23","issued":{"date-parts":[["2017"]]},"page":"19630-19637","title":"Collagen Gels with Different Fibrillar Microarchitectures Elicit Different Cellular Responses","type":"article-journal","volume":"9"},"uris":["http://www.mendeley.com/documents/?uuid=c80d5718-c7db-4d29-9243-9b5102df20f7"]}],"mendeley":{"formattedCitation":"[43]","plainTextFormattedCitation":"[43]","previouslyFormattedCitation":"[43]"},"properties":{"noteIndex":0},"schema":"https://github.com/citation-style-language/schema/raw/master/csl-citation.json"}</w:instrText>
      </w:r>
      <w:r w:rsidR="00F5262B">
        <w:fldChar w:fldCharType="separate"/>
      </w:r>
      <w:r w:rsidR="00B57B03" w:rsidRPr="00B57B03">
        <w:rPr>
          <w:noProof/>
        </w:rPr>
        <w:t>[43]</w:t>
      </w:r>
      <w:r w:rsidR="00F5262B">
        <w:fldChar w:fldCharType="end"/>
      </w:r>
      <w:r w:rsidR="00F5262B">
        <w:t xml:space="preserve"> </w:t>
      </w:r>
      <w:r w:rsidR="00B24838">
        <w:t>suggest</w:t>
      </w:r>
      <w:r w:rsidR="00432757">
        <w:t>ed</w:t>
      </w:r>
      <w:r w:rsidR="00B24838">
        <w:t xml:space="preserve"> that</w:t>
      </w:r>
      <w:r w:rsidR="00432757">
        <w:t>, for collagen fibres, short</w:t>
      </w:r>
      <w:r w:rsidR="00B24838">
        <w:t xml:space="preserve"> fibre </w:t>
      </w:r>
      <w:r w:rsidR="00F5262B">
        <w:t>length</w:t>
      </w:r>
      <w:r w:rsidR="00432757">
        <w:t>s</w:t>
      </w:r>
      <w:r w:rsidR="00A07977">
        <w:t>,</w:t>
      </w:r>
      <w:r w:rsidR="00F5262B">
        <w:t xml:space="preserve"> </w:t>
      </w:r>
      <w:r w:rsidR="00B24838">
        <w:t>such as t</w:t>
      </w:r>
      <w:r w:rsidR="00432757">
        <w:t>ho</w:t>
      </w:r>
      <w:r w:rsidR="00B24838">
        <w:t xml:space="preserve">se </w:t>
      </w:r>
      <w:r w:rsidR="00432757">
        <w:t>in</w:t>
      </w:r>
      <w:r w:rsidR="00B24838">
        <w:t xml:space="preserve"> Figure 2C and 2D</w:t>
      </w:r>
      <w:r w:rsidR="00F5262B">
        <w:t>,</w:t>
      </w:r>
      <w:r w:rsidR="00B24838">
        <w:t xml:space="preserve"> among other factors such as high fibre stiffness in collagen gels</w:t>
      </w:r>
      <w:r w:rsidR="00432757">
        <w:t>,</w:t>
      </w:r>
      <w:r w:rsidR="00B24838">
        <w:t xml:space="preserve"> prevented the spreading and proliferation of </w:t>
      </w:r>
      <w:r w:rsidR="00B24838" w:rsidRPr="00B24838">
        <w:t>human mesenchymal stem cells (hMSCs)</w:t>
      </w:r>
      <w:r w:rsidR="00B24838">
        <w:t xml:space="preserve">. </w:t>
      </w:r>
      <w:r w:rsidR="00432757">
        <w:t>The</w:t>
      </w:r>
      <w:r>
        <w:t xml:space="preserve"> small fragments of fibres</w:t>
      </w:r>
      <w:r w:rsidR="00DA3534">
        <w:t xml:space="preserve"> </w:t>
      </w:r>
      <w:r w:rsidR="0095452B">
        <w:t xml:space="preserve">are created </w:t>
      </w:r>
      <w:r w:rsidR="00432757">
        <w:t>by</w:t>
      </w:r>
      <w:r w:rsidR="0095452B">
        <w:t xml:space="preserve"> capillary instability, which converts a cylindrical jet into droplets of sol, which solidify as beads when they reach the collector </w:t>
      </w:r>
      <w:r w:rsidR="0095452B">
        <w:fldChar w:fldCharType="begin" w:fldLock="1"/>
      </w:r>
      <w:r w:rsidR="00B57B03">
        <w:instrText>ADDIN CSL_CITATION {"citationItems":[{"id":"ITEM-1","itemData":{"DOI":"10.1016/j.polymer.2008.02.002","ISSN":"00323861","author":[{"dropping-particle":"","family":"Reneker","given":"Darrell H.","non-dropping-particle":"","parse-names":false,"suffix":""},{"dropping-particle":"","family":"Yarin","given":"Alexander L.","non-dropping-particle":"","parse-names":false,"suffix":""}],"container-title":"Polymer","id":"ITEM-1","issue":"10","issued":{"date-parts":[["2008","5"]]},"note":"Gowsh no. 53","page":"2387-2425","publisher":"Elsevier Ltd","title":"Electrospinning jets and polymer nanofibers","type":"article-journal","volume":"49"},"uris":["http://www.mendeley.com/documents/?uuid=3826b562-7449-460e-8be6-6792c6d88d3b"]}],"mendeley":{"formattedCitation":"[36]","plainTextFormattedCitation":"[36]","previouslyFormattedCitation":"[36]"},"properties":{"noteIndex":0},"schema":"https://github.com/citation-style-language/schema/raw/master/csl-citation.json"}</w:instrText>
      </w:r>
      <w:r w:rsidR="0095452B">
        <w:fldChar w:fldCharType="separate"/>
      </w:r>
      <w:r w:rsidR="00B57B03" w:rsidRPr="00B57B03">
        <w:rPr>
          <w:noProof/>
        </w:rPr>
        <w:t>[36]</w:t>
      </w:r>
      <w:r w:rsidR="0095452B">
        <w:fldChar w:fldCharType="end"/>
      </w:r>
      <w:r w:rsidR="0095452B">
        <w:t xml:space="preserve">. </w:t>
      </w:r>
    </w:p>
    <w:p w14:paraId="53050C2C" w14:textId="6CA85B6E" w:rsidR="00E65344" w:rsidRDefault="00B474AD" w:rsidP="00E65344">
      <w:pPr>
        <w:pStyle w:val="IOPText"/>
      </w:pPr>
      <w:r w:rsidRPr="00E31A99">
        <w:rPr>
          <w:noProof/>
          <w:lang w:eastAsia="en-GB"/>
        </w:rPr>
        <w:drawing>
          <wp:anchor distT="0" distB="0" distL="114300" distR="114300" simplePos="0" relativeHeight="251694080" behindDoc="1" locked="0" layoutInCell="1" allowOverlap="1" wp14:anchorId="20FD57D5" wp14:editId="680E718B">
            <wp:simplePos x="0" y="0"/>
            <wp:positionH relativeFrom="column">
              <wp:posOffset>203835</wp:posOffset>
            </wp:positionH>
            <wp:positionV relativeFrom="page">
              <wp:posOffset>1581437</wp:posOffset>
            </wp:positionV>
            <wp:extent cx="5717540" cy="3268980"/>
            <wp:effectExtent l="0" t="0" r="0" b="7620"/>
            <wp:wrapTight wrapText="bothSides">
              <wp:wrapPolygon edited="0">
                <wp:start x="0" y="0"/>
                <wp:lineTo x="0" y="21524"/>
                <wp:lineTo x="21518" y="21524"/>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l SEM and Images1.tif"/>
                    <pic:cNvPicPr/>
                  </pic:nvPicPr>
                  <pic:blipFill rotWithShape="1">
                    <a:blip r:embed="rId12" cstate="print">
                      <a:extLst>
                        <a:ext uri="{28A0092B-C50C-407E-A947-70E740481C1C}">
                          <a14:useLocalDpi xmlns:a14="http://schemas.microsoft.com/office/drawing/2010/main" val="0"/>
                        </a:ext>
                      </a:extLst>
                    </a:blip>
                    <a:srcRect r="5109" b="3533"/>
                    <a:stretch/>
                  </pic:blipFill>
                  <pic:spPr bwMode="auto">
                    <a:xfrm>
                      <a:off x="0" y="0"/>
                      <a:ext cx="5717540" cy="326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52B">
        <w:t xml:space="preserve">Reneker </w:t>
      </w:r>
      <w:r w:rsidR="0095452B">
        <w:rPr>
          <w:i/>
        </w:rPr>
        <w:t>et al.</w:t>
      </w:r>
      <w:r w:rsidR="0095452B">
        <w:t xml:space="preserve"> </w:t>
      </w:r>
      <w:r w:rsidR="0095452B">
        <w:fldChar w:fldCharType="begin" w:fldLock="1"/>
      </w:r>
      <w:r w:rsidR="00B57B03">
        <w:instrText>ADDIN CSL_CITATION {"citationItems":[{"id":"ITEM-1","itemData":{"DOI":"10.1016/j.polymer.2008.02.002","ISSN":"00323861","author":[{"dropping-particle":"","family":"Reneker","given":"Darrell H.","non-dropping-particle":"","parse-names":false,"suffix":""},{"dropping-particle":"","family":"Yarin","given":"Alexander L.","non-dropping-particle":"","parse-names":false,"suffix":""}],"container-title":"Polymer","id":"ITEM-1","issue":"10","issued":{"date-parts":[["2008","5"]]},"note":"Gowsh no. 53","page":"2387-2425","publisher":"Elsevier Ltd","title":"Electrospinning jets and polymer nanofibers","type":"article-journal","volume":"49"},"uris":["http://www.mendeley.com/documents/?uuid=3826b562-7449-460e-8be6-6792c6d88d3b"]}],"mendeley":{"formattedCitation":"[36]","plainTextFormattedCitation":"[36]","previouslyFormattedCitation":"[36]"},"properties":{"noteIndex":0},"schema":"https://github.com/citation-style-language/schema/raw/master/csl-citation.json"}</w:instrText>
      </w:r>
      <w:r w:rsidR="0095452B">
        <w:fldChar w:fldCharType="separate"/>
      </w:r>
      <w:r w:rsidR="00B57B03" w:rsidRPr="00B57B03">
        <w:rPr>
          <w:noProof/>
        </w:rPr>
        <w:t>[36]</w:t>
      </w:r>
      <w:r w:rsidR="0095452B">
        <w:fldChar w:fldCharType="end"/>
      </w:r>
      <w:r w:rsidR="00480377">
        <w:t xml:space="preserve"> reported them as a </w:t>
      </w:r>
      <w:r w:rsidR="0095452B">
        <w:t xml:space="preserve">bead-on-a-string structure in polymers </w:t>
      </w:r>
      <w:r w:rsidR="0095452B">
        <w:fldChar w:fldCharType="begin" w:fldLock="1"/>
      </w:r>
      <w:r w:rsidR="00B57B03">
        <w:instrText>ADDIN CSL_CITATION {"citationItems":[{"id":"ITEM-1","itemData":{"DOI":"10.1063/1.373532","ISBN":"0021-8979","ISSN":"00218979","abstract":"Nanofibers of polymers were electrospun by creating an electrically charged jet of polymer solution at a pendent droplet. After the jet flowed away from the droplet in a nearly straight line, it bent into a complex path and other changes in shape occurred, during which electrical forces stretched and thinned it by very large ratios. After the solvent evaporated, birefringent nanofibers were left. In this article the reasons for the instability are analyzed and explained using a mathematical model. The rheological complexity of the polymer solution is included, which allows consideration of viscoelastic jets. It is shown that the longitudinal stress caused by the external electric field acting on the charge carried by the jet stabilized the straight jet for some distance. Then a lateral perturbation grew in response to the repulsive forces between adjacent elements of charge carried by the jet. The motion of segments of the jet grew rapidly into an electrically driven bending instability. The three-dimensional paths of continuous jets were calculated, both in the nearly straight region where the instability grew slowly and in the region where the bending dominated the path of the jet. The mathematical model provides a reasonable representation of the experimental data, particularly of the jet paths determined from high speed videographic observations","author":[{"dropping-particle":"","family":"Reneker","given":"Darrell H.","non-dropping-particle":"","parse-names":false,"suffix":""},{"dropping-particle":"","family":"Yarin","given":"Alexander L.","non-dropping-particle":"","parse-names":false,"suffix":""},{"dropping-particle":"","family":"Fong","given":"Hao","non-dropping-particle":"","parse-names":false,"suffix":""},{"dropping-particle":"","family":"Koombhongse","given":"Sureeporn","non-dropping-particle":"","parse-names":false,"suffix":""}],"container-title":"Journal of Applied Physics","id":"ITEM-1","issue":"9","issued":{"date-parts":[["2000"]]},"page":"4531-4547","title":"Bending instability of electrically charged liquid jets of polymer solutions in electrospinning","type":"article-journal","volume":"87"},"uris":["http://www.mendeley.com/documents/?uuid=5092dd98-3ea7-4f08-89b4-b89dd59a9668"]}],"mendeley":{"formattedCitation":"[44]","plainTextFormattedCitation":"[44]","previouslyFormattedCitation":"[44]"},"properties":{"noteIndex":0},"schema":"https://github.com/citation-style-language/schema/raw/master/csl-citation.json"}</w:instrText>
      </w:r>
      <w:r w:rsidR="0095452B">
        <w:fldChar w:fldCharType="separate"/>
      </w:r>
      <w:r w:rsidR="00B57B03" w:rsidRPr="00B57B03">
        <w:rPr>
          <w:noProof/>
        </w:rPr>
        <w:t>[44]</w:t>
      </w:r>
      <w:r w:rsidR="0095452B">
        <w:fldChar w:fldCharType="end"/>
      </w:r>
      <w:r w:rsidR="0095452B">
        <w:t xml:space="preserve"> due to capillary instability</w:t>
      </w:r>
      <w:r w:rsidR="00480377">
        <w:t xml:space="preserve">. </w:t>
      </w:r>
      <w:r w:rsidR="00E21B31">
        <w:t>In this case the beads were spaced at similar, repeating distances and patterns along the length of the fibres.</w:t>
      </w:r>
    </w:p>
    <w:p w14:paraId="4FA954B9" w14:textId="7001D609" w:rsidR="00432757" w:rsidRDefault="00432757" w:rsidP="00432757">
      <w:pPr>
        <w:pStyle w:val="IOPText"/>
        <w:ind w:firstLine="0"/>
      </w:pPr>
      <w:r w:rsidRPr="00432757">
        <w:rPr>
          <w:b/>
          <w:lang w:val="en-US"/>
        </w:rPr>
        <w:t>Figure 3.</w:t>
      </w:r>
      <w:r>
        <w:rPr>
          <w:lang w:val="en-US"/>
        </w:rPr>
        <w:t xml:space="preserve"> (A-C) Photographs showing the morphology of 100S (100 mol% SiO</w:t>
      </w:r>
      <w:r w:rsidRPr="00432757">
        <w:rPr>
          <w:vertAlign w:val="subscript"/>
          <w:lang w:val="en-US"/>
        </w:rPr>
        <w:t>2</w:t>
      </w:r>
      <w:r>
        <w:rPr>
          <w:lang w:val="en-US"/>
        </w:rPr>
        <w:t>) electrospun cotton wool at relative humidity values of (A) 36%, (B) 66% and (C) 80%. (D-F)</w:t>
      </w:r>
      <w:r w:rsidR="00F41EA2">
        <w:rPr>
          <w:lang w:val="en-US"/>
        </w:rPr>
        <w:t>:</w:t>
      </w:r>
      <w:r>
        <w:rPr>
          <w:lang w:val="en-US"/>
        </w:rPr>
        <w:t xml:space="preserve"> SEM images show the fibre morphology at relative humidity values of (D) 33% (E) 66% and (F) 80%.</w:t>
      </w:r>
    </w:p>
    <w:p w14:paraId="0A8D0D25" w14:textId="77777777" w:rsidR="00E65344" w:rsidRDefault="00E65344" w:rsidP="00E65344">
      <w:pPr>
        <w:pStyle w:val="IOPText"/>
        <w:ind w:firstLine="0"/>
      </w:pPr>
    </w:p>
    <w:p w14:paraId="13ECA624" w14:textId="6695CB8B" w:rsidR="00432757" w:rsidRDefault="0095452B" w:rsidP="00432757">
      <w:pPr>
        <w:pStyle w:val="IOPText"/>
      </w:pPr>
      <w:r>
        <w:t xml:space="preserve">The </w:t>
      </w:r>
      <w:r w:rsidR="00480377">
        <w:t>fragments</w:t>
      </w:r>
      <w:r>
        <w:t xml:space="preserve"> formed by electrospinning the 70S30C and 100S sol-gel solutions, at relative humidity values above 55%, did not have this appearance. The beads here resulted from the sputtering of the sol-gel while </w:t>
      </w:r>
      <w:r w:rsidR="004D4617">
        <w:t>electrospinning, resulting in the formation of bead-like drops of solid sol.</w:t>
      </w:r>
      <w:r w:rsidR="00B24838">
        <w:t xml:space="preserve"> </w:t>
      </w:r>
      <w:r w:rsidR="00432757">
        <w:t>Our working hypothesis is that the cotton wool-like entangled fibres are preferable for wound healing applications.</w:t>
      </w:r>
    </w:p>
    <w:p w14:paraId="35049E31" w14:textId="69E3D848" w:rsidR="00EF59A4" w:rsidRDefault="00EF59A4" w:rsidP="00432757">
      <w:pPr>
        <w:pStyle w:val="IOPText"/>
        <w:ind w:firstLine="0"/>
      </w:pPr>
    </w:p>
    <w:p w14:paraId="34849564" w14:textId="64ED224A" w:rsidR="00A47AFD" w:rsidRDefault="00523B5D" w:rsidP="004D4617">
      <w:pPr>
        <w:pStyle w:val="IOPText"/>
      </w:pPr>
      <w:r>
        <w:rPr>
          <w:noProof/>
          <w:lang w:eastAsia="en-GB"/>
        </w:rPr>
        <w:drawing>
          <wp:anchor distT="0" distB="0" distL="114300" distR="114300" simplePos="0" relativeHeight="251697152" behindDoc="0" locked="0" layoutInCell="1" allowOverlap="1" wp14:anchorId="2EED97B8" wp14:editId="6BBA6595">
            <wp:simplePos x="0" y="0"/>
            <wp:positionH relativeFrom="margin">
              <wp:align>center</wp:align>
            </wp:positionH>
            <wp:positionV relativeFrom="margin">
              <wp:align>bottom</wp:align>
            </wp:positionV>
            <wp:extent cx="5935980" cy="1468120"/>
            <wp:effectExtent l="0" t="0" r="762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1468120"/>
                    </a:xfrm>
                    <a:prstGeom prst="rect">
                      <a:avLst/>
                    </a:prstGeom>
                    <a:noFill/>
                  </pic:spPr>
                </pic:pic>
              </a:graphicData>
            </a:graphic>
            <wp14:sizeRelH relativeFrom="margin">
              <wp14:pctWidth>0</wp14:pctWidth>
            </wp14:sizeRelH>
            <wp14:sizeRelV relativeFrom="margin">
              <wp14:pctHeight>0</wp14:pctHeight>
            </wp14:sizeRelV>
          </wp:anchor>
        </w:drawing>
      </w:r>
      <w:r w:rsidR="0095452B" w:rsidRPr="00E31A99">
        <w:t>When</w:t>
      </w:r>
      <w:r w:rsidR="0095452B">
        <w:t xml:space="preserve"> the 100S bioactive glass samples were electrospun, changes in the fibre morpho</w:t>
      </w:r>
      <w:r w:rsidR="004D4617">
        <w:t>logy were identified (Figure 3</w:t>
      </w:r>
      <w:r w:rsidR="0095452B">
        <w:t xml:space="preserve">). The 100S sample electrospun at a relative humidity of 36% (Figure </w:t>
      </w:r>
      <w:r w:rsidR="00A47AFD">
        <w:t>3</w:t>
      </w:r>
      <w:r w:rsidR="0095452B">
        <w:t xml:space="preserve">A) </w:t>
      </w:r>
      <w:r w:rsidR="00310441">
        <w:t xml:space="preserve">had </w:t>
      </w:r>
      <w:r w:rsidR="0095452B">
        <w:t xml:space="preserve">the appearance of a 2D, fibremat-like structure, and SEM images show (Figure </w:t>
      </w:r>
      <w:r w:rsidR="00A47AFD">
        <w:t>3</w:t>
      </w:r>
      <w:r w:rsidR="0095452B">
        <w:t>D) straight and uniform fibres</w:t>
      </w:r>
      <w:r w:rsidR="00310441">
        <w:t>,</w:t>
      </w:r>
      <w:r w:rsidR="0095452B">
        <w:t xml:space="preserve"> similar to 70S30C fibres produced at 27% </w:t>
      </w:r>
      <w:r w:rsidR="00A47AFD">
        <w:t xml:space="preserve">relative humidity (Figure </w:t>
      </w:r>
      <w:r w:rsidR="004D4617">
        <w:t>3</w:t>
      </w:r>
      <w:r w:rsidR="00A47AFD">
        <w:t xml:space="preserve">A). </w:t>
      </w:r>
    </w:p>
    <w:p w14:paraId="5D9BC565" w14:textId="77777777" w:rsidR="00E21B31" w:rsidRDefault="00E21B31" w:rsidP="004D4617">
      <w:pPr>
        <w:pStyle w:val="IOPText"/>
      </w:pPr>
    </w:p>
    <w:p w14:paraId="5D63E9C1" w14:textId="77777777" w:rsidR="00A47AFD" w:rsidRDefault="0095452B" w:rsidP="00395957">
      <w:pPr>
        <w:pStyle w:val="IOPText"/>
      </w:pPr>
      <w:r w:rsidRPr="000B7E24">
        <w:t xml:space="preserve">The 100S structures electrospun at </w:t>
      </w:r>
      <w:r w:rsidR="0075274A">
        <w:t>6</w:t>
      </w:r>
      <w:r w:rsidR="0075274A" w:rsidRPr="000B7E24">
        <w:t>6</w:t>
      </w:r>
      <w:r w:rsidRPr="000B7E24">
        <w:t xml:space="preserve">% and </w:t>
      </w:r>
      <w:r w:rsidR="0075274A">
        <w:t>80</w:t>
      </w:r>
      <w:r w:rsidRPr="000B7E24">
        <w:t>%</w:t>
      </w:r>
      <w:r w:rsidR="00310441" w:rsidRPr="000B7E24">
        <w:t xml:space="preserve"> humidity</w:t>
      </w:r>
    </w:p>
    <w:p w14:paraId="072491E3" w14:textId="53688AF9" w:rsidR="00EF59A4" w:rsidRPr="000B7E24" w:rsidRDefault="00A47AFD" w:rsidP="00EF59A4">
      <w:pPr>
        <w:pStyle w:val="IOPText"/>
        <w:ind w:firstLine="0"/>
      </w:pPr>
      <w:r>
        <w:t xml:space="preserve"> (Figure 3</w:t>
      </w:r>
      <w:r w:rsidR="0095452B" w:rsidRPr="000B7E24">
        <w:t>B, C) had the appearance of a 3D cotton-wool-like structure despite no presence of Ca</w:t>
      </w:r>
      <w:r w:rsidR="0095452B" w:rsidRPr="008C57EE">
        <w:rPr>
          <w:vertAlign w:val="superscript"/>
        </w:rPr>
        <w:t>2+</w:t>
      </w:r>
      <w:r w:rsidR="0095452B" w:rsidRPr="00877657">
        <w:t xml:space="preserve"> </w:t>
      </w:r>
      <w:r w:rsidR="0095452B" w:rsidRPr="000B7E24">
        <w:t xml:space="preserve">in the sol. The corresponding SEM images however show differences between the fibres of the </w:t>
      </w:r>
      <w:r w:rsidR="0075274A">
        <w:t>three</w:t>
      </w:r>
      <w:r w:rsidR="0075274A" w:rsidRPr="000B7E24">
        <w:t xml:space="preserve"> </w:t>
      </w:r>
      <w:r w:rsidR="00713170">
        <w:t>samples:</w:t>
      </w:r>
      <w:r w:rsidR="0095452B" w:rsidRPr="000B7E24">
        <w:t xml:space="preserve"> the 100S sample electrospun at 36% relative humidity (Figure </w:t>
      </w:r>
      <w:r>
        <w:t>3</w:t>
      </w:r>
      <w:r w:rsidR="0075274A">
        <w:t>D</w:t>
      </w:r>
      <w:r w:rsidR="0095452B" w:rsidRPr="000B7E24">
        <w:t xml:space="preserve">) had long, </w:t>
      </w:r>
      <w:r w:rsidR="00EF59A4" w:rsidRPr="000B7E24">
        <w:t xml:space="preserve">uniform, undulating fibres with </w:t>
      </w:r>
      <w:r w:rsidR="00EF59A4">
        <w:t xml:space="preserve">the presence of some small </w:t>
      </w:r>
      <w:r w:rsidR="00EF59A4" w:rsidRPr="000B7E24">
        <w:t>beads</w:t>
      </w:r>
      <w:r w:rsidR="00EF59A4">
        <w:t xml:space="preserve">. </w:t>
      </w:r>
      <w:r w:rsidR="00EF59A4" w:rsidRPr="000B7E24">
        <w:t xml:space="preserve">The 100S sample electrospun at 66% (Figure </w:t>
      </w:r>
      <w:r w:rsidR="00EF59A4">
        <w:t>3E</w:t>
      </w:r>
      <w:r w:rsidR="00EF59A4" w:rsidRPr="000B7E24">
        <w:t xml:space="preserve">) had </w:t>
      </w:r>
      <w:r w:rsidR="00EF59A4">
        <w:t>long</w:t>
      </w:r>
      <w:r w:rsidR="00EF59A4" w:rsidRPr="000B7E24">
        <w:t xml:space="preserve">, heterogeneous fibres with beads. </w:t>
      </w:r>
      <w:r w:rsidR="00EF59A4">
        <w:t>The fib</w:t>
      </w:r>
      <w:r w:rsidR="00713170">
        <w:t>r</w:t>
      </w:r>
      <w:r w:rsidR="00EF59A4">
        <w:t xml:space="preserve">es electrospun at 80% relative humidity (Figure 3F) were short, with a large quantity of beads and some presence of whiskers. </w:t>
      </w:r>
    </w:p>
    <w:p w14:paraId="3B7D3A6A" w14:textId="77777777" w:rsidR="005561A3" w:rsidRDefault="005561A3" w:rsidP="00A47AFD">
      <w:pPr>
        <w:pStyle w:val="IOPText"/>
        <w:ind w:firstLine="0"/>
      </w:pPr>
    </w:p>
    <w:p w14:paraId="3968214C" w14:textId="1CDC0E0B" w:rsidR="000B7E24" w:rsidRDefault="00EF59A4" w:rsidP="00877657">
      <w:pPr>
        <w:pStyle w:val="IOPText"/>
        <w:ind w:firstLine="0"/>
      </w:pPr>
      <w:r>
        <w:t>Sol-gel bioactive glass compositions were electrospun with different quantities of Ca</w:t>
      </w:r>
      <w:r w:rsidRPr="00F76FB4">
        <w:rPr>
          <w:vertAlign w:val="superscript"/>
        </w:rPr>
        <w:t>2+</w:t>
      </w:r>
      <w:r>
        <w:t xml:space="preserve"> added to produce a range of different compositions. Figure 4 shows variations in the morphology of the 60S40C, 70S30C, 80S20C, 90S10C and 100S bioactive glass compositions samples electrospun a</w:t>
      </w:r>
      <w:r w:rsidR="00713170">
        <w:t>t similar values of</w:t>
      </w:r>
      <w:r>
        <w:t xml:space="preserve"> relative humidit</w:t>
      </w:r>
      <w:r w:rsidR="00713170">
        <w:t>y</w:t>
      </w:r>
      <w:r>
        <w:t xml:space="preserve"> </w:t>
      </w:r>
      <w:r w:rsidR="00713170">
        <w:t>(</w:t>
      </w:r>
      <w:r>
        <w:t>30-40%</w:t>
      </w:r>
      <w:r w:rsidR="00713170">
        <w:t>)</w:t>
      </w:r>
      <w:r>
        <w:t xml:space="preserve">. While this result confirms that the presence of calcium nitrate in the sol-gel composition impacts the 3D morphology </w:t>
      </w:r>
      <w:r>
        <w:fldChar w:fldCharType="begin" w:fldLock="1"/>
      </w:r>
      <w:r>
        <w:instrText>ADDIN CSL_CITATION {"citationItems":[{"id":"ITEM-1","itemData":{"DOI":"10.1016/j.actbio.2014.05.020","ISSN":"1878-7568","PMID":"24874652","abstract":"Inorganic sol-gel solutions were electrospun to produce the first bioactive three-dimensional (3-D) scaffolds for bone tissue regeneration with a structure like cotton-wool (or cotton candy). This flexible 3-D fibrous structure is ideal for packing into complex defects. It also has large inter-fiber spaces to promote vascularization, penetration of cells and transport of nutrients throughout the scaffold. The 3-D fibrous structure was obtained by electrospinning, where the applied electric field and the instabilities exert tremendous force on the spinning jet, which is required to be viscoelastic to prevent jet break up. Previously, polymer binding agents were used with inorganic solutions to produce electrospun composite two-dimensional fibermats, requiring calcination to remove the polymer. This study presents novel reaction and processing conditions for producing a viscoelastic inorganic sol-gel solution that results in fibers by the entanglement of the intermolecularly overlapped nanosilica species in the solution, eliminating the need for a binder. Three-dimensional cotton-wool-like structures were only produced when solutions containing calcium nitrate were used, suggesting that the charge of the Ca(2+) ions had a significant effect. The resulting bioactive silica fibers had a narrow diameter range of 0.5-2μm and were nanoporous. A hydroxycarbonate apatite layer was formed on the fibers within the first 12h of soaking in simulated body fluid. MC3T3-E1 preosteoblast cells cultured on the fibers showed no adverse cytotoxic effect and they were observed to attach to and spread in the material.","author":[{"dropping-particle":"","family":"Poologasundarampillai","given":"G","non-dropping-particle":"","parse-names":false,"suffix":""},{"dropping-particle":"","family":"Wang","given":"D","non-dropping-particle":"","parse-names":false,"suffix":""},{"dropping-particle":"","family":"Li","given":"S","non-dropping-particle":"","parse-names":false,"suffix":""},{"dropping-particle":"","family":"Nakamura","given":"J","non-dropping-particle":"","parse-names":false,"suffix":""},{"dropping-particle":"","family":"Bradley","given":"R","non-dropping-particle":"","parse-names":false,"suffix":""},{"dropping-particle":"","family":"Lee","given":"P D","non-dropping-particle":"","parse-names":false,"suffix":""},{"dropping-particle":"","family":"Stevens","given":"M M","non-dropping-particle":"","parse-names":false,"suffix":""},{"dropping-particle":"","family":"McPhail","given":"D S","non-dropping-particle":"","parse-names":false,"suffix":""},{"dropping-particle":"","family":"Kasuga","given":"T","non-dropping-particle":"","parse-names":false,"suffix":""},{"dropping-particle":"","family":"Jones","given":"J R","non-dropping-particle":"","parse-names":false,"suffix":""}],"container-title":"Acta biomaterialia","id":"ITEM-1","issue":"8","issued":{"date-parts":[["2014","8"]]},"page":"3733-46","title":"Cotton-wool-like bioactive glasses for bone regeneration.","type":"article-journal","volume":"10"},"uris":["http://www.mendeley.com/documents/?uuid=35493959-8b0a-40c9-a1b5-7b43d02e2cfb"]}],"mendeley":{"formattedCitation":"[25]","plainTextFormattedCitation":"[25]","previouslyFormattedCitation":"[25]"},"properties":{"noteIndex":0},"schema":"https://github.com/citation-style-language/schema/raw/master/csl-citation.json"}</w:instrText>
      </w:r>
      <w:r>
        <w:fldChar w:fldCharType="separate"/>
      </w:r>
      <w:r w:rsidRPr="003415D8">
        <w:rPr>
          <w:noProof/>
        </w:rPr>
        <w:t>[25]</w:t>
      </w:r>
      <w:r>
        <w:fldChar w:fldCharType="end"/>
      </w:r>
      <w:r>
        <w:t xml:space="preserve">, </w:t>
      </w:r>
      <w:r w:rsidR="00713170">
        <w:t>we show</w:t>
      </w:r>
      <w:r>
        <w:t xml:space="preserve"> that </w:t>
      </w:r>
      <w:r w:rsidR="00713170">
        <w:t xml:space="preserve">the </w:t>
      </w:r>
      <w:r>
        <w:t>relative humidity additionally determines the 2D or 3D nature of fibremat produced</w:t>
      </w:r>
      <w:r w:rsidR="00713170">
        <w:t>, even without calcium (</w:t>
      </w:r>
      <w:r>
        <w:t>Figure 3</w:t>
      </w:r>
      <w:r w:rsidR="00713170">
        <w:t>)</w:t>
      </w:r>
      <w:r>
        <w:t xml:space="preserve">. </w:t>
      </w:r>
    </w:p>
    <w:p w14:paraId="7A0D88E7" w14:textId="77777777" w:rsidR="00523B5D" w:rsidRDefault="00523B5D" w:rsidP="00523B5D">
      <w:pPr>
        <w:pStyle w:val="IOPText"/>
        <w:ind w:firstLine="0"/>
      </w:pPr>
    </w:p>
    <w:p w14:paraId="744A03A5" w14:textId="77777777" w:rsidR="00523B5D" w:rsidRDefault="00523B5D" w:rsidP="00523B5D">
      <w:pPr>
        <w:pStyle w:val="IOPText"/>
        <w:ind w:firstLine="0"/>
      </w:pPr>
      <w:r w:rsidRPr="000501E3">
        <w:rPr>
          <w:b/>
        </w:rPr>
        <w:t>Figure 4.</w:t>
      </w:r>
      <w:r>
        <w:t xml:space="preserve"> Photographs showing the morphology of bioactive glass fibres: 100S, 90S10C, 80S20C, 70S30C and 60S40C electrospun at a relative humidity of 30-40%.</w:t>
      </w:r>
    </w:p>
    <w:p w14:paraId="542DBF37" w14:textId="77777777" w:rsidR="00523B5D" w:rsidRPr="00713170" w:rsidRDefault="00523B5D" w:rsidP="00877657">
      <w:pPr>
        <w:pStyle w:val="IOPText"/>
        <w:ind w:firstLine="0"/>
        <w:rPr>
          <w:lang w:val="en-US"/>
        </w:rPr>
      </w:pPr>
    </w:p>
    <w:tbl>
      <w:tblPr>
        <w:tblStyle w:val="TableGrid"/>
        <w:tblpPr w:leftFromText="180" w:rightFromText="180" w:vertAnchor="text" w:horzAnchor="margin" w:tblpY="523"/>
        <w:tblW w:w="6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233"/>
        <w:gridCol w:w="1147"/>
        <w:gridCol w:w="1406"/>
        <w:gridCol w:w="1350"/>
      </w:tblGrid>
      <w:tr w:rsidR="00C15BDC" w14:paraId="52EF307E" w14:textId="77777777" w:rsidTr="00C15BDC">
        <w:trPr>
          <w:trHeight w:val="510"/>
        </w:trPr>
        <w:tc>
          <w:tcPr>
            <w:tcW w:w="1490" w:type="dxa"/>
            <w:vMerge w:val="restart"/>
            <w:tcBorders>
              <w:top w:val="single" w:sz="12" w:space="0" w:color="auto"/>
              <w:left w:val="nil"/>
              <w:bottom w:val="single" w:sz="12" w:space="0" w:color="auto"/>
              <w:right w:val="nil"/>
            </w:tcBorders>
            <w:noWrap/>
            <w:vAlign w:val="center"/>
            <w:hideMark/>
          </w:tcPr>
          <w:p w14:paraId="7F8190FD" w14:textId="77777777" w:rsidR="00C15BDC" w:rsidRDefault="00C15BDC" w:rsidP="00C15BDC">
            <w:pPr>
              <w:jc w:val="center"/>
              <w:rPr>
                <w:rFonts w:ascii="Times New Roman" w:eastAsia="Times New Roman" w:hAnsi="Times New Roman" w:cs="Times New Roman"/>
                <w:color w:val="auto"/>
                <w:sz w:val="24"/>
                <w:szCs w:val="24"/>
              </w:rPr>
            </w:pPr>
            <w:r>
              <w:rPr>
                <w:rFonts w:eastAsia="Times New Roman"/>
              </w:rPr>
              <w:t>Sample</w:t>
            </w:r>
          </w:p>
        </w:tc>
        <w:tc>
          <w:tcPr>
            <w:tcW w:w="2380" w:type="dxa"/>
            <w:gridSpan w:val="2"/>
            <w:tcBorders>
              <w:top w:val="single" w:sz="12" w:space="0" w:color="auto"/>
              <w:left w:val="nil"/>
              <w:bottom w:val="nil"/>
              <w:right w:val="nil"/>
            </w:tcBorders>
            <w:noWrap/>
            <w:vAlign w:val="center"/>
            <w:hideMark/>
          </w:tcPr>
          <w:p w14:paraId="28A4286E" w14:textId="77777777" w:rsidR="00C15BDC" w:rsidRDefault="00C15BDC" w:rsidP="00C15BDC">
            <w:pPr>
              <w:jc w:val="center"/>
              <w:rPr>
                <w:rFonts w:eastAsia="Times New Roman"/>
              </w:rPr>
            </w:pPr>
            <w:r>
              <w:rPr>
                <w:rFonts w:eastAsia="Times New Roman"/>
              </w:rPr>
              <w:t>Composition</w:t>
            </w:r>
          </w:p>
        </w:tc>
        <w:tc>
          <w:tcPr>
            <w:tcW w:w="1406" w:type="dxa"/>
            <w:vMerge w:val="restart"/>
            <w:tcBorders>
              <w:top w:val="single" w:sz="12" w:space="0" w:color="auto"/>
              <w:left w:val="nil"/>
              <w:bottom w:val="single" w:sz="12" w:space="0" w:color="auto"/>
              <w:right w:val="nil"/>
            </w:tcBorders>
            <w:noWrap/>
            <w:hideMark/>
          </w:tcPr>
          <w:p w14:paraId="3CAFDACE" w14:textId="77777777" w:rsidR="00C15BDC" w:rsidRDefault="00C15BDC" w:rsidP="00C15BDC">
            <w:pPr>
              <w:jc w:val="center"/>
              <w:rPr>
                <w:rFonts w:eastAsia="Times New Roman"/>
              </w:rPr>
            </w:pPr>
          </w:p>
          <w:p w14:paraId="4169D851" w14:textId="77777777" w:rsidR="00C15BDC" w:rsidRDefault="00C15BDC" w:rsidP="00C15BDC">
            <w:pPr>
              <w:jc w:val="center"/>
              <w:rPr>
                <w:rFonts w:eastAsia="Times New Roman"/>
              </w:rPr>
            </w:pPr>
            <w:r>
              <w:rPr>
                <w:rFonts w:eastAsia="Times New Roman"/>
              </w:rPr>
              <w:t>Surface Area [m</w:t>
            </w:r>
            <w:r>
              <w:rPr>
                <w:rFonts w:eastAsia="Times New Roman"/>
                <w:vertAlign w:val="superscript"/>
              </w:rPr>
              <w:t>2</w:t>
            </w:r>
            <w:r>
              <w:rPr>
                <w:rFonts w:eastAsia="Times New Roman"/>
              </w:rPr>
              <w:t xml:space="preserve"> g</w:t>
            </w:r>
            <w:r>
              <w:rPr>
                <w:rFonts w:eastAsia="Times New Roman"/>
                <w:vertAlign w:val="superscript"/>
              </w:rPr>
              <w:t>-1</w:t>
            </w:r>
            <w:r>
              <w:rPr>
                <w:rFonts w:eastAsia="Times New Roman"/>
              </w:rPr>
              <w:t>]</w:t>
            </w:r>
          </w:p>
        </w:tc>
        <w:tc>
          <w:tcPr>
            <w:tcW w:w="1350" w:type="dxa"/>
            <w:tcBorders>
              <w:top w:val="single" w:sz="12" w:space="0" w:color="auto"/>
              <w:left w:val="nil"/>
              <w:bottom w:val="nil"/>
              <w:right w:val="nil"/>
            </w:tcBorders>
            <w:hideMark/>
          </w:tcPr>
          <w:p w14:paraId="149C8035" w14:textId="77777777" w:rsidR="00C15BDC" w:rsidRDefault="00C15BDC" w:rsidP="00C15BDC">
            <w:pPr>
              <w:jc w:val="center"/>
              <w:rPr>
                <w:rFonts w:eastAsia="Times New Roman"/>
              </w:rPr>
            </w:pPr>
            <w:r>
              <w:rPr>
                <w:rFonts w:eastAsia="Times New Roman"/>
              </w:rPr>
              <w:t>Fibre Diameter</w:t>
            </w:r>
          </w:p>
        </w:tc>
      </w:tr>
      <w:tr w:rsidR="00C15BDC" w14:paraId="27E666C2" w14:textId="77777777" w:rsidTr="00C15BDC">
        <w:trPr>
          <w:trHeight w:val="147"/>
        </w:trPr>
        <w:tc>
          <w:tcPr>
            <w:tcW w:w="0" w:type="auto"/>
            <w:vMerge/>
            <w:tcBorders>
              <w:top w:val="single" w:sz="12" w:space="0" w:color="auto"/>
              <w:left w:val="nil"/>
              <w:bottom w:val="single" w:sz="12" w:space="0" w:color="auto"/>
              <w:right w:val="nil"/>
            </w:tcBorders>
            <w:vAlign w:val="center"/>
            <w:hideMark/>
          </w:tcPr>
          <w:p w14:paraId="3D24374D" w14:textId="77777777" w:rsidR="00C15BDC" w:rsidRDefault="00C15BDC" w:rsidP="00C15BDC">
            <w:pPr>
              <w:rPr>
                <w:rFonts w:ascii="Times New Roman" w:eastAsia="Times New Roman" w:hAnsi="Times New Roman" w:cs="Times New Roman"/>
                <w:color w:val="auto"/>
                <w:sz w:val="24"/>
                <w:szCs w:val="24"/>
              </w:rPr>
            </w:pPr>
          </w:p>
        </w:tc>
        <w:tc>
          <w:tcPr>
            <w:tcW w:w="1233" w:type="dxa"/>
            <w:tcBorders>
              <w:top w:val="nil"/>
              <w:left w:val="nil"/>
              <w:bottom w:val="single" w:sz="12" w:space="0" w:color="auto"/>
              <w:right w:val="nil"/>
            </w:tcBorders>
            <w:noWrap/>
            <w:hideMark/>
          </w:tcPr>
          <w:p w14:paraId="316A6389" w14:textId="77777777" w:rsidR="00C15BDC" w:rsidRPr="002D4113" w:rsidRDefault="00C15BDC" w:rsidP="00C15BDC">
            <w:pPr>
              <w:jc w:val="center"/>
              <w:rPr>
                <w:rFonts w:eastAsia="Times New Roman"/>
                <w:vertAlign w:val="subscript"/>
              </w:rPr>
            </w:pPr>
            <w:r>
              <w:rPr>
                <w:rFonts w:eastAsia="Times New Roman"/>
              </w:rPr>
              <w:t>SiO</w:t>
            </w:r>
            <w:r>
              <w:rPr>
                <w:rFonts w:eastAsia="Times New Roman"/>
                <w:vertAlign w:val="subscript"/>
              </w:rPr>
              <w:t>2</w:t>
            </w:r>
          </w:p>
        </w:tc>
        <w:tc>
          <w:tcPr>
            <w:tcW w:w="1147" w:type="dxa"/>
            <w:tcBorders>
              <w:top w:val="nil"/>
              <w:left w:val="nil"/>
              <w:bottom w:val="single" w:sz="12" w:space="0" w:color="auto"/>
              <w:right w:val="nil"/>
            </w:tcBorders>
            <w:noWrap/>
            <w:hideMark/>
          </w:tcPr>
          <w:p w14:paraId="59793B16" w14:textId="77777777" w:rsidR="00C15BDC" w:rsidRDefault="00C15BDC" w:rsidP="00C15BDC">
            <w:pPr>
              <w:jc w:val="center"/>
              <w:rPr>
                <w:rFonts w:eastAsia="Times New Roman"/>
              </w:rPr>
            </w:pPr>
            <w:r>
              <w:rPr>
                <w:rFonts w:eastAsia="Times New Roman"/>
              </w:rPr>
              <w:t>CaO</w:t>
            </w:r>
          </w:p>
        </w:tc>
        <w:tc>
          <w:tcPr>
            <w:tcW w:w="0" w:type="auto"/>
            <w:vMerge/>
            <w:tcBorders>
              <w:top w:val="single" w:sz="12" w:space="0" w:color="auto"/>
              <w:left w:val="nil"/>
              <w:bottom w:val="single" w:sz="12" w:space="0" w:color="auto"/>
              <w:right w:val="nil"/>
            </w:tcBorders>
            <w:vAlign w:val="center"/>
            <w:hideMark/>
          </w:tcPr>
          <w:p w14:paraId="1ADC9D4D" w14:textId="77777777" w:rsidR="00C15BDC" w:rsidRDefault="00C15BDC" w:rsidP="00C15BDC">
            <w:pPr>
              <w:rPr>
                <w:rFonts w:eastAsia="Times New Roman"/>
              </w:rPr>
            </w:pPr>
          </w:p>
        </w:tc>
        <w:tc>
          <w:tcPr>
            <w:tcW w:w="1350" w:type="dxa"/>
            <w:tcBorders>
              <w:top w:val="nil"/>
              <w:left w:val="nil"/>
              <w:bottom w:val="single" w:sz="12" w:space="0" w:color="auto"/>
              <w:right w:val="nil"/>
            </w:tcBorders>
            <w:hideMark/>
          </w:tcPr>
          <w:p w14:paraId="1C8B5270" w14:textId="77777777" w:rsidR="00C15BDC" w:rsidRDefault="00C15BDC" w:rsidP="00C15BDC">
            <w:pPr>
              <w:jc w:val="center"/>
              <w:rPr>
                <w:rFonts w:eastAsia="Times New Roman"/>
              </w:rPr>
            </w:pPr>
            <w:r>
              <w:rPr>
                <w:rFonts w:eastAsia="Times New Roman"/>
              </w:rPr>
              <w:t>[</w:t>
            </w:r>
            <w:r>
              <w:rPr>
                <w:rFonts w:ascii="Times New Roman" w:eastAsia="Times New Roman" w:hAnsi="Times New Roman" w:cs="Times New Roman"/>
              </w:rPr>
              <w:t>μ</w:t>
            </w:r>
            <w:r>
              <w:rPr>
                <w:rFonts w:eastAsia="Times New Roman"/>
              </w:rPr>
              <w:t>m]</w:t>
            </w:r>
          </w:p>
        </w:tc>
      </w:tr>
      <w:tr w:rsidR="00C15BDC" w14:paraId="3A6C4547" w14:textId="77777777" w:rsidTr="00C15BDC">
        <w:trPr>
          <w:trHeight w:val="271"/>
        </w:trPr>
        <w:tc>
          <w:tcPr>
            <w:tcW w:w="1490" w:type="dxa"/>
            <w:tcBorders>
              <w:top w:val="single" w:sz="12" w:space="0" w:color="auto"/>
              <w:left w:val="nil"/>
              <w:bottom w:val="nil"/>
              <w:right w:val="nil"/>
            </w:tcBorders>
            <w:noWrap/>
            <w:hideMark/>
          </w:tcPr>
          <w:p w14:paraId="4D00F2AC" w14:textId="77777777" w:rsidR="00C15BDC" w:rsidRDefault="00C15BDC" w:rsidP="00C15BDC">
            <w:pPr>
              <w:jc w:val="center"/>
              <w:rPr>
                <w:rFonts w:eastAsia="Times New Roman"/>
              </w:rPr>
            </w:pPr>
            <w:r>
              <w:rPr>
                <w:rFonts w:eastAsia="Times New Roman"/>
              </w:rPr>
              <w:t>70S30C</w:t>
            </w:r>
          </w:p>
        </w:tc>
        <w:tc>
          <w:tcPr>
            <w:tcW w:w="1233" w:type="dxa"/>
            <w:tcBorders>
              <w:top w:val="single" w:sz="12" w:space="0" w:color="auto"/>
              <w:left w:val="nil"/>
              <w:bottom w:val="nil"/>
              <w:right w:val="nil"/>
            </w:tcBorders>
            <w:noWrap/>
            <w:hideMark/>
          </w:tcPr>
          <w:p w14:paraId="386A944A" w14:textId="77777777" w:rsidR="00C15BDC" w:rsidRDefault="00C15BDC" w:rsidP="00C15BDC">
            <w:pPr>
              <w:jc w:val="center"/>
              <w:rPr>
                <w:rFonts w:eastAsia="Times New Roman"/>
              </w:rPr>
            </w:pPr>
            <w:r>
              <w:rPr>
                <w:rFonts w:eastAsia="Times New Roman"/>
              </w:rPr>
              <w:t>68.1 ± 0.2</w:t>
            </w:r>
          </w:p>
        </w:tc>
        <w:tc>
          <w:tcPr>
            <w:tcW w:w="1147" w:type="dxa"/>
            <w:tcBorders>
              <w:top w:val="single" w:sz="12" w:space="0" w:color="auto"/>
              <w:left w:val="nil"/>
              <w:bottom w:val="nil"/>
              <w:right w:val="nil"/>
            </w:tcBorders>
            <w:noWrap/>
            <w:hideMark/>
          </w:tcPr>
          <w:p w14:paraId="6BC7B29F" w14:textId="77777777" w:rsidR="00C15BDC" w:rsidRDefault="00C15BDC" w:rsidP="00C15BDC">
            <w:pPr>
              <w:jc w:val="center"/>
              <w:rPr>
                <w:rFonts w:eastAsia="Times New Roman"/>
              </w:rPr>
            </w:pPr>
            <w:r>
              <w:rPr>
                <w:rFonts w:eastAsia="Times New Roman"/>
              </w:rPr>
              <w:t>31.9 ± 0.2</w:t>
            </w:r>
          </w:p>
        </w:tc>
        <w:tc>
          <w:tcPr>
            <w:tcW w:w="1406" w:type="dxa"/>
            <w:tcBorders>
              <w:top w:val="single" w:sz="12" w:space="0" w:color="auto"/>
              <w:left w:val="nil"/>
              <w:bottom w:val="nil"/>
              <w:right w:val="nil"/>
            </w:tcBorders>
            <w:noWrap/>
            <w:hideMark/>
          </w:tcPr>
          <w:p w14:paraId="671C727F" w14:textId="77777777" w:rsidR="00C15BDC" w:rsidRDefault="00C15BDC" w:rsidP="00C15BDC">
            <w:pPr>
              <w:jc w:val="center"/>
              <w:rPr>
                <w:rFonts w:eastAsia="Times New Roman"/>
              </w:rPr>
            </w:pPr>
            <w:r>
              <w:rPr>
                <w:rFonts w:eastAsia="Times New Roman"/>
              </w:rPr>
              <w:t>43.1</w:t>
            </w:r>
          </w:p>
        </w:tc>
        <w:tc>
          <w:tcPr>
            <w:tcW w:w="1350" w:type="dxa"/>
            <w:tcBorders>
              <w:top w:val="single" w:sz="12" w:space="0" w:color="auto"/>
              <w:left w:val="nil"/>
              <w:bottom w:val="nil"/>
              <w:right w:val="nil"/>
            </w:tcBorders>
            <w:hideMark/>
          </w:tcPr>
          <w:p w14:paraId="49617257" w14:textId="77777777" w:rsidR="00C15BDC" w:rsidRDefault="00C15BDC" w:rsidP="00C15BDC">
            <w:pPr>
              <w:jc w:val="center"/>
              <w:rPr>
                <w:rFonts w:eastAsia="Times New Roman"/>
              </w:rPr>
            </w:pPr>
            <w:r>
              <w:rPr>
                <w:rFonts w:eastAsia="Times New Roman"/>
              </w:rPr>
              <w:t>0.34 ± 0.11</w:t>
            </w:r>
          </w:p>
        </w:tc>
      </w:tr>
      <w:tr w:rsidR="00C15BDC" w14:paraId="0BB7678C" w14:textId="77777777" w:rsidTr="00C15BDC">
        <w:trPr>
          <w:trHeight w:val="271"/>
        </w:trPr>
        <w:tc>
          <w:tcPr>
            <w:tcW w:w="1490" w:type="dxa"/>
            <w:tcBorders>
              <w:top w:val="nil"/>
              <w:left w:val="nil"/>
              <w:bottom w:val="single" w:sz="12" w:space="0" w:color="auto"/>
              <w:right w:val="nil"/>
            </w:tcBorders>
            <w:noWrap/>
            <w:hideMark/>
          </w:tcPr>
          <w:p w14:paraId="66AA8E2E" w14:textId="77777777" w:rsidR="00C15BDC" w:rsidRDefault="00C15BDC" w:rsidP="00C15BDC">
            <w:pPr>
              <w:jc w:val="center"/>
              <w:rPr>
                <w:rFonts w:eastAsia="Times New Roman"/>
              </w:rPr>
            </w:pPr>
            <w:r>
              <w:rPr>
                <w:rFonts w:eastAsia="Times New Roman"/>
              </w:rPr>
              <w:t>80S20C</w:t>
            </w:r>
          </w:p>
        </w:tc>
        <w:tc>
          <w:tcPr>
            <w:tcW w:w="1233" w:type="dxa"/>
            <w:tcBorders>
              <w:top w:val="nil"/>
              <w:left w:val="nil"/>
              <w:bottom w:val="single" w:sz="12" w:space="0" w:color="auto"/>
              <w:right w:val="nil"/>
            </w:tcBorders>
            <w:noWrap/>
            <w:hideMark/>
          </w:tcPr>
          <w:p w14:paraId="381D6F4D" w14:textId="77777777" w:rsidR="00C15BDC" w:rsidRDefault="00C15BDC" w:rsidP="00C15BDC">
            <w:pPr>
              <w:jc w:val="center"/>
              <w:rPr>
                <w:rFonts w:eastAsia="Times New Roman"/>
              </w:rPr>
            </w:pPr>
            <w:r>
              <w:rPr>
                <w:rFonts w:eastAsia="Times New Roman"/>
              </w:rPr>
              <w:t>77.4 ± 0.2</w:t>
            </w:r>
          </w:p>
        </w:tc>
        <w:tc>
          <w:tcPr>
            <w:tcW w:w="1147" w:type="dxa"/>
            <w:tcBorders>
              <w:top w:val="nil"/>
              <w:left w:val="nil"/>
              <w:bottom w:val="single" w:sz="12" w:space="0" w:color="auto"/>
              <w:right w:val="nil"/>
            </w:tcBorders>
            <w:noWrap/>
            <w:hideMark/>
          </w:tcPr>
          <w:p w14:paraId="5C43A8B9" w14:textId="77777777" w:rsidR="00C15BDC" w:rsidRDefault="00C15BDC" w:rsidP="00C15BDC">
            <w:pPr>
              <w:jc w:val="center"/>
              <w:rPr>
                <w:rFonts w:eastAsia="Times New Roman"/>
              </w:rPr>
            </w:pPr>
            <w:r>
              <w:rPr>
                <w:rFonts w:eastAsia="Times New Roman"/>
              </w:rPr>
              <w:t>22.6 ± 0.2</w:t>
            </w:r>
          </w:p>
        </w:tc>
        <w:tc>
          <w:tcPr>
            <w:tcW w:w="1406" w:type="dxa"/>
            <w:tcBorders>
              <w:top w:val="nil"/>
              <w:left w:val="nil"/>
              <w:bottom w:val="single" w:sz="12" w:space="0" w:color="auto"/>
              <w:right w:val="nil"/>
            </w:tcBorders>
            <w:noWrap/>
            <w:hideMark/>
          </w:tcPr>
          <w:p w14:paraId="2AACB38D" w14:textId="77777777" w:rsidR="00C15BDC" w:rsidRDefault="00C15BDC" w:rsidP="00C15BDC">
            <w:pPr>
              <w:jc w:val="center"/>
              <w:rPr>
                <w:rFonts w:eastAsia="Times New Roman"/>
              </w:rPr>
            </w:pPr>
            <w:r>
              <w:rPr>
                <w:rFonts w:eastAsia="Times New Roman"/>
              </w:rPr>
              <w:t>40.0</w:t>
            </w:r>
          </w:p>
        </w:tc>
        <w:tc>
          <w:tcPr>
            <w:tcW w:w="1350" w:type="dxa"/>
            <w:tcBorders>
              <w:top w:val="nil"/>
              <w:left w:val="nil"/>
              <w:bottom w:val="single" w:sz="12" w:space="0" w:color="auto"/>
              <w:right w:val="nil"/>
            </w:tcBorders>
            <w:hideMark/>
          </w:tcPr>
          <w:p w14:paraId="3E70E2BE" w14:textId="77777777" w:rsidR="00C15BDC" w:rsidRDefault="00C15BDC" w:rsidP="00C15BDC">
            <w:pPr>
              <w:jc w:val="center"/>
              <w:rPr>
                <w:rFonts w:eastAsia="Times New Roman"/>
              </w:rPr>
            </w:pPr>
            <w:r>
              <w:rPr>
                <w:rFonts w:eastAsia="Times New Roman"/>
              </w:rPr>
              <w:t>0.21 ± 0.02</w:t>
            </w:r>
          </w:p>
        </w:tc>
      </w:tr>
    </w:tbl>
    <w:p w14:paraId="3968214D" w14:textId="003C4D9A" w:rsidR="003635AE" w:rsidRDefault="003635AE" w:rsidP="003635AE">
      <w:pPr>
        <w:pStyle w:val="IOPH2"/>
        <w:numPr>
          <w:ilvl w:val="1"/>
          <w:numId w:val="5"/>
        </w:numPr>
      </w:pPr>
      <w:r>
        <w:t>Chemical composition</w:t>
      </w:r>
    </w:p>
    <w:p w14:paraId="7A44BE7D" w14:textId="77777777" w:rsidR="00C15BDC" w:rsidRDefault="00C15BDC" w:rsidP="00C15BDC">
      <w:pPr>
        <w:pStyle w:val="IOPText"/>
        <w:ind w:left="360" w:firstLine="0"/>
        <w:rPr>
          <w:b/>
        </w:rPr>
      </w:pPr>
    </w:p>
    <w:p w14:paraId="3A4CC177" w14:textId="0F4D8655" w:rsidR="00C15BDC" w:rsidRDefault="00C15BDC" w:rsidP="00C15BDC">
      <w:pPr>
        <w:pStyle w:val="IOPText"/>
        <w:ind w:firstLine="0"/>
      </w:pPr>
      <w:r w:rsidRPr="004C09FF">
        <w:rPr>
          <w:b/>
        </w:rPr>
        <w:t>Table 2.</w:t>
      </w:r>
      <w:r w:rsidRPr="00CA6459">
        <w:t xml:space="preserve"> </w:t>
      </w:r>
      <w:r>
        <w:t>Electrospun sol-gel bioactive glass composition</w:t>
      </w:r>
      <w:r w:rsidR="00D25D7F">
        <w:t xml:space="preserve"> (from ICP)</w:t>
      </w:r>
      <w:r>
        <w:t>,</w:t>
      </w:r>
      <w:r w:rsidRPr="00CA6459">
        <w:t xml:space="preserve"> fibre </w:t>
      </w:r>
      <w:r>
        <w:t>diameter</w:t>
      </w:r>
      <w:r w:rsidR="00D25D7F">
        <w:t xml:space="preserve"> (from SEM)</w:t>
      </w:r>
      <w:r w:rsidRPr="00CA6459">
        <w:t xml:space="preserve"> and</w:t>
      </w:r>
      <w:r>
        <w:t xml:space="preserve"> specific surface area </w:t>
      </w:r>
      <w:r w:rsidR="00D25D7F">
        <w:t>(</w:t>
      </w:r>
      <w:r>
        <w:t>determined by</w:t>
      </w:r>
      <w:r w:rsidRPr="00CA6459">
        <w:t xml:space="preserve"> N</w:t>
      </w:r>
      <w:r w:rsidRPr="00840AC8">
        <w:rPr>
          <w:vertAlign w:val="subscript"/>
        </w:rPr>
        <w:t>2</w:t>
      </w:r>
      <w:r w:rsidRPr="00CA6459">
        <w:t xml:space="preserve"> sorption</w:t>
      </w:r>
      <w:r w:rsidR="00D25D7F">
        <w:t>).</w:t>
      </w:r>
    </w:p>
    <w:p w14:paraId="69655EEC" w14:textId="77777777" w:rsidR="00C15BDC" w:rsidRDefault="00C15BDC" w:rsidP="00EF59A4">
      <w:pPr>
        <w:pStyle w:val="IOPText"/>
      </w:pPr>
    </w:p>
    <w:p w14:paraId="0B444782" w14:textId="31889566" w:rsidR="00B04340" w:rsidRDefault="00D0546D" w:rsidP="0013129E">
      <w:pPr>
        <w:pStyle w:val="IOPText"/>
      </w:pPr>
      <w:r w:rsidRPr="00D0546D">
        <w:t xml:space="preserve">FTIR spectra were collected for each of the compositions. A main </w:t>
      </w:r>
      <w:r w:rsidR="00A24F59">
        <w:t xml:space="preserve">Si-O stretch </w:t>
      </w:r>
      <w:r w:rsidRPr="00D0546D">
        <w:t>vibration band between 1000 and 1070 cm</w:t>
      </w:r>
      <w:r w:rsidRPr="00D0546D">
        <w:rPr>
          <w:vertAlign w:val="superscript"/>
        </w:rPr>
        <w:t>-1</w:t>
      </w:r>
      <w:r w:rsidRPr="00D0546D">
        <w:t xml:space="preserve"> </w:t>
      </w:r>
      <w:r w:rsidR="006400EF">
        <w:t>wa</w:t>
      </w:r>
      <w:r w:rsidRPr="00D0546D">
        <w:t xml:space="preserve">s present </w:t>
      </w:r>
      <w:r w:rsidR="00CB1D6A">
        <w:t>in each of the samples (Figure 5</w:t>
      </w:r>
      <w:r w:rsidRPr="00D0546D">
        <w:t xml:space="preserve">A). There </w:t>
      </w:r>
      <w:r w:rsidR="00552521">
        <w:t>wa</w:t>
      </w:r>
      <w:r w:rsidRPr="00D0546D">
        <w:t>s no evidence of un-</w:t>
      </w:r>
      <w:r w:rsidR="00B87ECA" w:rsidRPr="00D0546D">
        <w:t>hydroly</w:t>
      </w:r>
      <w:r w:rsidR="00B87ECA">
        <w:t>s</w:t>
      </w:r>
      <w:r w:rsidR="00B87ECA" w:rsidRPr="00D0546D">
        <w:t xml:space="preserve">ed </w:t>
      </w:r>
      <w:r w:rsidR="00552521">
        <w:t>TEOS in any of the spectra</w:t>
      </w:r>
      <w:r w:rsidRPr="00D0546D">
        <w:t>, which indicates that all the hydrolysis and condensation reactions ha</w:t>
      </w:r>
      <w:r w:rsidR="006C7BEB">
        <w:t>d</w:t>
      </w:r>
      <w:r w:rsidRPr="00D0546D">
        <w:t xml:space="preserve"> taken place and that residues from the precursor reagents and binder </w:t>
      </w:r>
      <w:r w:rsidR="00210556">
        <w:t>were</w:t>
      </w:r>
      <w:r w:rsidRPr="00D0546D">
        <w:t xml:space="preserve"> removed through heating. The FTIR spectra for 100S, 90S10C, 80S20C, 70S30C and 60S40C</w:t>
      </w:r>
      <w:r w:rsidR="00B87ECA">
        <w:t xml:space="preserve"> compositions</w:t>
      </w:r>
      <w:r w:rsidRPr="00D0546D">
        <w:t xml:space="preserve"> show bands corresponding to Si-O a</w:t>
      </w:r>
      <w:r w:rsidR="006C7BEB">
        <w:t>t</w:t>
      </w:r>
      <w:r w:rsidRPr="00D0546D">
        <w:t xml:space="preserve"> 1058.73, 1053.91, 1038.48, 1027.39 and 1037.03 </w:t>
      </w:r>
      <w:r w:rsidR="00B87ECA">
        <w:t>cm</w:t>
      </w:r>
      <w:r w:rsidR="00B87ECA" w:rsidRPr="0044106B">
        <w:rPr>
          <w:vertAlign w:val="superscript"/>
        </w:rPr>
        <w:t>-1</w:t>
      </w:r>
      <w:r w:rsidR="00B87ECA">
        <w:t xml:space="preserve"> </w:t>
      </w:r>
      <w:r w:rsidRPr="00D0546D">
        <w:t xml:space="preserve">and for Si-OH </w:t>
      </w:r>
      <w:r w:rsidR="006C7BEB">
        <w:t xml:space="preserve">at </w:t>
      </w:r>
      <w:r w:rsidRPr="00D0546D">
        <w:t>801.67, 801.28, 796.56, 787.78 and 942.54</w:t>
      </w:r>
      <w:r w:rsidR="00B87ECA">
        <w:t xml:space="preserve"> cm</w:t>
      </w:r>
      <w:r w:rsidR="00B87ECA" w:rsidRPr="00363040">
        <w:rPr>
          <w:vertAlign w:val="superscript"/>
        </w:rPr>
        <w:t>-1</w:t>
      </w:r>
      <w:r w:rsidRPr="00D0546D">
        <w:t xml:space="preserve">. An increase in the calcium content of bioactive glasses corresponded to a shift in wavenumber of the bands attributed to Si-O stretching </w:t>
      </w:r>
      <w:r>
        <w:fldChar w:fldCharType="begin" w:fldLock="1"/>
      </w:r>
      <w:r w:rsidR="00B57B03">
        <w:instrText>ADDIN CSL_CITATION {"citationItems":[{"id":"ITEM-1","itemData":{"DOI":"10.1016/j.jnoncrysol.2003.09.013","ISBN":"0022-3093","ISSN":"00223093","abstract":"Two techniques, infrared (IR) and X-ray induced photoelectron spectroscopies (XPS) were used to study a wide range of glasses in the system Na2O-CaO-P2O5-K2O-MgO-B 2O3-SiO2 that have been shown elsewhere to be bioactive. The IR frequency shifting of the bridging oxygen stretching vibration (Si-O-Si) and the binding energy shifting of the O1s and Si2p photoelectron peaks have been observed and evaluated. Both effects are originated by the incorporation of the alkali ions into the vitreous silica network, which provokes a modification of the local symmetry and of the electronic density around the different atoms. The presence of non-bridging silicon-oxygen (Si-O-NBO) groups in the glass have been identified, and important correlations between the concentration of Si-O-NBO groups and the content of network modifiers were found. This information is very useful for the development and tailoring of new bioactive glasses with an optimum bioactivity. This study leads to a better knowledge of the structure and bonding configuration of the bioactive glasses and, consequently, can contribute to clarify the role of the network modifiers in the bioactive process. © 2003 Elsevier B.V. All rights reserved.","author":[{"dropping-particle":"","family":"Serra","given":"J.","non-dropping-particle":"","parse-names":false,"suffix":""},{"dropping-particle":"","family":"González","given":"P.","non-dropping-particle":"","parse-names":false,"suffix":""},{"dropping-particle":"","family":"Liste","given":"S.","non-dropping-particle":"","parse-names":false,"suffix":""},{"dropping-particle":"","family":"Serra","given":"C.","non-dropping-particle":"","parse-names":false,"suffix":""},{"dropping-particle":"","family":"Chiussi","given":"S.","non-dropping-particle":"","parse-names":false,"suffix":""},{"dropping-particle":"","family":"León","given":"B.","non-dropping-particle":"","parse-names":false,"suffix":""},{"dropping-particle":"","family":"Pérez-Amor","given":"M.","non-dropping-particle":"","parse-names":false,"suffix":""},{"dropping-particle":"","family":"Ylänen","given":"H. O.","non-dropping-particle":"","parse-names":false,"suffix":""},{"dropping-particle":"","family":"Hupa","given":"M.","non-dropping-particle":"","parse-names":false,"suffix":""}],"container-title":"Journal of Non-Crystalline Solids","id":"ITEM-1","issue":"1-3","issued":{"date-parts":[["2003"]]},"page":"20-27","title":"FTIR and XPS studies of bioactive silica based glasses","type":"article-journal","volume":"332"},"uris":["http://www.mendeley.com/documents/?uuid=7c8de55a-633e-4799-9494-9fb31bbf52e6"]}],"mendeley":{"formattedCitation":"[45]","plainTextFormattedCitation":"[45]","previouslyFormattedCitation":"[45]"},"properties":{"noteIndex":0},"schema":"https://github.com/citation-style-language/schema/raw/master/csl-citation.json"}</w:instrText>
      </w:r>
      <w:r>
        <w:fldChar w:fldCharType="separate"/>
      </w:r>
      <w:r w:rsidR="00B57B03" w:rsidRPr="00B57B03">
        <w:rPr>
          <w:noProof/>
        </w:rPr>
        <w:t>[45]</w:t>
      </w:r>
      <w:r>
        <w:fldChar w:fldCharType="end"/>
      </w:r>
      <w:r w:rsidRPr="00D0546D">
        <w:t xml:space="preserve">. The 60S40C and 70S30C spectra show two bands (1500 and </w:t>
      </w:r>
      <w:r w:rsidR="006C7BEB" w:rsidRPr="00D0546D">
        <w:t>1410 cm</w:t>
      </w:r>
      <w:r w:rsidR="006C7BEB" w:rsidRPr="00D0546D">
        <w:rPr>
          <w:vertAlign w:val="superscript"/>
        </w:rPr>
        <w:t>-1</w:t>
      </w:r>
      <w:r w:rsidR="006C7BEB" w:rsidRPr="00D0546D">
        <w:t>) which can be attributed to CO</w:t>
      </w:r>
      <w:r w:rsidR="006C7BEB" w:rsidRPr="00D0546D">
        <w:rPr>
          <w:vertAlign w:val="subscript"/>
        </w:rPr>
        <w:t>3</w:t>
      </w:r>
      <w:r w:rsidR="006C7BEB" w:rsidRPr="00D0546D">
        <w:rPr>
          <w:vertAlign w:val="superscript"/>
        </w:rPr>
        <w:t>2-</w:t>
      </w:r>
      <w:r w:rsidR="006C7BEB" w:rsidRPr="00D0546D">
        <w:t xml:space="preserve"> groups </w:t>
      </w:r>
      <w:r w:rsidR="006C7BEB">
        <w:fldChar w:fldCharType="begin" w:fldLock="1"/>
      </w:r>
      <w:r w:rsidR="006C7BEB">
        <w:instrText>ADDIN CSL_CITATION {"citationItems":[{"id":"ITEM-1","itemData":{"DOI":"10.1021/cm001107o","ISBN":"10.1021/cm001107o","ISSN":"08974756","abstract":"Five glasses in the CaO-SiO2 binary system with different silica content (50-90% in mol) have been prepared by the sol-gel method. The referred glasses have been characterized by thermogravimetric and differential thermal analysis (TG/DTA), Fourier transform infrared spectroscopy (FTIR), X-ray diffraction (XRD), scanning electron microscopy (SEM), and energy dispersive spectroscopy (EDS) showing clear differences in composition and specific surface and porosity between those glasses with low SiO2 content (50-70% in mol) and those with high SiO2 content (80-90% in mol). The in vitro bioactivity study of all glasses prepared were carried out by soaking in a simulated body fluid (SBF) at 37 °C. The FTIR, XRD, SEM, and EDS analysis of the surface of these glasses after the in vitro assays reveal the formation of a hydroxycarbonate apatite (HCA) layer. The formation process of this layer on the glass is a function of the glass composition. The rate of formation increases in those glasses with lower SiO2 (50-70% in mol).","author":[{"dropping-particle":"","family":"Martinez","given":"A.","non-dropping-particle":"","parse-names":false,"suffix":""},{"dropping-particle":"","family":"Izquierdo-Barba","given":"I.","non-dropping-particle":"","parse-names":false,"suffix":""},{"dropping-particle":"","family":"Vallet-Regi","given":"M.","non-dropping-particle":"","parse-names":false,"suffix":""}],"container-title":"Chemistry of Materials","id":"ITEM-1","issue":"10","issued":{"date-parts":[["2000"]]},"page":"3080-3088","title":"Bioactivity of a CaO - SiO2 binary glasses system","type":"article-journal","volume":"12"},"uris":["http://www.mendeley.com/documents/?uuid=c8bffd2d-ce5d-4b5b-ab62-7569d5484600"]}],"mendeley":{"formattedCitation":"[46]","plainTextFormattedCitation":"[46]","previouslyFormattedCitation":"[46]"},"properties":{"noteIndex":0},"schema":"https://github.com/citation-style-language/schema/raw/master/csl-citation.json"}</w:instrText>
      </w:r>
      <w:r w:rsidR="006C7BEB">
        <w:fldChar w:fldCharType="separate"/>
      </w:r>
      <w:r w:rsidR="006C7BEB" w:rsidRPr="00B57B03">
        <w:rPr>
          <w:noProof/>
        </w:rPr>
        <w:t>[46]</w:t>
      </w:r>
      <w:r w:rsidR="006C7BEB">
        <w:fldChar w:fldCharType="end"/>
      </w:r>
      <w:r w:rsidR="006C7BEB" w:rsidRPr="00D0546D">
        <w:t>.</w:t>
      </w:r>
      <w:r w:rsidR="0013129E">
        <w:t xml:space="preserve"> </w:t>
      </w:r>
      <w:r w:rsidRPr="00D0546D">
        <w:t xml:space="preserve">This band </w:t>
      </w:r>
      <w:r w:rsidR="000501E3">
        <w:t>wa</w:t>
      </w:r>
      <w:r w:rsidRPr="00D0546D">
        <w:t xml:space="preserve">s more intense in samples with higher calcium content, where the increased calcium content </w:t>
      </w:r>
      <w:r w:rsidR="007A6540">
        <w:t>wa</w:t>
      </w:r>
      <w:r w:rsidRPr="00D0546D">
        <w:t>s responsible for the presence of carbonate, attributed to a carbonation process of the material due to the atmospheric CO</w:t>
      </w:r>
      <w:r w:rsidRPr="00D0546D">
        <w:rPr>
          <w:vertAlign w:val="subscript"/>
        </w:rPr>
        <w:t>2</w:t>
      </w:r>
      <w:r w:rsidRPr="00D0546D">
        <w:t xml:space="preserve"> and moisture present </w:t>
      </w:r>
      <w:r>
        <w:fldChar w:fldCharType="begin" w:fldLock="1"/>
      </w:r>
      <w:r w:rsidR="00B57B03">
        <w:instrText>ADDIN CSL_CITATION {"citationItems":[{"id":"ITEM-1","itemData":{"author":[{"dropping-particle":"","family":"Hayashi","given":"Takashi","non-dropping-particle":"","parse-names":false,"suffix":""},{"dropping-particle":"","family":"Saito","given":"Hajime","non-dropping-particle":"","parse-names":false,"suffix":""}],"container-title":"Journal of Materials Science","id":"ITEM-1","issued":{"date-parts":[["1980"]]},"page":"1971-1977","title":"Preparation of CaO-SiO glasses by the gel method","type":"article-journal","volume":"15"},"uris":["http://www.mendeley.com/documents/?uuid=0dfb6532-89bb-4f01-ba33-7c9ccc74abd7"]}],"mendeley":{"formattedCitation":"[47]","plainTextFormattedCitation":"[47]","previouslyFormattedCitation":"[47]"},"properties":{"noteIndex":0},"schema":"https://github.com/citation-style-language/schema/raw/master/csl-citation.json"}</w:instrText>
      </w:r>
      <w:r>
        <w:fldChar w:fldCharType="separate"/>
      </w:r>
      <w:r w:rsidR="00B57B03" w:rsidRPr="00B57B03">
        <w:rPr>
          <w:noProof/>
        </w:rPr>
        <w:t>[47]</w:t>
      </w:r>
      <w:r>
        <w:fldChar w:fldCharType="end"/>
      </w:r>
      <w:r w:rsidR="00B04340">
        <w:t xml:space="preserve">. </w:t>
      </w:r>
    </w:p>
    <w:p w14:paraId="181534FE" w14:textId="77777777" w:rsidR="007A7D9F" w:rsidRDefault="007A7D9F" w:rsidP="00E65344">
      <w:pPr>
        <w:pStyle w:val="IOPText"/>
        <w:ind w:firstLine="0"/>
      </w:pPr>
    </w:p>
    <w:p w14:paraId="39682150" w14:textId="0AF0DC24" w:rsidR="003635AE" w:rsidRPr="00D0546D" w:rsidRDefault="00D21CC7" w:rsidP="007A7D9F">
      <w:pPr>
        <w:pStyle w:val="IOPText"/>
      </w:pPr>
      <w:r>
        <w:t>XRD patterns (Figure 5</w:t>
      </w:r>
      <w:r w:rsidR="00B04340">
        <w:t>B) of the electrospun sol-gel derived compositions of the 60S40C, 70S30C, 80S20C, 90S10C and 100S compositions al</w:t>
      </w:r>
      <w:r w:rsidR="007A7D9F">
        <w:t>l show</w:t>
      </w:r>
      <w:r w:rsidR="0013129E">
        <w:t>ed</w:t>
      </w:r>
      <w:r w:rsidR="007A7D9F">
        <w:t xml:space="preserve"> amorphous silica halos. </w:t>
      </w:r>
      <w:r w:rsidR="00CB1D6A">
        <w:t>Multiple</w:t>
      </w:r>
      <w:r w:rsidR="00D20A05">
        <w:t> </w:t>
      </w:r>
      <w:r w:rsidR="00D0546D">
        <w:t xml:space="preserve">peaks at 29°, 32°, 34°, 37° and 48° were present in the 60S40C composition, which can be attributed to crystalline phases of calcium silicates, such as </w:t>
      </w:r>
      <w:r w:rsidR="007A7D9F">
        <w:t>W</w:t>
      </w:r>
      <w:r w:rsidR="00D0546D">
        <w:t>ollastonite</w:t>
      </w:r>
      <w:r w:rsidR="00CF7642">
        <w:t xml:space="preserve">. </w:t>
      </w:r>
      <w:r w:rsidR="00242313" w:rsidRPr="005A41BA">
        <w:t>PANalytical</w:t>
      </w:r>
      <w:r w:rsidR="00242313" w:rsidRPr="005A41BA">
        <w:rPr>
          <w:rFonts w:cs="Times New Roman"/>
        </w:rPr>
        <w:t xml:space="preserve"> X</w:t>
      </w:r>
      <w:r w:rsidR="00242313" w:rsidRPr="005A41BA">
        <w:t xml:space="preserve">’Pert HighScore peak fitting software identified that these peaks could be either </w:t>
      </w:r>
      <w:r w:rsidR="007A7D9F">
        <w:t>a</w:t>
      </w:r>
      <w:r w:rsidR="00242313" w:rsidRPr="005A41BA">
        <w:t xml:space="preserve">northic (00-014-0693) or </w:t>
      </w:r>
      <w:r w:rsidR="007A7D9F">
        <w:t>o</w:t>
      </w:r>
      <w:r w:rsidR="00242313" w:rsidRPr="005A41BA">
        <w:t xml:space="preserve">rthorhombic (00-024-0234) calcium silicates. </w:t>
      </w:r>
      <w:r w:rsidR="007A7D9F">
        <w:t>T</w:t>
      </w:r>
      <w:r w:rsidR="00D0546D">
        <w:t xml:space="preserve">he 60S40C </w:t>
      </w:r>
      <w:r w:rsidR="007A7D9F">
        <w:t>fibres therefore had</w:t>
      </w:r>
      <w:r w:rsidR="00D0546D">
        <w:t xml:space="preserve"> inhomogeneous</w:t>
      </w:r>
      <w:r w:rsidR="007A7D9F">
        <w:t xml:space="preserve"> structures but th</w:t>
      </w:r>
      <w:r w:rsidR="00D0546D">
        <w:t xml:space="preserve">ese peaks were not found </w:t>
      </w:r>
      <w:r w:rsidR="007A7D9F">
        <w:t>for</w:t>
      </w:r>
      <w:r w:rsidR="00D0546D">
        <w:t xml:space="preserve"> </w:t>
      </w:r>
      <w:r w:rsidR="00055614">
        <w:t>samples with lower calcium content</w:t>
      </w:r>
      <w:r w:rsidR="00D0546D">
        <w:t xml:space="preserve">. Martinez </w:t>
      </w:r>
      <w:r w:rsidR="00D0546D">
        <w:rPr>
          <w:i/>
          <w:iCs/>
        </w:rPr>
        <w:t>et al.</w:t>
      </w:r>
      <w:r w:rsidR="00D0546D">
        <w:t xml:space="preserve"> </w:t>
      </w:r>
      <w:r w:rsidR="00D0546D">
        <w:fldChar w:fldCharType="begin" w:fldLock="1"/>
      </w:r>
      <w:r w:rsidR="00B57B03">
        <w:instrText>ADDIN CSL_CITATION {"citationItems":[{"id":"ITEM-1","itemData":{"DOI":"10.1021/cm001107o","ISBN":"10.1021/cm001107o","ISSN":"08974756","abstract":"Five glasses in the CaO-SiO2 binary system with different silica content (50-90% in mol) have been prepared by the sol-gel method. The referred glasses have been characterized by thermogravimetric and differential thermal analysis (TG/DTA), Fourier transform infrared spectroscopy (FTIR), X-ray diffraction (XRD), scanning electron microscopy (SEM), and energy dispersive spectroscopy (EDS) showing clear differences in composition and specific surface and porosity between those glasses with low SiO2 content (50-70% in mol) and those with high SiO2 content (80-90% in mol). The in vitro bioactivity study of all glasses prepared were carried out by soaking in a simulated body fluid (SBF) at 37 °C. The FTIR, XRD, SEM, and EDS analysis of the surface of these glasses after the in vitro assays reveal the formation of a hydroxycarbonate apatite (HCA) layer. The formation process of this layer on the glass is a function of the glass composition. The rate of formation increases in those glasses with lower SiO2 (50-70% in mol).","author":[{"dropping-particle":"","family":"Martinez","given":"A.","non-dropping-particle":"","parse-names":false,"suffix":""},{"dropping-particle":"","family":"Izquierdo-Barba","given":"I.","non-dropping-particle":"","parse-names":false,"suffix":""},{"dropping-particle":"","family":"Vallet-Regi","given":"M.","non-dropping-particle":"","parse-names":false,"suffix":""}],"container-title":"Chemistry of Materials","id":"ITEM-1","issue":"10","issued":{"date-parts":[["2000"]]},"page":"3080-3088","title":"Bioactivity of a CaO - SiO2 binary glasses system","type":"article-journal","volume":"12"},"uris":["http://www.mendeley.com/documents/?uuid=c8bffd2d-ce5d-4b5b-ab62-7569d5484600"]}],"mendeley":{"formattedCitation":"[46]","plainTextFormattedCitation":"[46]","previouslyFormattedCitation":"[46]"},"properties":{"noteIndex":0},"schema":"https://github.com/citation-style-language/schema/raw/master/csl-citation.json"}</w:instrText>
      </w:r>
      <w:r w:rsidR="00D0546D">
        <w:fldChar w:fldCharType="separate"/>
      </w:r>
      <w:r w:rsidR="00B57B03" w:rsidRPr="00B57B03">
        <w:rPr>
          <w:noProof/>
        </w:rPr>
        <w:t>[46]</w:t>
      </w:r>
      <w:r w:rsidR="00D0546D">
        <w:fldChar w:fldCharType="end"/>
      </w:r>
      <w:r w:rsidR="00D0546D">
        <w:t xml:space="preserve"> </w:t>
      </w:r>
      <w:r w:rsidR="00055614">
        <w:t xml:space="preserve">showed </w:t>
      </w:r>
      <w:r w:rsidR="00D0546D">
        <w:t xml:space="preserve">sol-gel derived 60S40C discs </w:t>
      </w:r>
      <w:r w:rsidR="008C2BAA">
        <w:t>gave</w:t>
      </w:r>
      <w:r w:rsidR="00D0546D">
        <w:t xml:space="preserve"> XRD diffraction patterns</w:t>
      </w:r>
      <w:r w:rsidR="008C2BAA">
        <w:t xml:space="preserve"> with amorphous halos</w:t>
      </w:r>
      <w:r w:rsidR="00D0546D">
        <w:t xml:space="preserve"> without peaks. The peaks formed </w:t>
      </w:r>
      <w:r w:rsidR="008C2BAA">
        <w:t>herein</w:t>
      </w:r>
      <w:r w:rsidR="00D0546D">
        <w:t xml:space="preserve"> could be attributed to </w:t>
      </w:r>
      <w:r w:rsidR="00923E48">
        <w:t xml:space="preserve">the higher surface area due to the fine fibres or </w:t>
      </w:r>
      <w:r w:rsidR="00D0546D">
        <w:t>the electrospinning process</w:t>
      </w:r>
      <w:r w:rsidR="00923E48">
        <w:t xml:space="preserve"> itself</w:t>
      </w:r>
      <w:r w:rsidR="00D0546D">
        <w:t xml:space="preserve">, </w:t>
      </w:r>
      <w:r w:rsidR="00923E48">
        <w:t>with the</w:t>
      </w:r>
      <w:r w:rsidR="00D0546D">
        <w:t xml:space="preserve"> electric field </w:t>
      </w:r>
      <w:r w:rsidR="008C2BAA">
        <w:t xml:space="preserve">provoking </w:t>
      </w:r>
      <w:r w:rsidR="00D0546D">
        <w:t>a heterogeneous distribution of Ca</w:t>
      </w:r>
      <w:r w:rsidR="00D0546D">
        <w:rPr>
          <w:vertAlign w:val="superscript"/>
        </w:rPr>
        <w:t xml:space="preserve">2+ </w:t>
      </w:r>
      <w:r w:rsidR="00D0546D">
        <w:t xml:space="preserve">within the silicate. </w:t>
      </w:r>
    </w:p>
    <w:p w14:paraId="39682151" w14:textId="7283F191" w:rsidR="00C765ED" w:rsidRPr="00D0546D" w:rsidRDefault="00D0546D" w:rsidP="00D0546D">
      <w:pPr>
        <w:pStyle w:val="IOPText"/>
      </w:pPr>
      <w:r>
        <w:t xml:space="preserve">60S40C, 70S30C, 80S20C and 90S10C powders, made without electrospinning, are all previously reported to </w:t>
      </w:r>
      <w:r w:rsidR="00F71099">
        <w:t>form</w:t>
      </w:r>
      <w:r>
        <w:t xml:space="preserve"> carbonate apatite layer formation</w:t>
      </w:r>
      <w:r w:rsidR="00F71099">
        <w:t xml:space="preserve"> following immersion</w:t>
      </w:r>
      <w:r>
        <w:t xml:space="preserve"> in SBF </w:t>
      </w:r>
      <w:r>
        <w:fldChar w:fldCharType="begin" w:fldLock="1"/>
      </w:r>
      <w:r w:rsidR="00B57B03">
        <w:instrText>ADDIN CSL_CITATION {"citationItems":[{"id":"ITEM-1","itemData":{"DOI":"10.1021/cm001107o","ISBN":"10.1021/cm001107o","ISSN":"08974756","abstract":"Five glasses in the CaO-SiO2 binary system with different silica content (50-90% in mol) have been prepared by the sol-gel method. The referred glasses have been characterized by thermogravimetric and differential thermal analysis (TG/DTA), Fourier transform infrared spectroscopy (FTIR), X-ray diffraction (XRD), scanning electron microscopy (SEM), and energy dispersive spectroscopy (EDS) showing clear differences in composition and specific surface and porosity between those glasses with low SiO2 content (50-70% in mol) and those with high SiO2 content (80-90% in mol). The in vitro bioactivity study of all glasses prepared were carried out by soaking in a simulated body fluid (SBF) at 37 °C. The FTIR, XRD, SEM, and EDS analysis of the surface of these glasses after the in vitro assays reveal the formation of a hydroxycarbonate apatite (HCA) layer. The formation process of this layer on the glass is a function of the glass composition. The rate of formation increases in those glasses with lower SiO2 (50-70% in mol).","author":[{"dropping-particle":"","family":"Martinez","given":"A.","non-dropping-particle":"","parse-names":false,"suffix":""},{"dropping-particle":"","family":"Izquierdo-Barba","given":"I.","non-dropping-particle":"","parse-names":false,"suffix":""},{"dropping-particle":"","family":"Vallet-Regi","given":"M.","non-dropping-particle":"","parse-names":false,"suffix":""}],"container-title":"Chemistry of Materials","id":"ITEM-1","issue":"10","issued":{"date-parts":[["2000"]]},"page":"3080-3088","title":"Bioactivity of a CaO - SiO2 binary glasses system","type":"article-journal","volume":"12"},"uris":["http://www.mendeley.com/documents/?uuid=c8bffd2d-ce5d-4b5b-ab62-7569d5484600"]}],"mendeley":{"formattedCitation":"[46]","plainTextFormattedCitation":"[46]","previouslyFormattedCitation":"[46]"},"properties":{"noteIndex":0},"schema":"https://github.com/citation-style-language/schema/raw/master/csl-citation.json"}</w:instrText>
      </w:r>
      <w:r>
        <w:fldChar w:fldCharType="separate"/>
      </w:r>
      <w:r w:rsidR="00B57B03" w:rsidRPr="00B57B03">
        <w:rPr>
          <w:noProof/>
        </w:rPr>
        <w:t>[46]</w:t>
      </w:r>
      <w:r>
        <w:fldChar w:fldCharType="end"/>
      </w:r>
      <w:r>
        <w:t xml:space="preserve">. </w:t>
      </w:r>
      <w:r w:rsidR="007771F8">
        <w:t xml:space="preserve">For practical experimental reasons, certain compositions were disregarded at this point. </w:t>
      </w:r>
      <w:r>
        <w:t xml:space="preserve">The relative humidity range that </w:t>
      </w:r>
      <w:r w:rsidR="00736157">
        <w:t xml:space="preserve">needed </w:t>
      </w:r>
      <w:r>
        <w:t xml:space="preserve">for electrospinning </w:t>
      </w:r>
      <w:r w:rsidR="00736157">
        <w:t xml:space="preserve">90S10C sol to produce </w:t>
      </w:r>
      <w:r>
        <w:t>a 3D cotton-wool-like structure</w:t>
      </w:r>
      <w:r w:rsidR="00736157">
        <w:t xml:space="preserve"> was difficult to achieve.</w:t>
      </w:r>
      <w:r>
        <w:t xml:space="preserve"> The 60S40C sample was also dismissed due to the </w:t>
      </w:r>
      <w:r w:rsidR="00520C18">
        <w:t xml:space="preserve">presence of peaks in the XRD indicating calcium silicates (Figure 5B). </w:t>
      </w:r>
      <w:r w:rsidR="00736157">
        <w:t>Therefore further studies were carried out on the 70S30C and 80S20C compositions only.</w:t>
      </w:r>
    </w:p>
    <w:p w14:paraId="26CB364C" w14:textId="56EECEF1" w:rsidR="00E65344" w:rsidRDefault="00E65344" w:rsidP="0039152B">
      <w:pPr>
        <w:pStyle w:val="IOPText"/>
        <w:ind w:firstLine="0"/>
      </w:pPr>
    </w:p>
    <w:p w14:paraId="666241D4" w14:textId="38CEC456" w:rsidR="0039152B" w:rsidRDefault="00D0546D" w:rsidP="00AE1D7F">
      <w:pPr>
        <w:pStyle w:val="IOPText"/>
      </w:pPr>
      <w:r>
        <w:t>The measured compositions of the 80S20C and 70S30C bioactive glass samples were very similar to the nominal compositions</w:t>
      </w:r>
      <w:r w:rsidR="00736157">
        <w:t xml:space="preserve"> (Table 2)</w:t>
      </w:r>
      <w:r>
        <w:t xml:space="preserve">. The </w:t>
      </w:r>
      <w:r w:rsidR="004545D9">
        <w:t xml:space="preserve">mean </w:t>
      </w:r>
      <w:r>
        <w:t xml:space="preserve">fibre diameter of the 80S20C and 70S30C </w:t>
      </w:r>
      <w:r w:rsidR="004545D9">
        <w:t>were</w:t>
      </w:r>
      <w:r>
        <w:t xml:space="preserve"> 0.21 </w:t>
      </w:r>
      <w:r w:rsidR="004545D9">
        <w:rPr>
          <w:rFonts w:ascii="math" w:hAnsi="math"/>
        </w:rPr>
        <w:t>±</w:t>
      </w:r>
      <w:r w:rsidR="00C16EC9">
        <w:t xml:space="preserve"> 0</w:t>
      </w:r>
      <w:r w:rsidR="004545D9">
        <w:t xml:space="preserve">.02 </w:t>
      </w:r>
      <w:r w:rsidR="0047330C">
        <w:rPr>
          <w:rFonts w:ascii="Calibri" w:hAnsi="Calibri" w:cs="Calibri"/>
        </w:rPr>
        <w:t>μ</w:t>
      </w:r>
      <w:r>
        <w:t xml:space="preserve">m </w:t>
      </w:r>
      <w:r w:rsidR="004545D9">
        <w:t>and</w:t>
      </w:r>
      <w:r>
        <w:t xml:space="preserve"> 0.34 </w:t>
      </w:r>
      <w:r w:rsidR="00C16EC9">
        <w:rPr>
          <w:rFonts w:ascii="math" w:hAnsi="math"/>
        </w:rPr>
        <w:t xml:space="preserve">± </w:t>
      </w:r>
      <w:r w:rsidR="004545D9">
        <w:t xml:space="preserve">0.11 </w:t>
      </w:r>
      <w:r w:rsidR="0047330C">
        <w:rPr>
          <w:rFonts w:ascii="Calibri" w:hAnsi="Calibri" w:cs="Calibri"/>
        </w:rPr>
        <w:t>μ</w:t>
      </w:r>
      <w:r>
        <w:t xml:space="preserve">m respectively. Nitrogen sorption was carried out to test the </w:t>
      </w:r>
      <w:r w:rsidR="0013129E">
        <w:t>specific surface areas</w:t>
      </w:r>
      <w:r>
        <w:t xml:space="preserve"> </w:t>
      </w:r>
      <w:r w:rsidR="0013129E">
        <w:t xml:space="preserve">(BET method) </w:t>
      </w:r>
      <w:r>
        <w:t>of the 70S30C and 80S20C fibres (Table 2</w:t>
      </w:r>
      <w:r w:rsidR="0013129E">
        <w:t>), which</w:t>
      </w:r>
      <w:r w:rsidR="0039152B">
        <w:t xml:space="preserve"> were 43.1 m</w:t>
      </w:r>
      <w:r w:rsidR="0039152B">
        <w:rPr>
          <w:vertAlign w:val="superscript"/>
        </w:rPr>
        <w:t>2</w:t>
      </w:r>
      <w:r w:rsidR="0039152B">
        <w:t xml:space="preserve"> g</w:t>
      </w:r>
      <w:r w:rsidR="0039152B">
        <w:rPr>
          <w:vertAlign w:val="superscript"/>
        </w:rPr>
        <w:t>-1</w:t>
      </w:r>
      <w:r w:rsidR="0039152B">
        <w:t xml:space="preserve"> and 40.0 m</w:t>
      </w:r>
      <w:r w:rsidR="0039152B">
        <w:rPr>
          <w:vertAlign w:val="superscript"/>
        </w:rPr>
        <w:t xml:space="preserve">2 </w:t>
      </w:r>
      <w:r w:rsidR="0039152B">
        <w:t>g</w:t>
      </w:r>
      <w:r w:rsidR="0039152B">
        <w:rPr>
          <w:vertAlign w:val="superscript"/>
        </w:rPr>
        <w:t>-1</w:t>
      </w:r>
      <w:r w:rsidR="0039152B">
        <w:t xml:space="preserve"> re</w:t>
      </w:r>
      <w:r w:rsidR="00E65344">
        <w:t>spectively.</w:t>
      </w:r>
    </w:p>
    <w:p w14:paraId="63444BDC" w14:textId="77777777" w:rsidR="00CC26AD" w:rsidRDefault="00CC26AD" w:rsidP="0039152B">
      <w:pPr>
        <w:pStyle w:val="IOPText"/>
        <w:ind w:firstLine="0"/>
      </w:pPr>
    </w:p>
    <w:p w14:paraId="0119E6D9" w14:textId="3CE90345" w:rsidR="002A46B3" w:rsidRDefault="00FF42D0" w:rsidP="00AE1D7F">
      <w:pPr>
        <w:pStyle w:val="IOPText"/>
      </w:pPr>
      <w:r>
        <w:t>D</w:t>
      </w:r>
      <w:r w:rsidR="003D070E">
        <w:t xml:space="preserve">ata obtained by </w:t>
      </w:r>
      <w:r w:rsidR="003D070E">
        <w:rPr>
          <w:vertAlign w:val="superscript"/>
        </w:rPr>
        <w:t>29</w:t>
      </w:r>
      <w:r w:rsidR="003D070E">
        <w:t>Si MAS NMR enabled the identification of Q</w:t>
      </w:r>
      <w:r w:rsidR="003D070E">
        <w:rPr>
          <w:vertAlign w:val="superscript"/>
        </w:rPr>
        <w:t>n</w:t>
      </w:r>
      <w:r w:rsidR="003D070E">
        <w:t xml:space="preserve"> species defining the glass network, where Q</w:t>
      </w:r>
      <w:r w:rsidR="003D070E">
        <w:rPr>
          <w:vertAlign w:val="superscript"/>
        </w:rPr>
        <w:t>n</w:t>
      </w:r>
      <w:r w:rsidR="003D070E">
        <w:t xml:space="preserve"> corresponds to the structural species Si(OSi)</w:t>
      </w:r>
      <w:r w:rsidR="003D070E">
        <w:rPr>
          <w:vertAlign w:val="subscript"/>
        </w:rPr>
        <w:t>n</w:t>
      </w:r>
      <w:r w:rsidR="003D070E">
        <w:t>O(R)</w:t>
      </w:r>
      <w:r w:rsidR="003D070E">
        <w:rPr>
          <w:vertAlign w:val="subscript"/>
        </w:rPr>
        <w:t>4-n</w:t>
      </w:r>
      <w:r w:rsidR="003D070E">
        <w:t xml:space="preserve"> (with R representing either Ca or H in the case of these glass formulations). The 70S30C and 80S</w:t>
      </w:r>
      <w:r w:rsidR="00AE1D7F">
        <w:t>2</w:t>
      </w:r>
      <w:r w:rsidR="003D070E">
        <w:t xml:space="preserve">0C glass compositions prepared </w:t>
      </w:r>
      <w:r w:rsidR="004C09FF">
        <w:t xml:space="preserve">at relative </w:t>
      </w:r>
      <w:r w:rsidR="00AE480C">
        <w:t>humidity values between 30-45%</w:t>
      </w:r>
      <w:r w:rsidR="003D070E">
        <w:t xml:space="preserve"> electrospinning conditions were compared, with both compositions exhibiting typical </w:t>
      </w:r>
      <w:r w:rsidR="003D070E">
        <w:rPr>
          <w:vertAlign w:val="superscript"/>
        </w:rPr>
        <w:t>29</w:t>
      </w:r>
      <w:r w:rsidR="003D070E">
        <w:t>Si chemical shifts averaging at -83.3, -92.3, -100.3 and -109.9 ppm which were assigned to Q</w:t>
      </w:r>
      <w:r w:rsidR="003D070E">
        <w:rPr>
          <w:vertAlign w:val="superscript"/>
        </w:rPr>
        <w:t>1</w:t>
      </w:r>
      <w:r w:rsidR="003D070E">
        <w:t>, Q</w:t>
      </w:r>
      <w:r w:rsidR="003D070E">
        <w:rPr>
          <w:vertAlign w:val="superscript"/>
        </w:rPr>
        <w:t>2</w:t>
      </w:r>
      <w:r w:rsidR="003D070E">
        <w:t>, Q</w:t>
      </w:r>
      <w:r w:rsidR="003D070E">
        <w:rPr>
          <w:vertAlign w:val="superscript"/>
        </w:rPr>
        <w:t>3</w:t>
      </w:r>
      <w:r w:rsidR="003D070E">
        <w:t xml:space="preserve"> and Q</w:t>
      </w:r>
      <w:r w:rsidR="003D070E">
        <w:rPr>
          <w:vertAlign w:val="superscript"/>
        </w:rPr>
        <w:t>4</w:t>
      </w:r>
      <w:r w:rsidR="003D070E">
        <w:t xml:space="preserve"> units, respectively (Table 3). </w:t>
      </w:r>
    </w:p>
    <w:p w14:paraId="522F3ADE" w14:textId="77777777" w:rsidR="00AE1D7F" w:rsidRDefault="00AE1D7F" w:rsidP="0039152B">
      <w:pPr>
        <w:pStyle w:val="IOPText"/>
        <w:ind w:firstLine="0"/>
      </w:pPr>
    </w:p>
    <w:p w14:paraId="65E3FDDE" w14:textId="2950231C" w:rsidR="009662E5" w:rsidRDefault="003D070E" w:rsidP="00AE1D7F">
      <w:pPr>
        <w:pStyle w:val="IOPText"/>
      </w:pPr>
      <w:r>
        <w:t xml:space="preserve">The broad </w:t>
      </w:r>
      <w:r>
        <w:rPr>
          <w:vertAlign w:val="superscript"/>
        </w:rPr>
        <w:t>29</w:t>
      </w:r>
      <w:r>
        <w:t>Si resonances characterising these Q</w:t>
      </w:r>
      <w:r>
        <w:rPr>
          <w:vertAlign w:val="superscript"/>
        </w:rPr>
        <w:t>n</w:t>
      </w:r>
      <w:r>
        <w:t xml:space="preserve"> species in Supplementary Figure S1 (SF1) are indicative of large structural distributions and disorder influencing the Si positions within the network. This observation is consistent with previous work by Lin </w:t>
      </w:r>
      <w:r>
        <w:rPr>
          <w:i/>
          <w:iCs/>
        </w:rPr>
        <w:t>et al</w:t>
      </w:r>
      <w:r>
        <w:t xml:space="preserve">. </w:t>
      </w:r>
      <w:r w:rsidR="00520C18">
        <w:fldChar w:fldCharType="begin" w:fldLock="1"/>
      </w:r>
      <w:r w:rsidR="00B57B03">
        <w:instrText>ADDIN CSL_CITATION {"citationItems":[{"id":"ITEM-1","itemData":{"DOI":"10.1039/b814292k","abstract":"Sol–gel derived bioactive glasses (70 mol% SiO 2 and 30 mol% CaO) have high potential as materials for bone regeneration and devices for sustained drug delivery. They bond to bone and have a controllable degradation rate. They have a unique tailorable nanoporosity, which enhances their surface area and exposes hydroxyl groups and affects protein adsorption and cellular response. This study aims to fully characterise the evolution of the nanoporous structure of sol–gel derived bioactive glass for the first time, to fully understand its nanostructure evolution and control, so that materials with specific nanoporous networks can be produced to further enhance effects on tissue regeneration. It was confirmed that nanopores of sol–gel derived bioactive glass are interstitial spaces between nanoparticles. Nanoparticles, approximately 5 nm in diameter that were produced early in the process, agglomerated into larger particles during the gelation process (10–30 nm in diameter) during stabilisation via heat treatment. Inductive coupled plasma (ICP) analysis of the pore liquor after ageing revealed that calcium nitrate (the calcium precursor) dissolves in pore liquor before drying. Thermal real time X-ray diffraction and MAS-NMR data revealed that calcium nitrate coated the silica nanoparticles during drying and calcium did not enter the silica network until the material was heated to 400 C. This has implications for ensuring a homogeneous calcium distribution in bioactive glasses made by the sol–gel route.","author":[{"dropping-particle":"","family":"Lin","given":"Sen","non-dropping-particle":"","parse-names":false,"suffix":""},{"dropping-particle":"","family":"Ionescu","given":"Claudia","non-dropping-particle":"","parse-names":false,"suffix":""},{"dropping-particle":"","family":"Pike","given":"Kevin J","non-dropping-particle":"","parse-names":false,"suffix":""},{"dropping-particle":"","family":"Smith","given":"Mark E","non-dropping-particle":"","parse-names":false,"suffix":""},{"dropping-particle":"","family":"Jones","given":"Julian R","non-dropping-particle":"","parse-names":false,"suffix":""}],"container-title":"Journal of Materials Chemistry","id":"ITEM-1","issued":{"date-parts":[["2009"]]},"note":"Gowsh no. 51","page":"1276-1282","title":"Nanostructure evolution and calcium distribution in sol–gel derived bioactive glass","type":"article-journal","volume":"19"},"uris":["http://www.mendeley.com/documents/?uuid=b6d9f620-6fcb-3e96-aee2-544bf5cbbf2f"]}],"mendeley":{"formattedCitation":"[48]","plainTextFormattedCitation":"[48]","previouslyFormattedCitation":"[48]"},"properties":{"noteIndex":0},"schema":"https://github.com/citation-style-language/schema/raw/master/csl-citation.json"}</w:instrText>
      </w:r>
      <w:r w:rsidR="00520C18">
        <w:fldChar w:fldCharType="separate"/>
      </w:r>
      <w:r w:rsidR="00B57B03" w:rsidRPr="00B57B03">
        <w:rPr>
          <w:noProof/>
        </w:rPr>
        <w:t>[48]</w:t>
      </w:r>
      <w:r w:rsidR="00520C18">
        <w:fldChar w:fldCharType="end"/>
      </w:r>
      <w:r w:rsidR="00643C93">
        <w:t>,</w:t>
      </w:r>
      <w:r w:rsidR="00520C18">
        <w:t xml:space="preserve"> </w:t>
      </w:r>
      <w:r>
        <w:t xml:space="preserve">who demonstrated that the </w:t>
      </w:r>
      <w:r>
        <w:rPr>
          <w:vertAlign w:val="superscript"/>
        </w:rPr>
        <w:t>29</w:t>
      </w:r>
      <w:r w:rsidR="00CB4838">
        <w:t>Si resonances corresponding to</w:t>
      </w:r>
      <w:r>
        <w:t xml:space="preserve"> Q</w:t>
      </w:r>
      <w:r>
        <w:rPr>
          <w:vertAlign w:val="superscript"/>
        </w:rPr>
        <w:t>n</w:t>
      </w:r>
      <w:r>
        <w:t xml:space="preserve"> species in 70S30C glass</w:t>
      </w:r>
      <w:r w:rsidR="00CB4838">
        <w:t>es</w:t>
      </w:r>
      <w:r>
        <w:t xml:space="preserve"> </w:t>
      </w:r>
    </w:p>
    <w:tbl>
      <w:tblPr>
        <w:tblpPr w:leftFromText="180" w:rightFromText="180" w:bottomFromText="160" w:vertAnchor="text" w:horzAnchor="margin" w:tblpY="169"/>
        <w:tblW w:w="10065" w:type="dxa"/>
        <w:tblLayout w:type="fixed"/>
        <w:tblLook w:val="04A0" w:firstRow="1" w:lastRow="0" w:firstColumn="1" w:lastColumn="0" w:noHBand="0" w:noVBand="1"/>
      </w:tblPr>
      <w:tblGrid>
        <w:gridCol w:w="1092"/>
        <w:gridCol w:w="886"/>
        <w:gridCol w:w="720"/>
        <w:gridCol w:w="817"/>
        <w:gridCol w:w="821"/>
        <w:gridCol w:w="956"/>
        <w:gridCol w:w="718"/>
        <w:gridCol w:w="947"/>
        <w:gridCol w:w="822"/>
        <w:gridCol w:w="861"/>
        <w:gridCol w:w="1425"/>
      </w:tblGrid>
      <w:tr w:rsidR="009662E5" w14:paraId="4EDC04DE" w14:textId="77777777" w:rsidTr="009662E5">
        <w:trPr>
          <w:trHeight w:val="300"/>
        </w:trPr>
        <w:tc>
          <w:tcPr>
            <w:tcW w:w="1092" w:type="dxa"/>
            <w:vMerge w:val="restart"/>
            <w:tcBorders>
              <w:top w:val="single" w:sz="12" w:space="0" w:color="auto"/>
              <w:left w:val="nil"/>
              <w:bottom w:val="single" w:sz="12" w:space="0" w:color="auto"/>
              <w:right w:val="nil"/>
            </w:tcBorders>
            <w:noWrap/>
            <w:vAlign w:val="center"/>
            <w:hideMark/>
          </w:tcPr>
          <w:p w14:paraId="768F22D5" w14:textId="77777777" w:rsidR="009662E5" w:rsidRDefault="009662E5" w:rsidP="009662E5">
            <w:pPr>
              <w:spacing w:after="0" w:line="240" w:lineRule="auto"/>
              <w:jc w:val="center"/>
              <w:rPr>
                <w:rFonts w:eastAsia="Times New Roman"/>
              </w:rPr>
            </w:pPr>
            <w:r>
              <w:rPr>
                <w:rFonts w:eastAsia="Times New Roman"/>
              </w:rPr>
              <w:t>Sample</w:t>
            </w:r>
          </w:p>
        </w:tc>
        <w:tc>
          <w:tcPr>
            <w:tcW w:w="1606" w:type="dxa"/>
            <w:gridSpan w:val="2"/>
            <w:tcBorders>
              <w:top w:val="single" w:sz="12" w:space="0" w:color="auto"/>
              <w:left w:val="nil"/>
              <w:bottom w:val="nil"/>
              <w:right w:val="nil"/>
            </w:tcBorders>
            <w:hideMark/>
          </w:tcPr>
          <w:p w14:paraId="6C3848E0" w14:textId="77777777" w:rsidR="009662E5" w:rsidRDefault="009662E5" w:rsidP="009662E5">
            <w:pPr>
              <w:spacing w:after="0" w:line="240" w:lineRule="auto"/>
              <w:jc w:val="center"/>
              <w:rPr>
                <w:rFonts w:eastAsia="Times New Roman"/>
              </w:rPr>
            </w:pPr>
            <w:r>
              <w:rPr>
                <w:rFonts w:eastAsia="Times New Roman"/>
              </w:rPr>
              <w:t>Q</w:t>
            </w:r>
            <w:r>
              <w:rPr>
                <w:rFonts w:eastAsia="Times New Roman"/>
                <w:vertAlign w:val="subscript"/>
              </w:rPr>
              <w:t>1</w:t>
            </w:r>
          </w:p>
        </w:tc>
        <w:tc>
          <w:tcPr>
            <w:tcW w:w="1638" w:type="dxa"/>
            <w:gridSpan w:val="2"/>
            <w:tcBorders>
              <w:top w:val="single" w:sz="12" w:space="0" w:color="auto"/>
              <w:left w:val="nil"/>
              <w:bottom w:val="nil"/>
              <w:right w:val="nil"/>
            </w:tcBorders>
            <w:noWrap/>
            <w:vAlign w:val="center"/>
            <w:hideMark/>
          </w:tcPr>
          <w:p w14:paraId="4650B12F" w14:textId="77777777" w:rsidR="009662E5" w:rsidRDefault="009662E5" w:rsidP="009662E5">
            <w:pPr>
              <w:spacing w:after="0" w:line="240" w:lineRule="auto"/>
              <w:jc w:val="center"/>
              <w:rPr>
                <w:rFonts w:eastAsia="Times New Roman"/>
              </w:rPr>
            </w:pPr>
            <w:r>
              <w:rPr>
                <w:rFonts w:eastAsia="Times New Roman"/>
              </w:rPr>
              <w:t>Q</w:t>
            </w:r>
            <w:r>
              <w:rPr>
                <w:rFonts w:eastAsia="Times New Roman"/>
                <w:vertAlign w:val="subscript"/>
              </w:rPr>
              <w:t>2</w:t>
            </w:r>
          </w:p>
        </w:tc>
        <w:tc>
          <w:tcPr>
            <w:tcW w:w="1674" w:type="dxa"/>
            <w:gridSpan w:val="2"/>
            <w:tcBorders>
              <w:top w:val="single" w:sz="12" w:space="0" w:color="auto"/>
              <w:left w:val="nil"/>
              <w:bottom w:val="nil"/>
              <w:right w:val="nil"/>
            </w:tcBorders>
            <w:noWrap/>
            <w:vAlign w:val="center"/>
            <w:hideMark/>
          </w:tcPr>
          <w:p w14:paraId="20AA4300" w14:textId="77777777" w:rsidR="009662E5" w:rsidRDefault="009662E5" w:rsidP="009662E5">
            <w:pPr>
              <w:spacing w:after="0" w:line="240" w:lineRule="auto"/>
              <w:jc w:val="center"/>
              <w:rPr>
                <w:rFonts w:eastAsia="Times New Roman"/>
              </w:rPr>
            </w:pPr>
            <w:r>
              <w:rPr>
                <w:rFonts w:eastAsia="Times New Roman"/>
              </w:rPr>
              <w:t>Q</w:t>
            </w:r>
            <w:r>
              <w:rPr>
                <w:rFonts w:eastAsia="Times New Roman"/>
                <w:vertAlign w:val="subscript"/>
              </w:rPr>
              <w:t>3</w:t>
            </w:r>
          </w:p>
        </w:tc>
        <w:tc>
          <w:tcPr>
            <w:tcW w:w="1769" w:type="dxa"/>
            <w:gridSpan w:val="2"/>
            <w:tcBorders>
              <w:top w:val="single" w:sz="12" w:space="0" w:color="auto"/>
              <w:left w:val="nil"/>
              <w:bottom w:val="nil"/>
              <w:right w:val="nil"/>
            </w:tcBorders>
            <w:noWrap/>
            <w:vAlign w:val="center"/>
            <w:hideMark/>
          </w:tcPr>
          <w:p w14:paraId="3ED91232" w14:textId="77777777" w:rsidR="009662E5" w:rsidRDefault="009662E5" w:rsidP="009662E5">
            <w:pPr>
              <w:spacing w:after="0" w:line="240" w:lineRule="auto"/>
              <w:jc w:val="center"/>
              <w:rPr>
                <w:rFonts w:eastAsia="Times New Roman"/>
              </w:rPr>
            </w:pPr>
            <w:r>
              <w:rPr>
                <w:rFonts w:eastAsia="Times New Roman"/>
              </w:rPr>
              <w:t>Q</w:t>
            </w:r>
            <w:r>
              <w:rPr>
                <w:rFonts w:eastAsia="Times New Roman"/>
                <w:vertAlign w:val="subscript"/>
              </w:rPr>
              <w:t>4</w:t>
            </w:r>
          </w:p>
        </w:tc>
        <w:tc>
          <w:tcPr>
            <w:tcW w:w="861" w:type="dxa"/>
            <w:vMerge w:val="restart"/>
            <w:tcBorders>
              <w:top w:val="single" w:sz="12" w:space="0" w:color="auto"/>
              <w:left w:val="nil"/>
              <w:bottom w:val="single" w:sz="12" w:space="0" w:color="auto"/>
              <w:right w:val="nil"/>
            </w:tcBorders>
            <w:noWrap/>
            <w:vAlign w:val="center"/>
            <w:hideMark/>
          </w:tcPr>
          <w:p w14:paraId="289BCEAC" w14:textId="77777777" w:rsidR="009662E5" w:rsidRDefault="009662E5" w:rsidP="009662E5">
            <w:pPr>
              <w:spacing w:after="0" w:line="240" w:lineRule="auto"/>
              <w:jc w:val="center"/>
              <w:rPr>
                <w:rFonts w:eastAsia="Times New Roman"/>
              </w:rPr>
            </w:pPr>
            <w:r>
              <w:rPr>
                <w:rFonts w:eastAsia="Times New Roman"/>
              </w:rPr>
              <w:t>Dc [%]</w:t>
            </w:r>
          </w:p>
        </w:tc>
        <w:tc>
          <w:tcPr>
            <w:tcW w:w="1425" w:type="dxa"/>
            <w:vMerge w:val="restart"/>
            <w:tcBorders>
              <w:top w:val="single" w:sz="12" w:space="0" w:color="auto"/>
              <w:left w:val="nil"/>
              <w:bottom w:val="single" w:sz="12" w:space="0" w:color="auto"/>
              <w:right w:val="nil"/>
            </w:tcBorders>
            <w:noWrap/>
            <w:vAlign w:val="center"/>
            <w:hideMark/>
          </w:tcPr>
          <w:p w14:paraId="7C547366" w14:textId="77777777" w:rsidR="009662E5" w:rsidRDefault="009662E5" w:rsidP="009662E5">
            <w:pPr>
              <w:spacing w:after="0" w:line="240" w:lineRule="auto"/>
              <w:jc w:val="center"/>
              <w:rPr>
                <w:rFonts w:eastAsia="Times New Roman"/>
              </w:rPr>
            </w:pPr>
            <w:r>
              <w:rPr>
                <w:rFonts w:eastAsia="Times New Roman"/>
              </w:rPr>
              <w:t>Connectivity</w:t>
            </w:r>
          </w:p>
        </w:tc>
      </w:tr>
      <w:tr w:rsidR="009662E5" w14:paraId="72071E7F" w14:textId="77777777" w:rsidTr="009662E5">
        <w:trPr>
          <w:trHeight w:val="300"/>
        </w:trPr>
        <w:tc>
          <w:tcPr>
            <w:tcW w:w="1092" w:type="dxa"/>
            <w:vMerge/>
            <w:tcBorders>
              <w:top w:val="single" w:sz="12" w:space="0" w:color="auto"/>
              <w:left w:val="nil"/>
              <w:bottom w:val="single" w:sz="12" w:space="0" w:color="auto"/>
              <w:right w:val="nil"/>
            </w:tcBorders>
            <w:vAlign w:val="center"/>
            <w:hideMark/>
          </w:tcPr>
          <w:p w14:paraId="69B39961" w14:textId="77777777" w:rsidR="009662E5" w:rsidRDefault="009662E5" w:rsidP="009662E5">
            <w:pPr>
              <w:spacing w:after="0"/>
              <w:rPr>
                <w:rFonts w:ascii="Calibri" w:eastAsia="Times New Roman" w:hAnsi="Calibri" w:cs="Calibri"/>
                <w:color w:val="000000"/>
              </w:rPr>
            </w:pPr>
          </w:p>
        </w:tc>
        <w:tc>
          <w:tcPr>
            <w:tcW w:w="886" w:type="dxa"/>
            <w:tcBorders>
              <w:top w:val="nil"/>
              <w:left w:val="nil"/>
              <w:bottom w:val="single" w:sz="12" w:space="0" w:color="auto"/>
              <w:right w:val="nil"/>
            </w:tcBorders>
            <w:hideMark/>
          </w:tcPr>
          <w:p w14:paraId="2A100B30" w14:textId="77777777" w:rsidR="009662E5" w:rsidRDefault="009662E5" w:rsidP="009662E5">
            <w:pPr>
              <w:spacing w:after="0" w:line="240" w:lineRule="auto"/>
              <w:jc w:val="center"/>
              <w:rPr>
                <w:rFonts w:eastAsia="Times New Roman"/>
              </w:rPr>
            </w:pPr>
            <w:r>
              <w:rPr>
                <w:rFonts w:eastAsia="Times New Roman"/>
              </w:rPr>
              <w:t>δ  [ppm]</w:t>
            </w:r>
          </w:p>
        </w:tc>
        <w:tc>
          <w:tcPr>
            <w:tcW w:w="720" w:type="dxa"/>
            <w:tcBorders>
              <w:top w:val="nil"/>
              <w:left w:val="nil"/>
              <w:bottom w:val="single" w:sz="12" w:space="0" w:color="auto"/>
              <w:right w:val="nil"/>
            </w:tcBorders>
            <w:vAlign w:val="center"/>
            <w:hideMark/>
          </w:tcPr>
          <w:p w14:paraId="4489E7F6" w14:textId="77777777" w:rsidR="009662E5" w:rsidRDefault="009662E5" w:rsidP="009662E5">
            <w:pPr>
              <w:spacing w:after="0" w:line="240" w:lineRule="auto"/>
              <w:jc w:val="center"/>
              <w:rPr>
                <w:rFonts w:eastAsia="Times New Roman"/>
              </w:rPr>
            </w:pPr>
            <w:r>
              <w:rPr>
                <w:rFonts w:eastAsia="Times New Roman"/>
              </w:rPr>
              <w:t>I [%]</w:t>
            </w:r>
          </w:p>
        </w:tc>
        <w:tc>
          <w:tcPr>
            <w:tcW w:w="817" w:type="dxa"/>
            <w:tcBorders>
              <w:top w:val="nil"/>
              <w:left w:val="nil"/>
              <w:bottom w:val="single" w:sz="12" w:space="0" w:color="auto"/>
              <w:right w:val="nil"/>
            </w:tcBorders>
            <w:noWrap/>
            <w:vAlign w:val="center"/>
            <w:hideMark/>
          </w:tcPr>
          <w:p w14:paraId="799492B1" w14:textId="77777777" w:rsidR="009662E5" w:rsidRDefault="009662E5" w:rsidP="009662E5">
            <w:pPr>
              <w:spacing w:after="0" w:line="240" w:lineRule="auto"/>
              <w:jc w:val="center"/>
              <w:rPr>
                <w:rFonts w:eastAsia="Times New Roman"/>
              </w:rPr>
            </w:pPr>
            <w:r>
              <w:rPr>
                <w:rFonts w:eastAsia="Times New Roman"/>
              </w:rPr>
              <w:t>δ  [ppm]</w:t>
            </w:r>
          </w:p>
        </w:tc>
        <w:tc>
          <w:tcPr>
            <w:tcW w:w="821" w:type="dxa"/>
            <w:tcBorders>
              <w:top w:val="nil"/>
              <w:left w:val="nil"/>
              <w:bottom w:val="single" w:sz="12" w:space="0" w:color="auto"/>
              <w:right w:val="nil"/>
            </w:tcBorders>
            <w:noWrap/>
            <w:vAlign w:val="center"/>
            <w:hideMark/>
          </w:tcPr>
          <w:p w14:paraId="53CC97B2" w14:textId="77777777" w:rsidR="009662E5" w:rsidRDefault="009662E5" w:rsidP="009662E5">
            <w:pPr>
              <w:spacing w:after="0" w:line="240" w:lineRule="auto"/>
              <w:jc w:val="center"/>
              <w:rPr>
                <w:rFonts w:eastAsia="Times New Roman"/>
              </w:rPr>
            </w:pPr>
            <w:r>
              <w:rPr>
                <w:rFonts w:eastAsia="Times New Roman"/>
              </w:rPr>
              <w:t>I [%]</w:t>
            </w:r>
          </w:p>
        </w:tc>
        <w:tc>
          <w:tcPr>
            <w:tcW w:w="956" w:type="dxa"/>
            <w:tcBorders>
              <w:top w:val="nil"/>
              <w:left w:val="nil"/>
              <w:bottom w:val="single" w:sz="12" w:space="0" w:color="auto"/>
              <w:right w:val="nil"/>
            </w:tcBorders>
            <w:noWrap/>
            <w:vAlign w:val="center"/>
            <w:hideMark/>
          </w:tcPr>
          <w:p w14:paraId="6AE46A31" w14:textId="77777777" w:rsidR="009662E5" w:rsidRDefault="009662E5" w:rsidP="009662E5">
            <w:pPr>
              <w:spacing w:after="0" w:line="240" w:lineRule="auto"/>
              <w:jc w:val="center"/>
              <w:rPr>
                <w:rFonts w:eastAsia="Times New Roman"/>
              </w:rPr>
            </w:pPr>
            <w:r>
              <w:rPr>
                <w:rFonts w:eastAsia="Times New Roman"/>
              </w:rPr>
              <w:t>δ  [ppm]</w:t>
            </w:r>
          </w:p>
        </w:tc>
        <w:tc>
          <w:tcPr>
            <w:tcW w:w="718" w:type="dxa"/>
            <w:tcBorders>
              <w:top w:val="nil"/>
              <w:left w:val="nil"/>
              <w:bottom w:val="single" w:sz="12" w:space="0" w:color="auto"/>
              <w:right w:val="nil"/>
            </w:tcBorders>
            <w:noWrap/>
            <w:vAlign w:val="center"/>
            <w:hideMark/>
          </w:tcPr>
          <w:p w14:paraId="57CAD488" w14:textId="77777777" w:rsidR="009662E5" w:rsidRDefault="009662E5" w:rsidP="009662E5">
            <w:pPr>
              <w:spacing w:after="0" w:line="240" w:lineRule="auto"/>
              <w:jc w:val="center"/>
              <w:rPr>
                <w:rFonts w:eastAsia="Times New Roman"/>
              </w:rPr>
            </w:pPr>
            <w:r>
              <w:rPr>
                <w:rFonts w:eastAsia="Times New Roman"/>
              </w:rPr>
              <w:t>I [%]</w:t>
            </w:r>
          </w:p>
        </w:tc>
        <w:tc>
          <w:tcPr>
            <w:tcW w:w="947" w:type="dxa"/>
            <w:tcBorders>
              <w:top w:val="nil"/>
              <w:left w:val="nil"/>
              <w:bottom w:val="single" w:sz="12" w:space="0" w:color="auto"/>
              <w:right w:val="nil"/>
            </w:tcBorders>
            <w:noWrap/>
            <w:vAlign w:val="center"/>
            <w:hideMark/>
          </w:tcPr>
          <w:p w14:paraId="1B4853A1" w14:textId="77777777" w:rsidR="009662E5" w:rsidRDefault="009662E5" w:rsidP="009662E5">
            <w:pPr>
              <w:spacing w:after="0" w:line="240" w:lineRule="auto"/>
              <w:jc w:val="center"/>
              <w:rPr>
                <w:rFonts w:eastAsia="Times New Roman"/>
              </w:rPr>
            </w:pPr>
            <w:r>
              <w:rPr>
                <w:rFonts w:eastAsia="Times New Roman"/>
              </w:rPr>
              <w:t>δ  [ppm]</w:t>
            </w:r>
          </w:p>
        </w:tc>
        <w:tc>
          <w:tcPr>
            <w:tcW w:w="822" w:type="dxa"/>
            <w:tcBorders>
              <w:top w:val="nil"/>
              <w:left w:val="nil"/>
              <w:bottom w:val="single" w:sz="12" w:space="0" w:color="auto"/>
              <w:right w:val="nil"/>
            </w:tcBorders>
            <w:noWrap/>
            <w:vAlign w:val="center"/>
            <w:hideMark/>
          </w:tcPr>
          <w:p w14:paraId="40BD0262" w14:textId="77777777" w:rsidR="009662E5" w:rsidRDefault="009662E5" w:rsidP="009662E5">
            <w:pPr>
              <w:spacing w:after="0" w:line="240" w:lineRule="auto"/>
              <w:jc w:val="center"/>
              <w:rPr>
                <w:rFonts w:eastAsia="Times New Roman"/>
              </w:rPr>
            </w:pPr>
            <w:r>
              <w:rPr>
                <w:rFonts w:eastAsia="Times New Roman"/>
              </w:rPr>
              <w:t>I [%]</w:t>
            </w:r>
          </w:p>
        </w:tc>
        <w:tc>
          <w:tcPr>
            <w:tcW w:w="861" w:type="dxa"/>
            <w:vMerge/>
            <w:tcBorders>
              <w:top w:val="single" w:sz="12" w:space="0" w:color="auto"/>
              <w:left w:val="nil"/>
              <w:bottom w:val="single" w:sz="12" w:space="0" w:color="auto"/>
              <w:right w:val="nil"/>
            </w:tcBorders>
            <w:vAlign w:val="center"/>
            <w:hideMark/>
          </w:tcPr>
          <w:p w14:paraId="2E113A9A" w14:textId="77777777" w:rsidR="009662E5" w:rsidRDefault="009662E5" w:rsidP="009662E5">
            <w:pPr>
              <w:spacing w:after="0"/>
              <w:rPr>
                <w:rFonts w:ascii="Calibri" w:eastAsia="Times New Roman" w:hAnsi="Calibri" w:cs="Calibri"/>
                <w:color w:val="000000"/>
              </w:rPr>
            </w:pPr>
          </w:p>
        </w:tc>
        <w:tc>
          <w:tcPr>
            <w:tcW w:w="1425" w:type="dxa"/>
            <w:vMerge/>
            <w:tcBorders>
              <w:top w:val="single" w:sz="12" w:space="0" w:color="auto"/>
              <w:left w:val="nil"/>
              <w:bottom w:val="single" w:sz="12" w:space="0" w:color="auto"/>
              <w:right w:val="nil"/>
            </w:tcBorders>
            <w:vAlign w:val="center"/>
            <w:hideMark/>
          </w:tcPr>
          <w:p w14:paraId="6601E6FB" w14:textId="77777777" w:rsidR="009662E5" w:rsidRDefault="009662E5" w:rsidP="009662E5">
            <w:pPr>
              <w:spacing w:after="0"/>
              <w:rPr>
                <w:rFonts w:ascii="Calibri" w:eastAsia="Times New Roman" w:hAnsi="Calibri" w:cs="Calibri"/>
                <w:color w:val="000000"/>
              </w:rPr>
            </w:pPr>
          </w:p>
        </w:tc>
      </w:tr>
      <w:tr w:rsidR="009662E5" w14:paraId="69D268C0" w14:textId="77777777" w:rsidTr="009662E5">
        <w:trPr>
          <w:trHeight w:val="300"/>
        </w:trPr>
        <w:tc>
          <w:tcPr>
            <w:tcW w:w="1092" w:type="dxa"/>
            <w:tcBorders>
              <w:top w:val="single" w:sz="12" w:space="0" w:color="auto"/>
              <w:left w:val="nil"/>
              <w:bottom w:val="nil"/>
              <w:right w:val="nil"/>
            </w:tcBorders>
            <w:noWrap/>
            <w:vAlign w:val="bottom"/>
            <w:hideMark/>
          </w:tcPr>
          <w:p w14:paraId="1629DCE2" w14:textId="77777777" w:rsidR="009662E5" w:rsidRDefault="009662E5" w:rsidP="009662E5">
            <w:pPr>
              <w:spacing w:after="0" w:line="240" w:lineRule="auto"/>
              <w:jc w:val="center"/>
              <w:rPr>
                <w:rFonts w:eastAsia="Times New Roman"/>
              </w:rPr>
            </w:pPr>
            <w:r>
              <w:rPr>
                <w:rFonts w:eastAsia="Times New Roman"/>
              </w:rPr>
              <w:t>70S30C</w:t>
            </w:r>
          </w:p>
        </w:tc>
        <w:tc>
          <w:tcPr>
            <w:tcW w:w="886" w:type="dxa"/>
            <w:tcBorders>
              <w:top w:val="single" w:sz="12" w:space="0" w:color="auto"/>
              <w:left w:val="nil"/>
              <w:bottom w:val="nil"/>
              <w:right w:val="nil"/>
            </w:tcBorders>
            <w:vAlign w:val="center"/>
            <w:hideMark/>
          </w:tcPr>
          <w:p w14:paraId="5F0B8F8F" w14:textId="77777777" w:rsidR="009662E5" w:rsidRDefault="009662E5" w:rsidP="009662E5">
            <w:pPr>
              <w:spacing w:after="0" w:line="240" w:lineRule="auto"/>
              <w:jc w:val="center"/>
              <w:rPr>
                <w:rFonts w:eastAsia="Times New Roman"/>
              </w:rPr>
            </w:pPr>
            <w:r>
              <w:rPr>
                <w:rFonts w:eastAsia="Times New Roman"/>
              </w:rPr>
              <w:t>-84.42</w:t>
            </w:r>
          </w:p>
        </w:tc>
        <w:tc>
          <w:tcPr>
            <w:tcW w:w="720" w:type="dxa"/>
            <w:tcBorders>
              <w:top w:val="single" w:sz="12" w:space="0" w:color="auto"/>
              <w:left w:val="nil"/>
              <w:bottom w:val="nil"/>
              <w:right w:val="nil"/>
            </w:tcBorders>
            <w:vAlign w:val="center"/>
            <w:hideMark/>
          </w:tcPr>
          <w:p w14:paraId="598F4966" w14:textId="77777777" w:rsidR="009662E5" w:rsidRDefault="009662E5" w:rsidP="009662E5">
            <w:pPr>
              <w:spacing w:after="0" w:line="240" w:lineRule="auto"/>
              <w:jc w:val="center"/>
              <w:rPr>
                <w:rFonts w:eastAsia="Times New Roman"/>
              </w:rPr>
            </w:pPr>
            <w:r>
              <w:rPr>
                <w:rFonts w:eastAsia="Times New Roman"/>
              </w:rPr>
              <w:t>10.00</w:t>
            </w:r>
          </w:p>
        </w:tc>
        <w:tc>
          <w:tcPr>
            <w:tcW w:w="817" w:type="dxa"/>
            <w:tcBorders>
              <w:top w:val="single" w:sz="12" w:space="0" w:color="auto"/>
              <w:left w:val="nil"/>
              <w:bottom w:val="nil"/>
              <w:right w:val="nil"/>
            </w:tcBorders>
            <w:noWrap/>
            <w:vAlign w:val="center"/>
            <w:hideMark/>
          </w:tcPr>
          <w:p w14:paraId="68FFAFD5" w14:textId="77777777" w:rsidR="009662E5" w:rsidRDefault="009662E5" w:rsidP="009662E5">
            <w:pPr>
              <w:spacing w:after="0" w:line="240" w:lineRule="auto"/>
              <w:jc w:val="center"/>
              <w:rPr>
                <w:rFonts w:eastAsia="Times New Roman"/>
              </w:rPr>
            </w:pPr>
            <w:r>
              <w:rPr>
                <w:rFonts w:eastAsia="Times New Roman"/>
              </w:rPr>
              <w:t>-93.10</w:t>
            </w:r>
          </w:p>
        </w:tc>
        <w:tc>
          <w:tcPr>
            <w:tcW w:w="821" w:type="dxa"/>
            <w:tcBorders>
              <w:top w:val="single" w:sz="12" w:space="0" w:color="auto"/>
              <w:left w:val="nil"/>
              <w:bottom w:val="nil"/>
              <w:right w:val="nil"/>
            </w:tcBorders>
            <w:noWrap/>
            <w:vAlign w:val="center"/>
            <w:hideMark/>
          </w:tcPr>
          <w:p w14:paraId="34098028" w14:textId="77777777" w:rsidR="009662E5" w:rsidRDefault="009662E5" w:rsidP="009662E5">
            <w:pPr>
              <w:spacing w:after="0" w:line="240" w:lineRule="auto"/>
              <w:jc w:val="center"/>
              <w:rPr>
                <w:rFonts w:eastAsia="Times New Roman"/>
              </w:rPr>
            </w:pPr>
            <w:r>
              <w:rPr>
                <w:rFonts w:eastAsia="Times New Roman"/>
              </w:rPr>
              <w:t>12.10</w:t>
            </w:r>
          </w:p>
        </w:tc>
        <w:tc>
          <w:tcPr>
            <w:tcW w:w="956" w:type="dxa"/>
            <w:tcBorders>
              <w:top w:val="single" w:sz="12" w:space="0" w:color="auto"/>
              <w:left w:val="nil"/>
              <w:bottom w:val="nil"/>
              <w:right w:val="nil"/>
            </w:tcBorders>
            <w:noWrap/>
            <w:vAlign w:val="center"/>
            <w:hideMark/>
          </w:tcPr>
          <w:p w14:paraId="6B864915" w14:textId="77777777" w:rsidR="009662E5" w:rsidRDefault="009662E5" w:rsidP="009662E5">
            <w:pPr>
              <w:spacing w:after="0" w:line="240" w:lineRule="auto"/>
              <w:jc w:val="center"/>
              <w:rPr>
                <w:rFonts w:eastAsia="Times New Roman"/>
              </w:rPr>
            </w:pPr>
            <w:r>
              <w:rPr>
                <w:rFonts w:eastAsia="Times New Roman"/>
              </w:rPr>
              <w:t>-100.56</w:t>
            </w:r>
          </w:p>
        </w:tc>
        <w:tc>
          <w:tcPr>
            <w:tcW w:w="718" w:type="dxa"/>
            <w:tcBorders>
              <w:top w:val="single" w:sz="12" w:space="0" w:color="auto"/>
              <w:left w:val="nil"/>
              <w:bottom w:val="nil"/>
              <w:right w:val="nil"/>
            </w:tcBorders>
            <w:noWrap/>
            <w:vAlign w:val="center"/>
            <w:hideMark/>
          </w:tcPr>
          <w:p w14:paraId="19AEA092" w14:textId="77777777" w:rsidR="009662E5" w:rsidRDefault="009662E5" w:rsidP="009662E5">
            <w:pPr>
              <w:spacing w:after="0" w:line="240" w:lineRule="auto"/>
              <w:jc w:val="center"/>
              <w:rPr>
                <w:rFonts w:eastAsia="Times New Roman"/>
              </w:rPr>
            </w:pPr>
            <w:r>
              <w:rPr>
                <w:rFonts w:eastAsia="Times New Roman"/>
              </w:rPr>
              <w:t>17.90</w:t>
            </w:r>
          </w:p>
        </w:tc>
        <w:tc>
          <w:tcPr>
            <w:tcW w:w="947" w:type="dxa"/>
            <w:tcBorders>
              <w:top w:val="single" w:sz="12" w:space="0" w:color="auto"/>
              <w:left w:val="nil"/>
              <w:bottom w:val="nil"/>
              <w:right w:val="nil"/>
            </w:tcBorders>
            <w:noWrap/>
            <w:vAlign w:val="center"/>
            <w:hideMark/>
          </w:tcPr>
          <w:p w14:paraId="5B52B0EB" w14:textId="77777777" w:rsidR="009662E5" w:rsidRDefault="009662E5" w:rsidP="009662E5">
            <w:pPr>
              <w:spacing w:after="0" w:line="240" w:lineRule="auto"/>
              <w:jc w:val="center"/>
              <w:rPr>
                <w:rFonts w:eastAsia="Times New Roman"/>
              </w:rPr>
            </w:pPr>
            <w:r>
              <w:rPr>
                <w:rFonts w:eastAsia="Times New Roman"/>
              </w:rPr>
              <w:t>-109.66</w:t>
            </w:r>
          </w:p>
        </w:tc>
        <w:tc>
          <w:tcPr>
            <w:tcW w:w="822" w:type="dxa"/>
            <w:tcBorders>
              <w:top w:val="single" w:sz="12" w:space="0" w:color="auto"/>
              <w:left w:val="nil"/>
              <w:bottom w:val="nil"/>
              <w:right w:val="nil"/>
            </w:tcBorders>
            <w:noWrap/>
            <w:vAlign w:val="center"/>
            <w:hideMark/>
          </w:tcPr>
          <w:p w14:paraId="0E5A03D6" w14:textId="77777777" w:rsidR="009662E5" w:rsidRDefault="009662E5" w:rsidP="009662E5">
            <w:pPr>
              <w:spacing w:after="0" w:line="240" w:lineRule="auto"/>
              <w:jc w:val="center"/>
              <w:rPr>
                <w:rFonts w:eastAsia="Times New Roman"/>
              </w:rPr>
            </w:pPr>
            <w:r>
              <w:rPr>
                <w:rFonts w:eastAsia="Times New Roman"/>
              </w:rPr>
              <w:t>60.00</w:t>
            </w:r>
          </w:p>
        </w:tc>
        <w:tc>
          <w:tcPr>
            <w:tcW w:w="861" w:type="dxa"/>
            <w:tcBorders>
              <w:top w:val="single" w:sz="12" w:space="0" w:color="auto"/>
              <w:left w:val="nil"/>
              <w:bottom w:val="nil"/>
              <w:right w:val="nil"/>
            </w:tcBorders>
            <w:noWrap/>
            <w:vAlign w:val="center"/>
            <w:hideMark/>
          </w:tcPr>
          <w:p w14:paraId="2E51E1C4" w14:textId="77777777" w:rsidR="009662E5" w:rsidRDefault="009662E5" w:rsidP="009662E5">
            <w:pPr>
              <w:spacing w:after="0" w:line="240" w:lineRule="auto"/>
              <w:jc w:val="center"/>
              <w:rPr>
                <w:rFonts w:eastAsia="Times New Roman"/>
              </w:rPr>
            </w:pPr>
            <w:r>
              <w:rPr>
                <w:rFonts w:eastAsia="Times New Roman"/>
              </w:rPr>
              <w:t>81.98</w:t>
            </w:r>
          </w:p>
        </w:tc>
        <w:tc>
          <w:tcPr>
            <w:tcW w:w="1425" w:type="dxa"/>
            <w:tcBorders>
              <w:top w:val="single" w:sz="12" w:space="0" w:color="auto"/>
              <w:left w:val="nil"/>
              <w:bottom w:val="nil"/>
              <w:right w:val="nil"/>
            </w:tcBorders>
            <w:noWrap/>
            <w:vAlign w:val="center"/>
            <w:hideMark/>
          </w:tcPr>
          <w:p w14:paraId="164ED873" w14:textId="77777777" w:rsidR="009662E5" w:rsidRDefault="009662E5" w:rsidP="009662E5">
            <w:pPr>
              <w:spacing w:after="0" w:line="240" w:lineRule="auto"/>
              <w:jc w:val="center"/>
              <w:rPr>
                <w:rFonts w:eastAsia="Times New Roman"/>
              </w:rPr>
            </w:pPr>
            <w:r>
              <w:rPr>
                <w:rFonts w:eastAsia="Times New Roman"/>
              </w:rPr>
              <w:t>3.28</w:t>
            </w:r>
          </w:p>
        </w:tc>
      </w:tr>
      <w:tr w:rsidR="009662E5" w14:paraId="34237C42" w14:textId="77777777" w:rsidTr="009662E5">
        <w:trPr>
          <w:trHeight w:val="300"/>
        </w:trPr>
        <w:tc>
          <w:tcPr>
            <w:tcW w:w="1092" w:type="dxa"/>
            <w:tcBorders>
              <w:top w:val="nil"/>
              <w:left w:val="nil"/>
              <w:bottom w:val="single" w:sz="12" w:space="0" w:color="auto"/>
              <w:right w:val="nil"/>
            </w:tcBorders>
            <w:noWrap/>
            <w:vAlign w:val="bottom"/>
            <w:hideMark/>
          </w:tcPr>
          <w:p w14:paraId="480977B3" w14:textId="77777777" w:rsidR="009662E5" w:rsidRDefault="009662E5" w:rsidP="009662E5">
            <w:pPr>
              <w:spacing w:after="0" w:line="240" w:lineRule="auto"/>
              <w:jc w:val="center"/>
              <w:rPr>
                <w:rFonts w:eastAsia="Times New Roman"/>
              </w:rPr>
            </w:pPr>
            <w:r>
              <w:rPr>
                <w:rFonts w:eastAsia="Times New Roman"/>
              </w:rPr>
              <w:t>80S20C</w:t>
            </w:r>
          </w:p>
        </w:tc>
        <w:tc>
          <w:tcPr>
            <w:tcW w:w="886" w:type="dxa"/>
            <w:tcBorders>
              <w:top w:val="nil"/>
              <w:left w:val="nil"/>
              <w:bottom w:val="single" w:sz="12" w:space="0" w:color="auto"/>
              <w:right w:val="nil"/>
            </w:tcBorders>
            <w:vAlign w:val="center"/>
            <w:hideMark/>
          </w:tcPr>
          <w:p w14:paraId="2E41E1B9" w14:textId="77777777" w:rsidR="009662E5" w:rsidRDefault="009662E5" w:rsidP="009662E5">
            <w:pPr>
              <w:spacing w:after="0" w:line="240" w:lineRule="auto"/>
              <w:jc w:val="center"/>
              <w:rPr>
                <w:rFonts w:eastAsia="Times New Roman"/>
              </w:rPr>
            </w:pPr>
            <w:r>
              <w:rPr>
                <w:rFonts w:eastAsia="Times New Roman"/>
              </w:rPr>
              <w:t>-82.18</w:t>
            </w:r>
          </w:p>
        </w:tc>
        <w:tc>
          <w:tcPr>
            <w:tcW w:w="720" w:type="dxa"/>
            <w:tcBorders>
              <w:top w:val="nil"/>
              <w:left w:val="nil"/>
              <w:bottom w:val="single" w:sz="12" w:space="0" w:color="auto"/>
              <w:right w:val="nil"/>
            </w:tcBorders>
            <w:vAlign w:val="center"/>
            <w:hideMark/>
          </w:tcPr>
          <w:p w14:paraId="307D4BED" w14:textId="77777777" w:rsidR="009662E5" w:rsidRDefault="009662E5" w:rsidP="009662E5">
            <w:pPr>
              <w:spacing w:after="0" w:line="240" w:lineRule="auto"/>
              <w:jc w:val="center"/>
              <w:rPr>
                <w:rFonts w:eastAsia="Times New Roman"/>
              </w:rPr>
            </w:pPr>
            <w:r>
              <w:rPr>
                <w:rFonts w:eastAsia="Times New Roman"/>
              </w:rPr>
              <w:t>4.60</w:t>
            </w:r>
          </w:p>
        </w:tc>
        <w:tc>
          <w:tcPr>
            <w:tcW w:w="817" w:type="dxa"/>
            <w:tcBorders>
              <w:top w:val="nil"/>
              <w:left w:val="nil"/>
              <w:bottom w:val="single" w:sz="12" w:space="0" w:color="auto"/>
              <w:right w:val="nil"/>
            </w:tcBorders>
            <w:noWrap/>
            <w:vAlign w:val="center"/>
            <w:hideMark/>
          </w:tcPr>
          <w:p w14:paraId="51D69525" w14:textId="77777777" w:rsidR="009662E5" w:rsidRDefault="009662E5" w:rsidP="009662E5">
            <w:pPr>
              <w:spacing w:after="0" w:line="240" w:lineRule="auto"/>
              <w:jc w:val="center"/>
              <w:rPr>
                <w:rFonts w:eastAsia="Times New Roman"/>
              </w:rPr>
            </w:pPr>
            <w:r>
              <w:rPr>
                <w:rFonts w:eastAsia="Times New Roman"/>
              </w:rPr>
              <w:t>-91.44</w:t>
            </w:r>
          </w:p>
        </w:tc>
        <w:tc>
          <w:tcPr>
            <w:tcW w:w="821" w:type="dxa"/>
            <w:tcBorders>
              <w:top w:val="nil"/>
              <w:left w:val="nil"/>
              <w:bottom w:val="single" w:sz="12" w:space="0" w:color="auto"/>
              <w:right w:val="nil"/>
            </w:tcBorders>
            <w:noWrap/>
            <w:vAlign w:val="center"/>
            <w:hideMark/>
          </w:tcPr>
          <w:p w14:paraId="3024824F" w14:textId="77777777" w:rsidR="009662E5" w:rsidRDefault="009662E5" w:rsidP="009662E5">
            <w:pPr>
              <w:spacing w:after="0" w:line="240" w:lineRule="auto"/>
              <w:jc w:val="center"/>
              <w:rPr>
                <w:rFonts w:eastAsia="Times New Roman"/>
              </w:rPr>
            </w:pPr>
            <w:r>
              <w:rPr>
                <w:rFonts w:eastAsia="Times New Roman"/>
              </w:rPr>
              <w:t>16.70</w:t>
            </w:r>
          </w:p>
        </w:tc>
        <w:tc>
          <w:tcPr>
            <w:tcW w:w="956" w:type="dxa"/>
            <w:tcBorders>
              <w:top w:val="nil"/>
              <w:left w:val="nil"/>
              <w:bottom w:val="single" w:sz="12" w:space="0" w:color="auto"/>
              <w:right w:val="nil"/>
            </w:tcBorders>
            <w:noWrap/>
            <w:vAlign w:val="center"/>
            <w:hideMark/>
          </w:tcPr>
          <w:p w14:paraId="03A7F0B0" w14:textId="77777777" w:rsidR="009662E5" w:rsidRDefault="009662E5" w:rsidP="009662E5">
            <w:pPr>
              <w:spacing w:after="0" w:line="240" w:lineRule="auto"/>
              <w:jc w:val="center"/>
              <w:rPr>
                <w:rFonts w:eastAsia="Times New Roman"/>
              </w:rPr>
            </w:pPr>
            <w:r>
              <w:rPr>
                <w:rFonts w:eastAsia="Times New Roman"/>
              </w:rPr>
              <w:t>-100.02</w:t>
            </w:r>
          </w:p>
        </w:tc>
        <w:tc>
          <w:tcPr>
            <w:tcW w:w="718" w:type="dxa"/>
            <w:tcBorders>
              <w:top w:val="nil"/>
              <w:left w:val="nil"/>
              <w:bottom w:val="single" w:sz="12" w:space="0" w:color="auto"/>
              <w:right w:val="nil"/>
            </w:tcBorders>
            <w:noWrap/>
            <w:vAlign w:val="center"/>
            <w:hideMark/>
          </w:tcPr>
          <w:p w14:paraId="5CC93733" w14:textId="77777777" w:rsidR="009662E5" w:rsidRDefault="009662E5" w:rsidP="009662E5">
            <w:pPr>
              <w:spacing w:after="0" w:line="240" w:lineRule="auto"/>
              <w:jc w:val="center"/>
              <w:rPr>
                <w:rFonts w:eastAsia="Times New Roman"/>
              </w:rPr>
            </w:pPr>
            <w:r>
              <w:rPr>
                <w:rFonts w:eastAsia="Times New Roman"/>
              </w:rPr>
              <w:t>23.60</w:t>
            </w:r>
          </w:p>
        </w:tc>
        <w:tc>
          <w:tcPr>
            <w:tcW w:w="947" w:type="dxa"/>
            <w:tcBorders>
              <w:top w:val="nil"/>
              <w:left w:val="nil"/>
              <w:bottom w:val="single" w:sz="12" w:space="0" w:color="auto"/>
              <w:right w:val="nil"/>
            </w:tcBorders>
            <w:noWrap/>
            <w:vAlign w:val="center"/>
            <w:hideMark/>
          </w:tcPr>
          <w:p w14:paraId="2E578043" w14:textId="77777777" w:rsidR="009662E5" w:rsidRDefault="009662E5" w:rsidP="009662E5">
            <w:pPr>
              <w:spacing w:after="0" w:line="240" w:lineRule="auto"/>
              <w:jc w:val="center"/>
              <w:rPr>
                <w:rFonts w:eastAsia="Times New Roman"/>
              </w:rPr>
            </w:pPr>
            <w:r>
              <w:rPr>
                <w:rFonts w:eastAsia="Times New Roman"/>
              </w:rPr>
              <w:t>-110.15</w:t>
            </w:r>
          </w:p>
        </w:tc>
        <w:tc>
          <w:tcPr>
            <w:tcW w:w="822" w:type="dxa"/>
            <w:tcBorders>
              <w:top w:val="nil"/>
              <w:left w:val="nil"/>
              <w:bottom w:val="single" w:sz="12" w:space="0" w:color="auto"/>
              <w:right w:val="nil"/>
            </w:tcBorders>
            <w:noWrap/>
            <w:vAlign w:val="center"/>
            <w:hideMark/>
          </w:tcPr>
          <w:p w14:paraId="6DE050EB" w14:textId="77777777" w:rsidR="009662E5" w:rsidRDefault="009662E5" w:rsidP="009662E5">
            <w:pPr>
              <w:spacing w:after="0" w:line="240" w:lineRule="auto"/>
              <w:jc w:val="center"/>
              <w:rPr>
                <w:rFonts w:eastAsia="Times New Roman"/>
              </w:rPr>
            </w:pPr>
            <w:r>
              <w:rPr>
                <w:rFonts w:eastAsia="Times New Roman"/>
              </w:rPr>
              <w:t>55.00</w:t>
            </w:r>
          </w:p>
        </w:tc>
        <w:tc>
          <w:tcPr>
            <w:tcW w:w="861" w:type="dxa"/>
            <w:tcBorders>
              <w:top w:val="nil"/>
              <w:left w:val="nil"/>
              <w:bottom w:val="single" w:sz="12" w:space="0" w:color="auto"/>
              <w:right w:val="nil"/>
            </w:tcBorders>
            <w:noWrap/>
            <w:vAlign w:val="center"/>
            <w:hideMark/>
          </w:tcPr>
          <w:p w14:paraId="518D4B9E" w14:textId="77777777" w:rsidR="009662E5" w:rsidRDefault="009662E5" w:rsidP="009662E5">
            <w:pPr>
              <w:spacing w:after="0" w:line="240" w:lineRule="auto"/>
              <w:jc w:val="center"/>
              <w:rPr>
                <w:rFonts w:eastAsia="Times New Roman"/>
              </w:rPr>
            </w:pPr>
            <w:r>
              <w:rPr>
                <w:rFonts w:eastAsia="Times New Roman"/>
              </w:rPr>
              <w:t>82.20</w:t>
            </w:r>
          </w:p>
        </w:tc>
        <w:tc>
          <w:tcPr>
            <w:tcW w:w="1425" w:type="dxa"/>
            <w:tcBorders>
              <w:top w:val="nil"/>
              <w:left w:val="nil"/>
              <w:bottom w:val="single" w:sz="12" w:space="0" w:color="auto"/>
              <w:right w:val="nil"/>
            </w:tcBorders>
            <w:noWrap/>
            <w:vAlign w:val="center"/>
            <w:hideMark/>
          </w:tcPr>
          <w:p w14:paraId="349ADD2B" w14:textId="77777777" w:rsidR="009662E5" w:rsidRDefault="009662E5" w:rsidP="009662E5">
            <w:pPr>
              <w:spacing w:after="0" w:line="240" w:lineRule="auto"/>
              <w:jc w:val="center"/>
              <w:outlineLvl w:val="0"/>
              <w:rPr>
                <w:rFonts w:eastAsia="Times New Roman"/>
              </w:rPr>
            </w:pPr>
            <w:r>
              <w:rPr>
                <w:rFonts w:eastAsia="Times New Roman"/>
              </w:rPr>
              <w:t>3.29</w:t>
            </w:r>
          </w:p>
        </w:tc>
      </w:tr>
    </w:tbl>
    <w:p w14:paraId="0FF4F019" w14:textId="124983C0" w:rsidR="00C15BDC" w:rsidRDefault="003D070E" w:rsidP="001C1511">
      <w:pPr>
        <w:pStyle w:val="IOPText"/>
        <w:ind w:firstLine="0"/>
      </w:pPr>
      <w:r>
        <w:t>heated to 700 °C were also influenced by large structural distributions and disorder in the SiO</w:t>
      </w:r>
      <w:r>
        <w:rPr>
          <w:vertAlign w:val="subscript"/>
        </w:rPr>
        <w:t>2</w:t>
      </w:r>
      <w:r>
        <w:t xml:space="preserve">-CaO </w:t>
      </w:r>
    </w:p>
    <w:p w14:paraId="71E912A1" w14:textId="37700D10" w:rsidR="001C1511" w:rsidRDefault="003D070E" w:rsidP="001C1511">
      <w:pPr>
        <w:pStyle w:val="IOPText"/>
        <w:ind w:firstLine="0"/>
      </w:pPr>
      <w:r>
        <w:t xml:space="preserve">glass network </w:t>
      </w:r>
      <w:r>
        <w:fldChar w:fldCharType="begin" w:fldLock="1"/>
      </w:r>
      <w:r w:rsidR="00B57B03">
        <w:instrText>ADDIN CSL_CITATION {"citationItems":[{"id":"ITEM-1","itemData":{"DOI":"10.1039/b814292k","abstract":"Sol–gel derived bioactive glasses (70 mol% SiO 2 and 30 mol% CaO) have high potential as materials for bone regeneration and devices for sustained drug delivery. They bond to bone and have a controllable degradation rate. They have a unique tailorable nanoporosity, which enhances their surface area and exposes hydroxyl groups and affects protein adsorption and cellular response. This study aims to fully characterise the evolution of the nanoporous structure of sol–gel derived bioactive glass for the first time, to fully understand its nanostructure evolution and control, so that materials with specific nanoporous networks can be produced to further enhance effects on tissue regeneration. It was confirmed that nanopores of sol–gel derived bioactive glass are interstitial spaces between nanoparticles. Nanoparticles, approximately 5 nm in diameter that were produced early in the process, agglomerated into larger particles during the gelation process (10–30 nm in diameter) during stabilisation via heat treatment. Inductive coupled plasma (ICP) analysis of the pore liquor after ageing revealed that calcium nitrate (the calcium precursor) dissolves in pore liquor before drying. Thermal real time X-ray diffraction and MAS-NMR data revealed that calcium nitrate coated the silica nanoparticles during drying and calcium did not enter the silica network until the material was heated to 400 C. This has implications for ensuring a homogeneous calcium distribution in bioactive glasses made by the sol–gel route.","author":[{"dropping-particle":"","family":"Lin","given":"Sen","non-dropping-particle":"","parse-names":false,"suffix":""},{"dropping-particle":"","family":"Ionescu","given":"Claudia","non-dropping-particle":"","parse-names":false,"suffix":""},{"dropping-particle":"","family":"Pike","given":"Kevin J","non-dropping-particle":"","parse-names":false,"suffix":""},{"dropping-particle":"","family":"Smith","given":"Mark E","non-dropping-particle":"","parse-names":false,"suffix":""},{"dropping-particle":"","family":"Jones","given":"Julian R","non-dropping-particle":"","parse-names":false,"suffix":""}],"container-title":"Journal of Materials Chemistry","id":"ITEM-1","issued":{"date-parts":[["2009"]]},"note":"Gowsh no. 51","page":"1276-1282","title":"Nanostructure evolution and calcium distribution in sol–gel derived bioactive glass","type":"article-journal","volume":"19"},"uris":["http://www.mendeley.com/documents/?uuid=b6d9f620-6fcb-3e96-aee2-544bf5cbbf2f"]}],"mendeley":{"formattedCitation":"[48]","plainTextFormattedCitation":"[48]","previouslyFormattedCitation":"[48]"},"properties":{"noteIndex":0},"schema":"https://github.com/citation-style-language/schema/raw/master/csl-citation.json"}</w:instrText>
      </w:r>
      <w:r>
        <w:fldChar w:fldCharType="separate"/>
      </w:r>
      <w:r w:rsidR="00B57B03" w:rsidRPr="00B57B03">
        <w:rPr>
          <w:noProof/>
        </w:rPr>
        <w:t>[48]</w:t>
      </w:r>
      <w:r>
        <w:fldChar w:fldCharType="end"/>
      </w:r>
      <w:r w:rsidR="002A46B3">
        <w:t>.</w:t>
      </w:r>
      <w:r w:rsidR="001C1511" w:rsidRPr="001C1511">
        <w:t xml:space="preserve"> </w:t>
      </w:r>
    </w:p>
    <w:p w14:paraId="5DF06E78" w14:textId="77777777" w:rsidR="00F73F9B" w:rsidRDefault="00F73F9B" w:rsidP="001C1511">
      <w:pPr>
        <w:pStyle w:val="IOPText"/>
        <w:ind w:firstLine="0"/>
      </w:pPr>
    </w:p>
    <w:p w14:paraId="1EEECAB4" w14:textId="60B1E2EC" w:rsidR="00172AC0" w:rsidRDefault="00172AC0" w:rsidP="00172AC0">
      <w:pPr>
        <w:pStyle w:val="IOPText"/>
        <w:ind w:firstLine="0"/>
        <w:rPr>
          <w:lang w:val="en-US"/>
        </w:rPr>
      </w:pPr>
      <w:r>
        <w:rPr>
          <w:noProof/>
          <w:lang w:eastAsia="en-GB"/>
        </w:rPr>
        <w:drawing>
          <wp:anchor distT="0" distB="0" distL="114300" distR="114300" simplePos="0" relativeHeight="251695104" behindDoc="0" locked="0" layoutInCell="1" allowOverlap="1" wp14:anchorId="6C836CE1" wp14:editId="21EA0B01">
            <wp:simplePos x="0" y="0"/>
            <wp:positionH relativeFrom="margin">
              <wp:posOffset>16510</wp:posOffset>
            </wp:positionH>
            <wp:positionV relativeFrom="paragraph">
              <wp:posOffset>586105</wp:posOffset>
            </wp:positionV>
            <wp:extent cx="6321425" cy="255524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1425" cy="2555240"/>
                    </a:xfrm>
                    <a:prstGeom prst="rect">
                      <a:avLst/>
                    </a:prstGeom>
                    <a:noFill/>
                  </pic:spPr>
                </pic:pic>
              </a:graphicData>
            </a:graphic>
            <wp14:sizeRelH relativeFrom="margin">
              <wp14:pctWidth>0</wp14:pctWidth>
            </wp14:sizeRelH>
            <wp14:sizeRelV relativeFrom="margin">
              <wp14:pctHeight>0</wp14:pctHeight>
            </wp14:sizeRelV>
          </wp:anchor>
        </w:drawing>
      </w:r>
      <w:r w:rsidRPr="00BB48FA">
        <w:rPr>
          <w:b/>
          <w:lang w:val="en-US"/>
        </w:rPr>
        <w:t>Table 3.</w:t>
      </w:r>
      <w:r>
        <w:rPr>
          <w:lang w:val="en-US"/>
        </w:rPr>
        <w:t xml:space="preserve"> Relative Q</w:t>
      </w:r>
      <w:r>
        <w:rPr>
          <w:vertAlign w:val="superscript"/>
          <w:lang w:val="en-US"/>
        </w:rPr>
        <w:t>n</w:t>
      </w:r>
      <w:r>
        <w:rPr>
          <w:lang w:val="en-US"/>
        </w:rPr>
        <w:t xml:space="preserve"> unit distribution</w:t>
      </w:r>
      <w:r>
        <w:t xml:space="preserve"> in the glass structure (from solid-state </w:t>
      </w:r>
      <w:r>
        <w:rPr>
          <w:vertAlign w:val="superscript"/>
        </w:rPr>
        <w:t>29</w:t>
      </w:r>
      <w:r>
        <w:t xml:space="preserve">Si MAS-NMR) and degree of condensation of the 70S30C and 80S20C bioactive glass samples. </w:t>
      </w:r>
    </w:p>
    <w:p w14:paraId="4A2FFDC3" w14:textId="77777777" w:rsidR="00172AC0" w:rsidRDefault="00172AC0" w:rsidP="00172AC0">
      <w:pPr>
        <w:pStyle w:val="IOPText"/>
        <w:ind w:firstLine="0"/>
        <w:rPr>
          <w:lang w:val="en-US"/>
        </w:rPr>
      </w:pPr>
      <w:r>
        <w:rPr>
          <w:b/>
          <w:lang w:val="en-US"/>
        </w:rPr>
        <w:t>Figure</w:t>
      </w:r>
      <w:r w:rsidRPr="004C09FF">
        <w:rPr>
          <w:b/>
          <w:lang w:val="en-US"/>
        </w:rPr>
        <w:t xml:space="preserve"> 5.</w:t>
      </w:r>
      <w:r>
        <w:rPr>
          <w:lang w:val="en-US"/>
        </w:rPr>
        <w:t xml:space="preserve"> Characterisation of electrospun sol-gel glasses: (A) FTIR spectra; (B) XRD patterns. </w:t>
      </w:r>
    </w:p>
    <w:p w14:paraId="68E9CE6D" w14:textId="6D0FD2E9" w:rsidR="001C1511" w:rsidRDefault="001C1511" w:rsidP="001C1511">
      <w:pPr>
        <w:pStyle w:val="IOPText"/>
        <w:ind w:firstLine="0"/>
      </w:pPr>
    </w:p>
    <w:p w14:paraId="5AA1CA3B" w14:textId="7EEBF074" w:rsidR="00E65344" w:rsidRDefault="00E65344" w:rsidP="00E65344">
      <w:pPr>
        <w:pStyle w:val="IOPText"/>
        <w:ind w:firstLine="0"/>
      </w:pPr>
    </w:p>
    <w:p w14:paraId="48229710" w14:textId="2A942F03" w:rsidR="004C09FF" w:rsidRDefault="004C09FF" w:rsidP="00E65344">
      <w:pPr>
        <w:pStyle w:val="IOPText"/>
        <w:ind w:firstLine="0"/>
        <w:rPr>
          <w:b/>
        </w:rPr>
      </w:pPr>
    </w:p>
    <w:p w14:paraId="720A23B7" w14:textId="078D34D7" w:rsidR="004C09FF" w:rsidRDefault="004C09FF" w:rsidP="00E65344">
      <w:pPr>
        <w:pStyle w:val="IOPText"/>
        <w:ind w:firstLine="0"/>
        <w:rPr>
          <w:b/>
        </w:rPr>
      </w:pPr>
    </w:p>
    <w:p w14:paraId="0A091AB2" w14:textId="04ED9601" w:rsidR="004C09FF" w:rsidRDefault="004C09FF" w:rsidP="00E65344">
      <w:pPr>
        <w:pStyle w:val="IOPText"/>
        <w:ind w:firstLine="0"/>
        <w:rPr>
          <w:b/>
        </w:rPr>
      </w:pPr>
    </w:p>
    <w:p w14:paraId="1A51D1D8" w14:textId="771F92EF" w:rsidR="004C09FF" w:rsidRDefault="004C09FF" w:rsidP="00E65344">
      <w:pPr>
        <w:pStyle w:val="IOPText"/>
        <w:ind w:firstLine="0"/>
        <w:rPr>
          <w:b/>
        </w:rPr>
      </w:pPr>
    </w:p>
    <w:p w14:paraId="6CA10DC0" w14:textId="77777777" w:rsidR="001C1511" w:rsidRDefault="001C1511" w:rsidP="001C1511">
      <w:pPr>
        <w:pStyle w:val="IOPText"/>
        <w:ind w:firstLine="0"/>
      </w:pPr>
    </w:p>
    <w:p w14:paraId="7511CE91" w14:textId="77777777" w:rsidR="00EF59A4" w:rsidRDefault="00EF59A4" w:rsidP="001C1511">
      <w:pPr>
        <w:pStyle w:val="IOPText"/>
        <w:ind w:firstLine="0"/>
      </w:pPr>
    </w:p>
    <w:p w14:paraId="472E76A7" w14:textId="77777777" w:rsidR="00EF59A4" w:rsidRDefault="00EF59A4" w:rsidP="001C1511">
      <w:pPr>
        <w:pStyle w:val="IOPText"/>
        <w:ind w:firstLine="0"/>
      </w:pPr>
    </w:p>
    <w:p w14:paraId="3ADC3245" w14:textId="77777777" w:rsidR="00EF59A4" w:rsidRDefault="00EF59A4" w:rsidP="001C1511">
      <w:pPr>
        <w:pStyle w:val="IOPText"/>
        <w:ind w:firstLine="0"/>
      </w:pPr>
    </w:p>
    <w:p w14:paraId="2C814A33" w14:textId="77777777" w:rsidR="00EF59A4" w:rsidRDefault="00EF59A4" w:rsidP="001C1511">
      <w:pPr>
        <w:pStyle w:val="IOPText"/>
        <w:ind w:firstLine="0"/>
      </w:pPr>
    </w:p>
    <w:p w14:paraId="770844CA" w14:textId="6B602034" w:rsidR="00EF59A4" w:rsidRDefault="00EF59A4" w:rsidP="001C1511">
      <w:pPr>
        <w:pStyle w:val="IOPText"/>
        <w:ind w:firstLine="0"/>
      </w:pPr>
    </w:p>
    <w:p w14:paraId="1343F76A" w14:textId="6CA77F41" w:rsidR="00EF59A4" w:rsidRDefault="00EF59A4" w:rsidP="001C1511">
      <w:pPr>
        <w:pStyle w:val="IOPText"/>
        <w:ind w:firstLine="0"/>
      </w:pPr>
    </w:p>
    <w:p w14:paraId="31776511" w14:textId="32A0FC31" w:rsidR="00EF59A4" w:rsidRDefault="00EF59A4" w:rsidP="001C1511">
      <w:pPr>
        <w:pStyle w:val="IOPText"/>
        <w:ind w:firstLine="0"/>
      </w:pPr>
    </w:p>
    <w:p w14:paraId="4C6D028F" w14:textId="4E8E66A7" w:rsidR="00EF59A4" w:rsidRDefault="00EF59A4" w:rsidP="001C1511">
      <w:pPr>
        <w:pStyle w:val="IOPText"/>
        <w:ind w:firstLine="0"/>
      </w:pPr>
    </w:p>
    <w:p w14:paraId="0D08096F" w14:textId="22ED193A" w:rsidR="00EF59A4" w:rsidRDefault="00EF59A4" w:rsidP="001C1511">
      <w:pPr>
        <w:pStyle w:val="IOPText"/>
        <w:ind w:firstLine="0"/>
      </w:pPr>
    </w:p>
    <w:p w14:paraId="085EA6DE" w14:textId="1E35FA8B" w:rsidR="00EF59A4" w:rsidRDefault="00EF59A4" w:rsidP="001C1511">
      <w:pPr>
        <w:pStyle w:val="IOPText"/>
        <w:ind w:firstLine="0"/>
      </w:pPr>
    </w:p>
    <w:p w14:paraId="32344753" w14:textId="4AF5FB92" w:rsidR="00EF59A4" w:rsidRDefault="00EF59A4" w:rsidP="001C1511">
      <w:pPr>
        <w:pStyle w:val="IOPText"/>
        <w:ind w:firstLine="0"/>
      </w:pPr>
    </w:p>
    <w:p w14:paraId="39682182" w14:textId="150E2CB7" w:rsidR="00A240B8" w:rsidRDefault="00A240B8" w:rsidP="002A46B3">
      <w:pPr>
        <w:pStyle w:val="IOPText"/>
      </w:pPr>
    </w:p>
    <w:p w14:paraId="663A9236" w14:textId="2DE10F39" w:rsidR="001C1511" w:rsidRDefault="001C1511" w:rsidP="00AE480C">
      <w:pPr>
        <w:pStyle w:val="IOPText"/>
        <w:ind w:firstLine="0"/>
      </w:pPr>
    </w:p>
    <w:p w14:paraId="39682184" w14:textId="6E4D7EF5" w:rsidR="008F07E8" w:rsidRDefault="008F07E8" w:rsidP="00AE480C">
      <w:pPr>
        <w:pStyle w:val="IOPText"/>
        <w:ind w:firstLine="0"/>
      </w:pPr>
      <w:r>
        <w:t>The electrospun 70S30C and 80S20C samples</w:t>
      </w:r>
      <w:r w:rsidR="00520C18">
        <w:t xml:space="preserve"> were found to</w:t>
      </w:r>
      <w:r>
        <w:t xml:space="preserve"> have a larger proportion Q</w:t>
      </w:r>
      <w:r>
        <w:rPr>
          <w:vertAlign w:val="superscript"/>
        </w:rPr>
        <w:t>4</w:t>
      </w:r>
      <w:r>
        <w:t xml:space="preserve"> (both ~82%) and a much smaller percentages of Q</w:t>
      </w:r>
      <w:r>
        <w:rPr>
          <w:vertAlign w:val="superscript"/>
        </w:rPr>
        <w:t>1</w:t>
      </w:r>
      <w:r>
        <w:t xml:space="preserve"> and Q</w:t>
      </w:r>
      <w:r>
        <w:rPr>
          <w:vertAlign w:val="superscript"/>
        </w:rPr>
        <w:t>2</w:t>
      </w:r>
      <w:r>
        <w:t xml:space="preserve"> species in comparison to conventionally </w:t>
      </w:r>
      <w:r w:rsidR="00D45BE9">
        <w:t xml:space="preserve">prepared </w:t>
      </w:r>
      <w:r>
        <w:t xml:space="preserve">sol-gel 70S30C glass </w:t>
      </w:r>
      <w:r>
        <w:fldChar w:fldCharType="begin" w:fldLock="1"/>
      </w:r>
      <w:r w:rsidR="00B57B03">
        <w:instrText>ADDIN CSL_CITATION {"citationItems":[{"id":"ITEM-1","itemData":{"DOI":"10.1039/b814292k","abstract":"Sol–gel derived bioactive glasses (70 mol% SiO 2 and 30 mol% CaO) have high potential as materials for bone regeneration and devices for sustained drug delivery. They bond to bone and have a controllable degradation rate. They have a unique tailorable nanoporosity, which enhances their surface area and exposes hydroxyl groups and affects protein adsorption and cellular response. This study aims to fully characterise the evolution of the nanoporous structure of sol–gel derived bioactive glass for the first time, to fully understand its nanostructure evolution and control, so that materials with specific nanoporous networks can be produced to further enhance effects on tissue regeneration. It was confirmed that nanopores of sol–gel derived bioactive glass are interstitial spaces between nanoparticles. Nanoparticles, approximately 5 nm in diameter that were produced early in the process, agglomerated into larger particles during the gelation process (10–30 nm in diameter) during stabilisation via heat treatment. Inductive coupled plasma (ICP) analysis of the pore liquor after ageing revealed that calcium nitrate (the calcium precursor) dissolves in pore liquor before drying. Thermal real time X-ray diffraction and MAS-NMR data revealed that calcium nitrate coated the silica nanoparticles during drying and calcium did not enter the silica network until the material was heated to 400 C. This has implications for ensuring a homogeneous calcium distribution in bioactive glasses made by the sol–gel route.","author":[{"dropping-particle":"","family":"Lin","given":"Sen","non-dropping-particle":"","parse-names":false,"suffix":""},{"dropping-particle":"","family":"Ionescu","given":"Claudia","non-dropping-particle":"","parse-names":false,"suffix":""},{"dropping-particle":"","family":"Pike","given":"Kevin J","non-dropping-particle":"","parse-names":false,"suffix":""},{"dropping-particle":"","family":"Smith","given":"Mark E","non-dropping-particle":"","parse-names":false,"suffix":""},{"dropping-particle":"","family":"Jones","given":"Julian R","non-dropping-particle":"","parse-names":false,"suffix":""}],"container-title":"Journal of Materials Chemistry","id":"ITEM-1","issued":{"date-parts":[["2009"]]},"note":"Gowsh no. 51","page":"1276-1282","title":"Nanostructure evolution and calcium distribution in sol–gel derived bioactive glass","type":"article-journal","volume":"19"},"uris":["http://www.mendeley.com/documents/?uuid=b6d9f620-6fcb-3e96-aee2-544bf5cbbf2f"]}],"mendeley":{"formattedCitation":"[48]","plainTextFormattedCitation":"[48]","previouslyFormattedCitation":"[48]"},"properties":{"noteIndex":0},"schema":"https://github.com/citation-style-language/schema/raw/master/csl-citation.json"}</w:instrText>
      </w:r>
      <w:r>
        <w:fldChar w:fldCharType="separate"/>
      </w:r>
      <w:r w:rsidR="00B57B03" w:rsidRPr="00B57B03">
        <w:rPr>
          <w:noProof/>
        </w:rPr>
        <w:t>[48]</w:t>
      </w:r>
      <w:r>
        <w:fldChar w:fldCharType="end"/>
      </w:r>
      <w:r>
        <w:t>. The degree of condensation</w:t>
      </w:r>
      <w:r w:rsidR="0073642A">
        <w:t>, D</w:t>
      </w:r>
      <w:r w:rsidR="0073642A" w:rsidRPr="0073642A">
        <w:rPr>
          <w:vertAlign w:val="subscript"/>
        </w:rPr>
        <w:t>c</w:t>
      </w:r>
      <w:r w:rsidR="0073642A">
        <w:t>,</w:t>
      </w:r>
      <w:r>
        <w:t xml:space="preserve"> </w:t>
      </w:r>
      <w:r w:rsidR="0073642A">
        <w:t>was</w:t>
      </w:r>
      <w:r>
        <w:t xml:space="preserve"> calculated by equation </w:t>
      </w:r>
      <w:r>
        <w:fldChar w:fldCharType="begin" w:fldLock="1"/>
      </w:r>
      <w:r w:rsidR="00B57B03">
        <w:instrText>ADDIN CSL_CITATION {"citationItems":[{"id":"ITEM-1","itemData":{"DOI":"10.1039/c3tb21507e","ISSN":"20507518","abstract":"Chitosan has been explored as a potential component of biomaterials and scaffolds for many tissue engineering applications. Hybrid materials, where organic and inorganic networks interpenetrate at the molecular level, have been a particular focus of interest using 3-glycidoxypropyl trimethoxysilane (GPTMS) as a covalent crosslinker between the networks in a sol–gel process. GPTMS contains both an epoxide ring that can undergo a ring opening reaction with the primary amine of chitosan and a trimethoxysilane group that can co-condense with silica precursors to form a silica network. While many researchers have exploited this ring-opening reaction, it is not yet fully understood and thus the final product is still a matter of some dispute. Here, a detailed study of the reaction of GPTMS with chitosan under different pH conditions was carried out using a combination of solution state and solid state MAS NMR techniques. The reaction of GPTMS with chitosan at the primary amine to form a secondary amine was confirmed and the rate was found to increase at lower pH. However, a side-reaction was identified between GPTMS and water producing a diol species. The relative amounts of diol and chitosan–GPTMS species were 80 and 20% respectively and this ratio did not vary with pH. The functionalisation pH had an effect on the mechanical properties of 65 wt% organic monoliths where the properties of the organic component became more dominant. Scaffolds were fabricated by freeze drying and had pore diameters in excess of 140 μm, and tailorable by altering freezing temperature, which were suitable for tissue engineering applications. In both monoliths and scaffolds, increasing the organic content disrupted the inorganic network, leading to an increase in silica dissolution in SBF. However, the dissolution of silica and chitosan was congruent up to 4 weeks in SBF, illustrating the true hybrid nature resulting from covalent bonding between the networks.","author":[{"dropping-particle":"","family":"Connell","given":"Louise S.","non-dropping-particle":"","parse-names":false,"suffix":""},{"dropping-particle":"","family":"Romer","given":"Frederik","non-dropping-particle":"","parse-names":false,"suffix":""},{"dropping-particle":"","family":"Suárez","given":"Marta","non-dropping-particle":"","parse-names":false,"suffix":""},{"dropping-particle":"","family":"Valliant","given":"Esther M.","non-dropping-particle":"","parse-names":false,"suffix":""},{"dropping-particle":"","family":"Zhang","given":"Ziyu","non-dropping-particle":"","parse-names":false,"suffix":""},{"dropping-particle":"","family":"Lee","given":"Peter D.","non-dropping-particle":"","parse-names":false,"suffix":""},{"dropping-particle":"","family":"Smith","given":"Mark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R.","non-dropping-particle":"","parse-names":false,"suffix":""}],"container-title":"Journal of Materials Chemistry B","id":"ITEM-1","issue":"6","issued":{"date-parts":[["2014"]]},"page":"668-680","title":"Chemical characterisation and fabrication of chitosan-silica hybrid scaffolds with 3-glycidoxypropyl trimethoxysilane","type":"article-journal","volume":"2"},"uris":["http://www.mendeley.com/documents/?uuid=7dc388a3-6b39-4ce3-b41c-4ddb10f1a579"]}],"mendeley":{"formattedCitation":"[49]","plainTextFormattedCitation":"[49]","previouslyFormattedCitation":"[49]"},"properties":{"noteIndex":0},"schema":"https://github.com/citation-style-language/schema/raw/master/csl-citation.json"}</w:instrText>
      </w:r>
      <w:r>
        <w:fldChar w:fldCharType="separate"/>
      </w:r>
      <w:r w:rsidR="00B57B03" w:rsidRPr="00B57B03">
        <w:rPr>
          <w:noProof/>
        </w:rPr>
        <w:t>[49]</w:t>
      </w:r>
      <w:r>
        <w:fldChar w:fldCharType="end"/>
      </w:r>
      <w:r>
        <w:t xml:space="preserve">: </w:t>
      </w:r>
    </w:p>
    <w:p w14:paraId="39682185" w14:textId="5D6258F8" w:rsidR="00C765ED" w:rsidRDefault="00C765ED" w:rsidP="008F07E8">
      <w:pPr>
        <w:pStyle w:val="IOPText"/>
        <w:ind w:firstLine="0"/>
      </w:pPr>
    </w:p>
    <w:p w14:paraId="39682186" w14:textId="77777777" w:rsidR="00C765ED" w:rsidRPr="00A16A1F" w:rsidRDefault="00285C65" w:rsidP="00C765ED">
      <w:pPr>
        <w:pStyle w:val="IOPText"/>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1</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r>
                <w:rPr>
                  <w:rFonts w:ascii="Cambria Math" w:hAnsi="Cambria Math" w:cs="Times New Roman"/>
                </w:rPr>
                <m:t>%+ 3</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3</m:t>
                  </m:r>
                </m:sup>
              </m:sSup>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4</m:t>
                  </m:r>
                </m:sup>
              </m:sSup>
              <m:r>
                <w:rPr>
                  <w:rFonts w:ascii="Cambria Math" w:hAnsi="Cambria Math" w:cs="Times New Roman"/>
                </w:rPr>
                <m:t>%</m:t>
              </m:r>
            </m:num>
            <m:den>
              <m:r>
                <w:rPr>
                  <w:rFonts w:ascii="Cambria Math" w:hAnsi="Cambria Math" w:cs="Times New Roman"/>
                </w:rPr>
                <m:t>4</m:t>
              </m:r>
            </m:den>
          </m:f>
        </m:oMath>
      </m:oMathPara>
    </w:p>
    <w:p w14:paraId="39682187" w14:textId="6FF30A67" w:rsidR="003635AE" w:rsidRPr="003635AE" w:rsidRDefault="003635AE" w:rsidP="003635AE">
      <w:pPr>
        <w:pStyle w:val="IOPText"/>
      </w:pPr>
    </w:p>
    <w:p w14:paraId="39682188" w14:textId="5DA43BBC" w:rsidR="00CA6459" w:rsidRDefault="008B7FEE" w:rsidP="00843E5C">
      <w:pPr>
        <w:pStyle w:val="IOPText"/>
      </w:pPr>
      <w:r>
        <w:t>D</w:t>
      </w:r>
      <w:r w:rsidRPr="008B7FEE">
        <w:rPr>
          <w:vertAlign w:val="subscript"/>
        </w:rPr>
        <w:t>c</w:t>
      </w:r>
      <w:r w:rsidR="0019258F">
        <w:t xml:space="preserve"> </w:t>
      </w:r>
      <w:r w:rsidR="008F07E8" w:rsidRPr="008F07E8">
        <w:t xml:space="preserve">of the 70S30C and 80S20C glass compositions were similar (Table 3), </w:t>
      </w:r>
      <w:r w:rsidR="0073642A">
        <w:t>and</w:t>
      </w:r>
      <w:r w:rsidR="008F07E8" w:rsidRPr="008F07E8">
        <w:t xml:space="preserve"> much higher than that found in the </w:t>
      </w:r>
      <w:r w:rsidR="00D45BE9">
        <w:t xml:space="preserve">conventional </w:t>
      </w:r>
      <w:r w:rsidR="008F07E8" w:rsidRPr="008F07E8">
        <w:t xml:space="preserve">Ca-containing 70S30C </w:t>
      </w:r>
      <w:r w:rsidR="0073642A">
        <w:t>glasses</w:t>
      </w:r>
      <w:r w:rsidR="008F07E8" w:rsidRPr="008F07E8">
        <w:t xml:space="preserve"> </w:t>
      </w:r>
      <w:r w:rsidR="008F07E8">
        <w:fldChar w:fldCharType="begin" w:fldLock="1"/>
      </w:r>
      <w:r w:rsidR="00B57B03">
        <w:instrText>ADDIN CSL_CITATION {"citationItems":[{"id":"ITEM-1","itemData":{"DOI":"10.1039/b814292k","abstract":"Sol–gel derived bioactive glasses (70 mol% SiO 2 and 30 mol% CaO) have high potential as materials for bone regeneration and devices for sustained drug delivery. They bond to bone and have a controllable degradation rate. They have a unique tailorable nanoporosity, which enhances their surface area and exposes hydroxyl groups and affects protein adsorption and cellular response. This study aims to fully characterise the evolution of the nanoporous structure of sol–gel derived bioactive glass for the first time, to fully understand its nanostructure evolution and control, so that materials with specific nanoporous networks can be produced to further enhance effects on tissue regeneration. It was confirmed that nanopores of sol–gel derived bioactive glass are interstitial spaces between nanoparticles. Nanoparticles, approximately 5 nm in diameter that were produced early in the process, agglomerated into larger particles during the gelation process (10–30 nm in diameter) during stabilisation via heat treatment. Inductive coupled plasma (ICP) analysis of the pore liquor after ageing revealed that calcium nitrate (the calcium precursor) dissolves in pore liquor before drying. Thermal real time X-ray diffraction and MAS-NMR data revealed that calcium nitrate coated the silica nanoparticles during drying and calcium did not enter the silica network until the material was heated to 400 C. This has implications for ensuring a homogeneous calcium distribution in bioactive glasses made by the sol–gel route.","author":[{"dropping-particle":"","family":"Lin","given":"Sen","non-dropping-particle":"","parse-names":false,"suffix":""},{"dropping-particle":"","family":"Ionescu","given":"Claudia","non-dropping-particle":"","parse-names":false,"suffix":""},{"dropping-particle":"","family":"Pike","given":"Kevin J","non-dropping-particle":"","parse-names":false,"suffix":""},{"dropping-particle":"","family":"Smith","given":"Mark E","non-dropping-particle":"","parse-names":false,"suffix":""},{"dropping-particle":"","family":"Jones","given":"Julian R","non-dropping-particle":"","parse-names":false,"suffix":""}],"container-title":"Journal of Materials Chemistry","id":"ITEM-1","issued":{"date-parts":[["2009"]]},"note":"Gowsh no. 51","page":"1276-1282","title":"Nanostructure evolution and calcium distribution in sol–gel derived bioactive glass","type":"article-journal","volume":"19"},"uris":["http://www.mendeley.com/documents/?uuid=b6d9f620-6fcb-3e96-aee2-544bf5cbbf2f"]}],"mendeley":{"formattedCitation":"[48]","plainTextFormattedCitation":"[48]","previouslyFormattedCitation":"[48]"},"properties":{"noteIndex":0},"schema":"https://github.com/citation-style-language/schema/raw/master/csl-citation.json"}</w:instrText>
      </w:r>
      <w:r w:rsidR="008F07E8">
        <w:fldChar w:fldCharType="separate"/>
      </w:r>
      <w:r w:rsidR="00B57B03" w:rsidRPr="00B57B03">
        <w:rPr>
          <w:noProof/>
        </w:rPr>
        <w:t>[48]</w:t>
      </w:r>
      <w:r w:rsidR="008F07E8">
        <w:fldChar w:fldCharType="end"/>
      </w:r>
      <w:r w:rsidR="0073642A">
        <w:t xml:space="preserve">, which </w:t>
      </w:r>
      <w:r w:rsidR="004B546B">
        <w:t xml:space="preserve">exhibited a network </w:t>
      </w:r>
      <w:r w:rsidR="004B546B" w:rsidRPr="008F07E8">
        <w:t>connectivity of 2.62 and a D</w:t>
      </w:r>
      <w:r w:rsidR="004B546B" w:rsidRPr="008F07E8">
        <w:rPr>
          <w:vertAlign w:val="subscript"/>
        </w:rPr>
        <w:t>c</w:t>
      </w:r>
      <w:r w:rsidR="004B546B" w:rsidRPr="008F07E8">
        <w:t xml:space="preserve"> of 65%. The pre-stabilisation network connectivity of their glass composition </w:t>
      </w:r>
      <w:r w:rsidR="00BD2C11">
        <w:t>(only dried at 130</w:t>
      </w:r>
      <w:r w:rsidR="00BD2C11" w:rsidRPr="008F07E8">
        <w:t>°C</w:t>
      </w:r>
      <w:r w:rsidR="00BD2C11">
        <w:t xml:space="preserve">) </w:t>
      </w:r>
      <w:r w:rsidR="004B546B" w:rsidRPr="008F07E8">
        <w:t>was calculated to be 3.65 with a D</w:t>
      </w:r>
      <w:r w:rsidR="004B546B" w:rsidRPr="008F07E8">
        <w:rPr>
          <w:vertAlign w:val="subscript"/>
        </w:rPr>
        <w:t>c</w:t>
      </w:r>
      <w:r w:rsidR="004B546B" w:rsidRPr="008F07E8">
        <w:t xml:space="preserve"> of 91.3%. Ca was not incorporated into the network as a network modifier until a stabilisation temperature of ~450 </w:t>
      </w:r>
      <w:r w:rsidR="004B546B">
        <w:sym w:font="Symbol" w:char="F0B0"/>
      </w:r>
      <w:r w:rsidR="004B546B" w:rsidRPr="008F07E8">
        <w:t xml:space="preserve">C was reached </w:t>
      </w:r>
      <w:r w:rsidR="004B546B" w:rsidRPr="008F07E8">
        <w:fldChar w:fldCharType="begin" w:fldLock="1"/>
      </w:r>
      <w:r w:rsidR="00B57B03">
        <w:instrText>ADDIN CSL_CITATION {"citationItems":[{"id":"ITEM-1","itemData":{"DOI":"10.1039/b814292k","abstract":"Sol–gel derived bioactive glasses (70 mol% SiO 2 and 30 mol% CaO) have high potential as materials for bone regeneration and devices for sustained drug delivery. They bond to bone and have a controllable degradation rate. They have a unique tailorable nanoporosity, which enhances their surface area and exposes hydroxyl groups and affects protein adsorption and cellular response. This study aims to fully characterise the evolution of the nanoporous structure of sol–gel derived bioactive glass for the first time, to fully understand its nanostructure evolution and control, so that materials with specific nanoporous networks can be produced to further enhance effects on tissue regeneration. It was confirmed that nanopores of sol–gel derived bioactive glass are interstitial spaces between nanoparticles. Nanoparticles, approximately 5 nm in diameter that were produced early in the process, agglomerated into larger particles during the gelation process (10–30 nm in diameter) during stabilisation via heat treatment. Inductive coupled plasma (ICP) analysis of the pore liquor after ageing revealed that calcium nitrate (the calcium precursor) dissolves in pore liquor before drying. Thermal real time X-ray diffraction and MAS-NMR data revealed that calcium nitrate coated the silica nanoparticles during drying and calcium did not enter the silica network until the material was heated to 400 C. This has implications for ensuring a homogeneous calcium distribution in bioactive glasses made by the sol–gel route.","author":[{"dropping-particle":"","family":"Lin","given":"Sen","non-dropping-particle":"","parse-names":false,"suffix":""},{"dropping-particle":"","family":"Ionescu","given":"Claudia","non-dropping-particle":"","parse-names":false,"suffix":""},{"dropping-particle":"","family":"Pike","given":"Kevin J","non-dropping-particle":"","parse-names":false,"suffix":""},{"dropping-particle":"","family":"Smith","given":"Mark E","non-dropping-particle":"","parse-names":false,"suffix":""},{"dropping-particle":"","family":"Jones","given":"Julian R","non-dropping-particle":"","parse-names":false,"suffix":""}],"container-title":"Journal of Materials Chemistry","id":"ITEM-1","issued":{"date-parts":[["2009"]]},"note":"Gowsh no. 51","page":"1276-1282","title":"Nanostructure evolution and calcium distribution in sol–gel derived bioactive glass","type":"article-journal","volume":"19"},"uris":["http://www.mendeley.com/documents/?uuid=b6d9f620-6fcb-3e96-aee2-544bf5cbbf2f"]}],"mendeley":{"formattedCitation":"[48]","plainTextFormattedCitation":"[48]","previouslyFormattedCitation":"[48]"},"properties":{"noteIndex":0},"schema":"https://github.com/citation-style-language/schema/raw/master/csl-citation.json"}</w:instrText>
      </w:r>
      <w:r w:rsidR="004B546B" w:rsidRPr="008F07E8">
        <w:fldChar w:fldCharType="separate"/>
      </w:r>
      <w:r w:rsidR="00B57B03" w:rsidRPr="00B57B03">
        <w:rPr>
          <w:noProof/>
        </w:rPr>
        <w:t>[48]</w:t>
      </w:r>
      <w:r w:rsidR="004B546B" w:rsidRPr="008F07E8">
        <w:fldChar w:fldCharType="end"/>
      </w:r>
      <w:r w:rsidR="004B546B" w:rsidRPr="008F07E8">
        <w:t xml:space="preserve">. Poologasundarampillai </w:t>
      </w:r>
      <w:r w:rsidR="004B546B" w:rsidRPr="008F07E8">
        <w:rPr>
          <w:i/>
          <w:iCs/>
        </w:rPr>
        <w:t>et al.</w:t>
      </w:r>
      <w:r w:rsidR="004B546B" w:rsidRPr="008F07E8">
        <w:t xml:space="preserve"> calculated the degree of condensation in their </w:t>
      </w:r>
      <w:r w:rsidR="004B546B">
        <w:t>unstabilised</w:t>
      </w:r>
      <w:r w:rsidR="00BD2C11">
        <w:t xml:space="preserve"> (only dried)</w:t>
      </w:r>
      <w:r w:rsidR="004B546B">
        <w:t xml:space="preserve"> </w:t>
      </w:r>
      <w:r w:rsidR="004B546B" w:rsidRPr="008F07E8">
        <w:t>70S30C fi</w:t>
      </w:r>
      <w:r w:rsidR="00BD2C11">
        <w:t>bres to be</w:t>
      </w:r>
      <w:r w:rsidR="004B546B" w:rsidRPr="008F07E8">
        <w:t xml:space="preserve"> higher </w:t>
      </w:r>
      <w:r w:rsidR="00BD2C11">
        <w:t>~90%, suggesting</w:t>
      </w:r>
      <w:r w:rsidR="004B546B" w:rsidRPr="008F07E8">
        <w:t xml:space="preserve"> that the </w:t>
      </w:r>
      <w:r w:rsidR="00BD2C11">
        <w:t>c</w:t>
      </w:r>
      <w:r w:rsidR="004B546B" w:rsidRPr="008F07E8">
        <w:t>a</w:t>
      </w:r>
      <w:r w:rsidR="00520C18">
        <w:t>lcium</w:t>
      </w:r>
      <w:r w:rsidR="004B546B" w:rsidRPr="008F07E8">
        <w:t xml:space="preserve"> was not incorporated in the silica network </w:t>
      </w:r>
      <w:r w:rsidR="004B546B" w:rsidRPr="008F07E8">
        <w:fldChar w:fldCharType="begin" w:fldLock="1"/>
      </w:r>
      <w:r w:rsidR="00F5262B">
        <w:instrText>ADDIN CSL_CITATION {"citationItems":[{"id":"ITEM-1","itemData":{"author":[{"dropping-particle":"","family":"Li","given":"Wan-ju","non-dropping-particle":"","parse-names":false,"suffix":""},{"dropping-particle":"","family":"Laurencin","given":"Cato T","non-dropping-particle":"","parse-names":false,"suffix":""},{"dropping-particle":"","family":"Caterson","given":"Edward J","non-dropping-particle":"","parse-names":false,"suffix":""},{"dropping-particle":"","family":"Tuan","given":"Rocky S","non-dropping-particle":"","parse-names":false,"suffix":""},{"dropping-particle":"","family":"Ko","given":"Frank K","non-dropping-particle":"","parse-names":false,"suffix":""}],"container-title":"J Biomed Mater Res","id":"ITEM-1","issue":"4","issued":{"date-parts":[["2002"]]},"page":"613-21","title":"Electrospun nanofibrous structure : A novel scaffold for tissue engineering","type":"article-journal","volume":"60"},"uris":["http://www.mendeley.com/documents/?uuid=62705a9b-65af-405d-804e-8655b3ece58f"]}],"mendeley":{"formattedCitation":"[28]","plainTextFormattedCitation":"[28]","previouslyFormattedCitation":"[28]"},"properties":{"noteIndex":0},"schema":"https://github.com/citation-style-language/schema/raw/master/csl-citation.json"}</w:instrText>
      </w:r>
      <w:r w:rsidR="004B546B" w:rsidRPr="008F07E8">
        <w:fldChar w:fldCharType="separate"/>
      </w:r>
      <w:r w:rsidR="0035384A" w:rsidRPr="0035384A">
        <w:rPr>
          <w:noProof/>
        </w:rPr>
        <w:t>[28]</w:t>
      </w:r>
      <w:r w:rsidR="004B546B" w:rsidRPr="008F07E8">
        <w:fldChar w:fldCharType="end"/>
      </w:r>
      <w:r w:rsidR="004B546B" w:rsidRPr="008F07E8">
        <w:t>.</w:t>
      </w:r>
    </w:p>
    <w:p w14:paraId="396821CA" w14:textId="77777777" w:rsidR="00EF4334" w:rsidRDefault="00EF4334" w:rsidP="001B7D7D">
      <w:pPr>
        <w:pStyle w:val="IOPText"/>
        <w:ind w:firstLine="0"/>
        <w:rPr>
          <w:lang w:val="en-US"/>
        </w:rPr>
      </w:pPr>
    </w:p>
    <w:p w14:paraId="0217003C" w14:textId="11B6FC94" w:rsidR="002A46B3" w:rsidRDefault="0073642A" w:rsidP="00843E5C">
      <w:pPr>
        <w:pStyle w:val="IOPText"/>
      </w:pPr>
      <w:r>
        <w:t xml:space="preserve">While </w:t>
      </w:r>
      <w:r w:rsidR="002A46B3" w:rsidRPr="008F07E8">
        <w:t xml:space="preserve">70S30C and 80S20C fibres prepared </w:t>
      </w:r>
      <w:r>
        <w:t>herein</w:t>
      </w:r>
      <w:r w:rsidR="002A46B3" w:rsidRPr="008F07E8">
        <w:t xml:space="preserve"> </w:t>
      </w:r>
      <w:r w:rsidR="002A46B3">
        <w:t>had</w:t>
      </w:r>
      <w:r w:rsidR="002A46B3" w:rsidRPr="008F07E8">
        <w:t xml:space="preserve"> a reduced network connectivity and D</w:t>
      </w:r>
      <w:r w:rsidR="002A46B3" w:rsidRPr="008F07E8">
        <w:rPr>
          <w:vertAlign w:val="subscript"/>
        </w:rPr>
        <w:t>c</w:t>
      </w:r>
      <w:r w:rsidR="002A46B3" w:rsidRPr="008F07E8">
        <w:t xml:space="preserve"> compared with the 70S30C fibre</w:t>
      </w:r>
      <w:r>
        <w:t>s</w:t>
      </w:r>
      <w:r w:rsidR="002A46B3" w:rsidRPr="008F07E8">
        <w:t xml:space="preserve"> </w:t>
      </w:r>
      <w:r>
        <w:t>of</w:t>
      </w:r>
      <w:r w:rsidR="002A46B3" w:rsidRPr="008F07E8">
        <w:t xml:space="preserve"> Poologasundarampillai </w:t>
      </w:r>
      <w:r w:rsidR="002A46B3" w:rsidRPr="008F07E8">
        <w:rPr>
          <w:i/>
        </w:rPr>
        <w:t>et al</w:t>
      </w:r>
      <w:r w:rsidR="002A46B3">
        <w:rPr>
          <w:i/>
        </w:rPr>
        <w:t>.</w:t>
      </w:r>
      <w:r w:rsidR="002A46B3" w:rsidRPr="008F07E8">
        <w:t xml:space="preserve"> </w:t>
      </w:r>
      <w:r w:rsidR="002A46B3" w:rsidRPr="008F07E8">
        <w:fldChar w:fldCharType="begin" w:fldLock="1"/>
      </w:r>
      <w:r w:rsidR="002A46B3">
        <w:instrText>ADDIN CSL_CITATION {"citationItems":[{"id":"ITEM-1","itemData":{"DOI":"10.1016/j.actbio.2014.05.020","ISSN":"1878-7568","PMID":"24874652","abstract":"Inorganic sol-gel solutions were electrospun to produce the first bioactive three-dimensional (3-D) scaffolds for bone tissue regeneration with a structure like cotton-wool (or cotton candy). This flexible 3-D fibrous structure is ideal for packing into complex defects. It also has large inter-fiber spaces to promote vascularization, penetration of cells and transport of nutrients throughout the scaffold. The 3-D fibrous structure was obtained by electrospinning, where the applied electric field and the instabilities exert tremendous force on the spinning jet, which is required to be viscoelastic to prevent jet break up. Previously, polymer binding agents were used with inorganic solutions to produce electrospun composite two-dimensional fibermats, requiring calcination to remove the polymer. This study presents novel reaction and processing conditions for producing a viscoelastic inorganic sol-gel solution that results in fibers by the entanglement of the intermolecularly overlapped nanosilica species in the solution, eliminating the need for a binder. Three-dimensional cotton-wool-like structures were only produced when solutions containing calcium nitrate were used, suggesting that the charge of the Ca(2+) ions had a significant effect. The resulting bioactive silica fibers had a narrow diameter range of 0.5-2μm and were nanoporous. A hydroxycarbonate apatite layer was formed on the fibers within the first 12h of soaking in simulated body fluid. MC3T3-E1 preosteoblast cells cultured on the fibers showed no adverse cytotoxic effect and they were observed to attach to and spread in the material.","author":[{"dropping-particle":"","family":"Poologasundarampillai","given":"G","non-dropping-particle":"","parse-names":false,"suffix":""},{"dropping-particle":"","family":"Wang","given":"D","non-dropping-particle":"","parse-names":false,"suffix":""},{"dropping-particle":"","family":"Li","given":"S","non-dropping-particle":"","parse-names":false,"suffix":""},{"dropping-particle":"","family":"Nakamura","given":"J","non-dropping-particle":"","parse-names":false,"suffix":""},{"dropping-particle":"","family":"Bradley","given":"R","non-dropping-particle":"","parse-names":false,"suffix":""},{"dropping-particle":"","family":"Lee","given":"P D","non-dropping-particle":"","parse-names":false,"suffix":""},{"dropping-particle":"","family":"Stevens","given":"M M","non-dropping-particle":"","parse-names":false,"suffix":""},{"dropping-particle":"","family":"McPhail","given":"D S","non-dropping-particle":"","parse-names":false,"suffix":""},{"dropping-particle":"","family":"Kasuga","given":"T","non-dropping-particle":"","parse-names":false,"suffix":""},{"dropping-particle":"","family":"Jones","given":"J R","non-dropping-particle":"","parse-names":false,"suffix":""}],"container-title":"Acta biomaterialia","id":"ITEM-1","issue":"8","issued":{"date-parts":[["2014","8"]]},"page":"3733-46","title":"Cotton-wool-like bioactive glasses for bone regeneration.","type":"article-journal","volume":"10"},"uris":["http://www.mendeley.com/documents/?uuid=35493959-8b0a-40c9-a1b5-7b43d02e2cfb"]}],"mendeley":{"formattedCitation":"[25]","plainTextFormattedCitation":"[25]","previouslyFormattedCitation":"[25]"},"properties":{"noteIndex":0},"schema":"https://github.com/citation-style-language/schema/raw/master/csl-citation.json"}</w:instrText>
      </w:r>
      <w:r w:rsidR="002A46B3" w:rsidRPr="008F07E8">
        <w:fldChar w:fldCharType="separate"/>
      </w:r>
      <w:r w:rsidR="002A46B3" w:rsidRPr="003415D8">
        <w:rPr>
          <w:noProof/>
        </w:rPr>
        <w:t>[25]</w:t>
      </w:r>
      <w:r w:rsidR="002A46B3" w:rsidRPr="008F07E8">
        <w:fldChar w:fldCharType="end"/>
      </w:r>
      <w:r>
        <w:t xml:space="preserve">, </w:t>
      </w:r>
      <w:r w:rsidR="002A46B3" w:rsidRPr="008F07E8">
        <w:t>the</w:t>
      </w:r>
      <w:r>
        <w:t>y</w:t>
      </w:r>
      <w:r w:rsidR="002A46B3" w:rsidRPr="008F07E8">
        <w:t xml:space="preserve"> </w:t>
      </w:r>
      <w:r w:rsidR="002A46B3">
        <w:t>we</w:t>
      </w:r>
      <w:r w:rsidR="002A46B3" w:rsidRPr="008F07E8">
        <w:t>re not as low as those exhibited in monolith</w:t>
      </w:r>
      <w:r w:rsidR="002A46B3">
        <w:t>ic</w:t>
      </w:r>
      <w:r w:rsidR="002A46B3" w:rsidRPr="008F07E8">
        <w:t xml:space="preserve"> sol-gel derived 70S30C</w:t>
      </w:r>
      <w:r>
        <w:t xml:space="preserve"> composition</w:t>
      </w:r>
      <w:r w:rsidR="002A46B3" w:rsidRPr="008F07E8">
        <w:t xml:space="preserve">. </w:t>
      </w:r>
    </w:p>
    <w:p w14:paraId="396821CB" w14:textId="77777777" w:rsidR="00EF4334" w:rsidRDefault="00EF4334" w:rsidP="001B7D7D">
      <w:pPr>
        <w:pStyle w:val="IOPText"/>
        <w:ind w:firstLine="0"/>
        <w:rPr>
          <w:lang w:val="en-US"/>
        </w:rPr>
      </w:pPr>
    </w:p>
    <w:p w14:paraId="396821EF" w14:textId="1EA5C123" w:rsidR="001B7D7D" w:rsidRDefault="00A77E12" w:rsidP="00ED1410">
      <w:pPr>
        <w:pStyle w:val="IOPText"/>
        <w:ind w:firstLine="0"/>
      </w:pPr>
      <w:r w:rsidRPr="00A77E12">
        <w:rPr>
          <w:noProof/>
          <w:lang w:eastAsia="en-GB"/>
        </w:rPr>
        <w:drawing>
          <wp:inline distT="0" distB="0" distL="0" distR="0" wp14:anchorId="61A22440" wp14:editId="57EF2D3C">
            <wp:extent cx="3131820" cy="41192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l="3217" t="7561" r="54885" b="13580"/>
                    <a:stretch/>
                  </pic:blipFill>
                  <pic:spPr>
                    <a:xfrm>
                      <a:off x="0" y="0"/>
                      <a:ext cx="3131820" cy="4119245"/>
                    </a:xfrm>
                    <a:prstGeom prst="rect">
                      <a:avLst/>
                    </a:prstGeom>
                  </pic:spPr>
                </pic:pic>
              </a:graphicData>
            </a:graphic>
          </wp:inline>
        </w:drawing>
      </w:r>
    </w:p>
    <w:p w14:paraId="0DA7489E" w14:textId="0151CEDB" w:rsidR="00843E5C" w:rsidRDefault="00843E5C" w:rsidP="00ED1410">
      <w:pPr>
        <w:pStyle w:val="IOPText"/>
        <w:ind w:firstLine="0"/>
      </w:pPr>
      <w:r w:rsidRPr="00A77E12">
        <w:rPr>
          <w:noProof/>
          <w:lang w:eastAsia="en-GB"/>
        </w:rPr>
        <w:drawing>
          <wp:anchor distT="0" distB="0" distL="114300" distR="114300" simplePos="0" relativeHeight="251699200" behindDoc="0" locked="0" layoutInCell="1" allowOverlap="1" wp14:anchorId="3A7951F8" wp14:editId="6D1C195C">
            <wp:simplePos x="0" y="0"/>
            <wp:positionH relativeFrom="column">
              <wp:posOffset>33020</wp:posOffset>
            </wp:positionH>
            <wp:positionV relativeFrom="paragraph">
              <wp:posOffset>167005</wp:posOffset>
            </wp:positionV>
            <wp:extent cx="2988945" cy="28016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524" r="11543"/>
                    <a:stretch/>
                  </pic:blipFill>
                  <pic:spPr bwMode="auto">
                    <a:xfrm>
                      <a:off x="0" y="0"/>
                      <a:ext cx="2988945" cy="280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653D1" w14:textId="58BC32EE" w:rsidR="00BB48FA" w:rsidRDefault="00BB48FA" w:rsidP="00BB48FA">
      <w:pPr>
        <w:pStyle w:val="IOPText"/>
        <w:ind w:firstLine="0"/>
      </w:pPr>
      <w:r w:rsidRPr="00BB48FA">
        <w:rPr>
          <w:b/>
        </w:rPr>
        <w:t>Figure 6.</w:t>
      </w:r>
      <w:r>
        <w:t xml:space="preserve"> (A)</w:t>
      </w:r>
      <w:r w:rsidR="00843E5C">
        <w:t xml:space="preserve"> Dissolution profiles (ICP-O</w:t>
      </w:r>
      <w:r>
        <w:t>ES</w:t>
      </w:r>
      <w:r w:rsidR="00843E5C">
        <w:t>)</w:t>
      </w:r>
      <w:r>
        <w:t xml:space="preserve"> of </w:t>
      </w:r>
      <w:r w:rsidR="00843E5C">
        <w:t>TRIS</w:t>
      </w:r>
      <w:r w:rsidR="00843E5C">
        <w:t xml:space="preserve"> containing </w:t>
      </w:r>
      <w:r>
        <w:t xml:space="preserve">electrospun sol-gel glass samples as a function of time, (B) pH profile of the TRIS during glass dissolution. </w:t>
      </w:r>
    </w:p>
    <w:p w14:paraId="396821F0" w14:textId="77777777" w:rsidR="001B7D7D" w:rsidRDefault="001B7D7D" w:rsidP="00ED1410">
      <w:pPr>
        <w:pStyle w:val="IOPText"/>
        <w:ind w:firstLine="0"/>
      </w:pPr>
    </w:p>
    <w:p w14:paraId="396821F1" w14:textId="77777777" w:rsidR="001B7D7D" w:rsidRDefault="001B7D7D" w:rsidP="00ED1410">
      <w:pPr>
        <w:pStyle w:val="IOPText"/>
        <w:ind w:firstLine="0"/>
      </w:pPr>
    </w:p>
    <w:p w14:paraId="396821F2" w14:textId="77777777" w:rsidR="001B7D7D" w:rsidRDefault="001B7D7D" w:rsidP="00ED1410">
      <w:pPr>
        <w:pStyle w:val="IOPText"/>
        <w:ind w:firstLine="0"/>
      </w:pPr>
    </w:p>
    <w:p w14:paraId="396821F3" w14:textId="4836AA8A" w:rsidR="001B7D7D" w:rsidRDefault="001B7D7D" w:rsidP="00ED1410">
      <w:pPr>
        <w:pStyle w:val="IOPText"/>
        <w:ind w:firstLine="0"/>
      </w:pPr>
    </w:p>
    <w:p w14:paraId="396821F4" w14:textId="5B6C1414" w:rsidR="001B7D7D" w:rsidRDefault="001B7D7D" w:rsidP="00ED1410">
      <w:pPr>
        <w:pStyle w:val="IOPText"/>
        <w:ind w:firstLine="0"/>
      </w:pPr>
    </w:p>
    <w:p w14:paraId="6E9CCF6A" w14:textId="5E57F48F" w:rsidR="00A77E12" w:rsidRDefault="00A77E12" w:rsidP="00ED1410">
      <w:pPr>
        <w:pStyle w:val="IOPText"/>
        <w:ind w:firstLine="0"/>
      </w:pPr>
    </w:p>
    <w:p w14:paraId="3968220B" w14:textId="2908D9FE" w:rsidR="00EF4334" w:rsidRDefault="007B131C" w:rsidP="00ED1410">
      <w:pPr>
        <w:pStyle w:val="IOPText"/>
        <w:ind w:firstLine="0"/>
      </w:pPr>
      <w:r>
        <w:rPr>
          <w:noProof/>
          <w:lang w:eastAsia="en-GB"/>
        </w:rPr>
        <w:drawing>
          <wp:inline distT="0" distB="0" distL="0" distR="0" wp14:anchorId="539F9E38" wp14:editId="2D85A5FC">
            <wp:extent cx="3081655" cy="463296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rotWithShape="1">
                    <a:blip r:embed="rId17">
                      <a:extLst>
                        <a:ext uri="{28A0092B-C50C-407E-A947-70E740481C1C}">
                          <a14:useLocalDpi xmlns:a14="http://schemas.microsoft.com/office/drawing/2010/main" val="0"/>
                        </a:ext>
                      </a:extLst>
                    </a:blip>
                    <a:srcRect l="8975" t="14255" r="49128" b="7772"/>
                    <a:stretch/>
                  </pic:blipFill>
                  <pic:spPr>
                    <a:xfrm>
                      <a:off x="0" y="0"/>
                      <a:ext cx="3081655" cy="4632960"/>
                    </a:xfrm>
                    <a:prstGeom prst="rect">
                      <a:avLst/>
                    </a:prstGeom>
                  </pic:spPr>
                </pic:pic>
              </a:graphicData>
            </a:graphic>
          </wp:inline>
        </w:drawing>
      </w:r>
    </w:p>
    <w:p w14:paraId="301EB3C9" w14:textId="28D9214E" w:rsidR="00843E5C" w:rsidRDefault="00843E5C" w:rsidP="00ED1410">
      <w:pPr>
        <w:pStyle w:val="IOPText"/>
        <w:ind w:firstLine="0"/>
      </w:pPr>
      <w:r>
        <w:rPr>
          <w:noProof/>
          <w:lang w:eastAsia="en-GB"/>
        </w:rPr>
        <w:drawing>
          <wp:inline distT="0" distB="0" distL="0" distR="0" wp14:anchorId="2CDF883A" wp14:editId="1679D936">
            <wp:extent cx="3044190" cy="2919730"/>
            <wp:effectExtent l="0" t="0" r="381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rotWithShape="1">
                    <a:blip r:embed="rId18"/>
                    <a:srcRect l="8567" t="8511" r="11495" b="4777"/>
                    <a:stretch/>
                  </pic:blipFill>
                  <pic:spPr>
                    <a:xfrm>
                      <a:off x="0" y="0"/>
                      <a:ext cx="3044190" cy="2919730"/>
                    </a:xfrm>
                    <a:prstGeom prst="rect">
                      <a:avLst/>
                    </a:prstGeom>
                  </pic:spPr>
                </pic:pic>
              </a:graphicData>
            </a:graphic>
          </wp:inline>
        </w:drawing>
      </w:r>
    </w:p>
    <w:p w14:paraId="39FB7203" w14:textId="2FAA233A" w:rsidR="000C13C8" w:rsidRDefault="000C13C8" w:rsidP="000C13C8">
      <w:pPr>
        <w:pStyle w:val="IOPText"/>
        <w:ind w:firstLine="0"/>
      </w:pPr>
      <w:r>
        <w:t xml:space="preserve">Figure 7. (A) Dissolution profiles </w:t>
      </w:r>
      <w:r w:rsidR="00843E5C">
        <w:t>(</w:t>
      </w:r>
      <w:r>
        <w:t>ICP</w:t>
      </w:r>
      <w:r w:rsidR="00843E5C">
        <w:t>-OES)</w:t>
      </w:r>
      <w:r>
        <w:t xml:space="preserve"> of electrospun sol-gel glasses in DMEM at time points of 4 h, 1 day, 3 day and 7 day, (B) pH profile of DMEM during glass dissolution. </w:t>
      </w:r>
    </w:p>
    <w:p w14:paraId="3968220C" w14:textId="77777777" w:rsidR="00EF4334" w:rsidRDefault="00EF4334" w:rsidP="00ED1410">
      <w:pPr>
        <w:pStyle w:val="IOPText"/>
        <w:ind w:firstLine="0"/>
      </w:pPr>
    </w:p>
    <w:p w14:paraId="5F3F564A" w14:textId="5F8D6AFE" w:rsidR="00A77E12" w:rsidRDefault="00422D2B" w:rsidP="00ED1410">
      <w:pPr>
        <w:pStyle w:val="IOPText"/>
        <w:ind w:firstLine="0"/>
      </w:pPr>
      <w:r>
        <w:rPr>
          <w:noProof/>
          <w:lang w:eastAsia="en-GB"/>
        </w:rPr>
        <w:drawing>
          <wp:inline distT="0" distB="0" distL="0" distR="0" wp14:anchorId="392BADC2" wp14:editId="40010CAE">
            <wp:extent cx="2372370" cy="2735452"/>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2.tif"/>
                    <pic:cNvPicPr/>
                  </pic:nvPicPr>
                  <pic:blipFill rotWithShape="1">
                    <a:blip r:embed="rId19" cstate="print">
                      <a:extLst>
                        <a:ext uri="{28A0092B-C50C-407E-A947-70E740481C1C}">
                          <a14:useLocalDpi xmlns:a14="http://schemas.microsoft.com/office/drawing/2010/main" val="0"/>
                        </a:ext>
                      </a:extLst>
                    </a:blip>
                    <a:srcRect l="11278" t="10883" r="12944" b="3917"/>
                    <a:stretch/>
                  </pic:blipFill>
                  <pic:spPr bwMode="auto">
                    <a:xfrm>
                      <a:off x="0" y="0"/>
                      <a:ext cx="2373268" cy="2736488"/>
                    </a:xfrm>
                    <a:prstGeom prst="rect">
                      <a:avLst/>
                    </a:prstGeom>
                    <a:ln>
                      <a:noFill/>
                    </a:ln>
                    <a:extLst>
                      <a:ext uri="{53640926-AAD7-44D8-BBD7-CCE9431645EC}">
                        <a14:shadowObscured xmlns:a14="http://schemas.microsoft.com/office/drawing/2010/main"/>
                      </a:ext>
                    </a:extLst>
                  </pic:spPr>
                </pic:pic>
              </a:graphicData>
            </a:graphic>
          </wp:inline>
        </w:drawing>
      </w:r>
      <w:r w:rsidR="0090788B">
        <w:rPr>
          <w:noProof/>
          <w:lang w:eastAsia="en-GB"/>
        </w:rPr>
        <w:drawing>
          <wp:inline distT="0" distB="0" distL="0" distR="0" wp14:anchorId="662D9990" wp14:editId="3E495998">
            <wp:extent cx="3131820" cy="3211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1820" cy="3211830"/>
                    </a:xfrm>
                    <a:prstGeom prst="rect">
                      <a:avLst/>
                    </a:prstGeom>
                  </pic:spPr>
                </pic:pic>
              </a:graphicData>
            </a:graphic>
          </wp:inline>
        </w:drawing>
      </w:r>
    </w:p>
    <w:p w14:paraId="6578EE42" w14:textId="0C696A52" w:rsidR="0001340C" w:rsidRPr="008F07E8" w:rsidRDefault="0001340C" w:rsidP="00ED1410">
      <w:pPr>
        <w:pStyle w:val="IOPText"/>
        <w:ind w:firstLine="0"/>
      </w:pPr>
      <w:r w:rsidRPr="0001340C">
        <w:rPr>
          <w:b/>
        </w:rPr>
        <w:t>Figure 8.</w:t>
      </w:r>
      <w:r w:rsidRPr="00D60065">
        <w:t xml:space="preserve"> FTIR spectra of 70S30C</w:t>
      </w:r>
      <w:r w:rsidR="00843E5C">
        <w:t xml:space="preserve"> (A)</w:t>
      </w:r>
      <w:r w:rsidRPr="00D60065">
        <w:t xml:space="preserve"> and 80S20C </w:t>
      </w:r>
      <w:r w:rsidR="00843E5C">
        <w:t xml:space="preserve">(B) </w:t>
      </w:r>
      <w:r w:rsidRPr="00D60065">
        <w:t xml:space="preserve">electrospun sol-gel glasses before and after being soaked in DMEM for 7 days. </w:t>
      </w:r>
    </w:p>
    <w:p w14:paraId="3968221F" w14:textId="02311E0A" w:rsidR="00C765ED" w:rsidRDefault="00C765ED" w:rsidP="00C765ED">
      <w:pPr>
        <w:pStyle w:val="IOPH2"/>
        <w:numPr>
          <w:ilvl w:val="1"/>
          <w:numId w:val="5"/>
        </w:numPr>
      </w:pPr>
      <w:r>
        <w:t>Dissolution studies</w:t>
      </w:r>
    </w:p>
    <w:p w14:paraId="39682221" w14:textId="556D93B1" w:rsidR="008F07E8" w:rsidRDefault="008F07E8" w:rsidP="00F17916">
      <w:pPr>
        <w:pStyle w:val="IOPText"/>
      </w:pPr>
      <w:r w:rsidRPr="008F07E8">
        <w:t xml:space="preserve">A high proportion of </w:t>
      </w:r>
      <w:r w:rsidR="004202F6">
        <w:t xml:space="preserve">the </w:t>
      </w:r>
      <w:r w:rsidRPr="008F07E8">
        <w:t xml:space="preserve">calcium </w:t>
      </w:r>
      <w:r w:rsidR="00A96AA0">
        <w:t xml:space="preserve">ions </w:t>
      </w:r>
      <w:r w:rsidRPr="008F07E8">
        <w:t xml:space="preserve">and </w:t>
      </w:r>
      <w:r w:rsidR="00A96AA0">
        <w:t xml:space="preserve">soluble </w:t>
      </w:r>
      <w:r w:rsidRPr="008F07E8">
        <w:t>silic</w:t>
      </w:r>
      <w:r w:rsidR="00A96AA0">
        <w:t>a</w:t>
      </w:r>
      <w:r w:rsidRPr="008F07E8">
        <w:t xml:space="preserve"> were released to the surrounding solution within 5</w:t>
      </w:r>
      <w:r w:rsidR="00D21CC7">
        <w:t>0 h of soaking in TRIS (Figure 6</w:t>
      </w:r>
      <w:r w:rsidR="00A77E12">
        <w:t>A</w:t>
      </w:r>
      <w:r w:rsidRPr="008F07E8">
        <w:t xml:space="preserve">). </w:t>
      </w:r>
      <w:r w:rsidR="00F17916">
        <w:t xml:space="preserve">The concentration of </w:t>
      </w:r>
      <w:r w:rsidR="003B6195">
        <w:t xml:space="preserve">soluble </w:t>
      </w:r>
      <w:r w:rsidR="00F17916">
        <w:t>silica</w:t>
      </w:r>
      <w:r w:rsidR="007509B5">
        <w:t xml:space="preserve"> </w:t>
      </w:r>
      <w:r w:rsidR="00510EE9">
        <w:t>was similar between the two compositi</w:t>
      </w:r>
      <w:r w:rsidR="00DF1D38">
        <w:t>o</w:t>
      </w:r>
      <w:r w:rsidR="00510EE9">
        <w:t>ns</w:t>
      </w:r>
      <w:r w:rsidR="003B6195">
        <w:t xml:space="preserve"> but the</w:t>
      </w:r>
      <w:r w:rsidRPr="008F07E8">
        <w:t xml:space="preserve"> 70S30C glass </w:t>
      </w:r>
      <w:r w:rsidR="00F17916">
        <w:t>produced a greater concentration of calcium</w:t>
      </w:r>
      <w:r w:rsidR="007509B5">
        <w:t xml:space="preserve"> ions </w:t>
      </w:r>
      <w:r w:rsidR="00E65989">
        <w:t xml:space="preserve">compared to </w:t>
      </w:r>
      <w:r w:rsidR="00F17916">
        <w:t xml:space="preserve">the </w:t>
      </w:r>
      <w:r w:rsidRPr="008F07E8">
        <w:t>80S30C</w:t>
      </w:r>
      <w:r w:rsidR="00F17916">
        <w:t xml:space="preserve"> composition</w:t>
      </w:r>
      <w:r w:rsidR="00516947">
        <w:t xml:space="preserve">. This </w:t>
      </w:r>
      <w:r w:rsidR="00A96AA0">
        <w:t>was</w:t>
      </w:r>
      <w:r w:rsidR="00516947">
        <w:t xml:space="preserve"> expected as the 70S30C</w:t>
      </w:r>
      <w:r w:rsidRPr="008F07E8">
        <w:t xml:space="preserve"> contained more calcium</w:t>
      </w:r>
      <w:r w:rsidR="00B368A1">
        <w:t>,</w:t>
      </w:r>
      <w:r w:rsidRPr="008F07E8">
        <w:t xml:space="preserve"> and both of the glasses induc</w:t>
      </w:r>
      <w:r w:rsidR="00D21CC7">
        <w:t>ed a pH change in TRIS (Figure 6</w:t>
      </w:r>
      <w:r w:rsidR="003B6195">
        <w:t>B). After</w:t>
      </w:r>
      <w:r w:rsidRPr="008F07E8">
        <w:t xml:space="preserve"> 168 h, TRIS containing 70S30C had a pH of </w:t>
      </w:r>
      <w:r w:rsidR="00A77E12">
        <w:t>~7.70</w:t>
      </w:r>
      <w:r w:rsidRPr="008F07E8">
        <w:t xml:space="preserve"> and that containing 80S20C was </w:t>
      </w:r>
      <w:r w:rsidR="00A77E12">
        <w:t>~</w:t>
      </w:r>
      <w:r w:rsidRPr="008F07E8">
        <w:t xml:space="preserve">7.55. The pH increased </w:t>
      </w:r>
      <w:r w:rsidRPr="008F07E8">
        <w:fldChar w:fldCharType="begin" w:fldLock="1"/>
      </w:r>
      <w:r w:rsidR="00B57B03">
        <w:instrText>ADDIN CSL_CITATION {"citationItems":[{"id":"ITEM-1","itemData":{"DOI":"10.1039/b814292k","abstract":"Sol–gel derived bioactive glasses (70 mol% SiO 2 and 30 mol% CaO) have high potential as materials for bone regeneration and devices for sustained drug delivery. They bond to bone and have a controllable degradation rate. They have a unique tailorable nanoporosity, which enhances their surface area and exposes hydroxyl groups and affects protein adsorption and cellular response. This study aims to fully characterise the evolution of the nanoporous structure of sol–gel derived bioactive glass for the first time, to fully understand its nanostructure evolution and control, so that materials with specific nanoporous networks can be produced to further enhance effects on tissue regeneration. It was confirmed that nanopores of sol–gel derived bioactive glass are interstitial spaces between nanoparticles. Nanoparticles, approximately 5 nm in diameter that were produced early in the process, agglomerated into larger particles during the gelation process (10–30 nm in diameter) during stabilisation via heat treatment. Inductive coupled plasma (ICP) analysis of the pore liquor after ageing revealed that calcium nitrate (the calcium precursor) dissolves in pore liquor before drying. Thermal real time X-ray diffraction and MAS-NMR data revealed that calcium nitrate coated the silica nanoparticles during drying and calcium did not enter the silica network until the material was heated to 400 C. This has implications for ensuring a homogeneous calcium distribution in bioactive glasses made by the sol–gel route.","author":[{"dropping-particle":"","family":"Lin","given":"Sen","non-dropping-particle":"","parse-names":false,"suffix":""},{"dropping-particle":"","family":"Ionescu","given":"Claudia","non-dropping-particle":"","parse-names":false,"suffix":""},{"dropping-particle":"","family":"Pike","given":"Kevin J","non-dropping-particle":"","parse-names":false,"suffix":""},{"dropping-particle":"","family":"Smith","given":"Mark E","non-dropping-particle":"","parse-names":false,"suffix":""},{"dropping-particle":"","family":"Jones","given":"Julian R","non-dropping-particle":"","parse-names":false,"suffix":""}],"container-title":"Journal of Materials Chemistry","id":"ITEM-1","issued":{"date-parts":[["2009"]]},"note":"Gowsh no. 51","page":"1276-1282","title":"Nanostructure evolution and calcium distribution in sol–gel derived bioactive glass","type":"article-journal","volume":"19"},"uris":["http://www.mendeley.com/documents/?uuid=b6d9f620-6fcb-3e96-aee2-544bf5cbbf2f"]}],"mendeley":{"formattedCitation":"[48]","plainTextFormattedCitation":"[48]","previouslyFormattedCitation":"[48]"},"properties":{"noteIndex":0},"schema":"https://github.com/citation-style-language/schema/raw/master/csl-citation.json"}</w:instrText>
      </w:r>
      <w:r w:rsidRPr="008F07E8">
        <w:fldChar w:fldCharType="separate"/>
      </w:r>
      <w:r w:rsidR="00B57B03" w:rsidRPr="00B57B03">
        <w:rPr>
          <w:noProof/>
        </w:rPr>
        <w:t>[48]</w:t>
      </w:r>
      <w:r w:rsidRPr="008F07E8">
        <w:fldChar w:fldCharType="end"/>
      </w:r>
      <w:r w:rsidR="004019F7">
        <w:t>,</w:t>
      </w:r>
      <w:r w:rsidRPr="008F07E8">
        <w:fldChar w:fldCharType="begin" w:fldLock="1"/>
      </w:r>
      <w:r w:rsidR="00B57B03">
        <w:instrText>ADDIN CSL_CITATION {"citationItems":[{"id":"ITEM-1","itemData":{"DOI":"10.1039/c3tb21507e","ISSN":"20507518","abstract":"Chitosan has been explored as a potential component of biomaterials and scaffolds for many tissue engineering applications. Hybrid materials, where organic and inorganic networks interpenetrate at the molecular level, have been a particular focus of interest using 3-glycidoxypropyl trimethoxysilane (GPTMS) as a covalent crosslinker between the networks in a sol–gel process. GPTMS contains both an epoxide ring that can undergo a ring opening reaction with the primary amine of chitosan and a trimethoxysilane group that can co-condense with silica precursors to form a silica network. While many researchers have exploited this ring-opening reaction, it is not yet fully understood and thus the final product is still a matter of some dispute. Here, a detailed study of the reaction of GPTMS with chitosan under different pH conditions was carried out using a combination of solution state and solid state MAS NMR techniques. The reaction of GPTMS with chitosan at the primary amine to form a secondary amine was confirmed and the rate was found to increase at lower pH. However, a side-reaction was identified between GPTMS and water producing a diol species. The relative amounts of diol and chitosan–GPTMS species were 80 and 20% respectively and this ratio did not vary with pH. The functionalisation pH had an effect on the mechanical properties of 65 wt% organic monoliths where the properties of the organic component became more dominant. Scaffolds were fabricated by freeze drying and had pore diameters in excess of 140 μm, and tailorable by altering freezing temperature, which were suitable for tissue engineering applications. In both monoliths and scaffolds, increasing the organic content disrupted the inorganic network, leading to an increase in silica dissolution in SBF. However, the dissolution of silica and chitosan was congruent up to 4 weeks in SBF, illustrating the true hybrid nature resulting from covalent bonding between the networks.","author":[{"dropping-particle":"","family":"Connell","given":"Louise S.","non-dropping-particle":"","parse-names":false,"suffix":""},{"dropping-particle":"","family":"Romer","given":"Frederik","non-dropping-particle":"","parse-names":false,"suffix":""},{"dropping-particle":"","family":"Suárez","given":"Marta","non-dropping-particle":"","parse-names":false,"suffix":""},{"dropping-particle":"","family":"Valliant","given":"Esther M.","non-dropping-particle":"","parse-names":false,"suffix":""},{"dropping-particle":"","family":"Zhang","given":"Ziyu","non-dropping-particle":"","parse-names":false,"suffix":""},{"dropping-particle":"","family":"Lee","given":"Peter D.","non-dropping-particle":"","parse-names":false,"suffix":""},{"dropping-particle":"","family":"Smith","given":"Mark E.","non-dropping-particle":"","parse-names":false,"suffix":""},{"dropping-particle":"V.","family":"Hanna","given":"John","non-dropping-particle":"","parse-names":false,"suffix":""},{"dropping-particle":"","family":"Jones","given":"Julian R.","non-dropping-particle":"","parse-names":false,"suffix":""}],"container-title":"Journal of Materials Chemistry B","id":"ITEM-1","issue":"6","issued":{"date-parts":[["2014"]]},"page":"668-680","title":"Chemical characterisation and fabrication of chitosan-silica hybrid scaffolds with 3-glycidoxypropyl trimethoxysilane","type":"article-journal","volume":"2"},"uris":["http://www.mendeley.com/documents/?uuid=7dc388a3-6b39-4ce3-b41c-4ddb10f1a579"]}],"mendeley":{"formattedCitation":"[49]","plainTextFormattedCitation":"[49]","previouslyFormattedCitation":"[49]"},"properties":{"noteIndex":0},"schema":"https://github.com/citation-style-language/schema/raw/master/csl-citation.json"}</w:instrText>
      </w:r>
      <w:r w:rsidRPr="008F07E8">
        <w:fldChar w:fldCharType="separate"/>
      </w:r>
      <w:r w:rsidR="00B57B03" w:rsidRPr="00B57B03">
        <w:rPr>
          <w:noProof/>
        </w:rPr>
        <w:t>[49]</w:t>
      </w:r>
      <w:r w:rsidRPr="008F07E8">
        <w:fldChar w:fldCharType="end"/>
      </w:r>
      <w:r w:rsidRPr="008F07E8">
        <w:t xml:space="preserve"> during bioactive glass degradation as result of the exchange between modifier cations, such as Ca</w:t>
      </w:r>
      <w:r w:rsidRPr="008F07E8">
        <w:rPr>
          <w:vertAlign w:val="superscript"/>
        </w:rPr>
        <w:t>2+</w:t>
      </w:r>
      <w:r w:rsidRPr="008F07E8">
        <w:t xml:space="preserve">, from the glass and protons from the dissolution media </w:t>
      </w:r>
      <w:r>
        <w:fldChar w:fldCharType="begin" w:fldLock="1"/>
      </w:r>
      <w:r w:rsidR="00B57B03">
        <w:instrText>ADDIN CSL_CITATION {"citationItems":[{"id":"ITEM-1","itemData":{"DOI":"10.1111/ijag.12288","ISSN":"20411294","abstract":"Degradation and apatite precipitation of Bioglass 45S5 were\ncharacterized in two different tris(hydroxymethyl)aminomethane (Tris)\nbuffer solutions. In the conventional one, pH was adjusted to 7.4 using\nhydrochloric acid (Tris-HCl buffer). In the other one, acetic acid was\nused instead, thereby obtaining a Tris buffer solution, which was\nvirtually free of chloride ions (Tris-HAc). EDX results showed that\nchloride ions present in Tris-HCl buffer solution were incorporated into\nthe apatite formed during immersion experiments, forming a (partially)\nsubstituted chlorapatite. No chloride ions were detected in apatite\nprecipitated in Tris-HAc. Although no significant differences in the\nrate of apatite formation were observed during the time points studied\nhere (6 hours to 7 days), the presence of chloride ions may affect very\nearly stages of apatite formation. It may therefore be advantageous to\nuse modified Tris buffer solutions, which do not contain high\nconcentrations of ions involved in apatite formation, when studying\nearly time point release kinetics or apatite precipitation of bioactive\nglasses.","author":[{"dropping-particle":"","family":"Kirste","given":"Gloria","non-dropping-particle":"","parse-names":false,"suffix":""},{"dropping-particle":"","family":"Brandt-Slowik","given":"Juliane","non-dropping-particle":"","parse-names":false,"suffix":""},{"dropping-particle":"","family":"Bocker","given":"Christian","non-dropping-particle":"","parse-names":false,"suffix":""},{"dropping-particle":"","family":"Steinert","given":"Michael","non-dropping-particle":"","parse-names":false,"suffix":""},{"dropping-particle":"","family":"Geiss","given":"Reinhard","non-dropping-particle":"","parse-names":false,"suffix":""},{"dropping-particle":"","family":"Brauer","given":"Delia S.","non-dropping-particle":"","parse-names":false,"suffix":""}],"container-title":"International Journal of Applied Glass Science","id":"ITEM-1","issue":"4","issued":{"date-parts":[["2017"]]},"page":"438-449","title":"Effect of chloride ions in Tris buffer solution on bioactive glass apatite mineralization","type":"article-journal","volume":"8"},"uris":["http://www.mendeley.com/documents/?uuid=eb075991-e2c1-44b2-bbba-e060b007a457"]}],"mendeley":{"formattedCitation":"[50]","plainTextFormattedCitation":"[50]","previouslyFormattedCitation":"[50]"},"properties":{"noteIndex":0},"schema":"https://github.com/citation-style-language/schema/raw/master/csl-citation.json"}</w:instrText>
      </w:r>
      <w:r>
        <w:fldChar w:fldCharType="separate"/>
      </w:r>
      <w:r w:rsidR="00B57B03" w:rsidRPr="00B57B03">
        <w:rPr>
          <w:noProof/>
        </w:rPr>
        <w:t>[50]</w:t>
      </w:r>
      <w:r>
        <w:fldChar w:fldCharType="end"/>
      </w:r>
      <w:r w:rsidRPr="008F07E8">
        <w:t xml:space="preserve">. During dissolution studies, changes in the pH therefore provide indication of the amount of ion exchange occurring </w:t>
      </w:r>
      <w:r>
        <w:fldChar w:fldCharType="begin" w:fldLock="1"/>
      </w:r>
      <w:r w:rsidR="00B57B03">
        <w:instrText>ADDIN CSL_CITATION {"citationItems":[{"id":"ITEM-1","itemData":{"abstract":"Bingel L, Groh D, Karpukhina N, et al. Influence of dissolution medium pH on ion release and apatite formation of Bioglass â 45S5. Mater Lett. 2015;143:279-282.","author":[{"dropping-particle":"al","family":"L. Bingel, D. Groh","given":"N. Karpukhina et","non-dropping-particle":"","parse-names":false,"suffix":""}],"container-title":"Mater Lett.","id":"ITEM-1","issued":{"date-parts":[["2015"]]},"page":"279-282","title":"Influence of dissolution medium pH on ion release and apatite formation of Bioglass 45S5","type":"article-journal","volume":"143"},"uris":["http://www.mendeley.com/documents/?uuid=1f03bdc8-c8d2-49cc-b348-2d0c3c87f851"]}],"mendeley":{"formattedCitation":"[51]","plainTextFormattedCitation":"[51]","previouslyFormattedCitation":"[51]"},"properties":{"noteIndex":0},"schema":"https://github.com/citation-style-language/schema/raw/master/csl-citation.json"}</w:instrText>
      </w:r>
      <w:r>
        <w:fldChar w:fldCharType="separate"/>
      </w:r>
      <w:r w:rsidR="00B57B03" w:rsidRPr="00B57B03">
        <w:rPr>
          <w:noProof/>
        </w:rPr>
        <w:t>[51]</w:t>
      </w:r>
      <w:r>
        <w:fldChar w:fldCharType="end"/>
      </w:r>
      <w:r w:rsidRPr="008F07E8">
        <w:t>.</w:t>
      </w:r>
    </w:p>
    <w:p w14:paraId="39682222" w14:textId="77777777" w:rsidR="00ED1410" w:rsidRDefault="00ED1410" w:rsidP="00ED1410">
      <w:pPr>
        <w:pStyle w:val="IOPText"/>
        <w:ind w:firstLine="0"/>
      </w:pPr>
    </w:p>
    <w:p w14:paraId="0F70C06B" w14:textId="77777777" w:rsidR="00801B5F" w:rsidRDefault="008F07E8" w:rsidP="00801B5F">
      <w:pPr>
        <w:pStyle w:val="IOPText"/>
      </w:pPr>
      <w:r>
        <w:t>The dis</w:t>
      </w:r>
      <w:r w:rsidR="00D21CC7">
        <w:t>solution study in DMEM (Figure 7</w:t>
      </w:r>
      <w:r>
        <w:t>A) shows</w:t>
      </w:r>
      <w:r w:rsidR="004019F7">
        <w:t xml:space="preserve"> similar concen</w:t>
      </w:r>
      <w:r w:rsidR="00F17916">
        <w:t>t</w:t>
      </w:r>
      <w:r w:rsidR="004019F7">
        <w:t>r</w:t>
      </w:r>
      <w:r w:rsidR="00F17916">
        <w:t>ation</w:t>
      </w:r>
      <w:r w:rsidR="004019F7">
        <w:t xml:space="preserve"> profiles for the two compositions</w:t>
      </w:r>
      <w:r w:rsidR="00F17916">
        <w:t xml:space="preserve"> </w:t>
      </w:r>
      <w:r w:rsidR="004019F7">
        <w:t>for</w:t>
      </w:r>
      <w:r w:rsidR="00F17916">
        <w:t xml:space="preserve"> silic</w:t>
      </w:r>
      <w:r w:rsidR="004019F7">
        <w:t>on</w:t>
      </w:r>
      <w:r w:rsidR="00F17916">
        <w:t xml:space="preserve"> and </w:t>
      </w:r>
      <w:r w:rsidR="004019F7">
        <w:t xml:space="preserve">for </w:t>
      </w:r>
      <w:r w:rsidR="00F17916">
        <w:t>calcium</w:t>
      </w:r>
      <w:r w:rsidR="004019F7">
        <w:t>. Si levels were similar to what they were for the TRIS immersion, however the Ca decreased for the first three</w:t>
      </w:r>
      <w:r w:rsidR="00A03654">
        <w:t xml:space="preserve"> day</w:t>
      </w:r>
      <w:r w:rsidR="004019F7">
        <w:t xml:space="preserve">s, before increasing again by </w:t>
      </w:r>
      <w:r w:rsidR="00A03654">
        <w:t xml:space="preserve">day </w:t>
      </w:r>
      <w:r w:rsidR="004019F7">
        <w:t>seven</w:t>
      </w:r>
      <w:r w:rsidR="00A03654">
        <w:t xml:space="preserve">. </w:t>
      </w:r>
      <w:r w:rsidR="00801B5F">
        <w:t>Ca</w:t>
      </w:r>
      <w:r w:rsidR="00A03654">
        <w:t xml:space="preserve"> concentration at day 7 </w:t>
      </w:r>
      <w:r w:rsidR="00801B5F">
        <w:t>for the 80S20C sample was</w:t>
      </w:r>
      <w:r w:rsidR="00A03654">
        <w:t xml:space="preserve"> </w:t>
      </w:r>
      <w:r w:rsidR="00801B5F">
        <w:t>~</w:t>
      </w:r>
      <w:r w:rsidR="00A03654">
        <w:t>1.60 mM</w:t>
      </w:r>
      <w:r w:rsidR="00801B5F">
        <w:t xml:space="preserve"> and </w:t>
      </w:r>
      <w:r w:rsidR="00D634A2">
        <w:t xml:space="preserve">Kulesz-Martin </w:t>
      </w:r>
      <w:r w:rsidR="00D634A2">
        <w:rPr>
          <w:i/>
        </w:rPr>
        <w:t>et al.</w:t>
      </w:r>
      <w:r w:rsidR="00D634A2">
        <w:t xml:space="preserve"> </w:t>
      </w:r>
      <w:r w:rsidR="00D634A2">
        <w:fldChar w:fldCharType="begin" w:fldLock="1"/>
      </w:r>
      <w:r w:rsidR="00B57B03">
        <w:instrText>ADDIN CSL_CITATION {"citationItems":[{"id":"ITEM-1","itemData":{"author":[{"dropping-particle":"","family":"Kulesz-Martin","given":"M. F.","non-dropping-particle":"","parse-names":false,"suffix":""},{"dropping-particle":"","family":"Fabian","given":"D","non-dropping-particle":"","parse-names":false,"suffix":""},{"dropping-particle":"","family":"Bertram","given":"J.S.","non-dropping-particle":"","parse-names":false,"suffix":""}],"container-title":"Cell Proliferation","id":"ITEM-1","issue":"5","issued":{"date-parts":[["1984"]]},"page":"525-533","title":"Differential Calcium Requirements for growth of mouse skin Epithelial and Fibroblasts Cells","type":"article-journal","volume":"17"},"uris":["http://www.mendeley.com/documents/?uuid=86b9e3c0-b349-42c6-849d-ab62da54a1ef"]}],"mendeley":{"formattedCitation":"[52]","plainTextFormattedCitation":"[52]","previouslyFormattedCitation":"[52]"},"properties":{"noteIndex":0},"schema":"https://github.com/citation-style-language/schema/raw/master/csl-citation.json"}</w:instrText>
      </w:r>
      <w:r w:rsidR="00D634A2">
        <w:fldChar w:fldCharType="separate"/>
      </w:r>
      <w:r w:rsidR="00B57B03" w:rsidRPr="00B57B03">
        <w:rPr>
          <w:noProof/>
        </w:rPr>
        <w:t>[52]</w:t>
      </w:r>
      <w:r w:rsidR="00D634A2">
        <w:fldChar w:fldCharType="end"/>
      </w:r>
      <w:r w:rsidR="00D634A2">
        <w:t xml:space="preserve"> showed that dermal fibroblasts grew best at concentrations of 1.4 mM Ca</w:t>
      </w:r>
      <w:r w:rsidR="00D634A2">
        <w:rPr>
          <w:vertAlign w:val="superscript"/>
        </w:rPr>
        <w:t>2+</w:t>
      </w:r>
      <w:r w:rsidR="00D634A2">
        <w:t>. T</w:t>
      </w:r>
      <w:r w:rsidR="00D21CC7">
        <w:t>he dissolution in DMEM (Figure 7</w:t>
      </w:r>
      <w:r w:rsidR="00D634A2">
        <w:t xml:space="preserve">) shows that the 70S30C and 80S20C compositions were nearest this value at </w:t>
      </w:r>
      <w:r w:rsidR="00801B5F">
        <w:t>the 4 h time point and therefore dissolution product at this time point was determined to be the most appropriate for use in the cellular cell studies.</w:t>
      </w:r>
    </w:p>
    <w:p w14:paraId="645ADEED" w14:textId="77777777" w:rsidR="0001340C" w:rsidRDefault="0001340C" w:rsidP="00877657">
      <w:pPr>
        <w:pStyle w:val="IOPText"/>
      </w:pPr>
    </w:p>
    <w:p w14:paraId="6FBD36F8" w14:textId="69D0F0C2" w:rsidR="00A663A3" w:rsidRDefault="00D634A2" w:rsidP="00A663A3">
      <w:pPr>
        <w:pStyle w:val="IOPText"/>
      </w:pPr>
      <w:r>
        <w:t xml:space="preserve">The decrease in </w:t>
      </w:r>
      <w:r w:rsidR="00516947">
        <w:t xml:space="preserve">concentration of </w:t>
      </w:r>
      <w:r>
        <w:t>calcium ion</w:t>
      </w:r>
      <w:r w:rsidR="00516947">
        <w:t xml:space="preserve">s </w:t>
      </w:r>
      <w:r>
        <w:t>i</w:t>
      </w:r>
      <w:r w:rsidR="00801B5F">
        <w:t xml:space="preserve">n </w:t>
      </w:r>
      <w:r w:rsidR="00C5320C">
        <w:t>SBF</w:t>
      </w:r>
      <w:r w:rsidR="00801B5F">
        <w:t xml:space="preserve"> is</w:t>
      </w:r>
      <w:r>
        <w:t xml:space="preserve"> characteristic of </w:t>
      </w:r>
      <w:r w:rsidR="008F07E8">
        <w:t xml:space="preserve">the species </w:t>
      </w:r>
      <w:r w:rsidR="00801B5F">
        <w:t xml:space="preserve">being </w:t>
      </w:r>
      <w:r w:rsidR="008F07E8" w:rsidRPr="009D3556">
        <w:t>involved in both the dissolution and precipitation (</w:t>
      </w:r>
      <w:r w:rsidR="00970E7C" w:rsidRPr="009D3556">
        <w:t>such as hydr</w:t>
      </w:r>
      <w:r w:rsidR="009D3556" w:rsidRPr="009D3556">
        <w:t>oxycarbonate apatite formation</w:t>
      </w:r>
      <w:r w:rsidR="008F07E8" w:rsidRPr="009D3556">
        <w:t>)</w:t>
      </w:r>
      <w:r w:rsidR="008F07E8">
        <w:t xml:space="preserve"> </w:t>
      </w:r>
      <w:r w:rsidR="008F07E8">
        <w:fldChar w:fldCharType="begin" w:fldLock="1"/>
      </w:r>
      <w:r w:rsidR="00B57B03">
        <w:instrText>ADDIN CSL_CITATION {"citationItems":[{"id":"ITEM-1","itemData":{"DOI":"10.1016/j.actbio.2009.06.009","ISBN":"1742-7061","ISSN":"17427061","PMID":"19523544","abstract":"The issue of the contribution of the addition of F to glass bioactivity is not well resolved. This work reports on the surface reactivity in different solutions (DMEM and Tris) for some potentially bioactive glasses based on the composition of 45S5 glass, in which CaF2 is substituted alternately for (part of) CaO and Na2O. The reactivity of F-containing glasses has been compared with that of the reference 45S5 system. The aim of this study is to explain in detail the mechanism of formation of an apatitic crystalline phase at the interface between the inorganic material and simulated biological media. A multi-technique investigation approach proposes a set of reactions involving Ca-carbonate formation, which are somewhat different from that formerly proposed by Hench for 45S5 bioactive glass, and which occur when a F-containing glass surface is in contact with a SBF. The usefulness of IR spectroscopy in recognizing the starting step of apatite (and/or FA) formation with respect to XRD technique is well established here. © 2009 Acta Materialia Inc.","author":[{"dropping-particle":"","family":"Lusvardi","given":"G.","non-dropping-particle":"","parse-names":false,"suffix":""},{"dropping-particle":"","family":"Malavasi","given":"G.","non-dropping-particle":"","parse-names":false,"suffix":""},{"dropping-particle":"","family":"Menabue","given":"L.","non-dropping-particle":"","parse-names":false,"suffix":""},{"dropping-particle":"","family":"Aina","given":"V.","non-dropping-particle":"","parse-names":false,"suffix":""},{"dropping-particle":"","family":"Morterra","given":"C.","non-dropping-particle":"","parse-names":false,"suffix":""}],"container-title":"Acta Biomaterialia","id":"ITEM-1","issue":"9","issued":{"date-parts":[["2009"]]},"page":"3548-3562","publisher":"Acta Materialia Inc.","title":"Fluoride-containing bioactive glasses: Surface reactivity in simulated body fluids solutions","type":"article-journal","volume":"5"},"uris":["http://www.mendeley.com/documents/?uuid=70a752bf-50d8-4aac-a702-1c77841d4353"]}],"mendeley":{"formattedCitation":"[53]","plainTextFormattedCitation":"[53]","previouslyFormattedCitation":"[53]"},"properties":{"noteIndex":0},"schema":"https://github.com/citation-style-language/schema/raw/master/csl-citation.json"}</w:instrText>
      </w:r>
      <w:r w:rsidR="008F07E8">
        <w:fldChar w:fldCharType="separate"/>
      </w:r>
      <w:r w:rsidR="00B57B03" w:rsidRPr="00B57B03">
        <w:rPr>
          <w:noProof/>
        </w:rPr>
        <w:t>[53]</w:t>
      </w:r>
      <w:r w:rsidR="008F07E8">
        <w:fldChar w:fldCharType="end"/>
      </w:r>
      <w:r w:rsidR="00D21CC7">
        <w:t>. Figure 7</w:t>
      </w:r>
      <w:r w:rsidR="008F07E8">
        <w:t>B sho</w:t>
      </w:r>
      <w:r w:rsidR="00ED1410">
        <w:t xml:space="preserve">ws a higher pH value for both </w:t>
      </w:r>
      <w:r w:rsidR="00607BD2">
        <w:t>in DMEM,</w:t>
      </w:r>
      <w:r w:rsidR="008F07E8">
        <w:t xml:space="preserve"> at all time points</w:t>
      </w:r>
      <w:r w:rsidR="00607BD2">
        <w:t>,</w:t>
      </w:r>
      <w:r w:rsidR="008F07E8">
        <w:t xml:space="preserve"> compared with </w:t>
      </w:r>
      <w:r w:rsidR="00A663A3">
        <w:t xml:space="preserve">that shown in TRIS (Figure 5B). </w:t>
      </w:r>
    </w:p>
    <w:p w14:paraId="3405E3C7" w14:textId="77777777" w:rsidR="00A663A3" w:rsidRDefault="00A663A3" w:rsidP="00A663A3">
      <w:pPr>
        <w:pStyle w:val="IOPText"/>
      </w:pPr>
    </w:p>
    <w:p w14:paraId="1BEEF11C" w14:textId="72633577" w:rsidR="00FC63E4" w:rsidRDefault="00516947" w:rsidP="00A663A3">
      <w:pPr>
        <w:pStyle w:val="IOPText"/>
      </w:pPr>
      <w:r>
        <w:t xml:space="preserve">FTIR spectra </w:t>
      </w:r>
      <w:r w:rsidR="00D64B99">
        <w:t xml:space="preserve">of the samples after seven days immersion </w:t>
      </w:r>
      <w:r>
        <w:t xml:space="preserve">(Figure 8) </w:t>
      </w:r>
      <w:r w:rsidR="00874D57">
        <w:t>i</w:t>
      </w:r>
      <w:r>
        <w:t xml:space="preserve">dentified an additional band at </w:t>
      </w:r>
      <w:r w:rsidR="00874D57">
        <w:t>~872 cm</w:t>
      </w:r>
      <w:r w:rsidR="0091726F">
        <w:rPr>
          <w:vertAlign w:val="superscript"/>
        </w:rPr>
        <w:t>-</w:t>
      </w:r>
      <w:r w:rsidR="00874D57" w:rsidRPr="00C5320C">
        <w:rPr>
          <w:vertAlign w:val="superscript"/>
        </w:rPr>
        <w:t>1</w:t>
      </w:r>
      <w:r w:rsidR="00D64B99">
        <w:t xml:space="preserve">, </w:t>
      </w:r>
      <w:r w:rsidR="00874D57" w:rsidRPr="00D64B99">
        <w:t>which</w:t>
      </w:r>
      <w:r w:rsidR="00874D57">
        <w:t xml:space="preserve"> was attributed to the C-O stretching peak of the CO</w:t>
      </w:r>
      <w:r w:rsidR="00874D57">
        <w:rPr>
          <w:vertAlign w:val="subscript"/>
        </w:rPr>
        <w:t>2</w:t>
      </w:r>
      <w:r w:rsidR="00874D57">
        <w:rPr>
          <w:vertAlign w:val="superscript"/>
        </w:rPr>
        <w:t>3-</w:t>
      </w:r>
      <w:r w:rsidR="00874D57">
        <w:t xml:space="preserve"> group typically associated with the formation of </w:t>
      </w:r>
      <w:r w:rsidR="00D21CC7" w:rsidRPr="009D3556">
        <w:t>hydroxycarbonate apatite</w:t>
      </w:r>
      <w:r w:rsidR="00874D57">
        <w:t xml:space="preserve"> on glasses </w:t>
      </w:r>
      <w:r w:rsidR="00874D57">
        <w:fldChar w:fldCharType="begin" w:fldLock="1"/>
      </w:r>
      <w:r w:rsidR="00B57B03">
        <w:instrText>ADDIN CSL_CITATION {"citationItems":[{"id":"ITEM-1","itemData":{"DOI":"10.1111/ijag.12322","ISBN":"0000000154871","ISSN":"20411294","PMID":"27935037","abstract":"Introduction: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DULCIS.","author":[{"dropping-particle":"","family":"Ting","given":"Hung Kai","non-dropping-particle":"","parse-names":false,"suffix":""},{"dropping-particle":"","family":"Page","given":"Sam J.","non-dropping-particle":"","parse-names":false,"suffix":""},{"dropping-particle":"","family":"Poologasundarampillai","given":"Gowsihan","non-dropping-particle":"","parse-names":false,"suffix":""},{"dropping-particle":"","family":"Chen","given":"Shu","non-dropping-particle":"","parse-names":false,"suffix":""},{"dropping-particle":"","family":"Yu","given":"Bobo","non-dropping-particle":"","parse-names":false,"suffix":""},{"dropping-particle":"V.","family":"Hanna","given":"John","non-dropping-particle":"","parse-names":false,"suffix":""},{"dropping-particle":"","family":"Jones","given":"Julian R.","non-dropping-particle":"","parse-names":false,"suffix":""}],"container-title":"International Journal of Applied Glass Science","id":"ITEM-1","issue":"4","issued":{"date-parts":[["2017"]]},"page":"372-382","title":"Phosphate content affects structure and bioactivity of sol-gel silicate bioactive glasses","type":"article-journal","volume":"8"},"uris":["http://www.mendeley.com/documents/?uuid=a369ff61-ca0c-45a4-8d57-ece3724168aa"]}],"mendeley":{"formattedCitation":"[54]","plainTextFormattedCitation":"[54]","previouslyFormattedCitation":"[54]"},"properties":{"noteIndex":0},"schema":"https://github.com/citation-style-language/schema/raw/master/csl-citation.json"}</w:instrText>
      </w:r>
      <w:r w:rsidR="00874D57">
        <w:fldChar w:fldCharType="separate"/>
      </w:r>
      <w:r w:rsidR="00B57B03" w:rsidRPr="00B57B03">
        <w:rPr>
          <w:noProof/>
        </w:rPr>
        <w:t>[54]</w:t>
      </w:r>
      <w:r w:rsidR="00874D57">
        <w:fldChar w:fldCharType="end"/>
      </w:r>
      <w:r w:rsidR="00DC55F4">
        <w:t>.</w:t>
      </w:r>
      <w:r w:rsidR="00874D57">
        <w:t xml:space="preserve"> </w:t>
      </w:r>
      <w:r w:rsidR="00DC55F4">
        <w:t>O</w:t>
      </w:r>
      <w:r w:rsidR="00874D57">
        <w:t>ther bands associated with C-O at ~1400 cm</w:t>
      </w:r>
      <w:r w:rsidR="00874D57">
        <w:rPr>
          <w:vertAlign w:val="superscript"/>
        </w:rPr>
        <w:t>-1</w:t>
      </w:r>
      <w:r w:rsidR="00874D57">
        <w:t xml:space="preserve"> were however not identified </w:t>
      </w:r>
      <w:r w:rsidR="00874D57">
        <w:fldChar w:fldCharType="begin" w:fldLock="1"/>
      </w:r>
      <w:r w:rsidR="00B57B03">
        <w:instrText>ADDIN CSL_CITATION {"citationItems":[{"id":"ITEM-1","itemData":{"DOI":"10.1007/BF02408521","ISSN":"0171967X","PMID":"6775780","abstract":"Octacalcium phosphate (Ca8H2(PO4)6 . 5H2O) is considered to be precursor in the formation of apatite in bones and teeth; a crucial step for incorporation of impurities appears to occur during its hydrolysis. The present study examines the role that octacalcium phosphate plays in the process of incorporation of carbonate into apatite. Chemical, X-ray diffraction, and infrared techniques were used. When octacalcium phosphate is hydrolyzed in the presence of sodium and carbonate ions in aqueous media, approximately one sodium and one carbonate ion seem to substitute for a calcium and phosphate ion, respectively, in forming apatite, and the a axis is shortened. The infrared spectrum of the product indicates that the carbonate is in the type B site, which is presumed to be a phosphate site. This mechanism is of particular importance since the presence of carbonate in human enamel appears to be related to caries susceptibility. A structural mechanism for the incorporation of impurities during hydrolysis of octacalcium phosphate is presented.","author":[{"dropping-particle":"","family":"Chickerur","given":"N. S.","non-dropping-particle":"","parse-names":false,"suffix":""},{"dropping-particle":"","family":"Tung","given":"M. S.","non-dropping-particle":"","parse-names":false,"suffix":""},{"dropping-particle":"","family":"Brown","given":"W. E.","non-dropping-particle":"","parse-names":false,"suffix":""}],"container-title":"Calcified Tissue International","id":"ITEM-1","issued":{"date-parts":[["1980"]]},"note":"Gowsh no. 72","title":"A mechanism for incorporation of carbonate into apatite","type":"article-journal"},"uris":["http://www.mendeley.com/documents/?uuid=7d6b9005-a5ca-378a-9342-423d70ba8cc8"]}],"mendeley":{"formattedCitation":"[55]","plainTextFormattedCitation":"[55]","previouslyFormattedCitation":"[55]"},"properties":{"noteIndex":0},"schema":"https://github.com/citation-style-language/schema/raw/master/csl-citation.json"}</w:instrText>
      </w:r>
      <w:r w:rsidR="00874D57">
        <w:fldChar w:fldCharType="separate"/>
      </w:r>
      <w:r w:rsidR="00B57B03" w:rsidRPr="00B57B03">
        <w:rPr>
          <w:noProof/>
        </w:rPr>
        <w:t>[55]</w:t>
      </w:r>
      <w:r w:rsidR="00874D57">
        <w:fldChar w:fldCharType="end"/>
      </w:r>
      <w:r w:rsidR="0091726F">
        <w:t xml:space="preserve">. </w:t>
      </w:r>
    </w:p>
    <w:p w14:paraId="65BEA186" w14:textId="125E0122" w:rsidR="00FC63E4" w:rsidRDefault="000C4B66" w:rsidP="0091726F">
      <w:pPr>
        <w:pStyle w:val="IOPText"/>
      </w:pPr>
      <w:r w:rsidRPr="00FC63E4">
        <w:rPr>
          <w:rFonts w:cs="Times New Roman"/>
        </w:rPr>
        <w:t xml:space="preserve">XRD </w:t>
      </w:r>
      <w:r w:rsidR="00DC55F4">
        <w:rPr>
          <w:rFonts w:cs="Times New Roman"/>
        </w:rPr>
        <w:t>patterns</w:t>
      </w:r>
      <w:r>
        <w:rPr>
          <w:rFonts w:cs="Times New Roman"/>
        </w:rPr>
        <w:t xml:space="preserve"> (Figure 9</w:t>
      </w:r>
      <w:r w:rsidR="003E271F">
        <w:rPr>
          <w:rFonts w:cs="Times New Roman"/>
        </w:rPr>
        <w:t>) for</w:t>
      </w:r>
      <w:r w:rsidRPr="00FC63E4">
        <w:rPr>
          <w:rFonts w:cs="Times New Roman"/>
        </w:rPr>
        <w:t xml:space="preserve"> the 70S30C fibres </w:t>
      </w:r>
      <w:r w:rsidR="00A96AA0">
        <w:rPr>
          <w:rFonts w:cs="Times New Roman"/>
        </w:rPr>
        <w:t>contained</w:t>
      </w:r>
      <w:r w:rsidR="00A96AA0">
        <w:rPr>
          <w:rFonts w:cs="Times New Roman"/>
        </w:rPr>
        <w:t xml:space="preserve"> peaks</w:t>
      </w:r>
      <w:r w:rsidR="00A96AA0" w:rsidRPr="00FC63E4">
        <w:rPr>
          <w:rFonts w:cs="Times New Roman"/>
        </w:rPr>
        <w:t xml:space="preserve"> </w:t>
      </w:r>
      <w:r>
        <w:rPr>
          <w:rFonts w:cs="Times New Roman"/>
        </w:rPr>
        <w:t xml:space="preserve">after 4 h in DMEM. </w:t>
      </w:r>
      <w:r w:rsidRPr="00FC63E4">
        <w:rPr>
          <w:rFonts w:cs="Times New Roman"/>
        </w:rPr>
        <w:t>While some of these peaks could be attributed to hydroxyapatite, which displays peaks at ~28°, ~32°, ~39°, ~43° and ~49°</w:t>
      </w:r>
      <w:r w:rsidR="00A96AA0">
        <w:rPr>
          <w:rFonts w:cs="Times New Roman"/>
        </w:rPr>
        <w:t>, h</w:t>
      </w:r>
      <w:r w:rsidRPr="00FC63E4">
        <w:rPr>
          <w:rFonts w:cs="Times New Roman"/>
        </w:rPr>
        <w:t>ydroxyapatite also has additional peaks which were not found in the XR</w:t>
      </w:r>
      <w:r>
        <w:rPr>
          <w:rFonts w:cs="Times New Roman"/>
        </w:rPr>
        <w:t>D pattern presented in Figure 9</w:t>
      </w:r>
      <w:r w:rsidRPr="00FC63E4">
        <w:rPr>
          <w:rFonts w:cs="Times New Roman"/>
        </w:rPr>
        <w:t>.</w:t>
      </w:r>
      <w:r w:rsidR="00A96AA0">
        <w:rPr>
          <w:rFonts w:cs="Times New Roman"/>
        </w:rPr>
        <w:t xml:space="preserve"> </w:t>
      </w:r>
      <w:r w:rsidRPr="00FC63E4">
        <w:rPr>
          <w:rFonts w:cs="Times New Roman"/>
        </w:rPr>
        <w:t>Crucially, the primary peak associated with hydroxyapatite (2θ = ~32°)</w:t>
      </w:r>
      <w:r>
        <w:rPr>
          <w:rFonts w:cs="Times New Roman"/>
        </w:rPr>
        <w:t xml:space="preserve"> </w:t>
      </w:r>
      <w:r>
        <w:rPr>
          <w:rFonts w:cs="Times New Roman"/>
        </w:rPr>
        <w:fldChar w:fldCharType="begin" w:fldLock="1"/>
      </w:r>
      <w:r>
        <w:rPr>
          <w:rFonts w:cs="Times New Roman"/>
        </w:rPr>
        <w:instrText>ADDIN CSL_CITATION {"citationItems":[{"id":"ITEM-1","itemData":{"DOI":"10.1021/ac50125a001","ISSN":"00964484","abstract":"This paper gives tabulated data on the diffraction patterns of 1000 chem. compds. which makes it possible to carry out routine testing by the Hull method (C. A. 13, 1980). The scheme of analysis will be readily understood by any one familiar with x-ray diffraction. Every cryst. substance has a characteristic diffraction pattern which is obtained from a small quantity of a mixt. as well as from the pure substance, so that the photograph obtained from a mixt. is the sum of the photographs that would be obtained from the superposed photographs of each individual constituent. The intensity of the lines gives good information with respect to quantity. The thousands of patterns which have been found can be classified in such a way that they can easily be used for the identification of an unknown constituent of a mixt. From the data of the patterns, the position of the 3 strongest lines are read off in the order of decreasing intensity. The first no. represents the group, the second no. the subgroup and the third no. the location within the subgroup. In the entire index book there are only 27 subgroups which contain more than 3 patterns and only one which contains more than 5 patterns. The necessary app. and manipulative technic are described. Wherever it is necessary to maintain an analytical lab., an invaluable supplementary technic will be found in x-ray diffraction. The substances present are shown in their true state of combination. The analysis is conclusive although only minute amts. of material are necessary; the samples are tested in the state received; different cryst. phases, states of oxidation or hydration, or phys. state are recognized; and a permanent record is always on file. [on SciFinder (R)]","author":[{"dropping-particle":"","family":"Ana Walt","given":"J. D.H.","non-dropping-particle":"","parse-names":false,"suffix":""},{"dropping-particle":"","family":"Rinn","given":"H. W.","non-dropping-particle":"","parse-names":false,"suffix":""},{"dropping-particle":"","family":"Frevel","given":"L. K.","non-dropping-particle":"","parse-names":false,"suffix":""}],"container-title":"Industrial and Engineering Chemistry - Analytical Edition","id":"ITEM-1","issue":"9","issued":{"date-parts":[["1938"]]},"page":"457-512","title":"Chemical Analysis by X-Ray Diffraction: Classification and Use of X-Ray Diffraction Patterns","type":"article-journal","volume":"10"},"uris":["http://www.mendeley.com/documents/?uuid=375efcd3-9771-4dbf-ab9e-6890b0ccb6cf"]}],"mendeley":{"formattedCitation":"[56]","plainTextFormattedCitation":"[56]","previouslyFormattedCitation":"[56]"},"properties":{"noteIndex":0},"schema":"https://github.com/citation-style-language/schema/raw/master/csl-citation.json"}</w:instrText>
      </w:r>
      <w:r>
        <w:rPr>
          <w:rFonts w:cs="Times New Roman"/>
        </w:rPr>
        <w:fldChar w:fldCharType="separate"/>
      </w:r>
      <w:r w:rsidRPr="00B57B03">
        <w:rPr>
          <w:rFonts w:cs="Times New Roman"/>
          <w:noProof/>
        </w:rPr>
        <w:t>[56]</w:t>
      </w:r>
      <w:r>
        <w:rPr>
          <w:rFonts w:cs="Times New Roman"/>
        </w:rPr>
        <w:fldChar w:fldCharType="end"/>
      </w:r>
      <w:r>
        <w:rPr>
          <w:rFonts w:cs="Times New Roman"/>
        </w:rPr>
        <w:t xml:space="preserve"> </w:t>
      </w:r>
      <w:r w:rsidRPr="00FC63E4">
        <w:rPr>
          <w:rFonts w:cs="Times New Roman"/>
        </w:rPr>
        <w:t xml:space="preserve">was not present in the </w:t>
      </w:r>
      <w:r w:rsidR="00A96AA0">
        <w:rPr>
          <w:rFonts w:cs="Times New Roman"/>
        </w:rPr>
        <w:t>patterns</w:t>
      </w:r>
      <w:r w:rsidRPr="00FC63E4">
        <w:rPr>
          <w:rFonts w:cs="Times New Roman"/>
        </w:rPr>
        <w:t xml:space="preserve"> produced from this study. Peak fitting software </w:t>
      </w:r>
      <w:r>
        <w:rPr>
          <w:rFonts w:cs="Times New Roman"/>
        </w:rPr>
        <w:t xml:space="preserve">(PANalytical </w:t>
      </w:r>
      <w:r w:rsidRPr="00FC63E4">
        <w:rPr>
          <w:rFonts w:cs="Times New Roman"/>
        </w:rPr>
        <w:t>X’Pert HighScore Plus)</w:t>
      </w:r>
      <w:r>
        <w:rPr>
          <w:rFonts w:cs="Times New Roman"/>
        </w:rPr>
        <w:t xml:space="preserve"> </w:t>
      </w:r>
      <w:r w:rsidRPr="00FC63E4">
        <w:rPr>
          <w:rFonts w:cs="Times New Roman"/>
        </w:rPr>
        <w:t>and comparisons in literature showed that the pattern of peaks fitted most loosely with Calcite</w:t>
      </w:r>
      <w:r>
        <w:rPr>
          <w:rFonts w:cs="Times New Roman"/>
        </w:rPr>
        <w:t xml:space="preserve"> </w:t>
      </w:r>
      <w:r>
        <w:rPr>
          <w:rFonts w:cs="Times New Roman"/>
        </w:rPr>
        <w:fldChar w:fldCharType="begin" w:fldLock="1"/>
      </w:r>
      <w:r>
        <w:rPr>
          <w:rFonts w:cs="Times New Roman"/>
        </w:rPr>
        <w:instrText>ADDIN CSL_CITATION {"citationItems":[{"id":"ITEM-1","itemData":{"DOI":"10.1021/ac50125a001","ISSN":"00964484","abstract":"This paper gives tabulated data on the diffraction patterns of 1000 chem. compds. which makes it possible to carry out routine testing by the Hull method (C. A. 13, 1980). The scheme of analysis will be readily understood by any one familiar with x-ray diffraction. Every cryst. substance has a characteristic diffraction pattern which is obtained from a small quantity of a mixt. as well as from the pure substance, so that the photograph obtained from a mixt. is the sum of the photographs that would be obtained from the superposed photographs of each individual constituent. The intensity of the lines gives good information with respect to quantity. The thousands of patterns which have been found can be classified in such a way that they can easily be used for the identification of an unknown constituent of a mixt. From the data of the patterns, the position of the 3 strongest lines are read off in the order of decreasing intensity. The first no. represents the group, the second no. the subgroup and the third no. the location within the subgroup. In the entire index book there are only 27 subgroups which contain more than 3 patterns and only one which contains more than 5 patterns. The necessary app. and manipulative technic are described. Wherever it is necessary to maintain an analytical lab., an invaluable supplementary technic will be found in x-ray diffraction. The substances present are shown in their true state of combination. The analysis is conclusive although only minute amts. of material are necessary; the samples are tested in the state received; different cryst. phases, states of oxidation or hydration, or phys. state are recognized; and a permanent record is always on file. [on SciFinder (R)]","author":[{"dropping-particle":"","family":"Ana Walt","given":"J. D.H.","non-dropping-particle":"","parse-names":false,"suffix":""},{"dropping-particle":"","family":"Rinn","given":"H. W.","non-dropping-particle":"","parse-names":false,"suffix":""},{"dropping-particle":"","family":"Frevel","given":"L. K.","non-dropping-particle":"","parse-names":false,"suffix":""}],"container-title":"Industrial and Engineering Chemistry - Analytical Edition","id":"ITEM-1","issue":"9","issued":{"date-parts":[["1938"]]},"page":"457-512","title":"Chemical Analysis by X-Ray Diffraction: Classification and Use of X-Ray Diffraction Patterns","type":"article-journal","volume":"10"},"uris":["http://www.mendeley.com/documents/?uuid=375efcd3-9771-4dbf-ab9e-6890b0ccb6cf"]}],"mendeley":{"formattedCitation":"[56]","plainTextFormattedCitation":"[56]","previouslyFormattedCitation":"[56]"},"properties":{"noteIndex":0},"schema":"https://github.com/citation-style-language/schema/raw/master/csl-citation.json"}</w:instrText>
      </w:r>
      <w:r>
        <w:rPr>
          <w:rFonts w:cs="Times New Roman"/>
        </w:rPr>
        <w:fldChar w:fldCharType="separate"/>
      </w:r>
      <w:r w:rsidRPr="00B57B03">
        <w:rPr>
          <w:rFonts w:cs="Times New Roman"/>
          <w:noProof/>
        </w:rPr>
        <w:t>[56]</w:t>
      </w:r>
      <w:r>
        <w:rPr>
          <w:rFonts w:cs="Times New Roman"/>
        </w:rPr>
        <w:fldChar w:fldCharType="end"/>
      </w:r>
      <w:r>
        <w:rPr>
          <w:rFonts w:cs="Times New Roman"/>
        </w:rPr>
        <w:t>.</w:t>
      </w:r>
    </w:p>
    <w:p w14:paraId="63B6BC70" w14:textId="4476C2EC" w:rsidR="000C4B66" w:rsidRPr="008D291E" w:rsidRDefault="00FC63E4" w:rsidP="008D291E">
      <w:pPr>
        <w:pStyle w:val="IOPText"/>
      </w:pPr>
      <w:r>
        <w:rPr>
          <w:noProof/>
          <w:lang w:eastAsia="en-GB"/>
        </w:rPr>
        <w:drawing>
          <wp:anchor distT="0" distB="0" distL="114300" distR="114300" simplePos="0" relativeHeight="251685888" behindDoc="0" locked="0" layoutInCell="1" allowOverlap="1" wp14:anchorId="69A23039" wp14:editId="3A781539">
            <wp:simplePos x="0" y="0"/>
            <wp:positionH relativeFrom="column">
              <wp:posOffset>278130</wp:posOffset>
            </wp:positionH>
            <wp:positionV relativeFrom="paragraph">
              <wp:posOffset>20320</wp:posOffset>
            </wp:positionV>
            <wp:extent cx="6146800" cy="23647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6800" cy="2364740"/>
                    </a:xfrm>
                    <a:prstGeom prst="rect">
                      <a:avLst/>
                    </a:prstGeom>
                    <a:noFill/>
                  </pic:spPr>
                </pic:pic>
              </a:graphicData>
            </a:graphic>
          </wp:anchor>
        </w:drawing>
      </w:r>
    </w:p>
    <w:p w14:paraId="1598D4D2" w14:textId="33BC53F7" w:rsidR="000C4B66" w:rsidRDefault="000C4B66" w:rsidP="000C4B66">
      <w:pPr>
        <w:pStyle w:val="IOPText"/>
        <w:ind w:firstLine="0"/>
      </w:pPr>
      <w:r w:rsidRPr="00AD2877">
        <w:rPr>
          <w:b/>
        </w:rPr>
        <w:t>Figure 9.</w:t>
      </w:r>
      <w:r>
        <w:t xml:space="preserve"> XRD </w:t>
      </w:r>
      <w:r w:rsidR="008D291E">
        <w:t>patterns</w:t>
      </w:r>
      <w:r>
        <w:t xml:space="preserve"> of 70S30C and 80S20C electrospun sol-gel glasses before and after being immersed in DMEM for 7 days. 70S30C and 80S20C</w:t>
      </w:r>
      <w:r w:rsidR="00477CE7">
        <w:t xml:space="preserve"> patterns contain peaks</w:t>
      </w:r>
      <w:r>
        <w:t xml:space="preserve"> attributed to </w:t>
      </w:r>
      <w:r w:rsidR="007D2372">
        <w:t>c</w:t>
      </w:r>
      <w:r>
        <w:t xml:space="preserve">alcite </w:t>
      </w:r>
      <w:r w:rsidR="009F4685">
        <w:t xml:space="preserve">(ICDD reference </w:t>
      </w:r>
      <w:r w:rsidRPr="00FC63E4">
        <w:rPr>
          <w:rFonts w:cs="Times New Roman"/>
        </w:rPr>
        <w:t>00-005</w:t>
      </w:r>
      <w:r>
        <w:rPr>
          <w:rFonts w:cs="Times New Roman"/>
        </w:rPr>
        <w:t>-</w:t>
      </w:r>
      <w:r w:rsidRPr="00FC63E4">
        <w:rPr>
          <w:rFonts w:cs="Times New Roman"/>
        </w:rPr>
        <w:t>0586</w:t>
      </w:r>
      <w:r w:rsidR="009F4685">
        <w:rPr>
          <w:rFonts w:cs="Times New Roman"/>
        </w:rPr>
        <w:t>)</w:t>
      </w:r>
      <w:r>
        <w:rPr>
          <w:rFonts w:cs="Times New Roman"/>
        </w:rPr>
        <w:t>.</w:t>
      </w:r>
      <w:r w:rsidR="00477CE7">
        <w:rPr>
          <w:rFonts w:cs="Times New Roman"/>
        </w:rPr>
        <w:t xml:space="preserve"> The</w:t>
      </w:r>
      <w:r>
        <w:rPr>
          <w:rFonts w:cs="Times New Roman"/>
        </w:rPr>
        <w:t xml:space="preserve"> 80S20C </w:t>
      </w:r>
      <w:r w:rsidR="00477CE7">
        <w:rPr>
          <w:rFonts w:cs="Times New Roman"/>
        </w:rPr>
        <w:t xml:space="preserve">pattern </w:t>
      </w:r>
      <w:r>
        <w:rPr>
          <w:rFonts w:cs="Times New Roman"/>
        </w:rPr>
        <w:t xml:space="preserve">additionally shows the presence of </w:t>
      </w:r>
      <w:r w:rsidR="007D2372">
        <w:rPr>
          <w:rFonts w:cs="Times New Roman"/>
        </w:rPr>
        <w:t>h</w:t>
      </w:r>
      <w:r>
        <w:rPr>
          <w:rFonts w:cs="Times New Roman"/>
        </w:rPr>
        <w:t xml:space="preserve">alite </w:t>
      </w:r>
      <w:r w:rsidR="009F4685">
        <w:rPr>
          <w:rFonts w:cs="Times New Roman"/>
        </w:rPr>
        <w:t>(</w:t>
      </w:r>
      <w:r w:rsidR="00A96AA0">
        <w:rPr>
          <w:rFonts w:cs="Times New Roman"/>
        </w:rPr>
        <w:t xml:space="preserve">NaCl, </w:t>
      </w:r>
      <w:r w:rsidRPr="00FC63E4">
        <w:rPr>
          <w:rFonts w:cs="Times New Roman"/>
        </w:rPr>
        <w:t>ICDD reference o</w:t>
      </w:r>
      <w:r>
        <w:rPr>
          <w:rFonts w:cs="Times New Roman"/>
        </w:rPr>
        <w:t>f 00-001-0994</w:t>
      </w:r>
      <w:r w:rsidR="009F4685">
        <w:rPr>
          <w:rFonts w:cs="Times New Roman"/>
        </w:rPr>
        <w:t>)</w:t>
      </w:r>
      <w:r>
        <w:rPr>
          <w:rFonts w:cs="Times New Roman"/>
        </w:rPr>
        <w:t xml:space="preserve">. </w:t>
      </w:r>
    </w:p>
    <w:p w14:paraId="559D7B87" w14:textId="77777777" w:rsidR="000C4B66" w:rsidRDefault="000C4B66" w:rsidP="00B54B32">
      <w:pPr>
        <w:pStyle w:val="IOPText"/>
        <w:ind w:firstLine="0"/>
        <w:rPr>
          <w:rFonts w:cs="Times New Roman"/>
        </w:rPr>
      </w:pPr>
    </w:p>
    <w:p w14:paraId="2AF6762D" w14:textId="4CB54DA9" w:rsidR="00A663A3" w:rsidRDefault="00FC63E4" w:rsidP="00A94F00">
      <w:pPr>
        <w:pStyle w:val="IOPText"/>
        <w:rPr>
          <w:rFonts w:cs="Times New Roman"/>
        </w:rPr>
      </w:pPr>
      <w:r w:rsidRPr="00FC63E4">
        <w:rPr>
          <w:rFonts w:cs="Times New Roman"/>
        </w:rPr>
        <w:t>These peaks were identified at 4 h, 1 day, 3 days and 7 days immersion of 70S30C fibres in DMEM</w:t>
      </w:r>
      <w:r w:rsidR="00DE2F3F">
        <w:rPr>
          <w:rFonts w:cs="Times New Roman"/>
        </w:rPr>
        <w:t>,</w:t>
      </w:r>
      <w:r w:rsidRPr="00FC63E4">
        <w:rPr>
          <w:rFonts w:cs="Times New Roman"/>
        </w:rPr>
        <w:t xml:space="preserve"> indicating the formation of calc</w:t>
      </w:r>
      <w:r w:rsidR="00A663A3">
        <w:rPr>
          <w:rFonts w:cs="Times New Roman"/>
        </w:rPr>
        <w:t>ite happen</w:t>
      </w:r>
      <w:r w:rsidR="007D2372">
        <w:rPr>
          <w:rFonts w:cs="Times New Roman"/>
        </w:rPr>
        <w:t>ed</w:t>
      </w:r>
      <w:r w:rsidR="00A663A3">
        <w:rPr>
          <w:rFonts w:cs="Times New Roman"/>
        </w:rPr>
        <w:t xml:space="preserve"> very quickly after </w:t>
      </w:r>
      <w:r w:rsidR="00E2155A">
        <w:rPr>
          <w:rFonts w:cs="Times New Roman"/>
        </w:rPr>
        <w:t xml:space="preserve">immersion. </w:t>
      </w:r>
      <w:r w:rsidR="007D2372">
        <w:rPr>
          <w:rFonts w:cs="Times New Roman"/>
        </w:rPr>
        <w:t>The XRD patterns for</w:t>
      </w:r>
      <w:r w:rsidR="002B1053">
        <w:rPr>
          <w:rFonts w:cs="Times New Roman"/>
        </w:rPr>
        <w:t xml:space="preserve"> 80S20C</w:t>
      </w:r>
      <w:r w:rsidR="00E2155A">
        <w:rPr>
          <w:rFonts w:cs="Times New Roman"/>
        </w:rPr>
        <w:t xml:space="preserve"> </w:t>
      </w:r>
      <w:r w:rsidRPr="00FC63E4">
        <w:rPr>
          <w:rFonts w:cs="Times New Roman"/>
        </w:rPr>
        <w:t>shows a similar array of peaks at each of the 4 h, 1 day 3 day and 7 day time points, indicating that the formation of calcite</w:t>
      </w:r>
      <w:r w:rsidR="007D2372">
        <w:rPr>
          <w:rFonts w:cs="Times New Roman"/>
        </w:rPr>
        <w:t xml:space="preserve"> was</w:t>
      </w:r>
      <w:r w:rsidRPr="00FC63E4">
        <w:rPr>
          <w:rFonts w:cs="Times New Roman"/>
        </w:rPr>
        <w:t xml:space="preserve"> similar. The day 7 p</w:t>
      </w:r>
      <w:r w:rsidR="007D2372">
        <w:rPr>
          <w:rFonts w:cs="Times New Roman"/>
        </w:rPr>
        <w:t>attern</w:t>
      </w:r>
      <w:r w:rsidRPr="00FC63E4">
        <w:rPr>
          <w:rFonts w:cs="Times New Roman"/>
        </w:rPr>
        <w:t xml:space="preserve"> of the 80S20C samp</w:t>
      </w:r>
      <w:r w:rsidR="00881277">
        <w:rPr>
          <w:rFonts w:cs="Times New Roman"/>
        </w:rPr>
        <w:t>le additionally show</w:t>
      </w:r>
      <w:r w:rsidR="007D2372">
        <w:rPr>
          <w:rFonts w:cs="Times New Roman"/>
        </w:rPr>
        <w:t xml:space="preserve">ed </w:t>
      </w:r>
      <w:r w:rsidR="00881277">
        <w:rPr>
          <w:rFonts w:cs="Times New Roman"/>
        </w:rPr>
        <w:t xml:space="preserve">peaks at </w:t>
      </w:r>
      <w:r w:rsidRPr="00FC63E4">
        <w:rPr>
          <w:rFonts w:cs="Times New Roman"/>
        </w:rPr>
        <w:t xml:space="preserve">33°, 46° and 56° which </w:t>
      </w:r>
      <w:r w:rsidR="007D2372">
        <w:rPr>
          <w:rFonts w:cs="Times New Roman"/>
        </w:rPr>
        <w:t>were</w:t>
      </w:r>
      <w:r w:rsidRPr="00FC63E4">
        <w:rPr>
          <w:rFonts w:cs="Times New Roman"/>
        </w:rPr>
        <w:t xml:space="preserve"> attributed to </w:t>
      </w:r>
      <w:r w:rsidR="00A94F00">
        <w:rPr>
          <w:rFonts w:cs="Times New Roman"/>
        </w:rPr>
        <w:t>halite (cubic s</w:t>
      </w:r>
      <w:r w:rsidRPr="00FC63E4">
        <w:rPr>
          <w:rFonts w:cs="Times New Roman"/>
        </w:rPr>
        <w:t xml:space="preserve">odium </w:t>
      </w:r>
      <w:r w:rsidR="00A94F00">
        <w:rPr>
          <w:rFonts w:cs="Times New Roman"/>
        </w:rPr>
        <w:t>c</w:t>
      </w:r>
      <w:r w:rsidRPr="00FC63E4">
        <w:rPr>
          <w:rFonts w:cs="Times New Roman"/>
        </w:rPr>
        <w:t>hloride</w:t>
      </w:r>
      <w:r w:rsidR="00A94F00">
        <w:rPr>
          <w:rFonts w:cs="Times New Roman"/>
        </w:rPr>
        <w:t>)</w:t>
      </w:r>
      <w:r w:rsidR="006F744B">
        <w:rPr>
          <w:rFonts w:cs="Times New Roman"/>
        </w:rPr>
        <w:t xml:space="preserve">. </w:t>
      </w:r>
    </w:p>
    <w:p w14:paraId="088FA619" w14:textId="77777777" w:rsidR="001C1511" w:rsidRDefault="001C1511" w:rsidP="00DE2F3F">
      <w:pPr>
        <w:pStyle w:val="IOPText"/>
        <w:ind w:firstLine="0"/>
        <w:rPr>
          <w:rFonts w:cs="Times New Roman"/>
        </w:rPr>
      </w:pPr>
    </w:p>
    <w:p w14:paraId="7E4B6EFC" w14:textId="77777777" w:rsidR="001C1511" w:rsidRPr="00E075BB" w:rsidRDefault="001C1511" w:rsidP="001C1511">
      <w:pPr>
        <w:pStyle w:val="IOPH2"/>
        <w:numPr>
          <w:ilvl w:val="1"/>
          <w:numId w:val="5"/>
        </w:numPr>
      </w:pPr>
      <w:r>
        <w:t>Cell studies</w:t>
      </w:r>
    </w:p>
    <w:p w14:paraId="2EEDBC4C" w14:textId="2056E03A" w:rsidR="001C1511" w:rsidRDefault="001C1511" w:rsidP="001C1511">
      <w:pPr>
        <w:pStyle w:val="IOPText"/>
      </w:pPr>
      <w:r w:rsidRPr="008F07E8">
        <w:t>Angiogenesis</w:t>
      </w:r>
      <w:r>
        <w:t>, which is critical for tissue regeneration,</w:t>
      </w:r>
      <w:r w:rsidRPr="008F07E8">
        <w:t xml:space="preserve"> </w:t>
      </w:r>
      <w:r>
        <w:t xml:space="preserve">involves the sprouting of endothelial cells from </w:t>
      </w:r>
      <w:r w:rsidRPr="008F07E8">
        <w:t xml:space="preserve">pre-existing vessels, </w:t>
      </w:r>
      <w:r>
        <w:t>a process which is regulated by the local tissue balance of inhibitory molecules (such as thrombospondin)</w:t>
      </w:r>
      <w:r w:rsidR="00FC375F">
        <w:t>,</w:t>
      </w:r>
      <w:r>
        <w:t xml:space="preserve"> including growth factors, most notably VEGF.</w:t>
      </w:r>
    </w:p>
    <w:p w14:paraId="09E3B3E6" w14:textId="4D092927" w:rsidR="001C1511" w:rsidRDefault="001C1511" w:rsidP="001C1511">
      <w:pPr>
        <w:pStyle w:val="IOPText"/>
      </w:pPr>
      <w:r>
        <w:t xml:space="preserve">A large number of </w:t>
      </w:r>
      <w:r w:rsidRPr="006457BD">
        <w:rPr>
          <w:i/>
        </w:rPr>
        <w:t>in vivo</w:t>
      </w:r>
      <w:r>
        <w:t xml:space="preserve"> studies have demonstrated that </w:t>
      </w:r>
      <w:r w:rsidRPr="008F07E8">
        <w:t>VEGF plays a central role in angiogenesis</w:t>
      </w:r>
      <w:r>
        <w:t>,</w:t>
      </w:r>
      <w:r w:rsidRPr="008F07E8">
        <w:t xml:space="preserve"> </w:t>
      </w:r>
      <w:r>
        <w:t xml:space="preserve">although studies on the </w:t>
      </w:r>
      <w:r w:rsidRPr="006457BD">
        <w:rPr>
          <w:i/>
        </w:rPr>
        <w:t>in vivo</w:t>
      </w:r>
      <w:r>
        <w:t xml:space="preserve"> induction of angiogenesis by bioactive glasses are rare, such as Midha </w:t>
      </w:r>
      <w:r w:rsidRPr="00FE2563">
        <w:rPr>
          <w:i/>
        </w:rPr>
        <w:t>et al.</w:t>
      </w:r>
      <w:r>
        <w:t xml:space="preserve"> </w:t>
      </w:r>
      <w:r>
        <w:fldChar w:fldCharType="begin" w:fldLock="1"/>
      </w:r>
      <w:r w:rsidR="00B57B03">
        <w:instrText>ADDIN CSL_CITATION {"citationItems":[{"id":"ITEM-1","itemData":{"DOI":"10.1016/j.actbio.2013.07.014","ISBN":"1742-7061","ISSN":"17427061","PMID":"23891811","abstract":"Bioactive glass scaffolds (70S30C; 70% SiO2 and 30% CaO) produced by a sol-gel foaming process are thought to be suitable matrices for bone tissue regeneration. Previous in vitro data showed bone matrix production and active remodelling in the presence of osteogenic cells. Here we report their ability to act as scaffolds for in vivo bone regeneration in a rat tibial defect model, but only when preconditioned. Pretreatment methods (dry, pre-wetted or preconditioned without blood) for the 70S30C scaffolds were compared against commercial synthetic bone grafts (NovaBone?? and Actifuse??). Poor bone ingrowth was found for both dry and wetted sol-gel foams, associated with rapid increase in pH within the scaffolds. Bone ingrowth was quantified through histology and novel micro-CT image analysis. The percentage bone ingrowth into dry, wetted and preconditioned 70S30C scaffolds at 11 weeks were 10 ?? 1%, 21 ?? 2% and 39 ?? 4%, respectively. Only the preconditioned sample showed above 60% material-bone contact, which was similar to that in NovaBone and Actifuse. Unlike the commercial products, preconditioned 70S30C scaffolds degraded and were replaced with new bone. The results suggest that bioactive glass compositions should be redesigned if sol-gel scaffolds are to be used without preconditioning to avoid excess calcium release. ?? 2013 Acta Materialia Inc. Published by Elsevier Ltd. All rights reserved.","author":[{"dropping-particle":"","family":"Midha","given":"Swati","non-dropping-particle":"","parse-names":false,"suffix":""},{"dropping-particle":"","family":"Kim","given":"Taek Bo","non-dropping-particle":"","parse-names":false,"suffix":""},{"dropping-particle":"","family":"Bergh","given":"Wouter","non-dropping-particle":"Van Den","parse-names":false,"suffix":""},{"dropping-particle":"","family":"Lee","given":"Peter D.","non-dropping-particle":"","parse-names":false,"suffix":""},{"dropping-particle":"","family":"Jones","given":"Julian R.","non-dropping-particle":"","parse-names":false,"suffix":""},{"dropping-particle":"","family":"Mitchell","given":"Christopher A.","non-dropping-particle":"","parse-names":false,"suffix":""}],"container-title":"Acta Biomaterialia","id":"ITEM-1","issue":"11","issued":{"date-parts":[["2013"]]},"page":"9169-9182","title":"Preconditioned 70S30C bioactive glass foams promote osteogenesis in vivo","type":"article-journal","volume":"9"},"uris":["http://www.mendeley.com/documents/?uuid=cc5c0ba3-ec79-4096-a10f-5e44e29de7cd"]}],"mendeley":{"formattedCitation":"[57]","plainTextFormattedCitation":"[57]","previouslyFormattedCitation":"[57]"},"properties":{"noteIndex":0},"schema":"https://github.com/citation-style-language/schema/raw/master/csl-citation.json"}</w:instrText>
      </w:r>
      <w:r>
        <w:fldChar w:fldCharType="separate"/>
      </w:r>
      <w:r w:rsidR="00B57B03" w:rsidRPr="00B57B03">
        <w:rPr>
          <w:noProof/>
        </w:rPr>
        <w:t>[57]</w:t>
      </w:r>
      <w:r>
        <w:fldChar w:fldCharType="end"/>
      </w:r>
      <w:r>
        <w:t xml:space="preserve">. </w:t>
      </w:r>
      <w:r w:rsidR="00FC375F">
        <w:rPr>
          <w:i/>
        </w:rPr>
        <w:t>I</w:t>
      </w:r>
      <w:r w:rsidRPr="00FC375F">
        <w:rPr>
          <w:i/>
        </w:rPr>
        <w:t>n vitro</w:t>
      </w:r>
      <w:r>
        <w:t xml:space="preserve"> studies carried </w:t>
      </w:r>
      <w:r w:rsidRPr="008F07E8">
        <w:t xml:space="preserve">out by Day </w:t>
      </w:r>
      <w:r w:rsidRPr="008F07E8">
        <w:rPr>
          <w:i/>
        </w:rPr>
        <w:t>et al</w:t>
      </w:r>
      <w:r w:rsidR="00FC375F">
        <w:t xml:space="preserve">. </w:t>
      </w:r>
      <w:r>
        <w:t>show</w:t>
      </w:r>
      <w:r w:rsidR="00FC375F">
        <w:t>ed</w:t>
      </w:r>
      <w:r w:rsidRPr="008F07E8">
        <w:t xml:space="preserve"> </w:t>
      </w:r>
      <w:r>
        <w:t xml:space="preserve">that dissolution products from bioactive glasses </w:t>
      </w:r>
      <w:r w:rsidRPr="008F07E8">
        <w:t>stimulate fibroblast</w:t>
      </w:r>
      <w:r>
        <w:t>s to</w:t>
      </w:r>
      <w:r w:rsidRPr="008F07E8">
        <w:t xml:space="preserve"> secret</w:t>
      </w:r>
      <w:r>
        <w:t>e</w:t>
      </w:r>
      <w:r w:rsidRPr="008F07E8">
        <w:t xml:space="preserve"> VEGF</w:t>
      </w:r>
      <w:r>
        <w:t xml:space="preserve"> </w:t>
      </w:r>
      <w:r>
        <w:fldChar w:fldCharType="begin" w:fldLock="1"/>
      </w:r>
      <w:r>
        <w:instrText>ADDIN CSL_CITATION {"citationItems":[{"id":"ITEM-1","itemData":{"DOI":"10.1089/ten.2005.11.768","ISBN":"1076-3279","ISSN":"1076-3279","PMID":"15998217","abstract":"Neovascularization of tissue-engineered constructs remains a limiting factor for the engineering of larger tissue constructs. Attempts to stimulate neovascularization, using recombinant protein or gene transfer of angiogenic growth factors, have been proposed; however, these approaches have been associated with problems regarding the delivery and duration of exposure of the growth factor. This study was performed to determine the ability of biologically active glass to stimulate the secretion of angiogenic growth factors from human stromal cells and subsequent angiogenesis. CCD18Co human fibroblasts were cultured on tissue culture surfaces coated with specific quantities of 45S5 Bioglass particles. At 24-, 48-, and 72-h intervals the gene expression of vascular endothelial growth factor (VEGF) and the protein secretion of VEGF and basic fibroblast growth factor (bFGF) from fibroblasts were measured. The effect of conditioned medium collected from Bioglass-stimulated fibroblasts on human dermal microvascular endothelial cells was assessed using in vitro angiogenesis assays. Results showed that surfaces coated with Bioglass produced a significant increase in the secretion of VEGF and bFGF. Conditioned medium from stimulated fibroblasts significantly increased the proliferation of human dermal microvascular endothelial cells and induced a significant increase in the formation of anastomosed networks of human endothelial cell tubules. It is concluded that the ability of 45S5 Bioglass to stimulate the release of angiogenic growth factors and to promote angiogenesis provides a novel alternative approach for stimulating neovascularization of tissue-engineered constructs.","author":[{"dropping-particle":"","family":"Day","given":"Richard M.","non-dropping-particle":"","parse-names":false,"suffix":""}],"container-title":"Tissue Engineering","id":"ITEM-1","issue":"5-6","issued":{"date-parts":[["2005"]]},"page":"768-777","title":"Bioactive Glass Stimulates the Secretion of Angiogenic Growth Factors and Angiogenesis &lt;i&gt;in Vitro&lt;/i&gt;","type":"article-journal","volume":"11"},"uris":["http://www.mendeley.com/documents/?uuid=ab87dbeb-b7fe-40ea-a450-228573eb0b5d"]}],"mendeley":{"formattedCitation":"[19]","plainTextFormattedCitation":"[19]","previouslyFormattedCitation":"[19]"},"properties":{"noteIndex":0},"schema":"https://github.com/citation-style-language/schema/raw/master/csl-citation.json"}</w:instrText>
      </w:r>
      <w:r>
        <w:fldChar w:fldCharType="separate"/>
      </w:r>
      <w:r w:rsidRPr="003415D8">
        <w:rPr>
          <w:noProof/>
        </w:rPr>
        <w:t>[19]</w:t>
      </w:r>
      <w:r>
        <w:fldChar w:fldCharType="end"/>
      </w:r>
      <w:r w:rsidRPr="008F07E8">
        <w:t xml:space="preserve">. </w:t>
      </w:r>
    </w:p>
    <w:p w14:paraId="328BC420" w14:textId="77777777" w:rsidR="001C1511" w:rsidRDefault="001C1511" w:rsidP="00F73862">
      <w:pPr>
        <w:pStyle w:val="IOPText"/>
        <w:ind w:firstLine="0"/>
      </w:pPr>
    </w:p>
    <w:p w14:paraId="0EA9C299" w14:textId="3B5E3C9C" w:rsidR="0091726F" w:rsidRDefault="001C1511" w:rsidP="00A96AA0">
      <w:pPr>
        <w:pStyle w:val="IOPText"/>
      </w:pPr>
      <w:r>
        <w:t xml:space="preserve">In addition to release of ions, </w:t>
      </w:r>
      <w:r w:rsidRPr="008F07E8">
        <w:t xml:space="preserve">glass particle size </w:t>
      </w:r>
      <w:r>
        <w:t>in silica</w:t>
      </w:r>
      <w:r w:rsidR="00FC375F">
        <w:t>te</w:t>
      </w:r>
      <w:r>
        <w:t xml:space="preserve"> bioactive glasses is also </w:t>
      </w:r>
      <w:r w:rsidRPr="008F07E8">
        <w:t xml:space="preserve">as an important </w:t>
      </w:r>
      <w:r>
        <w:t xml:space="preserve">determinant of cellular growth factor production </w:t>
      </w:r>
      <w:r w:rsidRPr="004664BD">
        <w:rPr>
          <w:i/>
        </w:rPr>
        <w:t>in vitro</w:t>
      </w:r>
      <w:r>
        <w:rPr>
          <w:i/>
        </w:rPr>
        <w:t>,</w:t>
      </w:r>
      <w:r>
        <w:t xml:space="preserve"> as</w:t>
      </w:r>
      <w:r w:rsidRPr="008F07E8">
        <w:t xml:space="preserve"> smaller particles (1-2 mm) are more effective tha</w:t>
      </w:r>
      <w:r>
        <w:t xml:space="preserve">n bigger particles (2-3.15 mm) for inducing </w:t>
      </w:r>
      <w:r w:rsidRPr="008F07E8">
        <w:t xml:space="preserve">VEGF secretion </w:t>
      </w:r>
      <w:r>
        <w:t>by</w:t>
      </w:r>
      <w:r w:rsidRPr="008F07E8">
        <w:t xml:space="preserve"> human CD-18CO fibroblasts </w:t>
      </w:r>
      <w:r w:rsidRPr="008F07E8">
        <w:fldChar w:fldCharType="begin" w:fldLock="1"/>
      </w:r>
      <w:r w:rsidR="00B57B03">
        <w:instrText>ADDIN CSL_CITATION {"citationItems":[{"id":"ITEM-1","itemData":{"DOI":"10.1002/jbm.a.35069","ISBN":"1552-4965 (Electronic)\\r1549-3296 (Linking)","ISSN":"15524965","PMID":"24357515","abstract":"Bioactive glasses (BAGs) are being investigated for the repair and reconstruction of bone defects, as they exhibit osteoconductive and osteostimulatory potential. However, successful bone regeneration requires also the neovascularization of the construct which is, among other factors, guided by vascular endothelial growth factor (VEGF). In this study, BAG S53P4 (53% SiO2 , 23% Na2 O, 20% CaO, 4% P2 O5 ) is investigated in relation to VEGF-release and response of fibroblast cells. Human CD-18CO fibroblasts were cultivated in contact with different granules of different sizes (0.5-0.8 mm, 1.0-2.0 mm, and 2.0-3.15 mm) and at different concentrations (0-1 wt/vol % of BAG) for 72 h. The analysis of morphology revealed no toxic effect for all granule sizes and concentrations. Compared with the reference, lactate dehydrogenase-activity of CCD-18CO cells increased in contact with BAG samples. The VEGF release from CCD-18CO fibroblasts cultured on different granule sizes and at different concentrations after 72 h of incubation was quantified. It was found that particles of 0.5-0.8 mm and 1.0-2.0 mm in size enhanced VEGF release, whereas BAG particle sizes of 2.0-3.15 mm led to inhibition of VEGF release. The results are relevant to understand the influence of the particle size and concentration of BAG S53P4 on VEGF expression and neovascularization. © 2014 Wiley Periodicals, Inc. J Biomed Mater Res Part A, 2014.","author":[{"dropping-particle":"","family":"Detsch","given":"Rainer","non-dropping-particle":"","parse-names":false,"suffix":""},{"dropping-particle":"","family":"Stoor","given":"Patricia","non-dropping-particle":"","parse-names":false,"suffix":""},{"dropping-particle":"","family":"Grünewald","given":"Alina","non-dropping-particle":"","parse-names":false,"suffix":""},{"dropping-particle":"","family":"Roether","given":"Judith A.","non-dropping-particle":"","parse-names":false,"suffix":""},{"dropping-particle":"","family":"Lindfors","given":"Nina C.","non-dropping-particle":"","parse-names":false,"suffix":""},{"dropping-particle":"","family":"Boccaccini","given":"Aldo R.","non-dropping-particle":"","parse-names":false,"suffix":""}],"container-title":"Journal of Biomedical Materials Research - Part A","id":"ITEM-1","issue":"11","issued":{"date-parts":[["2014"]]},"page":"4055-4061","title":"Increase in VEGF secretion from human fibroblast cells by bioactive glass S53P4 to stimulate angiogenesis in bone","type":"article-journal","volume":"102"},"uris":["http://www.mendeley.com/documents/?uuid=fef360f5-d0f8-4648-b776-38ad73b6d285"]}],"mendeley":{"formattedCitation":"[58]","plainTextFormattedCitation":"[58]","previouslyFormattedCitation":"[58]"},"properties":{"noteIndex":0},"schema":"https://github.com/citation-style-language/schema/raw/master/csl-citation.json"}</w:instrText>
      </w:r>
      <w:r w:rsidRPr="008F07E8">
        <w:fldChar w:fldCharType="separate"/>
      </w:r>
      <w:r w:rsidR="00B57B03" w:rsidRPr="00B57B03">
        <w:rPr>
          <w:noProof/>
        </w:rPr>
        <w:t>[58]</w:t>
      </w:r>
      <w:r w:rsidRPr="008F07E8">
        <w:fldChar w:fldCharType="end"/>
      </w:r>
      <w:r>
        <w:t xml:space="preserve">. </w:t>
      </w:r>
      <w:r w:rsidR="00FC375F">
        <w:t>An aim herein was</w:t>
      </w:r>
      <w:r>
        <w:t xml:space="preserve"> to determine </w:t>
      </w:r>
      <w:r w:rsidR="00FC375F">
        <w:t xml:space="preserve">whether the increased surface area of the sub-micrometre scale electrospun fibres </w:t>
      </w:r>
      <w:r>
        <w:t>induc</w:t>
      </w:r>
      <w:r w:rsidR="00FC375F">
        <w:t>ed</w:t>
      </w:r>
      <w:r>
        <w:t xml:space="preserve"> greater growth factor expression.</w:t>
      </w:r>
    </w:p>
    <w:p w14:paraId="3968222F" w14:textId="77777777" w:rsidR="00681C5A" w:rsidRDefault="00681C5A" w:rsidP="00681C5A">
      <w:pPr>
        <w:pStyle w:val="IOPText"/>
        <w:ind w:firstLine="0"/>
      </w:pPr>
    </w:p>
    <w:p w14:paraId="39682230" w14:textId="19132FBB" w:rsidR="0049142B" w:rsidRDefault="001F5C2A" w:rsidP="00A96AA0">
      <w:pPr>
        <w:pStyle w:val="IOPText"/>
      </w:pPr>
      <w:r>
        <w:t>T</w:t>
      </w:r>
      <w:r w:rsidR="004664BD">
        <w:t>he A</w:t>
      </w:r>
      <w:r w:rsidR="0049142B">
        <w:t>lamarBlue® assay</w:t>
      </w:r>
      <w:r w:rsidR="00D21CC7">
        <w:t xml:space="preserve"> (Figure 10</w:t>
      </w:r>
      <w:r w:rsidR="004664BD">
        <w:t>A)</w:t>
      </w:r>
      <w:r w:rsidR="0049142B">
        <w:t xml:space="preserve"> </w:t>
      </w:r>
      <w:r w:rsidR="0023613B">
        <w:t>revealed</w:t>
      </w:r>
      <w:r w:rsidR="004664BD">
        <w:t xml:space="preserve"> </w:t>
      </w:r>
      <w:r w:rsidR="0049142B">
        <w:t xml:space="preserve">no </w:t>
      </w:r>
      <w:r w:rsidR="0023613B">
        <w:t>significant</w:t>
      </w:r>
      <w:r w:rsidR="0049142B">
        <w:t xml:space="preserve"> difference</w:t>
      </w:r>
      <w:r w:rsidR="004664BD">
        <w:t xml:space="preserve">s in metabolic activity between Si or vehicle only </w:t>
      </w:r>
      <w:r w:rsidR="00516947">
        <w:t xml:space="preserve">DMEM </w:t>
      </w:r>
      <w:r w:rsidR="004664BD">
        <w:t xml:space="preserve">control cultures and those exposed to 70S30C and 80S20C bioactive glass dissolution products at days 1, 3 or 7. </w:t>
      </w:r>
    </w:p>
    <w:p w14:paraId="14413B0F" w14:textId="77777777" w:rsidR="005B2910" w:rsidRDefault="005B2910" w:rsidP="004664BD">
      <w:pPr>
        <w:pStyle w:val="IOPText"/>
      </w:pPr>
    </w:p>
    <w:p w14:paraId="4ED4A510" w14:textId="4C2025FE" w:rsidR="00042EA8" w:rsidRDefault="0023613B" w:rsidP="002559D2">
      <w:pPr>
        <w:pStyle w:val="IOPText"/>
      </w:pPr>
      <w:r>
        <w:t xml:space="preserve">The tDNA values from control samples in cultures from </w:t>
      </w:r>
      <w:r w:rsidR="00F47EC6" w:rsidRPr="008F07E8">
        <w:t xml:space="preserve">CD-18CO </w:t>
      </w:r>
      <w:r w:rsidR="00F47EC6">
        <w:t>fibroblast</w:t>
      </w:r>
      <w:r>
        <w:t xml:space="preserve"> cells </w:t>
      </w:r>
      <w:r w:rsidR="00042EA8">
        <w:t>we</w:t>
      </w:r>
      <w:r>
        <w:t>re consistent with linear cell growth on days 1 - 3 and exponential growth by day 7.  Cultures exposed to either 70S30C or 80S20C dissolution products were not significantly different fr</w:t>
      </w:r>
      <w:r w:rsidR="00A96AA0">
        <w:t xml:space="preserve">om those of vehicle-only (or Si </w:t>
      </w:r>
      <w:r>
        <w:t>cont</w:t>
      </w:r>
      <w:r w:rsidR="00001807">
        <w:t>rol) cultures at day 1 (Figure 10</w:t>
      </w:r>
      <w:r>
        <w:t>B)</w:t>
      </w:r>
      <w:r w:rsidR="00FC333C">
        <w:t xml:space="preserve"> when compared with the </w:t>
      </w:r>
      <w:r w:rsidR="00FC333C">
        <w:rPr>
          <w:lang w:val="en-US"/>
        </w:rPr>
        <w:t>pre-exposed tDNA at day 0</w:t>
      </w:r>
      <w:r>
        <w:t xml:space="preserve">. </w:t>
      </w:r>
      <w:r w:rsidR="00A96AA0">
        <w:t>At</w:t>
      </w:r>
      <w:r>
        <w:t xml:space="preserve"> day 3</w:t>
      </w:r>
      <w:r w:rsidR="00A96AA0">
        <w:t>,</w:t>
      </w:r>
      <w:r>
        <w:t xml:space="preserve"> tDNA values were significantly higher in 80S20C samp</w:t>
      </w:r>
      <w:r w:rsidR="00A96AA0">
        <w:t xml:space="preserve">les than for vehicle only or Si </w:t>
      </w:r>
      <w:r>
        <w:t xml:space="preserve">controls (*p &lt; 0.05). By day 7, the tDNA content from both vehicle-control and Si-control cultures was significantly higher than that of cultures exposed </w:t>
      </w:r>
      <w:r w:rsidR="00FC333C" w:rsidRPr="00CA73F1">
        <w:rPr>
          <w:noProof/>
          <w:lang w:eastAsia="en-GB"/>
        </w:rPr>
        <mc:AlternateContent>
          <mc:Choice Requires="wpg">
            <w:drawing>
              <wp:anchor distT="0" distB="0" distL="114300" distR="114300" simplePos="0" relativeHeight="251692032" behindDoc="0" locked="0" layoutInCell="1" allowOverlap="1" wp14:anchorId="75E36961" wp14:editId="5DF41463">
                <wp:simplePos x="0" y="0"/>
                <wp:positionH relativeFrom="column">
                  <wp:posOffset>269875</wp:posOffset>
                </wp:positionH>
                <wp:positionV relativeFrom="paragraph">
                  <wp:posOffset>40640</wp:posOffset>
                </wp:positionV>
                <wp:extent cx="5958840" cy="4015740"/>
                <wp:effectExtent l="0" t="0" r="0" b="0"/>
                <wp:wrapTopAndBottom/>
                <wp:docPr id="13" name="Group 10"/>
                <wp:cNvGraphicFramePr/>
                <a:graphic xmlns:a="http://schemas.openxmlformats.org/drawingml/2006/main">
                  <a:graphicData uri="http://schemas.microsoft.com/office/word/2010/wordprocessingGroup">
                    <wpg:wgp>
                      <wpg:cNvGrpSpPr/>
                      <wpg:grpSpPr>
                        <a:xfrm>
                          <a:off x="0" y="0"/>
                          <a:ext cx="5958840" cy="4015740"/>
                          <a:chOff x="0" y="0"/>
                          <a:chExt cx="7441876" cy="5724564"/>
                        </a:xfrm>
                      </wpg:grpSpPr>
                      <wpg:grpSp>
                        <wpg:cNvPr id="14" name="Group 14"/>
                        <wpg:cNvGrpSpPr/>
                        <wpg:grpSpPr>
                          <a:xfrm>
                            <a:off x="0" y="1"/>
                            <a:ext cx="5742473" cy="5724563"/>
                            <a:chOff x="0" y="1"/>
                            <a:chExt cx="5742473" cy="5724563"/>
                          </a:xfrm>
                        </wpg:grpSpPr>
                        <pic:pic xmlns:pic="http://schemas.openxmlformats.org/drawingml/2006/picture">
                          <pic:nvPicPr>
                            <pic:cNvPr id="15" name="Picture 15"/>
                            <pic:cNvPicPr>
                              <a:picLocks noChangeAspect="1"/>
                            </pic:cNvPicPr>
                          </pic:nvPicPr>
                          <pic:blipFill>
                            <a:blip r:embed="rId22"/>
                            <a:stretch>
                              <a:fillRect/>
                            </a:stretch>
                          </pic:blipFill>
                          <pic:spPr>
                            <a:xfrm>
                              <a:off x="0" y="1"/>
                              <a:ext cx="3928050" cy="3004367"/>
                            </a:xfrm>
                            <a:prstGeom prst="rect">
                              <a:avLst/>
                            </a:prstGeom>
                          </pic:spPr>
                        </pic:pic>
                        <pic:pic xmlns:pic="http://schemas.openxmlformats.org/drawingml/2006/picture">
                          <pic:nvPicPr>
                            <pic:cNvPr id="16" name="Picture 16"/>
                            <pic:cNvPicPr>
                              <a:picLocks noChangeAspect="1"/>
                            </pic:cNvPicPr>
                          </pic:nvPicPr>
                          <pic:blipFill>
                            <a:blip r:embed="rId23"/>
                            <a:stretch>
                              <a:fillRect/>
                            </a:stretch>
                          </pic:blipFill>
                          <pic:spPr>
                            <a:xfrm>
                              <a:off x="1814423" y="2720197"/>
                              <a:ext cx="3928050" cy="3004367"/>
                            </a:xfrm>
                            <a:prstGeom prst="rect">
                              <a:avLst/>
                            </a:prstGeom>
                          </pic:spPr>
                        </pic:pic>
                      </wpg:grpSp>
                      <pic:pic xmlns:pic="http://schemas.openxmlformats.org/drawingml/2006/picture">
                        <pic:nvPicPr>
                          <pic:cNvPr id="18" name="Picture 18"/>
                          <pic:cNvPicPr>
                            <a:picLocks noChangeAspect="1"/>
                          </pic:cNvPicPr>
                        </pic:nvPicPr>
                        <pic:blipFill>
                          <a:blip r:embed="rId24"/>
                          <a:stretch>
                            <a:fillRect/>
                          </a:stretch>
                        </pic:blipFill>
                        <pic:spPr>
                          <a:xfrm>
                            <a:off x="3513826" y="0"/>
                            <a:ext cx="3928050" cy="3004367"/>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9004179" id="Group 10" o:spid="_x0000_s1026" style="position:absolute;margin-left:21.25pt;margin-top:3.2pt;width:469.2pt;height:316.2pt;z-index:251692032;mso-width-relative:margin;mso-height-relative:margin" coordsize="7441876,572456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">
                <v:group id="Group 14" o:spid="_x0000_s1027" style="position:absolute;top:1;width:5742473;height:5724563" coordorigin=",1" coordsize="5742473,57245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top:1;width:3928050;height:3004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5&#10;k3q+AAAA2wAAAA8AAABkcnMvZG93bnJldi54bWxET9uKwjAQfRf2H8IIvmnaBUWqUaSssPi26geM&#10;yfRCm0lpomb/frMg+DaHc53tPtpePGj0rWMF+SIDQaydablWcL0c52sQPiAb7B2Tgl/ysN99TLZY&#10;GPfkH3qcQy1SCPsCFTQhDIWUXjdk0S/cQJy4yo0WQ4JjLc2IzxRue/mZZStpseXU0OBAZUO6O9+t&#10;Am1Dfr215amLMftamq7ila6Umk3jYQMiUAxv8cv9bdL8Jfz/kg6Quz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e5k3q+AAAA2wAAAA8AAAAAAAAAAAAAAAAAnAIAAGRycy9k&#10;b3ducmV2LnhtbFBLBQYAAAAABAAEAPcAAACHAwAAAAA=&#10;">
                    <v:imagedata r:id="rId25" o:title=""/>
                    <v:path arrowok="t"/>
                  </v:shape>
                  <v:shape id="Picture 16" o:spid="_x0000_s1029" type="#_x0000_t75" style="position:absolute;left:1814423;top:2720197;width:3928050;height:3004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t&#10;vk2/AAAA2wAAAA8AAABkcnMvZG93bnJldi54bWxET02LwjAQvQv+hzDC3jRVWJFqlEUUPAmrFTwO&#10;yTQt20xKE7X6683Cwt7m8T5nteldI+7UhdqzgukkA0GsvanZKijO+/ECRIjIBhvPpOBJATbr4WCF&#10;ufEP/qb7KVqRQjjkqKCKsc2lDLoih2HiW+LElb5zGBPsrDQdPlK4a+Qsy+bSYc2pocKWthXpn9PN&#10;KTDaZsdrsbvonfXGTp/l67MolfoY9V9LEJH6+C/+cx9Mmj+H31/SAXL9B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K7b5NvwAAANsAAAAPAAAAAAAAAAAAAAAAAJwCAABkcnMv&#10;ZG93bnJldi54bWxQSwUGAAAAAAQABAD3AAAAiAMAAAAA&#10;">
                    <v:imagedata r:id="rId26" o:title=""/>
                    <v:path arrowok="t"/>
                  </v:shape>
                </v:group>
                <v:shape id="Picture 18" o:spid="_x0000_s1030" type="#_x0000_t75" style="position:absolute;left:3513826;width:3928050;height:3004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s&#10;7PHEAAAA2wAAAA8AAABkcnMvZG93bnJldi54bWxEj0FLAzEQhe9C/0OYgjebrVCRtWmxSsGKPVjt&#10;fdhMN2s3kyWJ2/jvnYPgbYb35r1vluviezVSTF1gA/NZBYq4Cbbj1sDnx/bmHlTKyBb7wGTghxKs&#10;V5OrJdY2XPidxkNulYRwqtGAy3motU6NI49pFgZi0U4hesyyxlbbiBcJ972+rao77bFjaXA40JOj&#10;5nz49gbeNq/VbsMlxjLun7/2i93RbRfGXE/L4wOoTCX/m/+uX6zgC6z8IgPo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ws7PHEAAAA2wAAAA8AAAAAAAAAAAAAAAAAnAIA&#10;AGRycy9kb3ducmV2LnhtbFBLBQYAAAAABAAEAPcAAACNAwAAAAA=&#10;">
                  <v:imagedata r:id="rId27" o:title=""/>
                  <v:path arrowok="t"/>
                </v:shape>
                <w10:wrap type="topAndBottom"/>
              </v:group>
            </w:pict>
          </mc:Fallback>
        </mc:AlternateContent>
      </w:r>
      <w:r>
        <w:t>to either 80S20</w:t>
      </w:r>
      <w:r w:rsidR="00F47EC6">
        <w:t>C</w:t>
      </w:r>
      <w:r w:rsidR="000463E7">
        <w:t xml:space="preserve"> (*p &lt; </w:t>
      </w:r>
      <w:r>
        <w:t>0.05) or 70S30</w:t>
      </w:r>
      <w:r w:rsidR="000463E7">
        <w:t>C</w:t>
      </w:r>
      <w:r>
        <w:t xml:space="preserve"> dissolution products, consistent with an inhibitory effect on cell growth.</w:t>
      </w:r>
      <w:r w:rsidR="00FC333C">
        <w:t xml:space="preserve"> </w:t>
      </w:r>
    </w:p>
    <w:p w14:paraId="55A0A55D" w14:textId="1E5FBB91" w:rsidR="00FC333C" w:rsidRDefault="00042EA8" w:rsidP="002559D2">
      <w:pPr>
        <w:pStyle w:val="IOPText"/>
      </w:pPr>
      <w:r>
        <w:t>S</w:t>
      </w:r>
      <w:r w:rsidR="00FC333C">
        <w:t xml:space="preserve">tatistical analysis was also carried </w:t>
      </w:r>
      <w:r>
        <w:t xml:space="preserve">out </w:t>
      </w:r>
      <w:r w:rsidR="00FC333C">
        <w:t xml:space="preserve">to compare each of the conditions against </w:t>
      </w:r>
      <w:r w:rsidR="006949AB">
        <w:t xml:space="preserve">the DMEM control vehicle condition at each time point. Day 1 and day 7 showed no significant difference in any of the conditions compared with the DMEM control vehicle. At day 7, the 70S30C condition had a significantly lower tDNA compared to the DMEM control sample. This reduction in significance </w:t>
      </w:r>
      <w:r w:rsidR="002559D2">
        <w:t>indicat</w:t>
      </w:r>
      <w:r>
        <w:t>es</w:t>
      </w:r>
      <w:r w:rsidR="002559D2">
        <w:t xml:space="preserve"> that the 70S30C composition inhibit</w:t>
      </w:r>
      <w:r>
        <w:t>ed</w:t>
      </w:r>
      <w:r w:rsidR="002559D2">
        <w:t xml:space="preserve"> the tDNA of the cell cultures by day 7 of exposure. </w:t>
      </w:r>
    </w:p>
    <w:p w14:paraId="778332C5" w14:textId="77777777" w:rsidR="002559D2" w:rsidRDefault="002559D2" w:rsidP="002559D2">
      <w:pPr>
        <w:pStyle w:val="IOPText"/>
      </w:pPr>
    </w:p>
    <w:p w14:paraId="3CF93A39" w14:textId="346D8812" w:rsidR="00001807" w:rsidRDefault="00001807" w:rsidP="00A96AA0">
      <w:pPr>
        <w:pStyle w:val="IOPText"/>
      </w:pPr>
      <w:bookmarkStart w:id="7" w:name="_GoBack"/>
      <w:bookmarkEnd w:id="7"/>
      <w:r>
        <w:t>In order to compare absolute VEGF levels across cultures exposed to different bioactive glass compositions, we normalized VEGF values in each culture to tDNA content for that sample (Fig. 10C). There were no significant differences in the amount of VEGF/pg DNA between any of the sample conditions (NS; p &lt; 0.05) or between similar samples across time points (NS; p &gt; 0.05).</w:t>
      </w:r>
      <w:r w:rsidR="006E68FA">
        <w:t xml:space="preserve"> This suggests that the p</w:t>
      </w:r>
      <w:r w:rsidR="00F1435B">
        <w:t>resence of the 3D cotton-wool-like bioactive glass compositions d</w:t>
      </w:r>
      <w:r w:rsidR="00711D6D">
        <w:t>id</w:t>
      </w:r>
      <w:r w:rsidR="006E68FA">
        <w:t xml:space="preserve"> not inhibit the production of VEGF. </w:t>
      </w:r>
      <w:r w:rsidR="00040F9B">
        <w:t>Previous s</w:t>
      </w:r>
      <w:r w:rsidR="006E68FA">
        <w:t xml:space="preserve">tudies show that the presence of certain ions </w:t>
      </w:r>
      <w:r w:rsidR="005E68A2">
        <w:t>can increase VEGF production</w:t>
      </w:r>
      <w:r w:rsidR="00F1435B">
        <w:t xml:space="preserve"> in a variety of cell types</w:t>
      </w:r>
      <w:r w:rsidR="00964BEB">
        <w:t xml:space="preserve"> </w:t>
      </w:r>
      <w:r w:rsidR="00964BEB">
        <w:fldChar w:fldCharType="begin" w:fldLock="1"/>
      </w:r>
      <w:r w:rsidR="00B57B03">
        <w:instrText>ADDIN CSL_CITATION {"citationItems":[{"id":"ITEM-1","itemData":{"DOI":"10.1016/j.biomaterials.2011.01.004","ISBN":"0142-9612","ISSN":"01429612","PMID":"21292319","abstract":"Several inorganic materials such as special compositions of silicate glasses, glass-ceramics and calcium phosphates have been shown to be bioactive and resorbable and to exhibit appropriate mechanical properties which make them suitable for bone tissue engineering applications. However, the exact mechanism of interaction between the ionic dissolution products of such inorganic materials and human cells are not fully understood, which has prompted considerable research work in the biomaterials community during the last decade. This review comprehensively covers literature reports which have investigated specifically the effect of dissolution products of silicate bioactive glasses and glass-ceramics in relation to osteogenesis and angiogenesis. Particularly, recent advances made in fabricating dense biomaterials and scaffolds doped with trace elements (e.g. Zn, Sr, Mg, and Cu) and investigations on the effect of these elements on the scaffold biological performance are summarized and discussed in detail. Clearly, the biological response to artificial materials depends on many parameters such as chemical composition, topography, porosity and grain size. This review, however, focuses only on the ion release kinetics of the materials and the specific effect of the released ionic dissolution products on human cell behaviour, providing also a scope for future investigations and identifying specific research needs to advance the field. The biological performance of pure and doped silicate glasses, phosphate based glasses with novel specific compositions as well as several other silicate based compounds are discussed in detail. Cells investigated in the reviewed articles include human osteoblastic and osteoclastic cells as well as endothelial cells and stem cells. © 2011 Elsevier Ltd.","author":[{"dropping-particle":"","family":"Hoppe","given":"Alexander","non-dropping-particle":"","parse-names":false,"suffix":""},{"dropping-particle":"","family":"Güldal","given":"Nusret S.","non-dropping-particle":"","parse-names":false,"suffix":""},{"dropping-particle":"","family":"Boccaccini","given":"Aldo R.","non-dropping-particle":"","parse-names":false,"suffix":""}],"container-title":"Biomaterials","id":"ITEM-1","issue":"11","issued":{"date-parts":[["2011"]]},"page":"2757-2774","publisher":"Elsevier Ltd","title":"A review of the biological response to ionic dissolution products from bioactive glasses and glass-ceramics","type":"article-journal","volume":"32"},"uris":["http://www.mendeley.com/documents/?uuid=d9c46b84-79c4-4f5b-a25a-1863cadd708b"]}],"mendeley":{"formattedCitation":"[59]","plainTextFormattedCitation":"[59]","previouslyFormattedCitation":"[59]"},"properties":{"noteIndex":0},"schema":"https://github.com/citation-style-language/schema/raw/master/csl-citation.json"}</w:instrText>
      </w:r>
      <w:r w:rsidR="00964BEB">
        <w:fldChar w:fldCharType="separate"/>
      </w:r>
      <w:r w:rsidR="00B57B03" w:rsidRPr="00B57B03">
        <w:rPr>
          <w:noProof/>
        </w:rPr>
        <w:t>[59]</w:t>
      </w:r>
      <w:r w:rsidR="00964BEB">
        <w:fldChar w:fldCharType="end"/>
      </w:r>
      <w:r w:rsidR="005E68A2">
        <w:t>. T</w:t>
      </w:r>
      <w:r w:rsidR="00500359">
        <w:t xml:space="preserve">herefore, the </w:t>
      </w:r>
      <w:r w:rsidR="00F1435B">
        <w:t xml:space="preserve">compositional flexibility offered by the </w:t>
      </w:r>
      <w:r w:rsidR="00500359">
        <w:t xml:space="preserve">sol-gel derived, </w:t>
      </w:r>
      <w:r w:rsidR="005E68A2">
        <w:t xml:space="preserve">bioactive glass </w:t>
      </w:r>
      <w:r w:rsidR="00500359">
        <w:t xml:space="preserve">3D </w:t>
      </w:r>
      <w:r w:rsidR="005E68A2">
        <w:t xml:space="preserve">structure </w:t>
      </w:r>
      <w:r w:rsidR="00500359">
        <w:t xml:space="preserve">could provide use as a vehicle to </w:t>
      </w:r>
      <w:r w:rsidR="00040F9B">
        <w:t>deliver</w:t>
      </w:r>
      <w:r w:rsidR="00500359">
        <w:t xml:space="preserve"> </w:t>
      </w:r>
      <w:r w:rsidR="00040F9B">
        <w:t xml:space="preserve">additional </w:t>
      </w:r>
      <w:r w:rsidR="00500359">
        <w:t xml:space="preserve">therapeutic ions </w:t>
      </w:r>
      <w:r w:rsidR="00F1435B">
        <w:t xml:space="preserve">into the wound bed in a structure which mimics that of the extracellular matrix. </w:t>
      </w:r>
      <w:r w:rsidR="00F732AE">
        <w:t>These additional ions may be needed to provoke a true angiogenic effect.</w:t>
      </w:r>
    </w:p>
    <w:p w14:paraId="403B6F0E" w14:textId="3DA16158" w:rsidR="00001807" w:rsidRDefault="00001807" w:rsidP="00B8612C">
      <w:pPr>
        <w:pStyle w:val="IOPText"/>
        <w:ind w:firstLine="0"/>
      </w:pPr>
    </w:p>
    <w:p w14:paraId="521A5A18" w14:textId="5FA0B183" w:rsidR="00B8612C" w:rsidRDefault="00B8612C" w:rsidP="00B8612C">
      <w:pPr>
        <w:pStyle w:val="IOPText"/>
        <w:ind w:firstLine="0"/>
        <w:rPr>
          <w:lang w:val="en-US"/>
        </w:rPr>
      </w:pPr>
      <w:r w:rsidRPr="00042EA8">
        <w:rPr>
          <w:b/>
        </w:rPr>
        <w:t xml:space="preserve">Figure </w:t>
      </w:r>
      <w:r w:rsidR="00001807" w:rsidRPr="00042EA8">
        <w:rPr>
          <w:b/>
        </w:rPr>
        <w:t>10</w:t>
      </w:r>
      <w:r w:rsidR="005901A8" w:rsidRPr="00042EA8">
        <w:rPr>
          <w:b/>
          <w:lang w:val="en-US"/>
        </w:rPr>
        <w:t>.</w:t>
      </w:r>
      <w:r>
        <w:rPr>
          <w:lang w:val="en-US"/>
        </w:rPr>
        <w:t xml:space="preserve"> The 70S30C and 80S20C bioactive glass fiber compositions d</w:t>
      </w:r>
      <w:r w:rsidR="00F732AE">
        <w:rPr>
          <w:lang w:val="en-US"/>
        </w:rPr>
        <w:t>id</w:t>
      </w:r>
      <w:r>
        <w:rPr>
          <w:lang w:val="en-US"/>
        </w:rPr>
        <w:t xml:space="preserve"> not </w:t>
      </w:r>
      <w:r w:rsidR="00C5320C">
        <w:rPr>
          <w:lang w:val="en-US"/>
        </w:rPr>
        <w:t>affect</w:t>
      </w:r>
      <w:r>
        <w:rPr>
          <w:lang w:val="en-US"/>
        </w:rPr>
        <w:t xml:space="preserve"> metabolic activity on </w:t>
      </w:r>
      <w:r w:rsidR="006E420E" w:rsidRPr="008F07E8">
        <w:t xml:space="preserve">CD-18CO </w:t>
      </w:r>
      <w:r>
        <w:rPr>
          <w:lang w:val="en-US"/>
        </w:rPr>
        <w:t xml:space="preserve">cultures compared to controls over a seven day study. (A) </w:t>
      </w:r>
      <w:r w:rsidR="005901A8">
        <w:rPr>
          <w:lang w:val="en-US"/>
        </w:rPr>
        <w:t>Metabolic activity [% comp.</w:t>
      </w:r>
      <w:r>
        <w:rPr>
          <w:lang w:val="en-US"/>
        </w:rPr>
        <w:t xml:space="preserve"> DMEM</w:t>
      </w:r>
      <w:r w:rsidR="00ED5FE7">
        <w:rPr>
          <w:lang w:val="en-US"/>
        </w:rPr>
        <w:t xml:space="preserve"> Control</w:t>
      </w:r>
      <w:r>
        <w:rPr>
          <w:lang w:val="en-US"/>
        </w:rPr>
        <w:t>] of HDF cultures exposed to DMEM</w:t>
      </w:r>
      <w:r w:rsidR="00ED5FE7">
        <w:rPr>
          <w:lang w:val="en-US"/>
        </w:rPr>
        <w:t xml:space="preserve"> (DMEM, FBS and P/S)</w:t>
      </w:r>
      <w:r>
        <w:rPr>
          <w:lang w:val="en-US"/>
        </w:rPr>
        <w:t xml:space="preserve"> containing the dissolution product of bioactive glasses 70S30C and 80S20C, the Si </w:t>
      </w:r>
      <w:r w:rsidR="005901A8">
        <w:rPr>
          <w:lang w:val="en-US"/>
        </w:rPr>
        <w:t xml:space="preserve">and DMEM </w:t>
      </w:r>
      <w:r>
        <w:rPr>
          <w:lang w:val="en-US"/>
        </w:rPr>
        <w:t xml:space="preserve">control samples after 1 day, 3 day and 7 day. </w:t>
      </w:r>
      <w:r>
        <w:t xml:space="preserve">A Kruskal-Wallis test followed by Dunn's Multiple Comparison were used to detect statistical significance of the samples. </w:t>
      </w:r>
      <w:r>
        <w:rPr>
          <w:lang w:val="en-US"/>
        </w:rPr>
        <w:t xml:space="preserve">Metabolic activity of samples were normalized to respective DMEM controls at each time point </w:t>
      </w:r>
      <w:r w:rsidR="00585B98">
        <w:t>(n=12</w:t>
      </w:r>
      <w:r>
        <w:t>,</w:t>
      </w:r>
      <w:r w:rsidR="005901A8">
        <w:t xml:space="preserve"> NS;</w:t>
      </w:r>
      <w:r>
        <w:t xml:space="preserve"> *</w:t>
      </w:r>
      <w:r w:rsidR="005901A8">
        <w:t xml:space="preserve"> P &lt; 0.05</w:t>
      </w:r>
      <w:r>
        <w:t>)</w:t>
      </w:r>
      <w:r w:rsidR="00C5320C">
        <w:t xml:space="preserve">; </w:t>
      </w:r>
      <w:r>
        <w:t xml:space="preserve">(B) </w:t>
      </w:r>
      <w:r>
        <w:rPr>
          <w:lang w:val="en-US"/>
        </w:rPr>
        <w:t>Proliferation [</w:t>
      </w:r>
      <w:r>
        <w:rPr>
          <w:rFonts w:cs="Times New Roman"/>
          <w:lang w:val="en-US"/>
        </w:rPr>
        <w:t>µ</w:t>
      </w:r>
      <w:r>
        <w:rPr>
          <w:lang w:val="en-US"/>
        </w:rPr>
        <w:t>g/mL] of HDF cultures exposed to DMEM containing the dissolution product of bioactive glass glasses 70S30C and 80S20C, the Si control samples and DMEM after 1 day, 3 day and 7 day. A Kruskal-Wallis test followed by Dunn's Multiple Comparison was used to detect statistical significance of each composition with respect to the pre-exposed tDNA at day 0 (n=</w:t>
      </w:r>
      <w:r w:rsidR="00585B98">
        <w:rPr>
          <w:lang w:val="en-US"/>
        </w:rPr>
        <w:t>9</w:t>
      </w:r>
      <w:r>
        <w:rPr>
          <w:lang w:val="en-US"/>
        </w:rPr>
        <w:t xml:space="preserve">, * P &lt; 0.05, ** P &lt; 0.01, *** P &lt; 0.001, **** P &lt; 0.0001). </w:t>
      </w:r>
      <w:r w:rsidR="00CA73F1">
        <w:rPr>
          <w:lang w:val="en-US"/>
        </w:rPr>
        <w:t xml:space="preserve">A second Krustal-Wallis test followed by Dunn’s Multiple Comparison was used to detect statistical significance of each composition with respect to </w:t>
      </w:r>
      <w:r w:rsidR="00E87FCD">
        <w:rPr>
          <w:lang w:val="en-US"/>
        </w:rPr>
        <w:t>the result of the DMEM at each time point. (n=9, + P &lt; 0.05, ++ P &lt; 0.01, +++ P &lt; 0.001, ++++ P &lt; 0.0001)</w:t>
      </w:r>
      <w:r w:rsidR="00C5320C">
        <w:t xml:space="preserve">; </w:t>
      </w:r>
      <w:r>
        <w:t xml:space="preserve">(C) </w:t>
      </w:r>
      <w:r>
        <w:rPr>
          <w:lang w:val="en-US"/>
        </w:rPr>
        <w:t>Normalised VEGF production [pg/</w:t>
      </w:r>
      <w:r>
        <w:rPr>
          <w:rFonts w:cs="Times New Roman"/>
          <w:lang w:val="en-US"/>
        </w:rPr>
        <w:t>µ</w:t>
      </w:r>
      <w:r>
        <w:rPr>
          <w:lang w:val="en-US"/>
        </w:rPr>
        <w:t xml:space="preserve">L] of HDF cultures exposed to DMEM containing the dissolution product of bioactive glass glasses 70S30C and 80S20C, the Si control samples and DMEM after 1 day, 3 day and 7 day normalized to </w:t>
      </w:r>
      <w:r w:rsidR="00FD4FDD">
        <w:rPr>
          <w:lang w:val="en-US"/>
        </w:rPr>
        <w:t xml:space="preserve">each sample’s </w:t>
      </w:r>
      <w:r>
        <w:rPr>
          <w:lang w:val="en-US"/>
        </w:rPr>
        <w:t>tDNA [</w:t>
      </w:r>
      <w:r>
        <w:rPr>
          <w:rFonts w:cs="Times New Roman"/>
          <w:lang w:val="en-US"/>
        </w:rPr>
        <w:t>µ</w:t>
      </w:r>
      <w:r>
        <w:rPr>
          <w:lang w:val="en-US"/>
        </w:rPr>
        <w:t>g/mL]</w:t>
      </w:r>
      <w:r w:rsidR="00FD4FDD">
        <w:rPr>
          <w:lang w:val="en-US"/>
        </w:rPr>
        <w:t xml:space="preserve"> value</w:t>
      </w:r>
      <w:r>
        <w:rPr>
          <w:lang w:val="en-US"/>
        </w:rPr>
        <w:t xml:space="preserve">. </w:t>
      </w:r>
      <w:r>
        <w:t>A Kruskal-Wallis test followed by Dunn's Multiple Comparison was used to detect statistical significance of each composition with respect to DMEM at each time point</w:t>
      </w:r>
      <w:r w:rsidR="00E813E3">
        <w:t>.</w:t>
      </w:r>
      <w:r>
        <w:rPr>
          <w:lang w:val="en-US"/>
        </w:rPr>
        <w:t xml:space="preserve"> </w:t>
      </w:r>
    </w:p>
    <w:p w14:paraId="39682266" w14:textId="77777777" w:rsidR="00635C38" w:rsidRDefault="00635C38" w:rsidP="00877657">
      <w:pPr>
        <w:pStyle w:val="IOPText"/>
        <w:ind w:firstLine="0"/>
      </w:pPr>
    </w:p>
    <w:p w14:paraId="39682273" w14:textId="77777777" w:rsidR="00684ACC" w:rsidRDefault="00684ACC" w:rsidP="00684ACC">
      <w:pPr>
        <w:pStyle w:val="IOPH1"/>
      </w:pPr>
      <w:r>
        <w:t>3. Conclusions</w:t>
      </w:r>
    </w:p>
    <w:p w14:paraId="476C6156" w14:textId="6B2C23B3" w:rsidR="00A663A3" w:rsidRDefault="00684ACC" w:rsidP="00877657">
      <w:pPr>
        <w:pStyle w:val="IOPText"/>
        <w:ind w:firstLine="0"/>
      </w:pPr>
      <w:r w:rsidRPr="00684ACC">
        <w:t>An inorganic sol-gel derived material was electrospun</w:t>
      </w:r>
      <w:r w:rsidR="00BF4620">
        <w:t xml:space="preserve"> from its sol</w:t>
      </w:r>
      <w:r w:rsidRPr="00684ACC">
        <w:t xml:space="preserve">, producing 3D cotton-wool-like structures with long and homogenous fibre diameters for use as a wound healing scaffold. The 3D cotton-wool-like morphology was formed not solely due to the calcium content of the sol, as previously thought, but was also dependent on the relative humidity in which it is electrospun. This meant that calcium-free silica sols could also be spun into 3D architectures. A humidity range for spinning each of the five-sol compositions into 3D architectures was identified. </w:t>
      </w:r>
      <w:r w:rsidR="00500359">
        <w:t>The 90</w:t>
      </w:r>
      <w:r w:rsidR="00F86AA6">
        <w:t>S10C and 60S40C compositions</w:t>
      </w:r>
      <w:r w:rsidR="00A9661B">
        <w:t xml:space="preserve"> were discarded due to laboratory humidity constraints and the presence of peaks </w:t>
      </w:r>
      <w:r w:rsidR="00F1435B">
        <w:t xml:space="preserve">in XRD scans. </w:t>
      </w:r>
      <w:r w:rsidRPr="00684ACC">
        <w:t xml:space="preserve">Two </w:t>
      </w:r>
      <w:r w:rsidR="00BF4620">
        <w:t>compositions</w:t>
      </w:r>
      <w:r w:rsidR="00BF4620" w:rsidRPr="00684ACC">
        <w:t xml:space="preserve"> </w:t>
      </w:r>
      <w:r w:rsidRPr="00684ACC">
        <w:t xml:space="preserve">(70S30C and 80S20C) were studied further to determine their suitability for use in wound healing applications. From </w:t>
      </w:r>
      <w:r w:rsidRPr="00840AC8">
        <w:rPr>
          <w:vertAlign w:val="superscript"/>
        </w:rPr>
        <w:t>29</w:t>
      </w:r>
      <w:r w:rsidRPr="00684ACC">
        <w:t>Si MAS NMR data</w:t>
      </w:r>
      <w:r w:rsidR="00BF4620">
        <w:t>,</w:t>
      </w:r>
      <w:r w:rsidRPr="00684ACC">
        <w:t xml:space="preserve"> </w:t>
      </w:r>
      <w:r w:rsidR="00BF4620">
        <w:t xml:space="preserve">electrospun </w:t>
      </w:r>
      <w:r w:rsidRPr="00684ACC">
        <w:t xml:space="preserve">70S30C and 80S20C glass fibres </w:t>
      </w:r>
      <w:r w:rsidR="00BF4620">
        <w:t>had increased</w:t>
      </w:r>
      <w:r w:rsidRPr="00684ACC">
        <w:t xml:space="preserve"> network connectivity in comparison conventional sol-gel derived 70S30C </w:t>
      </w:r>
      <w:r w:rsidR="000A7B39">
        <w:t>glasses</w:t>
      </w:r>
      <w:r w:rsidRPr="00684ACC">
        <w:t xml:space="preserve">. Studies in TRIS buffer and DMEM both lead to the rapid release of silicon and calcium. Cell studies using a </w:t>
      </w:r>
      <w:r w:rsidR="00970E7C">
        <w:t>CD-18CO</w:t>
      </w:r>
      <w:r w:rsidRPr="00684ACC">
        <w:t xml:space="preserve"> cell line were carried out on the dissolution product of 80S20C and 70S30C samples and were both found </w:t>
      </w:r>
      <w:r w:rsidR="00F1435B">
        <w:t>not to inhibit the expression of</w:t>
      </w:r>
      <w:r w:rsidRPr="00684ACC">
        <w:t xml:space="preserve"> VEGF from </w:t>
      </w:r>
      <w:r w:rsidR="00970E7C">
        <w:t>CD-18CO</w:t>
      </w:r>
      <w:r w:rsidRPr="00684ACC">
        <w:t xml:space="preserve"> cells over a period of seven days. </w:t>
      </w:r>
    </w:p>
    <w:p w14:paraId="39682275" w14:textId="77777777" w:rsidR="00877657" w:rsidRDefault="00877657" w:rsidP="00C24D6A">
      <w:pPr>
        <w:pStyle w:val="IOPText"/>
      </w:pPr>
    </w:p>
    <w:p w14:paraId="39682276" w14:textId="77777777" w:rsidR="00616895" w:rsidRDefault="008D7761" w:rsidP="004913B1">
      <w:pPr>
        <w:pStyle w:val="IOPH1"/>
      </w:pPr>
      <w:r>
        <w:t>4. Acknowledgements</w:t>
      </w:r>
    </w:p>
    <w:p w14:paraId="39682277" w14:textId="32F69FCD" w:rsidR="00554457" w:rsidRDefault="008D7761" w:rsidP="00C24D6A">
      <w:pPr>
        <w:pStyle w:val="IOPText"/>
      </w:pPr>
      <w:r>
        <w:t xml:space="preserve">The authors would like to thank </w:t>
      </w:r>
      <w:r w:rsidR="00554457">
        <w:t>EPSRC</w:t>
      </w:r>
      <w:r>
        <w:t xml:space="preserve"> for the funding through the CDT in Advanced Characterisation of Materials (CDT-ACM) </w:t>
      </w:r>
      <w:r w:rsidR="00665B55">
        <w:t>(EP/L015277/1</w:t>
      </w:r>
      <w:r>
        <w:t xml:space="preserve">). </w:t>
      </w:r>
      <w:r w:rsidR="00B04340">
        <w:t>JVH</w:t>
      </w:r>
      <w:r w:rsidR="00554457" w:rsidRPr="00A72FC2">
        <w:t xml:space="preserve"> acknowledges support for the solid state NMR instrumentation at Warwick used in this research which was funded by EPSRC and the University of Warwick, with additional partial funding being provided through the Birmingham Science City AM1 and AM2 projects which were supported by Advantage West Midlands (AWM) and the European Regional Development Fund (ERDF)</w:t>
      </w:r>
      <w:r w:rsidR="00417E94">
        <w:t>. Raw da</w:t>
      </w:r>
      <w:r w:rsidR="00CC26AD">
        <w:t xml:space="preserve">ta is available on request from </w:t>
      </w:r>
      <w:r w:rsidR="00964BEB" w:rsidRPr="00CC26AD">
        <w:t>rdm-enquiries@imperial.ac.uk</w:t>
      </w:r>
      <w:r w:rsidR="00417E94">
        <w:t>.</w:t>
      </w:r>
    </w:p>
    <w:p w14:paraId="4F33AF7D" w14:textId="42C1CA01" w:rsidR="00766D7E" w:rsidRDefault="00766D7E" w:rsidP="00964BEB">
      <w:pPr>
        <w:pStyle w:val="IOPText"/>
        <w:ind w:firstLine="0"/>
      </w:pPr>
    </w:p>
    <w:p w14:paraId="2F2F5770" w14:textId="530B9609" w:rsidR="002C1B8F" w:rsidRDefault="008D7761" w:rsidP="00310333">
      <w:pPr>
        <w:pStyle w:val="IOPH1"/>
      </w:pPr>
      <w:r>
        <w:t>5</w:t>
      </w:r>
      <w:r w:rsidR="00310333">
        <w:t>. References</w:t>
      </w:r>
    </w:p>
    <w:p w14:paraId="39682279" w14:textId="77777777" w:rsidR="003415D8" w:rsidRDefault="003415D8" w:rsidP="00B6325F">
      <w:pPr>
        <w:pStyle w:val="IOPRefs"/>
        <w:numPr>
          <w:ilvl w:val="0"/>
          <w:numId w:val="6"/>
        </w:numPr>
        <w:spacing w:line="254" w:lineRule="auto"/>
      </w:pPr>
      <w:r>
        <w:t xml:space="preserve">Guest J </w:t>
      </w:r>
      <w:r>
        <w:rPr>
          <w:i/>
        </w:rPr>
        <w:t>et al</w:t>
      </w:r>
      <w:r>
        <w:t xml:space="preserve"> 2015 Health economic burden that wounds impose on the National Health Service in the UK </w:t>
      </w:r>
      <w:r>
        <w:rPr>
          <w:i/>
        </w:rPr>
        <w:t>BMJ Open</w:t>
      </w:r>
      <w:r>
        <w:t xml:space="preserve"> </w:t>
      </w:r>
      <w:r>
        <w:rPr>
          <w:b/>
        </w:rPr>
        <w:t>5</w:t>
      </w:r>
      <w:r>
        <w:t xml:space="preserve"> 12 1-8</w:t>
      </w:r>
    </w:p>
    <w:p w14:paraId="3968227A" w14:textId="77777777" w:rsidR="003415D8" w:rsidRDefault="003415D8" w:rsidP="003415D8">
      <w:pPr>
        <w:pStyle w:val="IOPRefs"/>
        <w:numPr>
          <w:ilvl w:val="0"/>
          <w:numId w:val="6"/>
        </w:numPr>
        <w:spacing w:line="254" w:lineRule="auto"/>
      </w:pPr>
      <w:r>
        <w:t xml:space="preserve">Sen C </w:t>
      </w:r>
      <w:r>
        <w:rPr>
          <w:i/>
        </w:rPr>
        <w:t>et al</w:t>
      </w:r>
      <w:r>
        <w:t xml:space="preserve"> 2009 Human skin wounds: A major and snowballing threat to public health and the economy </w:t>
      </w:r>
      <w:r>
        <w:rPr>
          <w:i/>
        </w:rPr>
        <w:t>Wound Repair Regen</w:t>
      </w:r>
      <w:r>
        <w:t xml:space="preserve"> </w:t>
      </w:r>
      <w:r>
        <w:rPr>
          <w:b/>
        </w:rPr>
        <w:t>17</w:t>
      </w:r>
      <w:r>
        <w:t xml:space="preserve"> 6 763-771</w:t>
      </w:r>
    </w:p>
    <w:p w14:paraId="3968227B" w14:textId="77777777" w:rsidR="003415D8" w:rsidRDefault="003415D8" w:rsidP="003415D8">
      <w:pPr>
        <w:pStyle w:val="IOPRefs"/>
        <w:numPr>
          <w:ilvl w:val="0"/>
          <w:numId w:val="6"/>
        </w:numPr>
        <w:spacing w:line="254" w:lineRule="auto"/>
      </w:pPr>
      <w:r>
        <w:t xml:space="preserve">Harper D, Young A, McNaught C 2014 The physiology of wound healing </w:t>
      </w:r>
      <w:r>
        <w:rPr>
          <w:i/>
        </w:rPr>
        <w:t>Surg</w:t>
      </w:r>
      <w:r>
        <w:t xml:space="preserve"> </w:t>
      </w:r>
      <w:r>
        <w:rPr>
          <w:b/>
        </w:rPr>
        <w:t>32</w:t>
      </w:r>
      <w:r>
        <w:t xml:space="preserve"> 9 445-450</w:t>
      </w:r>
    </w:p>
    <w:p w14:paraId="3968227C" w14:textId="77777777" w:rsidR="003415D8" w:rsidRDefault="003415D8" w:rsidP="003415D8">
      <w:pPr>
        <w:pStyle w:val="IOPRefs"/>
        <w:numPr>
          <w:ilvl w:val="0"/>
          <w:numId w:val="6"/>
        </w:numPr>
        <w:spacing w:line="254" w:lineRule="auto"/>
      </w:pPr>
      <w:r>
        <w:t xml:space="preserve">Guo S, Dipietro L 2010 Factors affecting wound healing </w:t>
      </w:r>
      <w:r>
        <w:rPr>
          <w:i/>
          <w:iCs/>
        </w:rPr>
        <w:t>J. Dent. Res.</w:t>
      </w:r>
      <w:r>
        <w:t xml:space="preserve"> </w:t>
      </w:r>
      <w:r>
        <w:rPr>
          <w:b/>
        </w:rPr>
        <w:t>89</w:t>
      </w:r>
      <w:r>
        <w:t xml:space="preserve"> 3 219–29</w:t>
      </w:r>
    </w:p>
    <w:p w14:paraId="3968227D" w14:textId="77777777" w:rsidR="003415D8" w:rsidRDefault="003415D8" w:rsidP="003415D8">
      <w:pPr>
        <w:pStyle w:val="IOPRefs"/>
        <w:numPr>
          <w:ilvl w:val="0"/>
          <w:numId w:val="6"/>
        </w:numPr>
        <w:spacing w:line="254" w:lineRule="auto"/>
      </w:pPr>
      <w:r>
        <w:t xml:space="preserve">Frykberg RG, Banks J 2015 Challenges in the Treatment of Chronic Wounds </w:t>
      </w:r>
      <w:r>
        <w:rPr>
          <w:i/>
        </w:rPr>
        <w:t>Adv. Wound Care</w:t>
      </w:r>
      <w:r>
        <w:t xml:space="preserve"> </w:t>
      </w:r>
      <w:r>
        <w:rPr>
          <w:b/>
        </w:rPr>
        <w:t>4</w:t>
      </w:r>
      <w:r>
        <w:t xml:space="preserve"> 9 560-582 </w:t>
      </w:r>
    </w:p>
    <w:p w14:paraId="3968227E" w14:textId="77777777" w:rsidR="003415D8" w:rsidRDefault="003415D8" w:rsidP="003415D8">
      <w:pPr>
        <w:pStyle w:val="IOPRefs"/>
        <w:numPr>
          <w:ilvl w:val="0"/>
          <w:numId w:val="6"/>
        </w:numPr>
        <w:spacing w:line="254" w:lineRule="auto"/>
      </w:pPr>
      <w:r>
        <w:t xml:space="preserve">Han G, Ceilley R 2017 Chronic Wound Healing: A Review of Current Management and Treatments </w:t>
      </w:r>
      <w:r>
        <w:rPr>
          <w:i/>
          <w:iCs/>
        </w:rPr>
        <w:t xml:space="preserve">Adv. Ther </w:t>
      </w:r>
      <w:r>
        <w:rPr>
          <w:b/>
        </w:rPr>
        <w:t>34</w:t>
      </w:r>
      <w:r>
        <w:t xml:space="preserve"> 3 599–610</w:t>
      </w:r>
    </w:p>
    <w:p w14:paraId="3968227F" w14:textId="77777777" w:rsidR="003415D8" w:rsidRDefault="003415D8" w:rsidP="003415D8">
      <w:pPr>
        <w:pStyle w:val="IOPRefs"/>
        <w:numPr>
          <w:ilvl w:val="0"/>
          <w:numId w:val="6"/>
        </w:numPr>
        <w:spacing w:line="254" w:lineRule="auto"/>
      </w:pPr>
      <w:r>
        <w:t xml:space="preserve">Bell E, Ehrlich H, Buttle D, Nakatsuji T 1981 Living tissue formed in vitro and accepted as skin-equivalent tissue of full thickness </w:t>
      </w:r>
      <w:r>
        <w:rPr>
          <w:i/>
          <w:iCs/>
        </w:rPr>
        <w:t xml:space="preserve">Science </w:t>
      </w:r>
      <w:r>
        <w:t xml:space="preserve"> </w:t>
      </w:r>
      <w:r>
        <w:rPr>
          <w:b/>
        </w:rPr>
        <w:t>211</w:t>
      </w:r>
      <w:r>
        <w:t xml:space="preserve"> 4486 1052–1054</w:t>
      </w:r>
    </w:p>
    <w:p w14:paraId="39682280" w14:textId="77777777" w:rsidR="003415D8" w:rsidRDefault="003415D8" w:rsidP="003415D8">
      <w:pPr>
        <w:pStyle w:val="IOPRefs"/>
        <w:numPr>
          <w:ilvl w:val="0"/>
          <w:numId w:val="6"/>
        </w:numPr>
        <w:spacing w:line="254" w:lineRule="auto"/>
      </w:pPr>
      <w:r>
        <w:t xml:space="preserve">Bello Y, Falabella F 2002 The role of graftskin (Apligraf) in difficult-to-heal venous leg ulcers </w:t>
      </w:r>
      <w:r>
        <w:rPr>
          <w:i/>
          <w:iCs/>
        </w:rPr>
        <w:t>J. Wound Care</w:t>
      </w:r>
      <w:r>
        <w:t xml:space="preserve"> </w:t>
      </w:r>
      <w:r>
        <w:rPr>
          <w:b/>
        </w:rPr>
        <w:t xml:space="preserve">11 </w:t>
      </w:r>
      <w:r>
        <w:t>5 182–3</w:t>
      </w:r>
    </w:p>
    <w:p w14:paraId="39682281" w14:textId="77777777" w:rsidR="003415D8" w:rsidRDefault="003415D8" w:rsidP="003415D8">
      <w:pPr>
        <w:pStyle w:val="IOPRefs"/>
        <w:numPr>
          <w:ilvl w:val="0"/>
          <w:numId w:val="6"/>
        </w:numPr>
        <w:spacing w:line="254" w:lineRule="auto"/>
      </w:pPr>
      <w:r>
        <w:t xml:space="preserve">Veves A, Falanga V, Armstrong D, Sabolinski M 2001 Graftskin, a human skin equivalent, is effective in the management of noninfected neuropathic diabetic foot ulcers: A prospective randomized multicenter clinical trial </w:t>
      </w:r>
      <w:r>
        <w:rPr>
          <w:i/>
          <w:iCs/>
        </w:rPr>
        <w:t>Diabetes Care</w:t>
      </w:r>
      <w:r>
        <w:t xml:space="preserve">, </w:t>
      </w:r>
      <w:r>
        <w:rPr>
          <w:b/>
        </w:rPr>
        <w:t xml:space="preserve">24 </w:t>
      </w:r>
      <w:r>
        <w:t>2 290–295.</w:t>
      </w:r>
    </w:p>
    <w:p w14:paraId="39682282" w14:textId="77777777" w:rsidR="003415D8" w:rsidRDefault="003415D8" w:rsidP="003415D8">
      <w:pPr>
        <w:pStyle w:val="IOPRefs"/>
        <w:numPr>
          <w:ilvl w:val="0"/>
          <w:numId w:val="6"/>
        </w:numPr>
        <w:spacing w:line="254" w:lineRule="auto"/>
      </w:pPr>
      <w:r>
        <w:t xml:space="preserve">Fagrell B, Jorneskog G 1999 Disturbed microvascular reactivity and shunting - A major cause for diabetic complications </w:t>
      </w:r>
      <w:r>
        <w:rPr>
          <w:i/>
          <w:iCs/>
        </w:rPr>
        <w:t xml:space="preserve">Vasc. Med </w:t>
      </w:r>
      <w:r>
        <w:rPr>
          <w:b/>
        </w:rPr>
        <w:t>4</w:t>
      </w:r>
      <w:r>
        <w:t xml:space="preserve"> 3 125–127.</w:t>
      </w:r>
    </w:p>
    <w:p w14:paraId="39682283" w14:textId="77777777" w:rsidR="003415D8" w:rsidRDefault="003415D8" w:rsidP="003415D8">
      <w:pPr>
        <w:pStyle w:val="IOPRefs"/>
        <w:numPr>
          <w:ilvl w:val="0"/>
          <w:numId w:val="6"/>
        </w:numPr>
        <w:spacing w:line="254" w:lineRule="auto"/>
      </w:pPr>
      <w:r>
        <w:t xml:space="preserve">Jones JR 2013 Review of bioactive glass: From Hench to hybrids </w:t>
      </w:r>
      <w:r>
        <w:rPr>
          <w:i/>
        </w:rPr>
        <w:t>Acta Biomater</w:t>
      </w:r>
      <w:r>
        <w:t xml:space="preserve"> </w:t>
      </w:r>
      <w:r>
        <w:rPr>
          <w:b/>
        </w:rPr>
        <w:t>9</w:t>
      </w:r>
      <w:r>
        <w:t xml:space="preserve"> 1 4457-4486</w:t>
      </w:r>
    </w:p>
    <w:p w14:paraId="39682284" w14:textId="77777777" w:rsidR="003415D8" w:rsidRDefault="003415D8" w:rsidP="003415D8">
      <w:pPr>
        <w:pStyle w:val="IOPRefs"/>
        <w:numPr>
          <w:ilvl w:val="0"/>
          <w:numId w:val="6"/>
        </w:numPr>
        <w:spacing w:line="254" w:lineRule="auto"/>
      </w:pPr>
      <w:r>
        <w:t xml:space="preserve">Jones JR </w:t>
      </w:r>
      <w:r>
        <w:rPr>
          <w:i/>
        </w:rPr>
        <w:t>et al</w:t>
      </w:r>
      <w:r>
        <w:t xml:space="preserve"> 2016 Bioglass and Bioactive Glasses and Their Impact on Healthcare </w:t>
      </w:r>
      <w:r>
        <w:rPr>
          <w:i/>
        </w:rPr>
        <w:t>Int. J. Appl. Glas. Sci</w:t>
      </w:r>
      <w:r>
        <w:t xml:space="preserve"> </w:t>
      </w:r>
      <w:r>
        <w:rPr>
          <w:b/>
        </w:rPr>
        <w:t>7</w:t>
      </w:r>
      <w:r>
        <w:t xml:space="preserve"> 4 423-434</w:t>
      </w:r>
    </w:p>
    <w:p w14:paraId="39682285" w14:textId="77777777" w:rsidR="003415D8" w:rsidRDefault="003415D8" w:rsidP="003415D8">
      <w:pPr>
        <w:pStyle w:val="IOPRefs"/>
        <w:numPr>
          <w:ilvl w:val="0"/>
          <w:numId w:val="6"/>
        </w:numPr>
        <w:spacing w:line="254" w:lineRule="auto"/>
      </w:pPr>
      <w:r>
        <w:t xml:space="preserve">Wilson J </w:t>
      </w:r>
      <w:r>
        <w:rPr>
          <w:i/>
        </w:rPr>
        <w:t>et al</w:t>
      </w:r>
      <w:r>
        <w:t xml:space="preserve"> </w:t>
      </w:r>
      <w:r>
        <w:rPr>
          <w:b/>
        </w:rPr>
        <w:t>1981</w:t>
      </w:r>
      <w:r>
        <w:t xml:space="preserve"> Toxicology and biocompatibility of bioglass J Biomed Mater Res </w:t>
      </w:r>
      <w:r>
        <w:rPr>
          <w:b/>
        </w:rPr>
        <w:t>15</w:t>
      </w:r>
      <w:r>
        <w:t xml:space="preserve"> 6 805-17</w:t>
      </w:r>
    </w:p>
    <w:p w14:paraId="39682286" w14:textId="77777777" w:rsidR="003415D8" w:rsidRDefault="003415D8" w:rsidP="003415D8">
      <w:pPr>
        <w:pStyle w:val="IOPRefs"/>
        <w:numPr>
          <w:ilvl w:val="0"/>
          <w:numId w:val="6"/>
        </w:numPr>
        <w:spacing w:line="254" w:lineRule="auto"/>
      </w:pPr>
      <w:r>
        <w:t xml:space="preserve">Hench LL </w:t>
      </w:r>
      <w:r>
        <w:rPr>
          <w:i/>
        </w:rPr>
        <w:t>et al</w:t>
      </w:r>
      <w:r>
        <w:t xml:space="preserve"> 1971 Bonding mechanisms at the interface of ceramic prosthetic materials </w:t>
      </w:r>
      <w:r>
        <w:rPr>
          <w:i/>
        </w:rPr>
        <w:t>J. Biomater. Res.</w:t>
      </w:r>
      <w:r>
        <w:t xml:space="preserve"> </w:t>
      </w:r>
      <w:r>
        <w:rPr>
          <w:b/>
        </w:rPr>
        <w:t>5</w:t>
      </w:r>
      <w:r>
        <w:t xml:space="preserve"> 6 117-141</w:t>
      </w:r>
    </w:p>
    <w:p w14:paraId="39682287" w14:textId="77777777" w:rsidR="003415D8" w:rsidRDefault="003415D8" w:rsidP="003415D8">
      <w:pPr>
        <w:pStyle w:val="IOPRefs"/>
        <w:numPr>
          <w:ilvl w:val="0"/>
          <w:numId w:val="6"/>
        </w:numPr>
        <w:spacing w:line="254" w:lineRule="auto"/>
      </w:pPr>
      <w:r>
        <w:t xml:space="preserve">Hench LL </w:t>
      </w:r>
      <w:r>
        <w:rPr>
          <w:i/>
        </w:rPr>
        <w:t>et al</w:t>
      </w:r>
      <w:r>
        <w:t xml:space="preserve"> 2015 Opening paper 2015 – Some comments on Bioglass: Four Eras of Discovery and Development </w:t>
      </w:r>
      <w:r>
        <w:rPr>
          <w:i/>
        </w:rPr>
        <w:t>Biomed Glas</w:t>
      </w:r>
      <w:r>
        <w:rPr>
          <w:b/>
        </w:rPr>
        <w:t xml:space="preserve"> 1</w:t>
      </w:r>
      <w:r>
        <w:t xml:space="preserve"> 1 1-11 </w:t>
      </w:r>
    </w:p>
    <w:p w14:paraId="39682288" w14:textId="77777777" w:rsidR="003415D8" w:rsidRDefault="003415D8" w:rsidP="003415D8">
      <w:pPr>
        <w:pStyle w:val="IOPRefs"/>
        <w:numPr>
          <w:ilvl w:val="0"/>
          <w:numId w:val="6"/>
        </w:numPr>
        <w:spacing w:line="254" w:lineRule="auto"/>
      </w:pPr>
      <w:r>
        <w:t xml:space="preserve">Hench LL </w:t>
      </w:r>
      <w:r>
        <w:rPr>
          <w:i/>
        </w:rPr>
        <w:t>et al</w:t>
      </w:r>
      <w:r>
        <w:t xml:space="preserve"> 2006 The story of Bioglass </w:t>
      </w:r>
      <w:r>
        <w:rPr>
          <w:i/>
        </w:rPr>
        <w:t>J. Mater. Sci. Mater. Med</w:t>
      </w:r>
      <w:r>
        <w:t xml:space="preserve"> </w:t>
      </w:r>
      <w:r>
        <w:rPr>
          <w:b/>
        </w:rPr>
        <w:t>17</w:t>
      </w:r>
      <w:r>
        <w:t xml:space="preserve"> 11 967-978</w:t>
      </w:r>
    </w:p>
    <w:p w14:paraId="39682289" w14:textId="77777777" w:rsidR="003415D8" w:rsidRDefault="003415D8" w:rsidP="003415D8">
      <w:pPr>
        <w:pStyle w:val="IOPRefs"/>
        <w:numPr>
          <w:ilvl w:val="0"/>
          <w:numId w:val="6"/>
        </w:numPr>
        <w:spacing w:line="254" w:lineRule="auto"/>
      </w:pPr>
      <w:r>
        <w:t xml:space="preserve">Rahaman M </w:t>
      </w:r>
      <w:r>
        <w:rPr>
          <w:i/>
        </w:rPr>
        <w:t>et al</w:t>
      </w:r>
      <w:r>
        <w:t xml:space="preserve"> 2011 Bioactive glass in tissue engineering </w:t>
      </w:r>
      <w:r>
        <w:rPr>
          <w:i/>
        </w:rPr>
        <w:t>Acta Biomater</w:t>
      </w:r>
      <w:r>
        <w:t xml:space="preserve"> </w:t>
      </w:r>
      <w:r>
        <w:rPr>
          <w:b/>
        </w:rPr>
        <w:t>7</w:t>
      </w:r>
      <w:r>
        <w:t xml:space="preserve"> 6 2355-2373</w:t>
      </w:r>
    </w:p>
    <w:p w14:paraId="3968228A" w14:textId="77777777" w:rsidR="003415D8" w:rsidRDefault="003415D8" w:rsidP="003415D8">
      <w:pPr>
        <w:pStyle w:val="IOPRefs"/>
        <w:numPr>
          <w:ilvl w:val="0"/>
          <w:numId w:val="6"/>
        </w:numPr>
        <w:spacing w:line="254" w:lineRule="auto"/>
      </w:pPr>
      <w:r>
        <w:t xml:space="preserve">Miguez-Pacheco L, Hench LL, Boccaccini AR 2014 Bioactive glasses beyond bone and teeth: emerging applications in contact with soft tissues </w:t>
      </w:r>
      <w:r>
        <w:rPr>
          <w:i/>
        </w:rPr>
        <w:t>Acta. Biomater</w:t>
      </w:r>
      <w:r>
        <w:t xml:space="preserve"> </w:t>
      </w:r>
      <w:r>
        <w:rPr>
          <w:b/>
        </w:rPr>
        <w:t>13</w:t>
      </w:r>
      <w:r>
        <w:t xml:space="preserve"> 1-15 </w:t>
      </w:r>
    </w:p>
    <w:p w14:paraId="3968228B" w14:textId="77777777" w:rsidR="003415D8" w:rsidRDefault="003415D8" w:rsidP="003415D8">
      <w:pPr>
        <w:pStyle w:val="IOPRefs"/>
        <w:numPr>
          <w:ilvl w:val="0"/>
          <w:numId w:val="6"/>
        </w:numPr>
        <w:spacing w:line="254" w:lineRule="auto"/>
      </w:pPr>
      <w:r>
        <w:rPr>
          <w:szCs w:val="24"/>
        </w:rPr>
        <w:t xml:space="preserve">Day RM 2005 Bioactive glass stimulates the secretion of angiogenic growth factors and angiogenesis in vitro </w:t>
      </w:r>
      <w:r>
        <w:rPr>
          <w:i/>
          <w:iCs/>
          <w:szCs w:val="24"/>
        </w:rPr>
        <w:t xml:space="preserve">Tissue Eng </w:t>
      </w:r>
      <w:r>
        <w:rPr>
          <w:b/>
          <w:szCs w:val="24"/>
        </w:rPr>
        <w:t>11</w:t>
      </w:r>
      <w:r>
        <w:rPr>
          <w:szCs w:val="24"/>
        </w:rPr>
        <w:t xml:space="preserve"> 5–6 768–777</w:t>
      </w:r>
    </w:p>
    <w:p w14:paraId="3968228C" w14:textId="77777777" w:rsidR="003415D8" w:rsidRDefault="003415D8" w:rsidP="003415D8">
      <w:pPr>
        <w:pStyle w:val="IOPRefs"/>
        <w:numPr>
          <w:ilvl w:val="0"/>
          <w:numId w:val="6"/>
        </w:numPr>
        <w:spacing w:line="254" w:lineRule="auto"/>
      </w:pPr>
      <w:r>
        <w:t xml:space="preserve">Sepulveda P, Jones JR, Hench LL 2001 Characterization of Melt-Derived 45S5 and sol-gel derived 58S bioactive glasses 2001 </w:t>
      </w:r>
      <w:r>
        <w:rPr>
          <w:i/>
        </w:rPr>
        <w:t>J Biomed Mater Res</w:t>
      </w:r>
      <w:r>
        <w:t xml:space="preserve"> </w:t>
      </w:r>
      <w:r>
        <w:rPr>
          <w:b/>
        </w:rPr>
        <w:t>58</w:t>
      </w:r>
      <w:r>
        <w:t xml:space="preserve"> 734-740</w:t>
      </w:r>
    </w:p>
    <w:p w14:paraId="3968228D" w14:textId="77777777" w:rsidR="003415D8" w:rsidRDefault="003415D8" w:rsidP="003415D8">
      <w:pPr>
        <w:pStyle w:val="IOPRefs"/>
        <w:numPr>
          <w:ilvl w:val="0"/>
          <w:numId w:val="6"/>
        </w:numPr>
        <w:spacing w:line="254" w:lineRule="auto"/>
      </w:pPr>
      <w:r>
        <w:t xml:space="preserve">Li R, Clark A, Hench LL 1991 An investigation of bioactive glass powders by sol-gel processing </w:t>
      </w:r>
      <w:r>
        <w:rPr>
          <w:i/>
        </w:rPr>
        <w:t>J Appl Biomater</w:t>
      </w:r>
      <w:r>
        <w:t xml:space="preserve"> </w:t>
      </w:r>
      <w:r>
        <w:rPr>
          <w:b/>
        </w:rPr>
        <w:t>2</w:t>
      </w:r>
      <w:r>
        <w:t xml:space="preserve"> 4 231-239 </w:t>
      </w:r>
    </w:p>
    <w:p w14:paraId="3968228E" w14:textId="77777777" w:rsidR="003415D8" w:rsidRDefault="003415D8" w:rsidP="003415D8">
      <w:pPr>
        <w:pStyle w:val="IOPRefs"/>
        <w:numPr>
          <w:ilvl w:val="0"/>
          <w:numId w:val="6"/>
        </w:numPr>
        <w:spacing w:line="254" w:lineRule="auto"/>
      </w:pPr>
      <w:r>
        <w:t xml:space="preserve">Jung D, Day S 2010 Scaffolds with trace element for tissue regeneration in mammals </w:t>
      </w:r>
      <w:r>
        <w:rPr>
          <w:i/>
          <w:iCs/>
        </w:rPr>
        <w:t>WO/2011/0087772011</w:t>
      </w:r>
      <w:r>
        <w:t>.</w:t>
      </w:r>
    </w:p>
    <w:p w14:paraId="3968228F" w14:textId="77777777" w:rsidR="003415D8" w:rsidRDefault="003415D8" w:rsidP="003415D8">
      <w:pPr>
        <w:pStyle w:val="IOPRefs"/>
        <w:numPr>
          <w:ilvl w:val="0"/>
          <w:numId w:val="6"/>
        </w:numPr>
        <w:spacing w:line="254" w:lineRule="auto"/>
      </w:pPr>
      <w:r>
        <w:t xml:space="preserve">Hench LL, West JK 1990 The Sol-Gel Process </w:t>
      </w:r>
      <w:r>
        <w:rPr>
          <w:i/>
        </w:rPr>
        <w:t>Chem Rev</w:t>
      </w:r>
      <w:r>
        <w:t xml:space="preserve"> </w:t>
      </w:r>
      <w:r>
        <w:rPr>
          <w:b/>
        </w:rPr>
        <w:t>90</w:t>
      </w:r>
      <w:r>
        <w:t xml:space="preserve"> 33-72</w:t>
      </w:r>
    </w:p>
    <w:p w14:paraId="39682290" w14:textId="77777777" w:rsidR="003415D8" w:rsidRDefault="003415D8" w:rsidP="003415D8">
      <w:pPr>
        <w:pStyle w:val="IOPRefs"/>
        <w:numPr>
          <w:ilvl w:val="0"/>
          <w:numId w:val="6"/>
        </w:numPr>
        <w:spacing w:line="254" w:lineRule="auto"/>
      </w:pPr>
      <w:r>
        <w:t xml:space="preserve">Sepulveda P, Jones J R, Hench LL 2002 Bioactive sol-gel foams for tissue repair </w:t>
      </w:r>
      <w:r>
        <w:rPr>
          <w:i/>
          <w:iCs/>
        </w:rPr>
        <w:t>J Biomed Mater Res</w:t>
      </w:r>
      <w:r>
        <w:t xml:space="preserve"> </w:t>
      </w:r>
      <w:r>
        <w:rPr>
          <w:b/>
        </w:rPr>
        <w:t>59</w:t>
      </w:r>
      <w:r>
        <w:t xml:space="preserve"> 2 340–348 </w:t>
      </w:r>
    </w:p>
    <w:p w14:paraId="39682291" w14:textId="77777777" w:rsidR="003415D8" w:rsidRDefault="003415D8" w:rsidP="003415D8">
      <w:pPr>
        <w:pStyle w:val="IOPRefs"/>
        <w:numPr>
          <w:ilvl w:val="0"/>
          <w:numId w:val="6"/>
        </w:numPr>
        <w:spacing w:line="254" w:lineRule="auto"/>
      </w:pPr>
      <w:r>
        <w:t xml:space="preserve">Poologasundarampillai G </w:t>
      </w:r>
      <w:r>
        <w:rPr>
          <w:i/>
          <w:iCs/>
        </w:rPr>
        <w:t xml:space="preserve">et al </w:t>
      </w:r>
      <w:r>
        <w:rPr>
          <w:iCs/>
        </w:rPr>
        <w:t>2014</w:t>
      </w:r>
      <w:r>
        <w:t xml:space="preserve"> Cotton-wool-like bioactive glasses for bone regeneration </w:t>
      </w:r>
      <w:r>
        <w:rPr>
          <w:i/>
          <w:iCs/>
        </w:rPr>
        <w:t xml:space="preserve">Acta Biomater </w:t>
      </w:r>
      <w:r>
        <w:rPr>
          <w:b/>
        </w:rPr>
        <w:t>10</w:t>
      </w:r>
      <w:r>
        <w:t xml:space="preserve"> 8 3733–46</w:t>
      </w:r>
    </w:p>
    <w:p w14:paraId="28640974" w14:textId="50DEACD5" w:rsidR="00495713" w:rsidRPr="00495713" w:rsidRDefault="00495713" w:rsidP="003415D8">
      <w:pPr>
        <w:pStyle w:val="IOPRefs"/>
        <w:numPr>
          <w:ilvl w:val="0"/>
          <w:numId w:val="6"/>
        </w:numPr>
        <w:spacing w:line="254" w:lineRule="auto"/>
        <w:rPr>
          <w:szCs w:val="18"/>
        </w:rPr>
      </w:pPr>
      <w:r w:rsidRPr="00495713">
        <w:rPr>
          <w:rFonts w:cs="Times New Roman"/>
          <w:szCs w:val="18"/>
        </w:rPr>
        <w:t xml:space="preserve">Bao M, Lou X, Zhou Q </w:t>
      </w:r>
      <w:r w:rsidRPr="00495713">
        <w:rPr>
          <w:rFonts w:cs="Times New Roman"/>
          <w:i/>
          <w:szCs w:val="18"/>
        </w:rPr>
        <w:t>et al.,</w:t>
      </w:r>
      <w:r w:rsidRPr="00495713">
        <w:rPr>
          <w:rFonts w:cs="Times New Roman"/>
          <w:szCs w:val="18"/>
        </w:rPr>
        <w:t xml:space="preserve"> 2014 Electrospun biomimetic fibrous scaffold from shape memory polymer of PDLLA- co -TMC for bone tissue engineering,” </w:t>
      </w:r>
      <w:r w:rsidRPr="00495713">
        <w:rPr>
          <w:rFonts w:cs="Times New Roman"/>
          <w:i/>
          <w:iCs/>
          <w:szCs w:val="18"/>
        </w:rPr>
        <w:t>ACS Appl. Mater. Interfaces</w:t>
      </w:r>
      <w:r w:rsidRPr="00495713">
        <w:rPr>
          <w:rFonts w:cs="Times New Roman"/>
          <w:szCs w:val="18"/>
        </w:rPr>
        <w:t xml:space="preserve"> </w:t>
      </w:r>
      <w:r w:rsidRPr="00495713">
        <w:rPr>
          <w:rFonts w:cs="Times New Roman"/>
          <w:b/>
          <w:szCs w:val="18"/>
        </w:rPr>
        <w:t>6</w:t>
      </w:r>
      <w:r w:rsidRPr="00495713">
        <w:rPr>
          <w:rFonts w:cs="Times New Roman"/>
          <w:szCs w:val="18"/>
        </w:rPr>
        <w:t xml:space="preserve"> 4 2611–2621</w:t>
      </w:r>
    </w:p>
    <w:p w14:paraId="156E66AE" w14:textId="18083F69" w:rsidR="00495713" w:rsidRPr="00E64BE7" w:rsidRDefault="00495713" w:rsidP="003415D8">
      <w:pPr>
        <w:pStyle w:val="IOPRefs"/>
        <w:numPr>
          <w:ilvl w:val="0"/>
          <w:numId w:val="6"/>
        </w:numPr>
        <w:spacing w:line="254" w:lineRule="auto"/>
        <w:rPr>
          <w:szCs w:val="18"/>
        </w:rPr>
      </w:pPr>
      <w:r w:rsidRPr="00E64BE7">
        <w:rPr>
          <w:rFonts w:cs="Times New Roman"/>
          <w:szCs w:val="18"/>
        </w:rPr>
        <w:t>Bao</w:t>
      </w:r>
      <w:r w:rsidR="00E64BE7" w:rsidRPr="00E64BE7">
        <w:rPr>
          <w:rFonts w:cs="Times New Roman"/>
          <w:szCs w:val="18"/>
        </w:rPr>
        <w:t xml:space="preserve"> M, </w:t>
      </w:r>
      <w:r w:rsidRPr="00E64BE7">
        <w:rPr>
          <w:rFonts w:cs="Times New Roman"/>
          <w:szCs w:val="18"/>
        </w:rPr>
        <w:t>Wang</w:t>
      </w:r>
      <w:r w:rsidR="00E64BE7" w:rsidRPr="00E64BE7">
        <w:rPr>
          <w:rFonts w:cs="Times New Roman"/>
          <w:szCs w:val="18"/>
        </w:rPr>
        <w:t xml:space="preserve"> X, </w:t>
      </w:r>
      <w:r w:rsidRPr="00E64BE7">
        <w:rPr>
          <w:rFonts w:cs="Times New Roman"/>
          <w:szCs w:val="18"/>
        </w:rPr>
        <w:t>Yuan</w:t>
      </w:r>
      <w:r w:rsidR="00E64BE7" w:rsidRPr="00E64BE7">
        <w:rPr>
          <w:rFonts w:cs="Times New Roman"/>
          <w:szCs w:val="18"/>
        </w:rPr>
        <w:t xml:space="preserve"> </w:t>
      </w:r>
      <w:r w:rsidR="00E64BE7" w:rsidRPr="00E64BE7">
        <w:rPr>
          <w:rFonts w:cs="Times New Roman"/>
          <w:i/>
          <w:szCs w:val="18"/>
        </w:rPr>
        <w:t>et al.,</w:t>
      </w:r>
      <w:r w:rsidR="00E64BE7" w:rsidRPr="00E64BE7">
        <w:rPr>
          <w:rFonts w:cs="Times New Roman"/>
          <w:szCs w:val="18"/>
        </w:rPr>
        <w:t xml:space="preserve"> 2016 </w:t>
      </w:r>
      <w:r w:rsidRPr="00E64BE7">
        <w:rPr>
          <w:rFonts w:cs="Times New Roman"/>
          <w:szCs w:val="18"/>
        </w:rPr>
        <w:t xml:space="preserve">HAp incorporated ultrafine polymeric fibers with shape memory effect for potential </w:t>
      </w:r>
      <w:r w:rsidR="00E64BE7" w:rsidRPr="00E64BE7">
        <w:rPr>
          <w:rFonts w:cs="Times New Roman"/>
          <w:szCs w:val="18"/>
        </w:rPr>
        <w:t>use in bone screw hole healing</w:t>
      </w:r>
      <w:r w:rsidRPr="00E64BE7">
        <w:rPr>
          <w:rFonts w:cs="Times New Roman"/>
          <w:szCs w:val="18"/>
        </w:rPr>
        <w:t xml:space="preserve"> </w:t>
      </w:r>
      <w:r w:rsidRPr="00E64BE7">
        <w:rPr>
          <w:rFonts w:cs="Times New Roman"/>
          <w:i/>
          <w:iCs/>
          <w:szCs w:val="18"/>
        </w:rPr>
        <w:t>J. Mater. Chem. B</w:t>
      </w:r>
      <w:r w:rsidR="00E64BE7" w:rsidRPr="00E64BE7">
        <w:rPr>
          <w:rFonts w:cs="Times New Roman"/>
          <w:szCs w:val="18"/>
        </w:rPr>
        <w:t xml:space="preserve"> </w:t>
      </w:r>
      <w:r w:rsidR="00E64BE7" w:rsidRPr="00E64BE7">
        <w:rPr>
          <w:rFonts w:cs="Times New Roman"/>
          <w:b/>
          <w:szCs w:val="18"/>
        </w:rPr>
        <w:t>4</w:t>
      </w:r>
      <w:r w:rsidR="00E64BE7" w:rsidRPr="00E64BE7">
        <w:rPr>
          <w:rFonts w:cs="Times New Roman"/>
          <w:szCs w:val="18"/>
        </w:rPr>
        <w:t xml:space="preserve"> 31 5308–5320</w:t>
      </w:r>
    </w:p>
    <w:p w14:paraId="39682292" w14:textId="77777777" w:rsidR="003415D8" w:rsidRDefault="003415D8" w:rsidP="003415D8">
      <w:pPr>
        <w:pStyle w:val="IOPRefs"/>
        <w:numPr>
          <w:ilvl w:val="0"/>
          <w:numId w:val="6"/>
        </w:numPr>
        <w:spacing w:line="254" w:lineRule="auto"/>
      </w:pPr>
      <w:r>
        <w:t xml:space="preserve">Li W, Laurencin C T, Caterson E J, Tuan R S, Ko F K 2002 Electrospun nanofibrous structure : A novel scaffold for tissue engineering </w:t>
      </w:r>
      <w:r>
        <w:rPr>
          <w:i/>
        </w:rPr>
        <w:t>J Biomed Mater Res</w:t>
      </w:r>
      <w:r>
        <w:t xml:space="preserve"> </w:t>
      </w:r>
      <w:r>
        <w:rPr>
          <w:b/>
        </w:rPr>
        <w:t>60</w:t>
      </w:r>
      <w:r>
        <w:t xml:space="preserve"> 4 613-21</w:t>
      </w:r>
    </w:p>
    <w:p w14:paraId="39682293" w14:textId="77777777" w:rsidR="003415D8" w:rsidRDefault="003415D8" w:rsidP="003415D8">
      <w:pPr>
        <w:pStyle w:val="IOPRefs"/>
        <w:numPr>
          <w:ilvl w:val="0"/>
          <w:numId w:val="6"/>
        </w:numPr>
        <w:spacing w:line="254" w:lineRule="auto"/>
      </w:pPr>
      <w:r>
        <w:t xml:space="preserve">Bhardwaj N, Kundu S C 2010 Electrospinning: a fascinating fiber fabrication technique  </w:t>
      </w:r>
      <w:r>
        <w:rPr>
          <w:i/>
          <w:iCs/>
        </w:rPr>
        <w:t>Biotechnol. Adv</w:t>
      </w:r>
      <w:r>
        <w:t xml:space="preserve"> </w:t>
      </w:r>
      <w:r>
        <w:rPr>
          <w:b/>
        </w:rPr>
        <w:t>28</w:t>
      </w:r>
      <w:r>
        <w:t xml:space="preserve"> 3 325–47</w:t>
      </w:r>
    </w:p>
    <w:p w14:paraId="1C63E3E5" w14:textId="77FF8166" w:rsidR="003304F7" w:rsidRPr="003304F7" w:rsidRDefault="003304F7" w:rsidP="003415D8">
      <w:pPr>
        <w:pStyle w:val="IOPRefs"/>
        <w:numPr>
          <w:ilvl w:val="0"/>
          <w:numId w:val="6"/>
        </w:numPr>
        <w:spacing w:line="254" w:lineRule="auto"/>
        <w:rPr>
          <w:szCs w:val="18"/>
        </w:rPr>
      </w:pPr>
      <w:r w:rsidRPr="003304F7">
        <w:rPr>
          <w:rFonts w:cs="Times New Roman"/>
          <w:szCs w:val="18"/>
        </w:rPr>
        <w:t xml:space="preserve">Kim H W, Lee H H, Chun G S 2008 Bioactivity and osteoblast responses of novel biomedical nanocomposites of bioactive glass nanofiber filled poly(lactic acid)  </w:t>
      </w:r>
      <w:r w:rsidRPr="003304F7">
        <w:rPr>
          <w:rFonts w:cs="Times New Roman"/>
          <w:i/>
          <w:iCs/>
          <w:szCs w:val="18"/>
        </w:rPr>
        <w:t>J</w:t>
      </w:r>
      <w:r>
        <w:rPr>
          <w:rFonts w:cs="Times New Roman"/>
          <w:i/>
          <w:iCs/>
          <w:szCs w:val="18"/>
        </w:rPr>
        <w:t xml:space="preserve"> Biomed. Mater. Res.</w:t>
      </w:r>
      <w:r w:rsidRPr="003304F7">
        <w:rPr>
          <w:rFonts w:cs="Times New Roman"/>
          <w:i/>
          <w:iCs/>
          <w:szCs w:val="18"/>
        </w:rPr>
        <w:t xml:space="preserve"> Part A</w:t>
      </w:r>
      <w:r w:rsidRPr="003304F7">
        <w:rPr>
          <w:rFonts w:cs="Times New Roman"/>
          <w:szCs w:val="18"/>
        </w:rPr>
        <w:t xml:space="preserve">, </w:t>
      </w:r>
      <w:r w:rsidRPr="003304F7">
        <w:rPr>
          <w:rFonts w:cs="Times New Roman"/>
          <w:b/>
          <w:szCs w:val="18"/>
        </w:rPr>
        <w:t>85</w:t>
      </w:r>
      <w:r w:rsidRPr="003304F7">
        <w:rPr>
          <w:rFonts w:cs="Times New Roman"/>
          <w:szCs w:val="18"/>
        </w:rPr>
        <w:t xml:space="preserve"> 3 651–663</w:t>
      </w:r>
    </w:p>
    <w:p w14:paraId="11C01DF2" w14:textId="4FF5B0C5" w:rsidR="003304F7" w:rsidRDefault="003304F7" w:rsidP="003304F7">
      <w:pPr>
        <w:pStyle w:val="IOPRefs"/>
        <w:numPr>
          <w:ilvl w:val="0"/>
          <w:numId w:val="6"/>
        </w:numPr>
        <w:spacing w:line="254" w:lineRule="auto"/>
      </w:pPr>
      <w:r>
        <w:t xml:space="preserve">Agarwal S, Wendorff JH, Greiner A 2008 Use of electrospinning technique for biomedical applications </w:t>
      </w:r>
      <w:r>
        <w:rPr>
          <w:i/>
        </w:rPr>
        <w:t>Polymer (Guildf)</w:t>
      </w:r>
      <w:r>
        <w:t xml:space="preserve"> </w:t>
      </w:r>
      <w:r>
        <w:rPr>
          <w:b/>
        </w:rPr>
        <w:t>49</w:t>
      </w:r>
      <w:r>
        <w:t xml:space="preserve"> 26 5603-6521</w:t>
      </w:r>
    </w:p>
    <w:p w14:paraId="37419926" w14:textId="3E329BB3" w:rsidR="00766D7E" w:rsidRPr="00766D7E" w:rsidRDefault="00766D7E" w:rsidP="00766D7E">
      <w:pPr>
        <w:pStyle w:val="IOPRefs"/>
        <w:numPr>
          <w:ilvl w:val="0"/>
          <w:numId w:val="6"/>
        </w:numPr>
        <w:spacing w:line="240" w:lineRule="auto"/>
        <w:rPr>
          <w:rFonts w:eastAsia="Times New Roman" w:cs="Times New Roman"/>
          <w:szCs w:val="18"/>
          <w:lang w:val="en-US"/>
        </w:rPr>
      </w:pPr>
      <w:r w:rsidRPr="00766D7E">
        <w:rPr>
          <w:rFonts w:eastAsia="Times New Roman" w:cs="Times New Roman"/>
          <w:iCs/>
          <w:szCs w:val="18"/>
          <w:lang w:val="en-US"/>
        </w:rPr>
        <w:t xml:space="preserve">Xie, J </w:t>
      </w:r>
      <w:r w:rsidRPr="00766D7E">
        <w:rPr>
          <w:rFonts w:eastAsia="Times New Roman" w:cs="Times New Roman"/>
          <w:i/>
          <w:iCs/>
          <w:szCs w:val="18"/>
          <w:lang w:val="en-US"/>
        </w:rPr>
        <w:t>et al</w:t>
      </w:r>
      <w:r w:rsidRPr="00766D7E">
        <w:rPr>
          <w:rFonts w:eastAsia="Times New Roman" w:cs="Times New Roman"/>
          <w:iCs/>
          <w:szCs w:val="18"/>
          <w:lang w:val="en-US"/>
        </w:rPr>
        <w:t xml:space="preserve"> </w:t>
      </w:r>
      <w:r w:rsidRPr="00766D7E">
        <w:rPr>
          <w:rFonts w:eastAsia="Times New Roman" w:cs="Times New Roman"/>
          <w:szCs w:val="18"/>
          <w:lang w:val="en-US"/>
        </w:rPr>
        <w:t xml:space="preserve">2017 </w:t>
      </w:r>
      <w:r w:rsidRPr="00766D7E">
        <w:rPr>
          <w:rFonts w:eastAsia="Times New Roman" w:cs="Times New Roman"/>
          <w:iCs/>
          <w:szCs w:val="18"/>
          <w:lang w:val="en-US"/>
        </w:rPr>
        <w:t xml:space="preserve">Collagen Gels with Different Fibrillar Microarchitectures Elicit Different Cellular Responses CS Appl. Mater. Interfaces </w:t>
      </w:r>
      <w:r w:rsidRPr="00766D7E">
        <w:rPr>
          <w:rFonts w:eastAsia="Times New Roman" w:cs="Times New Roman"/>
          <w:b/>
          <w:szCs w:val="18"/>
          <w:lang w:val="en-US"/>
        </w:rPr>
        <w:t>9</w:t>
      </w:r>
      <w:r w:rsidRPr="00766D7E">
        <w:rPr>
          <w:rFonts w:eastAsia="Times New Roman" w:cs="Times New Roman"/>
          <w:szCs w:val="18"/>
          <w:lang w:val="en-US"/>
        </w:rPr>
        <w:t xml:space="preserve"> 23 19630-19637</w:t>
      </w:r>
    </w:p>
    <w:p w14:paraId="19532F19" w14:textId="77777777" w:rsidR="003304F7" w:rsidRDefault="003304F7" w:rsidP="003304F7">
      <w:pPr>
        <w:pStyle w:val="IOPRefs"/>
        <w:numPr>
          <w:ilvl w:val="0"/>
          <w:numId w:val="6"/>
        </w:numPr>
        <w:spacing w:line="254" w:lineRule="auto"/>
      </w:pPr>
      <w:r>
        <w:t xml:space="preserve">Ki C S </w:t>
      </w:r>
      <w:r>
        <w:rPr>
          <w:i/>
          <w:iCs/>
        </w:rPr>
        <w:t xml:space="preserve">et al </w:t>
      </w:r>
      <w:r>
        <w:rPr>
          <w:iCs/>
        </w:rPr>
        <w:t xml:space="preserve">2008 </w:t>
      </w:r>
      <w:r>
        <w:t xml:space="preserve">Development of 3-D nanofibrous fibroin scaffold with high porosity by electrospinning: Implications for bone regeneration </w:t>
      </w:r>
      <w:r>
        <w:rPr>
          <w:i/>
          <w:iCs/>
        </w:rPr>
        <w:t xml:space="preserve">Biotechnol. Lett </w:t>
      </w:r>
      <w:r>
        <w:rPr>
          <w:b/>
        </w:rPr>
        <w:t>30</w:t>
      </w:r>
      <w:r>
        <w:t xml:space="preserve"> 405–410</w:t>
      </w:r>
    </w:p>
    <w:p w14:paraId="10F31409" w14:textId="77777777" w:rsidR="003304F7" w:rsidRDefault="003304F7" w:rsidP="003304F7">
      <w:pPr>
        <w:pStyle w:val="IOPRefs"/>
        <w:numPr>
          <w:ilvl w:val="0"/>
          <w:numId w:val="6"/>
        </w:numPr>
        <w:spacing w:line="254" w:lineRule="auto"/>
      </w:pPr>
      <w:r>
        <w:t xml:space="preserve">Ji Y </w:t>
      </w:r>
      <w:r>
        <w:rPr>
          <w:i/>
          <w:iCs/>
        </w:rPr>
        <w:t xml:space="preserve">et al </w:t>
      </w:r>
      <w:r>
        <w:rPr>
          <w:iCs/>
        </w:rPr>
        <w:t xml:space="preserve">2006 </w:t>
      </w:r>
      <w:r>
        <w:t xml:space="preserve">Electrospun three-dimensional hyaluronic acid nanofibrous scaffolds </w:t>
      </w:r>
      <w:r>
        <w:rPr>
          <w:i/>
          <w:iCs/>
        </w:rPr>
        <w:t>Biomaterials</w:t>
      </w:r>
      <w:r>
        <w:t xml:space="preserve"> </w:t>
      </w:r>
      <w:r>
        <w:rPr>
          <w:b/>
        </w:rPr>
        <w:t>27</w:t>
      </w:r>
      <w:r>
        <w:t xml:space="preserve"> 3782–3792</w:t>
      </w:r>
    </w:p>
    <w:p w14:paraId="109C2984" w14:textId="77777777" w:rsidR="003304F7" w:rsidRDefault="003304F7" w:rsidP="003304F7">
      <w:pPr>
        <w:pStyle w:val="IOPRefs"/>
        <w:numPr>
          <w:ilvl w:val="0"/>
          <w:numId w:val="6"/>
        </w:numPr>
        <w:spacing w:line="254" w:lineRule="auto"/>
      </w:pPr>
      <w:r>
        <w:t>Srinivasan G 1994 Structure and morphology of electrospun polymer fibres University of Akron, PhD Thesis</w:t>
      </w:r>
    </w:p>
    <w:p w14:paraId="14FCCC0B" w14:textId="77777777" w:rsidR="003304F7" w:rsidRDefault="003304F7" w:rsidP="003304F7">
      <w:pPr>
        <w:pStyle w:val="IOPRefs"/>
        <w:numPr>
          <w:ilvl w:val="0"/>
          <w:numId w:val="6"/>
        </w:numPr>
        <w:spacing w:line="254" w:lineRule="auto"/>
      </w:pPr>
      <w:r>
        <w:t xml:space="preserve">Reneker D H, Yarin L A, 2008 Electrospinning jets and polymer nanofibers </w:t>
      </w:r>
      <w:r>
        <w:rPr>
          <w:i/>
          <w:iCs/>
        </w:rPr>
        <w:t xml:space="preserve">Polymer (Guildf) </w:t>
      </w:r>
      <w:r>
        <w:rPr>
          <w:b/>
        </w:rPr>
        <w:t xml:space="preserve">49 </w:t>
      </w:r>
      <w:r>
        <w:t>10 2387–2425.</w:t>
      </w:r>
    </w:p>
    <w:p w14:paraId="05048446" w14:textId="1C63F1C0" w:rsidR="003304F7" w:rsidRPr="00BC497A" w:rsidRDefault="00D67FD6" w:rsidP="003304F7">
      <w:pPr>
        <w:pStyle w:val="IOPRefs"/>
        <w:numPr>
          <w:ilvl w:val="0"/>
          <w:numId w:val="6"/>
        </w:numPr>
        <w:spacing w:line="254" w:lineRule="auto"/>
        <w:rPr>
          <w:szCs w:val="18"/>
        </w:rPr>
      </w:pPr>
      <w:r w:rsidRPr="00D67FD6">
        <w:rPr>
          <w:rFonts w:cs="Times New Roman"/>
          <w:szCs w:val="18"/>
        </w:rPr>
        <w:t xml:space="preserve">Sakka S, Kozuka H 1988 Rheology of sols and fiber drawing </w:t>
      </w:r>
      <w:r w:rsidRPr="00D67FD6">
        <w:rPr>
          <w:rFonts w:cs="Times New Roman"/>
          <w:i/>
          <w:iCs/>
          <w:szCs w:val="18"/>
        </w:rPr>
        <w:t>J. Non. Cryst. Solids</w:t>
      </w:r>
      <w:r w:rsidRPr="00D67FD6">
        <w:rPr>
          <w:rFonts w:cs="Times New Roman"/>
          <w:szCs w:val="18"/>
        </w:rPr>
        <w:t xml:space="preserve"> </w:t>
      </w:r>
      <w:r w:rsidRPr="00D67FD6">
        <w:rPr>
          <w:rFonts w:cs="Times New Roman"/>
          <w:b/>
          <w:szCs w:val="18"/>
        </w:rPr>
        <w:t>100</w:t>
      </w:r>
      <w:r w:rsidRPr="00D67FD6">
        <w:rPr>
          <w:rFonts w:cs="Times New Roman"/>
          <w:szCs w:val="18"/>
        </w:rPr>
        <w:t xml:space="preserve"> 1–3 142–153</w:t>
      </w:r>
    </w:p>
    <w:p w14:paraId="7E55FCD8" w14:textId="77777777" w:rsidR="00BC497A" w:rsidRDefault="00BC497A" w:rsidP="00BC497A">
      <w:pPr>
        <w:pStyle w:val="IOPRefs"/>
        <w:numPr>
          <w:ilvl w:val="0"/>
          <w:numId w:val="6"/>
        </w:numPr>
        <w:spacing w:line="254" w:lineRule="auto"/>
      </w:pPr>
      <w:r w:rsidRPr="00BC497A">
        <w:rPr>
          <w:rFonts w:cs="Times New Roman"/>
          <w:szCs w:val="18"/>
        </w:rPr>
        <w:t xml:space="preserve">Bertoncelj V, Pelipenko J,  Kristl J, Jeras M,  Cukjati M, Kocbek P 2014 Development and bioevaluation of nanofibers with blood-derived growth factors for dermal wound healing </w:t>
      </w:r>
      <w:r w:rsidRPr="00BC497A">
        <w:rPr>
          <w:rFonts w:cs="Times New Roman"/>
          <w:i/>
          <w:iCs/>
          <w:szCs w:val="18"/>
        </w:rPr>
        <w:t xml:space="preserve">Eur. J. Pharm. Biopharm </w:t>
      </w:r>
      <w:r w:rsidRPr="00BC497A">
        <w:rPr>
          <w:rFonts w:cs="Times New Roman"/>
          <w:b/>
          <w:szCs w:val="18"/>
        </w:rPr>
        <w:t>88</w:t>
      </w:r>
      <w:r w:rsidRPr="00BC497A">
        <w:rPr>
          <w:rFonts w:cs="Times New Roman"/>
          <w:szCs w:val="18"/>
        </w:rPr>
        <w:t xml:space="preserve"> 1 64–74</w:t>
      </w:r>
      <w:r w:rsidRPr="00BC497A">
        <w:t xml:space="preserve"> </w:t>
      </w:r>
    </w:p>
    <w:p w14:paraId="51F67DCB" w14:textId="2553ED40" w:rsidR="00BC497A" w:rsidRDefault="00BC497A" w:rsidP="00BC497A">
      <w:pPr>
        <w:pStyle w:val="IOPRefs"/>
        <w:numPr>
          <w:ilvl w:val="0"/>
          <w:numId w:val="6"/>
        </w:numPr>
        <w:spacing w:line="254" w:lineRule="auto"/>
      </w:pPr>
      <w:r>
        <w:t xml:space="preserve">Haider A, Haider S, Kang I K 2015 A comprehensive review summarizing the effect of electrospinning parameters and potential applications of nanofibers in biomedical and biotechnology </w:t>
      </w:r>
      <w:r>
        <w:rPr>
          <w:i/>
          <w:iCs/>
        </w:rPr>
        <w:t>Arabian Journal of Chemistry</w:t>
      </w:r>
      <w:r>
        <w:t xml:space="preserve">, King Saud University, p. </w:t>
      </w:r>
      <w:r w:rsidRPr="00BC497A">
        <w:t>https://doi.org/10.1016/j.arabjc.2015.11.015</w:t>
      </w:r>
    </w:p>
    <w:p w14:paraId="5E648F33" w14:textId="7844AC2F" w:rsidR="00BC497A" w:rsidRDefault="00BC497A" w:rsidP="00BC497A">
      <w:pPr>
        <w:pStyle w:val="IOPRefs"/>
        <w:numPr>
          <w:ilvl w:val="0"/>
          <w:numId w:val="6"/>
        </w:numPr>
        <w:spacing w:line="254" w:lineRule="auto"/>
      </w:pPr>
      <w:r>
        <w:t xml:space="preserve">Pelipenko J </w:t>
      </w:r>
      <w:r>
        <w:rPr>
          <w:i/>
        </w:rPr>
        <w:t>et al</w:t>
      </w:r>
      <w:r>
        <w:t xml:space="preserve"> 2013 The impact of relative humidity during electrospinning on the morphology and mechanical properties of nanofibers </w:t>
      </w:r>
      <w:r>
        <w:rPr>
          <w:i/>
          <w:iCs/>
        </w:rPr>
        <w:t xml:space="preserve">Int. J. Pharm </w:t>
      </w:r>
      <w:r>
        <w:rPr>
          <w:b/>
        </w:rPr>
        <w:t>456</w:t>
      </w:r>
      <w:r>
        <w:t xml:space="preserve"> 1 125–134</w:t>
      </w:r>
    </w:p>
    <w:p w14:paraId="201E2CFA" w14:textId="77777777" w:rsidR="00BC497A" w:rsidRDefault="00BC497A" w:rsidP="00BC497A">
      <w:pPr>
        <w:pStyle w:val="IOPRefs"/>
        <w:numPr>
          <w:ilvl w:val="0"/>
          <w:numId w:val="6"/>
        </w:numPr>
        <w:spacing w:line="254" w:lineRule="auto"/>
      </w:pPr>
      <w:r>
        <w:t xml:space="preserve">Huan S </w:t>
      </w:r>
      <w:r>
        <w:rPr>
          <w:i/>
          <w:iCs/>
        </w:rPr>
        <w:t xml:space="preserve">et al </w:t>
      </w:r>
      <w:r>
        <w:rPr>
          <w:iCs/>
        </w:rPr>
        <w:t xml:space="preserve">2015 </w:t>
      </w:r>
      <w:r>
        <w:t xml:space="preserve">Effect of Experimental Parameters on Morphological, Mechanical and Hydrophobic Properties of Electrospun Polystyrene Fibers </w:t>
      </w:r>
      <w:r>
        <w:rPr>
          <w:i/>
          <w:iCs/>
        </w:rPr>
        <w:t xml:space="preserve">Materials (Basel) </w:t>
      </w:r>
      <w:r>
        <w:t xml:space="preserve"> </w:t>
      </w:r>
      <w:r>
        <w:rPr>
          <w:b/>
        </w:rPr>
        <w:t>8</w:t>
      </w:r>
      <w:r>
        <w:t xml:space="preserve"> 2718–2734</w:t>
      </w:r>
    </w:p>
    <w:p w14:paraId="774B6DA6" w14:textId="77777777" w:rsidR="00DD3FD0" w:rsidRDefault="00DD3FD0" w:rsidP="00DD3FD0">
      <w:pPr>
        <w:pStyle w:val="IOPRefs"/>
        <w:numPr>
          <w:ilvl w:val="0"/>
          <w:numId w:val="6"/>
        </w:numPr>
        <w:spacing w:line="254" w:lineRule="auto"/>
      </w:pPr>
      <w:r>
        <w:t xml:space="preserve">Macon ALB </w:t>
      </w:r>
      <w:r>
        <w:rPr>
          <w:i/>
        </w:rPr>
        <w:t>et al</w:t>
      </w:r>
      <w:r>
        <w:t xml:space="preserve"> 2015 A unified in vitro evaluation for apatite-forming ability of bioactive glasses and their </w:t>
      </w:r>
      <w:r>
        <w:rPr>
          <w:i/>
        </w:rPr>
        <w:t>variants J. Mater. Sci. Mater. Med</w:t>
      </w:r>
      <w:r>
        <w:t xml:space="preserve"> </w:t>
      </w:r>
      <w:r>
        <w:rPr>
          <w:b/>
        </w:rPr>
        <w:t>26</w:t>
      </w:r>
      <w:r>
        <w:t xml:space="preserve"> 2 115 </w:t>
      </w:r>
    </w:p>
    <w:p w14:paraId="2B8730ED" w14:textId="2E45C54E" w:rsidR="00670FCE" w:rsidRPr="00ED4F26" w:rsidRDefault="00670FCE" w:rsidP="00DD3FD0">
      <w:pPr>
        <w:pStyle w:val="IOPRefs"/>
        <w:numPr>
          <w:ilvl w:val="0"/>
          <w:numId w:val="6"/>
        </w:numPr>
        <w:spacing w:line="254" w:lineRule="auto"/>
        <w:rPr>
          <w:szCs w:val="18"/>
        </w:rPr>
      </w:pPr>
      <w:r w:rsidRPr="00ED4F26">
        <w:rPr>
          <w:rFonts w:cs="Times New Roman"/>
          <w:szCs w:val="18"/>
        </w:rPr>
        <w:t xml:space="preserve">Xie J, Bao M, Bruekers S </w:t>
      </w:r>
      <w:r w:rsidR="00ED4F26" w:rsidRPr="00ED4F26">
        <w:rPr>
          <w:rFonts w:cs="Times New Roman"/>
          <w:i/>
          <w:szCs w:val="18"/>
        </w:rPr>
        <w:t xml:space="preserve">et al </w:t>
      </w:r>
      <w:r w:rsidRPr="00ED4F26">
        <w:rPr>
          <w:rFonts w:cs="Times New Roman"/>
          <w:szCs w:val="18"/>
        </w:rPr>
        <w:t>2017 Collagen Gels with Different Fibrillar Microarchitectures Elici</w:t>
      </w:r>
      <w:r w:rsidR="00ED4F26" w:rsidRPr="00ED4F26">
        <w:rPr>
          <w:rFonts w:cs="Times New Roman"/>
          <w:szCs w:val="18"/>
        </w:rPr>
        <w:t>t Different Cellular Responses</w:t>
      </w:r>
      <w:r w:rsidRPr="00ED4F26">
        <w:rPr>
          <w:rFonts w:cs="Times New Roman"/>
          <w:szCs w:val="18"/>
        </w:rPr>
        <w:t xml:space="preserve"> </w:t>
      </w:r>
      <w:r w:rsidRPr="00ED4F26">
        <w:rPr>
          <w:rFonts w:cs="Times New Roman"/>
          <w:i/>
          <w:iCs/>
          <w:szCs w:val="18"/>
        </w:rPr>
        <w:t>ACS Appl. Mater. Interfaces</w:t>
      </w:r>
      <w:r w:rsidR="00ED4F26" w:rsidRPr="00ED4F26">
        <w:rPr>
          <w:rFonts w:cs="Times New Roman"/>
          <w:szCs w:val="18"/>
        </w:rPr>
        <w:t xml:space="preserve"> </w:t>
      </w:r>
      <w:r w:rsidR="00ED4F26" w:rsidRPr="00ED4F26">
        <w:rPr>
          <w:rFonts w:cs="Times New Roman"/>
          <w:b/>
          <w:szCs w:val="18"/>
        </w:rPr>
        <w:t>9</w:t>
      </w:r>
      <w:r w:rsidR="00ED4F26" w:rsidRPr="00ED4F26">
        <w:rPr>
          <w:rFonts w:cs="Times New Roman"/>
          <w:szCs w:val="18"/>
        </w:rPr>
        <w:t xml:space="preserve"> 23 19630–19637</w:t>
      </w:r>
    </w:p>
    <w:p w14:paraId="52F55032" w14:textId="77777777" w:rsidR="00DD3FD0" w:rsidRDefault="00DD3FD0" w:rsidP="00DD3FD0">
      <w:pPr>
        <w:pStyle w:val="IOPRefs"/>
        <w:numPr>
          <w:ilvl w:val="0"/>
          <w:numId w:val="6"/>
        </w:numPr>
        <w:spacing w:line="254" w:lineRule="auto"/>
      </w:pPr>
      <w:r>
        <w:t xml:space="preserve">Reneker DH </w:t>
      </w:r>
      <w:r>
        <w:rPr>
          <w:i/>
        </w:rPr>
        <w:t>et al</w:t>
      </w:r>
      <w:r>
        <w:t xml:space="preserve"> 2000 Bending instability of electrically charged liquid jets of polymer solutions in electrospinning </w:t>
      </w:r>
      <w:r>
        <w:rPr>
          <w:i/>
        </w:rPr>
        <w:t>J Appl. Phys</w:t>
      </w:r>
      <w:r>
        <w:t xml:space="preserve"> </w:t>
      </w:r>
      <w:r>
        <w:rPr>
          <w:b/>
        </w:rPr>
        <w:t>87</w:t>
      </w:r>
      <w:r>
        <w:t xml:space="preserve"> 9 4531-4547</w:t>
      </w:r>
    </w:p>
    <w:p w14:paraId="3E4099D5" w14:textId="77777777" w:rsidR="00DD3FD0" w:rsidRDefault="00DD3FD0" w:rsidP="00DD3FD0">
      <w:pPr>
        <w:pStyle w:val="IOPRefs"/>
        <w:numPr>
          <w:ilvl w:val="0"/>
          <w:numId w:val="6"/>
        </w:numPr>
        <w:spacing w:line="254" w:lineRule="auto"/>
      </w:pPr>
      <w:r>
        <w:t xml:space="preserve">Serra J </w:t>
      </w:r>
      <w:r>
        <w:rPr>
          <w:i/>
        </w:rPr>
        <w:t>et al</w:t>
      </w:r>
      <w:r>
        <w:t xml:space="preserve"> 2003 FTIR and XPS studies of bioactive silica based glasses </w:t>
      </w:r>
      <w:r>
        <w:rPr>
          <w:i/>
        </w:rPr>
        <w:t>J. Non. Cryst. Solids</w:t>
      </w:r>
      <w:r>
        <w:t xml:space="preserve"> </w:t>
      </w:r>
      <w:r>
        <w:rPr>
          <w:b/>
        </w:rPr>
        <w:t>332</w:t>
      </w:r>
      <w:r>
        <w:t xml:space="preserve"> 1-3 20-27 </w:t>
      </w:r>
    </w:p>
    <w:p w14:paraId="5DD27B32" w14:textId="77777777" w:rsidR="00DD3FD0" w:rsidRDefault="00DD3FD0" w:rsidP="00DD3FD0">
      <w:pPr>
        <w:pStyle w:val="IOPRefs"/>
        <w:numPr>
          <w:ilvl w:val="0"/>
          <w:numId w:val="6"/>
        </w:numPr>
        <w:spacing w:line="254" w:lineRule="auto"/>
      </w:pPr>
      <w:r>
        <w:t xml:space="preserve">Martinex A </w:t>
      </w:r>
      <w:r>
        <w:rPr>
          <w:i/>
        </w:rPr>
        <w:t>et al</w:t>
      </w:r>
      <w:r>
        <w:t xml:space="preserve"> 2000 Bioactivity of CaO-SiO2 binary glasses system </w:t>
      </w:r>
      <w:r>
        <w:rPr>
          <w:i/>
        </w:rPr>
        <w:t>Chem. Mater</w:t>
      </w:r>
      <w:r>
        <w:t xml:space="preserve"> </w:t>
      </w:r>
      <w:r>
        <w:rPr>
          <w:b/>
        </w:rPr>
        <w:t>12</w:t>
      </w:r>
      <w:r>
        <w:t xml:space="preserve"> 11 3080-3088 </w:t>
      </w:r>
    </w:p>
    <w:p w14:paraId="1F84364A" w14:textId="77777777" w:rsidR="006B050F" w:rsidRDefault="006B050F" w:rsidP="006B050F">
      <w:pPr>
        <w:pStyle w:val="IOPRefs"/>
        <w:numPr>
          <w:ilvl w:val="0"/>
          <w:numId w:val="6"/>
        </w:numPr>
        <w:spacing w:line="254" w:lineRule="auto"/>
      </w:pPr>
      <w:r>
        <w:t xml:space="preserve">Hayashi T, Saito H 1980 Preparation of CaO-SiO glasses by the gel method </w:t>
      </w:r>
      <w:r>
        <w:rPr>
          <w:i/>
        </w:rPr>
        <w:t>J. Mater. Sci</w:t>
      </w:r>
      <w:r>
        <w:t xml:space="preserve"> </w:t>
      </w:r>
      <w:r>
        <w:rPr>
          <w:b/>
        </w:rPr>
        <w:t>15</w:t>
      </w:r>
      <w:r>
        <w:t xml:space="preserve"> 1971-1977 </w:t>
      </w:r>
    </w:p>
    <w:p w14:paraId="756A02C9" w14:textId="77777777" w:rsidR="006B050F" w:rsidRDefault="006B050F" w:rsidP="006B050F">
      <w:pPr>
        <w:pStyle w:val="IOPRefs"/>
        <w:numPr>
          <w:ilvl w:val="0"/>
          <w:numId w:val="6"/>
        </w:numPr>
        <w:spacing w:line="254" w:lineRule="auto"/>
      </w:pPr>
      <w:r>
        <w:t xml:space="preserve">Lin S </w:t>
      </w:r>
      <w:r>
        <w:rPr>
          <w:i/>
        </w:rPr>
        <w:t>et al</w:t>
      </w:r>
      <w:r>
        <w:t xml:space="preserve"> 2009 Nanostruture evolution and calcium distribution in sol-gel derived bioactive glass </w:t>
      </w:r>
      <w:r>
        <w:rPr>
          <w:i/>
        </w:rPr>
        <w:t>J. Mater. Chem</w:t>
      </w:r>
      <w:r>
        <w:t xml:space="preserve"> </w:t>
      </w:r>
      <w:r>
        <w:rPr>
          <w:b/>
        </w:rPr>
        <w:t>19</w:t>
      </w:r>
      <w:r>
        <w:t xml:space="preserve"> 1276-82</w:t>
      </w:r>
    </w:p>
    <w:p w14:paraId="110F194F" w14:textId="77777777" w:rsidR="006B050F" w:rsidRDefault="006B050F" w:rsidP="006B050F">
      <w:pPr>
        <w:pStyle w:val="IOPRefs"/>
        <w:numPr>
          <w:ilvl w:val="0"/>
          <w:numId w:val="6"/>
        </w:numPr>
        <w:spacing w:line="254" w:lineRule="auto"/>
      </w:pPr>
      <w:r>
        <w:t xml:space="preserve">Connell LS </w:t>
      </w:r>
      <w:r>
        <w:rPr>
          <w:i/>
        </w:rPr>
        <w:t>et al</w:t>
      </w:r>
      <w:r>
        <w:t xml:space="preserve"> 2014 Chemical characterisation and fabrication of chitosan-silica hybrid scaffolds with 3-glycidoxypropyl trimethoxysilane </w:t>
      </w:r>
      <w:r>
        <w:rPr>
          <w:i/>
        </w:rPr>
        <w:t>J. Mater. Chem B</w:t>
      </w:r>
      <w:r>
        <w:t xml:space="preserve"> </w:t>
      </w:r>
      <w:r>
        <w:rPr>
          <w:b/>
        </w:rPr>
        <w:t>2</w:t>
      </w:r>
      <w:r>
        <w:t xml:space="preserve"> 6 668-680</w:t>
      </w:r>
    </w:p>
    <w:p w14:paraId="35E01D81" w14:textId="77777777" w:rsidR="006B050F" w:rsidRDefault="006B050F" w:rsidP="006B050F">
      <w:pPr>
        <w:pStyle w:val="IOPRefs"/>
        <w:numPr>
          <w:ilvl w:val="0"/>
          <w:numId w:val="6"/>
        </w:numPr>
        <w:spacing w:line="254" w:lineRule="auto"/>
      </w:pPr>
      <w:r>
        <w:rPr>
          <w:szCs w:val="24"/>
        </w:rPr>
        <w:t xml:space="preserve">Kirste G </w:t>
      </w:r>
      <w:r>
        <w:rPr>
          <w:i/>
          <w:szCs w:val="24"/>
        </w:rPr>
        <w:t>et al</w:t>
      </w:r>
      <w:r>
        <w:rPr>
          <w:szCs w:val="24"/>
        </w:rPr>
        <w:t xml:space="preserve"> 2017 Effect of chloride ions in Tris buffer solution on bioactive glass apatite mineralization </w:t>
      </w:r>
      <w:r>
        <w:rPr>
          <w:i/>
          <w:iCs/>
          <w:szCs w:val="24"/>
        </w:rPr>
        <w:t>Int. J. Appl. Glas. Sci.</w:t>
      </w:r>
      <w:r>
        <w:rPr>
          <w:szCs w:val="24"/>
        </w:rPr>
        <w:t xml:space="preserve"> </w:t>
      </w:r>
      <w:r>
        <w:rPr>
          <w:b/>
          <w:szCs w:val="24"/>
        </w:rPr>
        <w:t>8</w:t>
      </w:r>
      <w:r>
        <w:rPr>
          <w:szCs w:val="24"/>
        </w:rPr>
        <w:t xml:space="preserve"> 4 438–449</w:t>
      </w:r>
    </w:p>
    <w:p w14:paraId="381C516B" w14:textId="77777777" w:rsidR="006B050F" w:rsidRPr="002C1B8F" w:rsidRDefault="006B050F" w:rsidP="006B050F">
      <w:pPr>
        <w:pStyle w:val="IOPRefs"/>
        <w:numPr>
          <w:ilvl w:val="0"/>
          <w:numId w:val="6"/>
        </w:numPr>
        <w:spacing w:line="254" w:lineRule="auto"/>
      </w:pPr>
      <w:r>
        <w:rPr>
          <w:szCs w:val="24"/>
        </w:rPr>
        <w:t xml:space="preserve">K N, Bingel L, Groh D 2015 Influence of dissolution medium pH on ion release and apatite formation of Bioglass 45S5 </w:t>
      </w:r>
      <w:r>
        <w:rPr>
          <w:i/>
          <w:iCs/>
          <w:szCs w:val="24"/>
        </w:rPr>
        <w:t xml:space="preserve">Mater Lett </w:t>
      </w:r>
      <w:r>
        <w:rPr>
          <w:b/>
          <w:szCs w:val="24"/>
        </w:rPr>
        <w:t>143</w:t>
      </w:r>
      <w:r>
        <w:rPr>
          <w:szCs w:val="24"/>
        </w:rPr>
        <w:t xml:space="preserve"> 279–282</w:t>
      </w:r>
    </w:p>
    <w:p w14:paraId="7C0B8FFC" w14:textId="77777777" w:rsidR="006B050F" w:rsidRPr="002C1B8F" w:rsidRDefault="006B050F" w:rsidP="006B050F">
      <w:pPr>
        <w:pStyle w:val="IOPRefs"/>
        <w:numPr>
          <w:ilvl w:val="0"/>
          <w:numId w:val="6"/>
        </w:numPr>
      </w:pPr>
      <w:r w:rsidRPr="002C1B8F">
        <w:t xml:space="preserve">M. F. Kulesz-Martin, D. Fabian, and J. S. Bertram, 1984 Differential Calcium Requirements for growth of mouse skin Epithelial and Fibroblasts Cells </w:t>
      </w:r>
      <w:r>
        <w:rPr>
          <w:i/>
        </w:rPr>
        <w:t xml:space="preserve">Cell Prolif </w:t>
      </w:r>
      <w:r w:rsidRPr="002C1B8F">
        <w:t xml:space="preserve"> </w:t>
      </w:r>
      <w:r w:rsidRPr="002C1B8F">
        <w:rPr>
          <w:b/>
        </w:rPr>
        <w:t>17</w:t>
      </w:r>
      <w:r w:rsidRPr="002C1B8F">
        <w:t xml:space="preserve"> 5 525–533 </w:t>
      </w:r>
    </w:p>
    <w:p w14:paraId="4A0843B2" w14:textId="77777777" w:rsidR="006B050F" w:rsidRPr="002C1B8F" w:rsidRDefault="006B050F" w:rsidP="006B050F">
      <w:pPr>
        <w:pStyle w:val="IOPRefs"/>
        <w:numPr>
          <w:ilvl w:val="0"/>
          <w:numId w:val="6"/>
        </w:numPr>
        <w:spacing w:line="254" w:lineRule="auto"/>
      </w:pPr>
      <w:r>
        <w:rPr>
          <w:szCs w:val="24"/>
        </w:rPr>
        <w:t xml:space="preserve">Lusvardi G </w:t>
      </w:r>
      <w:r>
        <w:rPr>
          <w:i/>
          <w:szCs w:val="24"/>
        </w:rPr>
        <w:t>et al</w:t>
      </w:r>
      <w:r>
        <w:rPr>
          <w:szCs w:val="24"/>
        </w:rPr>
        <w:t xml:space="preserve"> 2009 Fluoride-containing bioactive glasses: Surface reactivity in simulated body fluids solutions </w:t>
      </w:r>
      <w:r>
        <w:rPr>
          <w:i/>
          <w:iCs/>
          <w:szCs w:val="24"/>
        </w:rPr>
        <w:t>Acta Biomater</w:t>
      </w:r>
      <w:r>
        <w:rPr>
          <w:b/>
          <w:i/>
          <w:iCs/>
          <w:szCs w:val="24"/>
        </w:rPr>
        <w:t xml:space="preserve"> </w:t>
      </w:r>
      <w:r>
        <w:rPr>
          <w:b/>
          <w:szCs w:val="24"/>
        </w:rPr>
        <w:t>5</w:t>
      </w:r>
      <w:r>
        <w:rPr>
          <w:szCs w:val="24"/>
        </w:rPr>
        <w:t xml:space="preserve"> 9 3548–3562</w:t>
      </w:r>
    </w:p>
    <w:p w14:paraId="760C0A39" w14:textId="77777777" w:rsidR="006B050F" w:rsidRDefault="006B050F" w:rsidP="006B050F">
      <w:pPr>
        <w:pStyle w:val="IOPRefs"/>
        <w:numPr>
          <w:ilvl w:val="0"/>
          <w:numId w:val="6"/>
        </w:numPr>
      </w:pPr>
      <w:r w:rsidRPr="002C1B8F">
        <w:t xml:space="preserve">H. K. Ting </w:t>
      </w:r>
      <w:r w:rsidRPr="002C1B8F">
        <w:rPr>
          <w:i/>
        </w:rPr>
        <w:t>et al.,</w:t>
      </w:r>
      <w:r w:rsidRPr="002C1B8F">
        <w:t xml:space="preserve"> 2017 Phosphate content affects structure and bioactivity of sol-gel silicate bioactive glasses </w:t>
      </w:r>
      <w:r w:rsidRPr="002C1B8F">
        <w:rPr>
          <w:i/>
        </w:rPr>
        <w:t>Int. J. Appl. Glas. Sci</w:t>
      </w:r>
      <w:r w:rsidRPr="002C1B8F">
        <w:t xml:space="preserve"> </w:t>
      </w:r>
      <w:r w:rsidRPr="002C1B8F">
        <w:rPr>
          <w:b/>
        </w:rPr>
        <w:t xml:space="preserve"> 8</w:t>
      </w:r>
      <w:r w:rsidRPr="002C1B8F">
        <w:t xml:space="preserve"> 4 372–382</w:t>
      </w:r>
    </w:p>
    <w:p w14:paraId="161B4404" w14:textId="77777777" w:rsidR="006B050F" w:rsidRDefault="006B050F" w:rsidP="006B050F">
      <w:pPr>
        <w:pStyle w:val="IOPRefs"/>
      </w:pPr>
      <w:r w:rsidRPr="002C1B8F">
        <w:t>N. S. Chickerur</w:t>
      </w:r>
      <w:r>
        <w:t xml:space="preserve">, M. S. Tung, and W. E. Brown 1980 </w:t>
      </w:r>
      <w:r w:rsidRPr="002C1B8F">
        <w:t>A mechanism for incorporation of carbonate into apat</w:t>
      </w:r>
      <w:r>
        <w:t>ite</w:t>
      </w:r>
      <w:r w:rsidRPr="002C1B8F">
        <w:t xml:space="preserve"> </w:t>
      </w:r>
      <w:r w:rsidRPr="002C1B8F">
        <w:rPr>
          <w:i/>
        </w:rPr>
        <w:t>Calcif. Tissue Int.</w:t>
      </w:r>
      <w:r w:rsidRPr="00F25E52">
        <w:rPr>
          <w:b/>
        </w:rPr>
        <w:t>32</w:t>
      </w:r>
      <w:r>
        <w:t xml:space="preserve"> 55-62</w:t>
      </w:r>
      <w:r w:rsidRPr="006B050F">
        <w:t xml:space="preserve"> </w:t>
      </w:r>
    </w:p>
    <w:p w14:paraId="307BC792" w14:textId="4D2C8588" w:rsidR="006B050F" w:rsidRPr="002C1B8F" w:rsidRDefault="006B050F" w:rsidP="006B050F">
      <w:pPr>
        <w:pStyle w:val="IOPRefs"/>
      </w:pPr>
      <w:r w:rsidRPr="002C1B8F">
        <w:t>Ana Walt</w:t>
      </w:r>
      <w:r>
        <w:t xml:space="preserve"> J D H, Rinn H W </w:t>
      </w:r>
      <w:r w:rsidRPr="006B050F">
        <w:rPr>
          <w:i/>
        </w:rPr>
        <w:t>et al.,</w:t>
      </w:r>
      <w:r>
        <w:t xml:space="preserve"> 1938 </w:t>
      </w:r>
      <w:r w:rsidRPr="002C1B8F">
        <w:t>Chemical Analysis by X-Ray Diffraction: Classification and Use</w:t>
      </w:r>
      <w:r>
        <w:t xml:space="preserve"> of X-Ray Diffraction Patterns</w:t>
      </w:r>
      <w:r w:rsidRPr="002C1B8F">
        <w:t xml:space="preserve"> </w:t>
      </w:r>
      <w:r>
        <w:rPr>
          <w:i/>
        </w:rPr>
        <w:t xml:space="preserve">Ind. Eng. Chem. - Anal. Ed </w:t>
      </w:r>
      <w:r w:rsidRPr="002C1B8F">
        <w:rPr>
          <w:b/>
        </w:rPr>
        <w:t xml:space="preserve">10 </w:t>
      </w:r>
      <w:r>
        <w:t>9 457–512</w:t>
      </w:r>
    </w:p>
    <w:p w14:paraId="0A825A6A" w14:textId="7F8BC1F8" w:rsidR="006B050F" w:rsidRPr="006B050F" w:rsidRDefault="006B050F" w:rsidP="006B050F">
      <w:pPr>
        <w:pStyle w:val="IOPRefs"/>
        <w:widowControl w:val="0"/>
        <w:numPr>
          <w:ilvl w:val="0"/>
          <w:numId w:val="6"/>
        </w:numPr>
        <w:autoSpaceDE w:val="0"/>
        <w:autoSpaceDN w:val="0"/>
        <w:adjustRightInd w:val="0"/>
        <w:spacing w:line="240" w:lineRule="auto"/>
        <w:rPr>
          <w:rFonts w:cs="Times New Roman"/>
          <w:szCs w:val="18"/>
        </w:rPr>
      </w:pPr>
      <w:r w:rsidRPr="006B050F">
        <w:rPr>
          <w:rFonts w:cs="Times New Roman"/>
          <w:szCs w:val="18"/>
        </w:rPr>
        <w:t xml:space="preserve">Midha S, Kim T B, Van Den Bergh W </w:t>
      </w:r>
      <w:r w:rsidRPr="006B050F">
        <w:rPr>
          <w:rFonts w:cs="Times New Roman"/>
          <w:i/>
          <w:szCs w:val="18"/>
        </w:rPr>
        <w:t xml:space="preserve">et al. </w:t>
      </w:r>
      <w:r w:rsidRPr="006B050F">
        <w:rPr>
          <w:rFonts w:cs="Times New Roman"/>
          <w:szCs w:val="18"/>
        </w:rPr>
        <w:t xml:space="preserve">2013 Preconditioned 70S30C bioactive glass foams promote osteogenesis in vivo </w:t>
      </w:r>
      <w:r w:rsidRPr="006B050F">
        <w:rPr>
          <w:rFonts w:cs="Times New Roman"/>
          <w:i/>
          <w:iCs/>
          <w:szCs w:val="18"/>
        </w:rPr>
        <w:t>Acta Biomater.</w:t>
      </w:r>
      <w:r w:rsidRPr="006B050F">
        <w:rPr>
          <w:rFonts w:cs="Times New Roman"/>
          <w:szCs w:val="18"/>
        </w:rPr>
        <w:t xml:space="preserve">, </w:t>
      </w:r>
      <w:r w:rsidRPr="006B050F">
        <w:rPr>
          <w:rFonts w:cs="Times New Roman"/>
          <w:b/>
          <w:szCs w:val="18"/>
        </w:rPr>
        <w:t>9</w:t>
      </w:r>
      <w:r w:rsidRPr="006B050F">
        <w:rPr>
          <w:rFonts w:cs="Times New Roman"/>
          <w:szCs w:val="18"/>
        </w:rPr>
        <w:t xml:space="preserve"> 11 9169–9182. </w:t>
      </w:r>
    </w:p>
    <w:p w14:paraId="013C3112" w14:textId="77777777" w:rsidR="006B050F" w:rsidRPr="002C1B8F" w:rsidRDefault="006B050F" w:rsidP="006B050F">
      <w:pPr>
        <w:pStyle w:val="IOPRefs"/>
        <w:numPr>
          <w:ilvl w:val="0"/>
          <w:numId w:val="6"/>
        </w:numPr>
      </w:pPr>
      <w:r w:rsidRPr="002C1B8F">
        <w:t xml:space="preserve">Detsch R </w:t>
      </w:r>
      <w:r w:rsidRPr="006B050F">
        <w:rPr>
          <w:i/>
        </w:rPr>
        <w:t>et al</w:t>
      </w:r>
      <w:r w:rsidRPr="002C1B8F">
        <w:t xml:space="preserve"> 2014 Increase in VEGF secretion from human fibroblast cells by bioactive glass S53P4 to stimulate angiogenesis in bone  J. Biomed. Mater. Res. - Part A 102 11 4055–4061 </w:t>
      </w:r>
    </w:p>
    <w:p w14:paraId="034E9D28" w14:textId="1E59F097" w:rsidR="00BC497A" w:rsidRPr="0020128A" w:rsidRDefault="0020128A" w:rsidP="00BC497A">
      <w:pPr>
        <w:pStyle w:val="IOPRefs"/>
        <w:numPr>
          <w:ilvl w:val="0"/>
          <w:numId w:val="6"/>
        </w:numPr>
        <w:spacing w:line="254" w:lineRule="auto"/>
        <w:rPr>
          <w:szCs w:val="18"/>
        </w:rPr>
      </w:pPr>
      <w:r w:rsidRPr="0020128A">
        <w:rPr>
          <w:rFonts w:cs="Times New Roman"/>
          <w:szCs w:val="18"/>
        </w:rPr>
        <w:t xml:space="preserve">Hoppe A, Güldal N S, Boccaccini A R 2011 A review of the biological response to ionic dissolution products from bioactive glasses and glass-ceramics,” </w:t>
      </w:r>
      <w:r w:rsidRPr="0020128A">
        <w:rPr>
          <w:rFonts w:cs="Times New Roman"/>
          <w:i/>
          <w:iCs/>
          <w:szCs w:val="18"/>
        </w:rPr>
        <w:t>Biomaterials</w:t>
      </w:r>
      <w:r w:rsidRPr="0020128A">
        <w:rPr>
          <w:rFonts w:cs="Times New Roman"/>
          <w:szCs w:val="18"/>
        </w:rPr>
        <w:t xml:space="preserve"> </w:t>
      </w:r>
      <w:r w:rsidRPr="0020128A">
        <w:rPr>
          <w:rFonts w:cs="Times New Roman"/>
          <w:b/>
          <w:szCs w:val="18"/>
        </w:rPr>
        <w:t xml:space="preserve">32 </w:t>
      </w:r>
      <w:r w:rsidRPr="0020128A">
        <w:rPr>
          <w:rFonts w:cs="Times New Roman"/>
          <w:szCs w:val="18"/>
        </w:rPr>
        <w:t>11 2757–2774</w:t>
      </w:r>
    </w:p>
    <w:p w14:paraId="2AF5E3F8" w14:textId="74D5547D" w:rsidR="00BC497A" w:rsidRDefault="00BC497A" w:rsidP="00BC497A">
      <w:pPr>
        <w:pStyle w:val="IOPRefs"/>
        <w:numPr>
          <w:ilvl w:val="0"/>
          <w:numId w:val="0"/>
        </w:numPr>
        <w:spacing w:line="254" w:lineRule="auto"/>
        <w:ind w:left="284" w:hanging="284"/>
        <w:rPr>
          <w:szCs w:val="18"/>
        </w:rPr>
      </w:pPr>
    </w:p>
    <w:p w14:paraId="675D1312" w14:textId="77777777" w:rsidR="00495713" w:rsidRDefault="00495713" w:rsidP="00BC497A">
      <w:pPr>
        <w:pStyle w:val="IOPRefs"/>
        <w:numPr>
          <w:ilvl w:val="0"/>
          <w:numId w:val="0"/>
        </w:numPr>
        <w:spacing w:line="254" w:lineRule="auto"/>
        <w:ind w:left="284" w:hanging="284"/>
        <w:rPr>
          <w:szCs w:val="18"/>
        </w:rPr>
      </w:pPr>
    </w:p>
    <w:p w14:paraId="63E868A1" w14:textId="77777777" w:rsidR="00A17BBB" w:rsidRDefault="00A17BBB" w:rsidP="00BC497A">
      <w:pPr>
        <w:pStyle w:val="IOPRefs"/>
        <w:numPr>
          <w:ilvl w:val="0"/>
          <w:numId w:val="0"/>
        </w:numPr>
        <w:spacing w:line="254" w:lineRule="auto"/>
        <w:ind w:left="284" w:hanging="284"/>
        <w:rPr>
          <w:szCs w:val="18"/>
        </w:rPr>
      </w:pPr>
    </w:p>
    <w:p w14:paraId="6602CD91" w14:textId="77777777" w:rsidR="00A17BBB" w:rsidRDefault="00A17BBB" w:rsidP="00BC497A">
      <w:pPr>
        <w:pStyle w:val="IOPRefs"/>
        <w:numPr>
          <w:ilvl w:val="0"/>
          <w:numId w:val="0"/>
        </w:numPr>
        <w:spacing w:line="254" w:lineRule="auto"/>
        <w:ind w:left="284" w:hanging="284"/>
        <w:rPr>
          <w:szCs w:val="18"/>
        </w:rPr>
      </w:pPr>
    </w:p>
    <w:p w14:paraId="14950ECB" w14:textId="77777777" w:rsidR="00A17BBB" w:rsidRDefault="00A17BBB" w:rsidP="00BC497A">
      <w:pPr>
        <w:pStyle w:val="IOPRefs"/>
        <w:numPr>
          <w:ilvl w:val="0"/>
          <w:numId w:val="0"/>
        </w:numPr>
        <w:spacing w:line="254" w:lineRule="auto"/>
        <w:ind w:left="284" w:hanging="284"/>
        <w:rPr>
          <w:szCs w:val="18"/>
        </w:rPr>
      </w:pPr>
    </w:p>
    <w:p w14:paraId="3565306D" w14:textId="77777777" w:rsidR="00A17BBB" w:rsidRDefault="00A17BBB" w:rsidP="00BC497A">
      <w:pPr>
        <w:pStyle w:val="IOPRefs"/>
        <w:numPr>
          <w:ilvl w:val="0"/>
          <w:numId w:val="0"/>
        </w:numPr>
        <w:spacing w:line="254" w:lineRule="auto"/>
        <w:ind w:left="284" w:hanging="284"/>
        <w:rPr>
          <w:szCs w:val="18"/>
        </w:rPr>
      </w:pPr>
    </w:p>
    <w:p w14:paraId="05FFA5A9" w14:textId="77777777" w:rsidR="00A17BBB" w:rsidRDefault="00A17BBB" w:rsidP="00BC497A">
      <w:pPr>
        <w:pStyle w:val="IOPRefs"/>
        <w:numPr>
          <w:ilvl w:val="0"/>
          <w:numId w:val="0"/>
        </w:numPr>
        <w:spacing w:line="254" w:lineRule="auto"/>
        <w:ind w:left="284" w:hanging="284"/>
        <w:rPr>
          <w:szCs w:val="18"/>
        </w:rPr>
      </w:pPr>
    </w:p>
    <w:p w14:paraId="3B82F2A0" w14:textId="77777777" w:rsidR="00A17BBB" w:rsidRDefault="00A17BBB" w:rsidP="00BC497A">
      <w:pPr>
        <w:pStyle w:val="IOPRefs"/>
        <w:numPr>
          <w:ilvl w:val="0"/>
          <w:numId w:val="0"/>
        </w:numPr>
        <w:spacing w:line="254" w:lineRule="auto"/>
        <w:ind w:left="284" w:hanging="284"/>
        <w:rPr>
          <w:szCs w:val="18"/>
        </w:rPr>
      </w:pPr>
    </w:p>
    <w:p w14:paraId="29A2C0BD" w14:textId="77777777" w:rsidR="00A17BBB" w:rsidRDefault="00A17BBB" w:rsidP="00BC497A">
      <w:pPr>
        <w:pStyle w:val="IOPRefs"/>
        <w:numPr>
          <w:ilvl w:val="0"/>
          <w:numId w:val="0"/>
        </w:numPr>
        <w:spacing w:line="254" w:lineRule="auto"/>
        <w:ind w:left="284" w:hanging="284"/>
        <w:rPr>
          <w:szCs w:val="18"/>
        </w:rPr>
      </w:pPr>
    </w:p>
    <w:p w14:paraId="63C8D99E" w14:textId="77777777" w:rsidR="00A17BBB" w:rsidRDefault="00A17BBB" w:rsidP="00BC497A">
      <w:pPr>
        <w:pStyle w:val="IOPRefs"/>
        <w:numPr>
          <w:ilvl w:val="0"/>
          <w:numId w:val="0"/>
        </w:numPr>
        <w:spacing w:line="254" w:lineRule="auto"/>
        <w:ind w:left="284" w:hanging="284"/>
        <w:rPr>
          <w:szCs w:val="18"/>
        </w:rPr>
      </w:pPr>
    </w:p>
    <w:p w14:paraId="2B515CC3" w14:textId="77777777" w:rsidR="00A17BBB" w:rsidRDefault="00A17BBB" w:rsidP="00BC497A">
      <w:pPr>
        <w:pStyle w:val="IOPRefs"/>
        <w:numPr>
          <w:ilvl w:val="0"/>
          <w:numId w:val="0"/>
        </w:numPr>
        <w:spacing w:line="254" w:lineRule="auto"/>
        <w:ind w:left="284" w:hanging="284"/>
        <w:rPr>
          <w:szCs w:val="18"/>
        </w:rPr>
      </w:pPr>
    </w:p>
    <w:p w14:paraId="6B6080ED" w14:textId="77777777" w:rsidR="00A17BBB" w:rsidRDefault="00A17BBB" w:rsidP="00BC497A">
      <w:pPr>
        <w:pStyle w:val="IOPRefs"/>
        <w:numPr>
          <w:ilvl w:val="0"/>
          <w:numId w:val="0"/>
        </w:numPr>
        <w:spacing w:line="254" w:lineRule="auto"/>
        <w:ind w:left="284" w:hanging="284"/>
        <w:rPr>
          <w:szCs w:val="18"/>
        </w:rPr>
      </w:pPr>
    </w:p>
    <w:p w14:paraId="703EE700" w14:textId="77777777" w:rsidR="00A17BBB" w:rsidRDefault="00A17BBB" w:rsidP="00BC497A">
      <w:pPr>
        <w:pStyle w:val="IOPRefs"/>
        <w:numPr>
          <w:ilvl w:val="0"/>
          <w:numId w:val="0"/>
        </w:numPr>
        <w:spacing w:line="254" w:lineRule="auto"/>
        <w:ind w:left="284" w:hanging="284"/>
        <w:rPr>
          <w:szCs w:val="18"/>
        </w:rPr>
      </w:pPr>
    </w:p>
    <w:p w14:paraId="3830E236" w14:textId="77777777" w:rsidR="00A17BBB" w:rsidRDefault="00A17BBB" w:rsidP="00BC497A">
      <w:pPr>
        <w:pStyle w:val="IOPRefs"/>
        <w:numPr>
          <w:ilvl w:val="0"/>
          <w:numId w:val="0"/>
        </w:numPr>
        <w:spacing w:line="254" w:lineRule="auto"/>
        <w:ind w:left="284" w:hanging="284"/>
        <w:rPr>
          <w:szCs w:val="18"/>
        </w:rPr>
      </w:pPr>
    </w:p>
    <w:p w14:paraId="46630B28" w14:textId="77777777" w:rsidR="00A17BBB" w:rsidRDefault="00A17BBB" w:rsidP="00BC497A">
      <w:pPr>
        <w:pStyle w:val="IOPRefs"/>
        <w:numPr>
          <w:ilvl w:val="0"/>
          <w:numId w:val="0"/>
        </w:numPr>
        <w:spacing w:line="254" w:lineRule="auto"/>
        <w:ind w:left="284" w:hanging="284"/>
        <w:rPr>
          <w:szCs w:val="18"/>
        </w:rPr>
      </w:pPr>
    </w:p>
    <w:p w14:paraId="60AFD9B1" w14:textId="77777777" w:rsidR="00A17BBB" w:rsidRDefault="00A17BBB" w:rsidP="00BC497A">
      <w:pPr>
        <w:pStyle w:val="IOPRefs"/>
        <w:numPr>
          <w:ilvl w:val="0"/>
          <w:numId w:val="0"/>
        </w:numPr>
        <w:spacing w:line="254" w:lineRule="auto"/>
        <w:ind w:left="284" w:hanging="284"/>
        <w:rPr>
          <w:szCs w:val="18"/>
        </w:rPr>
      </w:pPr>
    </w:p>
    <w:p w14:paraId="553F452C" w14:textId="77777777" w:rsidR="00A17BBB" w:rsidRDefault="00A17BBB" w:rsidP="00BC497A">
      <w:pPr>
        <w:pStyle w:val="IOPRefs"/>
        <w:numPr>
          <w:ilvl w:val="0"/>
          <w:numId w:val="0"/>
        </w:numPr>
        <w:spacing w:line="254" w:lineRule="auto"/>
        <w:ind w:left="284" w:hanging="284"/>
        <w:rPr>
          <w:szCs w:val="18"/>
        </w:rPr>
      </w:pPr>
    </w:p>
    <w:p w14:paraId="774D9C12" w14:textId="77777777" w:rsidR="00A17BBB" w:rsidRDefault="00A17BBB" w:rsidP="00BC497A">
      <w:pPr>
        <w:pStyle w:val="IOPRefs"/>
        <w:numPr>
          <w:ilvl w:val="0"/>
          <w:numId w:val="0"/>
        </w:numPr>
        <w:spacing w:line="254" w:lineRule="auto"/>
        <w:ind w:left="284" w:hanging="284"/>
        <w:rPr>
          <w:szCs w:val="18"/>
        </w:rPr>
      </w:pPr>
    </w:p>
    <w:p w14:paraId="77695EBD" w14:textId="77777777" w:rsidR="00A17BBB" w:rsidRDefault="00A17BBB" w:rsidP="00BC497A">
      <w:pPr>
        <w:pStyle w:val="IOPRefs"/>
        <w:numPr>
          <w:ilvl w:val="0"/>
          <w:numId w:val="0"/>
        </w:numPr>
        <w:spacing w:line="254" w:lineRule="auto"/>
        <w:ind w:left="284" w:hanging="284"/>
        <w:rPr>
          <w:szCs w:val="18"/>
        </w:rPr>
      </w:pPr>
    </w:p>
    <w:p w14:paraId="639DBBA9" w14:textId="77777777" w:rsidR="00A17BBB" w:rsidRPr="00BC497A" w:rsidRDefault="00A17BBB" w:rsidP="00BC497A">
      <w:pPr>
        <w:pStyle w:val="IOPRefs"/>
        <w:numPr>
          <w:ilvl w:val="0"/>
          <w:numId w:val="0"/>
        </w:numPr>
        <w:spacing w:line="254" w:lineRule="auto"/>
        <w:ind w:left="284" w:hanging="284"/>
        <w:rPr>
          <w:szCs w:val="18"/>
        </w:rPr>
      </w:pPr>
    </w:p>
    <w:p w14:paraId="396822AD" w14:textId="77777777" w:rsidR="00E63C58" w:rsidRDefault="00E63C58" w:rsidP="00E63C58">
      <w:pPr>
        <w:pStyle w:val="IOPH1"/>
      </w:pPr>
      <w:r>
        <w:t>6. Supplementary Figures</w:t>
      </w:r>
    </w:p>
    <w:p w14:paraId="396822AE" w14:textId="77777777" w:rsidR="00E63C58" w:rsidRPr="0002358F" w:rsidRDefault="00E63C58" w:rsidP="00E63C58">
      <w:pPr>
        <w:pStyle w:val="IOPText"/>
        <w:ind w:firstLine="0"/>
      </w:pPr>
      <w:r w:rsidRPr="0008176C">
        <w:rPr>
          <w:b/>
          <w:noProof/>
          <w:color w:val="000000" w:themeColor="text1"/>
          <w:kern w:val="24"/>
          <w:lang w:eastAsia="en-GB"/>
        </w:rPr>
        <w:drawing>
          <wp:anchor distT="0" distB="0" distL="114300" distR="114300" simplePos="0" relativeHeight="251673600" behindDoc="1" locked="0" layoutInCell="1" allowOverlap="1" wp14:anchorId="396822C0" wp14:editId="396822C1">
            <wp:simplePos x="0" y="0"/>
            <wp:positionH relativeFrom="column">
              <wp:posOffset>99695</wp:posOffset>
            </wp:positionH>
            <wp:positionV relativeFrom="paragraph">
              <wp:posOffset>484954</wp:posOffset>
            </wp:positionV>
            <wp:extent cx="2751311" cy="2514600"/>
            <wp:effectExtent l="0" t="0" r="0" b="0"/>
            <wp:wrapTight wrapText="bothSides">
              <wp:wrapPolygon edited="0">
                <wp:start x="0" y="0"/>
                <wp:lineTo x="0" y="21436"/>
                <wp:lineTo x="21391" y="21436"/>
                <wp:lineTo x="21391" y="0"/>
                <wp:lineTo x="0" y="0"/>
              </wp:wrapPolygon>
            </wp:wrapTight>
            <wp:docPr id="3" name="Picture 3" descr="C:\Users\en1414\AppData\Local\Microsoft\Windows\INetCache\Content.Outlook\400D74YH\Lizzie paper diagram with fits 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1414\AppData\Local\Microsoft\Windows\INetCache\Content.Outlook\400D74YH\Lizzie paper diagram with fits arial.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28108"/>
                    <a:stretch/>
                  </pic:blipFill>
                  <pic:spPr bwMode="auto">
                    <a:xfrm>
                      <a:off x="0" y="0"/>
                      <a:ext cx="2751311"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31C7BD5B">
        <w:t xml:space="preserve">Figure </w:t>
      </w:r>
      <w:r>
        <w:t>S1</w:t>
      </w:r>
      <w:r w:rsidRPr="31C7BD5B">
        <w:t xml:space="preserve">. Solid-state </w:t>
      </w:r>
      <w:r w:rsidRPr="31C7BD5B">
        <w:rPr>
          <w:position w:val="10"/>
          <w:vertAlign w:val="superscript"/>
        </w:rPr>
        <w:t>29</w:t>
      </w:r>
      <w:r w:rsidRPr="31C7BD5B">
        <w:t xml:space="preserve">Si MAS-NMR </w:t>
      </w:r>
      <w:r>
        <w:t xml:space="preserve">data </w:t>
      </w:r>
      <w:r w:rsidRPr="31C7BD5B">
        <w:t xml:space="preserve">of electrospun sol-gel glass 70S30C and 80S20C samples.  </w:t>
      </w:r>
    </w:p>
    <w:p w14:paraId="396822AF" w14:textId="77777777" w:rsidR="00E63C58" w:rsidRPr="00D43152" w:rsidRDefault="00E63C58" w:rsidP="00E63C58">
      <w:pPr>
        <w:pStyle w:val="IOPH1"/>
      </w:pPr>
    </w:p>
    <w:sectPr w:rsidR="00E63C58" w:rsidRPr="00D43152" w:rsidSect="003A5833">
      <w:headerReference w:type="default" r:id="rId29"/>
      <w:footerReference w:type="default" r:id="rId30"/>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22E28" w14:textId="77777777" w:rsidR="007E35E5" w:rsidRDefault="007E35E5" w:rsidP="00927301">
      <w:pPr>
        <w:spacing w:after="0" w:line="240" w:lineRule="auto"/>
      </w:pPr>
      <w:r>
        <w:separator/>
      </w:r>
    </w:p>
  </w:endnote>
  <w:endnote w:type="continuationSeparator" w:id="0">
    <w:p w14:paraId="7A78FC3C" w14:textId="77777777" w:rsidR="007E35E5" w:rsidRDefault="007E35E5"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ath">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841407"/>
      <w:docPartObj>
        <w:docPartGallery w:val="Page Numbers (Bottom of Page)"/>
        <w:docPartUnique/>
      </w:docPartObj>
    </w:sdtPr>
    <w:sdtEndPr>
      <w:rPr>
        <w:noProof/>
      </w:rPr>
    </w:sdtEndPr>
    <w:sdtContent>
      <w:p w14:paraId="396822C8" w14:textId="77777777" w:rsidR="00285C65" w:rsidRDefault="00285C65">
        <w:pPr>
          <w:pStyle w:val="Footer"/>
          <w:jc w:val="center"/>
        </w:pPr>
        <w:r>
          <w:ptab w:relativeTo="margin" w:alignment="left" w:leader="none"/>
        </w:r>
        <w:r w:rsidRPr="000A33FC">
          <w:rPr>
            <w:sz w:val="16"/>
            <w:szCs w:val="16"/>
          </w:rPr>
          <w:t>xxxx</w:t>
        </w:r>
        <w:r>
          <w:rPr>
            <w:sz w:val="16"/>
            <w:szCs w:val="16"/>
          </w:rPr>
          <w:t>-</w:t>
        </w:r>
        <w:r w:rsidRPr="000A33FC">
          <w:rPr>
            <w:sz w:val="16"/>
            <w:szCs w:val="16"/>
          </w:rPr>
          <w:t>xx</w:t>
        </w:r>
        <w:r>
          <w:rPr>
            <w:sz w:val="16"/>
            <w:szCs w:val="16"/>
          </w:rPr>
          <w:t>xx/xx/xxxxxx</w:t>
        </w: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7E35E5">
          <w:rPr>
            <w:noProof/>
            <w:sz w:val="14"/>
            <w:szCs w:val="14"/>
          </w:rPr>
          <w:t>1</w:t>
        </w:r>
        <w:r w:rsidRPr="009536C0">
          <w:rPr>
            <w:noProof/>
            <w:sz w:val="14"/>
            <w:szCs w:val="14"/>
          </w:rPr>
          <w:fldChar w:fldCharType="end"/>
        </w:r>
        <w:r>
          <w:rPr>
            <w:noProof/>
            <w:sz w:val="14"/>
            <w:szCs w:val="14"/>
          </w:rPr>
          <w:ptab w:relativeTo="margin" w:alignment="right" w:leader="none"/>
        </w:r>
        <w:r w:rsidRPr="000A33FC">
          <w:rPr>
            <w:noProof/>
            <w:sz w:val="16"/>
            <w:szCs w:val="16"/>
          </w:rPr>
          <w:t>© xxxx IOP Publishing Ltd</w:t>
        </w:r>
      </w:p>
    </w:sdtContent>
  </w:sdt>
  <w:p w14:paraId="396822C9" w14:textId="77777777" w:rsidR="00285C65" w:rsidRDefault="00285C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16301"/>
      <w:docPartObj>
        <w:docPartGallery w:val="Page Numbers (Bottom of Page)"/>
        <w:docPartUnique/>
      </w:docPartObj>
    </w:sdtPr>
    <w:sdtEndPr>
      <w:rPr>
        <w:noProof/>
      </w:rPr>
    </w:sdtEndPr>
    <w:sdtContent>
      <w:p w14:paraId="396822CB" w14:textId="77777777" w:rsidR="00285C65" w:rsidRDefault="00285C65">
        <w:pPr>
          <w:pStyle w:val="Footer"/>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A96AA0">
          <w:rPr>
            <w:noProof/>
            <w:sz w:val="14"/>
            <w:szCs w:val="14"/>
          </w:rPr>
          <w:t>12</w:t>
        </w:r>
        <w:r w:rsidRPr="009536C0">
          <w:rPr>
            <w:noProof/>
            <w:sz w:val="14"/>
            <w:szCs w:val="14"/>
          </w:rPr>
          <w:fldChar w:fldCharType="end"/>
        </w:r>
        <w:r>
          <w:rPr>
            <w:noProof/>
            <w:sz w:val="14"/>
            <w:szCs w:val="14"/>
          </w:rPr>
          <w:ptab w:relativeTo="margin" w:alignment="right" w:leader="none"/>
        </w:r>
      </w:p>
    </w:sdtContent>
  </w:sdt>
  <w:p w14:paraId="396822CC" w14:textId="77777777" w:rsidR="00285C65" w:rsidRDefault="00285C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A48BC" w14:textId="77777777" w:rsidR="007E35E5" w:rsidRDefault="007E35E5" w:rsidP="00927301">
      <w:pPr>
        <w:spacing w:after="0" w:line="240" w:lineRule="auto"/>
      </w:pPr>
      <w:r>
        <w:separator/>
      </w:r>
    </w:p>
  </w:footnote>
  <w:footnote w:type="continuationSeparator" w:id="0">
    <w:p w14:paraId="0F6179B7" w14:textId="77777777" w:rsidR="007E35E5" w:rsidRDefault="007E35E5" w:rsidP="009273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822C6" w14:textId="77777777" w:rsidR="00285C65" w:rsidRPr="00927301" w:rsidRDefault="00285C65" w:rsidP="00927301">
    <w:pPr>
      <w:pStyle w:val="IOPHeader"/>
    </w:pPr>
    <w:r>
      <w:rPr>
        <w:b/>
      </w:rPr>
      <w:t xml:space="preserve">IOP </w:t>
    </w:r>
    <w:r>
      <w:t>Publishing</w:t>
    </w:r>
    <w:r>
      <w:ptab w:relativeTo="margin" w:alignment="right" w:leader="none"/>
    </w:r>
    <w:r>
      <w:t>Journal Title</w:t>
    </w:r>
  </w:p>
  <w:p w14:paraId="396822C7" w14:textId="77777777" w:rsidR="00285C65" w:rsidRPr="00654D1E" w:rsidRDefault="00285C65">
    <w:pPr>
      <w:pStyle w:val="Header"/>
    </w:pPr>
    <w:r>
      <w:t xml:space="preserve">Journal </w:t>
    </w:r>
    <w:r>
      <w:rPr>
        <w:b/>
      </w:rPr>
      <w:t>XX</w:t>
    </w:r>
    <w:r>
      <w:t xml:space="preserve"> (XXXX) XXXXXX </w:t>
    </w:r>
    <w:r>
      <w:ptab w:relativeTo="margin" w:alignment="right" w:leader="none"/>
    </w:r>
    <w:r>
      <w:t>https://doi.org/XXXX/XXXX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822CA" w14:textId="77777777" w:rsidR="00285C65" w:rsidRPr="00654D1E" w:rsidRDefault="00285C65" w:rsidP="009536C0">
    <w:pPr>
      <w:pStyle w:val="IOPHeader"/>
    </w:pPr>
    <w:r>
      <w:t xml:space="preserve">Journal </w:t>
    </w:r>
    <w:r>
      <w:rPr>
        <w:b/>
      </w:rPr>
      <w:t>XX</w:t>
    </w:r>
    <w:r>
      <w:t xml:space="preserve"> (XXXX) XXXXXX</w:t>
    </w:r>
    <w:r>
      <w:ptab w:relativeTo="margin" w:alignment="right" w:leader="none"/>
    </w:r>
    <w:r>
      <w:t xml:space="preserve">Author </w:t>
    </w:r>
    <w:r>
      <w:rPr>
        <w:i/>
      </w:rPr>
      <w:t>et al</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727B"/>
    <w:multiLevelType w:val="multilevel"/>
    <w:tmpl w:val="5B10EE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6D2944"/>
    <w:multiLevelType w:val="multilevel"/>
    <w:tmpl w:val="B21423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FE1CEA"/>
    <w:multiLevelType w:val="multilevel"/>
    <w:tmpl w:val="00144C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AD1"/>
    <w:rsid w:val="000000B3"/>
    <w:rsid w:val="00001807"/>
    <w:rsid w:val="00001FE2"/>
    <w:rsid w:val="000130DB"/>
    <w:rsid w:val="0001340C"/>
    <w:rsid w:val="00014212"/>
    <w:rsid w:val="000149B8"/>
    <w:rsid w:val="00026DAF"/>
    <w:rsid w:val="00040F9B"/>
    <w:rsid w:val="00042EA8"/>
    <w:rsid w:val="000463E7"/>
    <w:rsid w:val="000468C1"/>
    <w:rsid w:val="000501E3"/>
    <w:rsid w:val="00050A4A"/>
    <w:rsid w:val="00052FFE"/>
    <w:rsid w:val="00055614"/>
    <w:rsid w:val="000838C7"/>
    <w:rsid w:val="00085B15"/>
    <w:rsid w:val="000A33FC"/>
    <w:rsid w:val="000A47D9"/>
    <w:rsid w:val="000A7B39"/>
    <w:rsid w:val="000A7D5B"/>
    <w:rsid w:val="000B0B65"/>
    <w:rsid w:val="000B4FF2"/>
    <w:rsid w:val="000B76F8"/>
    <w:rsid w:val="000B7E24"/>
    <w:rsid w:val="000C020E"/>
    <w:rsid w:val="000C13C8"/>
    <w:rsid w:val="000C21F1"/>
    <w:rsid w:val="000C4B66"/>
    <w:rsid w:val="000C6AD1"/>
    <w:rsid w:val="000E54A0"/>
    <w:rsid w:val="000E5B48"/>
    <w:rsid w:val="000F2474"/>
    <w:rsid w:val="000F24D6"/>
    <w:rsid w:val="000F63FC"/>
    <w:rsid w:val="00122044"/>
    <w:rsid w:val="0013129E"/>
    <w:rsid w:val="00135171"/>
    <w:rsid w:val="00143A1A"/>
    <w:rsid w:val="00172AC0"/>
    <w:rsid w:val="0019258F"/>
    <w:rsid w:val="00197DC9"/>
    <w:rsid w:val="001B7D7D"/>
    <w:rsid w:val="001C1511"/>
    <w:rsid w:val="001E7642"/>
    <w:rsid w:val="001F0183"/>
    <w:rsid w:val="001F4AAC"/>
    <w:rsid w:val="001F5C2A"/>
    <w:rsid w:val="0020128A"/>
    <w:rsid w:val="00210556"/>
    <w:rsid w:val="002115CE"/>
    <w:rsid w:val="002118D8"/>
    <w:rsid w:val="0021728E"/>
    <w:rsid w:val="00225108"/>
    <w:rsid w:val="002266F7"/>
    <w:rsid w:val="0023613B"/>
    <w:rsid w:val="00240C9F"/>
    <w:rsid w:val="00242313"/>
    <w:rsid w:val="002559D2"/>
    <w:rsid w:val="00285B72"/>
    <w:rsid w:val="00285C65"/>
    <w:rsid w:val="002A46B3"/>
    <w:rsid w:val="002A6BCB"/>
    <w:rsid w:val="002B1053"/>
    <w:rsid w:val="002B2500"/>
    <w:rsid w:val="002C1B8F"/>
    <w:rsid w:val="002D243A"/>
    <w:rsid w:val="002D4113"/>
    <w:rsid w:val="002E75CB"/>
    <w:rsid w:val="00302ED3"/>
    <w:rsid w:val="00304F91"/>
    <w:rsid w:val="00310333"/>
    <w:rsid w:val="00310441"/>
    <w:rsid w:val="003217FA"/>
    <w:rsid w:val="00322803"/>
    <w:rsid w:val="00324376"/>
    <w:rsid w:val="00324A07"/>
    <w:rsid w:val="003304F7"/>
    <w:rsid w:val="00332553"/>
    <w:rsid w:val="003415D8"/>
    <w:rsid w:val="00343A5F"/>
    <w:rsid w:val="00344549"/>
    <w:rsid w:val="0035384A"/>
    <w:rsid w:val="003635AE"/>
    <w:rsid w:val="00380957"/>
    <w:rsid w:val="00381D6D"/>
    <w:rsid w:val="003836CE"/>
    <w:rsid w:val="0039152B"/>
    <w:rsid w:val="00395957"/>
    <w:rsid w:val="00396087"/>
    <w:rsid w:val="003A001B"/>
    <w:rsid w:val="003A008E"/>
    <w:rsid w:val="003A5833"/>
    <w:rsid w:val="003B0C22"/>
    <w:rsid w:val="003B6195"/>
    <w:rsid w:val="003C784E"/>
    <w:rsid w:val="003D070E"/>
    <w:rsid w:val="003D3C99"/>
    <w:rsid w:val="003E00DE"/>
    <w:rsid w:val="003E1D25"/>
    <w:rsid w:val="003E271F"/>
    <w:rsid w:val="003F0045"/>
    <w:rsid w:val="003F129B"/>
    <w:rsid w:val="004019F7"/>
    <w:rsid w:val="0040307F"/>
    <w:rsid w:val="004102FC"/>
    <w:rsid w:val="00417E94"/>
    <w:rsid w:val="004202F6"/>
    <w:rsid w:val="00421454"/>
    <w:rsid w:val="00422D2B"/>
    <w:rsid w:val="00431316"/>
    <w:rsid w:val="00432757"/>
    <w:rsid w:val="00436244"/>
    <w:rsid w:val="004376EE"/>
    <w:rsid w:val="00440FA0"/>
    <w:rsid w:val="0044106B"/>
    <w:rsid w:val="00442008"/>
    <w:rsid w:val="004425E3"/>
    <w:rsid w:val="0045427A"/>
    <w:rsid w:val="004545D9"/>
    <w:rsid w:val="004664BD"/>
    <w:rsid w:val="0047330C"/>
    <w:rsid w:val="004759AA"/>
    <w:rsid w:val="00476A85"/>
    <w:rsid w:val="00477CE7"/>
    <w:rsid w:val="00480377"/>
    <w:rsid w:val="00485819"/>
    <w:rsid w:val="004913B1"/>
    <w:rsid w:val="0049142B"/>
    <w:rsid w:val="00495713"/>
    <w:rsid w:val="004A2FC1"/>
    <w:rsid w:val="004A3755"/>
    <w:rsid w:val="004B546B"/>
    <w:rsid w:val="004C09FF"/>
    <w:rsid w:val="004C215C"/>
    <w:rsid w:val="004C4C95"/>
    <w:rsid w:val="004D2C0F"/>
    <w:rsid w:val="004D2E4E"/>
    <w:rsid w:val="004D4617"/>
    <w:rsid w:val="004E27F9"/>
    <w:rsid w:val="004F327C"/>
    <w:rsid w:val="004F6C95"/>
    <w:rsid w:val="00500359"/>
    <w:rsid w:val="005009BA"/>
    <w:rsid w:val="00500A20"/>
    <w:rsid w:val="005027DE"/>
    <w:rsid w:val="00510EE9"/>
    <w:rsid w:val="00512438"/>
    <w:rsid w:val="00516947"/>
    <w:rsid w:val="00520C18"/>
    <w:rsid w:val="00520C79"/>
    <w:rsid w:val="005223F4"/>
    <w:rsid w:val="00523B5D"/>
    <w:rsid w:val="005308B2"/>
    <w:rsid w:val="00530927"/>
    <w:rsid w:val="00546A72"/>
    <w:rsid w:val="00552521"/>
    <w:rsid w:val="0055274C"/>
    <w:rsid w:val="00554457"/>
    <w:rsid w:val="0055574A"/>
    <w:rsid w:val="005561A3"/>
    <w:rsid w:val="0057523C"/>
    <w:rsid w:val="00582A72"/>
    <w:rsid w:val="005834B9"/>
    <w:rsid w:val="00585B98"/>
    <w:rsid w:val="005901A8"/>
    <w:rsid w:val="005A0D85"/>
    <w:rsid w:val="005A38D4"/>
    <w:rsid w:val="005B2910"/>
    <w:rsid w:val="005C3813"/>
    <w:rsid w:val="005C3D2E"/>
    <w:rsid w:val="005E083D"/>
    <w:rsid w:val="005E3B93"/>
    <w:rsid w:val="005E68A2"/>
    <w:rsid w:val="00607BD2"/>
    <w:rsid w:val="00616895"/>
    <w:rsid w:val="006228A2"/>
    <w:rsid w:val="00635C38"/>
    <w:rsid w:val="0064003D"/>
    <w:rsid w:val="006400EF"/>
    <w:rsid w:val="00643C93"/>
    <w:rsid w:val="00654D1E"/>
    <w:rsid w:val="00665B55"/>
    <w:rsid w:val="006700AB"/>
    <w:rsid w:val="00670FCE"/>
    <w:rsid w:val="00672DBB"/>
    <w:rsid w:val="0067610C"/>
    <w:rsid w:val="00680866"/>
    <w:rsid w:val="00681C5A"/>
    <w:rsid w:val="00684ACC"/>
    <w:rsid w:val="00686776"/>
    <w:rsid w:val="006949AB"/>
    <w:rsid w:val="00695F4D"/>
    <w:rsid w:val="006A3B15"/>
    <w:rsid w:val="006B050F"/>
    <w:rsid w:val="006B31EF"/>
    <w:rsid w:val="006C7BEB"/>
    <w:rsid w:val="006D6F21"/>
    <w:rsid w:val="006E420E"/>
    <w:rsid w:val="006E59B4"/>
    <w:rsid w:val="006E68FA"/>
    <w:rsid w:val="006F7220"/>
    <w:rsid w:val="006F744B"/>
    <w:rsid w:val="00711D6D"/>
    <w:rsid w:val="00713170"/>
    <w:rsid w:val="0071387F"/>
    <w:rsid w:val="00722599"/>
    <w:rsid w:val="00724364"/>
    <w:rsid w:val="007314FA"/>
    <w:rsid w:val="00736157"/>
    <w:rsid w:val="0073642A"/>
    <w:rsid w:val="00747B81"/>
    <w:rsid w:val="007509B5"/>
    <w:rsid w:val="0075274A"/>
    <w:rsid w:val="007576A4"/>
    <w:rsid w:val="00766D7E"/>
    <w:rsid w:val="0077187D"/>
    <w:rsid w:val="0077631E"/>
    <w:rsid w:val="007771F8"/>
    <w:rsid w:val="007826AF"/>
    <w:rsid w:val="00784C66"/>
    <w:rsid w:val="007A43B4"/>
    <w:rsid w:val="007A6540"/>
    <w:rsid w:val="007A70D3"/>
    <w:rsid w:val="007A7D9F"/>
    <w:rsid w:val="007B0113"/>
    <w:rsid w:val="007B131C"/>
    <w:rsid w:val="007B4B9C"/>
    <w:rsid w:val="007D2372"/>
    <w:rsid w:val="007D5C6F"/>
    <w:rsid w:val="007E35E5"/>
    <w:rsid w:val="007E4027"/>
    <w:rsid w:val="007F2814"/>
    <w:rsid w:val="007F2E9F"/>
    <w:rsid w:val="00801B5F"/>
    <w:rsid w:val="00823D1E"/>
    <w:rsid w:val="008273C0"/>
    <w:rsid w:val="00833BBE"/>
    <w:rsid w:val="00840AC8"/>
    <w:rsid w:val="00843E5C"/>
    <w:rsid w:val="00846FC2"/>
    <w:rsid w:val="00874D57"/>
    <w:rsid w:val="0087550C"/>
    <w:rsid w:val="00877657"/>
    <w:rsid w:val="00877EE4"/>
    <w:rsid w:val="00881277"/>
    <w:rsid w:val="008822C4"/>
    <w:rsid w:val="00883D6A"/>
    <w:rsid w:val="00883E0B"/>
    <w:rsid w:val="008B7FEE"/>
    <w:rsid w:val="008C2BAA"/>
    <w:rsid w:val="008C57EE"/>
    <w:rsid w:val="008D291E"/>
    <w:rsid w:val="008D59E9"/>
    <w:rsid w:val="008D7761"/>
    <w:rsid w:val="008E116F"/>
    <w:rsid w:val="008E734F"/>
    <w:rsid w:val="008F07E8"/>
    <w:rsid w:val="008F3715"/>
    <w:rsid w:val="0090788B"/>
    <w:rsid w:val="00910FFD"/>
    <w:rsid w:val="009159AB"/>
    <w:rsid w:val="0091726F"/>
    <w:rsid w:val="00917888"/>
    <w:rsid w:val="00917DE0"/>
    <w:rsid w:val="00923E48"/>
    <w:rsid w:val="00927301"/>
    <w:rsid w:val="009314B0"/>
    <w:rsid w:val="009326E1"/>
    <w:rsid w:val="009518A0"/>
    <w:rsid w:val="009536C0"/>
    <w:rsid w:val="0095452B"/>
    <w:rsid w:val="00961D9D"/>
    <w:rsid w:val="00964BEB"/>
    <w:rsid w:val="009662E5"/>
    <w:rsid w:val="0096757A"/>
    <w:rsid w:val="00970E7C"/>
    <w:rsid w:val="00971F96"/>
    <w:rsid w:val="009740A6"/>
    <w:rsid w:val="00977AC1"/>
    <w:rsid w:val="00981CE6"/>
    <w:rsid w:val="00982EC5"/>
    <w:rsid w:val="00990C2C"/>
    <w:rsid w:val="009930E3"/>
    <w:rsid w:val="009A25ED"/>
    <w:rsid w:val="009A4969"/>
    <w:rsid w:val="009B356F"/>
    <w:rsid w:val="009D1E1C"/>
    <w:rsid w:val="009D3556"/>
    <w:rsid w:val="009F417D"/>
    <w:rsid w:val="009F4685"/>
    <w:rsid w:val="00A03147"/>
    <w:rsid w:val="00A03654"/>
    <w:rsid w:val="00A07977"/>
    <w:rsid w:val="00A134A6"/>
    <w:rsid w:val="00A17BBB"/>
    <w:rsid w:val="00A20245"/>
    <w:rsid w:val="00A21CD3"/>
    <w:rsid w:val="00A240B8"/>
    <w:rsid w:val="00A24F59"/>
    <w:rsid w:val="00A25AB3"/>
    <w:rsid w:val="00A40AFB"/>
    <w:rsid w:val="00A4196C"/>
    <w:rsid w:val="00A424C1"/>
    <w:rsid w:val="00A46C7F"/>
    <w:rsid w:val="00A47AFD"/>
    <w:rsid w:val="00A60963"/>
    <w:rsid w:val="00A663A3"/>
    <w:rsid w:val="00A67396"/>
    <w:rsid w:val="00A72EFC"/>
    <w:rsid w:val="00A7544B"/>
    <w:rsid w:val="00A77E12"/>
    <w:rsid w:val="00A834B1"/>
    <w:rsid w:val="00A94BDF"/>
    <w:rsid w:val="00A94F00"/>
    <w:rsid w:val="00A955FA"/>
    <w:rsid w:val="00A9661B"/>
    <w:rsid w:val="00A96AA0"/>
    <w:rsid w:val="00A96B8B"/>
    <w:rsid w:val="00AB3024"/>
    <w:rsid w:val="00AD2877"/>
    <w:rsid w:val="00AD6685"/>
    <w:rsid w:val="00AE1D7F"/>
    <w:rsid w:val="00AE274B"/>
    <w:rsid w:val="00AE2BFD"/>
    <w:rsid w:val="00AE480C"/>
    <w:rsid w:val="00AF25F0"/>
    <w:rsid w:val="00AF49EF"/>
    <w:rsid w:val="00B02198"/>
    <w:rsid w:val="00B03027"/>
    <w:rsid w:val="00B0353C"/>
    <w:rsid w:val="00B04340"/>
    <w:rsid w:val="00B23769"/>
    <w:rsid w:val="00B24838"/>
    <w:rsid w:val="00B31D49"/>
    <w:rsid w:val="00B336BD"/>
    <w:rsid w:val="00B368A1"/>
    <w:rsid w:val="00B43211"/>
    <w:rsid w:val="00B470D9"/>
    <w:rsid w:val="00B474AD"/>
    <w:rsid w:val="00B54B32"/>
    <w:rsid w:val="00B5503F"/>
    <w:rsid w:val="00B57B03"/>
    <w:rsid w:val="00B6325F"/>
    <w:rsid w:val="00B7586C"/>
    <w:rsid w:val="00B774CC"/>
    <w:rsid w:val="00B8313C"/>
    <w:rsid w:val="00B8612C"/>
    <w:rsid w:val="00B86263"/>
    <w:rsid w:val="00B87ECA"/>
    <w:rsid w:val="00BB2BCE"/>
    <w:rsid w:val="00BB48FA"/>
    <w:rsid w:val="00BB6C22"/>
    <w:rsid w:val="00BC497A"/>
    <w:rsid w:val="00BD0752"/>
    <w:rsid w:val="00BD2045"/>
    <w:rsid w:val="00BD2C11"/>
    <w:rsid w:val="00BD3B21"/>
    <w:rsid w:val="00BD4449"/>
    <w:rsid w:val="00BE24B6"/>
    <w:rsid w:val="00BE59FE"/>
    <w:rsid w:val="00BF4620"/>
    <w:rsid w:val="00C05249"/>
    <w:rsid w:val="00C15BDC"/>
    <w:rsid w:val="00C16EC9"/>
    <w:rsid w:val="00C22AA1"/>
    <w:rsid w:val="00C24A68"/>
    <w:rsid w:val="00C24D6A"/>
    <w:rsid w:val="00C415F6"/>
    <w:rsid w:val="00C5320C"/>
    <w:rsid w:val="00C75C02"/>
    <w:rsid w:val="00C765ED"/>
    <w:rsid w:val="00C91C77"/>
    <w:rsid w:val="00CA6459"/>
    <w:rsid w:val="00CA73F1"/>
    <w:rsid w:val="00CB1D6A"/>
    <w:rsid w:val="00CB27F7"/>
    <w:rsid w:val="00CB4838"/>
    <w:rsid w:val="00CB4A50"/>
    <w:rsid w:val="00CC26AD"/>
    <w:rsid w:val="00CC2CE0"/>
    <w:rsid w:val="00CD1118"/>
    <w:rsid w:val="00CE6764"/>
    <w:rsid w:val="00CF1616"/>
    <w:rsid w:val="00CF7642"/>
    <w:rsid w:val="00D00D8B"/>
    <w:rsid w:val="00D0546D"/>
    <w:rsid w:val="00D131BC"/>
    <w:rsid w:val="00D20A05"/>
    <w:rsid w:val="00D21CC7"/>
    <w:rsid w:val="00D25D7F"/>
    <w:rsid w:val="00D365F0"/>
    <w:rsid w:val="00D41075"/>
    <w:rsid w:val="00D43152"/>
    <w:rsid w:val="00D45BE9"/>
    <w:rsid w:val="00D60065"/>
    <w:rsid w:val="00D634A2"/>
    <w:rsid w:val="00D64B99"/>
    <w:rsid w:val="00D67FD6"/>
    <w:rsid w:val="00D74B07"/>
    <w:rsid w:val="00D750C7"/>
    <w:rsid w:val="00D87F67"/>
    <w:rsid w:val="00DA3534"/>
    <w:rsid w:val="00DA60CC"/>
    <w:rsid w:val="00DB0DF0"/>
    <w:rsid w:val="00DC55F4"/>
    <w:rsid w:val="00DD2EF5"/>
    <w:rsid w:val="00DD3FD0"/>
    <w:rsid w:val="00DE2F3F"/>
    <w:rsid w:val="00DF1D38"/>
    <w:rsid w:val="00DF3E02"/>
    <w:rsid w:val="00E075BB"/>
    <w:rsid w:val="00E20803"/>
    <w:rsid w:val="00E2155A"/>
    <w:rsid w:val="00E21B31"/>
    <w:rsid w:val="00E26B34"/>
    <w:rsid w:val="00E31A99"/>
    <w:rsid w:val="00E31F7A"/>
    <w:rsid w:val="00E36712"/>
    <w:rsid w:val="00E40629"/>
    <w:rsid w:val="00E416D0"/>
    <w:rsid w:val="00E427F6"/>
    <w:rsid w:val="00E43B67"/>
    <w:rsid w:val="00E46F33"/>
    <w:rsid w:val="00E47BCB"/>
    <w:rsid w:val="00E5050F"/>
    <w:rsid w:val="00E51AE9"/>
    <w:rsid w:val="00E51BEC"/>
    <w:rsid w:val="00E54793"/>
    <w:rsid w:val="00E63C58"/>
    <w:rsid w:val="00E64BE7"/>
    <w:rsid w:val="00E65344"/>
    <w:rsid w:val="00E65989"/>
    <w:rsid w:val="00E70E0C"/>
    <w:rsid w:val="00E77B1A"/>
    <w:rsid w:val="00E813E3"/>
    <w:rsid w:val="00E86050"/>
    <w:rsid w:val="00E87FCD"/>
    <w:rsid w:val="00E91810"/>
    <w:rsid w:val="00EA2438"/>
    <w:rsid w:val="00EA7408"/>
    <w:rsid w:val="00EB2976"/>
    <w:rsid w:val="00EC7B09"/>
    <w:rsid w:val="00ED1410"/>
    <w:rsid w:val="00ED4F26"/>
    <w:rsid w:val="00ED5FE7"/>
    <w:rsid w:val="00EE526F"/>
    <w:rsid w:val="00EF2D8F"/>
    <w:rsid w:val="00EF4334"/>
    <w:rsid w:val="00EF59A4"/>
    <w:rsid w:val="00F1435B"/>
    <w:rsid w:val="00F17916"/>
    <w:rsid w:val="00F24481"/>
    <w:rsid w:val="00F25E52"/>
    <w:rsid w:val="00F3391E"/>
    <w:rsid w:val="00F36B07"/>
    <w:rsid w:val="00F406C1"/>
    <w:rsid w:val="00F41EA2"/>
    <w:rsid w:val="00F47EC6"/>
    <w:rsid w:val="00F510D4"/>
    <w:rsid w:val="00F5262B"/>
    <w:rsid w:val="00F6715E"/>
    <w:rsid w:val="00F71099"/>
    <w:rsid w:val="00F732AE"/>
    <w:rsid w:val="00F73862"/>
    <w:rsid w:val="00F73F9B"/>
    <w:rsid w:val="00F74254"/>
    <w:rsid w:val="00F765AD"/>
    <w:rsid w:val="00F76FB4"/>
    <w:rsid w:val="00F86AA6"/>
    <w:rsid w:val="00FA6486"/>
    <w:rsid w:val="00FB251C"/>
    <w:rsid w:val="00FB5189"/>
    <w:rsid w:val="00FC30AD"/>
    <w:rsid w:val="00FC333C"/>
    <w:rsid w:val="00FC375F"/>
    <w:rsid w:val="00FC63E4"/>
    <w:rsid w:val="00FC7AAE"/>
    <w:rsid w:val="00FD0425"/>
    <w:rsid w:val="00FD4FDD"/>
    <w:rsid w:val="00FD6A22"/>
    <w:rsid w:val="00FE2563"/>
    <w:rsid w:val="00FF4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820DB"/>
  <w15:chartTrackingRefBased/>
  <w15:docId w15:val="{3840F3B4-6871-4A02-85A0-4C85EF81F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paragraph" w:styleId="ListParagraph">
    <w:name w:val="List Paragraph"/>
    <w:basedOn w:val="Normal"/>
    <w:uiPriority w:val="34"/>
    <w:rsid w:val="000A7D5B"/>
    <w:pPr>
      <w:ind w:left="720"/>
      <w:contextualSpacing/>
    </w:pPr>
  </w:style>
  <w:style w:type="paragraph" w:styleId="NormalWeb">
    <w:name w:val="Normal (Web)"/>
    <w:basedOn w:val="Normal"/>
    <w:uiPriority w:val="99"/>
    <w:semiHidden/>
    <w:unhideWhenUsed/>
    <w:rsid w:val="003635AE"/>
    <w:pPr>
      <w:spacing w:after="0" w:line="240" w:lineRule="auto"/>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3635AE"/>
    <w:rPr>
      <w:sz w:val="16"/>
      <w:szCs w:val="16"/>
    </w:rPr>
  </w:style>
  <w:style w:type="paragraph" w:styleId="CommentText">
    <w:name w:val="annotation text"/>
    <w:basedOn w:val="Normal"/>
    <w:link w:val="CommentTextChar"/>
    <w:uiPriority w:val="99"/>
    <w:unhideWhenUsed/>
    <w:rsid w:val="003635AE"/>
    <w:pPr>
      <w:spacing w:line="240" w:lineRule="auto"/>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rsid w:val="003635AE"/>
    <w:rPr>
      <w:rFonts w:ascii="Calibri" w:eastAsia="Calibri" w:hAnsi="Calibri" w:cs="Calibri"/>
      <w:color w:val="000000"/>
      <w:sz w:val="20"/>
      <w:szCs w:val="20"/>
      <w:lang w:eastAsia="en-GB"/>
    </w:rPr>
  </w:style>
  <w:style w:type="table" w:styleId="TableGrid">
    <w:name w:val="Table Grid"/>
    <w:basedOn w:val="TableNormal"/>
    <w:uiPriority w:val="39"/>
    <w:rsid w:val="003635AE"/>
    <w:pPr>
      <w:spacing w:after="0" w:line="240" w:lineRule="auto"/>
    </w:pPr>
    <w:rPr>
      <w:rFonts w:ascii="Calibri" w:eastAsia="Calibri" w:hAnsi="Calibri" w:cs="Calibri"/>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35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5A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B2BCE"/>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BB2BCE"/>
    <w:rPr>
      <w:rFonts w:ascii="Calibri" w:eastAsia="Calibri" w:hAnsi="Calibri" w:cs="Calibri"/>
      <w:b/>
      <w:bCs/>
      <w:color w:val="000000"/>
      <w:sz w:val="20"/>
      <w:szCs w:val="20"/>
      <w:lang w:eastAsia="en-GB"/>
    </w:rPr>
  </w:style>
  <w:style w:type="paragraph" w:styleId="NoSpacing">
    <w:name w:val="No Spacing"/>
    <w:aliases w:val="Text"/>
    <w:uiPriority w:val="1"/>
    <w:qFormat/>
    <w:rsid w:val="0091726F"/>
    <w:pPr>
      <w:spacing w:after="0" w:line="360" w:lineRule="auto"/>
      <w:jc w:val="both"/>
    </w:pPr>
    <w:rPr>
      <w:rFonts w:ascii="Times New Roman" w:hAnsi="Times New Roman"/>
    </w:rPr>
  </w:style>
  <w:style w:type="character" w:styleId="Hyperlink">
    <w:name w:val="Hyperlink"/>
    <w:basedOn w:val="DefaultParagraphFont"/>
    <w:uiPriority w:val="99"/>
    <w:unhideWhenUsed/>
    <w:rsid w:val="00964BEB"/>
    <w:rPr>
      <w:color w:val="0563C1" w:themeColor="hyperlink"/>
      <w:u w:val="single"/>
    </w:rPr>
  </w:style>
  <w:style w:type="character" w:customStyle="1" w:styleId="pub-date">
    <w:name w:val="pub-date"/>
    <w:basedOn w:val="DefaultParagraphFont"/>
    <w:rsid w:val="00766D7E"/>
  </w:style>
  <w:style w:type="character" w:customStyle="1" w:styleId="date-separator">
    <w:name w:val="date-separator"/>
    <w:basedOn w:val="DefaultParagraphFont"/>
    <w:rsid w:val="00766D7E"/>
  </w:style>
  <w:style w:type="character" w:customStyle="1" w:styleId="pub-date-value">
    <w:name w:val="pub-date-value"/>
    <w:basedOn w:val="DefaultParagraphFont"/>
    <w:rsid w:val="00766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6059">
      <w:bodyDiv w:val="1"/>
      <w:marLeft w:val="0"/>
      <w:marRight w:val="0"/>
      <w:marTop w:val="0"/>
      <w:marBottom w:val="0"/>
      <w:divBdr>
        <w:top w:val="none" w:sz="0" w:space="0" w:color="auto"/>
        <w:left w:val="none" w:sz="0" w:space="0" w:color="auto"/>
        <w:bottom w:val="none" w:sz="0" w:space="0" w:color="auto"/>
        <w:right w:val="none" w:sz="0" w:space="0" w:color="auto"/>
      </w:divBdr>
      <w:divsChild>
        <w:div w:id="575555450">
          <w:marLeft w:val="0"/>
          <w:marRight w:val="0"/>
          <w:marTop w:val="0"/>
          <w:marBottom w:val="0"/>
          <w:divBdr>
            <w:top w:val="none" w:sz="0" w:space="0" w:color="auto"/>
            <w:left w:val="none" w:sz="0" w:space="0" w:color="auto"/>
            <w:bottom w:val="none" w:sz="0" w:space="0" w:color="auto"/>
            <w:right w:val="none" w:sz="0" w:space="0" w:color="auto"/>
          </w:divBdr>
        </w:div>
        <w:div w:id="813447252">
          <w:marLeft w:val="0"/>
          <w:marRight w:val="0"/>
          <w:marTop w:val="0"/>
          <w:marBottom w:val="0"/>
          <w:divBdr>
            <w:top w:val="none" w:sz="0" w:space="0" w:color="auto"/>
            <w:left w:val="none" w:sz="0" w:space="0" w:color="auto"/>
            <w:bottom w:val="none" w:sz="0" w:space="0" w:color="auto"/>
            <w:right w:val="none" w:sz="0" w:space="0" w:color="auto"/>
          </w:divBdr>
        </w:div>
      </w:divsChild>
    </w:div>
    <w:div w:id="59255473">
      <w:bodyDiv w:val="1"/>
      <w:marLeft w:val="0"/>
      <w:marRight w:val="0"/>
      <w:marTop w:val="0"/>
      <w:marBottom w:val="0"/>
      <w:divBdr>
        <w:top w:val="none" w:sz="0" w:space="0" w:color="auto"/>
        <w:left w:val="none" w:sz="0" w:space="0" w:color="auto"/>
        <w:bottom w:val="none" w:sz="0" w:space="0" w:color="auto"/>
        <w:right w:val="none" w:sz="0" w:space="0" w:color="auto"/>
      </w:divBdr>
    </w:div>
    <w:div w:id="152919973">
      <w:bodyDiv w:val="1"/>
      <w:marLeft w:val="0"/>
      <w:marRight w:val="0"/>
      <w:marTop w:val="0"/>
      <w:marBottom w:val="0"/>
      <w:divBdr>
        <w:top w:val="none" w:sz="0" w:space="0" w:color="auto"/>
        <w:left w:val="none" w:sz="0" w:space="0" w:color="auto"/>
        <w:bottom w:val="none" w:sz="0" w:space="0" w:color="auto"/>
        <w:right w:val="none" w:sz="0" w:space="0" w:color="auto"/>
      </w:divBdr>
    </w:div>
    <w:div w:id="154498718">
      <w:bodyDiv w:val="1"/>
      <w:marLeft w:val="0"/>
      <w:marRight w:val="0"/>
      <w:marTop w:val="0"/>
      <w:marBottom w:val="0"/>
      <w:divBdr>
        <w:top w:val="none" w:sz="0" w:space="0" w:color="auto"/>
        <w:left w:val="none" w:sz="0" w:space="0" w:color="auto"/>
        <w:bottom w:val="none" w:sz="0" w:space="0" w:color="auto"/>
        <w:right w:val="none" w:sz="0" w:space="0" w:color="auto"/>
      </w:divBdr>
    </w:div>
    <w:div w:id="170341015">
      <w:bodyDiv w:val="1"/>
      <w:marLeft w:val="0"/>
      <w:marRight w:val="0"/>
      <w:marTop w:val="0"/>
      <w:marBottom w:val="0"/>
      <w:divBdr>
        <w:top w:val="none" w:sz="0" w:space="0" w:color="auto"/>
        <w:left w:val="none" w:sz="0" w:space="0" w:color="auto"/>
        <w:bottom w:val="none" w:sz="0" w:space="0" w:color="auto"/>
        <w:right w:val="none" w:sz="0" w:space="0" w:color="auto"/>
      </w:divBdr>
    </w:div>
    <w:div w:id="200631593">
      <w:bodyDiv w:val="1"/>
      <w:marLeft w:val="0"/>
      <w:marRight w:val="0"/>
      <w:marTop w:val="0"/>
      <w:marBottom w:val="0"/>
      <w:divBdr>
        <w:top w:val="none" w:sz="0" w:space="0" w:color="auto"/>
        <w:left w:val="none" w:sz="0" w:space="0" w:color="auto"/>
        <w:bottom w:val="none" w:sz="0" w:space="0" w:color="auto"/>
        <w:right w:val="none" w:sz="0" w:space="0" w:color="auto"/>
      </w:divBdr>
    </w:div>
    <w:div w:id="207106961">
      <w:bodyDiv w:val="1"/>
      <w:marLeft w:val="0"/>
      <w:marRight w:val="0"/>
      <w:marTop w:val="0"/>
      <w:marBottom w:val="0"/>
      <w:divBdr>
        <w:top w:val="none" w:sz="0" w:space="0" w:color="auto"/>
        <w:left w:val="none" w:sz="0" w:space="0" w:color="auto"/>
        <w:bottom w:val="none" w:sz="0" w:space="0" w:color="auto"/>
        <w:right w:val="none" w:sz="0" w:space="0" w:color="auto"/>
      </w:divBdr>
    </w:div>
    <w:div w:id="257373145">
      <w:bodyDiv w:val="1"/>
      <w:marLeft w:val="0"/>
      <w:marRight w:val="0"/>
      <w:marTop w:val="0"/>
      <w:marBottom w:val="0"/>
      <w:divBdr>
        <w:top w:val="none" w:sz="0" w:space="0" w:color="auto"/>
        <w:left w:val="none" w:sz="0" w:space="0" w:color="auto"/>
        <w:bottom w:val="none" w:sz="0" w:space="0" w:color="auto"/>
        <w:right w:val="none" w:sz="0" w:space="0" w:color="auto"/>
      </w:divBdr>
    </w:div>
    <w:div w:id="314535135">
      <w:bodyDiv w:val="1"/>
      <w:marLeft w:val="0"/>
      <w:marRight w:val="0"/>
      <w:marTop w:val="0"/>
      <w:marBottom w:val="0"/>
      <w:divBdr>
        <w:top w:val="none" w:sz="0" w:space="0" w:color="auto"/>
        <w:left w:val="none" w:sz="0" w:space="0" w:color="auto"/>
        <w:bottom w:val="none" w:sz="0" w:space="0" w:color="auto"/>
        <w:right w:val="none" w:sz="0" w:space="0" w:color="auto"/>
      </w:divBdr>
    </w:div>
    <w:div w:id="317736209">
      <w:bodyDiv w:val="1"/>
      <w:marLeft w:val="0"/>
      <w:marRight w:val="0"/>
      <w:marTop w:val="0"/>
      <w:marBottom w:val="0"/>
      <w:divBdr>
        <w:top w:val="none" w:sz="0" w:space="0" w:color="auto"/>
        <w:left w:val="none" w:sz="0" w:space="0" w:color="auto"/>
        <w:bottom w:val="none" w:sz="0" w:space="0" w:color="auto"/>
        <w:right w:val="none" w:sz="0" w:space="0" w:color="auto"/>
      </w:divBdr>
    </w:div>
    <w:div w:id="331181924">
      <w:bodyDiv w:val="1"/>
      <w:marLeft w:val="0"/>
      <w:marRight w:val="0"/>
      <w:marTop w:val="0"/>
      <w:marBottom w:val="0"/>
      <w:divBdr>
        <w:top w:val="none" w:sz="0" w:space="0" w:color="auto"/>
        <w:left w:val="none" w:sz="0" w:space="0" w:color="auto"/>
        <w:bottom w:val="none" w:sz="0" w:space="0" w:color="auto"/>
        <w:right w:val="none" w:sz="0" w:space="0" w:color="auto"/>
      </w:divBdr>
    </w:div>
    <w:div w:id="333268678">
      <w:bodyDiv w:val="1"/>
      <w:marLeft w:val="0"/>
      <w:marRight w:val="0"/>
      <w:marTop w:val="0"/>
      <w:marBottom w:val="0"/>
      <w:divBdr>
        <w:top w:val="none" w:sz="0" w:space="0" w:color="auto"/>
        <w:left w:val="none" w:sz="0" w:space="0" w:color="auto"/>
        <w:bottom w:val="none" w:sz="0" w:space="0" w:color="auto"/>
        <w:right w:val="none" w:sz="0" w:space="0" w:color="auto"/>
      </w:divBdr>
    </w:div>
    <w:div w:id="368183358">
      <w:bodyDiv w:val="1"/>
      <w:marLeft w:val="0"/>
      <w:marRight w:val="0"/>
      <w:marTop w:val="0"/>
      <w:marBottom w:val="0"/>
      <w:divBdr>
        <w:top w:val="none" w:sz="0" w:space="0" w:color="auto"/>
        <w:left w:val="none" w:sz="0" w:space="0" w:color="auto"/>
        <w:bottom w:val="none" w:sz="0" w:space="0" w:color="auto"/>
        <w:right w:val="none" w:sz="0" w:space="0" w:color="auto"/>
      </w:divBdr>
    </w:div>
    <w:div w:id="370764268">
      <w:bodyDiv w:val="1"/>
      <w:marLeft w:val="0"/>
      <w:marRight w:val="0"/>
      <w:marTop w:val="0"/>
      <w:marBottom w:val="0"/>
      <w:divBdr>
        <w:top w:val="none" w:sz="0" w:space="0" w:color="auto"/>
        <w:left w:val="none" w:sz="0" w:space="0" w:color="auto"/>
        <w:bottom w:val="none" w:sz="0" w:space="0" w:color="auto"/>
        <w:right w:val="none" w:sz="0" w:space="0" w:color="auto"/>
      </w:divBdr>
    </w:div>
    <w:div w:id="399600942">
      <w:bodyDiv w:val="1"/>
      <w:marLeft w:val="0"/>
      <w:marRight w:val="0"/>
      <w:marTop w:val="0"/>
      <w:marBottom w:val="0"/>
      <w:divBdr>
        <w:top w:val="none" w:sz="0" w:space="0" w:color="auto"/>
        <w:left w:val="none" w:sz="0" w:space="0" w:color="auto"/>
        <w:bottom w:val="none" w:sz="0" w:space="0" w:color="auto"/>
        <w:right w:val="none" w:sz="0" w:space="0" w:color="auto"/>
      </w:divBdr>
    </w:div>
    <w:div w:id="442118097">
      <w:bodyDiv w:val="1"/>
      <w:marLeft w:val="0"/>
      <w:marRight w:val="0"/>
      <w:marTop w:val="0"/>
      <w:marBottom w:val="0"/>
      <w:divBdr>
        <w:top w:val="none" w:sz="0" w:space="0" w:color="auto"/>
        <w:left w:val="none" w:sz="0" w:space="0" w:color="auto"/>
        <w:bottom w:val="none" w:sz="0" w:space="0" w:color="auto"/>
        <w:right w:val="none" w:sz="0" w:space="0" w:color="auto"/>
      </w:divBdr>
    </w:div>
    <w:div w:id="448358362">
      <w:bodyDiv w:val="1"/>
      <w:marLeft w:val="0"/>
      <w:marRight w:val="0"/>
      <w:marTop w:val="0"/>
      <w:marBottom w:val="0"/>
      <w:divBdr>
        <w:top w:val="none" w:sz="0" w:space="0" w:color="auto"/>
        <w:left w:val="none" w:sz="0" w:space="0" w:color="auto"/>
        <w:bottom w:val="none" w:sz="0" w:space="0" w:color="auto"/>
        <w:right w:val="none" w:sz="0" w:space="0" w:color="auto"/>
      </w:divBdr>
    </w:div>
    <w:div w:id="500507893">
      <w:bodyDiv w:val="1"/>
      <w:marLeft w:val="0"/>
      <w:marRight w:val="0"/>
      <w:marTop w:val="0"/>
      <w:marBottom w:val="0"/>
      <w:divBdr>
        <w:top w:val="none" w:sz="0" w:space="0" w:color="auto"/>
        <w:left w:val="none" w:sz="0" w:space="0" w:color="auto"/>
        <w:bottom w:val="none" w:sz="0" w:space="0" w:color="auto"/>
        <w:right w:val="none" w:sz="0" w:space="0" w:color="auto"/>
      </w:divBdr>
    </w:div>
    <w:div w:id="530336409">
      <w:bodyDiv w:val="1"/>
      <w:marLeft w:val="0"/>
      <w:marRight w:val="0"/>
      <w:marTop w:val="0"/>
      <w:marBottom w:val="0"/>
      <w:divBdr>
        <w:top w:val="none" w:sz="0" w:space="0" w:color="auto"/>
        <w:left w:val="none" w:sz="0" w:space="0" w:color="auto"/>
        <w:bottom w:val="none" w:sz="0" w:space="0" w:color="auto"/>
        <w:right w:val="none" w:sz="0" w:space="0" w:color="auto"/>
      </w:divBdr>
    </w:div>
    <w:div w:id="532957439">
      <w:bodyDiv w:val="1"/>
      <w:marLeft w:val="0"/>
      <w:marRight w:val="0"/>
      <w:marTop w:val="0"/>
      <w:marBottom w:val="0"/>
      <w:divBdr>
        <w:top w:val="none" w:sz="0" w:space="0" w:color="auto"/>
        <w:left w:val="none" w:sz="0" w:space="0" w:color="auto"/>
        <w:bottom w:val="none" w:sz="0" w:space="0" w:color="auto"/>
        <w:right w:val="none" w:sz="0" w:space="0" w:color="auto"/>
      </w:divBdr>
    </w:div>
    <w:div w:id="551889673">
      <w:bodyDiv w:val="1"/>
      <w:marLeft w:val="0"/>
      <w:marRight w:val="0"/>
      <w:marTop w:val="0"/>
      <w:marBottom w:val="0"/>
      <w:divBdr>
        <w:top w:val="none" w:sz="0" w:space="0" w:color="auto"/>
        <w:left w:val="none" w:sz="0" w:space="0" w:color="auto"/>
        <w:bottom w:val="none" w:sz="0" w:space="0" w:color="auto"/>
        <w:right w:val="none" w:sz="0" w:space="0" w:color="auto"/>
      </w:divBdr>
    </w:div>
    <w:div w:id="658845819">
      <w:bodyDiv w:val="1"/>
      <w:marLeft w:val="0"/>
      <w:marRight w:val="0"/>
      <w:marTop w:val="0"/>
      <w:marBottom w:val="0"/>
      <w:divBdr>
        <w:top w:val="none" w:sz="0" w:space="0" w:color="auto"/>
        <w:left w:val="none" w:sz="0" w:space="0" w:color="auto"/>
        <w:bottom w:val="none" w:sz="0" w:space="0" w:color="auto"/>
        <w:right w:val="none" w:sz="0" w:space="0" w:color="auto"/>
      </w:divBdr>
    </w:div>
    <w:div w:id="674497619">
      <w:bodyDiv w:val="1"/>
      <w:marLeft w:val="0"/>
      <w:marRight w:val="0"/>
      <w:marTop w:val="0"/>
      <w:marBottom w:val="0"/>
      <w:divBdr>
        <w:top w:val="none" w:sz="0" w:space="0" w:color="auto"/>
        <w:left w:val="none" w:sz="0" w:space="0" w:color="auto"/>
        <w:bottom w:val="none" w:sz="0" w:space="0" w:color="auto"/>
        <w:right w:val="none" w:sz="0" w:space="0" w:color="auto"/>
      </w:divBdr>
    </w:div>
    <w:div w:id="679048444">
      <w:bodyDiv w:val="1"/>
      <w:marLeft w:val="0"/>
      <w:marRight w:val="0"/>
      <w:marTop w:val="0"/>
      <w:marBottom w:val="0"/>
      <w:divBdr>
        <w:top w:val="none" w:sz="0" w:space="0" w:color="auto"/>
        <w:left w:val="none" w:sz="0" w:space="0" w:color="auto"/>
        <w:bottom w:val="none" w:sz="0" w:space="0" w:color="auto"/>
        <w:right w:val="none" w:sz="0" w:space="0" w:color="auto"/>
      </w:divBdr>
    </w:div>
    <w:div w:id="763379442">
      <w:bodyDiv w:val="1"/>
      <w:marLeft w:val="0"/>
      <w:marRight w:val="0"/>
      <w:marTop w:val="0"/>
      <w:marBottom w:val="0"/>
      <w:divBdr>
        <w:top w:val="none" w:sz="0" w:space="0" w:color="auto"/>
        <w:left w:val="none" w:sz="0" w:space="0" w:color="auto"/>
        <w:bottom w:val="none" w:sz="0" w:space="0" w:color="auto"/>
        <w:right w:val="none" w:sz="0" w:space="0" w:color="auto"/>
      </w:divBdr>
    </w:div>
    <w:div w:id="774986436">
      <w:bodyDiv w:val="1"/>
      <w:marLeft w:val="0"/>
      <w:marRight w:val="0"/>
      <w:marTop w:val="0"/>
      <w:marBottom w:val="0"/>
      <w:divBdr>
        <w:top w:val="none" w:sz="0" w:space="0" w:color="auto"/>
        <w:left w:val="none" w:sz="0" w:space="0" w:color="auto"/>
        <w:bottom w:val="none" w:sz="0" w:space="0" w:color="auto"/>
        <w:right w:val="none" w:sz="0" w:space="0" w:color="auto"/>
      </w:divBdr>
    </w:div>
    <w:div w:id="849679963">
      <w:bodyDiv w:val="1"/>
      <w:marLeft w:val="0"/>
      <w:marRight w:val="0"/>
      <w:marTop w:val="0"/>
      <w:marBottom w:val="0"/>
      <w:divBdr>
        <w:top w:val="none" w:sz="0" w:space="0" w:color="auto"/>
        <w:left w:val="none" w:sz="0" w:space="0" w:color="auto"/>
        <w:bottom w:val="none" w:sz="0" w:space="0" w:color="auto"/>
        <w:right w:val="none" w:sz="0" w:space="0" w:color="auto"/>
      </w:divBdr>
    </w:div>
    <w:div w:id="901020949">
      <w:bodyDiv w:val="1"/>
      <w:marLeft w:val="0"/>
      <w:marRight w:val="0"/>
      <w:marTop w:val="0"/>
      <w:marBottom w:val="0"/>
      <w:divBdr>
        <w:top w:val="none" w:sz="0" w:space="0" w:color="auto"/>
        <w:left w:val="none" w:sz="0" w:space="0" w:color="auto"/>
        <w:bottom w:val="none" w:sz="0" w:space="0" w:color="auto"/>
        <w:right w:val="none" w:sz="0" w:space="0" w:color="auto"/>
      </w:divBdr>
    </w:div>
    <w:div w:id="904876929">
      <w:bodyDiv w:val="1"/>
      <w:marLeft w:val="0"/>
      <w:marRight w:val="0"/>
      <w:marTop w:val="0"/>
      <w:marBottom w:val="0"/>
      <w:divBdr>
        <w:top w:val="none" w:sz="0" w:space="0" w:color="auto"/>
        <w:left w:val="none" w:sz="0" w:space="0" w:color="auto"/>
        <w:bottom w:val="none" w:sz="0" w:space="0" w:color="auto"/>
        <w:right w:val="none" w:sz="0" w:space="0" w:color="auto"/>
      </w:divBdr>
    </w:div>
    <w:div w:id="941450011">
      <w:bodyDiv w:val="1"/>
      <w:marLeft w:val="0"/>
      <w:marRight w:val="0"/>
      <w:marTop w:val="0"/>
      <w:marBottom w:val="0"/>
      <w:divBdr>
        <w:top w:val="none" w:sz="0" w:space="0" w:color="auto"/>
        <w:left w:val="none" w:sz="0" w:space="0" w:color="auto"/>
        <w:bottom w:val="none" w:sz="0" w:space="0" w:color="auto"/>
        <w:right w:val="none" w:sz="0" w:space="0" w:color="auto"/>
      </w:divBdr>
    </w:div>
    <w:div w:id="952173757">
      <w:bodyDiv w:val="1"/>
      <w:marLeft w:val="0"/>
      <w:marRight w:val="0"/>
      <w:marTop w:val="0"/>
      <w:marBottom w:val="0"/>
      <w:divBdr>
        <w:top w:val="none" w:sz="0" w:space="0" w:color="auto"/>
        <w:left w:val="none" w:sz="0" w:space="0" w:color="auto"/>
        <w:bottom w:val="none" w:sz="0" w:space="0" w:color="auto"/>
        <w:right w:val="none" w:sz="0" w:space="0" w:color="auto"/>
      </w:divBdr>
    </w:div>
    <w:div w:id="972059065">
      <w:bodyDiv w:val="1"/>
      <w:marLeft w:val="0"/>
      <w:marRight w:val="0"/>
      <w:marTop w:val="0"/>
      <w:marBottom w:val="0"/>
      <w:divBdr>
        <w:top w:val="none" w:sz="0" w:space="0" w:color="auto"/>
        <w:left w:val="none" w:sz="0" w:space="0" w:color="auto"/>
        <w:bottom w:val="none" w:sz="0" w:space="0" w:color="auto"/>
        <w:right w:val="none" w:sz="0" w:space="0" w:color="auto"/>
      </w:divBdr>
    </w:div>
    <w:div w:id="1015572053">
      <w:bodyDiv w:val="1"/>
      <w:marLeft w:val="0"/>
      <w:marRight w:val="0"/>
      <w:marTop w:val="0"/>
      <w:marBottom w:val="0"/>
      <w:divBdr>
        <w:top w:val="none" w:sz="0" w:space="0" w:color="auto"/>
        <w:left w:val="none" w:sz="0" w:space="0" w:color="auto"/>
        <w:bottom w:val="none" w:sz="0" w:space="0" w:color="auto"/>
        <w:right w:val="none" w:sz="0" w:space="0" w:color="auto"/>
      </w:divBdr>
    </w:div>
    <w:div w:id="1023635401">
      <w:bodyDiv w:val="1"/>
      <w:marLeft w:val="0"/>
      <w:marRight w:val="0"/>
      <w:marTop w:val="0"/>
      <w:marBottom w:val="0"/>
      <w:divBdr>
        <w:top w:val="none" w:sz="0" w:space="0" w:color="auto"/>
        <w:left w:val="none" w:sz="0" w:space="0" w:color="auto"/>
        <w:bottom w:val="none" w:sz="0" w:space="0" w:color="auto"/>
        <w:right w:val="none" w:sz="0" w:space="0" w:color="auto"/>
      </w:divBdr>
    </w:div>
    <w:div w:id="1038778209">
      <w:bodyDiv w:val="1"/>
      <w:marLeft w:val="0"/>
      <w:marRight w:val="0"/>
      <w:marTop w:val="0"/>
      <w:marBottom w:val="0"/>
      <w:divBdr>
        <w:top w:val="none" w:sz="0" w:space="0" w:color="auto"/>
        <w:left w:val="none" w:sz="0" w:space="0" w:color="auto"/>
        <w:bottom w:val="none" w:sz="0" w:space="0" w:color="auto"/>
        <w:right w:val="none" w:sz="0" w:space="0" w:color="auto"/>
      </w:divBdr>
    </w:div>
    <w:div w:id="1040667853">
      <w:bodyDiv w:val="1"/>
      <w:marLeft w:val="0"/>
      <w:marRight w:val="0"/>
      <w:marTop w:val="0"/>
      <w:marBottom w:val="0"/>
      <w:divBdr>
        <w:top w:val="none" w:sz="0" w:space="0" w:color="auto"/>
        <w:left w:val="none" w:sz="0" w:space="0" w:color="auto"/>
        <w:bottom w:val="none" w:sz="0" w:space="0" w:color="auto"/>
        <w:right w:val="none" w:sz="0" w:space="0" w:color="auto"/>
      </w:divBdr>
    </w:div>
    <w:div w:id="1046296498">
      <w:bodyDiv w:val="1"/>
      <w:marLeft w:val="0"/>
      <w:marRight w:val="0"/>
      <w:marTop w:val="0"/>
      <w:marBottom w:val="0"/>
      <w:divBdr>
        <w:top w:val="none" w:sz="0" w:space="0" w:color="auto"/>
        <w:left w:val="none" w:sz="0" w:space="0" w:color="auto"/>
        <w:bottom w:val="none" w:sz="0" w:space="0" w:color="auto"/>
        <w:right w:val="none" w:sz="0" w:space="0" w:color="auto"/>
      </w:divBdr>
    </w:div>
    <w:div w:id="1115293203">
      <w:bodyDiv w:val="1"/>
      <w:marLeft w:val="0"/>
      <w:marRight w:val="0"/>
      <w:marTop w:val="0"/>
      <w:marBottom w:val="0"/>
      <w:divBdr>
        <w:top w:val="none" w:sz="0" w:space="0" w:color="auto"/>
        <w:left w:val="none" w:sz="0" w:space="0" w:color="auto"/>
        <w:bottom w:val="none" w:sz="0" w:space="0" w:color="auto"/>
        <w:right w:val="none" w:sz="0" w:space="0" w:color="auto"/>
      </w:divBdr>
    </w:div>
    <w:div w:id="1117603211">
      <w:bodyDiv w:val="1"/>
      <w:marLeft w:val="0"/>
      <w:marRight w:val="0"/>
      <w:marTop w:val="0"/>
      <w:marBottom w:val="0"/>
      <w:divBdr>
        <w:top w:val="none" w:sz="0" w:space="0" w:color="auto"/>
        <w:left w:val="none" w:sz="0" w:space="0" w:color="auto"/>
        <w:bottom w:val="none" w:sz="0" w:space="0" w:color="auto"/>
        <w:right w:val="none" w:sz="0" w:space="0" w:color="auto"/>
      </w:divBdr>
    </w:div>
    <w:div w:id="1218859592">
      <w:bodyDiv w:val="1"/>
      <w:marLeft w:val="0"/>
      <w:marRight w:val="0"/>
      <w:marTop w:val="0"/>
      <w:marBottom w:val="0"/>
      <w:divBdr>
        <w:top w:val="none" w:sz="0" w:space="0" w:color="auto"/>
        <w:left w:val="none" w:sz="0" w:space="0" w:color="auto"/>
        <w:bottom w:val="none" w:sz="0" w:space="0" w:color="auto"/>
        <w:right w:val="none" w:sz="0" w:space="0" w:color="auto"/>
      </w:divBdr>
    </w:div>
    <w:div w:id="1231116519">
      <w:bodyDiv w:val="1"/>
      <w:marLeft w:val="0"/>
      <w:marRight w:val="0"/>
      <w:marTop w:val="0"/>
      <w:marBottom w:val="0"/>
      <w:divBdr>
        <w:top w:val="none" w:sz="0" w:space="0" w:color="auto"/>
        <w:left w:val="none" w:sz="0" w:space="0" w:color="auto"/>
        <w:bottom w:val="none" w:sz="0" w:space="0" w:color="auto"/>
        <w:right w:val="none" w:sz="0" w:space="0" w:color="auto"/>
      </w:divBdr>
    </w:div>
    <w:div w:id="1286620096">
      <w:bodyDiv w:val="1"/>
      <w:marLeft w:val="0"/>
      <w:marRight w:val="0"/>
      <w:marTop w:val="0"/>
      <w:marBottom w:val="0"/>
      <w:divBdr>
        <w:top w:val="none" w:sz="0" w:space="0" w:color="auto"/>
        <w:left w:val="none" w:sz="0" w:space="0" w:color="auto"/>
        <w:bottom w:val="none" w:sz="0" w:space="0" w:color="auto"/>
        <w:right w:val="none" w:sz="0" w:space="0" w:color="auto"/>
      </w:divBdr>
    </w:div>
    <w:div w:id="1298681263">
      <w:bodyDiv w:val="1"/>
      <w:marLeft w:val="0"/>
      <w:marRight w:val="0"/>
      <w:marTop w:val="0"/>
      <w:marBottom w:val="0"/>
      <w:divBdr>
        <w:top w:val="none" w:sz="0" w:space="0" w:color="auto"/>
        <w:left w:val="none" w:sz="0" w:space="0" w:color="auto"/>
        <w:bottom w:val="none" w:sz="0" w:space="0" w:color="auto"/>
        <w:right w:val="none" w:sz="0" w:space="0" w:color="auto"/>
      </w:divBdr>
    </w:div>
    <w:div w:id="1381369041">
      <w:bodyDiv w:val="1"/>
      <w:marLeft w:val="0"/>
      <w:marRight w:val="0"/>
      <w:marTop w:val="0"/>
      <w:marBottom w:val="0"/>
      <w:divBdr>
        <w:top w:val="none" w:sz="0" w:space="0" w:color="auto"/>
        <w:left w:val="none" w:sz="0" w:space="0" w:color="auto"/>
        <w:bottom w:val="none" w:sz="0" w:space="0" w:color="auto"/>
        <w:right w:val="none" w:sz="0" w:space="0" w:color="auto"/>
      </w:divBdr>
    </w:div>
    <w:div w:id="1428698886">
      <w:bodyDiv w:val="1"/>
      <w:marLeft w:val="0"/>
      <w:marRight w:val="0"/>
      <w:marTop w:val="0"/>
      <w:marBottom w:val="0"/>
      <w:divBdr>
        <w:top w:val="none" w:sz="0" w:space="0" w:color="auto"/>
        <w:left w:val="none" w:sz="0" w:space="0" w:color="auto"/>
        <w:bottom w:val="none" w:sz="0" w:space="0" w:color="auto"/>
        <w:right w:val="none" w:sz="0" w:space="0" w:color="auto"/>
      </w:divBdr>
    </w:div>
    <w:div w:id="1468157768">
      <w:bodyDiv w:val="1"/>
      <w:marLeft w:val="0"/>
      <w:marRight w:val="0"/>
      <w:marTop w:val="0"/>
      <w:marBottom w:val="0"/>
      <w:divBdr>
        <w:top w:val="none" w:sz="0" w:space="0" w:color="auto"/>
        <w:left w:val="none" w:sz="0" w:space="0" w:color="auto"/>
        <w:bottom w:val="none" w:sz="0" w:space="0" w:color="auto"/>
        <w:right w:val="none" w:sz="0" w:space="0" w:color="auto"/>
      </w:divBdr>
    </w:div>
    <w:div w:id="1499229282">
      <w:bodyDiv w:val="1"/>
      <w:marLeft w:val="0"/>
      <w:marRight w:val="0"/>
      <w:marTop w:val="0"/>
      <w:marBottom w:val="0"/>
      <w:divBdr>
        <w:top w:val="none" w:sz="0" w:space="0" w:color="auto"/>
        <w:left w:val="none" w:sz="0" w:space="0" w:color="auto"/>
        <w:bottom w:val="none" w:sz="0" w:space="0" w:color="auto"/>
        <w:right w:val="none" w:sz="0" w:space="0" w:color="auto"/>
      </w:divBdr>
    </w:div>
    <w:div w:id="1574269080">
      <w:bodyDiv w:val="1"/>
      <w:marLeft w:val="0"/>
      <w:marRight w:val="0"/>
      <w:marTop w:val="0"/>
      <w:marBottom w:val="0"/>
      <w:divBdr>
        <w:top w:val="none" w:sz="0" w:space="0" w:color="auto"/>
        <w:left w:val="none" w:sz="0" w:space="0" w:color="auto"/>
        <w:bottom w:val="none" w:sz="0" w:space="0" w:color="auto"/>
        <w:right w:val="none" w:sz="0" w:space="0" w:color="auto"/>
      </w:divBdr>
    </w:div>
    <w:div w:id="1585068265">
      <w:bodyDiv w:val="1"/>
      <w:marLeft w:val="0"/>
      <w:marRight w:val="0"/>
      <w:marTop w:val="0"/>
      <w:marBottom w:val="0"/>
      <w:divBdr>
        <w:top w:val="none" w:sz="0" w:space="0" w:color="auto"/>
        <w:left w:val="none" w:sz="0" w:space="0" w:color="auto"/>
        <w:bottom w:val="none" w:sz="0" w:space="0" w:color="auto"/>
        <w:right w:val="none" w:sz="0" w:space="0" w:color="auto"/>
      </w:divBdr>
    </w:div>
    <w:div w:id="1594240995">
      <w:bodyDiv w:val="1"/>
      <w:marLeft w:val="0"/>
      <w:marRight w:val="0"/>
      <w:marTop w:val="0"/>
      <w:marBottom w:val="0"/>
      <w:divBdr>
        <w:top w:val="none" w:sz="0" w:space="0" w:color="auto"/>
        <w:left w:val="none" w:sz="0" w:space="0" w:color="auto"/>
        <w:bottom w:val="none" w:sz="0" w:space="0" w:color="auto"/>
        <w:right w:val="none" w:sz="0" w:space="0" w:color="auto"/>
      </w:divBdr>
    </w:div>
    <w:div w:id="1609577254">
      <w:bodyDiv w:val="1"/>
      <w:marLeft w:val="0"/>
      <w:marRight w:val="0"/>
      <w:marTop w:val="0"/>
      <w:marBottom w:val="0"/>
      <w:divBdr>
        <w:top w:val="none" w:sz="0" w:space="0" w:color="auto"/>
        <w:left w:val="none" w:sz="0" w:space="0" w:color="auto"/>
        <w:bottom w:val="none" w:sz="0" w:space="0" w:color="auto"/>
        <w:right w:val="none" w:sz="0" w:space="0" w:color="auto"/>
      </w:divBdr>
    </w:div>
    <w:div w:id="1612710312">
      <w:bodyDiv w:val="1"/>
      <w:marLeft w:val="0"/>
      <w:marRight w:val="0"/>
      <w:marTop w:val="0"/>
      <w:marBottom w:val="0"/>
      <w:divBdr>
        <w:top w:val="none" w:sz="0" w:space="0" w:color="auto"/>
        <w:left w:val="none" w:sz="0" w:space="0" w:color="auto"/>
        <w:bottom w:val="none" w:sz="0" w:space="0" w:color="auto"/>
        <w:right w:val="none" w:sz="0" w:space="0" w:color="auto"/>
      </w:divBdr>
    </w:div>
    <w:div w:id="1630814522">
      <w:bodyDiv w:val="1"/>
      <w:marLeft w:val="0"/>
      <w:marRight w:val="0"/>
      <w:marTop w:val="0"/>
      <w:marBottom w:val="0"/>
      <w:divBdr>
        <w:top w:val="none" w:sz="0" w:space="0" w:color="auto"/>
        <w:left w:val="none" w:sz="0" w:space="0" w:color="auto"/>
        <w:bottom w:val="none" w:sz="0" w:space="0" w:color="auto"/>
        <w:right w:val="none" w:sz="0" w:space="0" w:color="auto"/>
      </w:divBdr>
    </w:div>
    <w:div w:id="1645038109">
      <w:bodyDiv w:val="1"/>
      <w:marLeft w:val="0"/>
      <w:marRight w:val="0"/>
      <w:marTop w:val="0"/>
      <w:marBottom w:val="0"/>
      <w:divBdr>
        <w:top w:val="none" w:sz="0" w:space="0" w:color="auto"/>
        <w:left w:val="none" w:sz="0" w:space="0" w:color="auto"/>
        <w:bottom w:val="none" w:sz="0" w:space="0" w:color="auto"/>
        <w:right w:val="none" w:sz="0" w:space="0" w:color="auto"/>
      </w:divBdr>
    </w:div>
    <w:div w:id="1665818027">
      <w:bodyDiv w:val="1"/>
      <w:marLeft w:val="0"/>
      <w:marRight w:val="0"/>
      <w:marTop w:val="0"/>
      <w:marBottom w:val="0"/>
      <w:divBdr>
        <w:top w:val="none" w:sz="0" w:space="0" w:color="auto"/>
        <w:left w:val="none" w:sz="0" w:space="0" w:color="auto"/>
        <w:bottom w:val="none" w:sz="0" w:space="0" w:color="auto"/>
        <w:right w:val="none" w:sz="0" w:space="0" w:color="auto"/>
      </w:divBdr>
    </w:div>
    <w:div w:id="1672873175">
      <w:bodyDiv w:val="1"/>
      <w:marLeft w:val="0"/>
      <w:marRight w:val="0"/>
      <w:marTop w:val="0"/>
      <w:marBottom w:val="0"/>
      <w:divBdr>
        <w:top w:val="none" w:sz="0" w:space="0" w:color="auto"/>
        <w:left w:val="none" w:sz="0" w:space="0" w:color="auto"/>
        <w:bottom w:val="none" w:sz="0" w:space="0" w:color="auto"/>
        <w:right w:val="none" w:sz="0" w:space="0" w:color="auto"/>
      </w:divBdr>
    </w:div>
    <w:div w:id="1693990771">
      <w:bodyDiv w:val="1"/>
      <w:marLeft w:val="0"/>
      <w:marRight w:val="0"/>
      <w:marTop w:val="0"/>
      <w:marBottom w:val="0"/>
      <w:divBdr>
        <w:top w:val="none" w:sz="0" w:space="0" w:color="auto"/>
        <w:left w:val="none" w:sz="0" w:space="0" w:color="auto"/>
        <w:bottom w:val="none" w:sz="0" w:space="0" w:color="auto"/>
        <w:right w:val="none" w:sz="0" w:space="0" w:color="auto"/>
      </w:divBdr>
    </w:div>
    <w:div w:id="1715690669">
      <w:bodyDiv w:val="1"/>
      <w:marLeft w:val="0"/>
      <w:marRight w:val="0"/>
      <w:marTop w:val="0"/>
      <w:marBottom w:val="0"/>
      <w:divBdr>
        <w:top w:val="none" w:sz="0" w:space="0" w:color="auto"/>
        <w:left w:val="none" w:sz="0" w:space="0" w:color="auto"/>
        <w:bottom w:val="none" w:sz="0" w:space="0" w:color="auto"/>
        <w:right w:val="none" w:sz="0" w:space="0" w:color="auto"/>
      </w:divBdr>
    </w:div>
    <w:div w:id="1727485115">
      <w:bodyDiv w:val="1"/>
      <w:marLeft w:val="0"/>
      <w:marRight w:val="0"/>
      <w:marTop w:val="0"/>
      <w:marBottom w:val="0"/>
      <w:divBdr>
        <w:top w:val="none" w:sz="0" w:space="0" w:color="auto"/>
        <w:left w:val="none" w:sz="0" w:space="0" w:color="auto"/>
        <w:bottom w:val="none" w:sz="0" w:space="0" w:color="auto"/>
        <w:right w:val="none" w:sz="0" w:space="0" w:color="auto"/>
      </w:divBdr>
    </w:div>
    <w:div w:id="1743410359">
      <w:bodyDiv w:val="1"/>
      <w:marLeft w:val="0"/>
      <w:marRight w:val="0"/>
      <w:marTop w:val="0"/>
      <w:marBottom w:val="0"/>
      <w:divBdr>
        <w:top w:val="none" w:sz="0" w:space="0" w:color="auto"/>
        <w:left w:val="none" w:sz="0" w:space="0" w:color="auto"/>
        <w:bottom w:val="none" w:sz="0" w:space="0" w:color="auto"/>
        <w:right w:val="none" w:sz="0" w:space="0" w:color="auto"/>
      </w:divBdr>
    </w:div>
    <w:div w:id="1775393731">
      <w:bodyDiv w:val="1"/>
      <w:marLeft w:val="0"/>
      <w:marRight w:val="0"/>
      <w:marTop w:val="0"/>
      <w:marBottom w:val="0"/>
      <w:divBdr>
        <w:top w:val="none" w:sz="0" w:space="0" w:color="auto"/>
        <w:left w:val="none" w:sz="0" w:space="0" w:color="auto"/>
        <w:bottom w:val="none" w:sz="0" w:space="0" w:color="auto"/>
        <w:right w:val="none" w:sz="0" w:space="0" w:color="auto"/>
      </w:divBdr>
    </w:div>
    <w:div w:id="1794253364">
      <w:bodyDiv w:val="1"/>
      <w:marLeft w:val="0"/>
      <w:marRight w:val="0"/>
      <w:marTop w:val="0"/>
      <w:marBottom w:val="0"/>
      <w:divBdr>
        <w:top w:val="none" w:sz="0" w:space="0" w:color="auto"/>
        <w:left w:val="none" w:sz="0" w:space="0" w:color="auto"/>
        <w:bottom w:val="none" w:sz="0" w:space="0" w:color="auto"/>
        <w:right w:val="none" w:sz="0" w:space="0" w:color="auto"/>
      </w:divBdr>
    </w:div>
    <w:div w:id="1822771864">
      <w:bodyDiv w:val="1"/>
      <w:marLeft w:val="0"/>
      <w:marRight w:val="0"/>
      <w:marTop w:val="0"/>
      <w:marBottom w:val="0"/>
      <w:divBdr>
        <w:top w:val="none" w:sz="0" w:space="0" w:color="auto"/>
        <w:left w:val="none" w:sz="0" w:space="0" w:color="auto"/>
        <w:bottom w:val="none" w:sz="0" w:space="0" w:color="auto"/>
        <w:right w:val="none" w:sz="0" w:space="0" w:color="auto"/>
      </w:divBdr>
    </w:div>
    <w:div w:id="1834905065">
      <w:bodyDiv w:val="1"/>
      <w:marLeft w:val="0"/>
      <w:marRight w:val="0"/>
      <w:marTop w:val="0"/>
      <w:marBottom w:val="0"/>
      <w:divBdr>
        <w:top w:val="none" w:sz="0" w:space="0" w:color="auto"/>
        <w:left w:val="none" w:sz="0" w:space="0" w:color="auto"/>
        <w:bottom w:val="none" w:sz="0" w:space="0" w:color="auto"/>
        <w:right w:val="none" w:sz="0" w:space="0" w:color="auto"/>
      </w:divBdr>
    </w:div>
    <w:div w:id="1838882143">
      <w:bodyDiv w:val="1"/>
      <w:marLeft w:val="0"/>
      <w:marRight w:val="0"/>
      <w:marTop w:val="0"/>
      <w:marBottom w:val="0"/>
      <w:divBdr>
        <w:top w:val="none" w:sz="0" w:space="0" w:color="auto"/>
        <w:left w:val="none" w:sz="0" w:space="0" w:color="auto"/>
        <w:bottom w:val="none" w:sz="0" w:space="0" w:color="auto"/>
        <w:right w:val="none" w:sz="0" w:space="0" w:color="auto"/>
      </w:divBdr>
    </w:div>
    <w:div w:id="1875314379">
      <w:bodyDiv w:val="1"/>
      <w:marLeft w:val="0"/>
      <w:marRight w:val="0"/>
      <w:marTop w:val="0"/>
      <w:marBottom w:val="0"/>
      <w:divBdr>
        <w:top w:val="none" w:sz="0" w:space="0" w:color="auto"/>
        <w:left w:val="none" w:sz="0" w:space="0" w:color="auto"/>
        <w:bottom w:val="none" w:sz="0" w:space="0" w:color="auto"/>
        <w:right w:val="none" w:sz="0" w:space="0" w:color="auto"/>
      </w:divBdr>
    </w:div>
    <w:div w:id="1881745759">
      <w:bodyDiv w:val="1"/>
      <w:marLeft w:val="0"/>
      <w:marRight w:val="0"/>
      <w:marTop w:val="0"/>
      <w:marBottom w:val="0"/>
      <w:divBdr>
        <w:top w:val="none" w:sz="0" w:space="0" w:color="auto"/>
        <w:left w:val="none" w:sz="0" w:space="0" w:color="auto"/>
        <w:bottom w:val="none" w:sz="0" w:space="0" w:color="auto"/>
        <w:right w:val="none" w:sz="0" w:space="0" w:color="auto"/>
      </w:divBdr>
    </w:div>
    <w:div w:id="1994094091">
      <w:bodyDiv w:val="1"/>
      <w:marLeft w:val="0"/>
      <w:marRight w:val="0"/>
      <w:marTop w:val="0"/>
      <w:marBottom w:val="0"/>
      <w:divBdr>
        <w:top w:val="none" w:sz="0" w:space="0" w:color="auto"/>
        <w:left w:val="none" w:sz="0" w:space="0" w:color="auto"/>
        <w:bottom w:val="none" w:sz="0" w:space="0" w:color="auto"/>
        <w:right w:val="none" w:sz="0" w:space="0" w:color="auto"/>
      </w:divBdr>
    </w:div>
    <w:div w:id="2013753577">
      <w:bodyDiv w:val="1"/>
      <w:marLeft w:val="0"/>
      <w:marRight w:val="0"/>
      <w:marTop w:val="0"/>
      <w:marBottom w:val="0"/>
      <w:divBdr>
        <w:top w:val="none" w:sz="0" w:space="0" w:color="auto"/>
        <w:left w:val="none" w:sz="0" w:space="0" w:color="auto"/>
        <w:bottom w:val="none" w:sz="0" w:space="0" w:color="auto"/>
        <w:right w:val="none" w:sz="0" w:space="0" w:color="auto"/>
      </w:divBdr>
    </w:div>
    <w:div w:id="2028942489">
      <w:bodyDiv w:val="1"/>
      <w:marLeft w:val="0"/>
      <w:marRight w:val="0"/>
      <w:marTop w:val="0"/>
      <w:marBottom w:val="0"/>
      <w:divBdr>
        <w:top w:val="none" w:sz="0" w:space="0" w:color="auto"/>
        <w:left w:val="none" w:sz="0" w:space="0" w:color="auto"/>
        <w:bottom w:val="none" w:sz="0" w:space="0" w:color="auto"/>
        <w:right w:val="none" w:sz="0" w:space="0" w:color="auto"/>
      </w:divBdr>
    </w:div>
    <w:div w:id="2083526162">
      <w:bodyDiv w:val="1"/>
      <w:marLeft w:val="0"/>
      <w:marRight w:val="0"/>
      <w:marTop w:val="0"/>
      <w:marBottom w:val="0"/>
      <w:divBdr>
        <w:top w:val="none" w:sz="0" w:space="0" w:color="auto"/>
        <w:left w:val="none" w:sz="0" w:space="0" w:color="auto"/>
        <w:bottom w:val="none" w:sz="0" w:space="0" w:color="auto"/>
        <w:right w:val="none" w:sz="0" w:space="0" w:color="auto"/>
      </w:divBdr>
    </w:div>
    <w:div w:id="2136439178">
      <w:bodyDiv w:val="1"/>
      <w:marLeft w:val="0"/>
      <w:marRight w:val="0"/>
      <w:marTop w:val="0"/>
      <w:marBottom w:val="0"/>
      <w:divBdr>
        <w:top w:val="none" w:sz="0" w:space="0" w:color="auto"/>
        <w:left w:val="none" w:sz="0" w:space="0" w:color="auto"/>
        <w:bottom w:val="none" w:sz="0" w:space="0" w:color="auto"/>
        <w:right w:val="none" w:sz="0" w:space="0" w:color="auto"/>
      </w:divBdr>
    </w:div>
    <w:div w:id="2140953493">
      <w:bodyDiv w:val="1"/>
      <w:marLeft w:val="0"/>
      <w:marRight w:val="0"/>
      <w:marTop w:val="0"/>
      <w:marBottom w:val="0"/>
      <w:divBdr>
        <w:top w:val="none" w:sz="0" w:space="0" w:color="auto"/>
        <w:left w:val="none" w:sz="0" w:space="0" w:color="auto"/>
        <w:bottom w:val="none" w:sz="0" w:space="0" w:color="auto"/>
        <w:right w:val="none" w:sz="0" w:space="0" w:color="auto"/>
      </w:divBdr>
    </w:div>
    <w:div w:id="214237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emf"/><Relationship Id="rId25" Type="http://schemas.openxmlformats.org/officeDocument/2006/relationships/image" Target="media/image150.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ti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10.t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5ED1B-650A-4119-8268-4DDBCB5B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IOPP-WordTemplateLarge</Template>
  <TotalTime>579</TotalTime>
  <Pages>14</Pages>
  <Words>36851</Words>
  <Characters>210052</Characters>
  <Application>Microsoft Office Word</Application>
  <DocSecurity>0</DocSecurity>
  <Lines>1750</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Jones, Julian R</cp:lastModifiedBy>
  <cp:revision>89</cp:revision>
  <cp:lastPrinted>2019-11-05T16:13:00Z</cp:lastPrinted>
  <dcterms:created xsi:type="dcterms:W3CDTF">2019-09-15T08:31:00Z</dcterms:created>
  <dcterms:modified xsi:type="dcterms:W3CDTF">2019-11-05T16:23:00Z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50d8ffb5-5423-3d11-a704-d387605d59b9</vt:lpwstr>
  </property>
  <property fmtid="{D5CDD505-2E9C-101B-9397-08002B2CF9AE}" pid="24" name="Mendeley Citation Style_1">
    <vt:lpwstr>http://www.zotero.org/styles/ieee</vt:lpwstr>
  </property>
</Properties>
</file>