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A713D" w14:textId="71F21B21" w:rsidR="00703257" w:rsidRDefault="00AE3C00" w:rsidP="00266C03">
      <w:pPr>
        <w:pStyle w:val="NoSpacing"/>
        <w:rPr>
          <w:rFonts w:eastAsiaTheme="majorEastAsia"/>
          <w:sz w:val="32"/>
          <w:szCs w:val="32"/>
        </w:rPr>
      </w:pPr>
      <w:bookmarkStart w:id="0" w:name="_Hlk20697531"/>
      <w:bookmarkEnd w:id="0"/>
      <w:r w:rsidRPr="00AE3C00">
        <w:rPr>
          <w:rFonts w:eastAsiaTheme="majorEastAsia"/>
          <w:sz w:val="32"/>
          <w:szCs w:val="32"/>
        </w:rPr>
        <w:t xml:space="preserve">Conformable green bodies: plastic forming of </w:t>
      </w:r>
      <w:proofErr w:type="spellStart"/>
      <w:r w:rsidRPr="00AE3C00">
        <w:rPr>
          <w:rFonts w:eastAsiaTheme="majorEastAsia"/>
          <w:sz w:val="32"/>
          <w:szCs w:val="32"/>
        </w:rPr>
        <w:t>robocasted</w:t>
      </w:r>
      <w:proofErr w:type="spellEnd"/>
      <w:r w:rsidRPr="00AE3C00">
        <w:rPr>
          <w:rFonts w:eastAsiaTheme="majorEastAsia"/>
          <w:sz w:val="32"/>
          <w:szCs w:val="32"/>
        </w:rPr>
        <w:t xml:space="preserve"> advanced ceramics</w:t>
      </w:r>
    </w:p>
    <w:p w14:paraId="7007C2E9" w14:textId="77777777" w:rsidR="00AE3C00" w:rsidRPr="00266C03" w:rsidRDefault="00AE3C00" w:rsidP="00266C03">
      <w:pPr>
        <w:pStyle w:val="NoSpacing"/>
      </w:pPr>
    </w:p>
    <w:p w14:paraId="4C66FAAA" w14:textId="0F16983B" w:rsidR="00703257" w:rsidRPr="009E2452" w:rsidRDefault="006F7904" w:rsidP="00266C03">
      <w:r w:rsidRPr="009E2452">
        <w:t>Iuliia S Elizarova</w:t>
      </w:r>
      <w:r w:rsidR="00703257" w:rsidRPr="009E2452">
        <w:t xml:space="preserve">, </w:t>
      </w:r>
      <w:r w:rsidRPr="009E2452">
        <w:t xml:space="preserve">Luc Vandeperre, </w:t>
      </w:r>
      <w:r w:rsidR="00703257" w:rsidRPr="009E2452">
        <w:t>E</w:t>
      </w:r>
      <w:r w:rsidR="007B2178" w:rsidRPr="009E2452">
        <w:t>duardo</w:t>
      </w:r>
      <w:r w:rsidR="00703257" w:rsidRPr="009E2452">
        <w:t xml:space="preserve"> Saiz</w:t>
      </w:r>
    </w:p>
    <w:p w14:paraId="25AB2CDE" w14:textId="77777777" w:rsidR="00703257" w:rsidRPr="00266C03" w:rsidRDefault="00703257" w:rsidP="00266C03">
      <w:r w:rsidRPr="00266C03">
        <w:t xml:space="preserve">Centre </w:t>
      </w:r>
      <w:r w:rsidR="007813EA" w:rsidRPr="00266C03">
        <w:t>for</w:t>
      </w:r>
      <w:r w:rsidR="007B2178" w:rsidRPr="00266C03">
        <w:t xml:space="preserve"> Advanced Structural Ceramics, </w:t>
      </w:r>
      <w:r w:rsidRPr="00266C03">
        <w:t xml:space="preserve">Department of Materials, Imperial College London, </w:t>
      </w:r>
      <w:r w:rsidR="001A7546" w:rsidRPr="00266C03">
        <w:t xml:space="preserve">South Kensington Campus, </w:t>
      </w:r>
      <w:r w:rsidRPr="00266C03">
        <w:t>SW7 2AZ</w:t>
      </w:r>
      <w:r w:rsidR="001A7546" w:rsidRPr="00266C03">
        <w:t>, United Kingdom</w:t>
      </w:r>
    </w:p>
    <w:p w14:paraId="32E503B6" w14:textId="77777777" w:rsidR="00703257" w:rsidRPr="00266C03" w:rsidRDefault="00703257" w:rsidP="00266C03"/>
    <w:p w14:paraId="16CC2666" w14:textId="77777777" w:rsidR="00703257" w:rsidRPr="00266C03" w:rsidRDefault="007813EA" w:rsidP="00266C03">
      <w:pPr>
        <w:pStyle w:val="Heading1"/>
      </w:pPr>
      <w:r w:rsidRPr="00266C03">
        <w:t>Abstract</w:t>
      </w:r>
    </w:p>
    <w:p w14:paraId="17C02A67" w14:textId="2D896502" w:rsidR="00703257" w:rsidRPr="00266C03" w:rsidRDefault="00703257" w:rsidP="00266C03">
      <w:pPr>
        <w:pStyle w:val="NoSpacing"/>
      </w:pPr>
    </w:p>
    <w:p w14:paraId="1D5180DF" w14:textId="446AD447" w:rsidR="00067901" w:rsidRPr="00266C03" w:rsidRDefault="008B37FF" w:rsidP="00266C03">
      <w:pPr>
        <w:pStyle w:val="NoSpacing"/>
      </w:pPr>
      <w:r w:rsidRPr="008B37FF">
        <w:t xml:space="preserve">Robocasting, or the additive manufacturing of ceramics by continuous extrusion of a ceramic paste, has limited capabilities when printing complex unsupported structures such as overhangs or free standing thin artefacts. In this paper we address this limitation using a new type of paste, which allows for shaping of the green bodies after printing. To illustrate the flexibility of the paste, it was used to produce both alumina and silicon carbide parts. The paste consists of a solution of phenolic resin in methyl ethyl ketone and ceramic powders. Fabricated parts can be cut, bent, folded and draped over various objects. Once dry and fully solid, the parts become rigid and can be processed further by slow pyrolysis and sintering. Sintered samples exhibit flexural strength comparable to both conventionally produced and </w:t>
      </w:r>
      <w:proofErr w:type="spellStart"/>
      <w:r w:rsidRPr="008B37FF">
        <w:t>robocasted</w:t>
      </w:r>
      <w:proofErr w:type="spellEnd"/>
      <w:r w:rsidRPr="008B37FF">
        <w:t xml:space="preserve"> ceramics and shaping of the green bodies after printing does not affect the mechanical strength of the sintered parts.</w:t>
      </w:r>
    </w:p>
    <w:p w14:paraId="5B497E91" w14:textId="77777777" w:rsidR="00067901" w:rsidRPr="00266C03" w:rsidRDefault="00067901" w:rsidP="00266C03">
      <w:pPr>
        <w:pStyle w:val="NoSpacing"/>
      </w:pPr>
    </w:p>
    <w:p w14:paraId="42277993" w14:textId="45ECE29E" w:rsidR="00703257" w:rsidRPr="00266C03" w:rsidRDefault="00CB08DB" w:rsidP="00266C03">
      <w:pPr>
        <w:pStyle w:val="NoSpacing"/>
      </w:pPr>
      <w:r w:rsidRPr="00266C03">
        <w:t>Key</w:t>
      </w:r>
      <w:r w:rsidR="001A7546" w:rsidRPr="00266C03">
        <w:t xml:space="preserve">words: </w:t>
      </w:r>
      <w:r w:rsidR="006F7904" w:rsidRPr="00266C03">
        <w:t xml:space="preserve">robocasting, direct ink writing, flexible, </w:t>
      </w:r>
      <w:r w:rsidR="002E53D8">
        <w:t>shaping, forming</w:t>
      </w:r>
    </w:p>
    <w:p w14:paraId="7F6FD32A" w14:textId="77777777" w:rsidR="00703257" w:rsidRPr="00266C03" w:rsidRDefault="007B2178" w:rsidP="00266C03">
      <w:pPr>
        <w:pStyle w:val="Heading1"/>
      </w:pPr>
      <w:r w:rsidRPr="00266C03">
        <w:t>Introduction</w:t>
      </w:r>
    </w:p>
    <w:p w14:paraId="0004FF80" w14:textId="77777777" w:rsidR="00703257" w:rsidRPr="00266C03" w:rsidRDefault="00703257" w:rsidP="00266C03">
      <w:pPr>
        <w:pStyle w:val="NoSpacing"/>
      </w:pPr>
    </w:p>
    <w:p w14:paraId="0359AA30" w14:textId="53B3165D" w:rsidR="00787924" w:rsidRPr="00266C03" w:rsidRDefault="00787924" w:rsidP="00266C03">
      <w:r w:rsidRPr="00266C03">
        <w:t>Ceramic materials find their use in a wide range of applications due to the</w:t>
      </w:r>
      <w:r w:rsidR="00F76D08" w:rsidRPr="00266C03">
        <w:t>ir</w:t>
      </w:r>
      <w:r w:rsidRPr="00266C03">
        <w:t xml:space="preserve"> inherent mechanical strength, hardness and other functional properties such as stability in corrosive and high temperature environments </w:t>
      </w:r>
      <w:r w:rsidRPr="00266C03">
        <w:fldChar w:fldCharType="begin" w:fldLock="1"/>
      </w:r>
      <w:r w:rsidRPr="00266C03">
        <w:instrText>ADDIN CSL_CITATION {"citationItems":[{"id":"ITEM-1","itemData":{"DOI":"10.1016/j.jeurceramsoc.2018.11.013","ISSN":"1873619X","abstract":"Along with extensive research on the three-dimensional (3D) printing of polymers and metals, 3D printing of ceramics is now the latest trend to come under the spotlight. The ability to fabricate ceramic components of arbitrarily complex shapes has been extremely challenging without 3D printing. This review focuses on the latest advances in the 3D printing of ceramics and presents the historical origins and evolution of each related technique. The main technical aspects, including feedstock properties, process control, post-treatments and energy source–material interactions, are also discussed. The technical challenges and advice about how to address these are presented. Comparisons are made between the techniques to facilitate the selection of the best ones in practical use. In addition, representative applications of the 3D printing of various types of ceramics are surveyed. Future directions are pointed out on the advancement on materials and forming mechanism for the fabrication of high-performance ceramic components.","author":[{"dropping-particle":"","family":"Chen","given":"Zhangwei","non-dropping-particle":"","parse-names":false,"suffix":""},{"dropping-particle":"","family":"Li","given":"Ziyong","non-dropping-particle":"","parse-names":false,"suffix":""},{"dropping-particle":"","family":"Li","given":"Junjie","non-dropping-particle":"","parse-names":false,"suffix":""},{"dropping-particle":"","family":"Liu","given":"Chengbo","non-dropping-particle":"","parse-names":false,"suffix":""},{"dropping-particle":"","family":"Lao","given":"Changshi","non-dropping-particle":"","parse-names":false,"suffix":""},{"dropping-particle":"","family":"Fu","given":"Yuelong","non-dropping-particle":"","parse-names":false,"suffix":""},{"dropping-particle":"","family":"Liu","given":"Changyong","non-dropping-particle":"","parse-names":false,"suffix":""},{"dropping-particle":"","family":"Li","given":"Yang","non-dropping-particle":"","parse-names":false,"suffix":""},{"dropping-particle":"","family":"Wang","given":"Pei","non-dropping-particle":"","parse-names":false,"suffix":""},{"dropping-particle":"","family":"He","given":"Yi","non-dropping-particle":"","parse-names":false,"suffix":""}],"container-title":"Journal of the European Ceramic Society","id":"ITEM-1","issue":"4","issued":{"date-parts":[["2019"]]},"page":"661-687","title":"3D printing of ceramics: A review","type":"article-journal","volume":"39"},"uris":["http://www.mendeley.com/documents/?uuid=2c91ced2-9a3f-435e-9458-ec9ff2631919"]}],"mendeley":{"formattedCitation":"[1]","plainTextFormattedCitation":"[1]","previouslyFormattedCitation":"[1]"},"properties":{"noteIndex":0},"schema":"https://github.com/citation-style-language/schema/raw/master/csl-citation.json"}</w:instrText>
      </w:r>
      <w:r w:rsidRPr="00266C03">
        <w:fldChar w:fldCharType="separate"/>
      </w:r>
      <w:r w:rsidRPr="00266C03">
        <w:rPr>
          <w:noProof/>
        </w:rPr>
        <w:t>[1]</w:t>
      </w:r>
      <w:r w:rsidRPr="00266C03">
        <w:fldChar w:fldCharType="end"/>
      </w:r>
      <w:r w:rsidRPr="00266C03">
        <w:t xml:space="preserve">, electrical resistivity </w:t>
      </w:r>
      <w:r w:rsidRPr="00266C03">
        <w:fldChar w:fldCharType="begin" w:fldLock="1"/>
      </w:r>
      <w:r w:rsidR="00B43476" w:rsidRPr="00266C03">
        <w:instrText>ADDIN CSL_CITATION {"citationItems":[{"id":"ITEM-1","itemData":{"DOI":"10.1002/9780470528990","ISBN":"9780470528990","abstract":"This compilation is a useful one-stop resource for understanding the most important issues in advances in electroceramic materials, covering topics such as design, synthesis, characterization, and properties and applications. This volume contains a collection of papers from the Advanced Dielectric Materials and Electronic Devices and Electroceramics Technologies symposia held during MS&amp;T 08.","author":[{"dropping-particle":"","family":"Nair","given":"K. M.","non-dropping-particle":"","parse-names":false,"suffix":""},{"dropping-particle":"","family":"Suvorov","given":"D.","non-dropping-particle":"","parse-names":false,"suffix":""},{"dropping-particle":"","family":"Schwartz","given":"R. W.","non-dropping-particle":"","parse-names":false,"suffix":""},{"dropping-particle":"","family":"Guo","given":"R.","non-dropping-particle":"","parse-names":false,"suffix":""}],"container-title":"Advances in Electroceramic Materials: Ceramic Transactions","id":"ITEM-1","issued":{"date-parts":[["2009"]]},"number-of-pages":"ix","title":"Advances in Electroceramic Materials: Ceramic Transactions","type":"book","volume":"204"},"uris":["http://www.mendeley.com/documents/?uuid=8a6918f8-2eb0-480d-b3f4-ca97802774a3"]}],"mendeley":{"formattedCitation":"[2]","plainTextFormattedCitation":"[2]","previouslyFormattedCitation":"[2]"},"properties":{"noteIndex":0},"schema":"https://github.com/citation-style-language/schema/raw/master/csl-citation.json"}</w:instrText>
      </w:r>
      <w:r w:rsidRPr="00266C03">
        <w:fldChar w:fldCharType="separate"/>
      </w:r>
      <w:r w:rsidRPr="00266C03">
        <w:rPr>
          <w:noProof/>
        </w:rPr>
        <w:t>[2]</w:t>
      </w:r>
      <w:r w:rsidRPr="00266C03">
        <w:fldChar w:fldCharType="end"/>
      </w:r>
      <w:r w:rsidR="00F76D08" w:rsidRPr="00266C03">
        <w:t xml:space="preserve"> or </w:t>
      </w:r>
      <w:r w:rsidRPr="00266C03">
        <w:t xml:space="preserve">optical transmittance </w:t>
      </w:r>
      <w:r w:rsidRPr="00266C03">
        <w:fldChar w:fldCharType="begin" w:fldLock="1"/>
      </w:r>
      <w:r w:rsidRPr="00266C03">
        <w:instrText>ADDIN CSL_CITATION {"citationItems":[{"id":"ITEM-1","itemData":{"DOI":"10.1016/j.bsecv.2015.02.002","ISSN":"21730431","abstract":"There is a fast growing interest in new applications for advanced ceramic systems in the field of functional materials and in particular for optical materials. Ceramics are entitled to fulfil the gap between glasses and single crystals in the area of photonic materials. The processing versatility and unpaired resistance to high temperature corrosive environments of some ceramics make them good candidates for such applications. However, the critical dependence of the material optical properties on microstructure makes the deep understanding of the processing conditions even more necessary than before for the fabrication of well ordered, transparent, efficient optical ceramics. This review is directed towards ceramists interested in new applications. In the paper we address some fundamental aspects of the relationship between processing, microstructure and optical properties that are illustrated with some examples related with transparent ceramics, glass ceramics, luminescence, random lasers, thermo-emissive applications, scintillators and dielectric metamaterials.","author":[{"dropping-particle":"","family":"Orera","given":"Victor M.","non-dropping-particle":"","parse-names":false,"suffix":""},{"dropping-particle":"","family":"Merino","given":"Rosa I.","non-dropping-particle":"","parse-names":false,"suffix":""}],"container-title":"Boletin de la Sociedad Espanola de Ceramica y Vidrio","id":"ITEM-1","issue":"1","issued":{"date-parts":[["2015"]]},"page":"1-10","publisher":"SECV","title":"Ceramics with photonic and optical applications","type":"article-journal","volume":"54"},"uris":["http://www.mendeley.com/documents/?uuid=e459997f-4a5c-4203-a108-4939a96b0322"]}],"mendeley":{"formattedCitation":"[3]","plainTextFormattedCitation":"[3]","previouslyFormattedCitation":"[3]"},"properties":{"noteIndex":0},"schema":"https://github.com/citation-style-language/schema/raw/master/csl-citation.json"}</w:instrText>
      </w:r>
      <w:r w:rsidRPr="00266C03">
        <w:fldChar w:fldCharType="separate"/>
      </w:r>
      <w:r w:rsidRPr="00266C03">
        <w:rPr>
          <w:noProof/>
        </w:rPr>
        <w:t>[3]</w:t>
      </w:r>
      <w:r w:rsidRPr="00266C03">
        <w:fldChar w:fldCharType="end"/>
      </w:r>
      <w:r w:rsidRPr="00266C03">
        <w:t xml:space="preserve">. Alongside with the excellent characteristics, however, come the drawbacks. Due to a high hardness and brittle nature of ceramics these materials are usually difficult to process into arbitrary shapes, both while forming green bodies and by machining after sintering </w:t>
      </w:r>
      <w:r w:rsidRPr="00266C03">
        <w:fldChar w:fldCharType="begin" w:fldLock="1"/>
      </w:r>
      <w:r w:rsidR="009C0199" w:rsidRPr="00266C03">
        <w:instrText>ADDIN CSL_CITATION {"citationItems":[{"id":"ITEM-1","itemData":{"DOI":"10.1002/adfm.201807082","ISSN":"16163028","author":[{"dropping-particle":"","family":"Zhang","given":"Danwei","non-dropping-particle":"","parse-names":false,"suffix":""},{"dropping-particle":"","family":"Peng","given":"Erwin","non-dropping-particle":"","parse-names":false,"suffix":""},{"dropping-particle":"","family":"Borayek","given":"Ramadan","non-dropping-particle":"","parse-names":false,"suffix":""},{"dropping-particle":"","family":"Ding","given":"Jun","non-dropping-particle":"","parse-names":false,"suffix":""}],"container-title":"Advanced Functional Materials","id":"ITEM-1","issue":"12","issued":{"date-parts":[["2019"]]},"page":"1-12","title":"Controllable Ceramic Green-Body Configuration for Complex Ceramic Architectures with Fine Features","type":"article-journal","volume":"29"},"uris":["http://www.mendeley.com/documents/?uuid=a5f7eaa6-8ed2-43db-aad1-4abd2a44b7bb"]},{"id":"ITEM-2","itemData":{"DOI":"10.1016/j.jeurceramsoc.2018.11.013","ISSN":"1873619X","abstract":"Along with extensive research on the three-dimensional (3D) printing of polymers and metals, 3D printing of ceramics is now the latest trend to come under the spotlight. The ability to fabricate ceramic components of arbitrarily complex shapes has been extremely challenging without 3D printing. This review focuses on the latest advances in the 3D printing of ceramics and presents the historical origins and evolution of each related technique. The main technical aspects, including feedstock properties, process control, post-treatments and energy source–material interactions, are also discussed. The technical challenges and advice about how to address these are presented. Comparisons are made between the techniques to facilitate the selection of the best ones in practical use. In addition, representative applications of the 3D printing of various types of ceramics are surveyed. Future directions are pointed out on the advancement on materials and forming mechanism for the fabrication of high-performance ceramic components.","author":[{"dropping-particle":"","family":"Chen","given":"Zhangwei","non-dropping-particle":"","parse-names":false,"suffix":""},{"dropping-particle":"","family":"Li","given":"Ziyong","non-dropping-particle":"","parse-names":false,"suffix":""},{"dropping-particle":"","family":"Li","given":"Junjie","non-dropping-particle":"","parse-names":false,"suffix":""},{"dropping-particle":"","family":"Liu","given":"Chengbo","non-dropping-particle":"","parse-names":false,"suffix":""},{"dropping-particle":"","family":"Lao","given":"Changshi","non-dropping-particle":"","parse-names":false,"suffix":""},{"dropping-particle":"","family":"Fu","given":"Yuelong","non-dropping-particle":"","parse-names":false,"suffix":""},{"dropping-particle":"","family":"Liu","given":"Changyong","non-dropping-particle":"","parse-names":false,"suffix":""},{"dropping-particle":"","family":"Li","given":"Yang","non-dropping-particle":"","parse-names":false,"suffix":""},{"dropping-particle":"","family":"Wang","given":"Pei","non-dropping-particle":"","parse-names":false,"suffix":""},{"dropping-particle":"","family":"He","given":"Yi","non-dropping-particle":"","parse-names":false,"suffix":""}],"container-title":"Journal of the European Ceramic Society","id":"ITEM-2","issue":"4","issued":{"date-parts":[["2019"]]},"page":"661-687","title":"3D printing of ceramics: A review","type":"article-journal","volume":"39"},"uris":["http://www.mendeley.com/documents/?uuid=2c91ced2-9a3f-435e-9458-ec9ff2631919"]}],"mendeley":{"formattedCitation":"[1], [4]","plainTextFormattedCitation":"[1], [4]","previouslyFormattedCitation":"[1], [4]"},"properties":{"noteIndex":0},"schema":"https://github.com/citation-style-language/schema/raw/master/csl-citation.json"}</w:instrText>
      </w:r>
      <w:r w:rsidRPr="00266C03">
        <w:fldChar w:fldCharType="separate"/>
      </w:r>
      <w:r w:rsidR="00D37A27" w:rsidRPr="00266C03">
        <w:rPr>
          <w:noProof/>
        </w:rPr>
        <w:t>[1], [4]</w:t>
      </w:r>
      <w:r w:rsidRPr="00266C03">
        <w:fldChar w:fldCharType="end"/>
      </w:r>
      <w:r w:rsidRPr="00266C03">
        <w:t xml:space="preserve">. Traditional technologies, such as die pressing and casting, are very limited in both shapes and microstructures of the produced parts, thus, when more intricate geometries are required, various additive manufacturing methods appear as a preferred option </w:t>
      </w:r>
      <w:r w:rsidRPr="00266C03">
        <w:fldChar w:fldCharType="begin" w:fldLock="1"/>
      </w:r>
      <w:r w:rsidR="007D6AFC" w:rsidRPr="00266C03">
        <w:instrText>ADDIN CSL_CITATION {"citationItems":[{"id":"ITEM-1","itemData":{"DOI":"10.1016/j.jeurceramsoc.2018.11.013","ISSN":"1873619X","abstract":"Along with extensive research on the three-dimensional (3D) printing of polymers and metals, 3D printing of ceramics is now the latest trend to come under the spotlight. The ability to fabricate ceramic components of arbitrarily complex shapes has been extremely challenging without 3D printing. This review focuses on the latest advances in the 3D printing of ceramics and presents the historical origins and evolution of each related technique. The main technical aspects, including feedstock properties, process control, post-treatments and energy source–material interactions, are also discussed. The technical challenges and advice about how to address these are presented. Comparisons are made between the techniques to facilitate the selection of the best ones in practical use. In addition, representative applications of the 3D printing of various types of ceramics are surveyed. Future directions are pointed out on the advancement on materials and forming mechanism for the fabrication of high-performance ceramic components.","author":[{"dropping-particle":"","family":"Chen","given":"Zhangwei","non-dropping-particle":"","parse-names":false,"suffix":""},{"dropping-particle":"","family":"Li","given":"Ziyong","non-dropping-particle":"","parse-names":false,"suffix":""},{"dropping-particle":"","family":"Li","given":"Junjie","non-dropping-particle":"","parse-names":false,"suffix":""},{"dropping-particle":"","family":"Liu","given":"Chengbo","non-dropping-particle":"","parse-names":false,"suffix":""},{"dropping-particle":"","family":"Lao","given":"Changshi","non-dropping-particle":"","parse-names":false,"suffix":""},{"dropping-particle":"","family":"Fu","given":"Yuelong","non-dropping-particle":"","parse-names":false,"suffix":""},{"dropping-particle":"","family":"Liu","given":"Changyong","non-dropping-particle":"","parse-names":false,"suffix":""},{"dropping-particle":"","family":"Li","given":"Yang","non-dropping-particle":"","parse-names":false,"suffix":""},{"dropping-particle":"","family":"Wang","given":"Pei","non-dropping-particle":"","parse-names":false,"suffix":""},{"dropping-particle":"","family":"He","given":"Yi","non-dropping-particle":"","parse-names":false,"suffix":""}],"container-title":"Journal of the European Ceramic Society","id":"ITEM-1","issue":"4","issued":{"date-parts":[["2019"]]},"page":"661-687","title":"3D printing of ceramics: A review","type":"article-journal","volume":"39"},"uris":["http://www.mendeley.com/documents/?uuid=2c91ced2-9a3f-435e-9458-ec9ff2631919"]},{"id":"ITEM-2","itemData":{"DOI":"10.1111/jace.13700","ISSN":"15512916","abstract":"© 2015 The American Ceramic Society. Additive manufacturing (AM) is a technology which has the potential not only to change the way of conventional industrial manufacturing processes, adding material instead of subtracting, but also to create entirely new production and business strategies. Since about three decades, AM technologies have been used to fabricate prototypes or models mostly from polymeric or metallic materials. Recently, products have been introduced into the market that cannot be produced in another way than additively. Ceramic materials are, however, not easy to process by AM technologies, as their processing requirements (in terms of feedstock and/or sintering) are very challenging. On the other hand, it can be expected that AM technologies, once successful, will have an extraordinary impact on the industrial production of ceramic components and, moreover, will open for ceramics new uses and new markets.","author":[{"dropping-particle":"","family":"Zocca","given":"Andrea","non-dropping-particle":"","parse-names":false,"suffix":""},{"dropping-particle":"","family":"Colombo","given":"Paolo","non-dropping-particle":"","parse-names":false,"suffix":""},{"dropping-particle":"","family":"Gomes","given":"Cynthia M.","non-dropping-particle":"","parse-names":false,"suffix":""},{"dropping-particle":"","family":"Günster","given":"Jens","non-dropping-particle":"","parse-names":false,"suffix":""}],"container-title":"Journal of the American Ceramic Society","id":"ITEM-2","issue":"7","issued":{"date-parts":[["2015"]]},"page":"1983-2001","title":"Additive Manufacturing of Ceramics: Issues, Potentialities, and Opportunities","type":"article-journal","volume":"98"},"uris":["http://www.mendeley.com/documents/?uuid=7f86e2d5-d040-4f78-8928-ba8dd62288dc"]}],"mendeley":{"formattedCitation":"[1], [5]","plainTextFormattedCitation":"[1], [5]","previouslyFormattedCitation":"[1]"},"properties":{"noteIndex":0},"schema":"https://github.com/citation-style-language/schema/raw/master/csl-citation.json"}</w:instrText>
      </w:r>
      <w:r w:rsidRPr="00266C03">
        <w:fldChar w:fldCharType="separate"/>
      </w:r>
      <w:r w:rsidR="007D6AFC" w:rsidRPr="00266C03">
        <w:rPr>
          <w:noProof/>
        </w:rPr>
        <w:t>[1], [5]</w:t>
      </w:r>
      <w:r w:rsidRPr="00266C03">
        <w:fldChar w:fldCharType="end"/>
      </w:r>
      <w:r w:rsidRPr="00266C03">
        <w:t>.</w:t>
      </w:r>
    </w:p>
    <w:p w14:paraId="65D89C55" w14:textId="77777777" w:rsidR="00787924" w:rsidRPr="00266C03" w:rsidRDefault="00787924" w:rsidP="00266C03"/>
    <w:p w14:paraId="21E2948F" w14:textId="7235C2F2" w:rsidR="00787924" w:rsidRPr="00266C03" w:rsidRDefault="00787924" w:rsidP="00266C03">
      <w:r w:rsidRPr="00266C03">
        <w:t xml:space="preserve">Among other 3D printing techniques, robocasting, or direct ink writing, provides means for a highly controlled fabrication of variously shaped parts through extrusion of particle slurries in a layer-by-layer manner </w:t>
      </w:r>
      <w:r w:rsidRPr="00266C03">
        <w:fldChar w:fldCharType="begin" w:fldLock="1"/>
      </w:r>
      <w:r w:rsidR="007D6AFC" w:rsidRPr="00266C03">
        <w:instrText>ADDIN CSL_CITATION {"citationItems":[{"id":"ITEM-1","itemData":{"DOI":"10.1016/j.jeurceramsoc.2016.03.001","ISBN":"0955-2219","ISSN":"1873619X","abstract":"Robocasting is a 3D printing technique that may be able to achieve the much-coveted goal of reliable, complex ceramic parts with low porosity and high strength. In this work a robust hydrogel formulation was optimised for use as the extrusion paste for robocasting. The paste's rheological properties were characterised and the printing process was optimised with the aim of attaining dense monolithic ceramic parts. The pastes exhibit a characteristic shear thinning behaviour with yield stresses that can reach values above 1 kPa and depend mostly on their solid content and the particle size distribution. It is possible to formulate printable Al2O3and SiC inks with solid contents as high as 40 vol% that reached densities up to 95th% for SiC and 97th% for Al2O3with flexural strengths of 300 MPa and 230 MPa respectively after sintering. The sources of strength limiting defects are identified and related to the printing process.","author":[{"dropping-particle":"","family":"Feilden","given":"Ezra","non-dropping-particle":"","parse-names":false,"suffix":""},{"dropping-particle":"","family":"Blanca","given":"Esther García Tuñón","non-dropping-particle":"","parse-names":false,"suffix":""},{"dropping-particle":"","family":"Giuliani","given":"Finn","non-dropping-particle":"","parse-names":false,"suffix":""},{"dropping-particle":"","family":"Saiz","given":"Eduardo","non-dropping-particle":"","parse-names":false,"suffix":""},{"dropping-particle":"","family":"Vandeperre","given":"Luc","non-dropping-particle":"","parse-names":false,"suffix":""}],"container-title":"Journal of the European Ceramic Society","id":"ITEM-1","issue":"10","issued":{"date-parts":[["2016"]]},"page":"2525-2533","title":"Robocasting of structural ceramic parts with hydrogel inks","type":"article-journal","volume":"36"},"uris":["http://www.mendeley.com/documents/?uuid=faca65a1-c276-4499-9f4c-f927893c28ce"]}],"mendeley":{"formattedCitation":"[6]","plainTextFormattedCitation":"[6]","previouslyFormattedCitation":"[5]"},"properties":{"noteIndex":0},"schema":"https://github.com/citation-style-language/schema/raw/master/csl-citation.json"}</w:instrText>
      </w:r>
      <w:r w:rsidRPr="00266C03">
        <w:fldChar w:fldCharType="separate"/>
      </w:r>
      <w:r w:rsidR="007D6AFC" w:rsidRPr="00266C03">
        <w:rPr>
          <w:noProof/>
        </w:rPr>
        <w:t>[6]</w:t>
      </w:r>
      <w:r w:rsidRPr="00266C03">
        <w:fldChar w:fldCharType="end"/>
      </w:r>
      <w:r w:rsidRPr="00266C03">
        <w:t xml:space="preserve">. The slurry feedstocks, also called inks, must possess a shear-thinning rheology and can be prepared using a wide variety of materials – metals </w:t>
      </w:r>
      <w:r w:rsidRPr="00266C03">
        <w:fldChar w:fldCharType="begin" w:fldLock="1"/>
      </w:r>
      <w:r w:rsidR="007D6AFC" w:rsidRPr="00266C03">
        <w:instrText>ADDIN CSL_CITATION {"citationItems":[{"id":"ITEM-1","itemData":{"DOI":"10.1021/acsami.8b19986","ISSN":"19448252","abstract":"Direct ink writing (DIW) combined with post-deposition thermal treatments is a safe, cheap, and accessible additive manufacturing (AM) method for the creation of metallic structures. Single-material DIW enables the creation of complex metallic 3D structures featuring overhangs, lengthy bridges, or enclosed hollows, but requires the printing supporting structures. However, the support printed from the same material becomes inseparable from the building structure after the thermal treatment. Here, a multi-material DIW method is developed to fabricate complex three-dimensional (3D) steel structures by creating a removable support printed from a lower melting temperature metal (i.e., copper) or a ceramic (i.e., alumina). The lower melting temperature metal completely infiltrates the porous steel structures for a hybrid configuration, while the ceramic offers a brittle support that can be easily removed. The influence of the support materials on the steel structure properties is investigated by characterizing ...","author":[{"dropping-particle":"","family":"Xu","given":"Chao","non-dropping-particle":"","parse-names":false,"suffix":""},{"dropping-particle":"","family":"Quinn","given":"Bronagh","non-dropping-particle":"","parse-names":false,"suffix":""},{"dropping-particle":"","family":"Lebel","given":"Louis Laberge","non-dropping-particle":"","parse-names":false,"suffix":""},{"dropping-particle":"","family":"Therriault","given":"Daniel","non-dropping-particle":"","parse-names":false,"suffix":""},{"dropping-particle":"","family":"L'espérance","given":"Gilles","non-dropping-particle":"","parse-names":false,"suffix":""}],"container-title":"ACS Applied Materials and Interfaces","id":"ITEM-1","issue":"8","issued":{"date-parts":[["2019"]]},"page":"8499-8506","title":"Multi-Material Direct Ink Writing (DIW) for Complex 3D Metallic Structures with Removable Supports","type":"article-journal","volume":"11"},"uris":["http://www.mendeley.com/documents/?uuid=678b8944-fe3b-40ef-b213-e1a4f41ece82"]}],"mendeley":{"formattedCitation":"[7]","plainTextFormattedCitation":"[7]","previouslyFormattedCitation":"[6]"},"properties":{"noteIndex":0},"schema":"https://github.com/citation-style-language/schema/raw/master/csl-citation.json"}</w:instrText>
      </w:r>
      <w:r w:rsidRPr="00266C03">
        <w:fldChar w:fldCharType="separate"/>
      </w:r>
      <w:r w:rsidR="007D6AFC" w:rsidRPr="00266C03">
        <w:rPr>
          <w:noProof/>
        </w:rPr>
        <w:t>[7]</w:t>
      </w:r>
      <w:r w:rsidRPr="00266C03">
        <w:fldChar w:fldCharType="end"/>
      </w:r>
      <w:r w:rsidRPr="00266C03">
        <w:t xml:space="preserve">, polymers </w:t>
      </w:r>
      <w:r w:rsidRPr="00266C03">
        <w:fldChar w:fldCharType="begin" w:fldLock="1"/>
      </w:r>
      <w:r w:rsidR="007D6AFC" w:rsidRPr="00266C03">
        <w:instrText>ADDIN CSL_CITATION {"citationItems":[{"id":"ITEM-1","itemData":{"DOI":"10.1002/adfm.200600434","ISBN":"1616-3028","ISSN":"1616301X","abstract":"The ability to pattern materials in three dimensions is critical for several technological applications, including composites, microfluidics, photonics, and tissue engineering. Direct-write assembly allows one to design and rapidly fabricate materials in complex 3D shapes without the need for expensive tooling, dies, or lithographic masks. Here, recent advances in direct ink writing are reviewed with an emphasis on the push towards finer feature sizes. Opportunities and challenges associated with direct ink writing are also highlighted.","author":[{"dropping-particle":"","family":"Lewis","given":"Jennifer A.","non-dropping-particle":"","parse-names":false,"suffix":""}],"container-title":"Advanced Functional Materials","id":"ITEM-1","issue":"17","issued":{"date-parts":[["2006"]]},"page":"2193-2204","title":"Direct ink writing of 3D functional materials","type":"article-journal","volume":"16"},"uris":["http://www.mendeley.com/documents/?uuid=707aafd2-caf8-4247-b396-df56f3c61124"]}],"mendeley":{"formattedCitation":"[8]","plainTextFormattedCitation":"[8]","previouslyFormattedCitation":"[7]"},"properties":{"noteIndex":0},"schema":"https://github.com/citation-style-language/schema/raw/master/csl-citation.json"}</w:instrText>
      </w:r>
      <w:r w:rsidRPr="00266C03">
        <w:fldChar w:fldCharType="separate"/>
      </w:r>
      <w:r w:rsidR="007D6AFC" w:rsidRPr="00266C03">
        <w:rPr>
          <w:noProof/>
        </w:rPr>
        <w:t>[8]</w:t>
      </w:r>
      <w:r w:rsidRPr="00266C03">
        <w:fldChar w:fldCharType="end"/>
      </w:r>
      <w:r w:rsidRPr="00266C03">
        <w:t xml:space="preserve">, ceramics </w:t>
      </w:r>
      <w:r w:rsidRPr="00266C03">
        <w:fldChar w:fldCharType="begin" w:fldLock="1"/>
      </w:r>
      <w:r w:rsidR="007D6AFC" w:rsidRPr="00266C03">
        <w:instrText>ADDIN CSL_CITATION {"citationItems":[{"id":"ITEM-1","itemData":{"DOI":"10.1002/adma.201802404","ISBN":"0740-7475 VO  - 19","ISSN":"15214095","abstract":"© 2018 WILEY-VCH Verlag GmbH  &amp;  Co. KGaA, Weinheim Additive manufacturing (AM) of ceramic materials has attracted tremendous attention in recent years, due to its potential to fabricate suitable advanced ceramic structures for various engineering applications. Robocasting, a subset of ceramic AM, is an ideal technique for constructing fine and dense ceramic structures with geometrically complex morphology. With the freedom and convenience to deposit various materials within any 3D spatial position, ceramic robocasting opens up unlimited opportunities, which are otherwise hardly attainable from other AM techniques. Here, a summary of the recent progress on the fabrication of single and multi-ceramic structures by robocasting is provided, as well as the prospects of achieving shapeable ceramic structures. The current challenges in ceramic robocasting and an outlook on its development, especially toward the fabrication of self-shaping ceramic structures, are also discussed.","author":[{"dropping-particle":"","family":"Peng","given":"Erwin","non-dropping-particle":"","parse-names":false,"suffix":""},{"dropping-particle":"","family":"Zhang","given":"Danwei","non-dropping-particle":"","parse-names":false,"suffix":""},{"dropping-particle":"","family":"Ding","given":"Jun","non-dropping-particle":"","parse-names":false,"suffix":""}],"container-title":"Advanced Materials","id":"ITEM-1","issue":"47","issued":{"date-parts":[["2018"]]},"page":"1-14","title":"Ceramic Robocasting: Recent Achievements, Potential, and Future Developments","type":"article-journal","volume":"30"},"uris":["http://www.mendeley.com/documents/?uuid=9f994dec-f5e3-4105-bdf0-67e80aad2d45"]}],"mendeley":{"formattedCitation":"[9]","plainTextFormattedCitation":"[9]","previouslyFormattedCitation":"[8]"},"properties":{"noteIndex":0},"schema":"https://github.com/citation-style-language/schema/raw/master/csl-citation.json"}</w:instrText>
      </w:r>
      <w:r w:rsidRPr="00266C03">
        <w:fldChar w:fldCharType="separate"/>
      </w:r>
      <w:r w:rsidR="007D6AFC" w:rsidRPr="00266C03">
        <w:rPr>
          <w:noProof/>
        </w:rPr>
        <w:t>[9]</w:t>
      </w:r>
      <w:r w:rsidRPr="00266C03">
        <w:fldChar w:fldCharType="end"/>
      </w:r>
      <w:r w:rsidRPr="00266C03">
        <w:t xml:space="preserve">. While being versatile in a choice of suitable materials, robocasting does not provide complete freedom of achievable printing shapes. </w:t>
      </w:r>
      <w:r w:rsidR="00C520CE">
        <w:t>The b</w:t>
      </w:r>
      <w:r w:rsidRPr="00266C03">
        <w:t xml:space="preserve">uilding process </w:t>
      </w:r>
      <w:r w:rsidR="00C520CE" w:rsidRPr="00266C03">
        <w:t>re</w:t>
      </w:r>
      <w:r w:rsidR="00C520CE">
        <w:t xml:space="preserve">quires that the printed filament is supported </w:t>
      </w:r>
      <w:r w:rsidRPr="00266C03">
        <w:t xml:space="preserve">by the previously extruded layers; overhanging features and large unsupported areas are, therefore, hard to produce using the technique </w:t>
      </w:r>
      <w:r w:rsidRPr="00266C03">
        <w:fldChar w:fldCharType="begin" w:fldLock="1"/>
      </w:r>
      <w:r w:rsidR="007D6AFC" w:rsidRPr="00266C03">
        <w:instrText>ADDIN CSL_CITATION {"citationItems":[{"id":"ITEM-1","itemData":{"DOI":"10.1016/j.jeurceramsoc.2016.03.001","ISBN":"0955-2219","ISSN":"1873619X","abstract":"Robocasting is a 3D printing technique that may be able to achieve the much-coveted goal of reliable, complex ceramic parts with low porosity and high strength. In this work a robust hydrogel formulation was optimised for use as the extrusion paste for robocasting. The paste's rheological properties were characterised and the printing process was optimised with the aim of attaining dense monolithic ceramic parts. The pastes exhibit a characteristic shear thinning behaviour with yield stresses that can reach values above 1 kPa and depend mostly on their solid content and the particle size distribution. It is possible to formulate printable Al2O3and SiC inks with solid contents as high as 40 vol% that reached densities up to 95th% for SiC and 97th% for Al2O3with flexural strengths of 300 MPa and 230 MPa respectively after sintering. The sources of strength limiting defects are identified and related to the printing process.","author":[{"dropping-particle":"","family":"Feilden","given":"Ezra","non-dropping-particle":"","parse-names":false,"suffix":""},{"dropping-particle":"","family":"Blanca","given":"Esther García Tuñón","non-dropping-particle":"","parse-names":false,"suffix":""},{"dropping-particle":"","family":"Giuliani","given":"Finn","non-dropping-particle":"","parse-names":false,"suffix":""},{"dropping-particle":"","family":"Saiz","given":"Eduardo","non-dropping-particle":"","parse-names":false,"suffix":""},{"dropping-particle":"","family":"Vandeperre","given":"Luc","non-dropping-particle":"","parse-names":false,"suffix":""}],"container-title":"Journal of the European Ceramic Society","id":"ITEM-1","issue":"10","issued":{"date-parts":[["2016"]]},"page":"2525-2533","title":"Robocasting of structural ceramic parts with hydrogel inks","type":"article-journal","volume":"36"},"uris":["http://www.mendeley.com/documents/?uuid=faca65a1-c276-4499-9f4c-f927893c28ce"]},{"id":"ITEM-2","itemData":{"DOI":"10.1002/adma.200904232","author":[{"dropping-particle":"","family":"Lewis","given":"Jennifer A.","non-dropping-particle":"","parse-names":false,"suffix":""},{"dropping-particle":"","family":"Hong","given":"Eunji","non-dropping-particle":"","parse-names":false,"suffix":""},{"dropping-particle":"","family":"Hansen","given":"Christopher J.","non-dropping-particle":"","parse-names":false,"suffix":""},{"dropping-particle":"","family":"Dunand","given":"David C.","non-dropping-particle":"","parse-names":false,"suffix":""},{"dropping-particle":"","family":"Ahn","given":"Bok Yeop","non-dropping-particle":"","parse-names":false,"suffix":""},{"dropping-particle":"","family":"Shoji","given":"Daisuke","non-dropping-particle":"","parse-names":false,"suffix":""}],"container-title":"Advanced Materials","id":"ITEM-2","issue":"20","issued":{"date-parts":[["2010"]]},"page":"2251-2254","title":"Printed Origami Structures","type":"article-journal","volume":"22"},"uris":["http://www.mendeley.com/documents/?uuid=7f030cfd-408a-411a-a602-7a04f598ab0b"]}],"mendeley":{"formattedCitation":"[6], [10]","plainTextFormattedCitation":"[6], [10]","previouslyFormattedCitation":"[5], [9]"},"properties":{"noteIndex":0},"schema":"https://github.com/citation-style-language/schema/raw/master/csl-citation.json"}</w:instrText>
      </w:r>
      <w:r w:rsidRPr="00266C03">
        <w:fldChar w:fldCharType="separate"/>
      </w:r>
      <w:r w:rsidR="007D6AFC" w:rsidRPr="00266C03">
        <w:rPr>
          <w:noProof/>
        </w:rPr>
        <w:t>[6], [10]</w:t>
      </w:r>
      <w:r w:rsidRPr="00266C03">
        <w:fldChar w:fldCharType="end"/>
      </w:r>
      <w:r w:rsidRPr="00266C03">
        <w:t xml:space="preserve">. </w:t>
      </w:r>
    </w:p>
    <w:p w14:paraId="074F4F00" w14:textId="77777777" w:rsidR="00787924" w:rsidRPr="00266C03" w:rsidRDefault="00787924" w:rsidP="00266C03"/>
    <w:p w14:paraId="6E031EE6" w14:textId="79113580" w:rsidR="00787924" w:rsidRPr="00266C03" w:rsidRDefault="00787924" w:rsidP="00266C03">
      <w:r w:rsidRPr="00266C03">
        <w:t>One way to overcome this limitation is to</w:t>
      </w:r>
      <w:r w:rsidR="00F76D08" w:rsidRPr="00266C03">
        <w:t xml:space="preserve"> take inspiration from tape casting and</w:t>
      </w:r>
      <w:r w:rsidRPr="00266C03">
        <w:t xml:space="preserve"> use robocasting with inks that produce flexible green bodies suitable for post-printing shaping</w:t>
      </w:r>
      <w:r w:rsidR="00F76D08" w:rsidRPr="00266C03">
        <w:t xml:space="preserve"> </w:t>
      </w:r>
      <w:r w:rsidRPr="00266C03">
        <w:fldChar w:fldCharType="begin" w:fldLock="1"/>
      </w:r>
      <w:r w:rsidR="007D6AFC" w:rsidRPr="00266C03">
        <w:instrText>ADDIN CSL_CITATION {"citationItems":[{"id":"ITEM-1","itemData":{"DOI":"10.1016/j.mseb.2016.07.011","ISSN":"09215107","abstract":"Tape casting has been used to produce thin layers of ceramics that can be used as single layers or can be stacked and laminated into multilayered structures. Today, tape casting is the basic fabrication process that provides multilayered capacitors and multilayered ceramic packages. In tape casting the rheological behaviour of the slurry as well as the material flow during casting are of utmost importance since these phenomena to a large extent determine the final properties and hence the quality of the cast product. During the last decades this has led to an increasing number of works in literature within fluid flow analysis of tape casting. In the present paper a review of the development of the tape casting process with particular focus on the rheological classifications as well as modelling the material flow is hence presented and in this context the current status is examined and future potential discussed.","author":[{"dropping-particle":"","family":"Jabbari","given":"M.","non-dropping-particle":"","parse-names":false,"suffix":""},{"dropping-particle":"","family":"Bulatova","given":"R.","non-dropping-particle":"","parse-names":false,"suffix":""},{"dropping-particle":"","family":"Tok","given":"A. I.Y.","non-dropping-particle":"","parse-names":false,"suffix":""},{"dropping-particle":"","family":"Bahl","given":"C. R.H.","non-dropping-particle":"","parse-names":false,"suffix":""},{"dropping-particle":"","family":"Mitsoulis","given":"E.","non-dropping-particle":"","parse-names":false,"suffix":""},{"dropping-particle":"","family":"Hattel","given":"J. H.","non-dropping-particle":"","parse-names":false,"suffix":""}],"container-title":"Materials Science and Engineering B: Solid-State Materials for Advanced Technology","id":"ITEM-1","issued":{"date-parts":[["2016"]]},"page":"39-61","publisher":"Elsevier B.V.","title":"Ceramic tape casting: A review of current methods and trends with emphasis on rheological behaviour and flow analysis","type":"article-journal","volume":"212"},"uris":["http://www.mendeley.com/documents/?uuid=ad7562f3-64ac-4f7e-aba2-a3f5f1c2f606"]}],"mendeley":{"formattedCitation":"[11]","plainTextFormattedCitation":"[11]","previouslyFormattedCitation":"[10]"},"properties":{"noteIndex":0},"schema":"https://github.com/citation-style-language/schema/raw/master/csl-citation.json"}</w:instrText>
      </w:r>
      <w:r w:rsidRPr="00266C03">
        <w:fldChar w:fldCharType="separate"/>
      </w:r>
      <w:r w:rsidR="007D6AFC" w:rsidRPr="00266C03">
        <w:rPr>
          <w:noProof/>
        </w:rPr>
        <w:t>[11]</w:t>
      </w:r>
      <w:r w:rsidRPr="00266C03">
        <w:fldChar w:fldCharType="end"/>
      </w:r>
      <w:r w:rsidRPr="00266C03">
        <w:t>. Several studies have reported the use of such combination approach. Examples include hydroxyapatite</w:t>
      </w:r>
      <w:r w:rsidRPr="00266C03">
        <w:fldChar w:fldCharType="begin" w:fldLock="1"/>
      </w:r>
      <w:r w:rsidR="007D6AFC" w:rsidRPr="00266C03">
        <w:instrText>ADDIN CSL_CITATION {"citationItems":[{"id":"ITEM-1","itemData":{"DOI":"10.1126/scitranslmed.aaf7704","ISSN":"1946-6234","author":[{"dropping-particle":"","family":"Al","given":"Jakus","non-dropping-particle":"","parse-names":false,"suffix":""},{"dropping-particle":"","family":"Jakus","given":"Authors E Adam E.","non-dropping-particle":"","parse-names":false,"suffix":""},{"dropping-particle":"","family":"Rutz","given":"Alexandra L.","non-dropping-particle":"","parse-names":false,"suffix":""},{"dropping-particle":"","family":"Koube","given":"Katie D.","non-dropping-particle":"","parse-names":false,"suffix":""},{"dropping-particle":"","family":"Yoo","given":"Sung Chan","non-dropping-particle":"","parse-names":false,"suffix":""},{"dropping-particle":"","family":"Shah","given":"Ramille N.","non-dropping-particle":"","parse-names":false,"suffix":""},{"dropping-particle":"","family":"Jakus","given":"Authors E Adam E.","non-dropping-particle":"","parse-names":false,"suffix":""},{"dropping-particle":"","family":"Rutz","given":"Alexandra L.","non-dropping-particle":"","parse-names":false,"suffix":""},{"dropping-particle":"","family":"Koube","given":"Katie D.","non-dropping-particle":"","parse-names":false,"suffix":""},{"dropping-particle":"","family":"Yoo","given":"Sung Chan","non-dropping-particle":"","parse-names":false,"suffix":""},{"dropping-particle":"","family":"Shah","given":"Prof R N","non-dropping-particle":"","parse-names":false,"suffix":""},{"dropping-particle":"","family":"Al","given":"Jakus","non-dropping-particle":"","parse-names":false,"suffix":""},{"dropping-particle":"","family":"Jordan","given":"Sumanas W.","non-dropping-particle":"","parse-names":false,"suffix":""},{"dropping-particle":"","family":"Kannan","given":"Abhishek","non-dropping-particle":"","parse-names":false,"suffix":""},{"dropping-particle":"","family":"Mitchell","given":"Sean M.","non-dropping-particle":"","parse-names":false,"suffix":""},{"dropping-particle":"","family":"Yun","given":"Chawon","non-dropping-particle":"","parse-names":false,"suffix":""},{"dropping-particle":"","family":"Koube","given":"Katie D.","non-dropping-particle":"","parse-names":false,"suffix":""},{"dropping-particle":"","family":"Yoo","given":"Sung Chan","non-dropping-particle":"","parse-names":false,"suffix":""},{"dropping-particle":"","family":"Whiteley","given":"Herbert E.","non-dropping-particle":"","parse-names":false,"suffix":""},{"dropping-particle":"","family":"Richter","given":"Claus-Peter C.-P.","non-dropping-particle":"","parse-names":false,"suffix":""},{"dropping-particle":"","family":"Galiano","given":"Robert D.","non-dropping-particle":"","parse-names":false,"suffix":""},{"dropping-particle":"","family":"Hsu","given":"Wellington K.","non-dropping-particle":"","parse-names":false,"suffix":""},{"dropping-particle":"","family":"Stock","given":"Stuart R.","non-dropping-particle":"","parse-names":false,"suffix":""},{"dropping-particle":"","family":"Hsu","given":"Erin L.","non-dropping-particle":"","parse-names":false,"suffix":""},{"dropping-particle":"","family":"Shah","given":"Ramille N.","non-dropping-particle":"","parse-names":false,"suffix":""}],"container-title":"Science Translational Medicine","id":"ITEM-1","issue":"358","issued":{"date-parts":[["2016"]]},"page":"358ra127-358ra127","title":"Hyperelastic \"bone\": A highly versatile, growth factor-free, osteoregenerative, scalable, and surgically friendly biomaterial","type":"article-journal","volume":"8"},"uris":["http://www.mendeley.com/documents/?uuid=8d1b933c-8ffa-4529-8ae1-1a1d2fb9a38c"]},{"id":"ITEM-2","itemData":{"DOI":"10.1016/j.jeurceramsoc.2011.12.007","ISSN":"09552219","abstract":"A novel approach for producing predetermined, complex 3d ceramic architectures by robotic deposition where UV radiation is used for solidification is presented. Homogeneous, highly loaded, solvent free colloidal inks with controlled viscoelastic properties are achieved by proper selection of monomers and surfactants. Room temperature deposition of complex 3d fiber networks having filaments in the 100μm range is demonstrated for Al 2O 3 and hydroxyapatite model particles for structural and biomedical applications. Solidification of the structures by UV radiation allows additional shaping of the structures by post-printing processes such as cutting, folding and bonding. 2d and 3d architectures with high aspect ratios retain their shape and transform to macroscopic ceramics after thermal debinding and sintering procedures. Sintered alumina fiber networks functionalized with a 3-5μm layer of TiO 2 nanoparticles exhibit photocatalytic activity for the decomposition of formaldehyde as a similar weight of loose powder, indicating possible applications in catalytic reactors prototypes. © 2011 Elsevier Ltd.","author":[{"dropping-particle":"","family":"Hazan","given":"Yoram","non-dropping-particle":"de","parse-names":false,"suffix":""},{"dropping-particle":"","family":"Thänert","given":"Madlen","non-dropping-particle":"","parse-names":false,"suffix":""},{"dropping-particle":"","family":"Trunec","given":"Martin","non-dropping-particle":"","parse-names":false,"suffix":""},{"dropping-particle":"","family":"Misak","given":"Jiri","non-dropping-particle":"","parse-names":false,"suffix":""}],"container-title":"Journal of the European Ceramic Society","id":"ITEM-2","issue":"6","issued":{"date-parts":[["2012"]]},"page":"1187-1198","publisher":"Elsevier Ltd","title":"Robotic deposition of 3d nanocomposite and ceramic fiber architectures via UV curable colloidal inks","type":"article-journal","volume":"32"},"uris":["http://www.mendeley.com/documents/?uuid=ef9fa040-748a-45f6-ac69-3f5499f4b757"]}],"mendeley":{"formattedCitation":"[12], [13]","plainTextFormattedCitation":"[12], [13]","previouslyFormattedCitation":"[11], [12]"},"properties":{"noteIndex":0},"schema":"https://github.com/citation-style-language/schema/raw/master/csl-citation.json"}</w:instrText>
      </w:r>
      <w:r w:rsidRPr="00266C03">
        <w:fldChar w:fldCharType="separate"/>
      </w:r>
      <w:r w:rsidR="007D6AFC" w:rsidRPr="00266C03">
        <w:rPr>
          <w:noProof/>
        </w:rPr>
        <w:t>[12], [13]</w:t>
      </w:r>
      <w:r w:rsidRPr="00266C03">
        <w:fldChar w:fldCharType="end"/>
      </w:r>
      <w:r w:rsidRPr="00266C03">
        <w:t>, titanium hydr</w:t>
      </w:r>
      <w:r w:rsidR="00E70FD7" w:rsidRPr="00266C03">
        <w:t>ide</w:t>
      </w:r>
      <w:r w:rsidRPr="00266C03">
        <w:t xml:space="preserve"> </w:t>
      </w:r>
      <w:r w:rsidRPr="00266C03">
        <w:fldChar w:fldCharType="begin" w:fldLock="1"/>
      </w:r>
      <w:r w:rsidR="007D6AFC" w:rsidRPr="00266C03">
        <w:instrText>ADDIN CSL_CITATION {"citationItems":[{"id":"ITEM-1","itemData":{"DOI":"10.1002/adma.200904232","author":[{"dropping-particle":"","family":"Lewis","given":"Jennifer A.","non-dropping-particle":"","parse-names":false,"suffix":""},{"dropping-particle":"","family":"Hong","given":"Eunji","non-dropping-particle":"","parse-names":false,"suffix":""},{"dropping-particle":"","family":"Hansen","given":"Christopher J.","non-dropping-particle":"","parse-names":false,"suffix":""},{"dropping-particle":"","family":"Dunand","given":"David C.","non-dropping-particle":"","parse-names":false,"suffix":""},{"dropping-particle":"","family":"Ahn","given":"Bok Yeop","non-dropping-particle":"","parse-names":false,"suffix":""},{"dropping-particle":"","family":"Shoji","given":"Daisuke","non-dropping-particle":"","parse-names":false,"suffix":""}],"container-title":"Advanced Materials","id":"ITEM-1","issue":"20","issued":{"date-parts":[["2010"]]},"page":"2251-2254","title":"Printed Origami Structures","type":"article-journal","volume":"22"},"uris":["http://www.mendeley.com/documents/?uuid=7f030cfd-408a-411a-a602-7a04f598ab0b"]}],"mendeley":{"formattedCitation":"[10]","plainTextFormattedCitation":"[10]","previouslyFormattedCitation":"[9]"},"properties":{"noteIndex":0},"schema":"https://github.com/citation-style-language/schema/raw/master/csl-citation.json"}</w:instrText>
      </w:r>
      <w:r w:rsidRPr="00266C03">
        <w:fldChar w:fldCharType="separate"/>
      </w:r>
      <w:r w:rsidR="007D6AFC" w:rsidRPr="00266C03">
        <w:rPr>
          <w:noProof/>
        </w:rPr>
        <w:t>[10]</w:t>
      </w:r>
      <w:r w:rsidRPr="00266C03">
        <w:fldChar w:fldCharType="end"/>
      </w:r>
      <w:r w:rsidRPr="00266C03">
        <w:t xml:space="preserve"> structures that can be assembled into intricate origami figurines, flexible α-Al2O3 </w:t>
      </w:r>
      <w:r w:rsidRPr="00266C03">
        <w:fldChar w:fldCharType="begin" w:fldLock="1"/>
      </w:r>
      <w:r w:rsidR="007D6AFC" w:rsidRPr="00266C03">
        <w:instrText>ADDIN CSL_CITATION {"citationItems":[{"id":"ITEM-1","itemData":{"DOI":"10.1016/j.jeurceramsoc.2011.12.007","ISSN":"09552219","abstract":"A novel approach for producing predetermined, complex 3d ceramic architectures by robotic deposition where UV radiation is used for solidification is presented. Homogeneous, highly loaded, solvent free colloidal inks with controlled viscoelastic properties are achieved by proper selection of monomers and surfactants. Room temperature deposition of complex 3d fiber networks having filaments in the 100μm range is demonstrated for Al 2O 3 and hydroxyapatite model particles for structural and biomedical applications. Solidification of the structures by UV radiation allows additional shaping of the structures by post-printing processes such as cutting, folding and bonding. 2d and 3d architectures with high aspect ratios retain their shape and transform to macroscopic ceramics after thermal debinding and sintering procedures. Sintered alumina fiber networks functionalized with a 3-5μm layer of TiO 2 nanoparticles exhibit photocatalytic activity for the decomposition of formaldehyde as a similar weight of loose powder, indicating possible applications in catalytic reactors prototypes. © 2011 Elsevier Ltd.","author":[{"dropping-particle":"","family":"Hazan","given":"Yoram","non-dropping-particle":"de","parse-names":false,"suffix":""},{"dropping-particle":"","family":"Thänert","given":"Madlen","non-dropping-particle":"","parse-names":false,"suffix":""},{"dropping-particle":"","family":"Trunec","given":"Martin","non-dropping-particle":"","parse-names":false,"suffix":""},{"dropping-particle":"","family":"Misak","given":"Jiri","non-dropping-particle":"","parse-names":false,"suffix":""}],"container-title":"Journal of the European Ceramic Society","id":"ITEM-1","issue":"6","issued":{"date-parts":[["2012"]]},"page":"1187-1198","publisher":"Elsevier Ltd","title":"Robotic deposition of 3d nanocomposite and ceramic fiber architectures via UV curable colloidal inks","type":"article-journal","volume":"32"},"uris":["http://www.mendeley.com/documents/?uuid=ef9fa040-748a-45f6-ac69-3f5499f4b757"]}],"mendeley":{"formattedCitation":"[13]","plainTextFormattedCitation":"[13]","previouslyFormattedCitation":"[12]"},"properties":{"noteIndex":0},"schema":"https://github.com/citation-style-language/schema/raw/master/csl-citation.json"}</w:instrText>
      </w:r>
      <w:r w:rsidRPr="00266C03">
        <w:fldChar w:fldCharType="separate"/>
      </w:r>
      <w:r w:rsidR="007D6AFC" w:rsidRPr="00266C03">
        <w:rPr>
          <w:noProof/>
        </w:rPr>
        <w:t>[13]</w:t>
      </w:r>
      <w:r w:rsidRPr="00266C03">
        <w:fldChar w:fldCharType="end"/>
      </w:r>
      <w:r w:rsidRPr="00266C03">
        <w:t xml:space="preserve"> and YSZ </w:t>
      </w:r>
      <w:r w:rsidRPr="00266C03">
        <w:fldChar w:fldCharType="begin" w:fldLock="1"/>
      </w:r>
      <w:r w:rsidR="009C0199" w:rsidRPr="00266C03">
        <w:instrText>ADDIN CSL_CITATION {"citationItems":[{"id":"ITEM-1","itemData":{"DOI":"10.1002/adfm.201807082","ISSN":"16163028","author":[{"dropping-particle":"","family":"Zhang","given":"Danwei","non-dropping-particle":"","parse-names":false,"suffix":""},{"dropping-particle":"","family":"Peng","given":"Erwin","non-dropping-particle":"","parse-names":false,"suffix":""},{"dropping-particle":"","family":"Borayek","given":"Ramadan","non-dropping-particle":"","parse-names":false,"suffix":""},{"dropping-particle":"","family":"Ding","given":"Jun","non-dropping-particle":"","parse-names":false,"suffix":""}],"container-title":"Advanced Functional Materials","id":"ITEM-1","issue":"12","issued":{"date-parts":[["2019"]]},"page":"1-12","title":"Controllable Ceramic Green-Body Configuration for Complex Ceramic Architectures with Fine Features","type":"article-journal","volume":"29"},"uris":["http://www.mendeley.com/documents/?uuid=a5f7eaa6-8ed2-43db-aad1-4abd2a44b7bb"]}],"mendeley":{"formattedCitation":"[4]","plainTextFormattedCitation":"[4]","previouslyFormattedCitation":"[4]"},"properties":{"noteIndex":0},"schema":"https://github.com/citation-style-language/schema/raw/master/csl-citation.json"}</w:instrText>
      </w:r>
      <w:r w:rsidRPr="00266C03">
        <w:fldChar w:fldCharType="separate"/>
      </w:r>
      <w:r w:rsidRPr="00266C03">
        <w:rPr>
          <w:noProof/>
        </w:rPr>
        <w:t>[4]</w:t>
      </w:r>
      <w:r w:rsidRPr="00266C03">
        <w:fldChar w:fldCharType="end"/>
      </w:r>
      <w:r w:rsidRPr="00266C03">
        <w:t xml:space="preserve"> parts. While flexibility of the green bodies produced using the reported strategies is exceptional, much like in tape casting, they rely heavily on addition of often multiple organic plasticiser species or use of solvent mixtures in ink formulations. Such complexity in ink compositions requires precision in preparation, and, in some cases, additional </w:t>
      </w:r>
      <w:r w:rsidR="00F76D08" w:rsidRPr="00266C03">
        <w:t xml:space="preserve"> post-printing </w:t>
      </w:r>
      <w:r w:rsidRPr="00266C03">
        <w:t xml:space="preserve">treatment of fabricated parts, such as UV exposure, to preserve the newly-obtained shape </w:t>
      </w:r>
      <w:r w:rsidRPr="00266C03">
        <w:fldChar w:fldCharType="begin" w:fldLock="1"/>
      </w:r>
      <w:r w:rsidR="007D6AFC" w:rsidRPr="00266C03">
        <w:instrText>ADDIN CSL_CITATION {"citationItems":[{"id":"ITEM-1","itemData":{"DOI":"10.1016/j.jeurceramsoc.2011.12.007","ISSN":"09552219","abstract":"A novel approach for producing predetermined, complex 3d ceramic architectures by robotic deposition where UV radiation is used for solidification is presented. Homogeneous, highly loaded, solvent free colloidal inks with controlled viscoelastic properties are achieved by proper selection of monomers and surfactants. Room temperature deposition of complex 3d fiber networks having filaments in the 100μm range is demonstrated for Al 2O 3 and hydroxyapatite model particles for structural and biomedical applications. Solidification of the structures by UV radiation allows additional shaping of the structures by post-printing processes such as cutting, folding and bonding. 2d and 3d architectures with high aspect ratios retain their shape and transform to macroscopic ceramics after thermal debinding and sintering procedures. Sintered alumina fiber networks functionalized with a 3-5μm layer of TiO 2 nanoparticles exhibit photocatalytic activity for the decomposition of formaldehyde as a similar weight of loose powder, indicating possible applications in catalytic reactors prototypes. © 2011 Elsevier Ltd.","author":[{"dropping-particle":"","family":"Hazan","given":"Yoram","non-dropping-particle":"de","parse-names":false,"suffix":""},{"dropping-particle":"","family":"Thänert","given":"Madlen","non-dropping-particle":"","parse-names":false,"suffix":""},{"dropping-particle":"","family":"Trunec","given":"Martin","non-dropping-particle":"","parse-names":false,"suffix":""},{"dropping-particle":"","family":"Misak","given":"Jiri","non-dropping-particle":"","parse-names":false,"suffix":""}],"container-title":"Journal of the European Ceramic Society","id":"ITEM-1","issue":"6","issued":{"date-parts":[["2012"]]},"page":"1187-1198","publisher":"Elsevier Ltd","title":"Robotic deposition of 3d nanocomposite and ceramic fiber architectures via UV curable colloidal inks","type":"article-journal","volume":"32"},"uris":["http://www.mendeley.com/documents/?uuid=ef9fa040-748a-45f6-ac69-3f5499f4b757"]},{"id":"ITEM-2","itemData":{"DOI":"10.1002/adfm.201807082","ISSN":"16163028","author":[{"dropping-particle":"","family":"Zhang","given":"Danwei","non-dropping-particle":"","parse-names":false,"suffix":""},{"dropping-particle":"","family":"Peng","given":"Erwin","non-dropping-particle":"","parse-names":false,"suffix":""},{"dropping-particle":"","family":"Borayek","given":"Ramadan","non-dropping-particle":"","parse-names":false,"suffix":""},{"dropping-particle":"","family":"Ding","given":"Jun","non-dropping-particle":"","parse-names":false,"suffix":""}],"container-title":"Advanced Functional Materials","id":"ITEM-2","issue":"12","issued":{"date-parts":[["2019"]]},"page":"1-12","title":"Controllable Ceramic Green-Body Configuration for Complex Ceramic Architectures with Fine Features","type":"article-journal","volume":"29"},"uris":["http://www.mendeley.com/documents/?uuid=a5f7eaa6-8ed2-43db-aad1-4abd2a44b7bb"]}],"mendeley":{"formattedCitation":"[4], [13]","plainTextFormattedCitation":"[4], [13]","previouslyFormattedCitation":"[4], [12]"},"properties":{"noteIndex":0},"schema":"https://github.com/citation-style-language/schema/raw/master/csl-citation.json"}</w:instrText>
      </w:r>
      <w:r w:rsidRPr="00266C03">
        <w:fldChar w:fldCharType="separate"/>
      </w:r>
      <w:r w:rsidR="007D6AFC" w:rsidRPr="00266C03">
        <w:rPr>
          <w:noProof/>
        </w:rPr>
        <w:t>[4], [13]</w:t>
      </w:r>
      <w:r w:rsidRPr="00266C03">
        <w:fldChar w:fldCharType="end"/>
      </w:r>
      <w:r w:rsidRPr="00266C03">
        <w:t xml:space="preserve">. </w:t>
      </w:r>
      <w:r w:rsidR="00AC4CE1" w:rsidRPr="00AC4CE1">
        <w:t xml:space="preserve">Moreover, silicon carbide presents a further challenge when considering production of conformable materials </w:t>
      </w:r>
      <w:r w:rsidR="00AC4CE1">
        <w:t xml:space="preserve">since utilisation of </w:t>
      </w:r>
      <w:r w:rsidR="00AC4CE1" w:rsidRPr="00AC4CE1">
        <w:t xml:space="preserve">photocurable resins [4], [13] could be more difficult in the case of dark-coloured materials such as silicon carbide.  </w:t>
      </w:r>
    </w:p>
    <w:p w14:paraId="11C285D1" w14:textId="77777777" w:rsidR="00787924" w:rsidRPr="00266C03" w:rsidRDefault="00787924" w:rsidP="00266C03"/>
    <w:p w14:paraId="57370563" w14:textId="2E6351E6" w:rsidR="00787924" w:rsidRPr="00266C03" w:rsidRDefault="00787924" w:rsidP="00266C03">
      <w:r w:rsidRPr="00266C03">
        <w:t xml:space="preserve">In this study we propose a new type of robocasting ink made of only three components – ceramic powder, phenolic resin and a solvent (methyl ethyl ketone). </w:t>
      </w:r>
      <w:r w:rsidR="00C520CE">
        <w:t>A h</w:t>
      </w:r>
      <w:r w:rsidRPr="00266C03">
        <w:t>ighly concentrated solution of phenolic resin in MEK provides printable dispersion medium for</w:t>
      </w:r>
      <w:r w:rsidR="00C520CE">
        <w:t xml:space="preserve"> the</w:t>
      </w:r>
      <w:r w:rsidRPr="00266C03">
        <w:t xml:space="preserve"> ceramic powder where</w:t>
      </w:r>
      <w:r w:rsidR="00C520CE">
        <w:t>as the</w:t>
      </w:r>
      <w:r w:rsidR="00123F16">
        <w:t xml:space="preserve"> </w:t>
      </w:r>
      <w:r w:rsidRPr="00266C03">
        <w:t>resin acts as a binder, plasticizer, and in some cases a source of carbon sintering aid. Two ceramic materials have been used for demonstration of the capabilities of the technique – α-Al</w:t>
      </w:r>
      <w:r w:rsidRPr="00266C03">
        <w:rPr>
          <w:vertAlign w:val="subscript"/>
        </w:rPr>
        <w:t>2</w:t>
      </w:r>
      <w:r w:rsidRPr="00266C03">
        <w:t>O</w:t>
      </w:r>
      <w:r w:rsidRPr="00266C03">
        <w:rPr>
          <w:vertAlign w:val="subscript"/>
        </w:rPr>
        <w:t>3</w:t>
      </w:r>
      <w:r w:rsidRPr="00266C03">
        <w:t xml:space="preserve"> (where resin acts solely as a binder and plasticizer</w:t>
      </w:r>
      <w:r w:rsidR="005E4E2A" w:rsidRPr="00266C03">
        <w:t xml:space="preserve"> and therefore there are no </w:t>
      </w:r>
      <w:proofErr w:type="gramStart"/>
      <w:r w:rsidR="005E4E2A" w:rsidRPr="00266C03">
        <w:t>a priory limitations</w:t>
      </w:r>
      <w:proofErr w:type="gramEnd"/>
      <w:r w:rsidR="005E4E2A" w:rsidRPr="00266C03">
        <w:t xml:space="preserve"> in the resin </w:t>
      </w:r>
      <w:r w:rsidR="005E4E2A" w:rsidRPr="00266C03">
        <w:lastRenderedPageBreak/>
        <w:t>content</w:t>
      </w:r>
      <w:r w:rsidRPr="00266C03">
        <w:t xml:space="preserve">), and </w:t>
      </w:r>
      <w:proofErr w:type="spellStart"/>
      <w:r w:rsidRPr="00266C03">
        <w:t>SiC</w:t>
      </w:r>
      <w:proofErr w:type="spellEnd"/>
      <w:r w:rsidRPr="00266C03">
        <w:t xml:space="preserve"> (where resin is converted to useful carbon</w:t>
      </w:r>
      <w:r w:rsidR="005E4E2A" w:rsidRPr="00266C03">
        <w:t xml:space="preserve"> and its</w:t>
      </w:r>
      <w:r w:rsidR="00C520CE">
        <w:t xml:space="preserve"> </w:t>
      </w:r>
      <w:r w:rsidRPr="00266C03">
        <w:t xml:space="preserve">concentration </w:t>
      </w:r>
      <w:r w:rsidR="005E4E2A" w:rsidRPr="00266C03">
        <w:t xml:space="preserve">is limited by the amount </w:t>
      </w:r>
      <w:r w:rsidRPr="00266C03">
        <w:t xml:space="preserve">of sintering aids </w:t>
      </w:r>
      <w:r w:rsidR="005E4E2A" w:rsidRPr="00266C03">
        <w:t>required in the process</w:t>
      </w:r>
      <w:r w:rsidRPr="00266C03">
        <w:t xml:space="preserve">). </w:t>
      </w:r>
    </w:p>
    <w:p w14:paraId="243BF5C1" w14:textId="2B4FC5C1" w:rsidR="00787924" w:rsidRPr="00266C03" w:rsidRDefault="00787924" w:rsidP="00266C03"/>
    <w:p w14:paraId="5EDB0813" w14:textId="77777777" w:rsidR="00BC1B08" w:rsidRPr="00266C03" w:rsidRDefault="00BC1B08" w:rsidP="00266C03">
      <w:pPr>
        <w:pStyle w:val="Heading1"/>
      </w:pPr>
      <w:r w:rsidRPr="00266C03">
        <w:t>Experimental</w:t>
      </w:r>
    </w:p>
    <w:p w14:paraId="13D19C65" w14:textId="77777777" w:rsidR="00DA3AAE" w:rsidRPr="00266C03" w:rsidRDefault="00DA3AAE" w:rsidP="00266C03"/>
    <w:p w14:paraId="658EDD39" w14:textId="2720E119" w:rsidR="00E03F3B" w:rsidRPr="00266C03" w:rsidRDefault="0007746A" w:rsidP="00266C03">
      <w:proofErr w:type="spellStart"/>
      <w:r w:rsidRPr="00266C03">
        <w:t>Novolac</w:t>
      </w:r>
      <w:proofErr w:type="spellEnd"/>
      <w:r w:rsidRPr="00266C03">
        <w:t xml:space="preserve"> phenolic resin (</w:t>
      </w:r>
      <w:proofErr w:type="spellStart"/>
      <w:r w:rsidR="00011C3C" w:rsidRPr="00266C03">
        <w:t>Durez</w:t>
      </w:r>
      <w:proofErr w:type="spellEnd"/>
      <w:r w:rsidR="00011C3C" w:rsidRPr="00266C03">
        <w:t xml:space="preserve"> 13355, Sumitomo Bakelite)</w:t>
      </w:r>
      <w:r w:rsidR="00011C3C" w:rsidRPr="00266C03">
        <w:rPr>
          <w:color w:val="FF0000"/>
        </w:rPr>
        <w:t xml:space="preserve"> </w:t>
      </w:r>
      <w:r w:rsidRPr="00266C03">
        <w:t>was dissolved in methyl ethyl ketone (</w:t>
      </w:r>
      <w:proofErr w:type="spellStart"/>
      <w:r w:rsidRPr="00266C03">
        <w:t>Acros</w:t>
      </w:r>
      <w:proofErr w:type="spellEnd"/>
      <w:r w:rsidRPr="00266C03">
        <w:t xml:space="preserve"> Organics, Technical Grade) at 37 °C overnight to form </w:t>
      </w:r>
      <w:r w:rsidR="006C40CB" w:rsidRPr="00266C03">
        <w:t xml:space="preserve">initial </w:t>
      </w:r>
      <w:r w:rsidR="00671526" w:rsidRPr="00266C03">
        <w:t>66.5</w:t>
      </w:r>
      <w:r w:rsidRPr="00266C03">
        <w:t xml:space="preserve"> </w:t>
      </w:r>
      <w:proofErr w:type="spellStart"/>
      <w:r w:rsidRPr="00266C03">
        <w:t>wt</w:t>
      </w:r>
      <w:proofErr w:type="spellEnd"/>
      <w:r w:rsidRPr="00266C03">
        <w:t>%</w:t>
      </w:r>
      <w:r w:rsidR="00E34973" w:rsidRPr="00266C03">
        <w:t xml:space="preserve"> </w:t>
      </w:r>
      <w:r w:rsidRPr="00266C03">
        <w:t>mixture</w:t>
      </w:r>
      <w:r w:rsidR="00671526" w:rsidRPr="00266C03">
        <w:t>s</w:t>
      </w:r>
      <w:r w:rsidRPr="00266C03">
        <w:t xml:space="preserve">. </w:t>
      </w:r>
      <w:r w:rsidR="00452D8D" w:rsidRPr="00266C03">
        <w:t>10</w:t>
      </w:r>
      <w:r w:rsidR="0053136F" w:rsidRPr="00266C03">
        <w:t>0</w:t>
      </w:r>
      <w:r w:rsidR="00E44B75" w:rsidRPr="00266C03">
        <w:t xml:space="preserve"> g of </w:t>
      </w:r>
      <w:r w:rsidR="006C40CB" w:rsidRPr="00266C03">
        <w:t>Al</w:t>
      </w:r>
      <w:r w:rsidR="006C40CB" w:rsidRPr="00266C03">
        <w:rPr>
          <w:vertAlign w:val="subscript"/>
        </w:rPr>
        <w:t>2</w:t>
      </w:r>
      <w:r w:rsidR="006C40CB" w:rsidRPr="00266C03">
        <w:t>O</w:t>
      </w:r>
      <w:r w:rsidR="006C40CB" w:rsidRPr="00266C03">
        <w:rPr>
          <w:vertAlign w:val="subscript"/>
        </w:rPr>
        <w:t xml:space="preserve">3 </w:t>
      </w:r>
      <w:r w:rsidR="006C40CB" w:rsidRPr="00266C03">
        <w:t>(</w:t>
      </w:r>
      <w:proofErr w:type="spellStart"/>
      <w:r w:rsidR="006C40CB" w:rsidRPr="00266C03">
        <w:t>Baikalox</w:t>
      </w:r>
      <w:proofErr w:type="spellEnd"/>
      <w:r w:rsidR="006C40CB" w:rsidRPr="00266C03">
        <w:t xml:space="preserve"> SMA6, </w:t>
      </w:r>
      <w:proofErr w:type="spellStart"/>
      <w:r w:rsidR="006C40CB" w:rsidRPr="00266C03">
        <w:t>Baikowski</w:t>
      </w:r>
      <w:proofErr w:type="spellEnd"/>
      <w:r w:rsidR="006C40CB" w:rsidRPr="00266C03">
        <w:t>) and</w:t>
      </w:r>
      <w:r w:rsidR="00E44B75" w:rsidRPr="00266C03">
        <w:t xml:space="preserve"> 80 g of</w:t>
      </w:r>
      <w:r w:rsidR="006C40CB" w:rsidRPr="00266C03">
        <w:t xml:space="preserve"> a blend of α-</w:t>
      </w:r>
      <w:proofErr w:type="spellStart"/>
      <w:r w:rsidR="006C40CB" w:rsidRPr="00266C03">
        <w:t>SiC</w:t>
      </w:r>
      <w:proofErr w:type="spellEnd"/>
      <w:r w:rsidR="006C40CB" w:rsidRPr="00266C03">
        <w:t xml:space="preserve"> (G</w:t>
      </w:r>
      <w:r w:rsidR="00B3667C" w:rsidRPr="00266C03">
        <w:t>r</w:t>
      </w:r>
      <w:r w:rsidR="00E44B75" w:rsidRPr="00266C03">
        <w:t>ade</w:t>
      </w:r>
      <w:r w:rsidR="006C40CB" w:rsidRPr="00266C03">
        <w:t xml:space="preserve"> UF-25, H.C. S</w:t>
      </w:r>
      <w:r w:rsidR="00E44B75" w:rsidRPr="00266C03">
        <w:t>tark</w:t>
      </w:r>
      <w:r w:rsidR="006C40CB" w:rsidRPr="00266C03">
        <w:t>) / B</w:t>
      </w:r>
      <w:r w:rsidR="006C40CB" w:rsidRPr="00266C03">
        <w:rPr>
          <w:vertAlign w:val="subscript"/>
        </w:rPr>
        <w:t>4</w:t>
      </w:r>
      <w:r w:rsidR="006C40CB" w:rsidRPr="00266C03">
        <w:t>C (</w:t>
      </w:r>
      <w:r w:rsidR="00B3667C" w:rsidRPr="00266C03">
        <w:t>Grade HS-A, H.C. Stark)</w:t>
      </w:r>
      <w:r w:rsidR="006C40CB" w:rsidRPr="00266C03">
        <w:t xml:space="preserve"> at weight ratios </w:t>
      </w:r>
      <w:r w:rsidR="00E44B75" w:rsidRPr="00266C03">
        <w:t xml:space="preserve">98:2 were added to the phenolic resin solutions and mixed using a planetary mixer (ARE-250, </w:t>
      </w:r>
      <w:proofErr w:type="spellStart"/>
      <w:r w:rsidR="00E44B75" w:rsidRPr="00266C03">
        <w:t>Thinky</w:t>
      </w:r>
      <w:proofErr w:type="spellEnd"/>
      <w:r w:rsidR="00E44B75" w:rsidRPr="00266C03">
        <w:t>, Japan) at 2000 RPM for 1 minute as a first step. Mixtures were cool</w:t>
      </w:r>
      <w:r w:rsidR="00211FBB" w:rsidRPr="00266C03">
        <w:t>ed</w:t>
      </w:r>
      <w:r w:rsidR="00E44B75" w:rsidRPr="00266C03">
        <w:t xml:space="preserve"> to </w:t>
      </w:r>
      <w:r w:rsidR="00211FBB" w:rsidRPr="00266C03">
        <w:t>room temperature, and</w:t>
      </w:r>
      <w:r w:rsidR="00FE6096">
        <w:t xml:space="preserve"> the</w:t>
      </w:r>
      <w:r w:rsidR="00211FBB" w:rsidRPr="00266C03">
        <w:t xml:space="preserve"> solvent content was adjusted to form 59 </w:t>
      </w:r>
      <w:proofErr w:type="spellStart"/>
      <w:r w:rsidR="00211FBB" w:rsidRPr="00266C03">
        <w:t>vol</w:t>
      </w:r>
      <w:proofErr w:type="spellEnd"/>
      <w:r w:rsidR="00211FBB" w:rsidRPr="00266C03">
        <w:t>% Al</w:t>
      </w:r>
      <w:r w:rsidR="00211FBB" w:rsidRPr="00266C03">
        <w:rPr>
          <w:vertAlign w:val="subscript"/>
        </w:rPr>
        <w:t>2</w:t>
      </w:r>
      <w:r w:rsidR="00211FBB" w:rsidRPr="00266C03">
        <w:t>O</w:t>
      </w:r>
      <w:r w:rsidR="00211FBB" w:rsidRPr="00266C03">
        <w:rPr>
          <w:vertAlign w:val="subscript"/>
        </w:rPr>
        <w:t>3</w:t>
      </w:r>
      <w:r w:rsidR="00211FBB" w:rsidRPr="00266C03">
        <w:t xml:space="preserve"> and 40 </w:t>
      </w:r>
      <w:proofErr w:type="spellStart"/>
      <w:r w:rsidR="00211FBB" w:rsidRPr="00266C03">
        <w:t>vol</w:t>
      </w:r>
      <w:proofErr w:type="spellEnd"/>
      <w:r w:rsidR="00211FBB" w:rsidRPr="00266C03">
        <w:t>% α-</w:t>
      </w:r>
      <w:proofErr w:type="spellStart"/>
      <w:r w:rsidR="00211FBB" w:rsidRPr="00266C03">
        <w:t>SiC</w:t>
      </w:r>
      <w:proofErr w:type="spellEnd"/>
      <w:r w:rsidR="00211FBB" w:rsidRPr="00266C03">
        <w:t>/B</w:t>
      </w:r>
      <w:r w:rsidR="00211FBB" w:rsidRPr="00266C03">
        <w:rPr>
          <w:vertAlign w:val="subscript"/>
        </w:rPr>
        <w:t>4</w:t>
      </w:r>
      <w:r w:rsidR="00211FBB" w:rsidRPr="00266C03">
        <w:t xml:space="preserve">C inks. Further mixing was conducted using </w:t>
      </w:r>
      <w:r w:rsidR="003519E4" w:rsidRPr="00266C03">
        <w:t xml:space="preserve">2000 RPM </w:t>
      </w:r>
      <w:r w:rsidR="00211FBB" w:rsidRPr="00266C03">
        <w:t>30 second steps with slow cooling between each step (to avoid rapid evaporation/condensation of the solvent)</w:t>
      </w:r>
      <w:r w:rsidR="003519E4" w:rsidRPr="00266C03">
        <w:t xml:space="preserve"> until homogeneous inks were obtained.</w:t>
      </w:r>
      <w:r w:rsidR="00211FBB" w:rsidRPr="00266C03">
        <w:t xml:space="preserve"> </w:t>
      </w:r>
      <w:proofErr w:type="spellStart"/>
      <w:r w:rsidR="003519E4" w:rsidRPr="00266C03">
        <w:t>Defoaming</w:t>
      </w:r>
      <w:proofErr w:type="spellEnd"/>
      <w:r w:rsidR="003519E4" w:rsidRPr="00266C03">
        <w:t xml:space="preserve"> was performed at 2200 RPM for 5 minutes, and mixtures were left to cool down to room temperature. </w:t>
      </w:r>
      <w:r w:rsidR="00FE6096">
        <w:t>The r</w:t>
      </w:r>
      <w:r w:rsidR="003519E4" w:rsidRPr="00266C03">
        <w:t>esulting inks were loaded into syringe barrels</w:t>
      </w:r>
      <w:r w:rsidR="00EC3CD6" w:rsidRPr="00266C03">
        <w:t xml:space="preserve"> (3 ml, Nordson)</w:t>
      </w:r>
      <w:r w:rsidR="003519E4" w:rsidRPr="00266C03">
        <w:t xml:space="preserve"> and immediately used for printing.</w:t>
      </w:r>
    </w:p>
    <w:p w14:paraId="0A149BBF" w14:textId="53A7AFA6" w:rsidR="000F205B" w:rsidRPr="00266C03" w:rsidRDefault="000F205B" w:rsidP="00266C03"/>
    <w:p w14:paraId="630A5529" w14:textId="33684669" w:rsidR="000F205B" w:rsidRPr="00266C03" w:rsidRDefault="000F205B" w:rsidP="00266C03">
      <w:r w:rsidRPr="00266C03">
        <w:t xml:space="preserve">The rheology of the inks was assessed at 25 °C (printing temperature) using a </w:t>
      </w:r>
      <w:proofErr w:type="gramStart"/>
      <w:r w:rsidRPr="00266C03">
        <w:t>40 mm</w:t>
      </w:r>
      <w:proofErr w:type="gramEnd"/>
      <w:r w:rsidRPr="00266C03">
        <w:t xml:space="preserve"> parallel plate geometry (Discovery HR-1, TA Instruments, Germany)</w:t>
      </w:r>
      <w:r w:rsidR="00A879AA" w:rsidRPr="00266C03">
        <w:t xml:space="preserve"> and a solvent trap</w:t>
      </w:r>
      <w:r w:rsidRPr="00266C03">
        <w:t>. Oscillating torque experiments were performed to obtain the storage and loss moduli coupled with strain rate ramp experiments to assess the shear thinning behaviour of the inks.</w:t>
      </w:r>
      <w:r w:rsidR="000C0124" w:rsidRPr="00266C03">
        <w:t xml:space="preserve"> Extrusion pressure (flowability) experiments were performed using</w:t>
      </w:r>
      <w:r w:rsidR="00FD770C" w:rsidRPr="00266C03">
        <w:t xml:space="preserve"> 3ml printing syringes, </w:t>
      </w:r>
      <w:r w:rsidR="00FD770C" w:rsidRPr="00266C03">
        <w:rPr>
          <w:rFonts w:ascii="Cambria Math" w:hAnsi="Cambria Math" w:cs="Cambria Math"/>
        </w:rPr>
        <w:t>⌀</w:t>
      </w:r>
      <w:r w:rsidR="00FD770C" w:rsidRPr="00266C03">
        <w:t xml:space="preserve">0.61 mm nozzles, </w:t>
      </w:r>
      <w:r w:rsidR="00FD770C" w:rsidRPr="00266C03">
        <w:rPr>
          <w:rFonts w:ascii="Cambria Math" w:hAnsi="Cambria Math" w:cs="Cambria Math"/>
        </w:rPr>
        <w:t>⌀</w:t>
      </w:r>
      <w:r w:rsidR="00FD770C" w:rsidRPr="00266C03">
        <w:t xml:space="preserve">9.54 mm robocasting piston </w:t>
      </w:r>
      <w:r w:rsidR="000C0124" w:rsidRPr="00266C03">
        <w:t xml:space="preserve">and </w:t>
      </w:r>
      <w:r w:rsidR="00FD770C" w:rsidRPr="00266C03">
        <w:t>Zwick/</w:t>
      </w:r>
      <w:proofErr w:type="spellStart"/>
      <w:r w:rsidR="00FD770C" w:rsidRPr="00266C03">
        <w:t>Roell</w:t>
      </w:r>
      <w:proofErr w:type="spellEnd"/>
      <w:r w:rsidR="00FD770C" w:rsidRPr="00266C03">
        <w:t xml:space="preserve"> Z010 mechanical tester</w:t>
      </w:r>
      <w:r w:rsidR="000C0124" w:rsidRPr="00266C03">
        <w:t xml:space="preserve"> as a</w:t>
      </w:r>
      <w:r w:rsidR="00FD770C" w:rsidRPr="00266C03">
        <w:t xml:space="preserve"> controlled</w:t>
      </w:r>
      <w:r w:rsidR="000C0124" w:rsidRPr="00266C03">
        <w:t xml:space="preserve"> pressure source</w:t>
      </w:r>
      <w:r w:rsidR="00CE5E43" w:rsidRPr="00266C03">
        <w:t xml:space="preserve"> (piston displacement rate 1.2 mm/min</w:t>
      </w:r>
      <w:r w:rsidR="00AF2A99" w:rsidRPr="00266C03">
        <w:t>)</w:t>
      </w:r>
      <w:r w:rsidR="000C0124" w:rsidRPr="00266C03">
        <w:t>.</w:t>
      </w:r>
    </w:p>
    <w:p w14:paraId="3C4B77CE" w14:textId="77777777" w:rsidR="00BC1B08" w:rsidRPr="00266C03" w:rsidRDefault="00BC1B08" w:rsidP="00266C03"/>
    <w:p w14:paraId="3B00F5C6" w14:textId="40AEF156" w:rsidR="00116514" w:rsidRPr="00266C03" w:rsidRDefault="00EC3CD6" w:rsidP="00266C03">
      <w:r w:rsidRPr="00266C03">
        <w:t xml:space="preserve">Printing was </w:t>
      </w:r>
      <w:r w:rsidRPr="00AB69C9">
        <w:t xml:space="preserve">conducted using a 3dInks direct ink writing system (USA) with </w:t>
      </w:r>
      <w:r w:rsidR="00BC1B08" w:rsidRPr="00AB69C9">
        <w:t>conical syringe nozzle</w:t>
      </w:r>
      <w:r w:rsidRPr="00AB69C9">
        <w:t>s</w:t>
      </w:r>
      <w:r w:rsidR="00BC1B08" w:rsidRPr="00AB69C9">
        <w:t xml:space="preserve"> of 0.</w:t>
      </w:r>
      <w:r w:rsidRPr="00AB69C9">
        <w:t xml:space="preserve">61 </w:t>
      </w:r>
      <w:r w:rsidR="00BC1B08" w:rsidRPr="00AB69C9">
        <w:t>mm</w:t>
      </w:r>
      <w:r w:rsidR="00B5402D" w:rsidRPr="00AB69C9">
        <w:t xml:space="preserve"> internal</w:t>
      </w:r>
      <w:r w:rsidR="00BC1B08" w:rsidRPr="00AB69C9">
        <w:t xml:space="preserve"> </w:t>
      </w:r>
      <w:r w:rsidR="00B5402D" w:rsidRPr="00AB69C9">
        <w:t>diameter</w:t>
      </w:r>
      <w:r w:rsidRPr="00AB69C9">
        <w:t xml:space="preserve"> (Nordson)</w:t>
      </w:r>
      <w:r w:rsidR="00BC1B08" w:rsidRPr="00AB69C9">
        <w:t>.</w:t>
      </w:r>
      <w:r w:rsidRPr="00AB69C9">
        <w:t xml:space="preserve"> </w:t>
      </w:r>
      <w:r w:rsidR="009E2452" w:rsidRPr="0037619A">
        <w:rPr>
          <w:highlight w:val="yellow"/>
        </w:rPr>
        <w:t xml:space="preserve">Printing </w:t>
      </w:r>
      <w:r w:rsidR="009E2452" w:rsidRPr="0037619A">
        <w:rPr>
          <w:color w:val="000033"/>
          <w:highlight w:val="yellow"/>
        </w:rPr>
        <w:t>s</w:t>
      </w:r>
      <w:r w:rsidR="00AB69C9" w:rsidRPr="009E2452">
        <w:rPr>
          <w:color w:val="000033"/>
          <w:highlight w:val="yellow"/>
        </w:rPr>
        <w:t>yringes were loaded by first filling a larger syringe with ink using a spatula</w:t>
      </w:r>
      <w:r w:rsidR="009E2452">
        <w:rPr>
          <w:color w:val="000033"/>
          <w:highlight w:val="yellow"/>
        </w:rPr>
        <w:t>,</w:t>
      </w:r>
      <w:r w:rsidR="00AB69C9" w:rsidRPr="009E2452">
        <w:rPr>
          <w:color w:val="000033"/>
          <w:highlight w:val="yellow"/>
        </w:rPr>
        <w:t xml:space="preserve"> </w:t>
      </w:r>
      <w:r w:rsidR="009E2452">
        <w:rPr>
          <w:color w:val="000033"/>
          <w:highlight w:val="yellow"/>
        </w:rPr>
        <w:t>t</w:t>
      </w:r>
      <w:r w:rsidR="009E2452" w:rsidRPr="009E2452">
        <w:rPr>
          <w:color w:val="000033"/>
          <w:highlight w:val="yellow"/>
        </w:rPr>
        <w:t xml:space="preserve">he </w:t>
      </w:r>
      <w:r w:rsidR="00AB69C9" w:rsidRPr="009E2452">
        <w:rPr>
          <w:color w:val="000033"/>
          <w:highlight w:val="yellow"/>
        </w:rPr>
        <w:t xml:space="preserve">ink was then transferred into the printing syringe using a syringe-syringe </w:t>
      </w:r>
      <w:proofErr w:type="spellStart"/>
      <w:r w:rsidR="00AB69C9" w:rsidRPr="009E2452">
        <w:rPr>
          <w:color w:val="000033"/>
          <w:highlight w:val="yellow"/>
        </w:rPr>
        <w:t>luer</w:t>
      </w:r>
      <w:proofErr w:type="spellEnd"/>
      <w:r w:rsidR="00AB69C9" w:rsidRPr="009E2452">
        <w:rPr>
          <w:color w:val="000033"/>
          <w:highlight w:val="yellow"/>
        </w:rPr>
        <w:t xml:space="preserve">-lock connector; the inks were </w:t>
      </w:r>
      <w:r w:rsidR="009E2452">
        <w:rPr>
          <w:color w:val="000033"/>
          <w:highlight w:val="yellow"/>
        </w:rPr>
        <w:t>moved</w:t>
      </w:r>
      <w:r w:rsidR="009E2452" w:rsidRPr="009E2452">
        <w:rPr>
          <w:color w:val="000033"/>
          <w:highlight w:val="yellow"/>
        </w:rPr>
        <w:t xml:space="preserve"> </w:t>
      </w:r>
      <w:r w:rsidR="00AB69C9" w:rsidRPr="009E2452">
        <w:rPr>
          <w:color w:val="000033"/>
          <w:highlight w:val="yellow"/>
        </w:rPr>
        <w:t>back and forth between syringes to eliminate as much air as possible.</w:t>
      </w:r>
      <w:r w:rsidR="00AB69C9" w:rsidRPr="009E2452">
        <w:rPr>
          <w:color w:val="000033"/>
        </w:rPr>
        <w:t xml:space="preserve"> </w:t>
      </w:r>
      <w:r w:rsidRPr="00AB69C9">
        <w:t>Samples</w:t>
      </w:r>
      <w:r w:rsidRPr="00266C03">
        <w:t xml:space="preserve"> were printed onto parchment paper (greased with</w:t>
      </w:r>
      <w:r w:rsidR="00F27E5A" w:rsidRPr="00266C03">
        <w:t xml:space="preserve"> oleomargarine</w:t>
      </w:r>
      <w:r w:rsidRPr="00266C03">
        <w:t>) attached to a level steel plate. Nets and bars were printed at a speed of 10 mm</w:t>
      </w:r>
      <w:r w:rsidR="00DD75FD" w:rsidRPr="00266C03">
        <w:t>·</w:t>
      </w:r>
      <w:r w:rsidRPr="00266C03">
        <w:t>s</w:t>
      </w:r>
      <w:r w:rsidR="00DD75FD" w:rsidRPr="00266C03">
        <w:rPr>
          <w:vertAlign w:val="superscript"/>
        </w:rPr>
        <w:t>-1</w:t>
      </w:r>
      <w:r w:rsidR="00BC1B08" w:rsidRPr="00266C03">
        <w:t xml:space="preserve"> </w:t>
      </w:r>
      <w:r w:rsidR="00CF348A" w:rsidRPr="00266C03">
        <w:t>using 0.46 mm X and Z axes extrusion spacing</w:t>
      </w:r>
      <w:r w:rsidR="00116514" w:rsidRPr="00266C03">
        <w:t xml:space="preserve">. </w:t>
      </w:r>
      <w:r w:rsidR="005E4E2A" w:rsidRPr="00266C03">
        <w:t>A f</w:t>
      </w:r>
      <w:r w:rsidR="00116514" w:rsidRPr="00266C03">
        <w:t xml:space="preserve">raction of the printed samples </w:t>
      </w:r>
      <w:proofErr w:type="gramStart"/>
      <w:r w:rsidR="005E4E2A" w:rsidRPr="00266C03">
        <w:t xml:space="preserve">was </w:t>
      </w:r>
      <w:r w:rsidR="00116514" w:rsidRPr="00266C03">
        <w:t>allowed to</w:t>
      </w:r>
      <w:proofErr w:type="gramEnd"/>
      <w:r w:rsidR="00116514" w:rsidRPr="00266C03">
        <w:t xml:space="preserve"> completely</w:t>
      </w:r>
      <w:r w:rsidR="00782A5D" w:rsidRPr="00266C03">
        <w:t xml:space="preserve"> </w:t>
      </w:r>
      <w:r w:rsidR="00116514" w:rsidRPr="00266C03">
        <w:t xml:space="preserve">dry </w:t>
      </w:r>
      <w:r w:rsidR="00782A5D" w:rsidRPr="00266C03">
        <w:t>in air</w:t>
      </w:r>
      <w:r w:rsidR="00116514" w:rsidRPr="00266C03">
        <w:t xml:space="preserve"> at room temperature for 2 days, while the remaining parts were partially </w:t>
      </w:r>
      <w:r w:rsidR="00454732" w:rsidRPr="00266C03">
        <w:t>air-</w:t>
      </w:r>
      <w:r w:rsidR="00116514" w:rsidRPr="00266C03">
        <w:t>dried for 10 minutes (α-</w:t>
      </w:r>
      <w:proofErr w:type="spellStart"/>
      <w:r w:rsidR="00116514" w:rsidRPr="00266C03">
        <w:t>SiC</w:t>
      </w:r>
      <w:proofErr w:type="spellEnd"/>
      <w:r w:rsidR="00116514" w:rsidRPr="00266C03">
        <w:t>/B</w:t>
      </w:r>
      <w:r w:rsidR="00116514" w:rsidRPr="00266C03">
        <w:rPr>
          <w:vertAlign w:val="subscript"/>
        </w:rPr>
        <w:t>4</w:t>
      </w:r>
      <w:r w:rsidR="00116514" w:rsidRPr="00266C03">
        <w:t>C) and 18 hours (Al</w:t>
      </w:r>
      <w:r w:rsidR="00116514" w:rsidRPr="00266C03">
        <w:rPr>
          <w:vertAlign w:val="subscript"/>
        </w:rPr>
        <w:t>2</w:t>
      </w:r>
      <w:r w:rsidR="00116514" w:rsidRPr="00266C03">
        <w:t>O</w:t>
      </w:r>
      <w:r w:rsidR="00116514" w:rsidRPr="00266C03">
        <w:rPr>
          <w:vertAlign w:val="subscript"/>
        </w:rPr>
        <w:t>3</w:t>
      </w:r>
      <w:r w:rsidR="00116514" w:rsidRPr="00266C03">
        <w:t>) to perform shaping/bending before the drying was complete. Intentionally irreversible shaping was performed on α-</w:t>
      </w:r>
      <w:proofErr w:type="spellStart"/>
      <w:r w:rsidR="00116514" w:rsidRPr="00266C03">
        <w:t>SiC</w:t>
      </w:r>
      <w:proofErr w:type="spellEnd"/>
      <w:r w:rsidR="00116514" w:rsidRPr="00266C03">
        <w:t>/B</w:t>
      </w:r>
      <w:r w:rsidR="00116514" w:rsidRPr="00266C03">
        <w:rPr>
          <w:vertAlign w:val="subscript"/>
        </w:rPr>
        <w:t>4</w:t>
      </w:r>
      <w:r w:rsidR="00116514" w:rsidRPr="00266C03">
        <w:t>C nets and mini-bars to observe the sturdiness of the shaped dry parts, while Al</w:t>
      </w:r>
      <w:r w:rsidR="00116514" w:rsidRPr="00266C03">
        <w:rPr>
          <w:vertAlign w:val="subscript"/>
        </w:rPr>
        <w:t>2</w:t>
      </w:r>
      <w:r w:rsidR="00116514" w:rsidRPr="00266C03">
        <w:t>O</w:t>
      </w:r>
      <w:r w:rsidR="00116514" w:rsidRPr="00266C03">
        <w:rPr>
          <w:vertAlign w:val="subscript"/>
        </w:rPr>
        <w:t>3</w:t>
      </w:r>
      <w:r w:rsidR="00116514" w:rsidRPr="00266C03">
        <w:t xml:space="preserve"> bars were bent </w:t>
      </w:r>
      <w:r w:rsidR="00380F77" w:rsidRPr="00266C03">
        <w:t xml:space="preserve">to a 90° angle </w:t>
      </w:r>
      <w:r w:rsidR="00116514" w:rsidRPr="00266C03">
        <w:t xml:space="preserve">and put back to the original shape to assess the possible </w:t>
      </w:r>
      <w:r w:rsidR="00782A5D" w:rsidRPr="00266C03">
        <w:t>effects</w:t>
      </w:r>
      <w:r w:rsidR="00116514" w:rsidRPr="00266C03">
        <w:t xml:space="preserve"> </w:t>
      </w:r>
      <w:r w:rsidR="00782A5D" w:rsidRPr="00266C03">
        <w:t>on</w:t>
      </w:r>
      <w:r w:rsidR="00116514" w:rsidRPr="00266C03">
        <w:t xml:space="preserve"> mechanical properties after such bending.</w:t>
      </w:r>
    </w:p>
    <w:p w14:paraId="64D57480" w14:textId="6BE330E8" w:rsidR="00782A5D" w:rsidRPr="00266C03" w:rsidRDefault="00782A5D" w:rsidP="00266C03"/>
    <w:p w14:paraId="05D82F64" w14:textId="11266F3D" w:rsidR="00782A5D" w:rsidRPr="00266C03" w:rsidRDefault="00AA024D" w:rsidP="00266C03">
      <w:r w:rsidRPr="00266C03">
        <w:t xml:space="preserve">Dry parts were </w:t>
      </w:r>
      <w:proofErr w:type="spellStart"/>
      <w:r w:rsidRPr="00266C03">
        <w:t>pyrolised</w:t>
      </w:r>
      <w:proofErr w:type="spellEnd"/>
      <w:r w:rsidRPr="00266C03">
        <w:t xml:space="preserve"> (to convert phenolic resin to carbon) in</w:t>
      </w:r>
      <w:r w:rsidR="005E4E2A" w:rsidRPr="00266C03">
        <w:t xml:space="preserve"> a</w:t>
      </w:r>
      <w:r w:rsidRPr="00266C03">
        <w:t xml:space="preserve"> tube furnace under </w:t>
      </w:r>
      <w:r w:rsidR="008F6701" w:rsidRPr="00266C03">
        <w:t>a</w:t>
      </w:r>
      <w:r w:rsidRPr="00266C03">
        <w:t xml:space="preserve">rgon </w:t>
      </w:r>
      <w:r w:rsidR="008F6701" w:rsidRPr="00266C03">
        <w:t xml:space="preserve">flow </w:t>
      </w:r>
      <w:r w:rsidRPr="00266C03">
        <w:t xml:space="preserve">using the following ramp/dwell temperature sequence: 10 °C/min to 400 °C, 0.1 °C/min to 500 °C with </w:t>
      </w:r>
      <w:proofErr w:type="gramStart"/>
      <w:r w:rsidRPr="00266C03">
        <w:t>1 hour</w:t>
      </w:r>
      <w:proofErr w:type="gramEnd"/>
      <w:r w:rsidRPr="00266C03">
        <w:t xml:space="preserve"> dwell, 0.1 °C/min to 600 °C with 1 hour dwell, 0.1 °C/min to 700 °C with 1 hour dwell, 0.1 °C/min to 800 °C with 1 hour dwell, 10 °C/min to 1000</w:t>
      </w:r>
      <w:r w:rsidR="00FE6096">
        <w:t> </w:t>
      </w:r>
      <w:r w:rsidRPr="00266C03">
        <w:t>°C with 3 hour dwell followed by slow cooling down to a room temperature.</w:t>
      </w:r>
      <w:r w:rsidR="00FE6096">
        <w:t xml:space="preserve"> </w:t>
      </w:r>
      <w:r w:rsidRPr="00266C03">
        <w:t>Al</w:t>
      </w:r>
      <w:r w:rsidRPr="00266C03">
        <w:rPr>
          <w:vertAlign w:val="subscript"/>
        </w:rPr>
        <w:t>2</w:t>
      </w:r>
      <w:r w:rsidRPr="00266C03">
        <w:t>O</w:t>
      </w:r>
      <w:r w:rsidRPr="00266C03">
        <w:rPr>
          <w:vertAlign w:val="subscript"/>
        </w:rPr>
        <w:t>3</w:t>
      </w:r>
      <w:r w:rsidRPr="00266C03">
        <w:t xml:space="preserve"> samples were sintered at 1550</w:t>
      </w:r>
      <w:r w:rsidR="00FE6096">
        <w:t> </w:t>
      </w:r>
      <w:r w:rsidRPr="00266C03">
        <w:t xml:space="preserve">°C </w:t>
      </w:r>
      <w:r w:rsidR="00E01203" w:rsidRPr="00266C03">
        <w:t xml:space="preserve">for 1.5 hours </w:t>
      </w:r>
      <w:r w:rsidRPr="00266C03">
        <w:t xml:space="preserve">in air </w:t>
      </w:r>
      <w:r w:rsidR="008F6701" w:rsidRPr="00266C03">
        <w:t xml:space="preserve">in a chamber lift furnace </w:t>
      </w:r>
      <w:r w:rsidRPr="00266C03">
        <w:t xml:space="preserve">(with slow ramp of </w:t>
      </w:r>
      <w:r w:rsidR="00E01203" w:rsidRPr="00266C03">
        <w:t>5 °C/min to allow for a gradual carbon burn-out). α-</w:t>
      </w:r>
      <w:proofErr w:type="spellStart"/>
      <w:r w:rsidR="00E01203" w:rsidRPr="00266C03">
        <w:t>SiC</w:t>
      </w:r>
      <w:proofErr w:type="spellEnd"/>
      <w:r w:rsidR="00E01203" w:rsidRPr="00266C03">
        <w:t>/B</w:t>
      </w:r>
      <w:r w:rsidR="00E01203" w:rsidRPr="00266C03">
        <w:rPr>
          <w:vertAlign w:val="subscript"/>
        </w:rPr>
        <w:t>4</w:t>
      </w:r>
      <w:r w:rsidR="00E01203" w:rsidRPr="00266C03">
        <w:t xml:space="preserve">C </w:t>
      </w:r>
      <w:r w:rsidR="008F6701" w:rsidRPr="00266C03">
        <w:t xml:space="preserve">samples </w:t>
      </w:r>
      <w:r w:rsidR="00E01203" w:rsidRPr="00266C03">
        <w:t>were</w:t>
      </w:r>
      <w:r w:rsidR="008F6701" w:rsidRPr="00266C03">
        <w:t xml:space="preserve"> </w:t>
      </w:r>
      <w:proofErr w:type="spellStart"/>
      <w:r w:rsidR="008F6701" w:rsidRPr="00266C03">
        <w:t>presureless</w:t>
      </w:r>
      <w:proofErr w:type="spellEnd"/>
      <w:r w:rsidR="00E01203" w:rsidRPr="00266C03">
        <w:t xml:space="preserve"> sintered at 2000 °C </w:t>
      </w:r>
      <w:r w:rsidR="008F6701" w:rsidRPr="00266C03">
        <w:t>for 1 hour in argon using a graphite furnace.</w:t>
      </w:r>
    </w:p>
    <w:p w14:paraId="1941B02D" w14:textId="77777777" w:rsidR="00116514" w:rsidRPr="00266C03" w:rsidRDefault="00116514" w:rsidP="00266C03"/>
    <w:p w14:paraId="4718088F" w14:textId="7936E734" w:rsidR="00116514" w:rsidRPr="00266C03" w:rsidRDefault="009C43C2" w:rsidP="00266C03">
      <w:r w:rsidRPr="00266C03">
        <w:t xml:space="preserve">The density of the sintered samples was determined using </w:t>
      </w:r>
      <w:r w:rsidR="000513FD" w:rsidRPr="00266C03">
        <w:t xml:space="preserve">the </w:t>
      </w:r>
      <w:r w:rsidRPr="00266C03">
        <w:t>Archimedes’ method at 25 °C temperature. The flexural strength of the samples</w:t>
      </w:r>
      <w:r w:rsidR="00211F58" w:rsidRPr="00266C03">
        <w:t xml:space="preserve"> was </w:t>
      </w:r>
      <w:r w:rsidRPr="00266C03">
        <w:t>assessed using a three-point bending flexural test</w:t>
      </w:r>
      <w:r w:rsidR="002B12E0" w:rsidRPr="00266C03">
        <w:t xml:space="preserve"> (</w:t>
      </w:r>
      <w:r w:rsidR="001E3C52" w:rsidRPr="00266C03">
        <w:t xml:space="preserve">loading </w:t>
      </w:r>
      <w:r w:rsidR="000D6BE2" w:rsidRPr="00266C03">
        <w:t>test</w:t>
      </w:r>
      <w:r w:rsidR="002B12E0" w:rsidRPr="00266C03">
        <w:t xml:space="preserve"> speed of 0.1 mm·min</w:t>
      </w:r>
      <w:r w:rsidR="002B12E0" w:rsidRPr="00266C03">
        <w:rPr>
          <w:vertAlign w:val="superscript"/>
        </w:rPr>
        <w:t>-1</w:t>
      </w:r>
      <w:r w:rsidR="002B12E0" w:rsidRPr="00266C03">
        <w:t>)</w:t>
      </w:r>
      <w:r w:rsidR="009E7963" w:rsidRPr="00266C03">
        <w:t xml:space="preserve"> with average sample sizes of 2.3 x 4.6 x 30.4 (±0.06) mm for α-</w:t>
      </w:r>
      <w:proofErr w:type="spellStart"/>
      <w:r w:rsidR="009E7963" w:rsidRPr="00266C03">
        <w:t>SiC</w:t>
      </w:r>
      <w:proofErr w:type="spellEnd"/>
      <w:r w:rsidR="009E7963" w:rsidRPr="00266C03">
        <w:t>/B</w:t>
      </w:r>
      <w:r w:rsidR="009E7963" w:rsidRPr="00266C03">
        <w:rPr>
          <w:vertAlign w:val="subscript"/>
        </w:rPr>
        <w:t>4</w:t>
      </w:r>
      <w:r w:rsidR="009E7963" w:rsidRPr="00266C03">
        <w:t>C and 1.8 x 5.4 x 32.3 (±0.09) mm for Al</w:t>
      </w:r>
      <w:r w:rsidR="009E7963" w:rsidRPr="00266C03">
        <w:rPr>
          <w:vertAlign w:val="subscript"/>
        </w:rPr>
        <w:t>2</w:t>
      </w:r>
      <w:r w:rsidR="009E7963" w:rsidRPr="00266C03">
        <w:t>O</w:t>
      </w:r>
      <w:r w:rsidR="009E7963" w:rsidRPr="00266C03">
        <w:rPr>
          <w:vertAlign w:val="subscript"/>
        </w:rPr>
        <w:t>3</w:t>
      </w:r>
      <w:r w:rsidR="0087432D" w:rsidRPr="00266C03">
        <w:t>;</w:t>
      </w:r>
      <w:r w:rsidR="00004D02" w:rsidRPr="00266C03">
        <w:t xml:space="preserve"> </w:t>
      </w:r>
      <w:r w:rsidR="001D1EF3" w:rsidRPr="00266C03">
        <w:t xml:space="preserve">tensile </w:t>
      </w:r>
      <w:r w:rsidR="00004D02" w:rsidRPr="00266C03">
        <w:t>surfaces were polished to a 6 µm finish</w:t>
      </w:r>
      <w:r w:rsidR="001D1EF3" w:rsidRPr="00266C03">
        <w:t>, edges of the bars were bevelled</w:t>
      </w:r>
      <w:r w:rsidR="00004D02" w:rsidRPr="00266C03">
        <w:t>.</w:t>
      </w:r>
      <w:r w:rsidR="0087432D" w:rsidRPr="00266C03">
        <w:t xml:space="preserve"> 11 samples were tested of both α-</w:t>
      </w:r>
      <w:proofErr w:type="spellStart"/>
      <w:r w:rsidR="0087432D" w:rsidRPr="00266C03">
        <w:t>SiC</w:t>
      </w:r>
      <w:proofErr w:type="spellEnd"/>
      <w:r w:rsidR="0087432D" w:rsidRPr="00266C03">
        <w:t>/B</w:t>
      </w:r>
      <w:r w:rsidR="0087432D" w:rsidRPr="00266C03">
        <w:rPr>
          <w:vertAlign w:val="subscript"/>
        </w:rPr>
        <w:t>4</w:t>
      </w:r>
      <w:r w:rsidR="0087432D" w:rsidRPr="00266C03">
        <w:t>C and non-pre-bent Al</w:t>
      </w:r>
      <w:r w:rsidR="0087432D" w:rsidRPr="00266C03">
        <w:rPr>
          <w:vertAlign w:val="subscript"/>
        </w:rPr>
        <w:t>2</w:t>
      </w:r>
      <w:r w:rsidR="0087432D" w:rsidRPr="00266C03">
        <w:t>O</w:t>
      </w:r>
      <w:r w:rsidR="0087432D" w:rsidRPr="00266C03">
        <w:rPr>
          <w:vertAlign w:val="subscript"/>
        </w:rPr>
        <w:t>3</w:t>
      </w:r>
      <w:r w:rsidR="0087432D" w:rsidRPr="00266C03">
        <w:t xml:space="preserve"> parts</w:t>
      </w:r>
      <w:r w:rsidR="00FE6096">
        <w:t xml:space="preserve"> as well as</w:t>
      </w:r>
      <w:r w:rsidR="0087432D" w:rsidRPr="00266C03">
        <w:t xml:space="preserve"> 8 samples of pre-bent Al</w:t>
      </w:r>
      <w:r w:rsidR="0087432D" w:rsidRPr="00266C03">
        <w:rPr>
          <w:vertAlign w:val="subscript"/>
        </w:rPr>
        <w:t>2</w:t>
      </w:r>
      <w:r w:rsidR="0087432D" w:rsidRPr="00266C03">
        <w:t>O</w:t>
      </w:r>
      <w:r w:rsidR="0087432D" w:rsidRPr="00266C03">
        <w:rPr>
          <w:vertAlign w:val="subscript"/>
        </w:rPr>
        <w:t>3</w:t>
      </w:r>
      <w:r w:rsidR="0087432D" w:rsidRPr="00266C03">
        <w:t>.</w:t>
      </w:r>
      <w:r w:rsidR="00AF4F72">
        <w:t xml:space="preserve"> </w:t>
      </w:r>
      <w:r w:rsidR="0087432D" w:rsidRPr="0037619A">
        <w:rPr>
          <w:highlight w:val="yellow"/>
        </w:rPr>
        <w:t xml:space="preserve">The </w:t>
      </w:r>
      <w:r w:rsidR="00AF4F72" w:rsidRPr="0037619A">
        <w:rPr>
          <w:highlight w:val="yellow"/>
        </w:rPr>
        <w:t xml:space="preserve">microstructure of the printed samples and the </w:t>
      </w:r>
      <w:r w:rsidR="00AB15A9" w:rsidRPr="0037619A">
        <w:rPr>
          <w:highlight w:val="yellow"/>
        </w:rPr>
        <w:t>fracture surfaces</w:t>
      </w:r>
      <w:r w:rsidR="00AF4F72" w:rsidRPr="0037619A">
        <w:rPr>
          <w:highlight w:val="yellow"/>
        </w:rPr>
        <w:t xml:space="preserve"> </w:t>
      </w:r>
      <w:r w:rsidR="0087432D" w:rsidRPr="0037619A">
        <w:rPr>
          <w:highlight w:val="yellow"/>
        </w:rPr>
        <w:t>w</w:t>
      </w:r>
      <w:r w:rsidR="00AB15A9" w:rsidRPr="0037619A">
        <w:rPr>
          <w:highlight w:val="yellow"/>
        </w:rPr>
        <w:t>ere</w:t>
      </w:r>
      <w:r w:rsidR="0087432D" w:rsidRPr="0037619A">
        <w:rPr>
          <w:highlight w:val="yellow"/>
        </w:rPr>
        <w:t xml:space="preserve"> observed using </w:t>
      </w:r>
      <w:r w:rsidR="00AF4F72" w:rsidRPr="0037619A">
        <w:rPr>
          <w:highlight w:val="yellow"/>
        </w:rPr>
        <w:t xml:space="preserve">optical and </w:t>
      </w:r>
      <w:r w:rsidR="0087432D" w:rsidRPr="0037619A">
        <w:rPr>
          <w:highlight w:val="yellow"/>
        </w:rPr>
        <w:t>Scanning Electron Microscopy (JEOL 5610LV).</w:t>
      </w:r>
      <w:r w:rsidR="004E1D46" w:rsidRPr="0037619A">
        <w:rPr>
          <w:highlight w:val="yellow"/>
        </w:rPr>
        <w:t xml:space="preserve"> Porosity of the samples (size distribution, aspect ratios) was assessed using ImageJ software</w:t>
      </w:r>
      <w:r w:rsidR="00925821" w:rsidRPr="0037619A">
        <w:rPr>
          <w:highlight w:val="yellow"/>
        </w:rPr>
        <w:t>. A total of 158 pores was counted and analysed for Al</w:t>
      </w:r>
      <w:r w:rsidR="00925821" w:rsidRPr="0037619A">
        <w:rPr>
          <w:highlight w:val="yellow"/>
          <w:vertAlign w:val="subscript"/>
        </w:rPr>
        <w:t>2</w:t>
      </w:r>
      <w:r w:rsidR="00925821" w:rsidRPr="0037619A">
        <w:rPr>
          <w:highlight w:val="yellow"/>
        </w:rPr>
        <w:t>O</w:t>
      </w:r>
      <w:r w:rsidR="00925821" w:rsidRPr="0037619A">
        <w:rPr>
          <w:highlight w:val="yellow"/>
          <w:vertAlign w:val="subscript"/>
        </w:rPr>
        <w:t>3</w:t>
      </w:r>
      <w:r w:rsidR="00925821" w:rsidRPr="0037619A">
        <w:rPr>
          <w:highlight w:val="yellow"/>
        </w:rPr>
        <w:t xml:space="preserve"> samples, 300 for α-</w:t>
      </w:r>
      <w:proofErr w:type="spellStart"/>
      <w:r w:rsidR="00925821" w:rsidRPr="0037619A">
        <w:rPr>
          <w:highlight w:val="yellow"/>
        </w:rPr>
        <w:t>SiC</w:t>
      </w:r>
      <w:proofErr w:type="spellEnd"/>
      <w:r w:rsidR="00925821" w:rsidRPr="0037619A">
        <w:rPr>
          <w:highlight w:val="yellow"/>
        </w:rPr>
        <w:t>/B</w:t>
      </w:r>
      <w:r w:rsidR="00925821" w:rsidRPr="0037619A">
        <w:rPr>
          <w:highlight w:val="yellow"/>
          <w:vertAlign w:val="subscript"/>
        </w:rPr>
        <w:t>4</w:t>
      </w:r>
      <w:r w:rsidR="00925821" w:rsidRPr="0037619A">
        <w:rPr>
          <w:highlight w:val="yellow"/>
        </w:rPr>
        <w:t>C samples (errors in measurements were calculated accordingly</w:t>
      </w:r>
      <w:r w:rsidR="008A38BD" w:rsidRPr="0037619A">
        <w:rPr>
          <w:highlight w:val="yellow"/>
        </w:rPr>
        <w:t>)</w:t>
      </w:r>
      <w:r w:rsidR="00925821" w:rsidRPr="0037619A">
        <w:rPr>
          <w:highlight w:val="yellow"/>
        </w:rPr>
        <w:t xml:space="preserve">. To </w:t>
      </w:r>
      <w:r w:rsidR="008A38BD" w:rsidRPr="0037619A">
        <w:rPr>
          <w:highlight w:val="yellow"/>
        </w:rPr>
        <w:t>determine</w:t>
      </w:r>
      <w:r w:rsidR="00925821" w:rsidRPr="0037619A">
        <w:rPr>
          <w:highlight w:val="yellow"/>
        </w:rPr>
        <w:t xml:space="preserve"> </w:t>
      </w:r>
      <w:r w:rsidR="008A38BD" w:rsidRPr="0037619A">
        <w:rPr>
          <w:highlight w:val="yellow"/>
        </w:rPr>
        <w:t xml:space="preserve">pore </w:t>
      </w:r>
      <w:r w:rsidR="00925821" w:rsidRPr="0037619A">
        <w:rPr>
          <w:highlight w:val="yellow"/>
        </w:rPr>
        <w:t>aspect ratios in α-</w:t>
      </w:r>
      <w:proofErr w:type="spellStart"/>
      <w:r w:rsidR="00925821" w:rsidRPr="0037619A">
        <w:rPr>
          <w:highlight w:val="yellow"/>
        </w:rPr>
        <w:t>SiC</w:t>
      </w:r>
      <w:proofErr w:type="spellEnd"/>
      <w:r w:rsidR="00925821" w:rsidRPr="0037619A">
        <w:rPr>
          <w:highlight w:val="yellow"/>
        </w:rPr>
        <w:t>/B</w:t>
      </w:r>
      <w:r w:rsidR="00925821" w:rsidRPr="0037619A">
        <w:rPr>
          <w:highlight w:val="yellow"/>
          <w:vertAlign w:val="subscript"/>
        </w:rPr>
        <w:t>4</w:t>
      </w:r>
      <w:r w:rsidR="00925821" w:rsidRPr="0037619A">
        <w:rPr>
          <w:highlight w:val="yellow"/>
        </w:rPr>
        <w:t>C samples, 20 larger, non-circular pores were examined and measured.</w:t>
      </w:r>
    </w:p>
    <w:p w14:paraId="31E4A913" w14:textId="45B66BE2" w:rsidR="00787924" w:rsidRDefault="00787924" w:rsidP="00266C03"/>
    <w:p w14:paraId="02558736" w14:textId="2630C862" w:rsidR="0028447A" w:rsidRDefault="0028447A" w:rsidP="00266C03"/>
    <w:p w14:paraId="3884200F" w14:textId="77777777" w:rsidR="0028447A" w:rsidRPr="00266C03" w:rsidRDefault="0028447A" w:rsidP="00266C03"/>
    <w:p w14:paraId="56FB9830" w14:textId="0D0A50B1" w:rsidR="00787924" w:rsidRPr="00266C03" w:rsidRDefault="00787924" w:rsidP="00266C03"/>
    <w:p w14:paraId="5FC65550" w14:textId="5B68FF62" w:rsidR="00787924" w:rsidRPr="00266C03" w:rsidRDefault="00787924" w:rsidP="00266C03"/>
    <w:p w14:paraId="31D11849" w14:textId="5601E3F4" w:rsidR="00787924" w:rsidRPr="00266C03" w:rsidRDefault="00787924" w:rsidP="00266C03"/>
    <w:p w14:paraId="4FCD2FA4" w14:textId="78ABCAA2" w:rsidR="00703257" w:rsidRPr="00266C03" w:rsidRDefault="00562BD8" w:rsidP="00266C03">
      <w:pPr>
        <w:pStyle w:val="Heading1"/>
      </w:pPr>
      <w:r w:rsidRPr="00266C03">
        <w:lastRenderedPageBreak/>
        <w:t>R</w:t>
      </w:r>
      <w:r w:rsidR="34EB83E3" w:rsidRPr="00266C03">
        <w:t>esults and Discussion</w:t>
      </w:r>
    </w:p>
    <w:p w14:paraId="0DA9813F" w14:textId="330A6B7D" w:rsidR="00566272" w:rsidRPr="00266C03" w:rsidRDefault="00566272" w:rsidP="00266C03">
      <w:pPr>
        <w:pStyle w:val="Heading2"/>
      </w:pPr>
      <w:r w:rsidRPr="00266C03">
        <w:t>Rheology</w:t>
      </w:r>
      <w:r w:rsidR="006A0BAC" w:rsidRPr="00266C03">
        <w:t xml:space="preserve">, </w:t>
      </w:r>
      <w:r w:rsidRPr="00266C03">
        <w:t>Printing</w:t>
      </w:r>
      <w:r w:rsidR="006A0BAC" w:rsidRPr="00266C03">
        <w:t xml:space="preserve"> and Shaping</w:t>
      </w:r>
    </w:p>
    <w:p w14:paraId="07CA688B" w14:textId="77777777" w:rsidR="00F14228" w:rsidRPr="00266C03" w:rsidRDefault="00F14228" w:rsidP="00266C03">
      <w:pPr>
        <w:pStyle w:val="NoSpacing"/>
      </w:pPr>
    </w:p>
    <w:p w14:paraId="3178C696" w14:textId="7ED348FC" w:rsidR="004A0CA9" w:rsidRPr="00266C03" w:rsidRDefault="00855DD5" w:rsidP="00266C03">
      <w:pPr>
        <w:pStyle w:val="NoSpacing"/>
        <w:rPr>
          <w:lang w:val="en-US"/>
        </w:rPr>
      </w:pPr>
      <w:r w:rsidRPr="00266C03">
        <w:t>Inks must comply with certain requirements to be successfully extruded during printing. Shear thinning behaviour, the decrease of viscosity under shear strain, is one of the key properties that defines suitability of the inks for the robocasting procedure</w:t>
      </w:r>
      <w:r w:rsidR="00B2384C" w:rsidRPr="00266C03">
        <w:t xml:space="preserve"> </w:t>
      </w:r>
      <w:r w:rsidR="00B2384C" w:rsidRPr="00266C03">
        <w:fldChar w:fldCharType="begin" w:fldLock="1"/>
      </w:r>
      <w:r w:rsidR="007D6AFC" w:rsidRPr="00266C03">
        <w:instrText>ADDIN CSL_CITATION {"citationItems":[{"id":"ITEM-1","itemData":{"DOI":"10.1016/j.jeurceramsoc.2016.03.001","ISBN":"0955-2219","ISSN":"1873619X","abstract":"Robocasting is a 3D printing technique that may be able to achieve the much-coveted goal of reliable, complex ceramic parts with low porosity and high strength. In this work a robust hydrogel formulation was optimised for use as the extrusion paste for robocasting. The paste's rheological properties were characterised and the printing process was optimised with the aim of attaining dense monolithic ceramic parts. The pastes exhibit a characteristic shear thinning behaviour with yield stresses that can reach values above 1 kPa and depend mostly on their solid content and the particle size distribution. It is possible to formulate printable Al2O3and SiC inks with solid contents as high as 40 vol% that reached densities up to 95th% for SiC and 97th% for Al2O3with flexural strengths of 300 MPa and 230 MPa respectively after sintering. The sources of strength limiting defects are identified and related to the printing process.","author":[{"dropping-particle":"","family":"Feilden","given":"Ezra","non-dropping-particle":"","parse-names":false,"suffix":""},{"dropping-particle":"","family":"Blanca","given":"Esther García Tuñón","non-dropping-particle":"","parse-names":false,"suffix":""},{"dropping-particle":"","family":"Giuliani","given":"Finn","non-dropping-particle":"","parse-names":false,"suffix":""},{"dropping-particle":"","family":"Saiz","given":"Eduardo","non-dropping-particle":"","parse-names":false,"suffix":""},{"dropping-particle":"","family":"Vandeperre","given":"Luc","non-dropping-particle":"","parse-names":false,"suffix":""}],"container-title":"Journal of the European Ceramic Society","id":"ITEM-1","issue":"10","issued":{"date-parts":[["2016"]]},"page":"2525-2533","title":"Robocasting of structural ceramic parts with hydrogel inks","type":"article-journal","volume":"36"},"uris":["http://www.mendeley.com/documents/?uuid=faca65a1-c276-4499-9f4c-f927893c28ce"]},{"id":"ITEM-2","itemData":{"DOI":"10.1002/adma.201802404","ISBN":"0740-7475 VO  - 19","ISSN":"15214095","abstract":"© 2018 WILEY-VCH Verlag GmbH  &amp;  Co. KGaA, Weinheim Additive manufacturing (AM) of ceramic materials has attracted tremendous attention in recent years, due to its potential to fabricate suitable advanced ceramic structures for various engineering applications. Robocasting, a subset of ceramic AM, is an ideal technique for constructing fine and dense ceramic structures with geometrically complex morphology. With the freedom and convenience to deposit various materials within any 3D spatial position, ceramic robocasting opens up unlimited opportunities, which are otherwise hardly attainable from other AM techniques. Here, a summary of the recent progress on the fabrication of single and multi-ceramic structures by robocasting is provided, as well as the prospects of achieving shapeable ceramic structures. The current challenges in ceramic robocasting and an outlook on its development, especially toward the fabrication of self-shaping ceramic structures, are also discussed.","author":[{"dropping-particle":"","family":"Peng","given":"Erwin","non-dropping-particle":"","parse-names":false,"suffix":""},{"dropping-particle":"","family":"Zhang","given":"Danwei","non-dropping-particle":"","parse-names":false,"suffix":""},{"dropping-particle":"","family":"Ding","given":"Jun","non-dropping-particle":"","parse-names":false,"suffix":""}],"container-title":"Advanced Materials","id":"ITEM-2","issue":"47","issued":{"date-parts":[["2018"]]},"page":"1-14","title":"Ceramic Robocasting: Recent Achievements, Potential, and Future Developments","type":"article-journal","volume":"30"},"uris":["http://www.mendeley.com/documents/?uuid=9f994dec-f5e3-4105-bdf0-67e80aad2d45"]}],"mendeley":{"formattedCitation":"[6], [9]","plainTextFormattedCitation":"[6], [9]","previouslyFormattedCitation":"[5], [8]"},"properties":{"noteIndex":0},"schema":"https://github.com/citation-style-language/schema/raw/master/csl-citation.json"}</w:instrText>
      </w:r>
      <w:r w:rsidR="00B2384C" w:rsidRPr="00266C03">
        <w:fldChar w:fldCharType="separate"/>
      </w:r>
      <w:r w:rsidR="007D6AFC" w:rsidRPr="00266C03">
        <w:rPr>
          <w:noProof/>
        </w:rPr>
        <w:t>[6], [9]</w:t>
      </w:r>
      <w:r w:rsidR="00B2384C" w:rsidRPr="00266C03">
        <w:fldChar w:fldCharType="end"/>
      </w:r>
      <w:r w:rsidRPr="00266C03">
        <w:rPr>
          <w:lang w:val="en-US"/>
        </w:rPr>
        <w:t xml:space="preserve">. </w:t>
      </w:r>
      <w:r w:rsidR="004A0CA9" w:rsidRPr="00266C03">
        <w:rPr>
          <w:lang w:val="en-US"/>
        </w:rPr>
        <w:t xml:space="preserve">To be considered shear thinning, </w:t>
      </w:r>
      <w:r w:rsidR="00AB15A9" w:rsidRPr="00266C03">
        <w:rPr>
          <w:lang w:val="en-US"/>
        </w:rPr>
        <w:t xml:space="preserve">the </w:t>
      </w:r>
      <w:r w:rsidR="004A0CA9" w:rsidRPr="00266C03">
        <w:rPr>
          <w:lang w:val="en-US"/>
        </w:rPr>
        <w:t>mixture must be characterized by the shear thinning coefficient n &lt; 1, where n can be found using the following equation:</w:t>
      </w:r>
    </w:p>
    <w:p w14:paraId="72349F5E" w14:textId="77777777" w:rsidR="004A0CA9" w:rsidRPr="00266C03" w:rsidRDefault="004A0CA9" w:rsidP="00266C03">
      <w:pPr>
        <w:pStyle w:val="NoSpacing"/>
        <w:rPr>
          <w:lang w:val="en-US"/>
        </w:rPr>
      </w:pPr>
    </w:p>
    <w:p w14:paraId="1B3D3933" w14:textId="1821D8FC" w:rsidR="004A0CA9" w:rsidRPr="00266C03" w:rsidRDefault="004A0CA9" w:rsidP="00266C03">
      <w:pPr>
        <w:pStyle w:val="NoSpacing"/>
        <w:ind w:left="4320" w:firstLine="720"/>
        <w:rPr>
          <w:lang w:val="en-US"/>
        </w:rPr>
      </w:pPr>
      <m:oMath>
        <m:r>
          <w:rPr>
            <w:rFonts w:ascii="Cambria Math" w:hAnsi="Cambria Math"/>
            <w:lang w:val="en-US"/>
          </w:rPr>
          <m:t>τ=</m:t>
        </m:r>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y</m:t>
            </m:r>
          </m:sub>
        </m:sSub>
        <m:r>
          <w:rPr>
            <w:rFonts w:ascii="Cambria Math" w:hAnsi="Cambria Math"/>
            <w:lang w:val="en-US"/>
          </w:rPr>
          <m:t>+K</m:t>
        </m:r>
        <m:sSup>
          <m:sSupPr>
            <m:ctrlPr>
              <w:rPr>
                <w:rFonts w:ascii="Cambria Math" w:hAnsi="Cambria Math"/>
                <w:i/>
                <w:lang w:val="en-US"/>
              </w:rPr>
            </m:ctrlPr>
          </m:sSupPr>
          <m:e>
            <m:r>
              <w:rPr>
                <w:rFonts w:ascii="Cambria Math" w:hAnsi="Cambria Math"/>
                <w:lang w:val="en-US"/>
              </w:rPr>
              <m:t>γ</m:t>
            </m:r>
          </m:e>
          <m:sup>
            <m:r>
              <w:rPr>
                <w:rFonts w:ascii="Cambria Math" w:hAnsi="Cambria Math"/>
                <w:lang w:val="en-US"/>
              </w:rPr>
              <m:t>n</m:t>
            </m:r>
          </m:sup>
        </m:sSup>
      </m:oMath>
      <w:r w:rsidRPr="00266C03">
        <w:rPr>
          <w:lang w:val="en-US"/>
        </w:rPr>
        <w:t xml:space="preserve">                                                                 (1)</w:t>
      </w:r>
    </w:p>
    <w:p w14:paraId="1FB5DB89" w14:textId="77777777" w:rsidR="000513FD" w:rsidRPr="00266C03" w:rsidRDefault="000513FD" w:rsidP="00266C03">
      <w:pPr>
        <w:pStyle w:val="NoSpacing"/>
        <w:ind w:left="4320" w:firstLine="720"/>
        <w:rPr>
          <w:lang w:val="en-US"/>
        </w:rPr>
      </w:pPr>
    </w:p>
    <w:p w14:paraId="5794ECAF" w14:textId="24A7CC52" w:rsidR="000769D0" w:rsidRPr="00266C03" w:rsidRDefault="004A0CA9" w:rsidP="00266C03">
      <w:pPr>
        <w:pStyle w:val="NoSpacing"/>
      </w:pPr>
      <w:r w:rsidRPr="00266C03">
        <w:rPr>
          <w:lang w:val="en-US"/>
        </w:rPr>
        <w:t xml:space="preserve">where </w:t>
      </w:r>
      <m:oMath>
        <m:r>
          <w:rPr>
            <w:rFonts w:ascii="Cambria Math" w:hAnsi="Cambria Math"/>
            <w:lang w:val="en-US"/>
          </w:rPr>
          <m:t>τ</m:t>
        </m:r>
      </m:oMath>
      <w:r w:rsidRPr="00266C03">
        <w:rPr>
          <w:lang w:val="en-US"/>
        </w:rPr>
        <w:t xml:space="preserve"> is </w:t>
      </w:r>
      <w:r w:rsidR="001522C9" w:rsidRPr="00266C03">
        <w:rPr>
          <w:lang w:val="en-US"/>
        </w:rPr>
        <w:t xml:space="preserve">the shear stress applied to the mixture, </w:t>
      </w:r>
      <m:oMath>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y</m:t>
            </m:r>
          </m:sub>
        </m:sSub>
      </m:oMath>
      <w:r w:rsidR="001522C9" w:rsidRPr="00266C03">
        <w:rPr>
          <w:lang w:val="en-US"/>
        </w:rPr>
        <w:t xml:space="preserve"> is the yield point, K is a shear rate invariant (viscosity </w:t>
      </w:r>
      <w:r w:rsidR="00D76647" w:rsidRPr="00266C03">
        <w:rPr>
          <w:lang w:val="en-US"/>
        </w:rPr>
        <w:t>parameter</w:t>
      </w:r>
      <w:r w:rsidR="001522C9" w:rsidRPr="00266C03">
        <w:rPr>
          <w:lang w:val="en-US"/>
        </w:rPr>
        <w:t>)</w:t>
      </w:r>
      <w:r w:rsidR="00D76647" w:rsidRPr="00266C03">
        <w:rPr>
          <w:lang w:val="en-US"/>
        </w:rPr>
        <w:t xml:space="preserve"> </w:t>
      </w:r>
      <w:r w:rsidR="00D76647" w:rsidRPr="00266C03">
        <w:rPr>
          <w:lang w:val="en-US"/>
        </w:rPr>
        <w:fldChar w:fldCharType="begin" w:fldLock="1"/>
      </w:r>
      <w:r w:rsidR="007D6AFC" w:rsidRPr="00266C03">
        <w:rPr>
          <w:lang w:val="en-US"/>
        </w:rPr>
        <w:instrText>ADDIN CSL_CITATION {"citationItems":[{"id":"ITEM-1","itemData":{"DOI":"10.1016/j.jeurceramsoc.2016.03.001","ISBN":"0955-2219","ISSN":"1873619X","abstract":"Robocasting is a 3D printing technique that may be able to achieve the much-coveted goal of reliable, complex ceramic parts with low porosity and high strength. In this work a robust hydrogel formulation was optimised for use as the extrusion paste for robocasting. The paste's rheological properties were characterised and the printing process was optimised with the aim of attaining dense monolithic ceramic parts. The pastes exhibit a characteristic shear thinning behaviour with yield stresses that can reach values above 1 kPa and depend mostly on their solid content and the particle size distribution. It is possible to formulate printable Al2O3and SiC inks with solid contents as high as 40 vol% that reached densities up to 95th% for SiC and 97th% for Al2O3with flexural strengths of 300 MPa and 230 MPa respectively after sintering. The sources of strength limiting defects are identified and related to the printing process.","author":[{"dropping-particle":"","family":"Feilden","given":"Ezra","non-dropping-particle":"","parse-names":false,"suffix":""},{"dropping-particle":"","family":"Blanca","given":"Esther García Tuñón","non-dropping-particle":"","parse-names":false,"suffix":""},{"dropping-particle":"","family":"Giuliani","given":"Finn","non-dropping-particle":"","parse-names":false,"suffix":""},{"dropping-particle":"","family":"Saiz","given":"Eduardo","non-dropping-particle":"","parse-names":false,"suffix":""},{"dropping-particle":"","family":"Vandeperre","given":"Luc","non-dropping-particle":"","parse-names":false,"suffix":""}],"container-title":"Journal of the European Ceramic Society","id":"ITEM-1","issue":"10","issued":{"date-parts":[["2016"]]},"page":"2525-2533","title":"Robocasting of structural ceramic parts with hydrogel inks","type":"article-journal","volume":"36"},"uris":["http://www.mendeley.com/documents/?uuid=faca65a1-c276-4499-9f4c-f927893c28ce"]},{"id":"ITEM-2","itemData":{"DOI":"10.1002/adma.201802404","ISBN":"0740-7475 VO  - 19","ISSN":"15214095","abstract":"© 2018 WILEY-VCH Verlag GmbH  &amp;  Co. KGaA, Weinheim Additive manufacturing (AM) of ceramic materials has attracted tremendous attention in recent years, due to its potential to fabricate suitable advanced ceramic structures for various engineering applications. Robocasting, a subset of ceramic AM, is an ideal technique for constructing fine and dense ceramic structures with geometrically complex morphology. With the freedom and convenience to deposit various materials within any 3D spatial position, ceramic robocasting opens up unlimited opportunities, which are otherwise hardly attainable from other AM techniques. Here, a summary of the recent progress on the fabrication of single and multi-ceramic structures by robocasting is provided, as well as the prospects of achieving shapeable ceramic structures. The current challenges in ceramic robocasting and an outlook on its development, especially toward the fabrication of self-shaping ceramic structures, are also discussed.","author":[{"dropping-particle":"","family":"Peng","given":"Erwin","non-dropping-particle":"","parse-names":false,"suffix":""},{"dropping-particle":"","family":"Zhang","given":"Danwei","non-dropping-particle":"","parse-names":false,"suffix":""},{"dropping-particle":"","family":"Ding","given":"Jun","non-dropping-particle":"","parse-names":false,"suffix":""}],"container-title":"Advanced Materials","id":"ITEM-2","issue":"47","issued":{"date-parts":[["2018"]]},"page":"1-14","title":"Ceramic Robocasting: Recent Achievements, Potential, and Future Developments","type":"article-journal","volume":"30"},"uris":["http://www.mendeley.com/documents/?uuid=9f994dec-f5e3-4105-bdf0-67e80aad2d45"]}],"mendeley":{"formattedCitation":"[6], [9]","plainTextFormattedCitation":"[6], [9]","previouslyFormattedCitation":"[5], [8]"},"properties":{"noteIndex":0},"schema":"https://github.com/citation-style-language/schema/raw/master/csl-citation.json"}</w:instrText>
      </w:r>
      <w:r w:rsidR="00D76647" w:rsidRPr="00266C03">
        <w:rPr>
          <w:lang w:val="en-US"/>
        </w:rPr>
        <w:fldChar w:fldCharType="separate"/>
      </w:r>
      <w:r w:rsidR="007D6AFC" w:rsidRPr="00266C03">
        <w:rPr>
          <w:noProof/>
          <w:lang w:val="en-US"/>
        </w:rPr>
        <w:t>[6], [9]</w:t>
      </w:r>
      <w:r w:rsidR="00D76647" w:rsidRPr="00266C03">
        <w:rPr>
          <w:lang w:val="en-US"/>
        </w:rPr>
        <w:fldChar w:fldCharType="end"/>
      </w:r>
      <w:r w:rsidR="001522C9" w:rsidRPr="00266C03">
        <w:rPr>
          <w:lang w:val="en-US"/>
        </w:rPr>
        <w:t>.</w:t>
      </w:r>
      <w:r w:rsidR="00AB15A9" w:rsidRPr="00266C03">
        <w:rPr>
          <w:lang w:val="en-US"/>
        </w:rPr>
        <w:t xml:space="preserve"> </w:t>
      </w:r>
      <w:r w:rsidRPr="00266C03">
        <w:rPr>
          <w:lang w:val="en-US"/>
        </w:rPr>
        <w:t>Both Al</w:t>
      </w:r>
      <w:r w:rsidRPr="00266C03">
        <w:rPr>
          <w:vertAlign w:val="subscript"/>
          <w:lang w:val="en-US"/>
        </w:rPr>
        <w:t>2</w:t>
      </w:r>
      <w:r w:rsidRPr="00266C03">
        <w:rPr>
          <w:lang w:val="en-US"/>
        </w:rPr>
        <w:t>O</w:t>
      </w:r>
      <w:r w:rsidRPr="00266C03">
        <w:rPr>
          <w:vertAlign w:val="subscript"/>
          <w:lang w:val="en-US"/>
        </w:rPr>
        <w:t>3</w:t>
      </w:r>
      <w:r w:rsidRPr="00266C03">
        <w:rPr>
          <w:lang w:val="en-US"/>
        </w:rPr>
        <w:t xml:space="preserve"> and </w:t>
      </w:r>
      <w:r w:rsidRPr="00266C03">
        <w:t>α-</w:t>
      </w:r>
      <w:proofErr w:type="spellStart"/>
      <w:r w:rsidRPr="00266C03">
        <w:t>SiC</w:t>
      </w:r>
      <w:proofErr w:type="spellEnd"/>
      <w:r w:rsidRPr="00266C03">
        <w:t>/B</w:t>
      </w:r>
      <w:r w:rsidRPr="00266C03">
        <w:rPr>
          <w:vertAlign w:val="subscript"/>
        </w:rPr>
        <w:t>4</w:t>
      </w:r>
      <w:r w:rsidRPr="00266C03">
        <w:t>C exhibit such behaviour as shown in Figure 1</w:t>
      </w:r>
      <w:r w:rsidR="00AB15A9" w:rsidRPr="00266C03">
        <w:t>. The</w:t>
      </w:r>
      <w:r w:rsidRPr="00266C03">
        <w:t xml:space="preserve"> shear thinning coefficients of the inks </w:t>
      </w:r>
      <w:r w:rsidR="00B05834" w:rsidRPr="00266C03">
        <w:t>were found to be</w:t>
      </w:r>
      <w:r w:rsidRPr="00266C03">
        <w:t xml:space="preserve"> n = </w:t>
      </w:r>
      <w:r w:rsidR="008928E4" w:rsidRPr="00266C03">
        <w:t>0.</w:t>
      </w:r>
      <w:r w:rsidR="00F6789C" w:rsidRPr="00266C03">
        <w:t>43</w:t>
      </w:r>
      <w:r w:rsidR="008928E4" w:rsidRPr="00266C03">
        <w:t xml:space="preserve"> and </w:t>
      </w:r>
      <w:r w:rsidR="00C13C19" w:rsidRPr="00266C03">
        <w:t>0.</w:t>
      </w:r>
      <w:r w:rsidR="009153C9" w:rsidRPr="00266C03">
        <w:t>11</w:t>
      </w:r>
      <w:r w:rsidR="00C13C19" w:rsidRPr="00266C03">
        <w:t xml:space="preserve"> for </w:t>
      </w:r>
      <w:r w:rsidR="00C13C19" w:rsidRPr="00266C03">
        <w:rPr>
          <w:lang w:val="en-US"/>
        </w:rPr>
        <w:t>Al</w:t>
      </w:r>
      <w:r w:rsidR="00C13C19" w:rsidRPr="00266C03">
        <w:rPr>
          <w:vertAlign w:val="subscript"/>
          <w:lang w:val="en-US"/>
        </w:rPr>
        <w:t>2</w:t>
      </w:r>
      <w:r w:rsidR="00C13C19" w:rsidRPr="00266C03">
        <w:rPr>
          <w:lang w:val="en-US"/>
        </w:rPr>
        <w:t>O</w:t>
      </w:r>
      <w:r w:rsidR="00C13C19" w:rsidRPr="00266C03">
        <w:rPr>
          <w:vertAlign w:val="subscript"/>
          <w:lang w:val="en-US"/>
        </w:rPr>
        <w:t>3</w:t>
      </w:r>
      <w:r w:rsidR="00C13C19" w:rsidRPr="00266C03">
        <w:rPr>
          <w:lang w:val="en-US"/>
        </w:rPr>
        <w:t xml:space="preserve"> and </w:t>
      </w:r>
      <w:r w:rsidR="00C13C19" w:rsidRPr="00266C03">
        <w:t>α-</w:t>
      </w:r>
      <w:proofErr w:type="spellStart"/>
      <w:r w:rsidR="00C13C19" w:rsidRPr="00266C03">
        <w:t>SiC</w:t>
      </w:r>
      <w:proofErr w:type="spellEnd"/>
      <w:r w:rsidR="00C13C19" w:rsidRPr="00266C03">
        <w:t>/B</w:t>
      </w:r>
      <w:r w:rsidR="00C13C19" w:rsidRPr="00266C03">
        <w:rPr>
          <w:vertAlign w:val="subscript"/>
        </w:rPr>
        <w:t>4</w:t>
      </w:r>
      <w:r w:rsidR="00C13C19" w:rsidRPr="00266C03">
        <w:t xml:space="preserve">C respectively. </w:t>
      </w:r>
    </w:p>
    <w:p w14:paraId="0E2A741E" w14:textId="328B2106" w:rsidR="00D54AE1" w:rsidRPr="00266C03" w:rsidRDefault="00D54AE1" w:rsidP="00266C03">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56"/>
      </w:tblGrid>
      <w:tr w:rsidR="00214DB1" w:rsidRPr="00266C03" w14:paraId="3A644039" w14:textId="77777777" w:rsidTr="00214DB1">
        <w:tc>
          <w:tcPr>
            <w:tcW w:w="10456" w:type="dxa"/>
          </w:tcPr>
          <w:p w14:paraId="52FC76BE" w14:textId="62B50F55" w:rsidR="00214DB1" w:rsidRPr="00E85650" w:rsidRDefault="00214DB1" w:rsidP="00214DB1">
            <w:pPr>
              <w:jc w:val="center"/>
              <w:rPr>
                <w:highlight w:val="yellow"/>
              </w:rPr>
            </w:pPr>
            <w:r w:rsidRPr="00E85650">
              <w:rPr>
                <w:noProof/>
                <w:highlight w:val="yellow"/>
                <w:lang w:eastAsia="en-GB"/>
              </w:rPr>
              <w:drawing>
                <wp:inline distT="0" distB="0" distL="0" distR="0" wp14:anchorId="571A1D6C" wp14:editId="44BD2DD6">
                  <wp:extent cx="3747411" cy="2867655"/>
                  <wp:effectExtent l="0" t="0" r="571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747411" cy="2867655"/>
                          </a:xfrm>
                          <a:prstGeom prst="rect">
                            <a:avLst/>
                          </a:prstGeom>
                          <a:noFill/>
                          <a:ln>
                            <a:noFill/>
                          </a:ln>
                        </pic:spPr>
                      </pic:pic>
                    </a:graphicData>
                  </a:graphic>
                </wp:inline>
              </w:drawing>
            </w:r>
          </w:p>
        </w:tc>
      </w:tr>
      <w:tr w:rsidR="00214DB1" w:rsidRPr="00266C03" w14:paraId="75F5A111" w14:textId="77777777" w:rsidTr="00214DB1">
        <w:tc>
          <w:tcPr>
            <w:tcW w:w="10456" w:type="dxa"/>
          </w:tcPr>
          <w:p w14:paraId="229CD720" w14:textId="6D318C16" w:rsidR="00214DB1" w:rsidRPr="00E85650" w:rsidRDefault="00214DB1" w:rsidP="00214DB1">
            <w:pPr>
              <w:jc w:val="center"/>
              <w:rPr>
                <w:b/>
                <w:highlight w:val="yellow"/>
              </w:rPr>
            </w:pPr>
            <w:r w:rsidRPr="00E85650">
              <w:rPr>
                <w:noProof/>
                <w:highlight w:val="yellow"/>
                <w:lang w:eastAsia="en-GB"/>
              </w:rPr>
              <w:drawing>
                <wp:inline distT="0" distB="0" distL="0" distR="0" wp14:anchorId="20D815D7" wp14:editId="52F01C6B">
                  <wp:extent cx="3715460" cy="28432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715460" cy="2843204"/>
                          </a:xfrm>
                          <a:prstGeom prst="rect">
                            <a:avLst/>
                          </a:prstGeom>
                          <a:noFill/>
                          <a:ln>
                            <a:noFill/>
                          </a:ln>
                        </pic:spPr>
                      </pic:pic>
                    </a:graphicData>
                  </a:graphic>
                </wp:inline>
              </w:drawing>
            </w:r>
          </w:p>
        </w:tc>
      </w:tr>
      <w:tr w:rsidR="00732AA2" w:rsidRPr="00266C03" w14:paraId="55BE3D7E" w14:textId="77777777" w:rsidTr="00214DB1">
        <w:tc>
          <w:tcPr>
            <w:tcW w:w="10456" w:type="dxa"/>
          </w:tcPr>
          <w:p w14:paraId="4D19116C" w14:textId="58BC87F6" w:rsidR="00732AA2" w:rsidRPr="00E85650" w:rsidRDefault="00732AA2" w:rsidP="00266C03">
            <w:pPr>
              <w:jc w:val="center"/>
              <w:rPr>
                <w:b/>
                <w:highlight w:val="yellow"/>
              </w:rPr>
            </w:pPr>
            <w:r w:rsidRPr="00E85650">
              <w:rPr>
                <w:b/>
                <w:highlight w:val="yellow"/>
              </w:rPr>
              <w:t>Figure 1. Rheological properties of the Al</w:t>
            </w:r>
            <w:r w:rsidRPr="00E85650">
              <w:rPr>
                <w:b/>
                <w:highlight w:val="yellow"/>
                <w:vertAlign w:val="subscript"/>
              </w:rPr>
              <w:t>2</w:t>
            </w:r>
            <w:r w:rsidRPr="00E85650">
              <w:rPr>
                <w:b/>
                <w:highlight w:val="yellow"/>
              </w:rPr>
              <w:t>O</w:t>
            </w:r>
            <w:r w:rsidRPr="00E85650">
              <w:rPr>
                <w:b/>
                <w:highlight w:val="yellow"/>
                <w:vertAlign w:val="subscript"/>
              </w:rPr>
              <w:t>3</w:t>
            </w:r>
            <w:r w:rsidRPr="00E85650">
              <w:rPr>
                <w:b/>
                <w:highlight w:val="yellow"/>
              </w:rPr>
              <w:t xml:space="preserve"> and </w:t>
            </w:r>
            <w:r w:rsidR="003B7AC7" w:rsidRPr="00E85650">
              <w:rPr>
                <w:b/>
                <w:highlight w:val="yellow"/>
              </w:rPr>
              <w:t>α-</w:t>
            </w:r>
            <w:proofErr w:type="spellStart"/>
            <w:r w:rsidRPr="00E85650">
              <w:rPr>
                <w:b/>
                <w:highlight w:val="yellow"/>
              </w:rPr>
              <w:t>SiC</w:t>
            </w:r>
            <w:proofErr w:type="spellEnd"/>
            <w:r w:rsidRPr="00E85650">
              <w:rPr>
                <w:b/>
                <w:highlight w:val="yellow"/>
              </w:rPr>
              <w:t>/B</w:t>
            </w:r>
            <w:r w:rsidRPr="00E85650">
              <w:rPr>
                <w:b/>
                <w:highlight w:val="yellow"/>
                <w:vertAlign w:val="subscript"/>
              </w:rPr>
              <w:t>4</w:t>
            </w:r>
            <w:r w:rsidRPr="00E85650">
              <w:rPr>
                <w:b/>
                <w:highlight w:val="yellow"/>
              </w:rPr>
              <w:t>C phenolic resin inks.</w:t>
            </w:r>
            <w:r w:rsidR="00AB15A9" w:rsidRPr="00E85650">
              <w:rPr>
                <w:b/>
                <w:highlight w:val="yellow"/>
              </w:rPr>
              <w:t xml:space="preserve"> </w:t>
            </w:r>
          </w:p>
        </w:tc>
      </w:tr>
    </w:tbl>
    <w:p w14:paraId="1E7EA6D8" w14:textId="77777777" w:rsidR="00012AD3" w:rsidRPr="00266C03" w:rsidRDefault="00012AD3" w:rsidP="00266C03"/>
    <w:p w14:paraId="178F2C00" w14:textId="3640A61B" w:rsidR="00443445" w:rsidRDefault="0038204F" w:rsidP="00266C03">
      <w:pPr>
        <w:pStyle w:val="NoSpacing"/>
        <w:rPr>
          <w:lang w:val="en-US"/>
        </w:rPr>
      </w:pPr>
      <w:r w:rsidRPr="00266C03">
        <w:t xml:space="preserve">Yield point </w:t>
      </w:r>
      <w:r w:rsidR="00E43858" w:rsidRPr="00266C03">
        <w:t xml:space="preserve">value for the </w:t>
      </w:r>
      <w:r w:rsidR="00E43858" w:rsidRPr="00266C03">
        <w:rPr>
          <w:lang w:val="en-US"/>
        </w:rPr>
        <w:t>Al</w:t>
      </w:r>
      <w:r w:rsidR="00E43858" w:rsidRPr="00266C03">
        <w:rPr>
          <w:vertAlign w:val="subscript"/>
          <w:lang w:val="en-US"/>
        </w:rPr>
        <w:t>2</w:t>
      </w:r>
      <w:r w:rsidR="00E43858" w:rsidRPr="00266C03">
        <w:rPr>
          <w:lang w:val="en-US"/>
        </w:rPr>
        <w:t>O</w:t>
      </w:r>
      <w:r w:rsidR="00E43858" w:rsidRPr="00266C03">
        <w:rPr>
          <w:vertAlign w:val="subscript"/>
          <w:lang w:val="en-US"/>
        </w:rPr>
        <w:t>3</w:t>
      </w:r>
      <w:r w:rsidR="00E43858" w:rsidRPr="00266C03">
        <w:rPr>
          <w:lang w:val="en-US"/>
        </w:rPr>
        <w:t xml:space="preserve"> ink was found to be</w:t>
      </w:r>
      <w:r w:rsidRPr="00266C03">
        <w:t xml:space="preserve"> </w:t>
      </w:r>
      <m:oMath>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y</m:t>
            </m:r>
          </m:sub>
        </m:sSub>
      </m:oMath>
      <w:r w:rsidRPr="00266C03">
        <w:rPr>
          <w:lang w:val="en-US"/>
        </w:rPr>
        <w:t xml:space="preserve"> = 1008.3 Pa</w:t>
      </w:r>
      <w:r w:rsidR="00E43858" w:rsidRPr="00266C03">
        <w:rPr>
          <w:lang w:val="en-US"/>
        </w:rPr>
        <w:t xml:space="preserve">, which is significantly higher than </w:t>
      </w:r>
      <m:oMath>
        <m:sSub>
          <m:sSubPr>
            <m:ctrlPr>
              <w:rPr>
                <w:rFonts w:ascii="Cambria Math" w:hAnsi="Cambria Math"/>
                <w:i/>
                <w:lang w:val="en-US"/>
              </w:rPr>
            </m:ctrlPr>
          </m:sSubPr>
          <m:e>
            <m:r>
              <w:rPr>
                <w:rFonts w:ascii="Cambria Math" w:hAnsi="Cambria Math"/>
                <w:lang w:val="en-US"/>
              </w:rPr>
              <m:t>τ</m:t>
            </m:r>
          </m:e>
          <m:sub>
            <m:r>
              <w:rPr>
                <w:rFonts w:ascii="Cambria Math" w:hAnsi="Cambria Math"/>
                <w:lang w:val="en-US"/>
              </w:rPr>
              <m:t>y</m:t>
            </m:r>
          </m:sub>
        </m:sSub>
      </m:oMath>
      <w:r w:rsidRPr="00266C03">
        <w:rPr>
          <w:lang w:val="en-US"/>
        </w:rPr>
        <w:t xml:space="preserve"> = 67.9 Pa </w:t>
      </w:r>
      <w:r w:rsidR="00E43858" w:rsidRPr="00266C03">
        <w:t xml:space="preserve">for </w:t>
      </w:r>
      <w:r w:rsidRPr="00266C03">
        <w:t>α-</w:t>
      </w:r>
      <w:proofErr w:type="spellStart"/>
      <w:r w:rsidRPr="00266C03">
        <w:t>SiC</w:t>
      </w:r>
      <w:proofErr w:type="spellEnd"/>
      <w:r w:rsidRPr="00266C03">
        <w:t>/B</w:t>
      </w:r>
      <w:r w:rsidRPr="00266C03">
        <w:rPr>
          <w:vertAlign w:val="subscript"/>
        </w:rPr>
        <w:t>4</w:t>
      </w:r>
      <w:r w:rsidRPr="00266C03">
        <w:t xml:space="preserve">C </w:t>
      </w:r>
      <w:r w:rsidR="00E43858" w:rsidRPr="00266C03">
        <w:t xml:space="preserve">ink. This indicates that the </w:t>
      </w:r>
      <w:r w:rsidR="00E43858" w:rsidRPr="00266C03">
        <w:rPr>
          <w:lang w:val="en-US"/>
        </w:rPr>
        <w:t>Al</w:t>
      </w:r>
      <w:r w:rsidR="00E43858" w:rsidRPr="00266C03">
        <w:rPr>
          <w:vertAlign w:val="subscript"/>
          <w:lang w:val="en-US"/>
        </w:rPr>
        <w:t>2</w:t>
      </w:r>
      <w:r w:rsidR="00E43858" w:rsidRPr="00266C03">
        <w:rPr>
          <w:lang w:val="en-US"/>
        </w:rPr>
        <w:t>O</w:t>
      </w:r>
      <w:r w:rsidR="00E43858" w:rsidRPr="00266C03">
        <w:rPr>
          <w:vertAlign w:val="subscript"/>
          <w:lang w:val="en-US"/>
        </w:rPr>
        <w:t>3</w:t>
      </w:r>
      <w:r w:rsidR="00E43858" w:rsidRPr="00266C03">
        <w:rPr>
          <w:lang w:val="en-US"/>
        </w:rPr>
        <w:t xml:space="preserve"> ink would require greater pressure to be extruded during printing, which is confirmed </w:t>
      </w:r>
      <w:r w:rsidR="00420C89" w:rsidRPr="00266C03">
        <w:rPr>
          <w:lang w:val="en-US"/>
        </w:rPr>
        <w:t xml:space="preserve">by the results of extrusion tests presented in Figure 2. </w:t>
      </w:r>
      <w:proofErr w:type="gramStart"/>
      <w:r w:rsidR="00443445" w:rsidRPr="00266C03">
        <w:rPr>
          <w:lang w:val="en-US"/>
        </w:rPr>
        <w:t>It can be seen that extrusion</w:t>
      </w:r>
      <w:proofErr w:type="gramEnd"/>
      <w:r w:rsidR="00443445" w:rsidRPr="00266C03">
        <w:rPr>
          <w:lang w:val="en-US"/>
        </w:rPr>
        <w:t xml:space="preserve"> of the </w:t>
      </w:r>
      <w:r w:rsidR="00443445" w:rsidRPr="00266C03">
        <w:t>α-</w:t>
      </w:r>
      <w:proofErr w:type="spellStart"/>
      <w:r w:rsidR="00443445" w:rsidRPr="00266C03">
        <w:t>SiC</w:t>
      </w:r>
      <w:proofErr w:type="spellEnd"/>
      <w:r w:rsidR="00443445" w:rsidRPr="00266C03">
        <w:t>/B</w:t>
      </w:r>
      <w:r w:rsidR="00443445" w:rsidRPr="00266C03">
        <w:rPr>
          <w:vertAlign w:val="subscript"/>
        </w:rPr>
        <w:t>4</w:t>
      </w:r>
      <w:r w:rsidR="00443445" w:rsidRPr="00266C03">
        <w:t xml:space="preserve">C ink stabilises at 700 kPa, while </w:t>
      </w:r>
      <w:r w:rsidR="00443445" w:rsidRPr="00266C03">
        <w:rPr>
          <w:lang w:val="en-US"/>
        </w:rPr>
        <w:t>Al</w:t>
      </w:r>
      <w:r w:rsidR="00443445" w:rsidRPr="00266C03">
        <w:rPr>
          <w:vertAlign w:val="subscript"/>
          <w:lang w:val="en-US"/>
        </w:rPr>
        <w:t>2</w:t>
      </w:r>
      <w:r w:rsidR="00443445" w:rsidRPr="00266C03">
        <w:rPr>
          <w:lang w:val="en-US"/>
        </w:rPr>
        <w:t>O</w:t>
      </w:r>
      <w:r w:rsidR="00443445" w:rsidRPr="00266C03">
        <w:rPr>
          <w:vertAlign w:val="subscript"/>
          <w:lang w:val="en-US"/>
        </w:rPr>
        <w:t>3</w:t>
      </w:r>
      <w:r w:rsidR="00443445" w:rsidRPr="00266C03">
        <w:rPr>
          <w:lang w:val="en-US"/>
        </w:rPr>
        <w:t xml:space="preserve"> ink starts</w:t>
      </w:r>
      <w:r w:rsidR="000C0124" w:rsidRPr="00266C03">
        <w:rPr>
          <w:lang w:val="en-US"/>
        </w:rPr>
        <w:t xml:space="preserve"> flowing steadily at 1995 kPa, which agrees with </w:t>
      </w:r>
      <w:r w:rsidR="000513FD" w:rsidRPr="00266C03">
        <w:rPr>
          <w:lang w:val="en-US"/>
        </w:rPr>
        <w:t xml:space="preserve">their higher </w:t>
      </w:r>
      <w:r w:rsidR="000C0124" w:rsidRPr="00266C03">
        <w:rPr>
          <w:lang w:val="en-US"/>
        </w:rPr>
        <w:t xml:space="preserve">yield </w:t>
      </w:r>
      <w:r w:rsidR="000513FD" w:rsidRPr="00266C03">
        <w:rPr>
          <w:lang w:val="en-US"/>
        </w:rPr>
        <w:t xml:space="preserve">stresses </w:t>
      </w:r>
      <w:r w:rsidR="000513FD" w:rsidRPr="00266C03">
        <w:rPr>
          <w:lang w:val="en-US"/>
        </w:rPr>
        <w:lastRenderedPageBreak/>
        <w:t>and viscosities</w:t>
      </w:r>
      <w:r w:rsidR="000C0124" w:rsidRPr="00266C03">
        <w:rPr>
          <w:lang w:val="en-US"/>
        </w:rPr>
        <w:t xml:space="preserve">. </w:t>
      </w:r>
      <w:r w:rsidR="000513FD" w:rsidRPr="00266C03">
        <w:rPr>
          <w:lang w:val="en-US"/>
        </w:rPr>
        <w:t>However, alumina inks seem to be mo</w:t>
      </w:r>
      <w:r w:rsidR="0037619A">
        <w:rPr>
          <w:lang w:val="en-US"/>
        </w:rPr>
        <w:t>re stable during extrusion (Figure</w:t>
      </w:r>
      <w:r w:rsidR="000513FD" w:rsidRPr="00266C03">
        <w:rPr>
          <w:lang w:val="en-US"/>
        </w:rPr>
        <w:t xml:space="preserve"> 2) probably reflecting the fact that their resin/solvent content can be optimized for printing while in the silicon carbide </w:t>
      </w:r>
      <w:r w:rsidR="00FE6096">
        <w:rPr>
          <w:lang w:val="en-US"/>
        </w:rPr>
        <w:t>ink</w:t>
      </w:r>
      <w:r w:rsidR="00FE6096" w:rsidRPr="00266C03">
        <w:rPr>
          <w:lang w:val="en-US"/>
        </w:rPr>
        <w:t xml:space="preserve"> </w:t>
      </w:r>
      <w:r w:rsidR="000513FD" w:rsidRPr="00266C03">
        <w:rPr>
          <w:lang w:val="en-US"/>
        </w:rPr>
        <w:t xml:space="preserve">it is limited by the amount of carbon that can be left as sintering aid after pyrolysis. </w:t>
      </w:r>
      <w:r w:rsidR="00426C03" w:rsidRPr="00266C03">
        <w:rPr>
          <w:lang w:val="en-US"/>
        </w:rPr>
        <w:t xml:space="preserve">It should be noted that consolidation of the parts printed using phenolic resin-based inks is most likely </w:t>
      </w:r>
      <w:r w:rsidR="000513FD" w:rsidRPr="00266C03">
        <w:rPr>
          <w:lang w:val="en-US"/>
        </w:rPr>
        <w:t xml:space="preserve">to </w:t>
      </w:r>
      <w:r w:rsidR="00426C03" w:rsidRPr="00266C03">
        <w:rPr>
          <w:lang w:val="en-US"/>
        </w:rPr>
        <w:t xml:space="preserve">occur through drying and adhesion of the printed filament, thus, </w:t>
      </w:r>
      <w:proofErr w:type="gramStart"/>
      <w:r w:rsidR="00426C03" w:rsidRPr="00266C03">
        <w:rPr>
          <w:lang w:val="en-US"/>
        </w:rPr>
        <w:t>as long as</w:t>
      </w:r>
      <w:proofErr w:type="gramEnd"/>
      <w:r w:rsidR="00426C03" w:rsidRPr="00266C03">
        <w:rPr>
          <w:lang w:val="en-US"/>
        </w:rPr>
        <w:t xml:space="preserve"> </w:t>
      </w:r>
      <w:r w:rsidR="000513FD" w:rsidRPr="00266C03">
        <w:rPr>
          <w:lang w:val="en-US"/>
        </w:rPr>
        <w:t xml:space="preserve">the </w:t>
      </w:r>
      <w:r w:rsidR="00426C03" w:rsidRPr="00266C03">
        <w:rPr>
          <w:lang w:val="en-US"/>
        </w:rPr>
        <w:t>inks can be extruded at reasonable pressures and exhibit shear-thinning behavior, they may be considered suitable for robocasting.</w:t>
      </w:r>
    </w:p>
    <w:p w14:paraId="1CC926F5" w14:textId="77777777" w:rsidR="00E85650" w:rsidRPr="00266C03" w:rsidRDefault="00E85650" w:rsidP="00266C03">
      <w:pPr>
        <w:pStyle w:val="NoSpacing"/>
        <w:rPr>
          <w:lang w:val="en-US"/>
        </w:rPr>
      </w:pPr>
    </w:p>
    <w:tbl>
      <w:tblPr>
        <w:tblStyle w:val="TableGrid"/>
        <w:tblW w:w="103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3"/>
      </w:tblGrid>
      <w:tr w:rsidR="00E85650" w:rsidRPr="00266C03" w14:paraId="311439CA" w14:textId="262333AF" w:rsidTr="00E85650">
        <w:trPr>
          <w:jc w:val="center"/>
        </w:trPr>
        <w:tc>
          <w:tcPr>
            <w:tcW w:w="10343" w:type="dxa"/>
          </w:tcPr>
          <w:p w14:paraId="2F82813D" w14:textId="7A99E1D8" w:rsidR="00E85650" w:rsidRPr="00D66201" w:rsidRDefault="00E85650" w:rsidP="00266C03">
            <w:pPr>
              <w:pStyle w:val="NoSpacing"/>
              <w:jc w:val="center"/>
              <w:rPr>
                <w:highlight w:val="yellow"/>
                <w:lang w:val="en-US"/>
              </w:rPr>
            </w:pPr>
            <w:r w:rsidRPr="00D66201">
              <w:rPr>
                <w:noProof/>
                <w:highlight w:val="yellow"/>
                <w:lang w:eastAsia="en-GB"/>
              </w:rPr>
              <w:drawing>
                <wp:inline distT="0" distB="0" distL="0" distR="0" wp14:anchorId="79640233" wp14:editId="082FED97">
                  <wp:extent cx="3135085" cy="2399080"/>
                  <wp:effectExtent l="0" t="0" r="825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35085" cy="2399080"/>
                          </a:xfrm>
                          <a:prstGeom prst="rect">
                            <a:avLst/>
                          </a:prstGeom>
                          <a:noFill/>
                          <a:ln>
                            <a:noFill/>
                          </a:ln>
                        </pic:spPr>
                      </pic:pic>
                    </a:graphicData>
                  </a:graphic>
                </wp:inline>
              </w:drawing>
            </w:r>
          </w:p>
        </w:tc>
      </w:tr>
      <w:tr w:rsidR="000C0124" w:rsidRPr="00266C03" w14:paraId="1EB4CF8E" w14:textId="77777777" w:rsidTr="00E85650">
        <w:trPr>
          <w:jc w:val="center"/>
        </w:trPr>
        <w:tc>
          <w:tcPr>
            <w:tcW w:w="10343" w:type="dxa"/>
            <w:vAlign w:val="center"/>
          </w:tcPr>
          <w:p w14:paraId="5BF69B68" w14:textId="5DFC5AF9" w:rsidR="000C0124" w:rsidRPr="00D66201" w:rsidRDefault="000C0124" w:rsidP="00266C03">
            <w:pPr>
              <w:pStyle w:val="NoSpacing"/>
              <w:jc w:val="center"/>
              <w:rPr>
                <w:b/>
                <w:highlight w:val="yellow"/>
                <w:lang w:val="en-US"/>
              </w:rPr>
            </w:pPr>
            <w:r w:rsidRPr="00D66201">
              <w:rPr>
                <w:b/>
                <w:highlight w:val="yellow"/>
                <w:lang w:val="en-US"/>
              </w:rPr>
              <w:t xml:space="preserve">Figure 2. Extrusion </w:t>
            </w:r>
            <w:r w:rsidR="00181BAE" w:rsidRPr="00D66201">
              <w:rPr>
                <w:b/>
                <w:highlight w:val="yellow"/>
                <w:lang w:val="en-US"/>
              </w:rPr>
              <w:t xml:space="preserve">pressure (flowability) </w:t>
            </w:r>
            <w:r w:rsidR="00244332" w:rsidRPr="00D66201">
              <w:rPr>
                <w:b/>
                <w:highlight w:val="yellow"/>
                <w:lang w:val="en-US"/>
              </w:rPr>
              <w:t>tests for</w:t>
            </w:r>
            <w:r w:rsidR="00181BAE" w:rsidRPr="00D66201">
              <w:rPr>
                <w:b/>
                <w:highlight w:val="yellow"/>
                <w:lang w:val="en-US"/>
              </w:rPr>
              <w:t xml:space="preserve"> Al</w:t>
            </w:r>
            <w:r w:rsidR="00181BAE" w:rsidRPr="00D66201">
              <w:rPr>
                <w:b/>
                <w:highlight w:val="yellow"/>
                <w:vertAlign w:val="subscript"/>
                <w:lang w:val="en-US"/>
              </w:rPr>
              <w:t>2</w:t>
            </w:r>
            <w:r w:rsidR="00181BAE" w:rsidRPr="00D66201">
              <w:rPr>
                <w:b/>
                <w:highlight w:val="yellow"/>
                <w:lang w:val="en-US"/>
              </w:rPr>
              <w:t>O</w:t>
            </w:r>
            <w:r w:rsidR="00181BAE" w:rsidRPr="00D66201">
              <w:rPr>
                <w:b/>
                <w:highlight w:val="yellow"/>
                <w:vertAlign w:val="subscript"/>
                <w:lang w:val="en-US"/>
              </w:rPr>
              <w:t>3</w:t>
            </w:r>
            <w:r w:rsidR="00181BAE" w:rsidRPr="00D66201">
              <w:rPr>
                <w:b/>
                <w:highlight w:val="yellow"/>
                <w:lang w:val="en-US"/>
              </w:rPr>
              <w:t xml:space="preserve"> ink</w:t>
            </w:r>
            <w:r w:rsidR="00E85650" w:rsidRPr="00D66201">
              <w:rPr>
                <w:b/>
                <w:highlight w:val="yellow"/>
                <w:lang w:val="en-US"/>
              </w:rPr>
              <w:t xml:space="preserve"> and </w:t>
            </w:r>
            <w:r w:rsidR="00181BAE" w:rsidRPr="00D66201">
              <w:rPr>
                <w:b/>
                <w:highlight w:val="yellow"/>
              </w:rPr>
              <w:t>α-</w:t>
            </w:r>
            <w:proofErr w:type="spellStart"/>
            <w:r w:rsidR="00181BAE" w:rsidRPr="00D66201">
              <w:rPr>
                <w:b/>
                <w:highlight w:val="yellow"/>
              </w:rPr>
              <w:t>SiC</w:t>
            </w:r>
            <w:proofErr w:type="spellEnd"/>
            <w:r w:rsidR="00181BAE" w:rsidRPr="00D66201">
              <w:rPr>
                <w:b/>
                <w:highlight w:val="yellow"/>
              </w:rPr>
              <w:t>/B</w:t>
            </w:r>
            <w:r w:rsidR="00181BAE" w:rsidRPr="00D66201">
              <w:rPr>
                <w:b/>
                <w:highlight w:val="yellow"/>
                <w:vertAlign w:val="subscript"/>
              </w:rPr>
              <w:t>4</w:t>
            </w:r>
            <w:r w:rsidR="00181BAE" w:rsidRPr="00D66201">
              <w:rPr>
                <w:b/>
                <w:highlight w:val="yellow"/>
              </w:rPr>
              <w:t>C ink.</w:t>
            </w:r>
            <w:r w:rsidR="001D1F70" w:rsidRPr="00D66201">
              <w:rPr>
                <w:b/>
                <w:highlight w:val="yellow"/>
              </w:rPr>
              <w:t xml:space="preserve"> The pressure required for extrusion is larger but more stable for the alumina inks. </w:t>
            </w:r>
          </w:p>
        </w:tc>
      </w:tr>
    </w:tbl>
    <w:p w14:paraId="3B84A449" w14:textId="77777777" w:rsidR="0038204F" w:rsidRPr="00266C03" w:rsidRDefault="0038204F" w:rsidP="00266C03"/>
    <w:p w14:paraId="159FDE3F" w14:textId="7C260509" w:rsidR="00367473" w:rsidRPr="00266C03" w:rsidRDefault="00150F12" w:rsidP="00266C03">
      <w:r w:rsidRPr="00266C03">
        <w:t>Both inks were used to print a range of net</w:t>
      </w:r>
      <w:r w:rsidR="005E10DD" w:rsidRPr="00266C03">
        <w:t xml:space="preserve"> tapes</w:t>
      </w:r>
      <w:r w:rsidRPr="00266C03">
        <w:t xml:space="preserve"> and bars as shown in Figure </w:t>
      </w:r>
      <w:r w:rsidR="00E94658" w:rsidRPr="00266C03">
        <w:t>3</w:t>
      </w:r>
      <w:r w:rsidRPr="00266C03">
        <w:t xml:space="preserve">. </w:t>
      </w:r>
      <w:r w:rsidR="00367473" w:rsidRPr="00266C03">
        <w:t>Nets printed with both Al</w:t>
      </w:r>
      <w:r w:rsidR="00367473" w:rsidRPr="00266C03">
        <w:rPr>
          <w:vertAlign w:val="subscript"/>
        </w:rPr>
        <w:t>2</w:t>
      </w:r>
      <w:r w:rsidR="00367473" w:rsidRPr="00266C03">
        <w:t>O</w:t>
      </w:r>
      <w:r w:rsidR="00367473" w:rsidRPr="00266C03">
        <w:rPr>
          <w:vertAlign w:val="subscript"/>
        </w:rPr>
        <w:t xml:space="preserve">3 </w:t>
      </w:r>
      <w:r w:rsidR="00367473" w:rsidRPr="00266C03">
        <w:t>and</w:t>
      </w:r>
      <w:r w:rsidR="00367473" w:rsidRPr="00266C03">
        <w:rPr>
          <w:vertAlign w:val="subscript"/>
        </w:rPr>
        <w:t xml:space="preserve"> </w:t>
      </w:r>
      <w:r w:rsidR="00367473" w:rsidRPr="00266C03">
        <w:t>α-</w:t>
      </w:r>
      <w:proofErr w:type="spellStart"/>
      <w:r w:rsidR="00367473" w:rsidRPr="00266C03">
        <w:t>SiC</w:t>
      </w:r>
      <w:proofErr w:type="spellEnd"/>
      <w:r w:rsidR="00367473" w:rsidRPr="00266C03">
        <w:t>/B</w:t>
      </w:r>
      <w:r w:rsidR="00367473" w:rsidRPr="00266C03">
        <w:rPr>
          <w:vertAlign w:val="subscript"/>
        </w:rPr>
        <w:t>4</w:t>
      </w:r>
      <w:r w:rsidR="00367473" w:rsidRPr="00266C03">
        <w:t xml:space="preserve">C inks were successfully shaped over various objects as shown in Figure </w:t>
      </w:r>
      <w:r w:rsidR="00E94658" w:rsidRPr="00266C03">
        <w:t>3</w:t>
      </w:r>
      <w:r w:rsidR="00367473" w:rsidRPr="00266C03">
        <w:t xml:space="preserve"> (a), (b) and (d).</w:t>
      </w:r>
      <w:r w:rsidR="00367473" w:rsidRPr="00266C03">
        <w:rPr>
          <w:b/>
        </w:rPr>
        <w:t xml:space="preserve"> </w:t>
      </w:r>
      <w:r w:rsidR="00367473" w:rsidRPr="00266C03">
        <w:t>It should be noted that the size of the gaps in the nets did not affect the</w:t>
      </w:r>
      <w:r w:rsidR="006737AF" w:rsidRPr="00266C03">
        <w:t xml:space="preserve"> conformability </w:t>
      </w:r>
      <w:r w:rsidR="00367473" w:rsidRPr="00266C03">
        <w:t>– both nets with large and small gaps could be shaped without breakage of the parts.</w:t>
      </w:r>
      <w:r w:rsidR="00BF408E" w:rsidRPr="00266C03">
        <w:t xml:space="preserve"> </w:t>
      </w:r>
      <w:proofErr w:type="gramStart"/>
      <w:r w:rsidR="00BF408E" w:rsidRPr="00266C03">
        <w:t>Additionally</w:t>
      </w:r>
      <w:proofErr w:type="gramEnd"/>
      <w:r w:rsidR="00BF408E" w:rsidRPr="00266C03">
        <w:t xml:space="preserve"> it should be noted that the tape presented in Figure 2 (b) was cut out of a larger piece of tape, showing that parts produced using phenolic resin inks can be easily trimmed using common scissors or a scalpel.</w:t>
      </w:r>
    </w:p>
    <w:p w14:paraId="599C272C" w14:textId="77777777" w:rsidR="000513FD" w:rsidRPr="00266C03" w:rsidRDefault="000513FD" w:rsidP="00266C03"/>
    <w:p w14:paraId="5E55C2BC" w14:textId="4F36D7DB" w:rsidR="00DC426B" w:rsidRDefault="00005076" w:rsidP="00266C03">
      <w:r w:rsidRPr="00266C03">
        <w:t>The printing raster pattern for the bars was chosen to ensure the minimum distance between the extruded lines</w:t>
      </w:r>
      <w:r w:rsidR="007D74E0" w:rsidRPr="00266C03">
        <w:t xml:space="preserve"> </w:t>
      </w:r>
      <w:r w:rsidR="007D74E0" w:rsidRPr="00266C03">
        <w:fldChar w:fldCharType="begin" w:fldLock="1"/>
      </w:r>
      <w:r w:rsidR="007D6AFC" w:rsidRPr="00266C03">
        <w:instrText>ADDIN CSL_CITATION {"citationItems":[{"id":"ITEM-1","itemData":{"DOI":"10.1016/j.jeurceramsoc.2016.03.001","ISBN":"0955-2219","ISSN":"1873619X","abstract":"Robocasting is a 3D printing technique that may be able to achieve the much-coveted goal of reliable, complex ceramic parts with low porosity and high strength. In this work a robust hydrogel formulation was optimised for use as the extrusion paste for robocasting. The paste's rheological properties were characterised and the printing process was optimised with the aim of attaining dense monolithic ceramic parts. The pastes exhibit a characteristic shear thinning behaviour with yield stresses that can reach values above 1 kPa and depend mostly on their solid content and the particle size distribution. It is possible to formulate printable Al2O3and SiC inks with solid contents as high as 40 vol% that reached densities up to 95th% for SiC and 97th% for Al2O3with flexural strengths of 300 MPa and 230 MPa respectively after sintering. The sources of strength limiting defects are identified and related to the printing process.","author":[{"dropping-particle":"","family":"Feilden","given":"Ezra","non-dropping-particle":"","parse-names":false,"suffix":""},{"dropping-particle":"","family":"Blanca","given":"Esther García Tuñón","non-dropping-particle":"","parse-names":false,"suffix":""},{"dropping-particle":"","family":"Giuliani","given":"Finn","non-dropping-particle":"","parse-names":false,"suffix":""},{"dropping-particle":"","family":"Saiz","given":"Eduardo","non-dropping-particle":"","parse-names":false,"suffix":""},{"dropping-particle":"","family":"Vandeperre","given":"Luc","non-dropping-particle":"","parse-names":false,"suffix":""}],"container-title":"Journal of the European Ceramic Society","id":"ITEM-1","issue":"10","issued":{"date-parts":[["2016"]]},"page":"2525-2533","title":"Robocasting of structural ceramic parts with hydrogel inks","type":"article-journal","volume":"36"},"uris":["http://www.mendeley.com/documents/?uuid=faca65a1-c276-4499-9f4c-f927893c28ce"]}],"mendeley":{"formattedCitation":"[6]","plainTextFormattedCitation":"[6]","previouslyFormattedCitation":"[5]"},"properties":{"noteIndex":0},"schema":"https://github.com/citation-style-language/schema/raw/master/csl-citation.json"}</w:instrText>
      </w:r>
      <w:r w:rsidR="007D74E0" w:rsidRPr="00266C03">
        <w:fldChar w:fldCharType="separate"/>
      </w:r>
      <w:r w:rsidR="007D6AFC" w:rsidRPr="00266C03">
        <w:rPr>
          <w:noProof/>
        </w:rPr>
        <w:t>[6]</w:t>
      </w:r>
      <w:r w:rsidR="007D74E0" w:rsidRPr="00266C03">
        <w:fldChar w:fldCharType="end"/>
      </w:r>
      <w:r w:rsidR="007D74E0" w:rsidRPr="00266C03">
        <w:t xml:space="preserve"> </w:t>
      </w:r>
      <w:r w:rsidR="00BB37F3" w:rsidRPr="00266C03">
        <w:t>and thus to achieve maximum density of the resulting parts</w:t>
      </w:r>
      <w:r w:rsidR="00230781" w:rsidRPr="00266C03">
        <w:t xml:space="preserve"> (</w:t>
      </w:r>
      <w:r w:rsidR="00FF739A" w:rsidRPr="00266C03">
        <w:t>a hexagonal extrusion filament packing</w:t>
      </w:r>
      <w:r w:rsidR="00092FD0" w:rsidRPr="00266C03">
        <w:t xml:space="preserve"> </w:t>
      </w:r>
      <w:r w:rsidR="00871F32" w:rsidRPr="00266C03">
        <w:t xml:space="preserve">[5] </w:t>
      </w:r>
      <w:r w:rsidR="00FF739A" w:rsidRPr="00266C03">
        <w:t>of 0.46 mm in X and Z directions was employed</w:t>
      </w:r>
      <w:r w:rsidR="00230781" w:rsidRPr="00266C03">
        <w:t>)</w:t>
      </w:r>
      <w:r w:rsidR="000771C6" w:rsidRPr="00266C03">
        <w:t xml:space="preserve">. </w:t>
      </w:r>
      <w:r w:rsidR="00DC426B" w:rsidRPr="00266C03">
        <w:t>Al</w:t>
      </w:r>
      <w:r w:rsidR="00DC426B" w:rsidRPr="00266C03">
        <w:rPr>
          <w:vertAlign w:val="subscript"/>
        </w:rPr>
        <w:t>2</w:t>
      </w:r>
      <w:r w:rsidR="00DC426B" w:rsidRPr="00266C03">
        <w:t>O</w:t>
      </w:r>
      <w:r w:rsidR="00DC426B" w:rsidRPr="00266C03">
        <w:rPr>
          <w:vertAlign w:val="subscript"/>
        </w:rPr>
        <w:t xml:space="preserve">3 </w:t>
      </w:r>
      <w:r w:rsidR="00DC426B" w:rsidRPr="00266C03">
        <w:t xml:space="preserve">bars were bent (Figure 3 (c)) and put back into the original shape to later assess the influence of deformation onto their mechanical properties. Most of both bent bars and draped nets did not experience any breakage </w:t>
      </w:r>
      <w:r w:rsidR="00AB66D8" w:rsidRPr="00266C03">
        <w:t>or cracking</w:t>
      </w:r>
      <w:r w:rsidR="00DC426B" w:rsidRPr="00266C03">
        <w:t xml:space="preserve"> during shaping, and the minority that did has shown healing when either put back to the original shape or</w:t>
      </w:r>
      <w:r w:rsidR="0091646A" w:rsidRPr="00266C03">
        <w:t xml:space="preserve">, in case of very fine </w:t>
      </w:r>
      <w:r w:rsidR="00134F01">
        <w:t>micro-</w:t>
      </w:r>
      <w:r w:rsidR="0091646A" w:rsidRPr="00266C03">
        <w:t>cracks,</w:t>
      </w:r>
      <w:r w:rsidR="00DC426B" w:rsidRPr="00266C03">
        <w:t xml:space="preserve"> during subsequent sintering.</w:t>
      </w:r>
    </w:p>
    <w:p w14:paraId="6A58E970" w14:textId="70004A72" w:rsidR="008E09F5" w:rsidRDefault="008E09F5" w:rsidP="00266C03"/>
    <w:p w14:paraId="5634F2AC" w14:textId="484E82AE" w:rsidR="008E09F5" w:rsidRDefault="008E09F5" w:rsidP="00266C03"/>
    <w:p w14:paraId="06F83105" w14:textId="7A7D3E31" w:rsidR="008E09F5" w:rsidRDefault="008E09F5" w:rsidP="00266C03"/>
    <w:p w14:paraId="31C7D28A" w14:textId="3FCEC2BB" w:rsidR="008E09F5" w:rsidRDefault="008E09F5" w:rsidP="00266C03"/>
    <w:p w14:paraId="7A114D42" w14:textId="04CDC834" w:rsidR="0028447A" w:rsidRDefault="0028447A" w:rsidP="00266C03"/>
    <w:p w14:paraId="658623AB" w14:textId="66133A79" w:rsidR="0028447A" w:rsidRDefault="0028447A" w:rsidP="00266C03"/>
    <w:p w14:paraId="0AB72E9E" w14:textId="30842423" w:rsidR="0028447A" w:rsidRDefault="0028447A" w:rsidP="00266C03"/>
    <w:p w14:paraId="586B2A28" w14:textId="77777777" w:rsidR="0028447A" w:rsidRDefault="0028447A" w:rsidP="00266C03"/>
    <w:p w14:paraId="3A580F21" w14:textId="5F493E60" w:rsidR="008E09F5" w:rsidRDefault="008E09F5" w:rsidP="00266C03"/>
    <w:p w14:paraId="17EADD77" w14:textId="283EE9FC" w:rsidR="008E09F5" w:rsidRDefault="008E09F5" w:rsidP="00266C03"/>
    <w:p w14:paraId="10A33487" w14:textId="6022D98F" w:rsidR="008E09F5" w:rsidRDefault="008E09F5" w:rsidP="00266C03"/>
    <w:p w14:paraId="60F7B342" w14:textId="77777777" w:rsidR="008E09F5" w:rsidRPr="00266C03" w:rsidRDefault="008E09F5" w:rsidP="00266C03"/>
    <w:p w14:paraId="28C300C5" w14:textId="77777777" w:rsidR="000A34E9" w:rsidRPr="00266C03" w:rsidRDefault="000A34E9" w:rsidP="00266C03"/>
    <w:p w14:paraId="18EA021A" w14:textId="4A87F72B" w:rsidR="00416F2D" w:rsidRPr="00266C03" w:rsidRDefault="00416F2D" w:rsidP="00266C03"/>
    <w:tbl>
      <w:tblPr>
        <w:tblStyle w:val="TableGrid"/>
        <w:tblW w:w="10415" w:type="dxa"/>
        <w:tblLook w:val="04A0" w:firstRow="1" w:lastRow="0" w:firstColumn="1" w:lastColumn="0" w:noHBand="0" w:noVBand="1"/>
      </w:tblPr>
      <w:tblGrid>
        <w:gridCol w:w="473"/>
        <w:gridCol w:w="2655"/>
        <w:gridCol w:w="461"/>
        <w:gridCol w:w="2744"/>
        <w:gridCol w:w="473"/>
        <w:gridCol w:w="3609"/>
      </w:tblGrid>
      <w:tr w:rsidR="000A34E9" w:rsidRPr="00266C03" w14:paraId="5548D588" w14:textId="2E61BFA1" w:rsidTr="000A34E9">
        <w:trPr>
          <w:trHeight w:val="3920"/>
        </w:trPr>
        <w:tc>
          <w:tcPr>
            <w:tcW w:w="419" w:type="dxa"/>
            <w:tcBorders>
              <w:top w:val="nil"/>
              <w:left w:val="nil"/>
              <w:bottom w:val="nil"/>
              <w:right w:val="nil"/>
            </w:tcBorders>
          </w:tcPr>
          <w:p w14:paraId="4FB1063B" w14:textId="2FBFC8EA" w:rsidR="00416F2D" w:rsidRPr="00266C03" w:rsidRDefault="000A34E9" w:rsidP="00266C03">
            <w:pPr>
              <w:jc w:val="left"/>
            </w:pPr>
            <w:r w:rsidRPr="00266C03">
              <w:lastRenderedPageBreak/>
              <w:t>(a)</w:t>
            </w:r>
          </w:p>
        </w:tc>
        <w:tc>
          <w:tcPr>
            <w:tcW w:w="9995" w:type="dxa"/>
            <w:gridSpan w:val="5"/>
            <w:tcBorders>
              <w:top w:val="nil"/>
              <w:left w:val="nil"/>
              <w:bottom w:val="nil"/>
              <w:right w:val="nil"/>
            </w:tcBorders>
          </w:tcPr>
          <w:p w14:paraId="7B3615F8" w14:textId="77777777" w:rsidR="00416F2D" w:rsidRPr="00266C03" w:rsidRDefault="00AC46E3" w:rsidP="00266C03">
            <w:pPr>
              <w:tabs>
                <w:tab w:val="left" w:pos="3594"/>
              </w:tabs>
              <w:jc w:val="left"/>
            </w:pPr>
            <w:r w:rsidRPr="00266C03">
              <w:rPr>
                <w:noProof/>
                <w:lang w:eastAsia="en-GB"/>
              </w:rPr>
              <w:drawing>
                <wp:inline distT="0" distB="0" distL="0" distR="0" wp14:anchorId="09BB4885" wp14:editId="2665BD24">
                  <wp:extent cx="5820536" cy="240924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8135" cy="2433087"/>
                          </a:xfrm>
                          <a:prstGeom prst="rect">
                            <a:avLst/>
                          </a:prstGeom>
                          <a:noFill/>
                        </pic:spPr>
                      </pic:pic>
                    </a:graphicData>
                  </a:graphic>
                </wp:inline>
              </w:drawing>
            </w:r>
          </w:p>
          <w:p w14:paraId="7701596E" w14:textId="2EE751B3" w:rsidR="000A34E9" w:rsidRPr="00266C03" w:rsidRDefault="000A34E9" w:rsidP="00266C03">
            <w:pPr>
              <w:tabs>
                <w:tab w:val="left" w:pos="3594"/>
              </w:tabs>
              <w:jc w:val="left"/>
            </w:pPr>
          </w:p>
        </w:tc>
      </w:tr>
      <w:tr w:rsidR="006E21B1" w:rsidRPr="00266C03" w14:paraId="0C5AC30D" w14:textId="445CFC01" w:rsidTr="000A34E9">
        <w:trPr>
          <w:trHeight w:val="2066"/>
        </w:trPr>
        <w:tc>
          <w:tcPr>
            <w:tcW w:w="419" w:type="dxa"/>
            <w:tcBorders>
              <w:top w:val="nil"/>
              <w:left w:val="nil"/>
              <w:bottom w:val="nil"/>
              <w:right w:val="nil"/>
            </w:tcBorders>
          </w:tcPr>
          <w:p w14:paraId="6634A2E9" w14:textId="7C0390D2" w:rsidR="000A34E9" w:rsidRPr="00266C03" w:rsidRDefault="000A34E9" w:rsidP="00266C03">
            <w:pPr>
              <w:jc w:val="left"/>
            </w:pPr>
            <w:r w:rsidRPr="00266C03">
              <w:t>(b)</w:t>
            </w:r>
          </w:p>
        </w:tc>
        <w:tc>
          <w:tcPr>
            <w:tcW w:w="2580" w:type="dxa"/>
            <w:tcBorders>
              <w:top w:val="nil"/>
              <w:left w:val="nil"/>
              <w:bottom w:val="nil"/>
              <w:right w:val="nil"/>
            </w:tcBorders>
          </w:tcPr>
          <w:p w14:paraId="607AEC06" w14:textId="456EBE50" w:rsidR="000A34E9" w:rsidRPr="00266C03" w:rsidRDefault="006473D6" w:rsidP="00266C03">
            <w:pPr>
              <w:jc w:val="left"/>
            </w:pPr>
            <w:r w:rsidRPr="00266C03">
              <w:rPr>
                <w:noProof/>
                <w:lang w:eastAsia="en-GB"/>
              </w:rPr>
              <w:drawing>
                <wp:inline distT="0" distB="0" distL="0" distR="0" wp14:anchorId="4487CCB8" wp14:editId="1F00FFE6">
                  <wp:extent cx="1549021" cy="126542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2206" cy="1292536"/>
                          </a:xfrm>
                          <a:prstGeom prst="rect">
                            <a:avLst/>
                          </a:prstGeom>
                          <a:noFill/>
                          <a:ln>
                            <a:noFill/>
                          </a:ln>
                        </pic:spPr>
                      </pic:pic>
                    </a:graphicData>
                  </a:graphic>
                </wp:inline>
              </w:drawing>
            </w:r>
          </w:p>
        </w:tc>
        <w:tc>
          <w:tcPr>
            <w:tcW w:w="407" w:type="dxa"/>
            <w:tcBorders>
              <w:top w:val="nil"/>
              <w:left w:val="nil"/>
              <w:bottom w:val="nil"/>
              <w:right w:val="nil"/>
            </w:tcBorders>
          </w:tcPr>
          <w:p w14:paraId="205B3575" w14:textId="2152D7D6" w:rsidR="000A34E9" w:rsidRPr="00266C03" w:rsidRDefault="000A34E9" w:rsidP="00266C03">
            <w:pPr>
              <w:jc w:val="left"/>
            </w:pPr>
            <w:r w:rsidRPr="00266C03">
              <w:t>(c)</w:t>
            </w:r>
          </w:p>
        </w:tc>
        <w:tc>
          <w:tcPr>
            <w:tcW w:w="2608" w:type="dxa"/>
            <w:tcBorders>
              <w:top w:val="nil"/>
              <w:left w:val="nil"/>
              <w:bottom w:val="nil"/>
              <w:right w:val="nil"/>
            </w:tcBorders>
          </w:tcPr>
          <w:p w14:paraId="14D9B39B" w14:textId="2743C92D" w:rsidR="000A34E9" w:rsidRPr="00266C03" w:rsidRDefault="006473D6" w:rsidP="00266C03">
            <w:pPr>
              <w:jc w:val="left"/>
            </w:pPr>
            <w:r w:rsidRPr="00266C03">
              <w:rPr>
                <w:noProof/>
                <w:lang w:eastAsia="en-GB"/>
              </w:rPr>
              <w:drawing>
                <wp:inline distT="0" distB="0" distL="0" distR="0" wp14:anchorId="1C1FB531" wp14:editId="0776D74B">
                  <wp:extent cx="1605516" cy="13538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0596" cy="1417130"/>
                          </a:xfrm>
                          <a:prstGeom prst="rect">
                            <a:avLst/>
                          </a:prstGeom>
                          <a:noFill/>
                          <a:ln>
                            <a:noFill/>
                          </a:ln>
                        </pic:spPr>
                      </pic:pic>
                    </a:graphicData>
                  </a:graphic>
                </wp:inline>
              </w:drawing>
            </w:r>
          </w:p>
        </w:tc>
        <w:tc>
          <w:tcPr>
            <w:tcW w:w="418" w:type="dxa"/>
            <w:tcBorders>
              <w:top w:val="nil"/>
              <w:left w:val="nil"/>
              <w:bottom w:val="nil"/>
              <w:right w:val="nil"/>
            </w:tcBorders>
          </w:tcPr>
          <w:p w14:paraId="49CCC164" w14:textId="6ED7DE4A" w:rsidR="000A34E9" w:rsidRPr="00266C03" w:rsidRDefault="000A34E9" w:rsidP="00266C03">
            <w:pPr>
              <w:jc w:val="left"/>
            </w:pPr>
            <w:r w:rsidRPr="00266C03">
              <w:t>(d)</w:t>
            </w:r>
          </w:p>
        </w:tc>
        <w:tc>
          <w:tcPr>
            <w:tcW w:w="3980" w:type="dxa"/>
            <w:tcBorders>
              <w:top w:val="nil"/>
              <w:left w:val="nil"/>
              <w:bottom w:val="nil"/>
              <w:right w:val="nil"/>
            </w:tcBorders>
          </w:tcPr>
          <w:p w14:paraId="3E3C83A9" w14:textId="6EC92A21" w:rsidR="000A34E9" w:rsidRPr="00266C03" w:rsidRDefault="00BB079F" w:rsidP="00266C03">
            <w:pPr>
              <w:jc w:val="left"/>
            </w:pPr>
            <w:r w:rsidRPr="00266C03">
              <w:rPr>
                <w:noProof/>
                <w:lang w:eastAsia="en-GB"/>
              </w:rPr>
              <w:drawing>
                <wp:inline distT="0" distB="0" distL="0" distR="0" wp14:anchorId="366225BB" wp14:editId="45F8C96F">
                  <wp:extent cx="1705225" cy="13391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790359" cy="1405971"/>
                          </a:xfrm>
                          <a:prstGeom prst="rect">
                            <a:avLst/>
                          </a:prstGeom>
                          <a:noFill/>
                          <a:ln>
                            <a:noFill/>
                          </a:ln>
                        </pic:spPr>
                      </pic:pic>
                    </a:graphicData>
                  </a:graphic>
                </wp:inline>
              </w:drawing>
            </w:r>
          </w:p>
        </w:tc>
      </w:tr>
      <w:tr w:rsidR="000A34E9" w:rsidRPr="00266C03" w14:paraId="7C2E2200" w14:textId="423C5BE2" w:rsidTr="000A34E9">
        <w:trPr>
          <w:trHeight w:val="243"/>
        </w:trPr>
        <w:tc>
          <w:tcPr>
            <w:tcW w:w="10415" w:type="dxa"/>
            <w:gridSpan w:val="6"/>
            <w:tcBorders>
              <w:top w:val="nil"/>
              <w:left w:val="nil"/>
              <w:bottom w:val="nil"/>
              <w:right w:val="nil"/>
            </w:tcBorders>
            <w:vAlign w:val="center"/>
          </w:tcPr>
          <w:p w14:paraId="209DC2F9" w14:textId="32332866" w:rsidR="000A34E9" w:rsidRPr="00266C03" w:rsidRDefault="000A34E9" w:rsidP="00266C03">
            <w:pPr>
              <w:jc w:val="center"/>
              <w:rPr>
                <w:b/>
                <w:sz w:val="18"/>
              </w:rPr>
            </w:pPr>
            <w:r w:rsidRPr="00266C03">
              <w:rPr>
                <w:b/>
                <w:sz w:val="18"/>
              </w:rPr>
              <w:t xml:space="preserve">Figure </w:t>
            </w:r>
            <w:r w:rsidR="00E94658" w:rsidRPr="00266C03">
              <w:rPr>
                <w:b/>
                <w:sz w:val="18"/>
              </w:rPr>
              <w:t>3</w:t>
            </w:r>
            <w:r w:rsidRPr="00266C03">
              <w:rPr>
                <w:b/>
                <w:sz w:val="18"/>
              </w:rPr>
              <w:t xml:space="preserve">. </w:t>
            </w:r>
            <w:r w:rsidR="001255CE" w:rsidRPr="00266C03">
              <w:rPr>
                <w:b/>
                <w:sz w:val="18"/>
              </w:rPr>
              <w:t xml:space="preserve">Showcase of the conformability </w:t>
            </w:r>
            <w:r w:rsidRPr="00266C03">
              <w:rPr>
                <w:b/>
                <w:sz w:val="18"/>
              </w:rPr>
              <w:t xml:space="preserve">of </w:t>
            </w:r>
            <w:r w:rsidR="001255CE" w:rsidRPr="00266C03">
              <w:rPr>
                <w:b/>
                <w:sz w:val="18"/>
              </w:rPr>
              <w:t xml:space="preserve">the </w:t>
            </w:r>
            <w:r w:rsidRPr="00266C03">
              <w:rPr>
                <w:b/>
                <w:sz w:val="18"/>
              </w:rPr>
              <w:t>printed parts - Al</w:t>
            </w:r>
            <w:r w:rsidRPr="00266C03">
              <w:rPr>
                <w:b/>
                <w:sz w:val="18"/>
                <w:vertAlign w:val="subscript"/>
              </w:rPr>
              <w:t>2</w:t>
            </w:r>
            <w:r w:rsidRPr="00266C03">
              <w:rPr>
                <w:b/>
                <w:sz w:val="18"/>
              </w:rPr>
              <w:t>O</w:t>
            </w:r>
            <w:r w:rsidRPr="00266C03">
              <w:rPr>
                <w:b/>
                <w:sz w:val="18"/>
                <w:vertAlign w:val="subscript"/>
              </w:rPr>
              <w:t xml:space="preserve">3 </w:t>
            </w:r>
            <w:r w:rsidRPr="00266C03">
              <w:rPr>
                <w:b/>
                <w:sz w:val="18"/>
              </w:rPr>
              <w:t>net</w:t>
            </w:r>
            <w:r w:rsidR="006021DA" w:rsidRPr="00266C03">
              <w:rPr>
                <w:b/>
                <w:sz w:val="18"/>
              </w:rPr>
              <w:t>s</w:t>
            </w:r>
            <w:r w:rsidRPr="00266C03">
              <w:rPr>
                <w:b/>
                <w:sz w:val="18"/>
              </w:rPr>
              <w:t xml:space="preserve"> </w:t>
            </w:r>
            <w:r w:rsidR="00205931" w:rsidRPr="00266C03">
              <w:rPr>
                <w:b/>
                <w:sz w:val="18"/>
              </w:rPr>
              <w:t>moulded against sharp (a) and rounded (b) objects</w:t>
            </w:r>
            <w:r w:rsidR="001255CE" w:rsidRPr="00266C03">
              <w:rPr>
                <w:b/>
                <w:sz w:val="18"/>
              </w:rPr>
              <w:t xml:space="preserve"> after 7</w:t>
            </w:r>
            <w:r w:rsidR="00205931" w:rsidRPr="00266C03">
              <w:rPr>
                <w:b/>
                <w:sz w:val="18"/>
              </w:rPr>
              <w:t>-</w:t>
            </w:r>
            <w:r w:rsidR="001255CE" w:rsidRPr="00266C03">
              <w:rPr>
                <w:b/>
                <w:sz w:val="18"/>
              </w:rPr>
              <w:t>hour air-drying</w:t>
            </w:r>
            <w:r w:rsidRPr="00266C03">
              <w:rPr>
                <w:b/>
                <w:sz w:val="18"/>
              </w:rPr>
              <w:t xml:space="preserve">, </w:t>
            </w:r>
            <w:r w:rsidR="006021DA" w:rsidRPr="00266C03">
              <w:rPr>
                <w:b/>
                <w:sz w:val="18"/>
              </w:rPr>
              <w:t>Al</w:t>
            </w:r>
            <w:r w:rsidR="006021DA" w:rsidRPr="00266C03">
              <w:rPr>
                <w:b/>
                <w:sz w:val="18"/>
                <w:vertAlign w:val="subscript"/>
              </w:rPr>
              <w:t>2</w:t>
            </w:r>
            <w:r w:rsidR="006021DA" w:rsidRPr="00266C03">
              <w:rPr>
                <w:b/>
                <w:sz w:val="18"/>
              </w:rPr>
              <w:t>O</w:t>
            </w:r>
            <w:r w:rsidR="006021DA" w:rsidRPr="00266C03">
              <w:rPr>
                <w:b/>
                <w:sz w:val="18"/>
                <w:vertAlign w:val="subscript"/>
              </w:rPr>
              <w:t>3</w:t>
            </w:r>
            <w:r w:rsidR="006021DA" w:rsidRPr="00266C03">
              <w:rPr>
                <w:b/>
                <w:sz w:val="18"/>
              </w:rPr>
              <w:t xml:space="preserve"> bar </w:t>
            </w:r>
            <w:r w:rsidR="001255CE" w:rsidRPr="00266C03">
              <w:rPr>
                <w:b/>
                <w:sz w:val="18"/>
              </w:rPr>
              <w:t>bent after 18</w:t>
            </w:r>
            <w:r w:rsidR="00205931" w:rsidRPr="00266C03">
              <w:rPr>
                <w:b/>
                <w:sz w:val="18"/>
              </w:rPr>
              <w:t>-</w:t>
            </w:r>
            <w:r w:rsidR="001255CE" w:rsidRPr="00266C03">
              <w:rPr>
                <w:b/>
                <w:sz w:val="18"/>
              </w:rPr>
              <w:t xml:space="preserve">hour air-drying </w:t>
            </w:r>
            <w:r w:rsidR="006021DA" w:rsidRPr="00266C03">
              <w:rPr>
                <w:b/>
                <w:sz w:val="18"/>
              </w:rPr>
              <w:t xml:space="preserve">(c), </w:t>
            </w:r>
            <w:r w:rsidRPr="00266C03">
              <w:rPr>
                <w:b/>
                <w:sz w:val="18"/>
              </w:rPr>
              <w:t>α-</w:t>
            </w:r>
            <w:proofErr w:type="spellStart"/>
            <w:r w:rsidRPr="00266C03">
              <w:rPr>
                <w:b/>
                <w:sz w:val="18"/>
              </w:rPr>
              <w:t>SiC</w:t>
            </w:r>
            <w:proofErr w:type="spellEnd"/>
            <w:r w:rsidRPr="00266C03">
              <w:rPr>
                <w:b/>
                <w:sz w:val="18"/>
              </w:rPr>
              <w:t>/B</w:t>
            </w:r>
            <w:r w:rsidRPr="00266C03">
              <w:rPr>
                <w:b/>
                <w:sz w:val="18"/>
                <w:vertAlign w:val="subscript"/>
              </w:rPr>
              <w:t>4</w:t>
            </w:r>
            <w:r w:rsidRPr="00266C03">
              <w:rPr>
                <w:b/>
                <w:sz w:val="18"/>
              </w:rPr>
              <w:t xml:space="preserve">C </w:t>
            </w:r>
            <w:r w:rsidR="006021DA" w:rsidRPr="00266C03">
              <w:rPr>
                <w:b/>
                <w:sz w:val="18"/>
              </w:rPr>
              <w:t xml:space="preserve">nets </w:t>
            </w:r>
            <w:r w:rsidR="00205931" w:rsidRPr="00266C03">
              <w:rPr>
                <w:b/>
                <w:sz w:val="18"/>
              </w:rPr>
              <w:t xml:space="preserve">shaped </w:t>
            </w:r>
            <w:r w:rsidR="001255CE" w:rsidRPr="00266C03">
              <w:rPr>
                <w:b/>
                <w:sz w:val="18"/>
              </w:rPr>
              <w:t>after 10</w:t>
            </w:r>
            <w:r w:rsidR="00205931" w:rsidRPr="00266C03">
              <w:rPr>
                <w:b/>
                <w:sz w:val="18"/>
              </w:rPr>
              <w:t>-</w:t>
            </w:r>
            <w:r w:rsidR="001255CE" w:rsidRPr="00266C03">
              <w:rPr>
                <w:b/>
                <w:sz w:val="18"/>
              </w:rPr>
              <w:t xml:space="preserve">minute air-drying </w:t>
            </w:r>
            <w:r w:rsidR="006021DA" w:rsidRPr="00266C03">
              <w:rPr>
                <w:b/>
                <w:sz w:val="18"/>
              </w:rPr>
              <w:t>(d)</w:t>
            </w:r>
            <w:r w:rsidRPr="00266C03">
              <w:rPr>
                <w:b/>
                <w:sz w:val="18"/>
              </w:rPr>
              <w:t>.</w:t>
            </w:r>
          </w:p>
        </w:tc>
      </w:tr>
    </w:tbl>
    <w:p w14:paraId="03212A70" w14:textId="5FE3373F" w:rsidR="00416F2D" w:rsidRPr="00266C03" w:rsidRDefault="00416F2D" w:rsidP="00266C03">
      <w:pPr>
        <w:rPr>
          <w:b/>
        </w:rPr>
      </w:pPr>
    </w:p>
    <w:p w14:paraId="2ACB4F8B" w14:textId="54B7514D" w:rsidR="00024E49" w:rsidRPr="00266C03" w:rsidRDefault="00024E49" w:rsidP="00266C03">
      <w:pPr>
        <w:rPr>
          <w:b/>
        </w:rPr>
      </w:pPr>
    </w:p>
    <w:p w14:paraId="30AEC200" w14:textId="558081C9" w:rsidR="00024E49" w:rsidRPr="00266C03" w:rsidRDefault="00024E49" w:rsidP="00266C03">
      <w:r w:rsidRPr="00266C03">
        <w:t xml:space="preserve">Samples exhibit the ability to be bent and shaped over various objects after </w:t>
      </w:r>
      <w:r w:rsidR="00E76A89" w:rsidRPr="00266C03">
        <w:t xml:space="preserve">and for </w:t>
      </w:r>
      <w:r w:rsidRPr="00266C03">
        <w:t xml:space="preserve">a certain </w:t>
      </w:r>
      <w:proofErr w:type="gramStart"/>
      <w:r w:rsidRPr="00266C03">
        <w:t>time period</w:t>
      </w:r>
      <w:proofErr w:type="gramEnd"/>
      <w:r w:rsidRPr="00266C03">
        <w:t xml:space="preserve"> following printing</w:t>
      </w:r>
      <w:r w:rsidR="00E76A89" w:rsidRPr="00266C03">
        <w:t>.</w:t>
      </w:r>
      <w:r w:rsidRPr="00266C03">
        <w:t xml:space="preserve"> </w:t>
      </w:r>
      <w:r w:rsidR="00E76A89" w:rsidRPr="00266C03">
        <w:t>Both Al</w:t>
      </w:r>
      <w:r w:rsidR="00E76A89" w:rsidRPr="00266C03">
        <w:rPr>
          <w:vertAlign w:val="subscript"/>
        </w:rPr>
        <w:t>2</w:t>
      </w:r>
      <w:r w:rsidR="00E76A89" w:rsidRPr="00266C03">
        <w:t>O</w:t>
      </w:r>
      <w:r w:rsidR="00E76A89" w:rsidRPr="00266C03">
        <w:rPr>
          <w:vertAlign w:val="subscript"/>
        </w:rPr>
        <w:t>3</w:t>
      </w:r>
      <w:r w:rsidR="00E76A89" w:rsidRPr="00266C03">
        <w:t xml:space="preserve"> and α-</w:t>
      </w:r>
      <w:proofErr w:type="spellStart"/>
      <w:r w:rsidR="00E76A89" w:rsidRPr="00266C03">
        <w:t>SiC</w:t>
      </w:r>
      <w:proofErr w:type="spellEnd"/>
      <w:r w:rsidR="00E76A89" w:rsidRPr="00266C03">
        <w:t>/B</w:t>
      </w:r>
      <w:r w:rsidR="00E76A89" w:rsidRPr="00266C03">
        <w:rPr>
          <w:vertAlign w:val="subscript"/>
        </w:rPr>
        <w:t>4</w:t>
      </w:r>
      <w:r w:rsidR="00E76A89" w:rsidRPr="00266C03">
        <w:t>C</w:t>
      </w:r>
      <w:r w:rsidR="00E76A89" w:rsidRPr="00266C03">
        <w:rPr>
          <w:b/>
          <w:bCs/>
        </w:rPr>
        <w:t xml:space="preserve"> </w:t>
      </w:r>
      <w:r w:rsidR="00E76A89" w:rsidRPr="00266C03">
        <w:t xml:space="preserve">parts can be shaped once they </w:t>
      </w:r>
      <w:r w:rsidR="00FE6096">
        <w:t>have been</w:t>
      </w:r>
      <w:r w:rsidR="00E76A89" w:rsidRPr="00266C03">
        <w:t xml:space="preserve"> separated from the substrates; time required to allow for the separation depends on the ink composition and the thickness of the parts. </w:t>
      </w:r>
      <w:r w:rsidRPr="00266C03">
        <w:t>Parts printed using Al</w:t>
      </w:r>
      <w:r w:rsidRPr="00266C03">
        <w:rPr>
          <w:vertAlign w:val="subscript"/>
        </w:rPr>
        <w:t>2</w:t>
      </w:r>
      <w:r w:rsidRPr="00266C03">
        <w:t>O</w:t>
      </w:r>
      <w:r w:rsidRPr="00266C03">
        <w:rPr>
          <w:vertAlign w:val="subscript"/>
        </w:rPr>
        <w:t xml:space="preserve">3 </w:t>
      </w:r>
      <w:r w:rsidRPr="00266C03">
        <w:t xml:space="preserve">inks can </w:t>
      </w:r>
      <w:r w:rsidR="00E76A89" w:rsidRPr="00266C03">
        <w:t xml:space="preserve">generally </w:t>
      </w:r>
      <w:r w:rsidRPr="00266C03">
        <w:t xml:space="preserve">be shaped </w:t>
      </w:r>
      <w:r w:rsidR="00E76A89" w:rsidRPr="00266C03">
        <w:t xml:space="preserve">after 1 hour of air-drying at room temperature (2-3 hours for thick bars) </w:t>
      </w:r>
      <w:r w:rsidRPr="00266C03">
        <w:t>for up to 18 hours after printing without any damage, while α-</w:t>
      </w:r>
      <w:proofErr w:type="spellStart"/>
      <w:r w:rsidRPr="00266C03">
        <w:t>SiC</w:t>
      </w:r>
      <w:proofErr w:type="spellEnd"/>
      <w:r w:rsidRPr="00266C03">
        <w:t>/B</w:t>
      </w:r>
      <w:r w:rsidRPr="00266C03">
        <w:rPr>
          <w:vertAlign w:val="subscript"/>
        </w:rPr>
        <w:t>4</w:t>
      </w:r>
      <w:r w:rsidRPr="00266C03">
        <w:t>C</w:t>
      </w:r>
      <w:r w:rsidRPr="00266C03">
        <w:rPr>
          <w:b/>
          <w:bCs/>
        </w:rPr>
        <w:t xml:space="preserve"> </w:t>
      </w:r>
      <w:r w:rsidRPr="00266C03">
        <w:t xml:space="preserve">parts only preserve their </w:t>
      </w:r>
      <w:r w:rsidR="00E76A89" w:rsidRPr="00266C03">
        <w:t>conformability</w:t>
      </w:r>
      <w:r w:rsidRPr="00266C03">
        <w:t xml:space="preserve"> for minutes</w:t>
      </w:r>
      <w:r w:rsidR="00E76A89" w:rsidRPr="00266C03">
        <w:t xml:space="preserve"> (parts detach easily from the oiled substrates due to rapid drying)</w:t>
      </w:r>
      <w:r w:rsidRPr="00266C03">
        <w:t xml:space="preserve">. Such difference </w:t>
      </w:r>
      <w:r w:rsidR="006F4398" w:rsidRPr="00266C03">
        <w:t>might</w:t>
      </w:r>
      <w:r w:rsidRPr="00266C03">
        <w:t xml:space="preserve"> be attributed to the much higher solvent content of the latter ink required to properly disperse the powder, which leads to less viscous phenolic resin ink medium. Weakened intermolecular interactions within the less viscous liquid allow for a facilitated solvent escape and a more rapid drying as a result </w:t>
      </w:r>
      <w:r w:rsidRPr="00266C03">
        <w:fldChar w:fldCharType="begin" w:fldLock="1"/>
      </w:r>
      <w:r w:rsidR="007D6AFC" w:rsidRPr="00266C03">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approach.","author":[{"dropping-particle":"","family":"Brown","given":"Theodore L.","non-dropping-particle":"","parse-names":false,"suffix":""},{"dropping-particle":"","family":"LeMay","given":"H. Eugene","non-dropping-particle":"","parse-names":false,"suffix":""},{"dropping-particle":"","family":"Bursten","given":"Bruce E.","non-dropping-particle":"","parse-names":false,"suffix":""},{"dropping-particle":"","family":"Murphy","given":"Catherine J.","non-dropping-particle":"","parse-names":false,"suffix":""},{"dropping-particle":"","family":"Woodward","given":"Patrick M.","non-dropping-particle":"","parse-names":false,"suffix":""},{"dropping-particle":"","family":"Matthew W. Stotzfus","given":"","non-dropping-particle":"","parse-names":false,"suffix":""}],"container-title":"Journal of Chemical Information and Modeling","id":"ITEM-1","issued":{"date-parts":[["2013"]]},"title":"Chemistry the Central Science","type":"book"},"uris":["http://www.mendeley.com/documents/?uuid=955b3a21-2e2f-4354-84e4-afc0025c5032"]},{"id":"ITEM-2","itemData":{"DOI":"9780702053931","ISBN":"0443101086","ISSN":"0702042900","PMID":"1394209","abstract":"Pharmaceutics is one of the most diverse subject areas in all of pharmaceutical science. In brief, it is concerned with the scientific and technological aspects of the design and manufacture of dosage forms for medicines. An understanding of pharmaceutics is therefore vital to all pharmacists and pharmaceutical scientists who are involved in converting a drug or a potential drug into a medicine that can be delivered safely, efficiently and conveniently to the patient.Professor Aulton's Pharmaceutics has become established as the clearest, most comprehensive textbook on this subject. The book provides pharmacy and pharmaceutical science students with the latest information on all aspects of pharmaceutics.provides a logical, comprehensive account of drug design and manufactureincludes the science of formulation and drug deliverydesigned and written for newcomers to the design of dosage formstwo new chapters on the principles and practice of sterilizationdosage-form design and delivery material thoroughly updatedproduct stability and stability testing of medicinal products section totally rewritten and expanded to include more of the relevant chemistryreflects current and future use of biotechnology products throughoutchanges in our understanding of biopharmaceutics, certain areas of drug delivery and the significance of the solid state all reflectednew page size and designnew photographs of equipment and apparatus","author":[{"dropping-particle":"","family":"Aulton","given":"Michael","non-dropping-particle":"","parse-names":false,"suffix":""},{"dropping-particle":"","family":"Taylor","given":"Kevin","non-dropping-particle":"","parse-names":false,"suffix":""}],"container-title":"Harcourt Publishers Limited, London","id":"ITEM-2","issued":{"date-parts":[["2017"]]},"title":"Pharmaceutics, The Design and manufacture of medicines","type":"book"},"uris":["http://www.mendeley.com/documents/?uuid=914746b9-555f-46b2-9e80-77c77976db10"]}],"mendeley":{"formattedCitation":"[14], [15]","plainTextFormattedCitation":"[14], [15]","previouslyFormattedCitation":"[13], [14]"},"properties":{"noteIndex":0},"schema":"https://github.com/citation-style-language/schema/raw/master/csl-citation.json"}</w:instrText>
      </w:r>
      <w:r w:rsidRPr="00266C03">
        <w:fldChar w:fldCharType="separate"/>
      </w:r>
      <w:r w:rsidR="007D6AFC" w:rsidRPr="00266C03">
        <w:rPr>
          <w:noProof/>
        </w:rPr>
        <w:t>[14], [15]</w:t>
      </w:r>
      <w:r w:rsidRPr="00266C03">
        <w:fldChar w:fldCharType="end"/>
      </w:r>
      <w:r w:rsidRPr="00266C03">
        <w:t xml:space="preserve">. </w:t>
      </w:r>
    </w:p>
    <w:p w14:paraId="4A28D9E1" w14:textId="77777777" w:rsidR="00CD66A6" w:rsidRPr="00266C03" w:rsidRDefault="00CD66A6" w:rsidP="00266C03">
      <w:pPr>
        <w:rPr>
          <w:b/>
        </w:rPr>
      </w:pPr>
    </w:p>
    <w:p w14:paraId="0FA58344" w14:textId="1A3C5EC6" w:rsidR="000B5BD8" w:rsidRPr="00266C03" w:rsidRDefault="009272FE" w:rsidP="00266C03">
      <w:pPr>
        <w:pStyle w:val="Heading2"/>
      </w:pPr>
      <w:r w:rsidRPr="00266C03">
        <w:t>Processing</w:t>
      </w:r>
    </w:p>
    <w:p w14:paraId="43FB4931" w14:textId="25E2F727" w:rsidR="00D311AB" w:rsidRPr="00266C03" w:rsidRDefault="00D311AB" w:rsidP="00266C03"/>
    <w:p w14:paraId="4BD14B8F" w14:textId="1CE478AC" w:rsidR="008B7C68" w:rsidRPr="00266C03" w:rsidRDefault="008B7C68" w:rsidP="00266C03">
      <w:r w:rsidRPr="00266C03">
        <w:t xml:space="preserve">Following printing and shaping, parts </w:t>
      </w:r>
      <w:r w:rsidR="00F3050D" w:rsidRPr="00266C03">
        <w:t>were</w:t>
      </w:r>
      <w:r w:rsidRPr="00266C03">
        <w:t xml:space="preserve"> dried in air at room temperature. Minor warping</w:t>
      </w:r>
      <w:r w:rsidR="001B059E" w:rsidRPr="00266C03">
        <w:t xml:space="preserve"> at the edges</w:t>
      </w:r>
      <w:r w:rsidRPr="00266C03">
        <w:t xml:space="preserve"> of the bars has been observed due to fast drying, however, no deformation of nets occurred at the same conditions. Once dry, all parts were sturdy enough to </w:t>
      </w:r>
      <w:r w:rsidR="007A2807" w:rsidRPr="00266C03">
        <w:t xml:space="preserve">be </w:t>
      </w:r>
      <w:r w:rsidRPr="00266C03">
        <w:t>handle</w:t>
      </w:r>
      <w:r w:rsidR="007A2807" w:rsidRPr="00266C03">
        <w:t>d</w:t>
      </w:r>
      <w:r w:rsidRPr="00266C03">
        <w:t xml:space="preserve"> with ease </w:t>
      </w:r>
      <w:r w:rsidR="0028447A">
        <w:t xml:space="preserve">(green body flexural strength of 5 </w:t>
      </w:r>
      <w:proofErr w:type="spellStart"/>
      <w:r w:rsidR="0028447A">
        <w:t>MPa</w:t>
      </w:r>
      <w:proofErr w:type="spellEnd"/>
      <w:r w:rsidR="0028447A">
        <w:t xml:space="preserve">). </w:t>
      </w:r>
      <w:r w:rsidR="3E76FB05" w:rsidRPr="00266C03">
        <w:t>During pyrolysis</w:t>
      </w:r>
      <w:r w:rsidR="001D1F70" w:rsidRPr="00266C03">
        <w:t xml:space="preserve">, </w:t>
      </w:r>
      <w:r w:rsidR="3E76FB05" w:rsidRPr="00266C03">
        <w:t>a very slow heating between the temperatures of 400</w:t>
      </w:r>
      <w:r w:rsidR="003E4BE9">
        <w:t> </w:t>
      </w:r>
      <w:r w:rsidR="3E76FB05" w:rsidRPr="00266C03">
        <w:t>°C and 800 °C is importan</w:t>
      </w:r>
      <w:r w:rsidR="003E4BE9">
        <w:t>t</w:t>
      </w:r>
      <w:r w:rsidR="00123F16">
        <w:t xml:space="preserve"> </w:t>
      </w:r>
      <w:r w:rsidR="3E76FB05" w:rsidRPr="00266C03">
        <w:t xml:space="preserve">to </w:t>
      </w:r>
      <w:r w:rsidR="003E4BE9">
        <w:t xml:space="preserve">allow </w:t>
      </w:r>
      <w:r w:rsidR="3E76FB05" w:rsidRPr="00266C03">
        <w:t>the gaseous by-products of the pyrolyzed phenolic resin</w:t>
      </w:r>
      <w:r w:rsidR="003E4BE9">
        <w:t xml:space="preserve"> to escape</w:t>
      </w:r>
      <w:r w:rsidR="3E76FB05" w:rsidRPr="00266C03">
        <w:t>; large amounts of methane, carbon monoxide</w:t>
      </w:r>
      <w:r w:rsidR="004877F0" w:rsidRPr="00266C03">
        <w:t>, carbon dioxide</w:t>
      </w:r>
      <w:r w:rsidR="3E76FB05" w:rsidRPr="00266C03">
        <w:t xml:space="preserve"> and hydrogen are released in this temperature window causing a considerable and rapid mass loss</w:t>
      </w:r>
      <w:r w:rsidR="00BA3321" w:rsidRPr="00266C03">
        <w:t xml:space="preserve"> </w:t>
      </w:r>
      <w:r w:rsidR="00BA3321" w:rsidRPr="00266C03">
        <w:fldChar w:fldCharType="begin" w:fldLock="1"/>
      </w:r>
      <w:r w:rsidR="007D6AFC" w:rsidRPr="00266C03">
        <w:instrText>ADDIN CSL_CITATION {"citationItems":[{"id":"ITEM-1","itemData":{"DOI":"10.1016/j.polymdegradstab.2014.12.020","ISSN":"01413910","abstract":"Batch pyrolysis of a commercial resole type phenol-formaldehyde resin was performed using a step-wise heating procedure in a temperature increment of 50 K from 320 to 1290 K. A resin sample of 50 mg was loaded in a reactor assembly specifically designed and built for this study. Mass loss was measured after each 50 K step and the production of pyrolysis products was quantified using gas chromatography techniques. The overall mass loss from the samples reached 39.2% after the entire procedure. Three major product families were identified: 1) water is the most dominant product at a pyrolysis temperature below 800 K; 2) phenol derivatives (aromatic alcohols) have significant yields at a pyrolysis temperature between 500 and 850 K; 3) permanent gases such as hydrogen, methane, carbon monoxide, and carbon dioxide have the highest yields at a temperature above 800 K. Minor products observed include aromatics, which are formed between 700 and 850 K, and C2 to C4 light hydrocarbons, which are only formed above 800 K and peak at 1000 K.","author":[{"dropping-particle":"","family":"Wong","given":"Hsi Wu","non-dropping-particle":"","parse-names":false,"suffix":""},{"dropping-particle":"","family":"Peck","given":"Jay","non-dropping-particle":"","parse-names":false,"suffix":""},{"dropping-particle":"","family":"Bonomi","given":"Robin E.","non-dropping-particle":"","parse-names":false,"suffix":""},{"dropping-particle":"","family":"Assif","given":"James","non-dropping-particle":"","parse-names":false,"suffix":""},{"dropping-particle":"","family":"Panerai","given":"Francesco","non-dropping-particle":"","parse-names":false,"suffix":""},{"dropping-particle":"","family":"Reinisch","given":"Guillaume","non-dropping-particle":"","parse-names":false,"suffix":""},{"dropping-particle":"","family":"Lachaud","given":"Jean","non-dropping-particle":"","parse-names":false,"suffix":""},{"dropping-particle":"","family":"Mansour","given":"Nagi N.","non-dropping-particle":"","parse-names":false,"suffix":""}],"container-title":"Polymer Degradation and Stability","id":"ITEM-1","issued":{"date-parts":[["2015"]]},"page":"122-131","publisher":"Elsevier Ltd","title":"Quantitative determination of species production from phenol-formaldehyde resin pyrolysis","type":"article-journal","volume":"112"},"uris":["http://www.mendeley.com/documents/?uuid=503d8ee1-7f2d-44a5-9dfc-225b9a4b7260"]}],"mendeley":{"formattedCitation":"[16]","plainTextFormattedCitation":"[16]","previouslyFormattedCitation":"[15]"},"properties":{"noteIndex":0},"schema":"https://github.com/citation-style-language/schema/raw/master/csl-citation.json"}</w:instrText>
      </w:r>
      <w:r w:rsidR="00BA3321" w:rsidRPr="00266C03">
        <w:fldChar w:fldCharType="separate"/>
      </w:r>
      <w:r w:rsidR="007D6AFC" w:rsidRPr="00266C03">
        <w:rPr>
          <w:noProof/>
        </w:rPr>
        <w:t>[16]</w:t>
      </w:r>
      <w:r w:rsidR="00BA3321" w:rsidRPr="00266C03">
        <w:fldChar w:fldCharType="end"/>
      </w:r>
      <w:r w:rsidR="3E76FB05" w:rsidRPr="00266C03">
        <w:t xml:space="preserve"> which in turn leads to the formation of open porosity structures within samples</w:t>
      </w:r>
      <w:r w:rsidR="00BA3321" w:rsidRPr="00266C03">
        <w:t>.</w:t>
      </w:r>
      <w:r w:rsidR="3E76FB05" w:rsidRPr="00266C03">
        <w:t xml:space="preserve"> </w:t>
      </w:r>
      <w:r w:rsidR="003E4BE9">
        <w:t>The p</w:t>
      </w:r>
      <w:r w:rsidR="3E76FB05" w:rsidRPr="00266C03">
        <w:t>yrolysis cycle used for all printed samples lasted 75 hours in total, after which the parts show</w:t>
      </w:r>
      <w:r w:rsidR="003E4BE9">
        <w:t>ed</w:t>
      </w:r>
      <w:r w:rsidR="3E76FB05" w:rsidRPr="00266C03">
        <w:t xml:space="preserve"> </w:t>
      </w:r>
      <w:r w:rsidR="00A14AC1" w:rsidRPr="00266C03">
        <w:t>no noticeable macro-defects</w:t>
      </w:r>
      <w:r w:rsidR="3E76FB05" w:rsidRPr="00266C03">
        <w:t xml:space="preserve"> while preserving or even improving their stiffness.  </w:t>
      </w:r>
    </w:p>
    <w:p w14:paraId="1C5F8E86" w14:textId="166B7C00" w:rsidR="002E6544" w:rsidRDefault="002E6544" w:rsidP="00266C03"/>
    <w:p w14:paraId="3480D32F" w14:textId="4D327AFB" w:rsidR="00484812" w:rsidRDefault="00484812" w:rsidP="00266C03"/>
    <w:p w14:paraId="24A4BEE9" w14:textId="772A3EA1" w:rsidR="00484812" w:rsidRDefault="00484812" w:rsidP="00266C03"/>
    <w:p w14:paraId="2AB199F4" w14:textId="7A6BFC08" w:rsidR="00871F32" w:rsidRDefault="00871F32" w:rsidP="00266C03"/>
    <w:p w14:paraId="1BB0A94F" w14:textId="77777777" w:rsidR="00871F32" w:rsidRDefault="00871F32" w:rsidP="00266C03"/>
    <w:p w14:paraId="35F7F959" w14:textId="05258D59" w:rsidR="00484812" w:rsidRDefault="00484812" w:rsidP="00266C03"/>
    <w:p w14:paraId="0CAC43C9" w14:textId="77777777" w:rsidR="00484812" w:rsidRPr="00266C03" w:rsidRDefault="00484812" w:rsidP="00266C03"/>
    <w:p w14:paraId="1B7ED410" w14:textId="3102E780" w:rsidR="002E6544" w:rsidRDefault="002E6544" w:rsidP="00266C03">
      <w:pPr>
        <w:pStyle w:val="Heading2"/>
      </w:pPr>
      <w:r w:rsidRPr="00266C03">
        <w:lastRenderedPageBreak/>
        <w:t>Properties &amp; Microstructure</w:t>
      </w:r>
    </w:p>
    <w:p w14:paraId="5777ECBF" w14:textId="2EC22DA9" w:rsidR="001D1CD9" w:rsidRDefault="001D1CD9" w:rsidP="001D1CD9"/>
    <w:p w14:paraId="6A5E70CD" w14:textId="7EA96A63" w:rsidR="001D1CD9" w:rsidRPr="000E1835" w:rsidRDefault="001D1CD9" w:rsidP="0037619A">
      <w:pPr>
        <w:rPr>
          <w:highlight w:val="yellow"/>
        </w:rPr>
      </w:pPr>
      <w:r w:rsidRPr="0037619A">
        <w:rPr>
          <w:highlight w:val="yellow"/>
        </w:rPr>
        <w:t xml:space="preserve">Bent and sintered structures were characterised by optical and scanning electron microscopy to check for presence of </w:t>
      </w:r>
      <w:r w:rsidR="008E254E" w:rsidRPr="0037619A">
        <w:rPr>
          <w:highlight w:val="yellow"/>
        </w:rPr>
        <w:t>micro-</w:t>
      </w:r>
      <w:r w:rsidRPr="0037619A">
        <w:rPr>
          <w:highlight w:val="yellow"/>
        </w:rPr>
        <w:t xml:space="preserve">cracking in points of bending. </w:t>
      </w:r>
      <w:r w:rsidR="00A3736F">
        <w:rPr>
          <w:highlight w:val="yellow"/>
        </w:rPr>
        <w:t xml:space="preserve">The </w:t>
      </w:r>
      <w:r w:rsidRPr="000E1835">
        <w:rPr>
          <w:highlight w:val="yellow"/>
        </w:rPr>
        <w:t>assessment of α-</w:t>
      </w:r>
      <w:proofErr w:type="spellStart"/>
      <w:r w:rsidRPr="000E1835">
        <w:rPr>
          <w:highlight w:val="yellow"/>
        </w:rPr>
        <w:t>SiC</w:t>
      </w:r>
      <w:proofErr w:type="spellEnd"/>
      <w:r w:rsidRPr="000E1835">
        <w:rPr>
          <w:highlight w:val="yellow"/>
        </w:rPr>
        <w:t>/B</w:t>
      </w:r>
      <w:r w:rsidRPr="000E1835">
        <w:rPr>
          <w:highlight w:val="yellow"/>
          <w:vertAlign w:val="subscript"/>
        </w:rPr>
        <w:t>4</w:t>
      </w:r>
      <w:r w:rsidRPr="000E1835">
        <w:rPr>
          <w:highlight w:val="yellow"/>
        </w:rPr>
        <w:t>C structures</w:t>
      </w:r>
      <w:r w:rsidR="00CC4740">
        <w:rPr>
          <w:highlight w:val="yellow"/>
        </w:rPr>
        <w:t xml:space="preserve"> in Figure 4</w:t>
      </w:r>
      <w:r w:rsidRPr="000E1835">
        <w:rPr>
          <w:highlight w:val="yellow"/>
        </w:rPr>
        <w:t xml:space="preserve"> </w:t>
      </w:r>
      <w:r w:rsidR="00A3736F">
        <w:rPr>
          <w:highlight w:val="yellow"/>
        </w:rPr>
        <w:t>shows</w:t>
      </w:r>
      <w:r w:rsidRPr="0037619A">
        <w:rPr>
          <w:highlight w:val="yellow"/>
        </w:rPr>
        <w:t xml:space="preserve"> </w:t>
      </w:r>
      <w:r w:rsidR="00FA2147">
        <w:rPr>
          <w:highlight w:val="yellow"/>
        </w:rPr>
        <w:t>that samples did not crack but that there is a limit in the degree of bending achievable. M</w:t>
      </w:r>
      <w:r w:rsidR="008E254E" w:rsidRPr="000E1835">
        <w:rPr>
          <w:highlight w:val="yellow"/>
        </w:rPr>
        <w:t>icro-</w:t>
      </w:r>
      <w:r w:rsidRPr="000E1835">
        <w:rPr>
          <w:highlight w:val="yellow"/>
        </w:rPr>
        <w:t xml:space="preserve">cracking indeed occurs in parts that underwent </w:t>
      </w:r>
      <w:r w:rsidR="008E254E" w:rsidRPr="000E1835">
        <w:rPr>
          <w:highlight w:val="yellow"/>
        </w:rPr>
        <w:t>sharp bending</w:t>
      </w:r>
      <w:r w:rsidR="0045743D">
        <w:rPr>
          <w:highlight w:val="yellow"/>
        </w:rPr>
        <w:t xml:space="preserve"> </w:t>
      </w:r>
      <w:r w:rsidR="0053514E">
        <w:rPr>
          <w:highlight w:val="yellow"/>
        </w:rPr>
        <w:t>and were not put back to their original shape</w:t>
      </w:r>
      <w:r w:rsidRPr="000E1835">
        <w:rPr>
          <w:highlight w:val="yellow"/>
        </w:rPr>
        <w:t xml:space="preserve">. </w:t>
      </w:r>
      <w:r w:rsidR="005136E8">
        <w:rPr>
          <w:highlight w:val="yellow"/>
        </w:rPr>
        <w:t>(Fig</w:t>
      </w:r>
      <w:r w:rsidR="000E1835">
        <w:rPr>
          <w:highlight w:val="yellow"/>
        </w:rPr>
        <w:t>ure</w:t>
      </w:r>
      <w:r w:rsidR="005136E8">
        <w:rPr>
          <w:highlight w:val="yellow"/>
        </w:rPr>
        <w:t xml:space="preserve"> 4)</w:t>
      </w:r>
      <w:r w:rsidR="00EC42D6" w:rsidRPr="000E1835">
        <w:rPr>
          <w:highlight w:val="yellow"/>
        </w:rPr>
        <w:t xml:space="preserve">.  </w:t>
      </w:r>
    </w:p>
    <w:p w14:paraId="34ABC8D5" w14:textId="7A0BB20D" w:rsidR="001D1CD9" w:rsidRPr="000E1835" w:rsidRDefault="001D1CD9" w:rsidP="001D1CD9">
      <w:pPr>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2938"/>
        <w:gridCol w:w="606"/>
        <w:gridCol w:w="2907"/>
        <w:gridCol w:w="495"/>
        <w:gridCol w:w="2948"/>
      </w:tblGrid>
      <w:tr w:rsidR="001D1CD9" w:rsidRPr="008E254E" w14:paraId="0726FCE8" w14:textId="77777777" w:rsidTr="00F415A0">
        <w:trPr>
          <w:trHeight w:val="2367"/>
        </w:trPr>
        <w:tc>
          <w:tcPr>
            <w:tcW w:w="562" w:type="dxa"/>
            <w:vAlign w:val="center"/>
          </w:tcPr>
          <w:p w14:paraId="58F702F6" w14:textId="77777777" w:rsidR="001D1CD9" w:rsidRPr="000E1835" w:rsidRDefault="001D1CD9" w:rsidP="00F415A0">
            <w:pPr>
              <w:jc w:val="center"/>
              <w:rPr>
                <w:highlight w:val="yellow"/>
              </w:rPr>
            </w:pPr>
            <w:r w:rsidRPr="000E1835">
              <w:rPr>
                <w:highlight w:val="yellow"/>
              </w:rPr>
              <w:t>(a)</w:t>
            </w:r>
          </w:p>
        </w:tc>
        <w:tc>
          <w:tcPr>
            <w:tcW w:w="2938" w:type="dxa"/>
            <w:vAlign w:val="center"/>
          </w:tcPr>
          <w:p w14:paraId="1739855D" w14:textId="3E7A5CCF" w:rsidR="001D1CD9" w:rsidRPr="000E1835" w:rsidRDefault="00C63339" w:rsidP="00F415A0">
            <w:pPr>
              <w:jc w:val="center"/>
              <w:rPr>
                <w:highlight w:val="yellow"/>
              </w:rPr>
            </w:pPr>
            <w:r>
              <w:rPr>
                <w:noProof/>
                <w:highlight w:val="yellow"/>
                <w:lang w:eastAsia="en-GB"/>
              </w:rPr>
              <w:drawing>
                <wp:inline distT="0" distB="0" distL="0" distR="0" wp14:anchorId="20596599" wp14:editId="7CDAD685">
                  <wp:extent cx="1759043" cy="1314450"/>
                  <wp:effectExtent l="0" t="0" r="0" b="0"/>
                  <wp:docPr id="5" name="Picture 5" descr="C:\Users\ie314\AppData\Local\Microsoft\Windows\INetCache\Content.Word\Figure 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e314\AppData\Local\Microsoft\Windows\INetCache\Content.Word\Figure 4a.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771736" cy="1323935"/>
                          </a:xfrm>
                          <a:prstGeom prst="rect">
                            <a:avLst/>
                          </a:prstGeom>
                          <a:noFill/>
                          <a:ln>
                            <a:noFill/>
                          </a:ln>
                        </pic:spPr>
                      </pic:pic>
                    </a:graphicData>
                  </a:graphic>
                </wp:inline>
              </w:drawing>
            </w:r>
          </w:p>
        </w:tc>
        <w:tc>
          <w:tcPr>
            <w:tcW w:w="606" w:type="dxa"/>
            <w:vAlign w:val="center"/>
          </w:tcPr>
          <w:p w14:paraId="14BE0D24" w14:textId="32DDFFD5" w:rsidR="001D1CD9" w:rsidRPr="000E1835" w:rsidRDefault="001D1CD9" w:rsidP="00F415A0">
            <w:pPr>
              <w:jc w:val="center"/>
              <w:rPr>
                <w:highlight w:val="yellow"/>
              </w:rPr>
            </w:pPr>
            <w:r w:rsidRPr="000E1835">
              <w:rPr>
                <w:highlight w:val="yellow"/>
              </w:rPr>
              <w:t>(b)</w:t>
            </w:r>
          </w:p>
        </w:tc>
        <w:tc>
          <w:tcPr>
            <w:tcW w:w="2907" w:type="dxa"/>
            <w:vAlign w:val="center"/>
          </w:tcPr>
          <w:p w14:paraId="5A0AD513" w14:textId="7240C10C" w:rsidR="001D1CD9" w:rsidRPr="000E1835" w:rsidRDefault="00C63339" w:rsidP="00F415A0">
            <w:pPr>
              <w:ind w:left="720" w:hanging="720"/>
              <w:jc w:val="center"/>
              <w:rPr>
                <w:highlight w:val="yellow"/>
              </w:rPr>
            </w:pPr>
            <w:r>
              <w:rPr>
                <w:noProof/>
                <w:highlight w:val="yellow"/>
                <w:lang w:eastAsia="en-GB"/>
              </w:rPr>
              <w:drawing>
                <wp:inline distT="0" distB="0" distL="0" distR="0" wp14:anchorId="6DC89C97" wp14:editId="442C335C">
                  <wp:extent cx="1724025" cy="1295400"/>
                  <wp:effectExtent l="0" t="0" r="9525" b="0"/>
                  <wp:docPr id="7" name="Picture 7" descr="C:\Users\ie314\AppData\Local\Microsoft\Windows\INetCache\Content.Word\Figure 4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e314\AppData\Local\Microsoft\Windows\INetCache\Content.Word\Figure 4b.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4025" cy="1295400"/>
                          </a:xfrm>
                          <a:prstGeom prst="rect">
                            <a:avLst/>
                          </a:prstGeom>
                          <a:noFill/>
                          <a:ln>
                            <a:noFill/>
                          </a:ln>
                        </pic:spPr>
                      </pic:pic>
                    </a:graphicData>
                  </a:graphic>
                </wp:inline>
              </w:drawing>
            </w:r>
          </w:p>
        </w:tc>
        <w:tc>
          <w:tcPr>
            <w:tcW w:w="495" w:type="dxa"/>
            <w:vAlign w:val="center"/>
          </w:tcPr>
          <w:p w14:paraId="6C9D202D" w14:textId="77777777" w:rsidR="001D1CD9" w:rsidRPr="000E1835" w:rsidRDefault="001D1CD9" w:rsidP="00F415A0">
            <w:pPr>
              <w:jc w:val="center"/>
              <w:rPr>
                <w:highlight w:val="yellow"/>
              </w:rPr>
            </w:pPr>
            <w:r w:rsidRPr="000E1835">
              <w:rPr>
                <w:highlight w:val="yellow"/>
              </w:rPr>
              <w:t>(c)</w:t>
            </w:r>
          </w:p>
        </w:tc>
        <w:tc>
          <w:tcPr>
            <w:tcW w:w="2948" w:type="dxa"/>
            <w:vAlign w:val="center"/>
          </w:tcPr>
          <w:p w14:paraId="62E85C3A" w14:textId="776DC541" w:rsidR="001D1CD9" w:rsidRPr="000E1835" w:rsidRDefault="00C63339" w:rsidP="00F415A0">
            <w:pPr>
              <w:jc w:val="center"/>
              <w:rPr>
                <w:highlight w:val="yellow"/>
              </w:rPr>
            </w:pPr>
            <w:r>
              <w:rPr>
                <w:noProof/>
                <w:highlight w:val="yellow"/>
                <w:lang w:eastAsia="en-GB"/>
              </w:rPr>
              <w:drawing>
                <wp:inline distT="0" distB="0" distL="0" distR="0" wp14:anchorId="49355496" wp14:editId="1DFACFA4">
                  <wp:extent cx="1704975" cy="1276350"/>
                  <wp:effectExtent l="0" t="0" r="9525" b="0"/>
                  <wp:docPr id="8" name="Picture 8" descr="C:\Users\ie314\AppData\Local\Microsoft\Windows\INetCache\Content.Word\Figure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e314\AppData\Local\Microsoft\Windows\INetCache\Content.Word\Figure 4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4975" cy="1276350"/>
                          </a:xfrm>
                          <a:prstGeom prst="rect">
                            <a:avLst/>
                          </a:prstGeom>
                          <a:noFill/>
                          <a:ln>
                            <a:noFill/>
                          </a:ln>
                        </pic:spPr>
                      </pic:pic>
                    </a:graphicData>
                  </a:graphic>
                </wp:inline>
              </w:drawing>
            </w:r>
          </w:p>
        </w:tc>
      </w:tr>
      <w:tr w:rsidR="001D1CD9" w14:paraId="728E8611" w14:textId="77777777" w:rsidTr="00F415A0">
        <w:trPr>
          <w:trHeight w:val="422"/>
        </w:trPr>
        <w:tc>
          <w:tcPr>
            <w:tcW w:w="10456" w:type="dxa"/>
            <w:gridSpan w:val="6"/>
            <w:vAlign w:val="center"/>
          </w:tcPr>
          <w:p w14:paraId="7DC10FF8" w14:textId="744AF745" w:rsidR="001D1CD9" w:rsidRPr="00F415A0" w:rsidRDefault="001D1CD9">
            <w:pPr>
              <w:jc w:val="center"/>
              <w:rPr>
                <w:b/>
                <w:sz w:val="18"/>
                <w:szCs w:val="18"/>
              </w:rPr>
            </w:pPr>
            <w:r w:rsidRPr="0037619A">
              <w:rPr>
                <w:b/>
                <w:sz w:val="18"/>
                <w:szCs w:val="18"/>
                <w:highlight w:val="yellow"/>
              </w:rPr>
              <w:t>Figure 4. Optical (a) and SEM (b), (c) micrographs of bent α-</w:t>
            </w:r>
            <w:proofErr w:type="spellStart"/>
            <w:r w:rsidRPr="0037619A">
              <w:rPr>
                <w:b/>
                <w:sz w:val="18"/>
                <w:szCs w:val="18"/>
                <w:highlight w:val="yellow"/>
              </w:rPr>
              <w:t>SiC</w:t>
            </w:r>
            <w:proofErr w:type="spellEnd"/>
            <w:r w:rsidRPr="0037619A">
              <w:rPr>
                <w:b/>
                <w:sz w:val="18"/>
                <w:szCs w:val="18"/>
                <w:highlight w:val="yellow"/>
              </w:rPr>
              <w:t>/B</w:t>
            </w:r>
            <w:r w:rsidRPr="0037619A">
              <w:rPr>
                <w:b/>
                <w:sz w:val="18"/>
                <w:szCs w:val="18"/>
                <w:highlight w:val="yellow"/>
                <w:vertAlign w:val="subscript"/>
              </w:rPr>
              <w:t>4</w:t>
            </w:r>
            <w:r w:rsidRPr="0037619A">
              <w:rPr>
                <w:b/>
                <w:sz w:val="18"/>
                <w:szCs w:val="18"/>
                <w:highlight w:val="yellow"/>
              </w:rPr>
              <w:t>C nets</w:t>
            </w:r>
            <w:r w:rsidR="005136E8">
              <w:rPr>
                <w:b/>
                <w:sz w:val="18"/>
                <w:szCs w:val="18"/>
                <w:highlight w:val="yellow"/>
              </w:rPr>
              <w:t xml:space="preserve"> with decreasing radius of curvature</w:t>
            </w:r>
            <w:r w:rsidRPr="000E1835">
              <w:rPr>
                <w:b/>
                <w:sz w:val="18"/>
                <w:szCs w:val="18"/>
                <w:highlight w:val="yellow"/>
              </w:rPr>
              <w:t xml:space="preserve"> showcasing </w:t>
            </w:r>
            <w:r w:rsidR="005136E8">
              <w:rPr>
                <w:b/>
                <w:sz w:val="18"/>
                <w:szCs w:val="18"/>
                <w:highlight w:val="yellow"/>
              </w:rPr>
              <w:t>the limits of the material. As the radius of curvature decreases below 1</w:t>
            </w:r>
            <w:r w:rsidR="00A3736F">
              <w:rPr>
                <w:b/>
                <w:sz w:val="18"/>
                <w:szCs w:val="18"/>
                <w:highlight w:val="yellow"/>
              </w:rPr>
              <w:t xml:space="preserve"> </w:t>
            </w:r>
            <w:r w:rsidR="005136E8">
              <w:rPr>
                <w:b/>
                <w:sz w:val="18"/>
                <w:szCs w:val="18"/>
                <w:highlight w:val="yellow"/>
              </w:rPr>
              <w:t xml:space="preserve">mm </w:t>
            </w:r>
            <w:r w:rsidRPr="000E1835">
              <w:rPr>
                <w:b/>
                <w:sz w:val="18"/>
                <w:szCs w:val="18"/>
                <w:highlight w:val="yellow"/>
              </w:rPr>
              <w:t xml:space="preserve">cracking </w:t>
            </w:r>
            <w:r w:rsidR="005136E8">
              <w:rPr>
                <w:b/>
                <w:sz w:val="18"/>
                <w:szCs w:val="18"/>
                <w:highlight w:val="yellow"/>
              </w:rPr>
              <w:t xml:space="preserve">occurs </w:t>
            </w:r>
            <w:proofErr w:type="gramStart"/>
            <w:r w:rsidRPr="000E1835">
              <w:rPr>
                <w:b/>
                <w:sz w:val="18"/>
                <w:szCs w:val="18"/>
                <w:highlight w:val="yellow"/>
              </w:rPr>
              <w:t>as a result of</w:t>
            </w:r>
            <w:proofErr w:type="gramEnd"/>
            <w:r w:rsidRPr="000E1835">
              <w:rPr>
                <w:b/>
                <w:sz w:val="18"/>
                <w:szCs w:val="18"/>
                <w:highlight w:val="yellow"/>
              </w:rPr>
              <w:t xml:space="preserve"> bending</w:t>
            </w:r>
            <w:r w:rsidR="005136E8">
              <w:rPr>
                <w:b/>
                <w:sz w:val="18"/>
                <w:szCs w:val="18"/>
                <w:highlight w:val="yellow"/>
              </w:rPr>
              <w:t xml:space="preserve">, </w:t>
            </w:r>
            <w:r w:rsidRPr="005067E0">
              <w:rPr>
                <w:b/>
                <w:sz w:val="18"/>
                <w:szCs w:val="18"/>
                <w:highlight w:val="yellow"/>
              </w:rPr>
              <w:t xml:space="preserve">highlighted </w:t>
            </w:r>
            <w:r w:rsidR="00FA2147">
              <w:rPr>
                <w:b/>
                <w:sz w:val="18"/>
                <w:szCs w:val="18"/>
                <w:highlight w:val="yellow"/>
              </w:rPr>
              <w:t>in</w:t>
            </w:r>
            <w:r w:rsidRPr="005067E0">
              <w:rPr>
                <w:b/>
                <w:sz w:val="18"/>
                <w:szCs w:val="18"/>
                <w:highlight w:val="yellow"/>
              </w:rPr>
              <w:t xml:space="preserve"> orange </w:t>
            </w:r>
            <w:r w:rsidR="005136E8">
              <w:rPr>
                <w:b/>
                <w:sz w:val="18"/>
                <w:szCs w:val="18"/>
                <w:highlight w:val="yellow"/>
              </w:rPr>
              <w:t xml:space="preserve">in </w:t>
            </w:r>
            <w:r w:rsidR="005136E8" w:rsidRPr="00A3736F">
              <w:rPr>
                <w:b/>
                <w:sz w:val="18"/>
                <w:szCs w:val="18"/>
                <w:highlight w:val="yellow"/>
              </w:rPr>
              <w:t>(b)</w:t>
            </w:r>
            <w:r w:rsidRPr="005067E0">
              <w:rPr>
                <w:b/>
                <w:sz w:val="18"/>
                <w:szCs w:val="18"/>
                <w:highlight w:val="yellow"/>
              </w:rPr>
              <w:t>.</w:t>
            </w:r>
            <w:r w:rsidR="005136E8" w:rsidRPr="005067E0">
              <w:rPr>
                <w:b/>
                <w:sz w:val="18"/>
                <w:szCs w:val="18"/>
                <w:highlight w:val="yellow"/>
              </w:rPr>
              <w:t xml:space="preserve"> Other areas do not exhibit any micro-cracking after bending (c).</w:t>
            </w:r>
            <w:r w:rsidR="00A3736F" w:rsidRPr="005067E0">
              <w:rPr>
                <w:b/>
                <w:sz w:val="18"/>
                <w:szCs w:val="18"/>
                <w:highlight w:val="yellow"/>
              </w:rPr>
              <w:t xml:space="preserve"> Notice that </w:t>
            </w:r>
            <w:proofErr w:type="spellStart"/>
            <w:r w:rsidR="00A3736F" w:rsidRPr="005067E0">
              <w:rPr>
                <w:b/>
                <w:sz w:val="18"/>
                <w:szCs w:val="18"/>
                <w:highlight w:val="yellow"/>
              </w:rPr>
              <w:t>SiC</w:t>
            </w:r>
            <w:proofErr w:type="spellEnd"/>
            <w:r w:rsidR="00A3736F" w:rsidRPr="005067E0">
              <w:rPr>
                <w:b/>
                <w:sz w:val="18"/>
                <w:szCs w:val="18"/>
                <w:highlight w:val="yellow"/>
              </w:rPr>
              <w:t>-based inks are less flexible that Al</w:t>
            </w:r>
            <w:r w:rsidR="00A3736F" w:rsidRPr="0037619A">
              <w:rPr>
                <w:b/>
                <w:sz w:val="18"/>
                <w:szCs w:val="18"/>
                <w:highlight w:val="yellow"/>
                <w:vertAlign w:val="subscript"/>
              </w:rPr>
              <w:t>2</w:t>
            </w:r>
            <w:r w:rsidR="00A3736F" w:rsidRPr="0037619A">
              <w:rPr>
                <w:b/>
                <w:sz w:val="18"/>
                <w:szCs w:val="18"/>
                <w:highlight w:val="yellow"/>
              </w:rPr>
              <w:t>O</w:t>
            </w:r>
            <w:r w:rsidR="00A3736F" w:rsidRPr="0037619A">
              <w:rPr>
                <w:b/>
                <w:sz w:val="18"/>
                <w:szCs w:val="18"/>
                <w:highlight w:val="yellow"/>
                <w:vertAlign w:val="subscript"/>
              </w:rPr>
              <w:t>3</w:t>
            </w:r>
            <w:r w:rsidR="00A3736F" w:rsidRPr="0037619A">
              <w:rPr>
                <w:b/>
                <w:sz w:val="18"/>
                <w:szCs w:val="18"/>
                <w:highlight w:val="yellow"/>
              </w:rPr>
              <w:t xml:space="preserve"> ones due to the limits in the</w:t>
            </w:r>
            <w:r w:rsidR="00FA2147">
              <w:rPr>
                <w:b/>
                <w:sz w:val="18"/>
                <w:szCs w:val="18"/>
                <w:highlight w:val="yellow"/>
              </w:rPr>
              <w:t xml:space="preserve"> phenolic</w:t>
            </w:r>
            <w:r w:rsidR="00A3736F" w:rsidRPr="0037619A">
              <w:rPr>
                <w:b/>
                <w:sz w:val="18"/>
                <w:szCs w:val="18"/>
                <w:highlight w:val="yellow"/>
              </w:rPr>
              <w:t xml:space="preserve"> resin content.</w:t>
            </w:r>
            <w:r w:rsidR="00A3736F">
              <w:rPr>
                <w:b/>
                <w:sz w:val="18"/>
                <w:szCs w:val="18"/>
              </w:rPr>
              <w:t xml:space="preserve"> </w:t>
            </w:r>
          </w:p>
        </w:tc>
      </w:tr>
    </w:tbl>
    <w:p w14:paraId="03C5DE8A" w14:textId="15DB3FB9" w:rsidR="001D1CD9" w:rsidRPr="00134F01" w:rsidRDefault="001D1CD9" w:rsidP="0037619A"/>
    <w:p w14:paraId="08F0D1EE" w14:textId="6BAACB96" w:rsidR="009B25CD" w:rsidRPr="00266C03" w:rsidRDefault="006C034F" w:rsidP="00266C03">
      <w:r w:rsidRPr="00266C03">
        <w:t>Densities</w:t>
      </w:r>
      <w:r w:rsidR="00EF3BF7" w:rsidRPr="00266C03">
        <w:t xml:space="preserve"> and flexural strengths</w:t>
      </w:r>
      <w:r w:rsidRPr="00266C03">
        <w:t xml:space="preserve"> achieved for </w:t>
      </w:r>
      <w:r w:rsidR="009B25CD" w:rsidRPr="00266C03">
        <w:t xml:space="preserve">both </w:t>
      </w:r>
      <w:r w:rsidR="001647A7" w:rsidRPr="00266C03">
        <w:t xml:space="preserve">sintered </w:t>
      </w:r>
      <w:r w:rsidR="009B25CD" w:rsidRPr="00266C03">
        <w:t>Al</w:t>
      </w:r>
      <w:r w:rsidR="009B25CD" w:rsidRPr="00266C03">
        <w:rPr>
          <w:vertAlign w:val="subscript"/>
        </w:rPr>
        <w:t>2</w:t>
      </w:r>
      <w:r w:rsidR="009B25CD" w:rsidRPr="00266C03">
        <w:t>O</w:t>
      </w:r>
      <w:r w:rsidR="009B25CD" w:rsidRPr="00266C03">
        <w:rPr>
          <w:vertAlign w:val="subscript"/>
        </w:rPr>
        <w:t xml:space="preserve">3 </w:t>
      </w:r>
      <w:r w:rsidR="009B25CD" w:rsidRPr="00266C03">
        <w:t>and</w:t>
      </w:r>
      <w:r w:rsidR="009B25CD" w:rsidRPr="00266C03">
        <w:rPr>
          <w:vertAlign w:val="subscript"/>
        </w:rPr>
        <w:t xml:space="preserve"> </w:t>
      </w:r>
      <w:r w:rsidR="009B25CD" w:rsidRPr="00266C03">
        <w:t>α-</w:t>
      </w:r>
      <w:proofErr w:type="spellStart"/>
      <w:r w:rsidR="009B25CD" w:rsidRPr="00266C03">
        <w:t>SiC</w:t>
      </w:r>
      <w:proofErr w:type="spellEnd"/>
      <w:r w:rsidR="009B25CD" w:rsidRPr="00266C03">
        <w:t>/B</w:t>
      </w:r>
      <w:r w:rsidR="009B25CD" w:rsidRPr="00266C03">
        <w:rPr>
          <w:vertAlign w:val="subscript"/>
        </w:rPr>
        <w:t>4</w:t>
      </w:r>
      <w:r w:rsidR="009B25CD" w:rsidRPr="00266C03">
        <w:t>C</w:t>
      </w:r>
      <w:r w:rsidR="001647A7" w:rsidRPr="00266C03">
        <w:t xml:space="preserve"> bars</w:t>
      </w:r>
      <w:r w:rsidRPr="00266C03">
        <w:t xml:space="preserve"> </w:t>
      </w:r>
      <w:r w:rsidR="00B70A0B" w:rsidRPr="00266C03">
        <w:t>produced us</w:t>
      </w:r>
      <w:r w:rsidR="00987BD9" w:rsidRPr="00266C03">
        <w:t>ing the set packing parameter</w:t>
      </w:r>
      <w:r w:rsidR="008E1547" w:rsidRPr="00266C03">
        <w:t xml:space="preserve"> (0.46 mm)</w:t>
      </w:r>
      <w:r w:rsidR="00987BD9" w:rsidRPr="00266C03">
        <w:t xml:space="preserve"> </w:t>
      </w:r>
      <w:r w:rsidR="00B70A0B" w:rsidRPr="00266C03">
        <w:t xml:space="preserve">are </w:t>
      </w:r>
      <w:r w:rsidR="00987BD9" w:rsidRPr="00266C03">
        <w:t>detailed</w:t>
      </w:r>
      <w:r w:rsidR="00B70A0B" w:rsidRPr="00266C03">
        <w:t xml:space="preserve"> in Table 1</w:t>
      </w:r>
      <w:r w:rsidR="00987BD9" w:rsidRPr="00266C03">
        <w:t>.</w:t>
      </w:r>
      <w:r w:rsidR="00F0250B" w:rsidRPr="00266C03">
        <w:t xml:space="preserve"> </w:t>
      </w:r>
      <w:r w:rsidR="00AA44B3" w:rsidRPr="0037619A">
        <w:rPr>
          <w:highlight w:val="yellow"/>
        </w:rPr>
        <w:t>It must be noted that the number of tested samples (11, 11 and 8 for α-</w:t>
      </w:r>
      <w:proofErr w:type="spellStart"/>
      <w:r w:rsidR="00AA44B3" w:rsidRPr="0037619A">
        <w:rPr>
          <w:highlight w:val="yellow"/>
        </w:rPr>
        <w:t>SiC</w:t>
      </w:r>
      <w:proofErr w:type="spellEnd"/>
      <w:r w:rsidR="00AA44B3" w:rsidRPr="0037619A">
        <w:rPr>
          <w:highlight w:val="yellow"/>
        </w:rPr>
        <w:t>/B</w:t>
      </w:r>
      <w:r w:rsidR="00AA44B3" w:rsidRPr="0037619A">
        <w:rPr>
          <w:highlight w:val="yellow"/>
          <w:vertAlign w:val="subscript"/>
        </w:rPr>
        <w:t>4</w:t>
      </w:r>
      <w:r w:rsidR="00AA44B3" w:rsidRPr="0037619A">
        <w:rPr>
          <w:highlight w:val="yellow"/>
        </w:rPr>
        <w:t>C, Al</w:t>
      </w:r>
      <w:r w:rsidR="00AA44B3" w:rsidRPr="0037619A">
        <w:rPr>
          <w:highlight w:val="yellow"/>
          <w:vertAlign w:val="subscript"/>
        </w:rPr>
        <w:t>2</w:t>
      </w:r>
      <w:r w:rsidR="00AA44B3" w:rsidRPr="0037619A">
        <w:rPr>
          <w:highlight w:val="yellow"/>
        </w:rPr>
        <w:t>O</w:t>
      </w:r>
      <w:r w:rsidR="00AA44B3" w:rsidRPr="0037619A">
        <w:rPr>
          <w:highlight w:val="yellow"/>
          <w:vertAlign w:val="subscript"/>
        </w:rPr>
        <w:t xml:space="preserve">3 </w:t>
      </w:r>
      <w:r w:rsidR="00AA44B3" w:rsidRPr="0037619A">
        <w:rPr>
          <w:highlight w:val="yellow"/>
        </w:rPr>
        <w:t>(non-bent) and Al</w:t>
      </w:r>
      <w:r w:rsidR="00AA44B3" w:rsidRPr="0037619A">
        <w:rPr>
          <w:highlight w:val="yellow"/>
          <w:vertAlign w:val="subscript"/>
        </w:rPr>
        <w:t>2</w:t>
      </w:r>
      <w:r w:rsidR="00AA44B3" w:rsidRPr="0037619A">
        <w:rPr>
          <w:highlight w:val="yellow"/>
        </w:rPr>
        <w:t>O</w:t>
      </w:r>
      <w:r w:rsidR="00AA44B3" w:rsidRPr="0037619A">
        <w:rPr>
          <w:highlight w:val="yellow"/>
          <w:vertAlign w:val="subscript"/>
        </w:rPr>
        <w:t xml:space="preserve">3 </w:t>
      </w:r>
      <w:r w:rsidR="00AA44B3" w:rsidRPr="0037619A">
        <w:rPr>
          <w:highlight w:val="yellow"/>
        </w:rPr>
        <w:t xml:space="preserve">(bent) respectively) </w:t>
      </w:r>
      <w:r w:rsidR="00466633" w:rsidRPr="0037619A">
        <w:rPr>
          <w:highlight w:val="yellow"/>
        </w:rPr>
        <w:t>does not allow for</w:t>
      </w:r>
      <w:r w:rsidR="00F33600" w:rsidRPr="0037619A">
        <w:rPr>
          <w:highlight w:val="yellow"/>
        </w:rPr>
        <w:t xml:space="preserve"> reliable Weibull modulus </w:t>
      </w:r>
      <w:r w:rsidR="00466633" w:rsidRPr="0037619A">
        <w:rPr>
          <w:highlight w:val="yellow"/>
        </w:rPr>
        <w:t>analysis</w:t>
      </w:r>
      <w:r w:rsidR="00F33600" w:rsidRPr="0037619A">
        <w:rPr>
          <w:highlight w:val="yellow"/>
        </w:rPr>
        <w:t xml:space="preserve">; the </w:t>
      </w:r>
      <w:r w:rsidR="00466633" w:rsidRPr="0037619A">
        <w:rPr>
          <w:highlight w:val="yellow"/>
        </w:rPr>
        <w:t xml:space="preserve">calculated </w:t>
      </w:r>
      <w:r w:rsidR="00F33600" w:rsidRPr="0037619A">
        <w:rPr>
          <w:highlight w:val="yellow"/>
        </w:rPr>
        <w:t xml:space="preserve">values are preliminary and are included </w:t>
      </w:r>
      <w:r w:rsidR="00466633" w:rsidRPr="0037619A">
        <w:rPr>
          <w:highlight w:val="yellow"/>
        </w:rPr>
        <w:t xml:space="preserve">in the Table 1 only </w:t>
      </w:r>
      <w:r w:rsidR="00F33600" w:rsidRPr="0037619A">
        <w:rPr>
          <w:highlight w:val="yellow"/>
        </w:rPr>
        <w:t>to provide an estimate</w:t>
      </w:r>
      <w:r w:rsidR="00466633" w:rsidRPr="0037619A">
        <w:rPr>
          <w:highlight w:val="yellow"/>
        </w:rPr>
        <w:t>.</w:t>
      </w:r>
    </w:p>
    <w:p w14:paraId="42FEC4FD" w14:textId="7C137723" w:rsidR="007C1204" w:rsidRPr="00266C03" w:rsidRDefault="007C1204" w:rsidP="00266C03"/>
    <w:p w14:paraId="7C89DC65" w14:textId="77777777" w:rsidR="00986E06" w:rsidRPr="00266C03" w:rsidRDefault="00986E06" w:rsidP="00266C03">
      <w:pPr>
        <w:pStyle w:val="Caption"/>
      </w:pPr>
      <w:r w:rsidRPr="00266C03">
        <w:t xml:space="preserve">Table </w:t>
      </w:r>
      <w:r w:rsidR="008B37FF">
        <w:rPr>
          <w:noProof/>
        </w:rPr>
        <w:fldChar w:fldCharType="begin"/>
      </w:r>
      <w:r w:rsidR="008B37FF">
        <w:rPr>
          <w:noProof/>
        </w:rPr>
        <w:instrText xml:space="preserve"> SEQ Table \* ARABIC </w:instrText>
      </w:r>
      <w:r w:rsidR="008B37FF">
        <w:rPr>
          <w:noProof/>
        </w:rPr>
        <w:fldChar w:fldCharType="separate"/>
      </w:r>
      <w:r w:rsidRPr="00266C03">
        <w:rPr>
          <w:noProof/>
        </w:rPr>
        <w:t>1</w:t>
      </w:r>
      <w:r w:rsidR="008B37FF">
        <w:rPr>
          <w:noProof/>
        </w:rPr>
        <w:fldChar w:fldCharType="end"/>
      </w:r>
      <w:r w:rsidRPr="00266C03">
        <w:t>. Densities and mechanical properties of three types of samples.</w:t>
      </w:r>
    </w:p>
    <w:tbl>
      <w:tblPr>
        <w:tblStyle w:val="GridTable41"/>
        <w:tblW w:w="0" w:type="auto"/>
        <w:tblLook w:val="04A0" w:firstRow="1" w:lastRow="0" w:firstColumn="1" w:lastColumn="0" w:noHBand="0" w:noVBand="1"/>
      </w:tblPr>
      <w:tblGrid>
        <w:gridCol w:w="2263"/>
        <w:gridCol w:w="986"/>
        <w:gridCol w:w="2693"/>
        <w:gridCol w:w="2694"/>
      </w:tblGrid>
      <w:tr w:rsidR="004E1D46" w:rsidRPr="00266C03" w14:paraId="1E35D96C" w14:textId="38A9AA94" w:rsidTr="0037619A">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263" w:type="dxa"/>
          </w:tcPr>
          <w:p w14:paraId="4FD8F844" w14:textId="77777777" w:rsidR="004E1D46" w:rsidRPr="00266C03" w:rsidRDefault="004E1D46" w:rsidP="00266C03">
            <w:r w:rsidRPr="00266C03">
              <w:t>Material</w:t>
            </w:r>
          </w:p>
        </w:tc>
        <w:tc>
          <w:tcPr>
            <w:tcW w:w="0" w:type="dxa"/>
          </w:tcPr>
          <w:p w14:paraId="51B91FFE" w14:textId="4E7FC092" w:rsidR="004E1D46" w:rsidRPr="00266C03" w:rsidRDefault="004E1D46" w:rsidP="00266C03">
            <w:pPr>
              <w:jc w:val="center"/>
              <w:cnfStyle w:val="100000000000" w:firstRow="1" w:lastRow="0" w:firstColumn="0" w:lastColumn="0" w:oddVBand="0" w:evenVBand="0" w:oddHBand="0" w:evenHBand="0" w:firstRowFirstColumn="0" w:firstRowLastColumn="0" w:lastRowFirstColumn="0" w:lastRowLastColumn="0"/>
            </w:pPr>
            <w:r>
              <w:t xml:space="preserve">Relative </w:t>
            </w:r>
            <w:r w:rsidR="00287C90">
              <w:t>d</w:t>
            </w:r>
            <w:r w:rsidR="00287C90" w:rsidRPr="00266C03">
              <w:t xml:space="preserve">ensity </w:t>
            </w:r>
            <w:r w:rsidRPr="00266C03">
              <w:t>(</w:t>
            </w:r>
            <w:proofErr w:type="spellStart"/>
            <w:r w:rsidRPr="00266C03">
              <w:t>th</w:t>
            </w:r>
            <w:proofErr w:type="spellEnd"/>
            <w:r w:rsidRPr="00266C03">
              <w:t>%)</w:t>
            </w:r>
          </w:p>
        </w:tc>
        <w:tc>
          <w:tcPr>
            <w:tcW w:w="2693" w:type="dxa"/>
          </w:tcPr>
          <w:p w14:paraId="6DD24CA2" w14:textId="27439839" w:rsidR="004E1D46" w:rsidRPr="00266C03" w:rsidRDefault="004E1D46" w:rsidP="00266C03">
            <w:pPr>
              <w:jc w:val="center"/>
              <w:cnfStyle w:val="100000000000" w:firstRow="1" w:lastRow="0" w:firstColumn="0" w:lastColumn="0" w:oddVBand="0" w:evenVBand="0" w:oddHBand="0" w:evenHBand="0" w:firstRowFirstColumn="0" w:firstRowLastColumn="0" w:lastRowFirstColumn="0" w:lastRowLastColumn="0"/>
            </w:pPr>
            <w:r w:rsidRPr="00266C03">
              <w:t xml:space="preserve">Flexural strength, </w:t>
            </w:r>
            <w:proofErr w:type="spellStart"/>
            <w:r w:rsidRPr="00266C03">
              <w:t>MPa</w:t>
            </w:r>
            <w:proofErr w:type="spellEnd"/>
          </w:p>
        </w:tc>
        <w:tc>
          <w:tcPr>
            <w:tcW w:w="2694" w:type="dxa"/>
          </w:tcPr>
          <w:p w14:paraId="6001BAD8" w14:textId="665D821E" w:rsidR="004E1D46" w:rsidRPr="00266C03" w:rsidRDefault="009B1FA7" w:rsidP="00266C03">
            <w:pPr>
              <w:jc w:val="center"/>
              <w:cnfStyle w:val="100000000000" w:firstRow="1" w:lastRow="0" w:firstColumn="0" w:lastColumn="0" w:oddVBand="0" w:evenVBand="0" w:oddHBand="0" w:evenHBand="0" w:firstRowFirstColumn="0" w:firstRowLastColumn="0" w:lastRowFirstColumn="0" w:lastRowLastColumn="0"/>
            </w:pPr>
            <w:r w:rsidRPr="009B1FA7">
              <w:t>Weibull modulus</w:t>
            </w:r>
          </w:p>
        </w:tc>
      </w:tr>
      <w:tr w:rsidR="004E1D46" w:rsidRPr="00266C03" w14:paraId="239B40DE" w14:textId="3D69CA75" w:rsidTr="0037619A">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12E2D4A3" w14:textId="7E1869B4" w:rsidR="004E1D46" w:rsidRPr="00266C03" w:rsidRDefault="004E1D46" w:rsidP="0037619A">
            <w:pPr>
              <w:jc w:val="left"/>
              <w:rPr>
                <w:b w:val="0"/>
              </w:rPr>
            </w:pPr>
            <w:r w:rsidRPr="00266C03">
              <w:rPr>
                <w:b w:val="0"/>
              </w:rPr>
              <w:t>α-</w:t>
            </w:r>
            <w:proofErr w:type="spellStart"/>
            <w:r w:rsidRPr="00266C03">
              <w:rPr>
                <w:b w:val="0"/>
              </w:rPr>
              <w:t>SiC</w:t>
            </w:r>
            <w:proofErr w:type="spellEnd"/>
            <w:r w:rsidRPr="00266C03">
              <w:rPr>
                <w:b w:val="0"/>
              </w:rPr>
              <w:t>/B</w:t>
            </w:r>
            <w:r w:rsidRPr="00266C03">
              <w:rPr>
                <w:b w:val="0"/>
                <w:vertAlign w:val="subscript"/>
              </w:rPr>
              <w:t>4</w:t>
            </w:r>
            <w:r w:rsidRPr="00266C03">
              <w:rPr>
                <w:b w:val="0"/>
              </w:rPr>
              <w:t>C</w:t>
            </w:r>
          </w:p>
        </w:tc>
        <w:tc>
          <w:tcPr>
            <w:tcW w:w="0" w:type="dxa"/>
            <w:vAlign w:val="center"/>
          </w:tcPr>
          <w:p w14:paraId="230420DF" w14:textId="77777777" w:rsidR="004E1D46" w:rsidRPr="00266C03" w:rsidRDefault="004E1D46" w:rsidP="00266C03">
            <w:pPr>
              <w:jc w:val="center"/>
              <w:cnfStyle w:val="000000100000" w:firstRow="0" w:lastRow="0" w:firstColumn="0" w:lastColumn="0" w:oddVBand="0" w:evenVBand="0" w:oddHBand="1" w:evenHBand="0" w:firstRowFirstColumn="0" w:firstRowLastColumn="0" w:lastRowFirstColumn="0" w:lastRowLastColumn="0"/>
            </w:pPr>
            <w:r w:rsidRPr="00266C03">
              <w:t>91.5 ± 0.7</w:t>
            </w:r>
          </w:p>
        </w:tc>
        <w:tc>
          <w:tcPr>
            <w:tcW w:w="2693" w:type="dxa"/>
            <w:vAlign w:val="center"/>
          </w:tcPr>
          <w:p w14:paraId="2BABD7E4" w14:textId="2215163C" w:rsidR="004E1D46" w:rsidRPr="00266C03" w:rsidRDefault="004E1D46" w:rsidP="00266C03">
            <w:pPr>
              <w:jc w:val="center"/>
              <w:cnfStyle w:val="000000100000" w:firstRow="0" w:lastRow="0" w:firstColumn="0" w:lastColumn="0" w:oddVBand="0" w:evenVBand="0" w:oddHBand="1" w:evenHBand="0" w:firstRowFirstColumn="0" w:firstRowLastColumn="0" w:lastRowFirstColumn="0" w:lastRowLastColumn="0"/>
            </w:pPr>
            <w:r w:rsidRPr="00266C03">
              <w:t>369 ± 18</w:t>
            </w:r>
          </w:p>
        </w:tc>
        <w:tc>
          <w:tcPr>
            <w:tcW w:w="2694" w:type="dxa"/>
          </w:tcPr>
          <w:p w14:paraId="1E88CA1D" w14:textId="71C311B7" w:rsidR="004E1D46" w:rsidRPr="00266C03" w:rsidRDefault="009B1FA7" w:rsidP="00266C03">
            <w:pPr>
              <w:jc w:val="center"/>
              <w:cnfStyle w:val="000000100000" w:firstRow="0" w:lastRow="0" w:firstColumn="0" w:lastColumn="0" w:oddVBand="0" w:evenVBand="0" w:oddHBand="1" w:evenHBand="0" w:firstRowFirstColumn="0" w:firstRowLastColumn="0" w:lastRowFirstColumn="0" w:lastRowLastColumn="0"/>
            </w:pPr>
            <w:r>
              <w:t>4.68</w:t>
            </w:r>
          </w:p>
        </w:tc>
      </w:tr>
      <w:tr w:rsidR="004E1D46" w:rsidRPr="00266C03" w14:paraId="596EEDDD" w14:textId="00BE8BB0" w:rsidTr="0037619A">
        <w:trPr>
          <w:trHeight w:val="436"/>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16145221" w14:textId="77777777" w:rsidR="004E1D46" w:rsidRPr="00266C03" w:rsidRDefault="004E1D46" w:rsidP="0037619A">
            <w:pPr>
              <w:jc w:val="left"/>
              <w:rPr>
                <w:b w:val="0"/>
              </w:rPr>
            </w:pPr>
            <w:r w:rsidRPr="00266C03">
              <w:rPr>
                <w:b w:val="0"/>
              </w:rPr>
              <w:t>Al</w:t>
            </w:r>
            <w:r w:rsidRPr="00266C03">
              <w:rPr>
                <w:b w:val="0"/>
                <w:vertAlign w:val="subscript"/>
              </w:rPr>
              <w:t>2</w:t>
            </w:r>
            <w:r w:rsidRPr="00266C03">
              <w:rPr>
                <w:b w:val="0"/>
              </w:rPr>
              <w:t>O</w:t>
            </w:r>
            <w:r w:rsidRPr="00266C03">
              <w:rPr>
                <w:b w:val="0"/>
                <w:vertAlign w:val="subscript"/>
              </w:rPr>
              <w:t xml:space="preserve">3 </w:t>
            </w:r>
            <w:r w:rsidRPr="00266C03">
              <w:rPr>
                <w:b w:val="0"/>
              </w:rPr>
              <w:t>(non-bent)</w:t>
            </w:r>
          </w:p>
        </w:tc>
        <w:tc>
          <w:tcPr>
            <w:tcW w:w="0" w:type="dxa"/>
            <w:vAlign w:val="center"/>
          </w:tcPr>
          <w:p w14:paraId="249F686C" w14:textId="77777777" w:rsidR="004E1D46" w:rsidRPr="00266C03" w:rsidRDefault="004E1D46" w:rsidP="00266C03">
            <w:pPr>
              <w:jc w:val="center"/>
              <w:cnfStyle w:val="000000000000" w:firstRow="0" w:lastRow="0" w:firstColumn="0" w:lastColumn="0" w:oddVBand="0" w:evenVBand="0" w:oddHBand="0" w:evenHBand="0" w:firstRowFirstColumn="0" w:firstRowLastColumn="0" w:lastRowFirstColumn="0" w:lastRowLastColumn="0"/>
            </w:pPr>
            <w:r w:rsidRPr="00266C03">
              <w:t>95.3 ± 0.4</w:t>
            </w:r>
          </w:p>
        </w:tc>
        <w:tc>
          <w:tcPr>
            <w:tcW w:w="2693" w:type="dxa"/>
            <w:vAlign w:val="center"/>
          </w:tcPr>
          <w:p w14:paraId="06E41003" w14:textId="6A2D0987" w:rsidR="004E1D46" w:rsidRPr="00266C03" w:rsidRDefault="004E1D46" w:rsidP="00266C03">
            <w:pPr>
              <w:jc w:val="center"/>
              <w:cnfStyle w:val="000000000000" w:firstRow="0" w:lastRow="0" w:firstColumn="0" w:lastColumn="0" w:oddVBand="0" w:evenVBand="0" w:oddHBand="0" w:evenHBand="0" w:firstRowFirstColumn="0" w:firstRowLastColumn="0" w:lastRowFirstColumn="0" w:lastRowLastColumn="0"/>
            </w:pPr>
            <w:r w:rsidRPr="00266C03">
              <w:t>353 ± 36</w:t>
            </w:r>
          </w:p>
        </w:tc>
        <w:tc>
          <w:tcPr>
            <w:tcW w:w="2694" w:type="dxa"/>
          </w:tcPr>
          <w:p w14:paraId="2901878D" w14:textId="64F52D33" w:rsidR="004E1D46" w:rsidRPr="00266C03" w:rsidRDefault="009B1FA7" w:rsidP="00266C03">
            <w:pPr>
              <w:jc w:val="center"/>
              <w:cnfStyle w:val="000000000000" w:firstRow="0" w:lastRow="0" w:firstColumn="0" w:lastColumn="0" w:oddVBand="0" w:evenVBand="0" w:oddHBand="0" w:evenHBand="0" w:firstRowFirstColumn="0" w:firstRowLastColumn="0" w:lastRowFirstColumn="0" w:lastRowLastColumn="0"/>
            </w:pPr>
            <w:r>
              <w:t>3.13</w:t>
            </w:r>
          </w:p>
        </w:tc>
      </w:tr>
      <w:tr w:rsidR="004E1D46" w:rsidRPr="00266C03" w14:paraId="339EE545" w14:textId="3AB9F0EF" w:rsidTr="0037619A">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0FA81B2B" w14:textId="77777777" w:rsidR="004E1D46" w:rsidRPr="00266C03" w:rsidRDefault="004E1D46" w:rsidP="0037619A">
            <w:pPr>
              <w:jc w:val="left"/>
              <w:rPr>
                <w:b w:val="0"/>
              </w:rPr>
            </w:pPr>
            <w:r w:rsidRPr="00266C03">
              <w:rPr>
                <w:b w:val="0"/>
              </w:rPr>
              <w:t>Al</w:t>
            </w:r>
            <w:r w:rsidRPr="00266C03">
              <w:rPr>
                <w:b w:val="0"/>
                <w:vertAlign w:val="subscript"/>
              </w:rPr>
              <w:t>2</w:t>
            </w:r>
            <w:r w:rsidRPr="00266C03">
              <w:rPr>
                <w:b w:val="0"/>
              </w:rPr>
              <w:t>O</w:t>
            </w:r>
            <w:r w:rsidRPr="00266C03">
              <w:rPr>
                <w:b w:val="0"/>
                <w:vertAlign w:val="subscript"/>
              </w:rPr>
              <w:t xml:space="preserve">3 </w:t>
            </w:r>
            <w:r w:rsidRPr="00266C03">
              <w:rPr>
                <w:b w:val="0"/>
              </w:rPr>
              <w:t>(bent)</w:t>
            </w:r>
          </w:p>
        </w:tc>
        <w:tc>
          <w:tcPr>
            <w:tcW w:w="0" w:type="dxa"/>
            <w:vAlign w:val="center"/>
          </w:tcPr>
          <w:p w14:paraId="3F26F8F8" w14:textId="77777777" w:rsidR="004E1D46" w:rsidRPr="00266C03" w:rsidRDefault="004E1D46" w:rsidP="00266C03">
            <w:pPr>
              <w:jc w:val="center"/>
              <w:cnfStyle w:val="000000100000" w:firstRow="0" w:lastRow="0" w:firstColumn="0" w:lastColumn="0" w:oddVBand="0" w:evenVBand="0" w:oddHBand="1" w:evenHBand="0" w:firstRowFirstColumn="0" w:firstRowLastColumn="0" w:lastRowFirstColumn="0" w:lastRowLastColumn="0"/>
            </w:pPr>
            <w:r w:rsidRPr="00266C03">
              <w:t>95.4 ± 0.5</w:t>
            </w:r>
          </w:p>
        </w:tc>
        <w:tc>
          <w:tcPr>
            <w:tcW w:w="2693" w:type="dxa"/>
            <w:vAlign w:val="center"/>
          </w:tcPr>
          <w:p w14:paraId="1B84E951" w14:textId="367EDE7E" w:rsidR="004E1D46" w:rsidRPr="00266C03" w:rsidRDefault="004E1D46" w:rsidP="00266C03">
            <w:pPr>
              <w:jc w:val="center"/>
              <w:cnfStyle w:val="000000100000" w:firstRow="0" w:lastRow="0" w:firstColumn="0" w:lastColumn="0" w:oddVBand="0" w:evenVBand="0" w:oddHBand="1" w:evenHBand="0" w:firstRowFirstColumn="0" w:firstRowLastColumn="0" w:lastRowFirstColumn="0" w:lastRowLastColumn="0"/>
            </w:pPr>
            <w:r w:rsidRPr="00266C03">
              <w:t>360 ± 30</w:t>
            </w:r>
          </w:p>
        </w:tc>
        <w:tc>
          <w:tcPr>
            <w:tcW w:w="2694" w:type="dxa"/>
          </w:tcPr>
          <w:p w14:paraId="0A5CD576" w14:textId="79ACAF5D" w:rsidR="004E1D46" w:rsidRPr="00266C03" w:rsidRDefault="009B1FA7" w:rsidP="00266C03">
            <w:pPr>
              <w:jc w:val="center"/>
              <w:cnfStyle w:val="000000100000" w:firstRow="0" w:lastRow="0" w:firstColumn="0" w:lastColumn="0" w:oddVBand="0" w:evenVBand="0" w:oddHBand="1" w:evenHBand="0" w:firstRowFirstColumn="0" w:firstRowLastColumn="0" w:lastRowFirstColumn="0" w:lastRowLastColumn="0"/>
            </w:pPr>
            <w:r>
              <w:t>4.98</w:t>
            </w:r>
          </w:p>
        </w:tc>
      </w:tr>
    </w:tbl>
    <w:p w14:paraId="330A4E8A" w14:textId="3A41B172" w:rsidR="00986E06" w:rsidRPr="00266C03" w:rsidRDefault="00986E06" w:rsidP="00266C03"/>
    <w:p w14:paraId="74BB70FC" w14:textId="16BF78F3" w:rsidR="002E6544" w:rsidRPr="00266C03" w:rsidRDefault="003E4BE9" w:rsidP="00266C03">
      <w:r>
        <w:t>The alumina results demonstrate that</w:t>
      </w:r>
      <w:r w:rsidR="00133A54" w:rsidRPr="00266C03">
        <w:t xml:space="preserve"> that bending/re-shaping of green bodies printed using phenolic resin-based inks</w:t>
      </w:r>
      <w:r>
        <w:t xml:space="preserve"> does not affect the sintered density</w:t>
      </w:r>
      <w:r w:rsidR="005136E8">
        <w:t xml:space="preserve"> or the strength</w:t>
      </w:r>
      <w:r w:rsidR="00A3736F">
        <w:t xml:space="preserve">. </w:t>
      </w:r>
      <w:r w:rsidR="00A3736F" w:rsidRPr="0037619A">
        <w:rPr>
          <w:highlight w:val="yellow"/>
        </w:rPr>
        <w:t xml:space="preserve">This </w:t>
      </w:r>
      <w:proofErr w:type="gramStart"/>
      <w:r w:rsidR="00A3736F">
        <w:rPr>
          <w:highlight w:val="yellow"/>
        </w:rPr>
        <w:t>is in agreement</w:t>
      </w:r>
      <w:proofErr w:type="gramEnd"/>
      <w:r w:rsidR="00A3736F">
        <w:rPr>
          <w:highlight w:val="yellow"/>
        </w:rPr>
        <w:t xml:space="preserve"> with</w:t>
      </w:r>
      <w:r w:rsidR="00A3736F" w:rsidRPr="0037619A">
        <w:rPr>
          <w:highlight w:val="yellow"/>
        </w:rPr>
        <w:t xml:space="preserve"> the fact that cracking has not been observed in the be</w:t>
      </w:r>
      <w:r w:rsidR="000173C0">
        <w:rPr>
          <w:highlight w:val="yellow"/>
        </w:rPr>
        <w:t>nt</w:t>
      </w:r>
      <w:r w:rsidR="00A3736F" w:rsidRPr="0037619A">
        <w:rPr>
          <w:highlight w:val="yellow"/>
        </w:rPr>
        <w:t xml:space="preserve"> samples</w:t>
      </w:r>
      <w:r w:rsidR="005136E8" w:rsidRPr="0037619A">
        <w:rPr>
          <w:highlight w:val="yellow"/>
        </w:rPr>
        <w:t>.</w:t>
      </w:r>
      <w:r w:rsidR="005136E8">
        <w:t xml:space="preserve"> </w:t>
      </w:r>
      <w:r w:rsidR="002E6544" w:rsidRPr="00266C03">
        <w:t xml:space="preserve">Flexural strength of the printed samples was assessed using a three-point bending flexural test. It can be noticed that the values </w:t>
      </w:r>
      <w:r w:rsidR="00422004" w:rsidRPr="00266C03">
        <w:t xml:space="preserve">achieved </w:t>
      </w:r>
      <w:r w:rsidR="002E6544" w:rsidRPr="00266C03">
        <w:t>for α-</w:t>
      </w:r>
      <w:proofErr w:type="spellStart"/>
      <w:r w:rsidR="002E6544" w:rsidRPr="00266C03">
        <w:t>SiC</w:t>
      </w:r>
      <w:proofErr w:type="spellEnd"/>
      <w:r w:rsidR="002E6544" w:rsidRPr="00266C03">
        <w:t>/B</w:t>
      </w:r>
      <w:r w:rsidR="002E6544" w:rsidRPr="00266C03">
        <w:rPr>
          <w:vertAlign w:val="subscript"/>
        </w:rPr>
        <w:t>4</w:t>
      </w:r>
      <w:r w:rsidR="002E6544" w:rsidRPr="00266C03">
        <w:t>C</w:t>
      </w:r>
      <w:r w:rsidR="00E36466" w:rsidRPr="00266C03">
        <w:t>,</w:t>
      </w:r>
      <w:r w:rsidR="002E6544" w:rsidRPr="00266C03">
        <w:t xml:space="preserve"> non-bent Al</w:t>
      </w:r>
      <w:r w:rsidR="002E6544" w:rsidRPr="00266C03">
        <w:rPr>
          <w:vertAlign w:val="subscript"/>
        </w:rPr>
        <w:t>2</w:t>
      </w:r>
      <w:r w:rsidR="002E6544" w:rsidRPr="00266C03">
        <w:t>O</w:t>
      </w:r>
      <w:r w:rsidR="002E6544" w:rsidRPr="00266C03">
        <w:rPr>
          <w:vertAlign w:val="subscript"/>
        </w:rPr>
        <w:t xml:space="preserve">3 </w:t>
      </w:r>
      <w:r w:rsidR="00E36466" w:rsidRPr="00266C03">
        <w:t xml:space="preserve">an </w:t>
      </w:r>
      <w:r w:rsidR="002E6544" w:rsidRPr="00266C03">
        <w:t>bent and re-shaped Al</w:t>
      </w:r>
      <w:r w:rsidR="002E6544" w:rsidRPr="00266C03">
        <w:rPr>
          <w:vertAlign w:val="subscript"/>
        </w:rPr>
        <w:t>2</w:t>
      </w:r>
      <w:r w:rsidR="002E6544" w:rsidRPr="00266C03">
        <w:t>O</w:t>
      </w:r>
      <w:r w:rsidR="002E6544" w:rsidRPr="00266C03">
        <w:rPr>
          <w:vertAlign w:val="subscript"/>
        </w:rPr>
        <w:t xml:space="preserve">3 </w:t>
      </w:r>
      <w:r w:rsidR="002E6544" w:rsidRPr="00266C03">
        <w:t xml:space="preserve">parts are comparable with other </w:t>
      </w:r>
      <w:proofErr w:type="spellStart"/>
      <w:r w:rsidR="002E6544" w:rsidRPr="00266C03">
        <w:t>robocasted</w:t>
      </w:r>
      <w:proofErr w:type="spellEnd"/>
      <w:r w:rsidR="002E6544" w:rsidRPr="00266C03">
        <w:t xml:space="preserve"> Al</w:t>
      </w:r>
      <w:r w:rsidR="002E6544" w:rsidRPr="00266C03">
        <w:rPr>
          <w:vertAlign w:val="subscript"/>
        </w:rPr>
        <w:t>2</w:t>
      </w:r>
      <w:r w:rsidR="002E6544" w:rsidRPr="00266C03">
        <w:t>O</w:t>
      </w:r>
      <w:r w:rsidR="002E6544" w:rsidRPr="00266C03">
        <w:rPr>
          <w:vertAlign w:val="subscript"/>
        </w:rPr>
        <w:t>3</w:t>
      </w:r>
      <w:r w:rsidR="00EB32C6" w:rsidRPr="00266C03">
        <w:rPr>
          <w:vertAlign w:val="subscript"/>
        </w:rPr>
        <w:t xml:space="preserve"> </w:t>
      </w:r>
      <w:r w:rsidR="00EB32C6" w:rsidRPr="00266C03">
        <w:t xml:space="preserve">(133-323 </w:t>
      </w:r>
      <w:proofErr w:type="spellStart"/>
      <w:r w:rsidR="00EB32C6" w:rsidRPr="00266C03">
        <w:t>MPa</w:t>
      </w:r>
      <w:proofErr w:type="spellEnd"/>
      <w:r w:rsidR="00EB32C6" w:rsidRPr="00266C03">
        <w:t>)</w:t>
      </w:r>
      <w:r w:rsidR="002E6544" w:rsidRPr="00266C03">
        <w:rPr>
          <w:vertAlign w:val="subscript"/>
        </w:rPr>
        <w:t xml:space="preserve"> </w:t>
      </w:r>
      <w:r w:rsidR="00511164" w:rsidRPr="00266C03">
        <w:rPr>
          <w:vertAlign w:val="subscript"/>
        </w:rPr>
        <w:fldChar w:fldCharType="begin" w:fldLock="1"/>
      </w:r>
      <w:r w:rsidR="007D6AFC" w:rsidRPr="00266C03">
        <w:rPr>
          <w:vertAlign w:val="subscript"/>
        </w:rPr>
        <w:instrText>ADDIN CSL_CITATION {"citationItems":[{"id":"ITEM-1","itemData":{"DOI":"10.1016/j.jeurceramsoc.2016.03.001","ISBN":"0955-2219","ISSN":"1873619X","abstract":"Robocasting is a 3D printing technique that may be able to achieve the much-coveted goal of reliable, complex ceramic parts with low porosity and high strength. In this work a robust hydrogel formulation was optimised for use as the extrusion paste for robocasting. The paste's rheological properties were characterised and the printing process was optimised with the aim of attaining dense monolithic ceramic parts. The pastes exhibit a characteristic shear thinning behaviour with yield stresses that can reach values above 1 kPa and depend mostly on their solid content and the particle size distribution. It is possible to formulate printable Al2O3and SiC inks with solid contents as high as 40 vol% that reached densities up to 95th% for SiC and 97th% for Al2O3with flexural strengths of 300 MPa and 230 MPa respectively after sintering. The sources of strength limiting defects are identified and related to the printing process.","author":[{"dropping-particle":"","family":"Feilden","given":"Ezra","non-dropping-particle":"","parse-names":false,"suffix":""},{"dropping-particle":"","family":"Blanca","given":"Esther García Tuñón","non-dropping-particle":"","parse-names":false,"suffix":""},{"dropping-particle":"","family":"Giuliani","given":"Finn","non-dropping-particle":"","parse-names":false,"suffix":""},{"dropping-particle":"","family":"Saiz","given":"Eduardo","non-dropping-particle":"","parse-names":false,"suffix":""},{"dropping-particle":"","family":"Vandeperre","given":"Luc","non-dropping-particle":"","parse-names":false,"suffix":""}],"container-title":"Journal of the European Ceramic Society","id":"ITEM-1","issue":"10","issued":{"date-parts":[["2016"]]},"page":"2525-2533","title":"Robocasting of structural ceramic parts with hydrogel inks","type":"article-journal","volume":"36"},"uris":["http://www.mendeley.com/documents/?uuid=faca65a1-c276-4499-9f4c-f927893c28ce"]},{"id":"ITEM-2","itemData":{"DOI":"10.1111/ijac.12557","ISSN":"17447402","abstract":"Additive manufacturing of near-net-shaped dense ceramic components has been established via room-temperature direct writing of highly loaded aqueous alumina suspensions in a layer-by-layer fashion. The effect of alumina solid loading on rheol- ogy, specimen uniformity, density, microstructure, and mechanical properties was studied. All suspensions contained a polymer binder (~5 vol.%), dispersant, and 51–58 vol.% alumina powder. Rheological measurements indicated all suspensions to be yield-pseuodoplastic, and both yield stress and viscosity were found to increase with increasing alumina solid loading. Shear rates ranging from 19.5 to 24.2/s, corresponding to viscosities of 9.8 to 17.2 Pa?s, for the 53–56 vol.% alumina suspensions were found to produce the best results for the 1.25-mm tip employed during writing. All parts were sintered to &gt;98% of true density, with grain sizes ranging from 3.2 to 3.7 lm. The average flexure strength, which ranged from 134 to 157 MPa, was not influ- enced by the alumina solid loading.","author":[{"dropping-particle":"","family":"Rueschhoff","given":"Lisa","non-dropping-particle":"","parse-names":false,"suffix":""},{"dropping-particle":"","family":"Costakis","given":"William","non-dropping-particle":"","parse-names":false,"suffix":""},{"dropping-particle":"","family":"Michie","given":"Matthew","non-dropping-particle":"","parse-names":false,"suffix":""},{"dropping-particle":"","family":"Youngblood","given":"Jeffrey","non-dropping-particle":"","parse-names":false,"suffix":""},{"dropping-particle":"","family":"Trice","given":"Rodney","non-dropping-particle":"","parse-names":false,"suffix":""}],"container-title":"International Journal of Applied Ceramic Technology","id":"ITEM-2","issue":"5","issued":{"date-parts":[["2016"]]},"page":"821-830","title":"Additive Manufacturing of Dense Ceramic Parts via Direct Ink Writing of Aqueous Alumina Suspensions","type":"article-journal","volume":"13"},"uris":["http://www.mendeley.com/documents/?uuid=313430c0-db94-46c0-b12b-6edb658e7cda"]}],"mendeley":{"formattedCitation":"[6], [17]","plainTextFormattedCitation":"[6], [17]","previouslyFormattedCitation":"[5], [16]"},"properties":{"noteIndex":0},"schema":"https://github.com/citation-style-language/schema/raw/master/csl-citation.json"}</w:instrText>
      </w:r>
      <w:r w:rsidR="00511164" w:rsidRPr="00266C03">
        <w:rPr>
          <w:vertAlign w:val="subscript"/>
        </w:rPr>
        <w:fldChar w:fldCharType="separate"/>
      </w:r>
      <w:r w:rsidR="007D6AFC" w:rsidRPr="00266C03">
        <w:rPr>
          <w:noProof/>
        </w:rPr>
        <w:t>[6], [17]</w:t>
      </w:r>
      <w:r w:rsidR="00511164" w:rsidRPr="00266C03">
        <w:rPr>
          <w:vertAlign w:val="subscript"/>
        </w:rPr>
        <w:fldChar w:fldCharType="end"/>
      </w:r>
      <w:r w:rsidR="00BD2976" w:rsidRPr="00266C03">
        <w:rPr>
          <w:vertAlign w:val="subscript"/>
        </w:rPr>
        <w:t xml:space="preserve"> </w:t>
      </w:r>
      <w:r w:rsidR="002E6544" w:rsidRPr="00266C03">
        <w:t xml:space="preserve">and </w:t>
      </w:r>
      <w:proofErr w:type="spellStart"/>
      <w:r w:rsidR="002E6544" w:rsidRPr="00266C03">
        <w:t>SiC</w:t>
      </w:r>
      <w:proofErr w:type="spellEnd"/>
      <w:r w:rsidR="00E36466" w:rsidRPr="00266C03">
        <w:t xml:space="preserve"> </w:t>
      </w:r>
      <w:r w:rsidR="0005545C" w:rsidRPr="00266C03">
        <w:t xml:space="preserve">(305 </w:t>
      </w:r>
      <w:proofErr w:type="spellStart"/>
      <w:r w:rsidR="0005545C" w:rsidRPr="00266C03">
        <w:t>MPa</w:t>
      </w:r>
      <w:proofErr w:type="spellEnd"/>
      <w:r w:rsidR="0005545C" w:rsidRPr="00266C03">
        <w:t xml:space="preserve">) </w:t>
      </w:r>
      <w:r w:rsidR="00E36466" w:rsidRPr="00266C03">
        <w:fldChar w:fldCharType="begin" w:fldLock="1"/>
      </w:r>
      <w:r w:rsidR="007D6AFC" w:rsidRPr="00266C03">
        <w:instrText>ADDIN CSL_CITATION {"citationItems":[{"id":"ITEM-1","itemData":{"DOI":"10.1016/j.jeurceramsoc.2016.03.001","ISBN":"0955-2219","ISSN":"1873619X","abstract":"Robocasting is a 3D printing technique that may be able to achieve the much-coveted goal of reliable, complex ceramic parts with low porosity and high strength. In this work a robust hydrogel formulation was optimised for use as the extrusion paste for robocasting. The paste's rheological properties were characterised and the printing process was optimised with the aim of attaining dense monolithic ceramic parts. The pastes exhibit a characteristic shear thinning behaviour with yield stresses that can reach values above 1 kPa and depend mostly on their solid content and the particle size distribution. It is possible to formulate printable Al2O3and SiC inks with solid contents as high as 40 vol% that reached densities up to 95th% for SiC and 97th% for Al2O3with flexural strengths of 300 MPa and 230 MPa respectively after sintering. The sources of strength limiting defects are identified and related to the printing process.","author":[{"dropping-particle":"","family":"Feilden","given":"Ezra","non-dropping-particle":"","parse-names":false,"suffix":""},{"dropping-particle":"","family":"Blanca","given":"Esther García Tuñón","non-dropping-particle":"","parse-names":false,"suffix":""},{"dropping-particle":"","family":"Giuliani","given":"Finn","non-dropping-particle":"","parse-names":false,"suffix":""},{"dropping-particle":"","family":"Saiz","given":"Eduardo","non-dropping-particle":"","parse-names":false,"suffix":""},{"dropping-particle":"","family":"Vandeperre","given":"Luc","non-dropping-particle":"","parse-names":false,"suffix":""}],"container-title":"Journal of the European Ceramic Society","id":"ITEM-1","issue":"10","issued":{"date-parts":[["2016"]]},"page":"2525-2533","title":"Robocasting of structural ceramic parts with hydrogel inks","type":"article-journal","volume":"36"},"uris":["http://www.mendeley.com/documents/?uuid=faca65a1-c276-4499-9f4c-f927893c28ce"]}],"mendeley":{"formattedCitation":"[6]","plainTextFormattedCitation":"[6]","previouslyFormattedCitation":"[5]"},"properties":{"noteIndex":0},"schema":"https://github.com/citation-style-language/schema/raw/master/csl-citation.json"}</w:instrText>
      </w:r>
      <w:r w:rsidR="00E36466" w:rsidRPr="00266C03">
        <w:fldChar w:fldCharType="separate"/>
      </w:r>
      <w:r w:rsidR="007D6AFC" w:rsidRPr="00266C03">
        <w:rPr>
          <w:noProof/>
        </w:rPr>
        <w:t>[6]</w:t>
      </w:r>
      <w:r w:rsidR="00E36466" w:rsidRPr="00266C03">
        <w:fldChar w:fldCharType="end"/>
      </w:r>
      <w:r w:rsidR="00DF41C8" w:rsidRPr="00266C03">
        <w:t xml:space="preserve"> </w:t>
      </w:r>
      <w:r w:rsidR="00934FA6" w:rsidRPr="00266C03">
        <w:t>parts</w:t>
      </w:r>
      <w:r w:rsidR="00815D88" w:rsidRPr="00266C03">
        <w:t>.</w:t>
      </w:r>
      <w:r w:rsidR="00E36466" w:rsidRPr="00266C03">
        <w:t xml:space="preserve"> </w:t>
      </w:r>
      <w:r w:rsidR="00815D88" w:rsidRPr="00266C03">
        <w:t>C</w:t>
      </w:r>
      <w:r w:rsidR="002E6544" w:rsidRPr="00266C03">
        <w:t xml:space="preserve">eramics produced </w:t>
      </w:r>
      <w:r w:rsidR="00FB2BF6" w:rsidRPr="00266C03">
        <w:t xml:space="preserve">using other experimental methods and </w:t>
      </w:r>
      <w:r w:rsidR="00815D88" w:rsidRPr="00266C03">
        <w:t>commercially</w:t>
      </w:r>
      <w:r w:rsidR="002E6544" w:rsidRPr="00266C03">
        <w:t xml:space="preserve"> </w:t>
      </w:r>
      <w:r w:rsidR="00815D88" w:rsidRPr="00266C03">
        <w:t xml:space="preserve">range in flexural strength </w:t>
      </w:r>
      <w:r w:rsidR="008626AA" w:rsidRPr="00266C03">
        <w:t xml:space="preserve">significantly </w:t>
      </w:r>
      <w:r w:rsidR="00815D88" w:rsidRPr="00266C03">
        <w:t>depending on material compositions</w:t>
      </w:r>
      <w:r w:rsidR="00540D76" w:rsidRPr="00266C03">
        <w:t xml:space="preserve"> </w:t>
      </w:r>
      <w:r w:rsidR="00BD2976" w:rsidRPr="00266C03">
        <w:t>thus not</w:t>
      </w:r>
      <w:r w:rsidR="00540D76" w:rsidRPr="00266C03">
        <w:t xml:space="preserve"> allow</w:t>
      </w:r>
      <w:r w:rsidR="00BD2976" w:rsidRPr="00266C03">
        <w:t>ing</w:t>
      </w:r>
      <w:r w:rsidR="00540D76" w:rsidRPr="00266C03">
        <w:t xml:space="preserve"> for a precise comparison</w:t>
      </w:r>
      <w:r w:rsidR="00BD2976" w:rsidRPr="00266C03">
        <w:t xml:space="preserve"> of the mechanical properties</w:t>
      </w:r>
      <w:r w:rsidR="00815D88" w:rsidRPr="00266C03">
        <w:t>, howev</w:t>
      </w:r>
      <w:r w:rsidR="00091D7B" w:rsidRPr="00266C03">
        <w:t xml:space="preserve">er, </w:t>
      </w:r>
      <w:r w:rsidR="00BD2976" w:rsidRPr="00266C03">
        <w:t xml:space="preserve">values for </w:t>
      </w:r>
      <w:r w:rsidR="00091D7B" w:rsidRPr="00266C03">
        <w:t>some of the standard</w:t>
      </w:r>
      <w:r w:rsidR="00352CA0" w:rsidRPr="00266C03">
        <w:t xml:space="preserve"> </w:t>
      </w:r>
      <w:r w:rsidR="00091D7B" w:rsidRPr="00266C03">
        <w:t>materials</w:t>
      </w:r>
      <w:r w:rsidR="00BD2976" w:rsidRPr="00266C03">
        <w:t xml:space="preserve"> such as α-</w:t>
      </w:r>
      <w:r w:rsidR="00352CA0" w:rsidRPr="00266C03">
        <w:t>Al</w:t>
      </w:r>
      <w:r w:rsidR="00352CA0" w:rsidRPr="00266C03">
        <w:rPr>
          <w:vertAlign w:val="subscript"/>
        </w:rPr>
        <w:t>2</w:t>
      </w:r>
      <w:r w:rsidR="00352CA0" w:rsidRPr="00266C03">
        <w:t>O</w:t>
      </w:r>
      <w:r w:rsidR="00352CA0" w:rsidRPr="00266C03">
        <w:rPr>
          <w:vertAlign w:val="subscript"/>
        </w:rPr>
        <w:t xml:space="preserve">3 </w:t>
      </w:r>
      <w:r w:rsidR="00BD2976" w:rsidRPr="00266C03">
        <w:rPr>
          <w:vertAlign w:val="subscript"/>
        </w:rPr>
        <w:t xml:space="preserve"> </w:t>
      </w:r>
      <w:r w:rsidR="00BD2976" w:rsidRPr="00266C03">
        <w:t xml:space="preserve">(380 </w:t>
      </w:r>
      <w:proofErr w:type="spellStart"/>
      <w:r w:rsidR="00BD2976" w:rsidRPr="00266C03">
        <w:t>MPa</w:t>
      </w:r>
      <w:proofErr w:type="spellEnd"/>
      <w:r w:rsidR="00BD2976" w:rsidRPr="00266C03">
        <w:t xml:space="preserve">) </w:t>
      </w:r>
      <w:r w:rsidR="00BD2976" w:rsidRPr="00266C03">
        <w:fldChar w:fldCharType="begin" w:fldLock="1"/>
      </w:r>
      <w:r w:rsidR="007D6AFC" w:rsidRPr="00266C03">
        <w:instrText>ADDIN CSL_CITATION {"citationItems":[{"id":"ITEM-1","itemData":{"DOI":"10.1111/j.1151-2916.1997.tb03074.x","ISBN":"1551-2916","ISSN":"00027820","abstract":"Results of a data evaluation exercise are presented for a particular specification of sintered alpha-alumina (mass fraction of Al2O3, greater than or equal to 0.995; relative density (rho/rho(theoretical)), greater than or equal to 0.98; and nominal grain size, 5 mu m). A comprehensive set of material property data is established based on published physical, mechanical, and thermal properties of alumina specimens that conform to the constraints of the material specification. The criteria imposed on the properties are that the values should be derived from independent experimental studies, that the values for physically related properties should be mutually self-consistent, and that the sets of values should be compatible with established material property relations. The properties assessed in this manner include crystallography, thermal expansion, density, sound velocity, elastic modulus, shear modulus, Poisson's ratio, bulk modulus, compressive strength, flexural strength, Weibull characteristic strength, Weibull modulus, tensile strength, hardness, fracture toughness, creep rate, creep rate stress exponent, creep activation energy, friction coefficient, wear coefficient, melting point, specific heat, thermal conductivity, and thermal diffusivity.","author":[{"dropping-particle":"","family":"Ronal G. Munro","given":"","non-dropping-particle":"","parse-names":false,"suffix":""}],"container-title":"Journal of the American Ceramic Society","id":"ITEM-1","issue":"8","issued":{"date-parts":[["1997"]]},"page":"1919-1928","title":"Evaluated Material Properties for a Sintered alpha-Alumina","type":"article-journal","volume":"80"},"uris":["http://www.mendeley.com/documents/?uuid=703b0dfc-5386-4357-a80b-1e5b0a96d657"]}],"mendeley":{"formattedCitation":"[18]","plainTextFormattedCitation":"[18]","previouslyFormattedCitation":"[17]"},"properties":{"noteIndex":0},"schema":"https://github.com/citation-style-language/schema/raw/master/csl-citation.json"}</w:instrText>
      </w:r>
      <w:r w:rsidR="00BD2976" w:rsidRPr="00266C03">
        <w:fldChar w:fldCharType="separate"/>
      </w:r>
      <w:r w:rsidR="007D6AFC" w:rsidRPr="00266C03">
        <w:rPr>
          <w:noProof/>
        </w:rPr>
        <w:t>[18]</w:t>
      </w:r>
      <w:r w:rsidR="00BD2976" w:rsidRPr="00266C03">
        <w:fldChar w:fldCharType="end"/>
      </w:r>
      <w:r w:rsidR="00BD2976" w:rsidRPr="00266C03">
        <w:t>, and</w:t>
      </w:r>
      <w:r w:rsidR="00091D7B" w:rsidRPr="00266C03">
        <w:t xml:space="preserve"> </w:t>
      </w:r>
      <w:proofErr w:type="spellStart"/>
      <w:r w:rsidR="00091D7B" w:rsidRPr="00266C03">
        <w:t>Hexoloy</w:t>
      </w:r>
      <w:proofErr w:type="spellEnd"/>
      <w:r w:rsidR="00091D7B" w:rsidRPr="00266C03">
        <w:t xml:space="preserve">® SA </w:t>
      </w:r>
      <w:proofErr w:type="spellStart"/>
      <w:r w:rsidR="00091D7B" w:rsidRPr="00266C03">
        <w:t>SiC</w:t>
      </w:r>
      <w:proofErr w:type="spellEnd"/>
      <w:r w:rsidR="00091D7B" w:rsidRPr="00266C03">
        <w:t xml:space="preserve">, </w:t>
      </w:r>
      <w:proofErr w:type="spellStart"/>
      <w:r w:rsidR="00091D7B" w:rsidRPr="00266C03">
        <w:t>Hexoloy</w:t>
      </w:r>
      <w:proofErr w:type="spellEnd"/>
      <w:r w:rsidR="00091D7B" w:rsidRPr="00266C03">
        <w:t xml:space="preserve">® SE </w:t>
      </w:r>
      <w:proofErr w:type="spellStart"/>
      <w:r w:rsidR="00091D7B" w:rsidRPr="00266C03">
        <w:t>SiC</w:t>
      </w:r>
      <w:proofErr w:type="spellEnd"/>
      <w:r w:rsidR="00091D7B" w:rsidRPr="00266C03">
        <w:t xml:space="preserve">, with strengths 280-550 </w:t>
      </w:r>
      <w:proofErr w:type="spellStart"/>
      <w:r w:rsidR="00091D7B" w:rsidRPr="00266C03">
        <w:t>MPa</w:t>
      </w:r>
      <w:proofErr w:type="spellEnd"/>
      <w:r w:rsidR="00091D7B" w:rsidRPr="00266C03">
        <w:t xml:space="preserve"> </w:t>
      </w:r>
      <w:r w:rsidR="00091D7B" w:rsidRPr="00266C03">
        <w:fldChar w:fldCharType="begin" w:fldLock="1"/>
      </w:r>
      <w:r w:rsidR="007D6AFC" w:rsidRPr="00266C03">
        <w:instrText>ADDIN CSL_CITATION {"citationItems":[{"id":"ITEM-1","itemData":{"URL":"https://bit.ly/2wxLUfQ","accessed":{"date-parts":[["2019","6","2"]]},"author":[{"dropping-particle":"","family":"Saint-Gobain","given":"","non-dropping-particle":"","parse-names":false,"suffix":""}],"id":"ITEM-1","issued":{"date-parts":[["0"]]},"title":"Hexoloy ® SA Silicon Carbide","type":"webpage"},"uris":["http://www.mendeley.com/documents/?uuid=e34badb8-bda8-48ec-968e-402252836bcc"]},{"id":"ITEM-2","itemData":{"URL":"https://bit.ly/2wufvqL","accessed":{"date-parts":[["2019","6","2"]]},"author":[{"dropping-particle":"","family":"Saint-Gobain","given":"","non-dropping-particle":"","parse-names":false,"suffix":""}],"id":"ITEM-2","issued":{"date-parts":[["0"]]},"title":"Hexoloy ® SE Silicon Carbide","type":"webpage"},"uris":["http://www.mendeley.com/documents/?uuid=237f9118-0075-48b5-9796-ae1e43a40337"]}],"mendeley":{"formattedCitation":"[19], [20]","plainTextFormattedCitation":"[19], [20]","previouslyFormattedCitation":"[18], [19]"},"properties":{"noteIndex":0},"schema":"https://github.com/citation-style-language/schema/raw/master/csl-citation.json"}</w:instrText>
      </w:r>
      <w:r w:rsidR="00091D7B" w:rsidRPr="00266C03">
        <w:fldChar w:fldCharType="separate"/>
      </w:r>
      <w:r w:rsidR="007D6AFC" w:rsidRPr="00266C03">
        <w:rPr>
          <w:noProof/>
        </w:rPr>
        <w:t>[19], [20]</w:t>
      </w:r>
      <w:r w:rsidR="00091D7B" w:rsidRPr="00266C03">
        <w:fldChar w:fldCharType="end"/>
      </w:r>
      <w:r w:rsidR="00BD2976" w:rsidRPr="00266C03">
        <w:t xml:space="preserve"> give an indication of possible suitability of the printed parts for commercial application.</w:t>
      </w:r>
    </w:p>
    <w:p w14:paraId="63F525C7" w14:textId="77777777" w:rsidR="005F11BF" w:rsidRPr="00266C03" w:rsidRDefault="005F11BF" w:rsidP="00266C03"/>
    <w:p w14:paraId="55EA6B82" w14:textId="72B9448A" w:rsidR="002E6544" w:rsidRPr="00266C03" w:rsidRDefault="002E6544" w:rsidP="00266C03">
      <w:r w:rsidRPr="00266C03">
        <w:t>In case of Al</w:t>
      </w:r>
      <w:r w:rsidRPr="00266C03">
        <w:rPr>
          <w:vertAlign w:val="subscript"/>
        </w:rPr>
        <w:t>2</w:t>
      </w:r>
      <w:r w:rsidRPr="00266C03">
        <w:t>O</w:t>
      </w:r>
      <w:r w:rsidRPr="00266C03">
        <w:rPr>
          <w:vertAlign w:val="subscript"/>
        </w:rPr>
        <w:t xml:space="preserve">3 </w:t>
      </w:r>
      <w:r w:rsidRPr="00266C03">
        <w:t xml:space="preserve">samples two additional important observations must be made. Firstly, bending and re-shaping of green bodies does not seem to affect the parts as evident from both density measurements and mechanical testing data. This provides a certain degree of reassurance that manufactured structures if shaped post-printing will retain their properties even if a shaping mistake is made and there is a necessity to bring the part back to its original state. Secondly, since this method can be used to shape ceramic in a manner </w:t>
      </w:r>
      <w:proofErr w:type="gramStart"/>
      <w:r w:rsidRPr="00266C03">
        <w:t>similar to</w:t>
      </w:r>
      <w:proofErr w:type="gramEnd"/>
      <w:r w:rsidRPr="00266C03">
        <w:t xml:space="preserve"> tape casting, important comparison is due with the parts fabricated by this method. </w:t>
      </w:r>
      <w:r w:rsidR="00A115FD" w:rsidRPr="00266C03">
        <w:t>F</w:t>
      </w:r>
      <w:r w:rsidRPr="00266C03">
        <w:t xml:space="preserve">lexural strength </w:t>
      </w:r>
      <w:r w:rsidR="00A115FD" w:rsidRPr="00266C03">
        <w:t xml:space="preserve">of </w:t>
      </w:r>
      <w:r w:rsidR="00556892" w:rsidRPr="00266C03">
        <w:t>311</w:t>
      </w:r>
      <w:r w:rsidR="00A115FD" w:rsidRPr="00266C03">
        <w:t xml:space="preserve"> </w:t>
      </w:r>
      <w:proofErr w:type="spellStart"/>
      <w:r w:rsidR="00A115FD" w:rsidRPr="00266C03">
        <w:t>MPa</w:t>
      </w:r>
      <w:proofErr w:type="spellEnd"/>
      <w:r w:rsidR="00A115FD" w:rsidRPr="00266C03">
        <w:t xml:space="preserve"> of the</w:t>
      </w:r>
      <w:r w:rsidRPr="00266C03">
        <w:t xml:space="preserve"> tape-casted Al</w:t>
      </w:r>
      <w:r w:rsidRPr="00266C03">
        <w:rPr>
          <w:vertAlign w:val="subscript"/>
        </w:rPr>
        <w:t>2</w:t>
      </w:r>
      <w:r w:rsidRPr="00266C03">
        <w:t>O</w:t>
      </w:r>
      <w:r w:rsidRPr="00266C03">
        <w:rPr>
          <w:vertAlign w:val="subscript"/>
        </w:rPr>
        <w:t xml:space="preserve">3 </w:t>
      </w:r>
      <w:r w:rsidRPr="00266C03">
        <w:t>parts</w:t>
      </w:r>
      <w:r w:rsidRPr="00266C03">
        <w:rPr>
          <w:vertAlign w:val="subscript"/>
        </w:rPr>
        <w:t xml:space="preserve"> </w:t>
      </w:r>
      <w:r w:rsidRPr="00266C03">
        <w:t xml:space="preserve">reported in a study by Griffin </w:t>
      </w:r>
      <w:r w:rsidRPr="00266C03">
        <w:fldChar w:fldCharType="begin" w:fldLock="1"/>
      </w:r>
      <w:r w:rsidR="007D6AFC" w:rsidRPr="00266C03">
        <w:instrText>ADDIN CSL_CITATION {"citationItems":[{"id":"ITEM-1","itemData":{"ISSN":"00027812","abstract":"The laminated object manufacturing approach for rapid prototyping has been adapted, in a process called CerLOM, for rapid production of ceramic parts with either homogeneous compositions or multilayered composite microstructures.","author":[{"dropping-particle":"","family":"Griffin","given":"E. Alair","non-dropping-particle":"","parse-names":false,"suffix":""},{"dropping-particle":"","family":"Mumm","given":"Daniel R.","non-dropping-particle":"","parse-names":false,"suffix":""},{"dropping-particle":"","family":"Marshall","given":"David B.","non-dropping-particle":"","parse-names":false,"suffix":""}],"container-title":"American Ceramic Society Bulletin","id":"ITEM-1","issue":"7","issued":{"date-parts":[["1996"]]},"page":"65-68","title":"Rapid prototyping of functional ceramic composites","type":"article-journal","volume":"75"},"uris":["http://www.mendeley.com/documents/?uuid=676a55f7-d773-4981-a811-ef95a926f385"]}],"mendeley":{"formattedCitation":"[21]","plainTextFormattedCitation":"[21]","previouslyFormattedCitation":"[20]"},"properties":{"noteIndex":0},"schema":"https://github.com/citation-style-language/schema/raw/master/csl-citation.json"}</w:instrText>
      </w:r>
      <w:r w:rsidRPr="00266C03">
        <w:fldChar w:fldCharType="separate"/>
      </w:r>
      <w:r w:rsidR="007D6AFC" w:rsidRPr="00266C03">
        <w:rPr>
          <w:noProof/>
        </w:rPr>
        <w:t>[21]</w:t>
      </w:r>
      <w:r w:rsidRPr="00266C03">
        <w:fldChar w:fldCharType="end"/>
      </w:r>
      <w:r w:rsidR="00A115FD" w:rsidRPr="00266C03">
        <w:t xml:space="preserve"> which is of a very similar value to the strength achieved for the parts produced using the phenolic resin inks</w:t>
      </w:r>
      <w:r w:rsidRPr="00266C03">
        <w:t>.</w:t>
      </w:r>
    </w:p>
    <w:p w14:paraId="5E6DAC99" w14:textId="77777777" w:rsidR="00133A54" w:rsidRPr="00266C03" w:rsidRDefault="00133A54" w:rsidP="00266C03"/>
    <w:p w14:paraId="05412E8C" w14:textId="50D449E1" w:rsidR="00445522" w:rsidRPr="00266C03" w:rsidRDefault="001647A7" w:rsidP="00266C03">
      <w:r w:rsidRPr="00266C03">
        <w:t xml:space="preserve">Fracture surfaces </w:t>
      </w:r>
      <w:r w:rsidR="00445522" w:rsidRPr="00266C03">
        <w:t xml:space="preserve">are presented in Figure </w:t>
      </w:r>
      <w:r w:rsidR="00B20431">
        <w:t>5</w:t>
      </w:r>
      <w:r w:rsidR="00445522" w:rsidRPr="00266C03">
        <w:t xml:space="preserve">. It can be observed that </w:t>
      </w:r>
      <w:r w:rsidRPr="00266C03">
        <w:t xml:space="preserve">the </w:t>
      </w:r>
      <w:r w:rsidR="00445522" w:rsidRPr="00266C03">
        <w:t>Al</w:t>
      </w:r>
      <w:r w:rsidR="00445522" w:rsidRPr="00266C03">
        <w:rPr>
          <w:vertAlign w:val="subscript"/>
        </w:rPr>
        <w:t>2</w:t>
      </w:r>
      <w:r w:rsidR="00445522" w:rsidRPr="00266C03">
        <w:t>O</w:t>
      </w:r>
      <w:r w:rsidR="00445522" w:rsidRPr="00266C03">
        <w:rPr>
          <w:vertAlign w:val="subscript"/>
        </w:rPr>
        <w:t xml:space="preserve">3 </w:t>
      </w:r>
      <w:r w:rsidR="00445522" w:rsidRPr="00266C03">
        <w:t xml:space="preserve">bars do not exhibit any printing gaps, but </w:t>
      </w:r>
      <w:r w:rsidR="00445522" w:rsidRPr="003D6810">
        <w:rPr>
          <w:highlight w:val="yellow"/>
        </w:rPr>
        <w:t xml:space="preserve">do have micropore defects </w:t>
      </w:r>
      <w:r w:rsidR="00B44EFF" w:rsidRPr="003D6810">
        <w:rPr>
          <w:highlight w:val="yellow"/>
        </w:rPr>
        <w:t xml:space="preserve">ranging </w:t>
      </w:r>
      <w:r w:rsidR="007C7EC1">
        <w:rPr>
          <w:highlight w:val="yellow"/>
        </w:rPr>
        <w:t>6</w:t>
      </w:r>
      <w:r w:rsidR="00B44EFF" w:rsidRPr="003D6810">
        <w:rPr>
          <w:highlight w:val="yellow"/>
        </w:rPr>
        <w:t>-</w:t>
      </w:r>
      <w:r w:rsidR="007C7EC1">
        <w:rPr>
          <w:highlight w:val="yellow"/>
        </w:rPr>
        <w:t>135</w:t>
      </w:r>
      <w:r w:rsidR="003D6810" w:rsidRPr="003D6810">
        <w:rPr>
          <w:highlight w:val="yellow"/>
        </w:rPr>
        <w:t xml:space="preserve"> ± 2 µm (</w:t>
      </w:r>
      <w:r w:rsidR="007C7EC1">
        <w:rPr>
          <w:highlight w:val="yellow"/>
        </w:rPr>
        <w:t>27</w:t>
      </w:r>
      <w:r w:rsidR="003D6810" w:rsidRPr="003D6810">
        <w:rPr>
          <w:highlight w:val="yellow"/>
        </w:rPr>
        <w:t xml:space="preserve"> µm mean)</w:t>
      </w:r>
      <w:r w:rsidR="003D6810">
        <w:t xml:space="preserve"> </w:t>
      </w:r>
      <w:r w:rsidRPr="00266C03">
        <w:t xml:space="preserve">probably </w:t>
      </w:r>
      <w:r w:rsidR="00445522" w:rsidRPr="00266C03">
        <w:t xml:space="preserve">caused by the presence of air </w:t>
      </w:r>
      <w:r w:rsidRPr="00266C03">
        <w:t>bubbl</w:t>
      </w:r>
      <w:r w:rsidR="00337FE8" w:rsidRPr="00266C03">
        <w:t>e</w:t>
      </w:r>
      <w:r w:rsidRPr="00266C03">
        <w:t xml:space="preserve">s </w:t>
      </w:r>
      <w:r w:rsidR="00445522" w:rsidRPr="00266C03">
        <w:t xml:space="preserve">in the </w:t>
      </w:r>
      <w:r w:rsidR="00445522" w:rsidRPr="00266C03">
        <w:lastRenderedPageBreak/>
        <w:t>ink. Removal of air bubbles out of the inks prior to printing is problematic due to the high viscosity; air</w:t>
      </w:r>
      <w:r w:rsidR="00BB23F9" w:rsidRPr="00266C03">
        <w:t xml:space="preserve"> trapped in the slurry</w:t>
      </w:r>
      <w:r w:rsidR="00445522" w:rsidRPr="00266C03">
        <w:t xml:space="preserve"> is transferred into printing syringes and subsequently into the printed samples. The same phenomenon can be observed in α-</w:t>
      </w:r>
      <w:proofErr w:type="spellStart"/>
      <w:r w:rsidR="00445522" w:rsidRPr="00266C03">
        <w:t>SiC</w:t>
      </w:r>
      <w:proofErr w:type="spellEnd"/>
      <w:r w:rsidR="00445522" w:rsidRPr="00266C03">
        <w:t>/B</w:t>
      </w:r>
      <w:r w:rsidR="00445522" w:rsidRPr="00266C03">
        <w:rPr>
          <w:vertAlign w:val="subscript"/>
        </w:rPr>
        <w:t>4</w:t>
      </w:r>
      <w:r w:rsidR="00445522" w:rsidRPr="00266C03">
        <w:t>C samples</w:t>
      </w:r>
      <w:r w:rsidR="0005545C" w:rsidRPr="00266C03">
        <w:t>,</w:t>
      </w:r>
      <w:r w:rsidR="00445522" w:rsidRPr="00266C03">
        <w:t xml:space="preserve"> </w:t>
      </w:r>
      <w:r w:rsidRPr="00266C03">
        <w:t xml:space="preserve">perhaps </w:t>
      </w:r>
      <w:r w:rsidR="00445522" w:rsidRPr="00266C03">
        <w:t>to higher extent</w:t>
      </w:r>
      <w:r w:rsidR="0005545C" w:rsidRPr="00266C03">
        <w:t>,</w:t>
      </w:r>
      <w:r w:rsidR="005775A2" w:rsidRPr="00266C03">
        <w:t xml:space="preserve"> with defects ranging </w:t>
      </w:r>
      <w:r w:rsidR="00D26E7B" w:rsidRPr="003D6810">
        <w:rPr>
          <w:highlight w:val="yellow"/>
        </w:rPr>
        <w:t>8-225 ± 2 µm (34 µm mean</w:t>
      </w:r>
      <w:r w:rsidR="00D26E7B" w:rsidRPr="00D26E7B">
        <w:rPr>
          <w:highlight w:val="yellow"/>
        </w:rPr>
        <w:t>)</w:t>
      </w:r>
      <w:r w:rsidR="005775A2" w:rsidRPr="00D26E7B">
        <w:rPr>
          <w:highlight w:val="yellow"/>
        </w:rPr>
        <w:t xml:space="preserve"> </w:t>
      </w:r>
      <w:r w:rsidR="00D26E7B" w:rsidRPr="00D26E7B">
        <w:rPr>
          <w:highlight w:val="yellow"/>
        </w:rPr>
        <w:t>in largest dimension (lengthwise)</w:t>
      </w:r>
      <w:r w:rsidR="00D26E7B">
        <w:t xml:space="preserve"> </w:t>
      </w:r>
      <w:r w:rsidR="005775A2" w:rsidRPr="00266C03">
        <w:t xml:space="preserve">and </w:t>
      </w:r>
      <w:r w:rsidR="00D55B91">
        <w:t xml:space="preserve">with presence </w:t>
      </w:r>
      <w:r w:rsidR="005775A2" w:rsidRPr="00266C03">
        <w:t>of a different, higher aspect ratio shapes</w:t>
      </w:r>
      <w:r w:rsidR="00D55B91">
        <w:t xml:space="preserve"> in larger pores</w:t>
      </w:r>
      <w:r w:rsidR="009A3ABE">
        <w:t xml:space="preserve"> </w:t>
      </w:r>
      <w:r w:rsidR="009A3ABE" w:rsidRPr="00BD16EF">
        <w:rPr>
          <w:highlight w:val="yellow"/>
        </w:rPr>
        <w:t>(</w:t>
      </w:r>
      <w:r w:rsidR="00BA48FF">
        <w:rPr>
          <w:highlight w:val="yellow"/>
        </w:rPr>
        <w:t xml:space="preserve">on average </w:t>
      </w:r>
      <w:r w:rsidR="00BD16EF" w:rsidRPr="00BD16EF">
        <w:rPr>
          <w:highlight w:val="yellow"/>
        </w:rPr>
        <w:t>4-6 ± 0.5</w:t>
      </w:r>
      <w:r w:rsidR="009A3ABE" w:rsidRPr="00BD16EF">
        <w:rPr>
          <w:highlight w:val="yellow"/>
        </w:rPr>
        <w:t>)</w:t>
      </w:r>
      <w:r w:rsidR="00BB23F9" w:rsidRPr="00266C03">
        <w:t xml:space="preserve">. </w:t>
      </w:r>
      <w:r w:rsidR="00E761E2" w:rsidRPr="00CF3FBB">
        <w:rPr>
          <w:highlight w:val="yellow"/>
        </w:rPr>
        <w:t xml:space="preserve">Pore size distributions were assessed using ImageJ and are presented in Figure </w:t>
      </w:r>
      <w:r w:rsidR="00B20431">
        <w:rPr>
          <w:highlight w:val="yellow"/>
        </w:rPr>
        <w:t>6</w:t>
      </w:r>
      <w:r w:rsidR="00E761E2" w:rsidRPr="00CF3FBB">
        <w:rPr>
          <w:highlight w:val="yellow"/>
        </w:rPr>
        <w:t>.</w:t>
      </w:r>
      <w:r w:rsidR="00E761E2" w:rsidRPr="00CF3FBB">
        <w:t xml:space="preserve"> </w:t>
      </w:r>
      <w:r w:rsidR="008D1F2E" w:rsidRPr="00266C03">
        <w:t xml:space="preserve">There is no noticeable “periodicity” of </w:t>
      </w:r>
      <w:r w:rsidRPr="00266C03">
        <w:t xml:space="preserve">the </w:t>
      </w:r>
      <w:r w:rsidR="008D1F2E" w:rsidRPr="00266C03">
        <w:t>pores in α-</w:t>
      </w:r>
      <w:proofErr w:type="spellStart"/>
      <w:r w:rsidR="008D1F2E" w:rsidRPr="00266C03">
        <w:t>SiC</w:t>
      </w:r>
      <w:proofErr w:type="spellEnd"/>
      <w:r w:rsidR="008D1F2E" w:rsidRPr="00266C03">
        <w:t>/B</w:t>
      </w:r>
      <w:r w:rsidR="008D1F2E" w:rsidRPr="00266C03">
        <w:rPr>
          <w:vertAlign w:val="subscript"/>
        </w:rPr>
        <w:t>4</w:t>
      </w:r>
      <w:r w:rsidR="008D1F2E" w:rsidRPr="00266C03">
        <w:t xml:space="preserve">C samples, which suggests that they are not caused by </w:t>
      </w:r>
      <w:r w:rsidR="0005545C" w:rsidRPr="00266C03">
        <w:t xml:space="preserve">setting the </w:t>
      </w:r>
      <w:r w:rsidR="00A368DF" w:rsidRPr="00266C03">
        <w:t>filament printing gap</w:t>
      </w:r>
      <w:r w:rsidR="0005545C" w:rsidRPr="00266C03">
        <w:t xml:space="preserve"> incorrectly</w:t>
      </w:r>
      <w:r w:rsidR="008D1F2E" w:rsidRPr="00266C03">
        <w:t>.</w:t>
      </w:r>
      <w:r w:rsidR="005F0980" w:rsidRPr="00266C03">
        <w:t xml:space="preserve"> </w:t>
      </w:r>
      <w:r w:rsidR="0094217A" w:rsidRPr="00266C03">
        <w:t>There are two possible explanations to this issue. Firstly, α-</w:t>
      </w:r>
      <w:proofErr w:type="spellStart"/>
      <w:r w:rsidR="0094217A" w:rsidRPr="00266C03">
        <w:t>SiC</w:t>
      </w:r>
      <w:proofErr w:type="spellEnd"/>
      <w:r w:rsidR="0094217A" w:rsidRPr="00266C03">
        <w:t>/B</w:t>
      </w:r>
      <w:r w:rsidR="0094217A" w:rsidRPr="00266C03">
        <w:rPr>
          <w:vertAlign w:val="subscript"/>
        </w:rPr>
        <w:t>4</w:t>
      </w:r>
      <w:r w:rsidR="0094217A" w:rsidRPr="00266C03">
        <w:t xml:space="preserve">C inks are significantly more viscous, making </w:t>
      </w:r>
      <w:r w:rsidR="0005545C" w:rsidRPr="00266C03">
        <w:t xml:space="preserve">the </w:t>
      </w:r>
      <w:proofErr w:type="spellStart"/>
      <w:r w:rsidR="0094217A" w:rsidRPr="00266C03">
        <w:t>defoaming</w:t>
      </w:r>
      <w:proofErr w:type="spellEnd"/>
      <w:r w:rsidR="0094217A" w:rsidRPr="00266C03">
        <w:t xml:space="preserve"> procedure less efficient and leaving excess air pockets in the ink, which later result in </w:t>
      </w:r>
      <w:r w:rsidR="0005545C" w:rsidRPr="00266C03">
        <w:t xml:space="preserve">porosity </w:t>
      </w:r>
      <w:r w:rsidR="0094217A" w:rsidRPr="00266C03">
        <w:t>within the final parts. Secondly,</w:t>
      </w:r>
      <w:r w:rsidR="00EB0286" w:rsidRPr="00266C03">
        <w:t xml:space="preserve"> </w:t>
      </w:r>
      <w:r w:rsidR="008D1F2E" w:rsidRPr="00266C03">
        <w:t>accelerated drying of the parts during printing</w:t>
      </w:r>
      <w:r w:rsidR="0076337F" w:rsidRPr="00266C03">
        <w:t xml:space="preserve"> makes the extruded filament</w:t>
      </w:r>
      <w:r w:rsidR="005E30DE" w:rsidRPr="00266C03">
        <w:t xml:space="preserve"> rougher and</w:t>
      </w:r>
      <w:r w:rsidR="0076337F" w:rsidRPr="00266C03">
        <w:t xml:space="preserve"> less adherent and</w:t>
      </w:r>
      <w:r w:rsidR="001220A3" w:rsidRPr="00266C03">
        <w:t xml:space="preserve"> </w:t>
      </w:r>
      <w:r w:rsidR="0076337F" w:rsidRPr="00266C03">
        <w:t>does not allow for</w:t>
      </w:r>
      <w:r w:rsidR="001220A3" w:rsidRPr="00266C03">
        <w:t xml:space="preserve"> </w:t>
      </w:r>
      <w:r w:rsidR="0005545C" w:rsidRPr="00266C03">
        <w:t xml:space="preserve">perfect packing </w:t>
      </w:r>
      <w:r w:rsidR="001220A3" w:rsidRPr="00266C03">
        <w:t>overlay</w:t>
      </w:r>
      <w:r w:rsidR="008D1F2E" w:rsidRPr="00266C03">
        <w:t>.</w:t>
      </w:r>
      <w:r w:rsidR="005F0980" w:rsidRPr="00266C03">
        <w:t xml:space="preserve"> Additionally, delamination of layers occurs at the edges of the samples that can be attributed to the uneven rates of drying o</w:t>
      </w:r>
      <w:r w:rsidR="006B7EC2" w:rsidRPr="00266C03">
        <w:t>f</w:t>
      </w:r>
      <w:r w:rsidR="005F0980" w:rsidRPr="00266C03">
        <w:t xml:space="preserve"> the middle and </w:t>
      </w:r>
      <w:r w:rsidR="00445935" w:rsidRPr="00266C03">
        <w:t xml:space="preserve">the </w:t>
      </w:r>
      <w:r w:rsidR="005F0980" w:rsidRPr="00266C03">
        <w:t>outer parts of the printed bars. As edges of the bars are more exposed to air</w:t>
      </w:r>
      <w:r w:rsidR="0076337F" w:rsidRPr="00266C03">
        <w:t xml:space="preserve"> during printing</w:t>
      </w:r>
      <w:r w:rsidR="005F0980" w:rsidRPr="00266C03">
        <w:t xml:space="preserve"> than the middle part that</w:t>
      </w:r>
      <w:r w:rsidR="0076337F" w:rsidRPr="00266C03">
        <w:t xml:space="preserve"> is</w:t>
      </w:r>
      <w:r w:rsidR="005F0980" w:rsidRPr="00266C03">
        <w:t xml:space="preserve"> somewhat isolated by the surrounding filament, they dry faster and </w:t>
      </w:r>
      <w:r w:rsidR="00FA2147">
        <w:t xml:space="preserve">may </w:t>
      </w:r>
      <w:r w:rsidR="005F0980" w:rsidRPr="00266C03">
        <w:t xml:space="preserve">experience </w:t>
      </w:r>
      <w:r w:rsidR="0076337F" w:rsidRPr="00266C03">
        <w:t>delamination</w:t>
      </w:r>
      <w:r w:rsidR="005F0980" w:rsidRPr="00266C03">
        <w:t>.</w:t>
      </w:r>
      <w:r w:rsidR="0076337F" w:rsidRPr="00266C03">
        <w:t xml:space="preserve"> </w:t>
      </w:r>
    </w:p>
    <w:p w14:paraId="227AD563" w14:textId="77777777" w:rsidR="005249AF" w:rsidRPr="00266C03" w:rsidRDefault="005249AF" w:rsidP="00266C0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4395"/>
        <w:gridCol w:w="567"/>
        <w:gridCol w:w="4932"/>
      </w:tblGrid>
      <w:tr w:rsidR="000C555B" w:rsidRPr="00266C03" w14:paraId="44FC778A" w14:textId="77777777" w:rsidTr="000C555B">
        <w:tc>
          <w:tcPr>
            <w:tcW w:w="562" w:type="dxa"/>
            <w:vAlign w:val="center"/>
          </w:tcPr>
          <w:p w14:paraId="4E39B20A" w14:textId="6216C10C" w:rsidR="005249AF" w:rsidRPr="00266C03" w:rsidRDefault="005249AF" w:rsidP="00266C03">
            <w:pPr>
              <w:jc w:val="center"/>
              <w:rPr>
                <w:noProof/>
              </w:rPr>
            </w:pPr>
            <w:r w:rsidRPr="00266C03">
              <w:rPr>
                <w:noProof/>
              </w:rPr>
              <w:t>(a)</w:t>
            </w:r>
          </w:p>
        </w:tc>
        <w:tc>
          <w:tcPr>
            <w:tcW w:w="4395" w:type="dxa"/>
            <w:vAlign w:val="center"/>
          </w:tcPr>
          <w:p w14:paraId="0E5A36A9" w14:textId="6D1804C1" w:rsidR="005249AF" w:rsidRPr="00266C03" w:rsidRDefault="00C63339" w:rsidP="00266C03">
            <w:pPr>
              <w:jc w:val="left"/>
            </w:pPr>
            <w:r>
              <w:rPr>
                <w:noProof/>
                <w:lang w:eastAsia="en-GB"/>
              </w:rPr>
              <w:drawing>
                <wp:inline distT="0" distB="0" distL="0" distR="0" wp14:anchorId="25E4568D" wp14:editId="683FA7DF">
                  <wp:extent cx="2657475" cy="1781175"/>
                  <wp:effectExtent l="0" t="0" r="9525" b="9525"/>
                  <wp:docPr id="9" name="Picture 9" descr="C:\Users\ie314\AppData\Local\Microsoft\Windows\INetCache\Content.Word\Figure 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e314\AppData\Local\Microsoft\Windows\INetCache\Content.Word\Figure 5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7475" cy="1781175"/>
                          </a:xfrm>
                          <a:prstGeom prst="rect">
                            <a:avLst/>
                          </a:prstGeom>
                          <a:noFill/>
                          <a:ln>
                            <a:noFill/>
                          </a:ln>
                        </pic:spPr>
                      </pic:pic>
                    </a:graphicData>
                  </a:graphic>
                </wp:inline>
              </w:drawing>
            </w:r>
          </w:p>
        </w:tc>
        <w:tc>
          <w:tcPr>
            <w:tcW w:w="567" w:type="dxa"/>
            <w:vAlign w:val="center"/>
          </w:tcPr>
          <w:p w14:paraId="32E04770" w14:textId="23DF6D53" w:rsidR="005249AF" w:rsidRPr="00266C03" w:rsidRDefault="005249AF" w:rsidP="00266C03">
            <w:pPr>
              <w:jc w:val="left"/>
              <w:rPr>
                <w:noProof/>
              </w:rPr>
            </w:pPr>
            <w:r w:rsidRPr="00266C03">
              <w:rPr>
                <w:noProof/>
              </w:rPr>
              <w:t>(b)</w:t>
            </w:r>
          </w:p>
        </w:tc>
        <w:tc>
          <w:tcPr>
            <w:tcW w:w="4932" w:type="dxa"/>
            <w:vAlign w:val="center"/>
          </w:tcPr>
          <w:p w14:paraId="35EFA0E6" w14:textId="24D08222" w:rsidR="004477DA" w:rsidRPr="00266C03" w:rsidRDefault="00C63339" w:rsidP="00266C03">
            <w:pPr>
              <w:jc w:val="left"/>
            </w:pPr>
            <w:r>
              <w:rPr>
                <w:noProof/>
                <w:lang w:eastAsia="en-GB"/>
              </w:rPr>
              <w:drawing>
                <wp:inline distT="0" distB="0" distL="0" distR="0" wp14:anchorId="3B9454ED" wp14:editId="09061D81">
                  <wp:extent cx="2647950" cy="1787788"/>
                  <wp:effectExtent l="0" t="0" r="0" b="3175"/>
                  <wp:docPr id="10" name="Picture 10" descr="C:\Users\ie314\AppData\Local\Microsoft\Windows\INetCache\Content.Word\Figure 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e314\AppData\Local\Microsoft\Windows\INetCache\Content.Word\Figure 5b.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0938" cy="1789805"/>
                          </a:xfrm>
                          <a:prstGeom prst="rect">
                            <a:avLst/>
                          </a:prstGeom>
                          <a:noFill/>
                          <a:ln>
                            <a:noFill/>
                          </a:ln>
                        </pic:spPr>
                      </pic:pic>
                    </a:graphicData>
                  </a:graphic>
                </wp:inline>
              </w:drawing>
            </w:r>
          </w:p>
        </w:tc>
      </w:tr>
      <w:tr w:rsidR="000C555B" w:rsidRPr="00266C03" w14:paraId="34ED0678" w14:textId="77777777" w:rsidTr="000C555B">
        <w:tc>
          <w:tcPr>
            <w:tcW w:w="562" w:type="dxa"/>
            <w:vAlign w:val="center"/>
          </w:tcPr>
          <w:p w14:paraId="60875E8B" w14:textId="2774CCAB" w:rsidR="005249AF" w:rsidRPr="00266C03" w:rsidRDefault="005249AF" w:rsidP="00266C03">
            <w:pPr>
              <w:jc w:val="center"/>
              <w:rPr>
                <w:noProof/>
              </w:rPr>
            </w:pPr>
            <w:r w:rsidRPr="00266C03">
              <w:rPr>
                <w:noProof/>
              </w:rPr>
              <w:t>(c)</w:t>
            </w:r>
          </w:p>
        </w:tc>
        <w:tc>
          <w:tcPr>
            <w:tcW w:w="4395" w:type="dxa"/>
            <w:vAlign w:val="center"/>
          </w:tcPr>
          <w:p w14:paraId="0B52106E" w14:textId="1CF1B902" w:rsidR="005249AF" w:rsidRPr="00266C03" w:rsidRDefault="00C63339" w:rsidP="00266C03">
            <w:pPr>
              <w:jc w:val="left"/>
            </w:pPr>
            <w:r>
              <w:rPr>
                <w:noProof/>
                <w:lang w:eastAsia="en-GB"/>
              </w:rPr>
              <w:drawing>
                <wp:inline distT="0" distB="0" distL="0" distR="0" wp14:anchorId="168039CE" wp14:editId="4C4C0F3F">
                  <wp:extent cx="2657475" cy="1781175"/>
                  <wp:effectExtent l="0" t="0" r="9525" b="9525"/>
                  <wp:docPr id="21" name="Picture 21" descr="C:\Users\ie314\AppData\Local\Microsoft\Windows\INetCache\Content.Word\Figure 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e314\AppData\Local\Microsoft\Windows\INetCache\Content.Word\Figure 5c.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7475" cy="1781175"/>
                          </a:xfrm>
                          <a:prstGeom prst="rect">
                            <a:avLst/>
                          </a:prstGeom>
                          <a:noFill/>
                          <a:ln>
                            <a:noFill/>
                          </a:ln>
                        </pic:spPr>
                      </pic:pic>
                    </a:graphicData>
                  </a:graphic>
                </wp:inline>
              </w:drawing>
            </w:r>
          </w:p>
        </w:tc>
        <w:tc>
          <w:tcPr>
            <w:tcW w:w="567" w:type="dxa"/>
            <w:vAlign w:val="center"/>
          </w:tcPr>
          <w:p w14:paraId="572F2B59" w14:textId="3A4BD6DE" w:rsidR="005249AF" w:rsidRPr="00266C03" w:rsidRDefault="005249AF" w:rsidP="00266C03">
            <w:pPr>
              <w:jc w:val="left"/>
              <w:rPr>
                <w:noProof/>
              </w:rPr>
            </w:pPr>
            <w:r w:rsidRPr="00266C03">
              <w:rPr>
                <w:noProof/>
              </w:rPr>
              <w:t>(d)</w:t>
            </w:r>
          </w:p>
        </w:tc>
        <w:tc>
          <w:tcPr>
            <w:tcW w:w="4932" w:type="dxa"/>
            <w:vAlign w:val="center"/>
          </w:tcPr>
          <w:p w14:paraId="664D0CB2" w14:textId="267E659A" w:rsidR="005249AF" w:rsidRPr="00266C03" w:rsidRDefault="00C63339" w:rsidP="00266C03">
            <w:pPr>
              <w:jc w:val="left"/>
            </w:pPr>
            <w:r>
              <w:rPr>
                <w:noProof/>
                <w:lang w:eastAsia="en-GB"/>
              </w:rPr>
              <w:drawing>
                <wp:inline distT="0" distB="0" distL="0" distR="0" wp14:anchorId="0FE5EA4D" wp14:editId="3EA65B1F">
                  <wp:extent cx="2647950" cy="1779355"/>
                  <wp:effectExtent l="0" t="0" r="0" b="0"/>
                  <wp:docPr id="25" name="Picture 25" descr="C:\Users\ie314\AppData\Local\Microsoft\Windows\INetCache\Content.Word\Figure 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e314\AppData\Local\Microsoft\Windows\INetCache\Content.Word\Figure 5d.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1216" cy="1788269"/>
                          </a:xfrm>
                          <a:prstGeom prst="rect">
                            <a:avLst/>
                          </a:prstGeom>
                          <a:noFill/>
                          <a:ln>
                            <a:noFill/>
                          </a:ln>
                        </pic:spPr>
                      </pic:pic>
                    </a:graphicData>
                  </a:graphic>
                </wp:inline>
              </w:drawing>
            </w:r>
          </w:p>
        </w:tc>
      </w:tr>
      <w:tr w:rsidR="005249AF" w:rsidRPr="00266C03" w14:paraId="28630B34" w14:textId="77777777" w:rsidTr="000C555B">
        <w:tc>
          <w:tcPr>
            <w:tcW w:w="10456" w:type="dxa"/>
            <w:gridSpan w:val="4"/>
          </w:tcPr>
          <w:p w14:paraId="45AA1135" w14:textId="66F7434D" w:rsidR="005249AF" w:rsidRPr="00266C03" w:rsidRDefault="005249AF" w:rsidP="00266C03">
            <w:pPr>
              <w:pStyle w:val="Caption"/>
            </w:pPr>
            <w:r w:rsidRPr="00266C03">
              <w:t xml:space="preserve">Figure </w:t>
            </w:r>
            <w:r w:rsidR="00B20431">
              <w:t>5</w:t>
            </w:r>
            <w:r w:rsidRPr="00266C03">
              <w:t>. Fracture surfaces of Al</w:t>
            </w:r>
            <w:r w:rsidRPr="00266C03">
              <w:rPr>
                <w:vertAlign w:val="subscript"/>
              </w:rPr>
              <w:t>2</w:t>
            </w:r>
            <w:r w:rsidRPr="00266C03">
              <w:t>O</w:t>
            </w:r>
            <w:r w:rsidRPr="00266C03">
              <w:rPr>
                <w:vertAlign w:val="subscript"/>
              </w:rPr>
              <w:t>3</w:t>
            </w:r>
            <w:r w:rsidRPr="00266C03">
              <w:t xml:space="preserve"> (a, b) and α-</w:t>
            </w:r>
            <w:proofErr w:type="spellStart"/>
            <w:r w:rsidRPr="00266C03">
              <w:t>SiC</w:t>
            </w:r>
            <w:proofErr w:type="spellEnd"/>
            <w:r w:rsidRPr="00266C03">
              <w:t>/B</w:t>
            </w:r>
            <w:r w:rsidRPr="00266C03">
              <w:rPr>
                <w:vertAlign w:val="subscript"/>
              </w:rPr>
              <w:t>4</w:t>
            </w:r>
            <w:r w:rsidRPr="00266C03">
              <w:t>C (</w:t>
            </w:r>
            <w:proofErr w:type="spellStart"/>
            <w:proofErr w:type="gramStart"/>
            <w:r w:rsidRPr="00266C03">
              <w:t>c,d</w:t>
            </w:r>
            <w:proofErr w:type="spellEnd"/>
            <w:proofErr w:type="gramEnd"/>
            <w:r w:rsidRPr="00266C03">
              <w:t xml:space="preserve">) printed samples </w:t>
            </w:r>
          </w:p>
        </w:tc>
      </w:tr>
    </w:tbl>
    <w:p w14:paraId="3FD496F8" w14:textId="2DDCB53B" w:rsidR="009B25CD" w:rsidRDefault="009B25CD" w:rsidP="00266C03"/>
    <w:p w14:paraId="0721647D" w14:textId="77777777" w:rsidR="00C049BE" w:rsidRPr="00266C03" w:rsidRDefault="00C049BE" w:rsidP="00266C03"/>
    <w:tbl>
      <w:tblPr>
        <w:tblStyle w:val="TableGrid"/>
        <w:tblW w:w="0" w:type="auto"/>
        <w:tblLayout w:type="fixed"/>
        <w:tblLook w:val="04A0" w:firstRow="1" w:lastRow="0" w:firstColumn="1" w:lastColumn="0" w:noHBand="0" w:noVBand="1"/>
      </w:tblPr>
      <w:tblGrid>
        <w:gridCol w:w="562"/>
        <w:gridCol w:w="4395"/>
        <w:gridCol w:w="567"/>
        <w:gridCol w:w="4932"/>
      </w:tblGrid>
      <w:tr w:rsidR="00C049BE" w:rsidRPr="00266C03" w14:paraId="693FA645" w14:textId="77777777" w:rsidTr="00C049BE">
        <w:tc>
          <w:tcPr>
            <w:tcW w:w="562" w:type="dxa"/>
            <w:tcBorders>
              <w:top w:val="nil"/>
              <w:left w:val="nil"/>
              <w:bottom w:val="nil"/>
              <w:right w:val="nil"/>
            </w:tcBorders>
            <w:vAlign w:val="center"/>
          </w:tcPr>
          <w:p w14:paraId="42E661D5" w14:textId="77777777" w:rsidR="00C049BE" w:rsidRPr="00540DC5" w:rsidRDefault="00C049BE" w:rsidP="00650E15">
            <w:pPr>
              <w:jc w:val="center"/>
              <w:rPr>
                <w:noProof/>
                <w:highlight w:val="yellow"/>
              </w:rPr>
            </w:pPr>
            <w:r w:rsidRPr="00540DC5">
              <w:rPr>
                <w:noProof/>
                <w:highlight w:val="yellow"/>
              </w:rPr>
              <w:t>(a)</w:t>
            </w:r>
          </w:p>
        </w:tc>
        <w:tc>
          <w:tcPr>
            <w:tcW w:w="4395" w:type="dxa"/>
            <w:tcBorders>
              <w:top w:val="nil"/>
              <w:left w:val="nil"/>
              <w:bottom w:val="nil"/>
              <w:right w:val="nil"/>
            </w:tcBorders>
            <w:vAlign w:val="center"/>
          </w:tcPr>
          <w:p w14:paraId="1B43FC27" w14:textId="26568C46" w:rsidR="00C049BE" w:rsidRPr="00540DC5" w:rsidRDefault="00C049BE" w:rsidP="00650E15">
            <w:pPr>
              <w:jc w:val="left"/>
              <w:rPr>
                <w:highlight w:val="yellow"/>
              </w:rPr>
            </w:pPr>
            <w:r w:rsidRPr="00540DC5">
              <w:rPr>
                <w:noProof/>
                <w:highlight w:val="yellow"/>
                <w:lang w:eastAsia="en-GB"/>
              </w:rPr>
              <w:drawing>
                <wp:inline distT="0" distB="0" distL="0" distR="0" wp14:anchorId="102E96DE" wp14:editId="3FA554B2">
                  <wp:extent cx="2647950" cy="184961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647950" cy="1849619"/>
                          </a:xfrm>
                          <a:prstGeom prst="rect">
                            <a:avLst/>
                          </a:prstGeom>
                          <a:noFill/>
                          <a:ln>
                            <a:noFill/>
                          </a:ln>
                        </pic:spPr>
                      </pic:pic>
                    </a:graphicData>
                  </a:graphic>
                </wp:inline>
              </w:drawing>
            </w:r>
          </w:p>
        </w:tc>
        <w:tc>
          <w:tcPr>
            <w:tcW w:w="567" w:type="dxa"/>
            <w:tcBorders>
              <w:top w:val="nil"/>
              <w:left w:val="nil"/>
              <w:bottom w:val="nil"/>
              <w:right w:val="nil"/>
            </w:tcBorders>
            <w:vAlign w:val="center"/>
          </w:tcPr>
          <w:p w14:paraId="1A2D1A7E" w14:textId="77777777" w:rsidR="00C049BE" w:rsidRPr="00540DC5" w:rsidRDefault="00C049BE" w:rsidP="00650E15">
            <w:pPr>
              <w:jc w:val="left"/>
              <w:rPr>
                <w:noProof/>
                <w:highlight w:val="yellow"/>
              </w:rPr>
            </w:pPr>
            <w:r w:rsidRPr="00540DC5">
              <w:rPr>
                <w:noProof/>
                <w:highlight w:val="yellow"/>
              </w:rPr>
              <w:t>(b)</w:t>
            </w:r>
          </w:p>
        </w:tc>
        <w:tc>
          <w:tcPr>
            <w:tcW w:w="4932" w:type="dxa"/>
            <w:tcBorders>
              <w:top w:val="nil"/>
              <w:left w:val="nil"/>
              <w:bottom w:val="nil"/>
              <w:right w:val="nil"/>
            </w:tcBorders>
            <w:vAlign w:val="center"/>
          </w:tcPr>
          <w:p w14:paraId="4F5E21B3" w14:textId="6DFBBD08" w:rsidR="00C049BE" w:rsidRPr="00540DC5" w:rsidRDefault="00C049BE" w:rsidP="00650E15">
            <w:pPr>
              <w:jc w:val="left"/>
              <w:rPr>
                <w:highlight w:val="yellow"/>
              </w:rPr>
            </w:pPr>
            <w:r w:rsidRPr="00540DC5">
              <w:rPr>
                <w:noProof/>
                <w:highlight w:val="yellow"/>
                <w:lang w:eastAsia="en-GB"/>
              </w:rPr>
              <w:drawing>
                <wp:inline distT="0" distB="0" distL="0" distR="0" wp14:anchorId="6D8FDC55" wp14:editId="07E862EC">
                  <wp:extent cx="2647950" cy="184961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647950" cy="1849619"/>
                          </a:xfrm>
                          <a:prstGeom prst="rect">
                            <a:avLst/>
                          </a:prstGeom>
                          <a:noFill/>
                          <a:ln>
                            <a:noFill/>
                          </a:ln>
                        </pic:spPr>
                      </pic:pic>
                    </a:graphicData>
                  </a:graphic>
                </wp:inline>
              </w:drawing>
            </w:r>
            <w:bookmarkStart w:id="1" w:name="_GoBack"/>
            <w:bookmarkEnd w:id="1"/>
          </w:p>
        </w:tc>
      </w:tr>
      <w:tr w:rsidR="00C049BE" w:rsidRPr="00266C03" w14:paraId="79EA9C32" w14:textId="77777777" w:rsidTr="00C049BE">
        <w:tc>
          <w:tcPr>
            <w:tcW w:w="10456" w:type="dxa"/>
            <w:gridSpan w:val="4"/>
            <w:tcBorders>
              <w:top w:val="nil"/>
              <w:left w:val="nil"/>
              <w:bottom w:val="nil"/>
              <w:right w:val="nil"/>
            </w:tcBorders>
          </w:tcPr>
          <w:p w14:paraId="4183D762" w14:textId="107B79B2" w:rsidR="00C049BE" w:rsidRPr="00540DC5" w:rsidRDefault="00C049BE" w:rsidP="00650E15">
            <w:pPr>
              <w:pStyle w:val="Caption"/>
              <w:rPr>
                <w:highlight w:val="yellow"/>
              </w:rPr>
            </w:pPr>
            <w:r w:rsidRPr="00540DC5">
              <w:rPr>
                <w:highlight w:val="yellow"/>
              </w:rPr>
              <w:t xml:space="preserve">Figure </w:t>
            </w:r>
            <w:r w:rsidR="00B20431">
              <w:rPr>
                <w:highlight w:val="yellow"/>
              </w:rPr>
              <w:t>6</w:t>
            </w:r>
            <w:r w:rsidRPr="00540DC5">
              <w:rPr>
                <w:highlight w:val="yellow"/>
              </w:rPr>
              <w:t>. Pore size distribution in Al</w:t>
            </w:r>
            <w:r w:rsidRPr="00540DC5">
              <w:rPr>
                <w:highlight w:val="yellow"/>
                <w:vertAlign w:val="subscript"/>
              </w:rPr>
              <w:t>2</w:t>
            </w:r>
            <w:r w:rsidRPr="00540DC5">
              <w:rPr>
                <w:highlight w:val="yellow"/>
              </w:rPr>
              <w:t>O</w:t>
            </w:r>
            <w:r w:rsidRPr="00540DC5">
              <w:rPr>
                <w:highlight w:val="yellow"/>
                <w:vertAlign w:val="subscript"/>
              </w:rPr>
              <w:t>3</w:t>
            </w:r>
            <w:r w:rsidRPr="00540DC5">
              <w:rPr>
                <w:highlight w:val="yellow"/>
              </w:rPr>
              <w:t xml:space="preserve"> (a) and α-</w:t>
            </w:r>
            <w:proofErr w:type="spellStart"/>
            <w:r w:rsidRPr="00540DC5">
              <w:rPr>
                <w:highlight w:val="yellow"/>
              </w:rPr>
              <w:t>SiC</w:t>
            </w:r>
            <w:proofErr w:type="spellEnd"/>
            <w:r w:rsidRPr="00540DC5">
              <w:rPr>
                <w:highlight w:val="yellow"/>
              </w:rPr>
              <w:t>/B</w:t>
            </w:r>
            <w:r w:rsidRPr="00540DC5">
              <w:rPr>
                <w:highlight w:val="yellow"/>
                <w:vertAlign w:val="subscript"/>
              </w:rPr>
              <w:t>4</w:t>
            </w:r>
            <w:r w:rsidRPr="00540DC5">
              <w:rPr>
                <w:highlight w:val="yellow"/>
              </w:rPr>
              <w:t xml:space="preserve">C (b) printed samples </w:t>
            </w:r>
          </w:p>
        </w:tc>
      </w:tr>
    </w:tbl>
    <w:p w14:paraId="61AD6C3C" w14:textId="504E41D0" w:rsidR="000875FD" w:rsidRPr="00266C03" w:rsidRDefault="000875FD" w:rsidP="00266C03">
      <w:pPr>
        <w:keepNext/>
        <w:jc w:val="center"/>
      </w:pPr>
    </w:p>
    <w:p w14:paraId="7EB6E4B2" w14:textId="57B562A9" w:rsidR="00703257" w:rsidRPr="00266C03" w:rsidRDefault="007B2178" w:rsidP="00266C03">
      <w:pPr>
        <w:pStyle w:val="Heading1"/>
      </w:pPr>
      <w:r w:rsidRPr="00266C03">
        <w:t>Conclusions</w:t>
      </w:r>
    </w:p>
    <w:p w14:paraId="6496D4CB" w14:textId="096E6310" w:rsidR="006D377C" w:rsidRPr="00266C03" w:rsidRDefault="006D377C" w:rsidP="00266C03"/>
    <w:p w14:paraId="3A575F82" w14:textId="73ECB780" w:rsidR="007861E4" w:rsidRPr="00266C03" w:rsidRDefault="006D377C" w:rsidP="00266C03">
      <w:r w:rsidRPr="00266C03">
        <w:lastRenderedPageBreak/>
        <w:t xml:space="preserve">This study showcases a new type of </w:t>
      </w:r>
      <w:r w:rsidR="00190550" w:rsidRPr="00266C03">
        <w:t xml:space="preserve">phenolic resin-based </w:t>
      </w:r>
      <w:r w:rsidRPr="00266C03">
        <w:t xml:space="preserve">ink designed for robocasting of ceramic powders with an intent of post-printing shaping. </w:t>
      </w:r>
      <w:r w:rsidR="007861E4" w:rsidRPr="00266C03">
        <w:t xml:space="preserve">Phenolic resin in the inks acts as a binder and plasticizer and can be burned out during sintering, or, additionally, can be converted into carbon that can later act as a sintering aid. </w:t>
      </w:r>
      <w:r w:rsidR="00895FE3" w:rsidRPr="00266C03">
        <w:t xml:space="preserve">Parts of a wide range of shapes and sizes can be printed using the inks, from intricate nets and tapes to fully solid bars. </w:t>
      </w:r>
      <w:r w:rsidR="00DD21D0" w:rsidRPr="00266C03">
        <w:t>Two types of materials were chosen to showcase the capabilities of the ink, alumina as a standard widely used technical ceramic material, and silicon carbide to explore the potential</w:t>
      </w:r>
      <w:r w:rsidR="007861E4" w:rsidRPr="00266C03">
        <w:t xml:space="preserve"> additional</w:t>
      </w:r>
      <w:r w:rsidR="00DD21D0" w:rsidRPr="00266C03">
        <w:t xml:space="preserve"> use of </w:t>
      </w:r>
      <w:r w:rsidR="00EA2EBE" w:rsidRPr="00266C03">
        <w:t xml:space="preserve">the </w:t>
      </w:r>
      <w:r w:rsidR="00DD21D0" w:rsidRPr="00266C03">
        <w:t>phenolic resin</w:t>
      </w:r>
      <w:r w:rsidR="00AB64CD" w:rsidRPr="00266C03">
        <w:t xml:space="preserve"> ink</w:t>
      </w:r>
      <w:r w:rsidR="00DD21D0" w:rsidRPr="00266C03">
        <w:t xml:space="preserve"> medium as a sintering aid</w:t>
      </w:r>
      <w:r w:rsidR="007861E4" w:rsidRPr="00266C03">
        <w:t xml:space="preserve"> source</w:t>
      </w:r>
      <w:r w:rsidR="00DD21D0" w:rsidRPr="00266C03">
        <w:t>.</w:t>
      </w:r>
      <w:r w:rsidR="00BE0F2E" w:rsidRPr="00266C03">
        <w:t xml:space="preserve"> </w:t>
      </w:r>
    </w:p>
    <w:p w14:paraId="0F8B7A67" w14:textId="77777777" w:rsidR="005740A5" w:rsidRDefault="005740A5" w:rsidP="00266C03"/>
    <w:p w14:paraId="6ADB2531" w14:textId="3E9FB264" w:rsidR="006D377C" w:rsidRPr="00266C03" w:rsidRDefault="00190550" w:rsidP="00266C03">
      <w:r w:rsidRPr="00266C03">
        <w:t>Modifications to</w:t>
      </w:r>
      <w:r w:rsidR="0036304A" w:rsidRPr="00266C03">
        <w:t xml:space="preserve"> the</w:t>
      </w:r>
      <w:r w:rsidRPr="00266C03">
        <w:t xml:space="preserve"> flexible green bodies </w:t>
      </w:r>
      <w:r w:rsidR="00895FE3" w:rsidRPr="00266C03">
        <w:t xml:space="preserve">can be made in a certain time frame after printing </w:t>
      </w:r>
      <w:r w:rsidR="00BF408E" w:rsidRPr="00266C03">
        <w:t xml:space="preserve">(tens of minutes to tens of hours depending on the composition of the ink and the thickness of the printed part) </w:t>
      </w:r>
      <w:r w:rsidR="00895FE3" w:rsidRPr="00266C03">
        <w:t xml:space="preserve">and </w:t>
      </w:r>
      <w:r w:rsidRPr="00266C03">
        <w:t>include</w:t>
      </w:r>
      <w:r w:rsidR="0036304A" w:rsidRPr="00266C03">
        <w:t>,</w:t>
      </w:r>
      <w:r w:rsidRPr="00266C03">
        <w:t xml:space="preserve"> but are not limited to</w:t>
      </w:r>
      <w:r w:rsidR="0036304A" w:rsidRPr="00266C03">
        <w:t>,</w:t>
      </w:r>
      <w:r w:rsidRPr="00266C03">
        <w:t xml:space="preserve"> bending, </w:t>
      </w:r>
      <w:r w:rsidR="00895FE3" w:rsidRPr="00266C03">
        <w:t xml:space="preserve">folding, </w:t>
      </w:r>
      <w:r w:rsidRPr="00266C03">
        <w:t xml:space="preserve">cutting, draping over various objects. </w:t>
      </w:r>
      <w:r w:rsidR="00895FE3" w:rsidRPr="00266C03">
        <w:t>The use of only phenolic resin to provide flexibility provides a certain advantage over</w:t>
      </w:r>
      <w:r w:rsidR="00EA2EBE" w:rsidRPr="00266C03">
        <w:t xml:space="preserve"> other</w:t>
      </w:r>
      <w:r w:rsidR="00895FE3" w:rsidRPr="00266C03">
        <w:t xml:space="preserve"> </w:t>
      </w:r>
      <w:r w:rsidR="00797C60" w:rsidRPr="00266C03">
        <w:t>hybrid robocasting strategies</w:t>
      </w:r>
      <w:r w:rsidR="00895FE3" w:rsidRPr="00266C03">
        <w:t xml:space="preserve"> that feature multiple binders and plasticisers. </w:t>
      </w:r>
      <w:r w:rsidR="00394E52" w:rsidRPr="00266C03">
        <w:t xml:space="preserve">The parts </w:t>
      </w:r>
      <w:proofErr w:type="spellStart"/>
      <w:r w:rsidR="00895FE3" w:rsidRPr="00266C03">
        <w:t>robocasted</w:t>
      </w:r>
      <w:proofErr w:type="spellEnd"/>
      <w:r w:rsidR="00895FE3" w:rsidRPr="00266C03">
        <w:t xml:space="preserve"> using </w:t>
      </w:r>
      <w:r w:rsidR="00394E52" w:rsidRPr="00266C03">
        <w:t xml:space="preserve">phenolic resin-based </w:t>
      </w:r>
      <w:r w:rsidR="00895FE3" w:rsidRPr="00266C03">
        <w:t>inks have mechanical properties comparable with other printed samples as well as with conventionally produced ceramics.</w:t>
      </w:r>
      <w:r w:rsidR="00413884" w:rsidRPr="00266C03">
        <w:t xml:space="preserve"> </w:t>
      </w:r>
      <w:r w:rsidR="005D2B1C" w:rsidRPr="00266C03">
        <w:t xml:space="preserve">Future work will be conducted to further improve ink </w:t>
      </w:r>
      <w:proofErr w:type="spellStart"/>
      <w:r w:rsidR="005D2B1C" w:rsidRPr="00266C03">
        <w:t>proces</w:t>
      </w:r>
      <w:r w:rsidR="00EA2EBE" w:rsidRPr="00266C03">
        <w:t>sability</w:t>
      </w:r>
      <w:proofErr w:type="spellEnd"/>
      <w:r w:rsidR="00EA2EBE" w:rsidRPr="00266C03">
        <w:t xml:space="preserve"> and</w:t>
      </w:r>
      <w:r w:rsidR="005D2B1C" w:rsidRPr="00266C03">
        <w:t xml:space="preserve"> minimise micropores and delamination in </w:t>
      </w:r>
      <w:r w:rsidR="00B848B0" w:rsidRPr="00266C03">
        <w:t>bulk samples. Additionally, storage strategies will be investigated to prolong shaping times.</w:t>
      </w:r>
    </w:p>
    <w:p w14:paraId="79DC0F89" w14:textId="77777777" w:rsidR="00703257" w:rsidRPr="00266C03" w:rsidRDefault="007B2178" w:rsidP="00266C03">
      <w:pPr>
        <w:pStyle w:val="Heading1"/>
      </w:pPr>
      <w:r w:rsidRPr="00266C03">
        <w:t>Acknowledgements</w:t>
      </w:r>
    </w:p>
    <w:p w14:paraId="588596C0" w14:textId="2CEAE52B" w:rsidR="0036304A" w:rsidRPr="00123F16" w:rsidRDefault="0036304A" w:rsidP="00266C03">
      <w:pPr>
        <w:pStyle w:val="Heading1"/>
        <w:rPr>
          <w:rFonts w:ascii="Times" w:hAnsi="Times" w:cs="Times"/>
          <w:color w:val="222222"/>
          <w:spacing w:val="3"/>
          <w:sz w:val="22"/>
          <w:szCs w:val="22"/>
          <w:shd w:val="clear" w:color="auto" w:fill="FFFFFF"/>
        </w:rPr>
      </w:pPr>
      <w:r w:rsidRPr="00123F16">
        <w:rPr>
          <w:rFonts w:ascii="Times" w:hAnsi="Times" w:cs="Times"/>
          <w:color w:val="222222"/>
          <w:spacing w:val="3"/>
          <w:sz w:val="22"/>
          <w:szCs w:val="22"/>
          <w:shd w:val="clear" w:color="auto" w:fill="FFFFFF"/>
        </w:rPr>
        <w:t>The authors would like to acknowledge the EPSRC Program Manufacture Using Advanced Powder Processes (MAPP) (EP/P006566/1). </w:t>
      </w:r>
      <w:r w:rsidR="00024695">
        <w:rPr>
          <w:rFonts w:ascii="Times" w:hAnsi="Times" w:cs="Times"/>
          <w:color w:val="222222"/>
          <w:spacing w:val="3"/>
          <w:sz w:val="22"/>
          <w:szCs w:val="22"/>
          <w:shd w:val="clear" w:color="auto" w:fill="FFFFFF"/>
        </w:rPr>
        <w:t xml:space="preserve">We would also like to acknowledge </w:t>
      </w:r>
      <w:r w:rsidR="00024695" w:rsidRPr="00024695">
        <w:rPr>
          <w:rFonts w:ascii="Times" w:hAnsi="Times" w:cs="Times"/>
          <w:color w:val="222222"/>
          <w:spacing w:val="3"/>
          <w:sz w:val="22"/>
          <w:szCs w:val="22"/>
          <w:shd w:val="clear" w:color="auto" w:fill="FFFFFF"/>
        </w:rPr>
        <w:t>Sumitomo Bakelite Co</w:t>
      </w:r>
      <w:r w:rsidR="00024695">
        <w:rPr>
          <w:rFonts w:ascii="Times" w:hAnsi="Times" w:cs="Times"/>
          <w:color w:val="222222"/>
          <w:spacing w:val="3"/>
          <w:sz w:val="22"/>
          <w:szCs w:val="22"/>
          <w:shd w:val="clear" w:color="auto" w:fill="FFFFFF"/>
        </w:rPr>
        <w:t xml:space="preserve">, </w:t>
      </w:r>
      <w:r w:rsidR="00024695" w:rsidRPr="00024695">
        <w:rPr>
          <w:rFonts w:ascii="Times" w:hAnsi="Times" w:cs="Times"/>
          <w:color w:val="222222"/>
          <w:spacing w:val="3"/>
          <w:sz w:val="22"/>
          <w:szCs w:val="22"/>
          <w:shd w:val="clear" w:color="auto" w:fill="FFFFFF"/>
        </w:rPr>
        <w:t>Ltd</w:t>
      </w:r>
      <w:r w:rsidR="00024695">
        <w:rPr>
          <w:rFonts w:ascii="Times" w:hAnsi="Times" w:cs="Times"/>
          <w:color w:val="222222"/>
          <w:spacing w:val="3"/>
          <w:sz w:val="22"/>
          <w:szCs w:val="22"/>
          <w:shd w:val="clear" w:color="auto" w:fill="FFFFFF"/>
        </w:rPr>
        <w:t xml:space="preserve"> for providing materials (phenolic resin) used in the reported experiments.</w:t>
      </w:r>
    </w:p>
    <w:p w14:paraId="61251756" w14:textId="77777777" w:rsidR="008E09F5" w:rsidRPr="008E09F5" w:rsidRDefault="008E09F5" w:rsidP="008E09F5"/>
    <w:p w14:paraId="45E6188C" w14:textId="77777777" w:rsidR="00D953DE" w:rsidRPr="00266C03" w:rsidRDefault="007B2178" w:rsidP="00266C03">
      <w:pPr>
        <w:pStyle w:val="Heading1"/>
      </w:pPr>
      <w:r w:rsidRPr="00266C03">
        <w:t>References</w:t>
      </w:r>
    </w:p>
    <w:p w14:paraId="2CDAD0E8" w14:textId="0AF5F2C6" w:rsidR="00443E3E" w:rsidRPr="00266C03" w:rsidRDefault="00443E3E" w:rsidP="00266C03"/>
    <w:p w14:paraId="186F5D44" w14:textId="011C3871" w:rsidR="00787924" w:rsidRPr="00266C03" w:rsidRDefault="00787924" w:rsidP="00266C03"/>
    <w:p w14:paraId="68084326" w14:textId="4F3A01EF" w:rsidR="007D6AFC" w:rsidRPr="00266C03" w:rsidRDefault="00D37A27" w:rsidP="00266C03">
      <w:pPr>
        <w:widowControl w:val="0"/>
        <w:autoSpaceDE w:val="0"/>
        <w:autoSpaceDN w:val="0"/>
        <w:adjustRightInd w:val="0"/>
        <w:ind w:left="640" w:hanging="640"/>
        <w:rPr>
          <w:noProof/>
          <w:szCs w:val="24"/>
        </w:rPr>
      </w:pPr>
      <w:r w:rsidRPr="00266C03">
        <w:fldChar w:fldCharType="begin" w:fldLock="1"/>
      </w:r>
      <w:r w:rsidRPr="00266C03">
        <w:instrText xml:space="preserve">ADDIN Mendeley Bibliography CSL_BIBLIOGRAPHY </w:instrText>
      </w:r>
      <w:r w:rsidRPr="00266C03">
        <w:fldChar w:fldCharType="separate"/>
      </w:r>
      <w:r w:rsidR="007D6AFC" w:rsidRPr="00266C03">
        <w:rPr>
          <w:noProof/>
          <w:szCs w:val="24"/>
        </w:rPr>
        <w:t>[1]</w:t>
      </w:r>
      <w:r w:rsidR="007D6AFC" w:rsidRPr="00266C03">
        <w:rPr>
          <w:noProof/>
          <w:szCs w:val="24"/>
        </w:rPr>
        <w:tab/>
        <w:t xml:space="preserve">Z. Chen </w:t>
      </w:r>
      <w:r w:rsidR="007D6AFC" w:rsidRPr="00266C03">
        <w:rPr>
          <w:i/>
          <w:iCs/>
          <w:noProof/>
          <w:szCs w:val="24"/>
        </w:rPr>
        <w:t>et al.</w:t>
      </w:r>
      <w:r w:rsidR="007D6AFC" w:rsidRPr="00266C03">
        <w:rPr>
          <w:noProof/>
          <w:szCs w:val="24"/>
        </w:rPr>
        <w:t xml:space="preserve">, “3D printing of ceramics: A review,” </w:t>
      </w:r>
      <w:r w:rsidR="007D6AFC" w:rsidRPr="00266C03">
        <w:rPr>
          <w:i/>
          <w:iCs/>
          <w:noProof/>
          <w:szCs w:val="24"/>
        </w:rPr>
        <w:t>J. Eur. Ceram. Soc.</w:t>
      </w:r>
      <w:r w:rsidR="007D6AFC" w:rsidRPr="00266C03">
        <w:rPr>
          <w:noProof/>
          <w:szCs w:val="24"/>
        </w:rPr>
        <w:t>, vol. 39, no. 4, pp. 661–687, 2019.</w:t>
      </w:r>
    </w:p>
    <w:p w14:paraId="2004E605" w14:textId="77777777" w:rsidR="007D6AFC" w:rsidRPr="00266C03" w:rsidRDefault="007D6AFC" w:rsidP="00266C03">
      <w:pPr>
        <w:widowControl w:val="0"/>
        <w:autoSpaceDE w:val="0"/>
        <w:autoSpaceDN w:val="0"/>
        <w:adjustRightInd w:val="0"/>
        <w:ind w:left="640" w:hanging="640"/>
        <w:rPr>
          <w:noProof/>
          <w:szCs w:val="24"/>
        </w:rPr>
      </w:pPr>
      <w:r w:rsidRPr="00266C03">
        <w:rPr>
          <w:noProof/>
          <w:szCs w:val="24"/>
        </w:rPr>
        <w:t>[2]</w:t>
      </w:r>
      <w:r w:rsidRPr="00266C03">
        <w:rPr>
          <w:noProof/>
          <w:szCs w:val="24"/>
        </w:rPr>
        <w:tab/>
        <w:t xml:space="preserve">K. M. Nair, D. Suvorov, R. W. Schwartz, and R. Guo, </w:t>
      </w:r>
      <w:r w:rsidRPr="00266C03">
        <w:rPr>
          <w:i/>
          <w:iCs/>
          <w:noProof/>
          <w:szCs w:val="24"/>
        </w:rPr>
        <w:t>Advances in Electroceramic Materials: Ceramic Transactions</w:t>
      </w:r>
      <w:r w:rsidRPr="00266C03">
        <w:rPr>
          <w:noProof/>
          <w:szCs w:val="24"/>
        </w:rPr>
        <w:t>, vol. 204. 2009.</w:t>
      </w:r>
    </w:p>
    <w:p w14:paraId="76F8FFCA" w14:textId="77777777" w:rsidR="007D6AFC" w:rsidRPr="00266C03" w:rsidRDefault="007D6AFC" w:rsidP="00266C03">
      <w:pPr>
        <w:widowControl w:val="0"/>
        <w:autoSpaceDE w:val="0"/>
        <w:autoSpaceDN w:val="0"/>
        <w:adjustRightInd w:val="0"/>
        <w:ind w:left="640" w:hanging="640"/>
        <w:rPr>
          <w:noProof/>
          <w:szCs w:val="24"/>
        </w:rPr>
      </w:pPr>
      <w:r w:rsidRPr="00266C03">
        <w:rPr>
          <w:noProof/>
          <w:szCs w:val="24"/>
        </w:rPr>
        <w:t>[3]</w:t>
      </w:r>
      <w:r w:rsidRPr="00266C03">
        <w:rPr>
          <w:noProof/>
          <w:szCs w:val="24"/>
        </w:rPr>
        <w:tab/>
        <w:t xml:space="preserve">V. M. Orera and R. I. Merino, “Ceramics with photonic and optical applications,” </w:t>
      </w:r>
      <w:r w:rsidRPr="00266C03">
        <w:rPr>
          <w:i/>
          <w:iCs/>
          <w:noProof/>
          <w:szCs w:val="24"/>
        </w:rPr>
        <w:t>Bol. la Soc. Esp. Ceram. y Vidr.</w:t>
      </w:r>
      <w:r w:rsidRPr="00266C03">
        <w:rPr>
          <w:noProof/>
          <w:szCs w:val="24"/>
        </w:rPr>
        <w:t>, vol. 54, no. 1, pp. 1–10, 2015.</w:t>
      </w:r>
    </w:p>
    <w:p w14:paraId="4979EE81" w14:textId="77777777" w:rsidR="007D6AFC" w:rsidRPr="00266C03" w:rsidRDefault="007D6AFC" w:rsidP="00266C03">
      <w:pPr>
        <w:widowControl w:val="0"/>
        <w:autoSpaceDE w:val="0"/>
        <w:autoSpaceDN w:val="0"/>
        <w:adjustRightInd w:val="0"/>
        <w:ind w:left="640" w:hanging="640"/>
        <w:rPr>
          <w:noProof/>
          <w:szCs w:val="24"/>
        </w:rPr>
      </w:pPr>
      <w:r w:rsidRPr="00266C03">
        <w:rPr>
          <w:noProof/>
          <w:szCs w:val="24"/>
        </w:rPr>
        <w:t>[4]</w:t>
      </w:r>
      <w:r w:rsidRPr="00266C03">
        <w:rPr>
          <w:noProof/>
          <w:szCs w:val="24"/>
        </w:rPr>
        <w:tab/>
        <w:t xml:space="preserve">D. Zhang, E. Peng, R. Borayek, and J. Ding, “Controllable Ceramic Green-Body Configuration for Complex Ceramic Architectures with Fine Features,” </w:t>
      </w:r>
      <w:r w:rsidRPr="00266C03">
        <w:rPr>
          <w:i/>
          <w:iCs/>
          <w:noProof/>
          <w:szCs w:val="24"/>
        </w:rPr>
        <w:t>Adv. Funct. Mater.</w:t>
      </w:r>
      <w:r w:rsidRPr="00266C03">
        <w:rPr>
          <w:noProof/>
          <w:szCs w:val="24"/>
        </w:rPr>
        <w:t>, vol. 29, no. 12, pp. 1–12, 2019.</w:t>
      </w:r>
    </w:p>
    <w:p w14:paraId="65BFAA18" w14:textId="77777777" w:rsidR="007D6AFC" w:rsidRPr="00266C03" w:rsidRDefault="007D6AFC" w:rsidP="00266C03">
      <w:pPr>
        <w:widowControl w:val="0"/>
        <w:autoSpaceDE w:val="0"/>
        <w:autoSpaceDN w:val="0"/>
        <w:adjustRightInd w:val="0"/>
        <w:ind w:left="640" w:hanging="640"/>
        <w:rPr>
          <w:noProof/>
          <w:szCs w:val="24"/>
        </w:rPr>
      </w:pPr>
      <w:r w:rsidRPr="00266C03">
        <w:rPr>
          <w:noProof/>
          <w:szCs w:val="24"/>
        </w:rPr>
        <w:t>[5]</w:t>
      </w:r>
      <w:r w:rsidRPr="00266C03">
        <w:rPr>
          <w:noProof/>
          <w:szCs w:val="24"/>
        </w:rPr>
        <w:tab/>
        <w:t xml:space="preserve">A. Zocca, P. Colombo, C. M. Gomes, and J. Günster, “Additive Manufacturing of Ceramics: Issues, Potentialities, and Opportunities,” </w:t>
      </w:r>
      <w:r w:rsidRPr="00266C03">
        <w:rPr>
          <w:i/>
          <w:iCs/>
          <w:noProof/>
          <w:szCs w:val="24"/>
        </w:rPr>
        <w:t>J. Am. Ceram. Soc.</w:t>
      </w:r>
      <w:r w:rsidRPr="00266C03">
        <w:rPr>
          <w:noProof/>
          <w:szCs w:val="24"/>
        </w:rPr>
        <w:t>, vol. 98, no. 7, pp. 1983–2001, 2015.</w:t>
      </w:r>
    </w:p>
    <w:p w14:paraId="04ED55C1" w14:textId="77777777" w:rsidR="007D6AFC" w:rsidRPr="00266C03" w:rsidRDefault="007D6AFC" w:rsidP="00266C03">
      <w:pPr>
        <w:widowControl w:val="0"/>
        <w:autoSpaceDE w:val="0"/>
        <w:autoSpaceDN w:val="0"/>
        <w:adjustRightInd w:val="0"/>
        <w:ind w:left="640" w:hanging="640"/>
        <w:rPr>
          <w:noProof/>
          <w:szCs w:val="24"/>
        </w:rPr>
      </w:pPr>
      <w:r w:rsidRPr="00266C03">
        <w:rPr>
          <w:noProof/>
          <w:szCs w:val="24"/>
        </w:rPr>
        <w:t>[6]</w:t>
      </w:r>
      <w:r w:rsidRPr="00266C03">
        <w:rPr>
          <w:noProof/>
          <w:szCs w:val="24"/>
        </w:rPr>
        <w:tab/>
        <w:t xml:space="preserve">E. Feilden, E. G. T. Blanca, F. Giuliani, E. Saiz, and L. Vandeperre, “Robocasting of structural ceramic parts with hydrogel inks,” </w:t>
      </w:r>
      <w:r w:rsidRPr="00266C03">
        <w:rPr>
          <w:i/>
          <w:iCs/>
          <w:noProof/>
          <w:szCs w:val="24"/>
        </w:rPr>
        <w:t>J. Eur. Ceram. Soc.</w:t>
      </w:r>
      <w:r w:rsidRPr="00266C03">
        <w:rPr>
          <w:noProof/>
          <w:szCs w:val="24"/>
        </w:rPr>
        <w:t>, vol. 36, no. 10, pp. 2525–2533, 2016.</w:t>
      </w:r>
    </w:p>
    <w:p w14:paraId="1FFF8A55" w14:textId="77777777" w:rsidR="007D6AFC" w:rsidRPr="00266C03" w:rsidRDefault="007D6AFC" w:rsidP="00266C03">
      <w:pPr>
        <w:widowControl w:val="0"/>
        <w:autoSpaceDE w:val="0"/>
        <w:autoSpaceDN w:val="0"/>
        <w:adjustRightInd w:val="0"/>
        <w:ind w:left="640" w:hanging="640"/>
        <w:rPr>
          <w:noProof/>
          <w:szCs w:val="24"/>
        </w:rPr>
      </w:pPr>
      <w:r w:rsidRPr="00266C03">
        <w:rPr>
          <w:noProof/>
          <w:szCs w:val="24"/>
        </w:rPr>
        <w:t>[7]</w:t>
      </w:r>
      <w:r w:rsidRPr="00266C03">
        <w:rPr>
          <w:noProof/>
          <w:szCs w:val="24"/>
        </w:rPr>
        <w:tab/>
        <w:t xml:space="preserve">C. Xu, B. Quinn, L. L. Lebel, D. Therriault, and G. L’espérance, “Multi-Material Direct Ink Writing (DIW) for Complex 3D Metallic Structures with Removable Supports,” </w:t>
      </w:r>
      <w:r w:rsidRPr="00266C03">
        <w:rPr>
          <w:i/>
          <w:iCs/>
          <w:noProof/>
          <w:szCs w:val="24"/>
        </w:rPr>
        <w:t>ACS Appl. Mater. Interfaces</w:t>
      </w:r>
      <w:r w:rsidRPr="00266C03">
        <w:rPr>
          <w:noProof/>
          <w:szCs w:val="24"/>
        </w:rPr>
        <w:t>, vol. 11, no. 8, pp. 8499–8506, 2019.</w:t>
      </w:r>
    </w:p>
    <w:p w14:paraId="296AA1B7" w14:textId="77777777" w:rsidR="007D6AFC" w:rsidRPr="00266C03" w:rsidRDefault="007D6AFC" w:rsidP="00266C03">
      <w:pPr>
        <w:widowControl w:val="0"/>
        <w:autoSpaceDE w:val="0"/>
        <w:autoSpaceDN w:val="0"/>
        <w:adjustRightInd w:val="0"/>
        <w:ind w:left="640" w:hanging="640"/>
        <w:rPr>
          <w:noProof/>
          <w:szCs w:val="24"/>
        </w:rPr>
      </w:pPr>
      <w:r w:rsidRPr="00266C03">
        <w:rPr>
          <w:noProof/>
          <w:szCs w:val="24"/>
        </w:rPr>
        <w:t>[8]</w:t>
      </w:r>
      <w:r w:rsidRPr="00266C03">
        <w:rPr>
          <w:noProof/>
          <w:szCs w:val="24"/>
        </w:rPr>
        <w:tab/>
        <w:t xml:space="preserve">J. A. Lewis, “Direct ink writing of 3D functional materials,” </w:t>
      </w:r>
      <w:r w:rsidRPr="00266C03">
        <w:rPr>
          <w:i/>
          <w:iCs/>
          <w:noProof/>
          <w:szCs w:val="24"/>
        </w:rPr>
        <w:t>Adv. Funct. Mater.</w:t>
      </w:r>
      <w:r w:rsidRPr="00266C03">
        <w:rPr>
          <w:noProof/>
          <w:szCs w:val="24"/>
        </w:rPr>
        <w:t>, vol. 16, no. 17, pp. 2193–2204, 2006.</w:t>
      </w:r>
    </w:p>
    <w:p w14:paraId="7ACAC437" w14:textId="77777777" w:rsidR="007D6AFC" w:rsidRPr="00266C03" w:rsidRDefault="007D6AFC" w:rsidP="00266C03">
      <w:pPr>
        <w:widowControl w:val="0"/>
        <w:autoSpaceDE w:val="0"/>
        <w:autoSpaceDN w:val="0"/>
        <w:adjustRightInd w:val="0"/>
        <w:ind w:left="640" w:hanging="640"/>
        <w:rPr>
          <w:noProof/>
          <w:szCs w:val="24"/>
        </w:rPr>
      </w:pPr>
      <w:r w:rsidRPr="00266C03">
        <w:rPr>
          <w:noProof/>
          <w:szCs w:val="24"/>
        </w:rPr>
        <w:t>[9]</w:t>
      </w:r>
      <w:r w:rsidRPr="00266C03">
        <w:rPr>
          <w:noProof/>
          <w:szCs w:val="24"/>
        </w:rPr>
        <w:tab/>
        <w:t xml:space="preserve">E. Peng, D. Zhang, and J. Ding, “Ceramic Robocasting: Recent Achievements, Potential, and Future Developments,” </w:t>
      </w:r>
      <w:r w:rsidRPr="00266C03">
        <w:rPr>
          <w:i/>
          <w:iCs/>
          <w:noProof/>
          <w:szCs w:val="24"/>
        </w:rPr>
        <w:t>Adv. Mater.</w:t>
      </w:r>
      <w:r w:rsidRPr="00266C03">
        <w:rPr>
          <w:noProof/>
          <w:szCs w:val="24"/>
        </w:rPr>
        <w:t>, vol. 30, no. 47, pp. 1–14, 2018.</w:t>
      </w:r>
    </w:p>
    <w:p w14:paraId="4FD670E9" w14:textId="77777777" w:rsidR="007D6AFC" w:rsidRPr="00266C03" w:rsidRDefault="007D6AFC" w:rsidP="00266C03">
      <w:pPr>
        <w:widowControl w:val="0"/>
        <w:autoSpaceDE w:val="0"/>
        <w:autoSpaceDN w:val="0"/>
        <w:adjustRightInd w:val="0"/>
        <w:ind w:left="640" w:hanging="640"/>
        <w:rPr>
          <w:noProof/>
          <w:szCs w:val="24"/>
        </w:rPr>
      </w:pPr>
      <w:r w:rsidRPr="00266C03">
        <w:rPr>
          <w:noProof/>
          <w:szCs w:val="24"/>
        </w:rPr>
        <w:t>[10]</w:t>
      </w:r>
      <w:r w:rsidRPr="00266C03">
        <w:rPr>
          <w:noProof/>
          <w:szCs w:val="24"/>
        </w:rPr>
        <w:tab/>
        <w:t xml:space="preserve">J. A. Lewis, E. Hong, C. J. Hansen, D. C. Dunand, B. Y. Ahn, and D. Shoji, “Printed Origami Structures,” </w:t>
      </w:r>
      <w:r w:rsidRPr="00266C03">
        <w:rPr>
          <w:i/>
          <w:iCs/>
          <w:noProof/>
          <w:szCs w:val="24"/>
        </w:rPr>
        <w:t>Adv. Mater.</w:t>
      </w:r>
      <w:r w:rsidRPr="00266C03">
        <w:rPr>
          <w:noProof/>
          <w:szCs w:val="24"/>
        </w:rPr>
        <w:t>, vol. 22, no. 20, pp. 2251–2254, 2010.</w:t>
      </w:r>
    </w:p>
    <w:p w14:paraId="70B66918" w14:textId="77777777" w:rsidR="007D6AFC" w:rsidRPr="00266C03" w:rsidRDefault="007D6AFC" w:rsidP="00266C03">
      <w:pPr>
        <w:widowControl w:val="0"/>
        <w:autoSpaceDE w:val="0"/>
        <w:autoSpaceDN w:val="0"/>
        <w:adjustRightInd w:val="0"/>
        <w:ind w:left="640" w:hanging="640"/>
        <w:rPr>
          <w:noProof/>
          <w:szCs w:val="24"/>
        </w:rPr>
      </w:pPr>
      <w:r w:rsidRPr="00266C03">
        <w:rPr>
          <w:noProof/>
          <w:szCs w:val="24"/>
        </w:rPr>
        <w:t>[11]</w:t>
      </w:r>
      <w:r w:rsidRPr="00266C03">
        <w:rPr>
          <w:noProof/>
          <w:szCs w:val="24"/>
        </w:rPr>
        <w:tab/>
        <w:t xml:space="preserve">M. Jabbari, R. Bulatova, A. I. Y. Tok, C. R. H. Bahl, E. Mitsoulis, and J. H. Hattel, “Ceramic tape casting: A review of current methods and trends with emphasis on rheological behaviour and flow analysis,” </w:t>
      </w:r>
      <w:r w:rsidRPr="00266C03">
        <w:rPr>
          <w:i/>
          <w:iCs/>
          <w:noProof/>
          <w:szCs w:val="24"/>
        </w:rPr>
        <w:t>Mater. Sci. Eng. B Solid-State Mater. Adv. Technol.</w:t>
      </w:r>
      <w:r w:rsidRPr="00266C03">
        <w:rPr>
          <w:noProof/>
          <w:szCs w:val="24"/>
        </w:rPr>
        <w:t>, vol. 212, pp. 39–61, 2016.</w:t>
      </w:r>
    </w:p>
    <w:p w14:paraId="20EA9E61" w14:textId="77777777" w:rsidR="007D6AFC" w:rsidRPr="00266C03" w:rsidRDefault="007D6AFC" w:rsidP="00266C03">
      <w:pPr>
        <w:widowControl w:val="0"/>
        <w:autoSpaceDE w:val="0"/>
        <w:autoSpaceDN w:val="0"/>
        <w:adjustRightInd w:val="0"/>
        <w:ind w:left="640" w:hanging="640"/>
        <w:rPr>
          <w:noProof/>
          <w:szCs w:val="24"/>
        </w:rPr>
      </w:pPr>
      <w:r w:rsidRPr="00266C03">
        <w:rPr>
          <w:noProof/>
          <w:szCs w:val="24"/>
        </w:rPr>
        <w:t>[12]</w:t>
      </w:r>
      <w:r w:rsidRPr="00266C03">
        <w:rPr>
          <w:noProof/>
          <w:szCs w:val="24"/>
        </w:rPr>
        <w:tab/>
        <w:t xml:space="preserve">J. Al </w:t>
      </w:r>
      <w:r w:rsidRPr="00266C03">
        <w:rPr>
          <w:i/>
          <w:iCs/>
          <w:noProof/>
          <w:szCs w:val="24"/>
        </w:rPr>
        <w:t>et al.</w:t>
      </w:r>
      <w:r w:rsidRPr="00266C03">
        <w:rPr>
          <w:noProof/>
          <w:szCs w:val="24"/>
        </w:rPr>
        <w:t xml:space="preserve">, “Hyperelastic ‘bone’: A highly versatile, growth factor-free, osteoregenerative, scalable, and surgically friendly biomaterial,” </w:t>
      </w:r>
      <w:r w:rsidRPr="00266C03">
        <w:rPr>
          <w:i/>
          <w:iCs/>
          <w:noProof/>
          <w:szCs w:val="24"/>
        </w:rPr>
        <w:t>Sci. Transl. Med.</w:t>
      </w:r>
      <w:r w:rsidRPr="00266C03">
        <w:rPr>
          <w:noProof/>
          <w:szCs w:val="24"/>
        </w:rPr>
        <w:t>, vol. 8, no. 358, pp. 358ra127-358ra127, 2016.</w:t>
      </w:r>
    </w:p>
    <w:p w14:paraId="63CAAF00" w14:textId="77777777" w:rsidR="007D6AFC" w:rsidRPr="00266C03" w:rsidRDefault="007D6AFC" w:rsidP="00266C03">
      <w:pPr>
        <w:widowControl w:val="0"/>
        <w:autoSpaceDE w:val="0"/>
        <w:autoSpaceDN w:val="0"/>
        <w:adjustRightInd w:val="0"/>
        <w:ind w:left="640" w:hanging="640"/>
        <w:rPr>
          <w:noProof/>
          <w:szCs w:val="24"/>
        </w:rPr>
      </w:pPr>
      <w:r w:rsidRPr="00266C03">
        <w:rPr>
          <w:noProof/>
          <w:szCs w:val="24"/>
        </w:rPr>
        <w:t>[13]</w:t>
      </w:r>
      <w:r w:rsidRPr="00266C03">
        <w:rPr>
          <w:noProof/>
          <w:szCs w:val="24"/>
        </w:rPr>
        <w:tab/>
        <w:t xml:space="preserve">Y. de Hazan, M. Thänert, M. Trunec, and J. Misak, “Robotic deposition of 3d nanocomposite and ceramic fiber architectures via UV curable colloidal inks,” </w:t>
      </w:r>
      <w:r w:rsidRPr="00266C03">
        <w:rPr>
          <w:i/>
          <w:iCs/>
          <w:noProof/>
          <w:szCs w:val="24"/>
        </w:rPr>
        <w:t>J. Eur. Ceram. Soc.</w:t>
      </w:r>
      <w:r w:rsidRPr="00266C03">
        <w:rPr>
          <w:noProof/>
          <w:szCs w:val="24"/>
        </w:rPr>
        <w:t>, vol. 32, no. 6, pp. 1187–1198, 2012.</w:t>
      </w:r>
    </w:p>
    <w:p w14:paraId="71A882F1" w14:textId="77777777" w:rsidR="007D6AFC" w:rsidRPr="00266C03" w:rsidRDefault="007D6AFC" w:rsidP="00266C03">
      <w:pPr>
        <w:widowControl w:val="0"/>
        <w:autoSpaceDE w:val="0"/>
        <w:autoSpaceDN w:val="0"/>
        <w:adjustRightInd w:val="0"/>
        <w:ind w:left="640" w:hanging="640"/>
        <w:rPr>
          <w:noProof/>
          <w:szCs w:val="24"/>
        </w:rPr>
      </w:pPr>
      <w:r w:rsidRPr="00266C03">
        <w:rPr>
          <w:noProof/>
          <w:szCs w:val="24"/>
        </w:rPr>
        <w:t>[14]</w:t>
      </w:r>
      <w:r w:rsidRPr="00266C03">
        <w:rPr>
          <w:noProof/>
          <w:szCs w:val="24"/>
        </w:rPr>
        <w:tab/>
        <w:t xml:space="preserve">T. L. Brown, H. E. LeMay, B. E. Bursten, C. J. Murphy, P. M. Woodward, and Matthew W. Stotzfus, </w:t>
      </w:r>
      <w:r w:rsidRPr="00266C03">
        <w:rPr>
          <w:i/>
          <w:iCs/>
          <w:noProof/>
          <w:szCs w:val="24"/>
        </w:rPr>
        <w:t>Chemistry the Central Science</w:t>
      </w:r>
      <w:r w:rsidRPr="00266C03">
        <w:rPr>
          <w:noProof/>
          <w:szCs w:val="24"/>
        </w:rPr>
        <w:t>. 2013.</w:t>
      </w:r>
    </w:p>
    <w:p w14:paraId="68B43FA0" w14:textId="77777777" w:rsidR="007D6AFC" w:rsidRPr="00266C03" w:rsidRDefault="007D6AFC" w:rsidP="00266C03">
      <w:pPr>
        <w:widowControl w:val="0"/>
        <w:autoSpaceDE w:val="0"/>
        <w:autoSpaceDN w:val="0"/>
        <w:adjustRightInd w:val="0"/>
        <w:ind w:left="640" w:hanging="640"/>
        <w:rPr>
          <w:noProof/>
          <w:szCs w:val="24"/>
        </w:rPr>
      </w:pPr>
      <w:r w:rsidRPr="00266C03">
        <w:rPr>
          <w:noProof/>
          <w:szCs w:val="24"/>
        </w:rPr>
        <w:t>[15]</w:t>
      </w:r>
      <w:r w:rsidRPr="00266C03">
        <w:rPr>
          <w:noProof/>
          <w:szCs w:val="24"/>
        </w:rPr>
        <w:tab/>
        <w:t xml:space="preserve">M. Aulton and K. Taylor, </w:t>
      </w:r>
      <w:r w:rsidRPr="00266C03">
        <w:rPr>
          <w:i/>
          <w:iCs/>
          <w:noProof/>
          <w:szCs w:val="24"/>
        </w:rPr>
        <w:t>Pharmaceutics, The Design and manufacture of medicines</w:t>
      </w:r>
      <w:r w:rsidRPr="00266C03">
        <w:rPr>
          <w:noProof/>
          <w:szCs w:val="24"/>
        </w:rPr>
        <w:t>. 2017.</w:t>
      </w:r>
    </w:p>
    <w:p w14:paraId="65F9C280" w14:textId="77777777" w:rsidR="007D6AFC" w:rsidRPr="00266C03" w:rsidRDefault="007D6AFC" w:rsidP="00266C03">
      <w:pPr>
        <w:widowControl w:val="0"/>
        <w:autoSpaceDE w:val="0"/>
        <w:autoSpaceDN w:val="0"/>
        <w:adjustRightInd w:val="0"/>
        <w:ind w:left="640" w:hanging="640"/>
        <w:rPr>
          <w:noProof/>
          <w:szCs w:val="24"/>
        </w:rPr>
      </w:pPr>
      <w:r w:rsidRPr="00266C03">
        <w:rPr>
          <w:noProof/>
          <w:szCs w:val="24"/>
        </w:rPr>
        <w:lastRenderedPageBreak/>
        <w:t>[16]</w:t>
      </w:r>
      <w:r w:rsidRPr="00266C03">
        <w:rPr>
          <w:noProof/>
          <w:szCs w:val="24"/>
        </w:rPr>
        <w:tab/>
        <w:t xml:space="preserve">H. W. Wong </w:t>
      </w:r>
      <w:r w:rsidRPr="00266C03">
        <w:rPr>
          <w:i/>
          <w:iCs/>
          <w:noProof/>
          <w:szCs w:val="24"/>
        </w:rPr>
        <w:t>et al.</w:t>
      </w:r>
      <w:r w:rsidRPr="00266C03">
        <w:rPr>
          <w:noProof/>
          <w:szCs w:val="24"/>
        </w:rPr>
        <w:t xml:space="preserve">, “Quantitative determination of species production from phenol-formaldehyde resin pyrolysis,” </w:t>
      </w:r>
      <w:r w:rsidRPr="00266C03">
        <w:rPr>
          <w:i/>
          <w:iCs/>
          <w:noProof/>
          <w:szCs w:val="24"/>
        </w:rPr>
        <w:t>Polym. Degrad. Stab.</w:t>
      </w:r>
      <w:r w:rsidRPr="00266C03">
        <w:rPr>
          <w:noProof/>
          <w:szCs w:val="24"/>
        </w:rPr>
        <w:t>, vol. 112, pp. 122–131, 2015.</w:t>
      </w:r>
    </w:p>
    <w:p w14:paraId="39A79F7D" w14:textId="77777777" w:rsidR="007D6AFC" w:rsidRPr="00266C03" w:rsidRDefault="007D6AFC" w:rsidP="00266C03">
      <w:pPr>
        <w:widowControl w:val="0"/>
        <w:autoSpaceDE w:val="0"/>
        <w:autoSpaceDN w:val="0"/>
        <w:adjustRightInd w:val="0"/>
        <w:ind w:left="640" w:hanging="640"/>
        <w:rPr>
          <w:noProof/>
          <w:szCs w:val="24"/>
        </w:rPr>
      </w:pPr>
      <w:r w:rsidRPr="00266C03">
        <w:rPr>
          <w:noProof/>
          <w:szCs w:val="24"/>
        </w:rPr>
        <w:t>[17]</w:t>
      </w:r>
      <w:r w:rsidRPr="00266C03">
        <w:rPr>
          <w:noProof/>
          <w:szCs w:val="24"/>
        </w:rPr>
        <w:tab/>
        <w:t xml:space="preserve">L. Rueschhoff, W. Costakis, M. Michie, J. Youngblood, and R. Trice, “Additive Manufacturing of Dense Ceramic Parts via Direct Ink Writing of Aqueous Alumina Suspensions,” </w:t>
      </w:r>
      <w:r w:rsidRPr="00266C03">
        <w:rPr>
          <w:i/>
          <w:iCs/>
          <w:noProof/>
          <w:szCs w:val="24"/>
        </w:rPr>
        <w:t>Int. J. Appl. Ceram. Technol.</w:t>
      </w:r>
      <w:r w:rsidRPr="00266C03">
        <w:rPr>
          <w:noProof/>
          <w:szCs w:val="24"/>
        </w:rPr>
        <w:t>, vol. 13, no. 5, pp. 821–830, 2016.</w:t>
      </w:r>
    </w:p>
    <w:p w14:paraId="6E9E42F8" w14:textId="77777777" w:rsidR="007D6AFC" w:rsidRPr="00266C03" w:rsidRDefault="007D6AFC" w:rsidP="00266C03">
      <w:pPr>
        <w:widowControl w:val="0"/>
        <w:autoSpaceDE w:val="0"/>
        <w:autoSpaceDN w:val="0"/>
        <w:adjustRightInd w:val="0"/>
        <w:ind w:left="640" w:hanging="640"/>
        <w:rPr>
          <w:noProof/>
          <w:szCs w:val="24"/>
        </w:rPr>
      </w:pPr>
      <w:r w:rsidRPr="00266C03">
        <w:rPr>
          <w:noProof/>
          <w:szCs w:val="24"/>
        </w:rPr>
        <w:t>[18]</w:t>
      </w:r>
      <w:r w:rsidRPr="00266C03">
        <w:rPr>
          <w:noProof/>
          <w:szCs w:val="24"/>
        </w:rPr>
        <w:tab/>
        <w:t xml:space="preserve">Ronal G. Munro, “Evaluated Material Properties for a Sintered alpha-Alumina,” </w:t>
      </w:r>
      <w:r w:rsidRPr="00266C03">
        <w:rPr>
          <w:i/>
          <w:iCs/>
          <w:noProof/>
          <w:szCs w:val="24"/>
        </w:rPr>
        <w:t>J. Am. Ceram. Soc.</w:t>
      </w:r>
      <w:r w:rsidRPr="00266C03">
        <w:rPr>
          <w:noProof/>
          <w:szCs w:val="24"/>
        </w:rPr>
        <w:t>, vol. 80, no. 8, pp. 1919–1928, 1997.</w:t>
      </w:r>
    </w:p>
    <w:p w14:paraId="487C05A6" w14:textId="77777777" w:rsidR="007D6AFC" w:rsidRPr="00266C03" w:rsidRDefault="007D6AFC" w:rsidP="00266C03">
      <w:pPr>
        <w:widowControl w:val="0"/>
        <w:autoSpaceDE w:val="0"/>
        <w:autoSpaceDN w:val="0"/>
        <w:adjustRightInd w:val="0"/>
        <w:ind w:left="640" w:hanging="640"/>
        <w:rPr>
          <w:noProof/>
          <w:szCs w:val="24"/>
        </w:rPr>
      </w:pPr>
      <w:r w:rsidRPr="00266C03">
        <w:rPr>
          <w:noProof/>
          <w:szCs w:val="24"/>
        </w:rPr>
        <w:t>[19]</w:t>
      </w:r>
      <w:r w:rsidRPr="00266C03">
        <w:rPr>
          <w:noProof/>
          <w:szCs w:val="24"/>
        </w:rPr>
        <w:tab/>
        <w:t>Saint-Gobain, “Hexoloy ® SA Silicon Carbide.” [Online]. Available: https://bit.ly/2wxLUfQ. [Accessed: 02-Jun-2019].</w:t>
      </w:r>
    </w:p>
    <w:p w14:paraId="58F19E53" w14:textId="77777777" w:rsidR="007D6AFC" w:rsidRPr="00266C03" w:rsidRDefault="007D6AFC" w:rsidP="00266C03">
      <w:pPr>
        <w:widowControl w:val="0"/>
        <w:autoSpaceDE w:val="0"/>
        <w:autoSpaceDN w:val="0"/>
        <w:adjustRightInd w:val="0"/>
        <w:ind w:left="640" w:hanging="640"/>
        <w:rPr>
          <w:noProof/>
          <w:szCs w:val="24"/>
        </w:rPr>
      </w:pPr>
      <w:r w:rsidRPr="00266C03">
        <w:rPr>
          <w:noProof/>
          <w:szCs w:val="24"/>
        </w:rPr>
        <w:t>[20]</w:t>
      </w:r>
      <w:r w:rsidRPr="00266C03">
        <w:rPr>
          <w:noProof/>
          <w:szCs w:val="24"/>
        </w:rPr>
        <w:tab/>
        <w:t>Saint-Gobain, “Hexoloy ® SE Silicon Carbide.” [Online]. Available: https://bit.ly/2wufvqL. [Accessed: 02-Jun-2019].</w:t>
      </w:r>
    </w:p>
    <w:p w14:paraId="4853BB01" w14:textId="77777777" w:rsidR="007D6AFC" w:rsidRPr="00266C03" w:rsidRDefault="007D6AFC" w:rsidP="00266C03">
      <w:pPr>
        <w:widowControl w:val="0"/>
        <w:autoSpaceDE w:val="0"/>
        <w:autoSpaceDN w:val="0"/>
        <w:adjustRightInd w:val="0"/>
        <w:ind w:left="640" w:hanging="640"/>
        <w:rPr>
          <w:noProof/>
        </w:rPr>
      </w:pPr>
      <w:r w:rsidRPr="00266C03">
        <w:rPr>
          <w:noProof/>
          <w:szCs w:val="24"/>
        </w:rPr>
        <w:t>[21]</w:t>
      </w:r>
      <w:r w:rsidRPr="00266C03">
        <w:rPr>
          <w:noProof/>
          <w:szCs w:val="24"/>
        </w:rPr>
        <w:tab/>
        <w:t xml:space="preserve">E. A. Griffin, D. R. Mumm, and D. B. Marshall, “Rapid prototyping of functional ceramic composites,” </w:t>
      </w:r>
      <w:r w:rsidRPr="00266C03">
        <w:rPr>
          <w:i/>
          <w:iCs/>
          <w:noProof/>
          <w:szCs w:val="24"/>
        </w:rPr>
        <w:t>Am. Ceram. Soc. Bull.</w:t>
      </w:r>
      <w:r w:rsidRPr="00266C03">
        <w:rPr>
          <w:noProof/>
          <w:szCs w:val="24"/>
        </w:rPr>
        <w:t>, vol. 75, no. 7, pp. 65–68, 1996.</w:t>
      </w:r>
    </w:p>
    <w:p w14:paraId="32ADE5D9" w14:textId="65279C19" w:rsidR="00D37A27" w:rsidRPr="00D37A27" w:rsidRDefault="00D37A27" w:rsidP="00266C03">
      <w:r w:rsidRPr="00266C03">
        <w:fldChar w:fldCharType="end"/>
      </w:r>
    </w:p>
    <w:sectPr w:rsidR="00D37A27" w:rsidRPr="00D37A27" w:rsidSect="00366893">
      <w:headerReference w:type="default" r:id="rId23"/>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198B56" w14:textId="77777777" w:rsidR="00175F40" w:rsidRDefault="00175F40">
      <w:r>
        <w:separator/>
      </w:r>
    </w:p>
  </w:endnote>
  <w:endnote w:type="continuationSeparator" w:id="0">
    <w:p w14:paraId="15D901AE" w14:textId="77777777" w:rsidR="00175F40" w:rsidRDefault="00175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89"/>
      <w:gridCol w:w="3489"/>
      <w:gridCol w:w="3489"/>
    </w:tblGrid>
    <w:tr w:rsidR="006310DD" w14:paraId="37CFD8D4" w14:textId="77777777" w:rsidTr="3E76FB05">
      <w:tc>
        <w:tcPr>
          <w:tcW w:w="3489" w:type="dxa"/>
        </w:tcPr>
        <w:p w14:paraId="75518941" w14:textId="124F1678" w:rsidR="006310DD" w:rsidRDefault="006310DD" w:rsidP="3E76FB05">
          <w:pPr>
            <w:pStyle w:val="Header"/>
            <w:ind w:left="-115"/>
            <w:jc w:val="left"/>
          </w:pPr>
        </w:p>
      </w:tc>
      <w:tc>
        <w:tcPr>
          <w:tcW w:w="3489" w:type="dxa"/>
        </w:tcPr>
        <w:p w14:paraId="14DE993C" w14:textId="58DB71E3" w:rsidR="006310DD" w:rsidRDefault="006310DD" w:rsidP="3E76FB05">
          <w:pPr>
            <w:pStyle w:val="Header"/>
            <w:jc w:val="center"/>
          </w:pPr>
        </w:p>
      </w:tc>
      <w:tc>
        <w:tcPr>
          <w:tcW w:w="3489" w:type="dxa"/>
        </w:tcPr>
        <w:p w14:paraId="3873201A" w14:textId="1F864CF1" w:rsidR="006310DD" w:rsidRDefault="006310DD" w:rsidP="3E76FB05">
          <w:pPr>
            <w:pStyle w:val="Header"/>
            <w:ind w:right="-115"/>
            <w:jc w:val="right"/>
          </w:pPr>
        </w:p>
      </w:tc>
    </w:tr>
  </w:tbl>
  <w:p w14:paraId="1F06067E" w14:textId="3E27EFB7" w:rsidR="006310DD" w:rsidRDefault="006310DD" w:rsidP="3E76FB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B82B97" w14:textId="77777777" w:rsidR="00175F40" w:rsidRDefault="00175F40">
      <w:r>
        <w:separator/>
      </w:r>
    </w:p>
  </w:footnote>
  <w:footnote w:type="continuationSeparator" w:id="0">
    <w:p w14:paraId="17006AFD" w14:textId="77777777" w:rsidR="00175F40" w:rsidRDefault="00175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89"/>
      <w:gridCol w:w="3489"/>
      <w:gridCol w:w="3489"/>
    </w:tblGrid>
    <w:tr w:rsidR="006310DD" w14:paraId="4B3FC7EB" w14:textId="77777777" w:rsidTr="3E76FB05">
      <w:tc>
        <w:tcPr>
          <w:tcW w:w="3489" w:type="dxa"/>
        </w:tcPr>
        <w:p w14:paraId="57A1A03A" w14:textId="3C7BEEBB" w:rsidR="006310DD" w:rsidRDefault="006310DD" w:rsidP="3E76FB05">
          <w:pPr>
            <w:pStyle w:val="Header"/>
            <w:ind w:left="-115"/>
            <w:jc w:val="left"/>
          </w:pPr>
        </w:p>
      </w:tc>
      <w:tc>
        <w:tcPr>
          <w:tcW w:w="3489" w:type="dxa"/>
        </w:tcPr>
        <w:p w14:paraId="543FF964" w14:textId="5D9E0C32" w:rsidR="006310DD" w:rsidRDefault="006310DD" w:rsidP="3E76FB05">
          <w:pPr>
            <w:pStyle w:val="Header"/>
            <w:jc w:val="center"/>
          </w:pPr>
        </w:p>
      </w:tc>
      <w:tc>
        <w:tcPr>
          <w:tcW w:w="3489" w:type="dxa"/>
        </w:tcPr>
        <w:p w14:paraId="7EA85696" w14:textId="5FEA9FC8" w:rsidR="006310DD" w:rsidRDefault="006310DD" w:rsidP="3E76FB05">
          <w:pPr>
            <w:pStyle w:val="Header"/>
            <w:ind w:right="-115"/>
            <w:jc w:val="right"/>
          </w:pPr>
        </w:p>
      </w:tc>
    </w:tr>
  </w:tbl>
  <w:p w14:paraId="17E2FCAE" w14:textId="70CAD6ED" w:rsidR="006310DD" w:rsidRDefault="006310DD" w:rsidP="3E76FB0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6" w:nlCheck="1" w:checkStyle="0"/>
  <w:activeWritingStyle w:appName="MSWord" w:lang="en-GB" w:vendorID="64" w:dllVersion="6" w:nlCheck="1" w:checkStyle="1"/>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t290tdd3rez0meswpzxws9rvrzvad00pxzz&quot;&gt;Glymond PhD Endnote&lt;record-ids&gt;&lt;item&gt;7126&lt;/item&gt;&lt;item&gt;7127&lt;/item&gt;&lt;item&gt;7153&lt;/item&gt;&lt;item&gt;7154&lt;/item&gt;&lt;item&gt;7155&lt;/item&gt;&lt;item&gt;7157&lt;/item&gt;&lt;item&gt;7159&lt;/item&gt;&lt;item&gt;7160&lt;/item&gt;&lt;item&gt;7161&lt;/item&gt;&lt;item&gt;7162&lt;/item&gt;&lt;item&gt;7169&lt;/item&gt;&lt;item&gt;7170&lt;/item&gt;&lt;item&gt;7172&lt;/item&gt;&lt;item&gt;7179&lt;/item&gt;&lt;item&gt;7180&lt;/item&gt;&lt;item&gt;7181&lt;/item&gt;&lt;item&gt;7182&lt;/item&gt;&lt;item&gt;7183&lt;/item&gt;&lt;item&gt;7184&lt;/item&gt;&lt;item&gt;7185&lt;/item&gt;&lt;item&gt;7186&lt;/item&gt;&lt;item&gt;7187&lt;/item&gt;&lt;item&gt;7188&lt;/item&gt;&lt;item&gt;7189&lt;/item&gt;&lt;item&gt;7190&lt;/item&gt;&lt;item&gt;7191&lt;/item&gt;&lt;item&gt;7192&lt;/item&gt;&lt;item&gt;7193&lt;/item&gt;&lt;item&gt;7194&lt;/item&gt;&lt;item&gt;7195&lt;/item&gt;&lt;item&gt;7197&lt;/item&gt;&lt;item&gt;7198&lt;/item&gt;&lt;item&gt;7199&lt;/item&gt;&lt;item&gt;7200&lt;/item&gt;&lt;/record-ids&gt;&lt;/item&gt;&lt;/Libraries&gt;"/>
  </w:docVars>
  <w:rsids>
    <w:rsidRoot w:val="00703257"/>
    <w:rsid w:val="00004D02"/>
    <w:rsid w:val="00005076"/>
    <w:rsid w:val="00011C3C"/>
    <w:rsid w:val="0001256F"/>
    <w:rsid w:val="00012AD3"/>
    <w:rsid w:val="0001329F"/>
    <w:rsid w:val="00013BDB"/>
    <w:rsid w:val="000173C0"/>
    <w:rsid w:val="00017C2B"/>
    <w:rsid w:val="00017EBB"/>
    <w:rsid w:val="00024695"/>
    <w:rsid w:val="00024E49"/>
    <w:rsid w:val="000260B1"/>
    <w:rsid w:val="000333B8"/>
    <w:rsid w:val="00035763"/>
    <w:rsid w:val="000358CE"/>
    <w:rsid w:val="000513FD"/>
    <w:rsid w:val="0005545C"/>
    <w:rsid w:val="00061FC5"/>
    <w:rsid w:val="00067901"/>
    <w:rsid w:val="00070B1E"/>
    <w:rsid w:val="0007216B"/>
    <w:rsid w:val="000769D0"/>
    <w:rsid w:val="000771C6"/>
    <w:rsid w:val="0007746A"/>
    <w:rsid w:val="00084212"/>
    <w:rsid w:val="000875FD"/>
    <w:rsid w:val="00091D7B"/>
    <w:rsid w:val="00092FD0"/>
    <w:rsid w:val="000A3216"/>
    <w:rsid w:val="000A34E9"/>
    <w:rsid w:val="000A63DC"/>
    <w:rsid w:val="000B0744"/>
    <w:rsid w:val="000B4C9E"/>
    <w:rsid w:val="000B5BD8"/>
    <w:rsid w:val="000B6AB3"/>
    <w:rsid w:val="000C0124"/>
    <w:rsid w:val="000C131A"/>
    <w:rsid w:val="000C2028"/>
    <w:rsid w:val="000C555B"/>
    <w:rsid w:val="000D1A95"/>
    <w:rsid w:val="000D2BA8"/>
    <w:rsid w:val="000D5435"/>
    <w:rsid w:val="000D6BE2"/>
    <w:rsid w:val="000D7F20"/>
    <w:rsid w:val="000E1835"/>
    <w:rsid w:val="000E1F24"/>
    <w:rsid w:val="000F1958"/>
    <w:rsid w:val="000F205B"/>
    <w:rsid w:val="00100686"/>
    <w:rsid w:val="00101740"/>
    <w:rsid w:val="0011560A"/>
    <w:rsid w:val="00116514"/>
    <w:rsid w:val="001220A3"/>
    <w:rsid w:val="00123F16"/>
    <w:rsid w:val="001255CE"/>
    <w:rsid w:val="00126853"/>
    <w:rsid w:val="001275A2"/>
    <w:rsid w:val="00133A54"/>
    <w:rsid w:val="001347ED"/>
    <w:rsid w:val="00134F01"/>
    <w:rsid w:val="0014263A"/>
    <w:rsid w:val="00144735"/>
    <w:rsid w:val="00150F12"/>
    <w:rsid w:val="001522C9"/>
    <w:rsid w:val="00157BC1"/>
    <w:rsid w:val="001647A7"/>
    <w:rsid w:val="00175F40"/>
    <w:rsid w:val="00181BAE"/>
    <w:rsid w:val="001863D1"/>
    <w:rsid w:val="00190550"/>
    <w:rsid w:val="00191C4A"/>
    <w:rsid w:val="00194E61"/>
    <w:rsid w:val="001A7546"/>
    <w:rsid w:val="001B059E"/>
    <w:rsid w:val="001B1622"/>
    <w:rsid w:val="001B1835"/>
    <w:rsid w:val="001B1837"/>
    <w:rsid w:val="001D19F6"/>
    <w:rsid w:val="001D1CD9"/>
    <w:rsid w:val="001D1EF3"/>
    <w:rsid w:val="001D1F70"/>
    <w:rsid w:val="001D689F"/>
    <w:rsid w:val="001E3B18"/>
    <w:rsid w:val="001E3C52"/>
    <w:rsid w:val="001E5FF0"/>
    <w:rsid w:val="001E7FF7"/>
    <w:rsid w:val="00202852"/>
    <w:rsid w:val="00203685"/>
    <w:rsid w:val="002042FC"/>
    <w:rsid w:val="00205931"/>
    <w:rsid w:val="00211F58"/>
    <w:rsid w:val="00211FBB"/>
    <w:rsid w:val="00214DB1"/>
    <w:rsid w:val="00217709"/>
    <w:rsid w:val="0022334D"/>
    <w:rsid w:val="00227089"/>
    <w:rsid w:val="00230781"/>
    <w:rsid w:val="00231709"/>
    <w:rsid w:val="002377A5"/>
    <w:rsid w:val="00242A02"/>
    <w:rsid w:val="00244332"/>
    <w:rsid w:val="00244C44"/>
    <w:rsid w:val="00253829"/>
    <w:rsid w:val="002633BD"/>
    <w:rsid w:val="00264C51"/>
    <w:rsid w:val="00266C03"/>
    <w:rsid w:val="00276F09"/>
    <w:rsid w:val="002812C7"/>
    <w:rsid w:val="0028447A"/>
    <w:rsid w:val="002859C4"/>
    <w:rsid w:val="00287C90"/>
    <w:rsid w:val="00295421"/>
    <w:rsid w:val="002A31C9"/>
    <w:rsid w:val="002A3DE6"/>
    <w:rsid w:val="002B12E0"/>
    <w:rsid w:val="002B6C26"/>
    <w:rsid w:val="002C01CE"/>
    <w:rsid w:val="002C071A"/>
    <w:rsid w:val="002C639C"/>
    <w:rsid w:val="002C721C"/>
    <w:rsid w:val="002D4782"/>
    <w:rsid w:val="002E2DB1"/>
    <w:rsid w:val="002E4A17"/>
    <w:rsid w:val="002E4C19"/>
    <w:rsid w:val="002E53D8"/>
    <w:rsid w:val="002E6544"/>
    <w:rsid w:val="002E7958"/>
    <w:rsid w:val="002F339E"/>
    <w:rsid w:val="002F7BDE"/>
    <w:rsid w:val="00303859"/>
    <w:rsid w:val="003237E6"/>
    <w:rsid w:val="003241DF"/>
    <w:rsid w:val="00337FE8"/>
    <w:rsid w:val="003437A5"/>
    <w:rsid w:val="003517B4"/>
    <w:rsid w:val="003519E4"/>
    <w:rsid w:val="00352CA0"/>
    <w:rsid w:val="0036304A"/>
    <w:rsid w:val="00366893"/>
    <w:rsid w:val="00367473"/>
    <w:rsid w:val="00367AA0"/>
    <w:rsid w:val="0037619A"/>
    <w:rsid w:val="003768CB"/>
    <w:rsid w:val="00377B7D"/>
    <w:rsid w:val="00380F77"/>
    <w:rsid w:val="0038204F"/>
    <w:rsid w:val="0038545A"/>
    <w:rsid w:val="00387A5B"/>
    <w:rsid w:val="00387B35"/>
    <w:rsid w:val="003928D0"/>
    <w:rsid w:val="00392F73"/>
    <w:rsid w:val="00394E52"/>
    <w:rsid w:val="003A0782"/>
    <w:rsid w:val="003B7AC7"/>
    <w:rsid w:val="003C14FB"/>
    <w:rsid w:val="003C6A05"/>
    <w:rsid w:val="003D6810"/>
    <w:rsid w:val="003E4BE9"/>
    <w:rsid w:val="003F634F"/>
    <w:rsid w:val="003F7078"/>
    <w:rsid w:val="004015A7"/>
    <w:rsid w:val="004018B4"/>
    <w:rsid w:val="004128A6"/>
    <w:rsid w:val="00413884"/>
    <w:rsid w:val="00415683"/>
    <w:rsid w:val="00416F2D"/>
    <w:rsid w:val="00420C89"/>
    <w:rsid w:val="00422004"/>
    <w:rsid w:val="0042313E"/>
    <w:rsid w:val="00426518"/>
    <w:rsid w:val="00426C03"/>
    <w:rsid w:val="00431DAC"/>
    <w:rsid w:val="00443445"/>
    <w:rsid w:val="00443E3E"/>
    <w:rsid w:val="00445522"/>
    <w:rsid w:val="00445935"/>
    <w:rsid w:val="004477DA"/>
    <w:rsid w:val="00452844"/>
    <w:rsid w:val="00452D8D"/>
    <w:rsid w:val="00454732"/>
    <w:rsid w:val="0045743D"/>
    <w:rsid w:val="00466633"/>
    <w:rsid w:val="0046763D"/>
    <w:rsid w:val="00467896"/>
    <w:rsid w:val="004766EF"/>
    <w:rsid w:val="00484812"/>
    <w:rsid w:val="004877F0"/>
    <w:rsid w:val="00493686"/>
    <w:rsid w:val="004972A0"/>
    <w:rsid w:val="004A061F"/>
    <w:rsid w:val="004A0CA9"/>
    <w:rsid w:val="004A2D43"/>
    <w:rsid w:val="004A497A"/>
    <w:rsid w:val="004A7432"/>
    <w:rsid w:val="004B25C9"/>
    <w:rsid w:val="004B669B"/>
    <w:rsid w:val="004B6DB9"/>
    <w:rsid w:val="004C2472"/>
    <w:rsid w:val="004D15BD"/>
    <w:rsid w:val="004E1D0B"/>
    <w:rsid w:val="004E1D46"/>
    <w:rsid w:val="004E2060"/>
    <w:rsid w:val="004E5FE4"/>
    <w:rsid w:val="004F0200"/>
    <w:rsid w:val="004F4D8A"/>
    <w:rsid w:val="004F546F"/>
    <w:rsid w:val="005067E0"/>
    <w:rsid w:val="00511164"/>
    <w:rsid w:val="005136E8"/>
    <w:rsid w:val="0051545E"/>
    <w:rsid w:val="005178A8"/>
    <w:rsid w:val="00520AF2"/>
    <w:rsid w:val="00521FEC"/>
    <w:rsid w:val="005249AF"/>
    <w:rsid w:val="0053136F"/>
    <w:rsid w:val="0053514E"/>
    <w:rsid w:val="00540D76"/>
    <w:rsid w:val="00540DC5"/>
    <w:rsid w:val="00553B47"/>
    <w:rsid w:val="00556892"/>
    <w:rsid w:val="00562BD8"/>
    <w:rsid w:val="00565312"/>
    <w:rsid w:val="00565CA6"/>
    <w:rsid w:val="00566272"/>
    <w:rsid w:val="00567722"/>
    <w:rsid w:val="005735A9"/>
    <w:rsid w:val="0057407D"/>
    <w:rsid w:val="005740A5"/>
    <w:rsid w:val="005775A2"/>
    <w:rsid w:val="00580021"/>
    <w:rsid w:val="00580397"/>
    <w:rsid w:val="00581592"/>
    <w:rsid w:val="0058468B"/>
    <w:rsid w:val="00585757"/>
    <w:rsid w:val="00590C57"/>
    <w:rsid w:val="005938A6"/>
    <w:rsid w:val="00593E5B"/>
    <w:rsid w:val="005A3ADD"/>
    <w:rsid w:val="005A500B"/>
    <w:rsid w:val="005B5781"/>
    <w:rsid w:val="005C3397"/>
    <w:rsid w:val="005C558A"/>
    <w:rsid w:val="005C782D"/>
    <w:rsid w:val="005D05E5"/>
    <w:rsid w:val="005D0E32"/>
    <w:rsid w:val="005D2B1C"/>
    <w:rsid w:val="005E0540"/>
    <w:rsid w:val="005E10DD"/>
    <w:rsid w:val="005E2718"/>
    <w:rsid w:val="005E30DE"/>
    <w:rsid w:val="005E336E"/>
    <w:rsid w:val="005E4E2A"/>
    <w:rsid w:val="005E6101"/>
    <w:rsid w:val="005E7CCD"/>
    <w:rsid w:val="005F0980"/>
    <w:rsid w:val="005F11BF"/>
    <w:rsid w:val="005F16FC"/>
    <w:rsid w:val="005F6D2A"/>
    <w:rsid w:val="005F70BB"/>
    <w:rsid w:val="006021DA"/>
    <w:rsid w:val="0061194F"/>
    <w:rsid w:val="006119DE"/>
    <w:rsid w:val="00612128"/>
    <w:rsid w:val="0061711A"/>
    <w:rsid w:val="00624FC9"/>
    <w:rsid w:val="006310DD"/>
    <w:rsid w:val="00631894"/>
    <w:rsid w:val="00633525"/>
    <w:rsid w:val="006348AE"/>
    <w:rsid w:val="0064626F"/>
    <w:rsid w:val="006473D6"/>
    <w:rsid w:val="006510DF"/>
    <w:rsid w:val="00653D10"/>
    <w:rsid w:val="00662B28"/>
    <w:rsid w:val="00671526"/>
    <w:rsid w:val="00672CEC"/>
    <w:rsid w:val="006735B4"/>
    <w:rsid w:val="006737AF"/>
    <w:rsid w:val="00683EE5"/>
    <w:rsid w:val="0068675B"/>
    <w:rsid w:val="0068718C"/>
    <w:rsid w:val="00692DCF"/>
    <w:rsid w:val="006940A8"/>
    <w:rsid w:val="006967FF"/>
    <w:rsid w:val="006A0BAC"/>
    <w:rsid w:val="006A2650"/>
    <w:rsid w:val="006B61D8"/>
    <w:rsid w:val="006B691D"/>
    <w:rsid w:val="006B77AC"/>
    <w:rsid w:val="006B7EC2"/>
    <w:rsid w:val="006C034F"/>
    <w:rsid w:val="006C1C91"/>
    <w:rsid w:val="006C1D76"/>
    <w:rsid w:val="006C40CB"/>
    <w:rsid w:val="006C451E"/>
    <w:rsid w:val="006C4648"/>
    <w:rsid w:val="006C524E"/>
    <w:rsid w:val="006D377C"/>
    <w:rsid w:val="006E21B1"/>
    <w:rsid w:val="006F4398"/>
    <w:rsid w:val="006F51DC"/>
    <w:rsid w:val="006F7904"/>
    <w:rsid w:val="00702762"/>
    <w:rsid w:val="00703257"/>
    <w:rsid w:val="007134F5"/>
    <w:rsid w:val="00725B8A"/>
    <w:rsid w:val="00732AA2"/>
    <w:rsid w:val="00736C4D"/>
    <w:rsid w:val="0074097A"/>
    <w:rsid w:val="00740D22"/>
    <w:rsid w:val="007521D1"/>
    <w:rsid w:val="00752E22"/>
    <w:rsid w:val="00755D25"/>
    <w:rsid w:val="007610C8"/>
    <w:rsid w:val="0076337F"/>
    <w:rsid w:val="00770234"/>
    <w:rsid w:val="00776A3D"/>
    <w:rsid w:val="00777A08"/>
    <w:rsid w:val="007813EA"/>
    <w:rsid w:val="00781D19"/>
    <w:rsid w:val="00782A5D"/>
    <w:rsid w:val="007861E4"/>
    <w:rsid w:val="00787924"/>
    <w:rsid w:val="007931DA"/>
    <w:rsid w:val="00797C60"/>
    <w:rsid w:val="007A1E6C"/>
    <w:rsid w:val="007A2807"/>
    <w:rsid w:val="007B2178"/>
    <w:rsid w:val="007C1204"/>
    <w:rsid w:val="007C7C66"/>
    <w:rsid w:val="007C7EC1"/>
    <w:rsid w:val="007D5881"/>
    <w:rsid w:val="007D6AFC"/>
    <w:rsid w:val="007D74B7"/>
    <w:rsid w:val="007D74E0"/>
    <w:rsid w:val="007E5844"/>
    <w:rsid w:val="007E623E"/>
    <w:rsid w:val="007F7736"/>
    <w:rsid w:val="008010B5"/>
    <w:rsid w:val="0080110C"/>
    <w:rsid w:val="008025C1"/>
    <w:rsid w:val="00802FFC"/>
    <w:rsid w:val="008076E0"/>
    <w:rsid w:val="00811379"/>
    <w:rsid w:val="00815D88"/>
    <w:rsid w:val="00823945"/>
    <w:rsid w:val="00830899"/>
    <w:rsid w:val="00833BA4"/>
    <w:rsid w:val="00836EBB"/>
    <w:rsid w:val="008400DA"/>
    <w:rsid w:val="0084382E"/>
    <w:rsid w:val="00844D70"/>
    <w:rsid w:val="008514A8"/>
    <w:rsid w:val="00855DD5"/>
    <w:rsid w:val="008626AA"/>
    <w:rsid w:val="008648FB"/>
    <w:rsid w:val="0086517A"/>
    <w:rsid w:val="00871F32"/>
    <w:rsid w:val="00872E2C"/>
    <w:rsid w:val="0087432D"/>
    <w:rsid w:val="00877084"/>
    <w:rsid w:val="0088245A"/>
    <w:rsid w:val="00882EA9"/>
    <w:rsid w:val="008904F9"/>
    <w:rsid w:val="00890F83"/>
    <w:rsid w:val="008928E4"/>
    <w:rsid w:val="00894C7E"/>
    <w:rsid w:val="00895FE3"/>
    <w:rsid w:val="008A13D0"/>
    <w:rsid w:val="008A38BD"/>
    <w:rsid w:val="008B37FF"/>
    <w:rsid w:val="008B554F"/>
    <w:rsid w:val="008B7C68"/>
    <w:rsid w:val="008C36A0"/>
    <w:rsid w:val="008D1F2E"/>
    <w:rsid w:val="008D7E91"/>
    <w:rsid w:val="008E09F5"/>
    <w:rsid w:val="008E1547"/>
    <w:rsid w:val="008E254E"/>
    <w:rsid w:val="008E2B01"/>
    <w:rsid w:val="008E67AB"/>
    <w:rsid w:val="008F5A57"/>
    <w:rsid w:val="008F6701"/>
    <w:rsid w:val="008F7A76"/>
    <w:rsid w:val="00902BBD"/>
    <w:rsid w:val="00912E40"/>
    <w:rsid w:val="009153C9"/>
    <w:rsid w:val="0091646A"/>
    <w:rsid w:val="009233C2"/>
    <w:rsid w:val="00925821"/>
    <w:rsid w:val="009272FE"/>
    <w:rsid w:val="0093037E"/>
    <w:rsid w:val="00932C82"/>
    <w:rsid w:val="00934FA6"/>
    <w:rsid w:val="00935C26"/>
    <w:rsid w:val="00936588"/>
    <w:rsid w:val="00941D70"/>
    <w:rsid w:val="0094217A"/>
    <w:rsid w:val="009422F6"/>
    <w:rsid w:val="009656E0"/>
    <w:rsid w:val="00981272"/>
    <w:rsid w:val="00986E06"/>
    <w:rsid w:val="00987161"/>
    <w:rsid w:val="00987BD9"/>
    <w:rsid w:val="009A3A07"/>
    <w:rsid w:val="009A3ABE"/>
    <w:rsid w:val="009B1FA7"/>
    <w:rsid w:val="009B25CD"/>
    <w:rsid w:val="009B2907"/>
    <w:rsid w:val="009C0199"/>
    <w:rsid w:val="009C43C2"/>
    <w:rsid w:val="009D1C1E"/>
    <w:rsid w:val="009D3BA4"/>
    <w:rsid w:val="009D73AE"/>
    <w:rsid w:val="009E1866"/>
    <w:rsid w:val="009E1E6F"/>
    <w:rsid w:val="009E2452"/>
    <w:rsid w:val="009E25B2"/>
    <w:rsid w:val="009E3FDC"/>
    <w:rsid w:val="009E7963"/>
    <w:rsid w:val="009F0B12"/>
    <w:rsid w:val="009F3C4A"/>
    <w:rsid w:val="009F5E62"/>
    <w:rsid w:val="00A06EF0"/>
    <w:rsid w:val="00A07ACC"/>
    <w:rsid w:val="00A10920"/>
    <w:rsid w:val="00A115FD"/>
    <w:rsid w:val="00A14AC1"/>
    <w:rsid w:val="00A212D7"/>
    <w:rsid w:val="00A24607"/>
    <w:rsid w:val="00A27E5E"/>
    <w:rsid w:val="00A306DC"/>
    <w:rsid w:val="00A349A9"/>
    <w:rsid w:val="00A368DF"/>
    <w:rsid w:val="00A3736F"/>
    <w:rsid w:val="00A40C78"/>
    <w:rsid w:val="00A451C7"/>
    <w:rsid w:val="00A50EF9"/>
    <w:rsid w:val="00A50FB1"/>
    <w:rsid w:val="00A600F9"/>
    <w:rsid w:val="00A63D18"/>
    <w:rsid w:val="00A76F86"/>
    <w:rsid w:val="00A8196C"/>
    <w:rsid w:val="00A81975"/>
    <w:rsid w:val="00A879AA"/>
    <w:rsid w:val="00A9079C"/>
    <w:rsid w:val="00A96D63"/>
    <w:rsid w:val="00AA024D"/>
    <w:rsid w:val="00AA1672"/>
    <w:rsid w:val="00AA44B3"/>
    <w:rsid w:val="00AA4F2F"/>
    <w:rsid w:val="00AB0C50"/>
    <w:rsid w:val="00AB15A9"/>
    <w:rsid w:val="00AB3FDD"/>
    <w:rsid w:val="00AB64CD"/>
    <w:rsid w:val="00AB66D8"/>
    <w:rsid w:val="00AB69C9"/>
    <w:rsid w:val="00AC196F"/>
    <w:rsid w:val="00AC46E3"/>
    <w:rsid w:val="00AC4CE1"/>
    <w:rsid w:val="00AC5024"/>
    <w:rsid w:val="00AD3160"/>
    <w:rsid w:val="00AD48DE"/>
    <w:rsid w:val="00AD56D4"/>
    <w:rsid w:val="00AE3C00"/>
    <w:rsid w:val="00AE5342"/>
    <w:rsid w:val="00AE6069"/>
    <w:rsid w:val="00AF2A99"/>
    <w:rsid w:val="00AF4F72"/>
    <w:rsid w:val="00B024D0"/>
    <w:rsid w:val="00B05834"/>
    <w:rsid w:val="00B20431"/>
    <w:rsid w:val="00B2384C"/>
    <w:rsid w:val="00B3667C"/>
    <w:rsid w:val="00B36CBE"/>
    <w:rsid w:val="00B43476"/>
    <w:rsid w:val="00B44B7E"/>
    <w:rsid w:val="00B44EFF"/>
    <w:rsid w:val="00B5402D"/>
    <w:rsid w:val="00B563D3"/>
    <w:rsid w:val="00B605D3"/>
    <w:rsid w:val="00B70A0B"/>
    <w:rsid w:val="00B723A1"/>
    <w:rsid w:val="00B7713E"/>
    <w:rsid w:val="00B848B0"/>
    <w:rsid w:val="00B8652B"/>
    <w:rsid w:val="00B9587D"/>
    <w:rsid w:val="00BA3321"/>
    <w:rsid w:val="00BA48FF"/>
    <w:rsid w:val="00BB079F"/>
    <w:rsid w:val="00BB23F9"/>
    <w:rsid w:val="00BB37F3"/>
    <w:rsid w:val="00BC1B08"/>
    <w:rsid w:val="00BC2442"/>
    <w:rsid w:val="00BC30AC"/>
    <w:rsid w:val="00BC7B64"/>
    <w:rsid w:val="00BD16EF"/>
    <w:rsid w:val="00BD2976"/>
    <w:rsid w:val="00BD6ED9"/>
    <w:rsid w:val="00BD7D00"/>
    <w:rsid w:val="00BD7FF3"/>
    <w:rsid w:val="00BE0F2E"/>
    <w:rsid w:val="00BE4711"/>
    <w:rsid w:val="00BE5BEF"/>
    <w:rsid w:val="00BF05AC"/>
    <w:rsid w:val="00BF1AF5"/>
    <w:rsid w:val="00BF408E"/>
    <w:rsid w:val="00C049BE"/>
    <w:rsid w:val="00C11E2C"/>
    <w:rsid w:val="00C1343D"/>
    <w:rsid w:val="00C13C19"/>
    <w:rsid w:val="00C1680C"/>
    <w:rsid w:val="00C22B87"/>
    <w:rsid w:val="00C250F7"/>
    <w:rsid w:val="00C26C75"/>
    <w:rsid w:val="00C41F11"/>
    <w:rsid w:val="00C47D68"/>
    <w:rsid w:val="00C520CE"/>
    <w:rsid w:val="00C56832"/>
    <w:rsid w:val="00C57502"/>
    <w:rsid w:val="00C63339"/>
    <w:rsid w:val="00C644D0"/>
    <w:rsid w:val="00C73325"/>
    <w:rsid w:val="00C73CF0"/>
    <w:rsid w:val="00C85202"/>
    <w:rsid w:val="00C9025B"/>
    <w:rsid w:val="00C91673"/>
    <w:rsid w:val="00C931AE"/>
    <w:rsid w:val="00CA0451"/>
    <w:rsid w:val="00CA0551"/>
    <w:rsid w:val="00CA2382"/>
    <w:rsid w:val="00CA391C"/>
    <w:rsid w:val="00CB08DB"/>
    <w:rsid w:val="00CB2E17"/>
    <w:rsid w:val="00CC3B9B"/>
    <w:rsid w:val="00CC4740"/>
    <w:rsid w:val="00CC7579"/>
    <w:rsid w:val="00CD0BC0"/>
    <w:rsid w:val="00CD66A6"/>
    <w:rsid w:val="00CE5E43"/>
    <w:rsid w:val="00CF2191"/>
    <w:rsid w:val="00CF348A"/>
    <w:rsid w:val="00CF3FBB"/>
    <w:rsid w:val="00D037E4"/>
    <w:rsid w:val="00D06AFC"/>
    <w:rsid w:val="00D2646B"/>
    <w:rsid w:val="00D26E7B"/>
    <w:rsid w:val="00D311AB"/>
    <w:rsid w:val="00D37A27"/>
    <w:rsid w:val="00D41DB6"/>
    <w:rsid w:val="00D43A9D"/>
    <w:rsid w:val="00D45E99"/>
    <w:rsid w:val="00D520C2"/>
    <w:rsid w:val="00D53C13"/>
    <w:rsid w:val="00D54AD7"/>
    <w:rsid w:val="00D54AE1"/>
    <w:rsid w:val="00D55B91"/>
    <w:rsid w:val="00D572E8"/>
    <w:rsid w:val="00D64F46"/>
    <w:rsid w:val="00D66201"/>
    <w:rsid w:val="00D76647"/>
    <w:rsid w:val="00D91CF1"/>
    <w:rsid w:val="00D953DE"/>
    <w:rsid w:val="00DA3AAE"/>
    <w:rsid w:val="00DA43F6"/>
    <w:rsid w:val="00DA58B4"/>
    <w:rsid w:val="00DC24AF"/>
    <w:rsid w:val="00DC3594"/>
    <w:rsid w:val="00DC426B"/>
    <w:rsid w:val="00DC6040"/>
    <w:rsid w:val="00DC6745"/>
    <w:rsid w:val="00DD034B"/>
    <w:rsid w:val="00DD21D0"/>
    <w:rsid w:val="00DD64E9"/>
    <w:rsid w:val="00DD75FD"/>
    <w:rsid w:val="00DF41C8"/>
    <w:rsid w:val="00DF496C"/>
    <w:rsid w:val="00DF7864"/>
    <w:rsid w:val="00E01203"/>
    <w:rsid w:val="00E03F3B"/>
    <w:rsid w:val="00E043CD"/>
    <w:rsid w:val="00E21E6D"/>
    <w:rsid w:val="00E23317"/>
    <w:rsid w:val="00E24B00"/>
    <w:rsid w:val="00E27B71"/>
    <w:rsid w:val="00E34973"/>
    <w:rsid w:val="00E36466"/>
    <w:rsid w:val="00E376F1"/>
    <w:rsid w:val="00E41AD5"/>
    <w:rsid w:val="00E43858"/>
    <w:rsid w:val="00E44B75"/>
    <w:rsid w:val="00E45D40"/>
    <w:rsid w:val="00E57F5E"/>
    <w:rsid w:val="00E70FD7"/>
    <w:rsid w:val="00E761E2"/>
    <w:rsid w:val="00E76A89"/>
    <w:rsid w:val="00E85650"/>
    <w:rsid w:val="00E87C88"/>
    <w:rsid w:val="00E90982"/>
    <w:rsid w:val="00E94658"/>
    <w:rsid w:val="00E953AA"/>
    <w:rsid w:val="00EA2992"/>
    <w:rsid w:val="00EA2EBE"/>
    <w:rsid w:val="00EA391E"/>
    <w:rsid w:val="00EA6C6B"/>
    <w:rsid w:val="00EB0286"/>
    <w:rsid w:val="00EB1B4E"/>
    <w:rsid w:val="00EB32C6"/>
    <w:rsid w:val="00EB5C6A"/>
    <w:rsid w:val="00EC0097"/>
    <w:rsid w:val="00EC3CD6"/>
    <w:rsid w:val="00EC42D6"/>
    <w:rsid w:val="00EC7189"/>
    <w:rsid w:val="00ED1360"/>
    <w:rsid w:val="00ED7FFE"/>
    <w:rsid w:val="00EE4F57"/>
    <w:rsid w:val="00EF1B44"/>
    <w:rsid w:val="00EF3A9A"/>
    <w:rsid w:val="00EF3BD2"/>
    <w:rsid w:val="00EF3BF7"/>
    <w:rsid w:val="00EF7716"/>
    <w:rsid w:val="00F0250B"/>
    <w:rsid w:val="00F14228"/>
    <w:rsid w:val="00F27E5A"/>
    <w:rsid w:val="00F3050D"/>
    <w:rsid w:val="00F3071D"/>
    <w:rsid w:val="00F33600"/>
    <w:rsid w:val="00F3557A"/>
    <w:rsid w:val="00F36BA7"/>
    <w:rsid w:val="00F46664"/>
    <w:rsid w:val="00F470B8"/>
    <w:rsid w:val="00F47E98"/>
    <w:rsid w:val="00F51159"/>
    <w:rsid w:val="00F5525E"/>
    <w:rsid w:val="00F569B7"/>
    <w:rsid w:val="00F61180"/>
    <w:rsid w:val="00F6789C"/>
    <w:rsid w:val="00F71A78"/>
    <w:rsid w:val="00F76D08"/>
    <w:rsid w:val="00F872C6"/>
    <w:rsid w:val="00F913E2"/>
    <w:rsid w:val="00F91E01"/>
    <w:rsid w:val="00F977D7"/>
    <w:rsid w:val="00FA2147"/>
    <w:rsid w:val="00FA3027"/>
    <w:rsid w:val="00FB147B"/>
    <w:rsid w:val="00FB1B24"/>
    <w:rsid w:val="00FB2B73"/>
    <w:rsid w:val="00FB2BF6"/>
    <w:rsid w:val="00FB46E8"/>
    <w:rsid w:val="00FB5613"/>
    <w:rsid w:val="00FC70F7"/>
    <w:rsid w:val="00FD5276"/>
    <w:rsid w:val="00FD770C"/>
    <w:rsid w:val="00FE1883"/>
    <w:rsid w:val="00FE6096"/>
    <w:rsid w:val="00FE727F"/>
    <w:rsid w:val="00FF0D6D"/>
    <w:rsid w:val="00FF238D"/>
    <w:rsid w:val="00FF739A"/>
    <w:rsid w:val="34EB83E3"/>
    <w:rsid w:val="3E76FB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3EDD90"/>
  <w15:docId w15:val="{6F32CA96-2ABC-4C5C-A570-EF3A69061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079C"/>
    <w:pPr>
      <w:spacing w:after="0" w:line="240" w:lineRule="auto"/>
      <w:jc w:val="both"/>
    </w:pPr>
    <w:rPr>
      <w:rFonts w:ascii="Times New Roman" w:eastAsia="Calibri" w:hAnsi="Times New Roman" w:cs="Times New Roman"/>
    </w:rPr>
  </w:style>
  <w:style w:type="paragraph" w:styleId="Heading1">
    <w:name w:val="heading 1"/>
    <w:basedOn w:val="Normal"/>
    <w:next w:val="Normal"/>
    <w:link w:val="Heading1Char"/>
    <w:uiPriority w:val="9"/>
    <w:qFormat/>
    <w:rsid w:val="007B2178"/>
    <w:pPr>
      <w:keepNext/>
      <w:keepLines/>
      <w:spacing w:before="240"/>
      <w:outlineLvl w:val="0"/>
    </w:pPr>
    <w:rPr>
      <w:rFonts w:eastAsiaTheme="majorEastAsia"/>
      <w:sz w:val="32"/>
      <w:szCs w:val="32"/>
    </w:rPr>
  </w:style>
  <w:style w:type="paragraph" w:styleId="Heading2">
    <w:name w:val="heading 2"/>
    <w:basedOn w:val="Normal"/>
    <w:next w:val="Normal"/>
    <w:link w:val="Heading2Char"/>
    <w:uiPriority w:val="9"/>
    <w:unhideWhenUsed/>
    <w:qFormat/>
    <w:rsid w:val="005B5781"/>
    <w:pPr>
      <w:keepNext/>
      <w:keepLines/>
      <w:spacing w:before="40"/>
      <w:outlineLvl w:val="1"/>
    </w:pPr>
    <w:rPr>
      <w:rFonts w:eastAsiaTheme="majorEastAsia"/>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03257"/>
    <w:pPr>
      <w:keepNext/>
      <w:jc w:val="center"/>
    </w:pPr>
    <w:rPr>
      <w:b/>
      <w:bCs/>
      <w:sz w:val="18"/>
      <w:szCs w:val="18"/>
    </w:rPr>
  </w:style>
  <w:style w:type="paragraph" w:styleId="NoSpacing">
    <w:name w:val="No Spacing"/>
    <w:uiPriority w:val="1"/>
    <w:qFormat/>
    <w:rsid w:val="00A9079C"/>
    <w:pPr>
      <w:spacing w:after="0" w:line="240" w:lineRule="auto"/>
      <w:jc w:val="both"/>
    </w:pPr>
    <w:rPr>
      <w:rFonts w:ascii="Times New Roman" w:eastAsia="Calibri" w:hAnsi="Times New Roman" w:cs="Times New Roman"/>
    </w:rPr>
  </w:style>
  <w:style w:type="paragraph" w:customStyle="1" w:styleId="xmsonormal">
    <w:name w:val="x_msonormal"/>
    <w:basedOn w:val="Normal"/>
    <w:rsid w:val="00703257"/>
    <w:pPr>
      <w:spacing w:before="100" w:beforeAutospacing="1" w:after="100" w:afterAutospacing="1"/>
      <w:ind w:firstLine="720"/>
    </w:pPr>
    <w:rPr>
      <w:rFonts w:eastAsia="Times New Roman"/>
      <w:sz w:val="24"/>
      <w:szCs w:val="24"/>
      <w:lang w:eastAsia="en-GB"/>
    </w:rPr>
  </w:style>
  <w:style w:type="character" w:styleId="CommentReference">
    <w:name w:val="annotation reference"/>
    <w:basedOn w:val="DefaultParagraphFont"/>
    <w:uiPriority w:val="99"/>
    <w:semiHidden/>
    <w:unhideWhenUsed/>
    <w:rsid w:val="00703257"/>
    <w:rPr>
      <w:sz w:val="16"/>
      <w:szCs w:val="16"/>
    </w:rPr>
  </w:style>
  <w:style w:type="paragraph" w:styleId="CommentText">
    <w:name w:val="annotation text"/>
    <w:basedOn w:val="Normal"/>
    <w:link w:val="CommentTextChar"/>
    <w:uiPriority w:val="99"/>
    <w:unhideWhenUsed/>
    <w:rsid w:val="00703257"/>
    <w:rPr>
      <w:sz w:val="20"/>
      <w:szCs w:val="20"/>
    </w:rPr>
  </w:style>
  <w:style w:type="character" w:customStyle="1" w:styleId="CommentTextChar">
    <w:name w:val="Comment Text Char"/>
    <w:basedOn w:val="DefaultParagraphFont"/>
    <w:link w:val="CommentText"/>
    <w:uiPriority w:val="99"/>
    <w:rsid w:val="00703257"/>
    <w:rPr>
      <w:sz w:val="20"/>
      <w:szCs w:val="20"/>
    </w:rPr>
  </w:style>
  <w:style w:type="paragraph" w:styleId="BalloonText">
    <w:name w:val="Balloon Text"/>
    <w:basedOn w:val="Normal"/>
    <w:link w:val="BalloonTextChar"/>
    <w:uiPriority w:val="99"/>
    <w:semiHidden/>
    <w:unhideWhenUsed/>
    <w:rsid w:val="007032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3257"/>
    <w:rPr>
      <w:rFonts w:ascii="Segoe UI" w:hAnsi="Segoe UI" w:cs="Segoe UI"/>
      <w:sz w:val="18"/>
      <w:szCs w:val="18"/>
    </w:rPr>
  </w:style>
  <w:style w:type="paragraph" w:customStyle="1" w:styleId="EndNoteBibliographyTitle">
    <w:name w:val="EndNote Bibliography Title"/>
    <w:basedOn w:val="Normal"/>
    <w:link w:val="EndNoteBibliographyTitleChar"/>
    <w:rsid w:val="00703257"/>
    <w:pPr>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703257"/>
    <w:rPr>
      <w:rFonts w:ascii="Calibri" w:hAnsi="Calibri"/>
      <w:noProof/>
      <w:lang w:val="en-US"/>
    </w:rPr>
  </w:style>
  <w:style w:type="paragraph" w:customStyle="1" w:styleId="EndNoteBibliography">
    <w:name w:val="EndNote Bibliography"/>
    <w:basedOn w:val="Normal"/>
    <w:link w:val="EndNoteBibliographyChar"/>
    <w:rsid w:val="00703257"/>
    <w:rPr>
      <w:rFonts w:ascii="Calibri" w:hAnsi="Calibri"/>
      <w:noProof/>
      <w:lang w:val="en-US"/>
    </w:rPr>
  </w:style>
  <w:style w:type="character" w:customStyle="1" w:styleId="EndNoteBibliographyChar">
    <w:name w:val="EndNote Bibliography Char"/>
    <w:basedOn w:val="DefaultParagraphFont"/>
    <w:link w:val="EndNoteBibliography"/>
    <w:rsid w:val="00703257"/>
    <w:rPr>
      <w:rFonts w:ascii="Calibri" w:hAnsi="Calibri"/>
      <w:noProof/>
      <w:lang w:val="en-US"/>
    </w:rPr>
  </w:style>
  <w:style w:type="table" w:styleId="TableGrid">
    <w:name w:val="Table Grid"/>
    <w:basedOn w:val="TableNormal"/>
    <w:uiPriority w:val="39"/>
    <w:rsid w:val="00231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23170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23170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7B2178"/>
    <w:rPr>
      <w:rFonts w:ascii="Times New Roman" w:eastAsiaTheme="majorEastAsia" w:hAnsi="Times New Roman" w:cs="Times New Roman"/>
      <w:sz w:val="32"/>
      <w:szCs w:val="32"/>
    </w:rPr>
  </w:style>
  <w:style w:type="character" w:customStyle="1" w:styleId="Heading2Char">
    <w:name w:val="Heading 2 Char"/>
    <w:basedOn w:val="DefaultParagraphFont"/>
    <w:link w:val="Heading2"/>
    <w:uiPriority w:val="9"/>
    <w:rsid w:val="005B5781"/>
    <w:rPr>
      <w:rFonts w:ascii="Times New Roman" w:eastAsiaTheme="majorEastAsia" w:hAnsi="Times New Roman" w:cs="Times New Roman"/>
      <w:b/>
      <w:sz w:val="26"/>
      <w:szCs w:val="26"/>
    </w:rPr>
  </w:style>
  <w:style w:type="table" w:customStyle="1" w:styleId="GridTable41">
    <w:name w:val="Grid Table 41"/>
    <w:basedOn w:val="TableNormal"/>
    <w:uiPriority w:val="49"/>
    <w:rsid w:val="00F913E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ommentSubject">
    <w:name w:val="annotation subject"/>
    <w:basedOn w:val="CommentText"/>
    <w:next w:val="CommentText"/>
    <w:link w:val="CommentSubjectChar"/>
    <w:uiPriority w:val="99"/>
    <w:semiHidden/>
    <w:unhideWhenUsed/>
    <w:rsid w:val="001A7546"/>
    <w:rPr>
      <w:b/>
      <w:bCs/>
    </w:rPr>
  </w:style>
  <w:style w:type="character" w:customStyle="1" w:styleId="CommentSubjectChar">
    <w:name w:val="Comment Subject Char"/>
    <w:basedOn w:val="CommentTextChar"/>
    <w:link w:val="CommentSubject"/>
    <w:uiPriority w:val="99"/>
    <w:semiHidden/>
    <w:rsid w:val="001A7546"/>
    <w:rPr>
      <w:rFonts w:ascii="Times New Roman" w:eastAsia="Calibri" w:hAnsi="Times New Roman" w:cs="Times New Roman"/>
      <w:b/>
      <w:bCs/>
      <w:sz w:val="20"/>
      <w:szCs w:val="20"/>
    </w:rPr>
  </w:style>
  <w:style w:type="paragraph" w:styleId="Revision">
    <w:name w:val="Revision"/>
    <w:hidden/>
    <w:uiPriority w:val="99"/>
    <w:semiHidden/>
    <w:rsid w:val="001A7546"/>
    <w:pPr>
      <w:spacing w:after="0" w:line="240" w:lineRule="auto"/>
    </w:pPr>
    <w:rPr>
      <w:rFonts w:ascii="Times New Roman" w:eastAsia="Calibri" w:hAnsi="Times New Roman" w:cs="Times New Roman"/>
    </w:rPr>
  </w:style>
  <w:style w:type="character" w:styleId="Hyperlink">
    <w:name w:val="Hyperlink"/>
    <w:basedOn w:val="DefaultParagraphFont"/>
    <w:uiPriority w:val="99"/>
    <w:unhideWhenUsed/>
    <w:rsid w:val="000D2BA8"/>
    <w:rPr>
      <w:color w:val="0563C1" w:themeColor="hyperlink"/>
      <w:u w:val="single"/>
    </w:rPr>
  </w:style>
  <w:style w:type="character" w:styleId="FollowedHyperlink">
    <w:name w:val="FollowedHyperlink"/>
    <w:basedOn w:val="DefaultParagraphFont"/>
    <w:uiPriority w:val="99"/>
    <w:semiHidden/>
    <w:unhideWhenUsed/>
    <w:rsid w:val="0093037E"/>
    <w:rPr>
      <w:color w:val="954F72" w:themeColor="followedHyperlink"/>
      <w:u w:val="single"/>
    </w:rPr>
  </w:style>
  <w:style w:type="character" w:styleId="PlaceholderText">
    <w:name w:val="Placeholder Text"/>
    <w:basedOn w:val="DefaultParagraphFont"/>
    <w:uiPriority w:val="99"/>
    <w:semiHidden/>
    <w:rsid w:val="004A0CA9"/>
    <w:rPr>
      <w:color w:val="808080"/>
    </w:rPr>
  </w:style>
  <w:style w:type="character" w:customStyle="1" w:styleId="UnresolvedMention1">
    <w:name w:val="Unresolved Mention1"/>
    <w:basedOn w:val="DefaultParagraphFont"/>
    <w:uiPriority w:val="99"/>
    <w:semiHidden/>
    <w:unhideWhenUsed/>
    <w:rsid w:val="00C41F11"/>
    <w:rPr>
      <w:color w:val="605E5C"/>
      <w:shd w:val="clear" w:color="auto" w:fill="E1DFDD"/>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paragraph" w:customStyle="1" w:styleId="volume-issue">
    <w:name w:val="volume-issue"/>
    <w:basedOn w:val="Normal"/>
    <w:rsid w:val="00585757"/>
    <w:pPr>
      <w:spacing w:before="100" w:beforeAutospacing="1" w:after="100" w:afterAutospacing="1"/>
      <w:jc w:val="left"/>
    </w:pPr>
    <w:rPr>
      <w:rFonts w:eastAsia="Times New Roman"/>
      <w:sz w:val="24"/>
      <w:szCs w:val="24"/>
      <w:lang w:eastAsia="en-GB"/>
    </w:rPr>
  </w:style>
  <w:style w:type="character" w:customStyle="1" w:styleId="val">
    <w:name w:val="val"/>
    <w:basedOn w:val="DefaultParagraphFont"/>
    <w:rsid w:val="00585757"/>
  </w:style>
  <w:style w:type="paragraph" w:styleId="NormalWeb">
    <w:name w:val="Normal (Web)"/>
    <w:basedOn w:val="Normal"/>
    <w:uiPriority w:val="99"/>
    <w:semiHidden/>
    <w:unhideWhenUsed/>
    <w:rsid w:val="00585757"/>
    <w:pPr>
      <w:spacing w:before="100" w:beforeAutospacing="1" w:after="100" w:afterAutospacing="1"/>
      <w:jc w:val="left"/>
    </w:pPr>
    <w:rPr>
      <w:rFonts w:eastAsia="Times New Roman"/>
      <w:sz w:val="24"/>
      <w:szCs w:val="24"/>
      <w:lang w:eastAsia="en-GB"/>
    </w:rPr>
  </w:style>
  <w:style w:type="paragraph" w:customStyle="1" w:styleId="page-range">
    <w:name w:val="page-range"/>
    <w:basedOn w:val="Normal"/>
    <w:rsid w:val="00585757"/>
    <w:pPr>
      <w:spacing w:before="100" w:beforeAutospacing="1" w:after="100" w:afterAutospacing="1"/>
      <w:jc w:val="left"/>
    </w:pPr>
    <w:rPr>
      <w:rFonts w:eastAsia="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451837">
      <w:bodyDiv w:val="1"/>
      <w:marLeft w:val="0"/>
      <w:marRight w:val="0"/>
      <w:marTop w:val="0"/>
      <w:marBottom w:val="0"/>
      <w:divBdr>
        <w:top w:val="none" w:sz="0" w:space="0" w:color="auto"/>
        <w:left w:val="none" w:sz="0" w:space="0" w:color="auto"/>
        <w:bottom w:val="none" w:sz="0" w:space="0" w:color="auto"/>
        <w:right w:val="none" w:sz="0" w:space="0" w:color="auto"/>
      </w:divBdr>
      <w:divsChild>
        <w:div w:id="1255017989">
          <w:marLeft w:val="0"/>
          <w:marRight w:val="0"/>
          <w:marTop w:val="225"/>
          <w:marBottom w:val="225"/>
          <w:divBdr>
            <w:top w:val="none" w:sz="0" w:space="0" w:color="auto"/>
            <w:left w:val="none" w:sz="0" w:space="0" w:color="auto"/>
            <w:bottom w:val="none" w:sz="0" w:space="0" w:color="auto"/>
            <w:right w:val="none" w:sz="0" w:space="0" w:color="auto"/>
          </w:divBdr>
          <w:divsChild>
            <w:div w:id="1617256123">
              <w:marLeft w:val="0"/>
              <w:marRight w:val="0"/>
              <w:marTop w:val="0"/>
              <w:marBottom w:val="0"/>
              <w:divBdr>
                <w:top w:val="none" w:sz="0" w:space="0" w:color="auto"/>
                <w:left w:val="none" w:sz="0" w:space="0" w:color="auto"/>
                <w:bottom w:val="none" w:sz="0" w:space="0" w:color="auto"/>
                <w:right w:val="none" w:sz="0" w:space="0" w:color="auto"/>
              </w:divBdr>
              <w:divsChild>
                <w:div w:id="57553672">
                  <w:marLeft w:val="0"/>
                  <w:marRight w:val="0"/>
                  <w:marTop w:val="0"/>
                  <w:marBottom w:val="0"/>
                  <w:divBdr>
                    <w:top w:val="none" w:sz="0" w:space="0" w:color="auto"/>
                    <w:left w:val="none" w:sz="0" w:space="0" w:color="auto"/>
                    <w:bottom w:val="none" w:sz="0" w:space="0" w:color="auto"/>
                    <w:right w:val="none" w:sz="0" w:space="0" w:color="auto"/>
                  </w:divBdr>
                  <w:divsChild>
                    <w:div w:id="1491212471">
                      <w:marLeft w:val="0"/>
                      <w:marRight w:val="0"/>
                      <w:marTop w:val="0"/>
                      <w:marBottom w:val="0"/>
                      <w:divBdr>
                        <w:top w:val="none" w:sz="0" w:space="0" w:color="auto"/>
                        <w:left w:val="none" w:sz="0" w:space="0" w:color="auto"/>
                        <w:bottom w:val="none" w:sz="0" w:space="0" w:color="auto"/>
                        <w:right w:val="none" w:sz="0" w:space="0" w:color="auto"/>
                      </w:divBdr>
                    </w:div>
                    <w:div w:id="583105068">
                      <w:marLeft w:val="0"/>
                      <w:marRight w:val="0"/>
                      <w:marTop w:val="0"/>
                      <w:marBottom w:val="0"/>
                      <w:divBdr>
                        <w:top w:val="none" w:sz="0" w:space="0" w:color="auto"/>
                        <w:left w:val="none" w:sz="0" w:space="0" w:color="auto"/>
                        <w:bottom w:val="none" w:sz="0" w:space="0" w:color="auto"/>
                        <w:right w:val="none" w:sz="0" w:space="0" w:color="auto"/>
                      </w:divBdr>
                    </w:div>
                    <w:div w:id="499664148">
                      <w:marLeft w:val="0"/>
                      <w:marRight w:val="0"/>
                      <w:marTop w:val="0"/>
                      <w:marBottom w:val="0"/>
                      <w:divBdr>
                        <w:top w:val="none" w:sz="0" w:space="0" w:color="auto"/>
                        <w:left w:val="none" w:sz="0" w:space="0" w:color="auto"/>
                        <w:bottom w:val="none" w:sz="0" w:space="0" w:color="auto"/>
                        <w:right w:val="none" w:sz="0" w:space="0" w:color="auto"/>
                      </w:divBdr>
                    </w:div>
                    <w:div w:id="80165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757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6B175-2C30-46CA-A52B-17B065728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9</Pages>
  <Words>14708</Words>
  <Characters>83836</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98348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Iuliia S Elizarova</dc:creator>
  <cp:lastModifiedBy>Elizarova, Iuliia</cp:lastModifiedBy>
  <cp:revision>7</cp:revision>
  <dcterms:created xsi:type="dcterms:W3CDTF">2019-09-30T10:36:00Z</dcterms:created>
  <dcterms:modified xsi:type="dcterms:W3CDTF">2019-10-03T13:05:00Z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http://www.zotero.org/styles/journal-of-the-european-ceramic-society</vt:lpwstr>
  </property>
  <property fmtid="{D5CDD505-2E9C-101B-9397-08002B2CF9AE}" pid="15" name="Mendeley Recent Style Name 6_1">
    <vt:lpwstr>Journal of the European Ceramic Society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1104a83e-bb61-3548-83c3-9a86fce7fc52</vt:lpwstr>
  </property>
  <property fmtid="{D5CDD505-2E9C-101B-9397-08002B2CF9AE}" pid="24" name="Mendeley Citation Style_1">
    <vt:lpwstr>http://www.zotero.org/styles/ieee</vt:lpwstr>
  </property>
</Properties>
</file>