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AF248" w14:textId="3B71E449" w:rsidR="000B7814" w:rsidRPr="008A09A3" w:rsidRDefault="000B7814" w:rsidP="00341D32">
      <w:pPr>
        <w:jc w:val="center"/>
        <w:rPr>
          <w:rFonts w:ascii="Palatino Linotype" w:hAnsi="Palatino Linotype"/>
          <w:b/>
        </w:rPr>
      </w:pPr>
      <w:r w:rsidRPr="008A09A3">
        <w:rPr>
          <w:rFonts w:ascii="Palatino Linotype" w:hAnsi="Palatino Linotype"/>
          <w:b/>
        </w:rPr>
        <w:t xml:space="preserve">A comprehensive patient and public involvement programme </w:t>
      </w:r>
      <w:r w:rsidR="00065927" w:rsidRPr="008A09A3">
        <w:rPr>
          <w:rFonts w:ascii="Palatino Linotype" w:hAnsi="Palatino Linotype"/>
          <w:b/>
        </w:rPr>
        <w:t xml:space="preserve">evaluating perception of cannabis-derived medicinal products in the treatment of acute postoperative pain, nausea and vomiting using a qualitative thematic framework </w:t>
      </w:r>
    </w:p>
    <w:p w14:paraId="177C8E75" w14:textId="72CC83E3" w:rsidR="002861DE" w:rsidRPr="008A09A3" w:rsidRDefault="0005773D" w:rsidP="0005773D">
      <w:pPr>
        <w:jc w:val="center"/>
        <w:rPr>
          <w:rFonts w:ascii="Palatino Linotype" w:hAnsi="Palatino Linotype"/>
          <w:i/>
          <w:sz w:val="22"/>
        </w:rPr>
      </w:pPr>
      <w:r w:rsidRPr="008A09A3">
        <w:rPr>
          <w:rFonts w:ascii="Palatino Linotype" w:hAnsi="Palatino Linotype"/>
          <w:i/>
          <w:sz w:val="22"/>
        </w:rPr>
        <w:t>Running head: Patient &amp; public involvement in cannabis research</w:t>
      </w:r>
    </w:p>
    <w:p w14:paraId="2AEC8617" w14:textId="77777777" w:rsidR="0005773D" w:rsidRPr="008A09A3" w:rsidRDefault="0005773D" w:rsidP="0005773D">
      <w:pPr>
        <w:jc w:val="center"/>
        <w:rPr>
          <w:rFonts w:ascii="Palatino Linotype" w:hAnsi="Palatino Linotype"/>
          <w:sz w:val="22"/>
        </w:rPr>
      </w:pPr>
    </w:p>
    <w:p w14:paraId="2071CA57" w14:textId="6B92EB6B" w:rsidR="002861DE" w:rsidRPr="008A09A3" w:rsidRDefault="002861DE" w:rsidP="002861DE">
      <w:pPr>
        <w:rPr>
          <w:rFonts w:ascii="Palatino Linotype" w:hAnsi="Palatino Linotype"/>
          <w:sz w:val="22"/>
        </w:rPr>
      </w:pPr>
      <w:r w:rsidRPr="008A09A3">
        <w:rPr>
          <w:rFonts w:ascii="Palatino Linotype" w:hAnsi="Palatino Linotype"/>
          <w:sz w:val="22"/>
        </w:rPr>
        <w:t>Simon Erridge</w:t>
      </w:r>
      <w:r w:rsidR="00490B5A" w:rsidRPr="008A09A3">
        <w:rPr>
          <w:rFonts w:ascii="Palatino Linotype" w:hAnsi="Palatino Linotype"/>
          <w:sz w:val="22"/>
          <w:vertAlign w:val="superscript"/>
        </w:rPr>
        <w:t>1</w:t>
      </w:r>
      <w:r w:rsidR="00BE5682" w:rsidRPr="008A09A3">
        <w:rPr>
          <w:rFonts w:ascii="Palatino Linotype" w:hAnsi="Palatino Linotype"/>
          <w:sz w:val="22"/>
        </w:rPr>
        <w:t xml:space="preserve">, </w:t>
      </w:r>
      <w:r w:rsidR="00065927" w:rsidRPr="008A09A3">
        <w:rPr>
          <w:rFonts w:ascii="Palatino Linotype" w:hAnsi="Palatino Linotype"/>
          <w:sz w:val="22"/>
        </w:rPr>
        <w:t>Marie Miller</w:t>
      </w:r>
      <w:r w:rsidR="00065927" w:rsidRPr="008A09A3">
        <w:rPr>
          <w:rFonts w:ascii="Palatino Linotype" w:hAnsi="Palatino Linotype"/>
          <w:sz w:val="22"/>
          <w:vertAlign w:val="superscript"/>
        </w:rPr>
        <w:t>2</w:t>
      </w:r>
      <w:r w:rsidR="00065927" w:rsidRPr="008A09A3">
        <w:rPr>
          <w:rFonts w:ascii="Palatino Linotype" w:hAnsi="Palatino Linotype"/>
          <w:sz w:val="22"/>
        </w:rPr>
        <w:t>, Tamara Gall</w:t>
      </w:r>
      <w:r w:rsidR="00065927" w:rsidRPr="008A09A3">
        <w:rPr>
          <w:rFonts w:ascii="Palatino Linotype" w:hAnsi="Palatino Linotype"/>
          <w:sz w:val="22"/>
          <w:vertAlign w:val="superscript"/>
        </w:rPr>
        <w:t>1</w:t>
      </w:r>
      <w:r w:rsidR="00065927" w:rsidRPr="008A09A3">
        <w:rPr>
          <w:rFonts w:ascii="Palatino Linotype" w:hAnsi="Palatino Linotype"/>
          <w:sz w:val="22"/>
        </w:rPr>
        <w:t>, Antonio Costanzo</w:t>
      </w:r>
      <w:r w:rsidR="00065927" w:rsidRPr="008A09A3">
        <w:rPr>
          <w:rFonts w:ascii="Palatino Linotype" w:hAnsi="Palatino Linotype"/>
          <w:sz w:val="22"/>
          <w:vertAlign w:val="superscript"/>
        </w:rPr>
        <w:t>3</w:t>
      </w:r>
      <w:r w:rsidR="00065927" w:rsidRPr="008A09A3">
        <w:rPr>
          <w:rFonts w:ascii="Palatino Linotype" w:hAnsi="Palatino Linotype"/>
          <w:sz w:val="22"/>
        </w:rPr>
        <w:t>, Barbara Pacchetti</w:t>
      </w:r>
      <w:r w:rsidR="00065927" w:rsidRPr="008A09A3">
        <w:rPr>
          <w:rFonts w:ascii="Palatino Linotype" w:hAnsi="Palatino Linotype"/>
          <w:sz w:val="22"/>
          <w:vertAlign w:val="superscript"/>
        </w:rPr>
        <w:t>3</w:t>
      </w:r>
      <w:r w:rsidR="00065927" w:rsidRPr="008A09A3">
        <w:rPr>
          <w:rFonts w:ascii="Palatino Linotype" w:hAnsi="Palatino Linotype"/>
          <w:sz w:val="22"/>
        </w:rPr>
        <w:t xml:space="preserve">, </w:t>
      </w:r>
      <w:r w:rsidRPr="008A09A3">
        <w:rPr>
          <w:rFonts w:ascii="Palatino Linotype" w:hAnsi="Palatino Linotype"/>
          <w:sz w:val="22"/>
        </w:rPr>
        <w:t xml:space="preserve">Mikael </w:t>
      </w:r>
      <w:r w:rsidR="00065927" w:rsidRPr="008A09A3">
        <w:rPr>
          <w:rFonts w:ascii="Palatino Linotype" w:hAnsi="Palatino Linotype"/>
          <w:sz w:val="22"/>
        </w:rPr>
        <w:t xml:space="preserve">H </w:t>
      </w:r>
      <w:r w:rsidRPr="008A09A3">
        <w:rPr>
          <w:rFonts w:ascii="Palatino Linotype" w:hAnsi="Palatino Linotype"/>
          <w:sz w:val="22"/>
        </w:rPr>
        <w:t>Sodergren</w:t>
      </w:r>
      <w:r w:rsidR="00490B5A" w:rsidRPr="008A09A3">
        <w:rPr>
          <w:rFonts w:ascii="Palatino Linotype" w:hAnsi="Palatino Linotype"/>
          <w:sz w:val="22"/>
          <w:vertAlign w:val="superscript"/>
        </w:rPr>
        <w:t>1</w:t>
      </w:r>
      <w:proofErr w:type="gramStart"/>
      <w:r w:rsidR="0021188C" w:rsidRPr="008A09A3">
        <w:rPr>
          <w:rFonts w:ascii="Palatino Linotype" w:hAnsi="Palatino Linotype"/>
          <w:sz w:val="22"/>
          <w:vertAlign w:val="superscript"/>
        </w:rPr>
        <w:t>,3</w:t>
      </w:r>
      <w:proofErr w:type="gramEnd"/>
    </w:p>
    <w:p w14:paraId="486C290C" w14:textId="77777777" w:rsidR="00490B5A" w:rsidRPr="008A09A3" w:rsidRDefault="00490B5A" w:rsidP="002861DE">
      <w:pPr>
        <w:rPr>
          <w:rFonts w:ascii="Palatino Linotype" w:hAnsi="Palatino Linotype"/>
          <w:sz w:val="22"/>
        </w:rPr>
      </w:pPr>
    </w:p>
    <w:p w14:paraId="786F8919" w14:textId="446FAE67" w:rsidR="00490B5A" w:rsidRPr="008A09A3" w:rsidRDefault="00490B5A" w:rsidP="002861DE">
      <w:pPr>
        <w:rPr>
          <w:rFonts w:ascii="Palatino Linotype" w:hAnsi="Palatino Linotype"/>
          <w:sz w:val="22"/>
        </w:rPr>
      </w:pPr>
      <w:r w:rsidRPr="008A09A3">
        <w:rPr>
          <w:rFonts w:ascii="Palatino Linotype" w:hAnsi="Palatino Linotype"/>
          <w:sz w:val="22"/>
          <w:vertAlign w:val="superscript"/>
        </w:rPr>
        <w:t>1</w:t>
      </w:r>
      <w:r w:rsidRPr="008A09A3">
        <w:rPr>
          <w:rFonts w:ascii="Palatino Linotype" w:hAnsi="Palatino Linotype"/>
          <w:sz w:val="22"/>
        </w:rPr>
        <w:t>Department of Surgery and Cancer, Imperial College London, London, UK</w:t>
      </w:r>
    </w:p>
    <w:p w14:paraId="0B8279A4" w14:textId="18AF37B1" w:rsidR="00065927" w:rsidRPr="008A09A3" w:rsidRDefault="00065927" w:rsidP="002861DE">
      <w:pPr>
        <w:rPr>
          <w:rFonts w:ascii="Palatino Linotype" w:hAnsi="Palatino Linotype"/>
          <w:sz w:val="22"/>
        </w:rPr>
      </w:pPr>
      <w:r w:rsidRPr="008A09A3">
        <w:rPr>
          <w:rFonts w:ascii="Palatino Linotype" w:hAnsi="Palatino Linotype"/>
          <w:sz w:val="22"/>
          <w:vertAlign w:val="superscript"/>
        </w:rPr>
        <w:t xml:space="preserve">2 </w:t>
      </w:r>
      <w:r w:rsidRPr="008A09A3">
        <w:rPr>
          <w:rFonts w:ascii="Palatino Linotype" w:hAnsi="Palatino Linotype"/>
          <w:sz w:val="22"/>
        </w:rPr>
        <w:t>Imperial Clinical Trials Unit, Imperial College</w:t>
      </w:r>
      <w:r w:rsidR="0011527A" w:rsidRPr="008A09A3">
        <w:rPr>
          <w:rFonts w:ascii="Palatino Linotype" w:hAnsi="Palatino Linotype"/>
          <w:sz w:val="22"/>
        </w:rPr>
        <w:t xml:space="preserve"> London</w:t>
      </w:r>
      <w:r w:rsidRPr="008A09A3">
        <w:rPr>
          <w:rFonts w:ascii="Palatino Linotype" w:hAnsi="Palatino Linotype"/>
          <w:sz w:val="22"/>
        </w:rPr>
        <w:t>, London, UK</w:t>
      </w:r>
    </w:p>
    <w:p w14:paraId="2CE7C947" w14:textId="43AFC651" w:rsidR="00065927" w:rsidRPr="008A09A3" w:rsidRDefault="00065927" w:rsidP="002861DE">
      <w:pPr>
        <w:rPr>
          <w:rFonts w:ascii="Palatino Linotype" w:hAnsi="Palatino Linotype"/>
          <w:sz w:val="22"/>
        </w:rPr>
      </w:pPr>
      <w:r w:rsidRPr="008A09A3">
        <w:rPr>
          <w:rFonts w:ascii="Palatino Linotype" w:hAnsi="Palatino Linotype"/>
          <w:sz w:val="22"/>
          <w:vertAlign w:val="superscript"/>
        </w:rPr>
        <w:t xml:space="preserve">3 </w:t>
      </w:r>
      <w:r w:rsidRPr="008A09A3">
        <w:rPr>
          <w:rFonts w:ascii="Palatino Linotype" w:hAnsi="Palatino Linotype"/>
          <w:sz w:val="22"/>
        </w:rPr>
        <w:t xml:space="preserve">Emmac Life Sciences, London, UK </w:t>
      </w:r>
    </w:p>
    <w:p w14:paraId="074CEAFE" w14:textId="77777777" w:rsidR="00065927" w:rsidRPr="008A09A3" w:rsidRDefault="00065927" w:rsidP="002861DE">
      <w:pPr>
        <w:rPr>
          <w:rFonts w:ascii="Palatino Linotype" w:hAnsi="Palatino Linotype"/>
          <w:sz w:val="22"/>
        </w:rPr>
      </w:pPr>
    </w:p>
    <w:p w14:paraId="69EB78D1" w14:textId="77777777" w:rsidR="00490B5A" w:rsidRPr="008A09A3" w:rsidRDefault="00490B5A" w:rsidP="002861DE">
      <w:pPr>
        <w:rPr>
          <w:rFonts w:ascii="Palatino Linotype" w:hAnsi="Palatino Linotype"/>
        </w:rPr>
      </w:pPr>
    </w:p>
    <w:p w14:paraId="7AAB02BB"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Correspondence to:</w:t>
      </w:r>
    </w:p>
    <w:p w14:paraId="0D94BD97"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Mr Mikael H. Sodergren PhD FRCS</w:t>
      </w:r>
    </w:p>
    <w:p w14:paraId="1E3A14DC"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 xml:space="preserve">Division of Surgery, Department of Surgery &amp; Cancer, Imperial College London, Academic Surgical Unit, 10th Floor QEQM, St Mary’s Hospital, South Wharf Road, London, W2 1NY. </w:t>
      </w:r>
    </w:p>
    <w:p w14:paraId="353F0EF2"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 xml:space="preserve">Email: m.sodergren@imperial.ac.uk </w:t>
      </w:r>
    </w:p>
    <w:p w14:paraId="4F2D1748"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Fax: +44 (0) 203 312 6309</w:t>
      </w:r>
    </w:p>
    <w:p w14:paraId="0FE2F5EF"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Phone: +44 (0) 203 312 6666</w:t>
      </w:r>
    </w:p>
    <w:p w14:paraId="11017DF6" w14:textId="77777777" w:rsidR="004C0D04" w:rsidRPr="008A09A3" w:rsidRDefault="004C0D04" w:rsidP="004C0D04">
      <w:pPr>
        <w:rPr>
          <w:rFonts w:ascii="Palatino Linotype" w:hAnsi="Palatino Linotype"/>
          <w:sz w:val="22"/>
        </w:rPr>
      </w:pPr>
    </w:p>
    <w:p w14:paraId="0149F953" w14:textId="77777777" w:rsidR="004C0D04" w:rsidRPr="008A09A3" w:rsidRDefault="004C0D04" w:rsidP="004C0D04">
      <w:pPr>
        <w:spacing w:line="360" w:lineRule="auto"/>
        <w:rPr>
          <w:rFonts w:ascii="Palatino Linotype" w:hAnsi="Palatino Linotype"/>
          <w:sz w:val="22"/>
        </w:rPr>
      </w:pPr>
      <w:r w:rsidRPr="008A09A3">
        <w:rPr>
          <w:rFonts w:ascii="Palatino Linotype" w:hAnsi="Palatino Linotype"/>
          <w:sz w:val="22"/>
        </w:rPr>
        <w:t xml:space="preserve">All authors have read and approved the final manuscript. </w:t>
      </w:r>
    </w:p>
    <w:p w14:paraId="104E425F" w14:textId="4AAC3851" w:rsidR="0005773D" w:rsidRPr="008A09A3" w:rsidRDefault="0005773D" w:rsidP="004C0D04">
      <w:pPr>
        <w:spacing w:line="360" w:lineRule="auto"/>
        <w:rPr>
          <w:rFonts w:ascii="Palatino Linotype" w:hAnsi="Palatino Linotype"/>
          <w:sz w:val="22"/>
        </w:rPr>
      </w:pPr>
      <w:r w:rsidRPr="008A09A3">
        <w:rPr>
          <w:rFonts w:ascii="Palatino Linotype" w:hAnsi="Palatino Linotype"/>
          <w:sz w:val="22"/>
        </w:rPr>
        <w:t>This work was previously presented at the 5</w:t>
      </w:r>
      <w:r w:rsidRPr="008A09A3">
        <w:rPr>
          <w:rFonts w:ascii="Palatino Linotype" w:hAnsi="Palatino Linotype"/>
          <w:sz w:val="22"/>
          <w:vertAlign w:val="superscript"/>
        </w:rPr>
        <w:t>th</w:t>
      </w:r>
      <w:r w:rsidRPr="008A09A3">
        <w:rPr>
          <w:rFonts w:ascii="Palatino Linotype" w:hAnsi="Palatino Linotype"/>
          <w:sz w:val="22"/>
        </w:rPr>
        <w:t xml:space="preserve"> Annual Emerald Conference in San Diego, February 2019</w:t>
      </w:r>
    </w:p>
    <w:p w14:paraId="1973CFD3" w14:textId="77777777" w:rsidR="007D2459" w:rsidRPr="008A09A3" w:rsidRDefault="007D2459" w:rsidP="002861DE">
      <w:pPr>
        <w:rPr>
          <w:rFonts w:ascii="Palatino Linotype" w:hAnsi="Palatino Linotype"/>
        </w:rPr>
      </w:pPr>
    </w:p>
    <w:p w14:paraId="78B9B164" w14:textId="198B0405" w:rsidR="00367B6E" w:rsidRPr="008A09A3" w:rsidRDefault="004D11D5" w:rsidP="002861DE">
      <w:pPr>
        <w:rPr>
          <w:rFonts w:ascii="Palatino Linotype" w:hAnsi="Palatino Linotype"/>
          <w:sz w:val="22"/>
        </w:rPr>
      </w:pPr>
      <w:r w:rsidRPr="008A09A3">
        <w:rPr>
          <w:rFonts w:ascii="Palatino Linotype" w:hAnsi="Palatino Linotype"/>
          <w:sz w:val="22"/>
        </w:rPr>
        <w:t>Manuscript word count: 2955</w:t>
      </w:r>
    </w:p>
    <w:p w14:paraId="6DAE5629" w14:textId="76BAFD4E" w:rsidR="00BF58BF" w:rsidRPr="008A09A3" w:rsidRDefault="00F8350F" w:rsidP="002861DE">
      <w:pPr>
        <w:rPr>
          <w:rFonts w:ascii="Palatino Linotype" w:hAnsi="Palatino Linotype"/>
          <w:sz w:val="22"/>
        </w:rPr>
      </w:pPr>
      <w:r w:rsidRPr="008A09A3">
        <w:rPr>
          <w:rFonts w:ascii="Palatino Linotype" w:hAnsi="Palatino Linotype"/>
          <w:sz w:val="22"/>
        </w:rPr>
        <w:t>Abstract word count: 250</w:t>
      </w:r>
    </w:p>
    <w:p w14:paraId="0AF88090" w14:textId="77777777" w:rsidR="007D2459" w:rsidRPr="008A09A3" w:rsidRDefault="007D2459" w:rsidP="002861DE">
      <w:pPr>
        <w:rPr>
          <w:rFonts w:ascii="Palatino Linotype" w:hAnsi="Palatino Linotype"/>
        </w:rPr>
      </w:pPr>
    </w:p>
    <w:p w14:paraId="7E0B5FF6" w14:textId="77777777" w:rsidR="00136958" w:rsidRPr="008A09A3" w:rsidRDefault="00136958" w:rsidP="00136958">
      <w:pPr>
        <w:rPr>
          <w:rFonts w:ascii="Palatino Linotype" w:hAnsi="Palatino Linotype"/>
          <w:sz w:val="22"/>
        </w:rPr>
      </w:pPr>
      <w:r w:rsidRPr="008A09A3">
        <w:rPr>
          <w:rFonts w:ascii="Palatino Linotype" w:hAnsi="Palatino Linotype"/>
          <w:sz w:val="22"/>
        </w:rPr>
        <w:t>Keywords: Antiemetic, Cannabinoid analgesia, Medical marijuana, Pain</w:t>
      </w:r>
    </w:p>
    <w:p w14:paraId="7A68BC8C" w14:textId="3FBB9487" w:rsidR="007D2459" w:rsidRPr="008A09A3" w:rsidRDefault="007D2459" w:rsidP="002861DE">
      <w:pPr>
        <w:rPr>
          <w:rFonts w:ascii="Palatino Linotype" w:hAnsi="Palatino Linotype"/>
          <w:sz w:val="22"/>
        </w:rPr>
      </w:pPr>
    </w:p>
    <w:p w14:paraId="1F163575" w14:textId="77777777" w:rsidR="007D2459" w:rsidRPr="008A09A3" w:rsidRDefault="007D2459" w:rsidP="002861DE">
      <w:pPr>
        <w:rPr>
          <w:rFonts w:ascii="Palatino Linotype" w:hAnsi="Palatino Linotype"/>
        </w:rPr>
      </w:pPr>
    </w:p>
    <w:p w14:paraId="320D80E1" w14:textId="77777777" w:rsidR="007D2459" w:rsidRPr="008A09A3" w:rsidRDefault="007D2459" w:rsidP="002861DE">
      <w:pPr>
        <w:rPr>
          <w:rFonts w:ascii="Palatino Linotype" w:hAnsi="Palatino Linotype"/>
        </w:rPr>
      </w:pPr>
    </w:p>
    <w:p w14:paraId="4B15F421" w14:textId="77777777" w:rsidR="007D2459" w:rsidRPr="008A09A3" w:rsidRDefault="007D2459" w:rsidP="002861DE">
      <w:pPr>
        <w:rPr>
          <w:rFonts w:ascii="Palatino Linotype" w:hAnsi="Palatino Linotype"/>
        </w:rPr>
      </w:pPr>
    </w:p>
    <w:p w14:paraId="24437F44" w14:textId="77777777" w:rsidR="007D2459" w:rsidRPr="008A09A3" w:rsidRDefault="007D2459" w:rsidP="002861DE">
      <w:pPr>
        <w:rPr>
          <w:rFonts w:ascii="Palatino Linotype" w:hAnsi="Palatino Linotype"/>
        </w:rPr>
      </w:pPr>
    </w:p>
    <w:p w14:paraId="4C760F0C" w14:textId="77777777" w:rsidR="007D2459" w:rsidRPr="008A09A3" w:rsidRDefault="007D2459" w:rsidP="002861DE">
      <w:pPr>
        <w:rPr>
          <w:rFonts w:ascii="Palatino Linotype" w:hAnsi="Palatino Linotype"/>
        </w:rPr>
      </w:pPr>
    </w:p>
    <w:p w14:paraId="682C13CD" w14:textId="77777777" w:rsidR="007D2459" w:rsidRPr="008A09A3" w:rsidRDefault="007D2459" w:rsidP="002861DE">
      <w:pPr>
        <w:rPr>
          <w:rFonts w:ascii="Palatino Linotype" w:hAnsi="Palatino Linotype"/>
        </w:rPr>
      </w:pPr>
    </w:p>
    <w:p w14:paraId="7E009482" w14:textId="77777777" w:rsidR="007D2459" w:rsidRPr="008A09A3" w:rsidRDefault="007D2459" w:rsidP="002861DE">
      <w:pPr>
        <w:rPr>
          <w:rFonts w:ascii="Palatino Linotype" w:hAnsi="Palatino Linotype"/>
        </w:rPr>
      </w:pPr>
    </w:p>
    <w:p w14:paraId="5BEE6177" w14:textId="77777777" w:rsidR="007D2459" w:rsidRPr="008A09A3" w:rsidRDefault="007D2459" w:rsidP="002861DE">
      <w:pPr>
        <w:rPr>
          <w:rFonts w:ascii="Palatino Linotype" w:hAnsi="Palatino Linotype"/>
        </w:rPr>
      </w:pPr>
    </w:p>
    <w:p w14:paraId="69133CFE" w14:textId="2217C1A7" w:rsidR="00367B6E" w:rsidRPr="008A09A3" w:rsidRDefault="00367B6E" w:rsidP="002B2553">
      <w:pPr>
        <w:spacing w:line="360" w:lineRule="auto"/>
        <w:rPr>
          <w:rFonts w:ascii="Palatino Linotype" w:hAnsi="Palatino Linotype"/>
          <w:b/>
        </w:rPr>
      </w:pPr>
      <w:r w:rsidRPr="008A09A3">
        <w:rPr>
          <w:rFonts w:ascii="Palatino Linotype" w:hAnsi="Palatino Linotype"/>
          <w:b/>
        </w:rPr>
        <w:lastRenderedPageBreak/>
        <w:t>Abstract</w:t>
      </w:r>
    </w:p>
    <w:p w14:paraId="0986EA22" w14:textId="06AEFDC9" w:rsidR="00490B5A" w:rsidRPr="008A09A3" w:rsidRDefault="00F8350F" w:rsidP="002B2553">
      <w:pPr>
        <w:spacing w:line="360" w:lineRule="auto"/>
        <w:rPr>
          <w:rFonts w:ascii="Palatino Linotype" w:hAnsi="Palatino Linotype"/>
          <w:b/>
          <w:sz w:val="22"/>
        </w:rPr>
      </w:pPr>
      <w:r w:rsidRPr="008A09A3">
        <w:rPr>
          <w:rFonts w:ascii="Palatino Linotype" w:hAnsi="Palatino Linotype"/>
          <w:b/>
          <w:sz w:val="22"/>
        </w:rPr>
        <w:t>Introduction</w:t>
      </w:r>
    </w:p>
    <w:p w14:paraId="5458AC8E" w14:textId="35B04557" w:rsidR="0017493F" w:rsidRPr="008A09A3" w:rsidRDefault="00A42C3B" w:rsidP="002B2553">
      <w:pPr>
        <w:spacing w:line="360" w:lineRule="auto"/>
        <w:jc w:val="both"/>
        <w:rPr>
          <w:rFonts w:ascii="Palatino Linotype" w:hAnsi="Palatino Linotype"/>
          <w:sz w:val="22"/>
        </w:rPr>
      </w:pPr>
      <w:r w:rsidRPr="008A09A3">
        <w:rPr>
          <w:rFonts w:ascii="Palatino Linotype" w:hAnsi="Palatino Linotype"/>
          <w:sz w:val="22"/>
        </w:rPr>
        <w:t xml:space="preserve">Cannabis-derived medicinal products (CDMPs) have anti-emetic properties and in combination with opioids have synergistic analgesic effects in part signalling through the delta and kappa opioid receptors. </w:t>
      </w:r>
      <w:r w:rsidR="0017493F" w:rsidRPr="008A09A3">
        <w:rPr>
          <w:rFonts w:ascii="Palatino Linotype" w:hAnsi="Palatino Linotype"/>
          <w:sz w:val="22"/>
        </w:rPr>
        <w:t xml:space="preserve">The </w:t>
      </w:r>
      <w:r w:rsidR="003A49C8" w:rsidRPr="008A09A3">
        <w:rPr>
          <w:rFonts w:ascii="Palatino Linotype" w:hAnsi="Palatino Linotype"/>
          <w:sz w:val="22"/>
        </w:rPr>
        <w:t>objective</w:t>
      </w:r>
      <w:r w:rsidR="0017493F" w:rsidRPr="008A09A3">
        <w:rPr>
          <w:rFonts w:ascii="Palatino Linotype" w:hAnsi="Palatino Linotype"/>
          <w:sz w:val="22"/>
        </w:rPr>
        <w:t xml:space="preserve"> of this patient and public involvement</w:t>
      </w:r>
      <w:r w:rsidR="0011527A" w:rsidRPr="008A09A3">
        <w:rPr>
          <w:rFonts w:ascii="Palatino Linotype" w:hAnsi="Palatino Linotype"/>
          <w:sz w:val="22"/>
        </w:rPr>
        <w:t xml:space="preserve"> </w:t>
      </w:r>
      <w:r w:rsidR="0017493F" w:rsidRPr="008A09A3">
        <w:rPr>
          <w:rFonts w:ascii="Palatino Linotype" w:hAnsi="Palatino Linotype"/>
          <w:sz w:val="22"/>
        </w:rPr>
        <w:t>(PPI)</w:t>
      </w:r>
      <w:r w:rsidR="00C40AE4" w:rsidRPr="008A09A3">
        <w:rPr>
          <w:rFonts w:ascii="Palatino Linotype" w:hAnsi="Palatino Linotype"/>
          <w:sz w:val="22"/>
        </w:rPr>
        <w:t xml:space="preserve"> </w:t>
      </w:r>
      <w:r w:rsidRPr="008A09A3">
        <w:rPr>
          <w:rFonts w:ascii="Palatino Linotype" w:hAnsi="Palatino Linotype"/>
          <w:sz w:val="22"/>
        </w:rPr>
        <w:t xml:space="preserve">programme </w:t>
      </w:r>
      <w:r w:rsidR="0017493F" w:rsidRPr="008A09A3">
        <w:rPr>
          <w:rFonts w:ascii="Palatino Linotype" w:hAnsi="Palatino Linotype"/>
          <w:sz w:val="22"/>
        </w:rPr>
        <w:t xml:space="preserve">was to determine perception of </w:t>
      </w:r>
      <w:r w:rsidR="003B5387" w:rsidRPr="008A09A3">
        <w:rPr>
          <w:rFonts w:ascii="Palatino Linotype" w:hAnsi="Palatino Linotype"/>
          <w:sz w:val="22"/>
        </w:rPr>
        <w:t xml:space="preserve">perioperative </w:t>
      </w:r>
      <w:r w:rsidRPr="008A09A3">
        <w:rPr>
          <w:rFonts w:ascii="Palatino Linotype" w:hAnsi="Palatino Linotype"/>
          <w:sz w:val="22"/>
        </w:rPr>
        <w:t>CDMPs</w:t>
      </w:r>
      <w:r w:rsidR="0017493F" w:rsidRPr="008A09A3">
        <w:rPr>
          <w:rFonts w:ascii="Palatino Linotype" w:hAnsi="Palatino Linotype"/>
          <w:sz w:val="22"/>
        </w:rPr>
        <w:t xml:space="preserve"> in our local </w:t>
      </w:r>
      <w:r w:rsidR="0021188C" w:rsidRPr="008A09A3">
        <w:rPr>
          <w:rFonts w:ascii="Palatino Linotype" w:hAnsi="Palatino Linotype"/>
          <w:sz w:val="22"/>
        </w:rPr>
        <w:t xml:space="preserve">population </w:t>
      </w:r>
      <w:r w:rsidR="003B5387" w:rsidRPr="008A09A3">
        <w:rPr>
          <w:rFonts w:ascii="Palatino Linotype" w:hAnsi="Palatino Linotype"/>
          <w:sz w:val="22"/>
        </w:rPr>
        <w:t xml:space="preserve">to inform design of a </w:t>
      </w:r>
      <w:r w:rsidRPr="008A09A3">
        <w:rPr>
          <w:rFonts w:ascii="Palatino Linotype" w:hAnsi="Palatino Linotype"/>
          <w:sz w:val="22"/>
        </w:rPr>
        <w:t>clinical trial.</w:t>
      </w:r>
    </w:p>
    <w:p w14:paraId="3F3BBDC9" w14:textId="77777777" w:rsidR="00341D32" w:rsidRPr="008A09A3" w:rsidRDefault="00341D32" w:rsidP="002B2553">
      <w:pPr>
        <w:spacing w:line="360" w:lineRule="auto"/>
        <w:rPr>
          <w:rFonts w:ascii="Palatino Linotype" w:hAnsi="Palatino Linotype"/>
          <w:sz w:val="22"/>
        </w:rPr>
      </w:pPr>
    </w:p>
    <w:p w14:paraId="3FDA0502" w14:textId="6A77E844" w:rsidR="003A49C8" w:rsidRPr="008A09A3" w:rsidRDefault="00A42C3B" w:rsidP="0008438F">
      <w:pPr>
        <w:spacing w:line="360" w:lineRule="auto"/>
        <w:jc w:val="both"/>
        <w:rPr>
          <w:rFonts w:ascii="Palatino Linotype" w:hAnsi="Palatino Linotype"/>
          <w:b/>
          <w:sz w:val="22"/>
        </w:rPr>
      </w:pPr>
      <w:r w:rsidRPr="008A09A3">
        <w:rPr>
          <w:rFonts w:ascii="Palatino Linotype" w:hAnsi="Palatino Linotype"/>
          <w:b/>
          <w:sz w:val="22"/>
        </w:rPr>
        <w:t>Methods</w:t>
      </w:r>
    </w:p>
    <w:p w14:paraId="46A0F1A1" w14:textId="7C5002D9" w:rsidR="008C0DF0" w:rsidRPr="008A09A3" w:rsidRDefault="00A42C3B" w:rsidP="0008438F">
      <w:pPr>
        <w:spacing w:line="360" w:lineRule="auto"/>
        <w:jc w:val="both"/>
        <w:rPr>
          <w:rFonts w:ascii="Palatino Linotype" w:hAnsi="Palatino Linotype"/>
          <w:sz w:val="22"/>
        </w:rPr>
      </w:pPr>
      <w:r w:rsidRPr="008A09A3">
        <w:rPr>
          <w:rFonts w:ascii="Palatino Linotype" w:hAnsi="Palatino Linotype"/>
          <w:sz w:val="22"/>
        </w:rPr>
        <w:t>A q</w:t>
      </w:r>
      <w:r w:rsidR="003A49C8" w:rsidRPr="008A09A3">
        <w:rPr>
          <w:rFonts w:ascii="Palatino Linotype" w:hAnsi="Palatino Linotype"/>
          <w:sz w:val="22"/>
        </w:rPr>
        <w:t xml:space="preserve">ualitative </w:t>
      </w:r>
      <w:r w:rsidR="003B65E5" w:rsidRPr="008A09A3">
        <w:rPr>
          <w:rFonts w:ascii="Palatino Linotype" w:hAnsi="Palatino Linotype"/>
          <w:sz w:val="22"/>
        </w:rPr>
        <w:t xml:space="preserve">evaluation </w:t>
      </w:r>
      <w:r w:rsidRPr="008A09A3">
        <w:rPr>
          <w:rFonts w:ascii="Palatino Linotype" w:hAnsi="Palatino Linotype"/>
          <w:sz w:val="22"/>
        </w:rPr>
        <w:t xml:space="preserve">was conducted </w:t>
      </w:r>
      <w:r w:rsidR="003B65E5" w:rsidRPr="008A09A3">
        <w:rPr>
          <w:rFonts w:ascii="Palatino Linotype" w:hAnsi="Palatino Linotype"/>
          <w:sz w:val="22"/>
        </w:rPr>
        <w:t>utilising</w:t>
      </w:r>
      <w:r w:rsidR="003A49C8" w:rsidRPr="008A09A3">
        <w:rPr>
          <w:rFonts w:ascii="Palatino Linotype" w:hAnsi="Palatino Linotype"/>
          <w:sz w:val="22"/>
        </w:rPr>
        <w:t xml:space="preserve"> </w:t>
      </w:r>
      <w:r w:rsidR="003B65E5" w:rsidRPr="008A09A3">
        <w:rPr>
          <w:rFonts w:ascii="Palatino Linotype" w:hAnsi="Palatino Linotype"/>
          <w:sz w:val="22"/>
        </w:rPr>
        <w:t xml:space="preserve">a </w:t>
      </w:r>
      <w:r w:rsidR="003A49C8" w:rsidRPr="008A09A3">
        <w:rPr>
          <w:rFonts w:ascii="Palatino Linotype" w:hAnsi="Palatino Linotype"/>
          <w:sz w:val="22"/>
        </w:rPr>
        <w:t>focus group</w:t>
      </w:r>
      <w:r w:rsidR="00DA0753" w:rsidRPr="008A09A3">
        <w:rPr>
          <w:rFonts w:ascii="Palatino Linotype" w:hAnsi="Palatino Linotype"/>
          <w:sz w:val="22"/>
        </w:rPr>
        <w:t xml:space="preserve">, </w:t>
      </w:r>
      <w:r w:rsidR="003A49C8" w:rsidRPr="008A09A3">
        <w:rPr>
          <w:rFonts w:ascii="Palatino Linotype" w:hAnsi="Palatino Linotype"/>
          <w:sz w:val="22"/>
        </w:rPr>
        <w:t>semi-structured interviews</w:t>
      </w:r>
      <w:r w:rsidR="00DA0753" w:rsidRPr="008A09A3">
        <w:rPr>
          <w:rFonts w:ascii="Palatino Linotype" w:hAnsi="Palatino Linotype"/>
          <w:sz w:val="22"/>
        </w:rPr>
        <w:t xml:space="preserve"> and a community event</w:t>
      </w:r>
      <w:r w:rsidR="003A49C8" w:rsidRPr="008A09A3">
        <w:rPr>
          <w:rFonts w:ascii="Palatino Linotype" w:hAnsi="Palatino Linotype"/>
          <w:sz w:val="22"/>
        </w:rPr>
        <w:t>. Analysis was conducted via the framework methodology. Verbatim transcriptions were coded categorically into analytical frameworks for thematic analysis. Emergent themes and associated degree of consensus/dissent were determined.</w:t>
      </w:r>
      <w:r w:rsidR="005556C6" w:rsidRPr="008A09A3">
        <w:rPr>
          <w:rFonts w:ascii="Palatino Linotype" w:hAnsi="Palatino Linotype"/>
          <w:sz w:val="22"/>
        </w:rPr>
        <w:t xml:space="preserve"> </w:t>
      </w:r>
      <w:r w:rsidR="00D31237" w:rsidRPr="008A09A3">
        <w:rPr>
          <w:rFonts w:ascii="Palatino Linotype" w:hAnsi="Palatino Linotype"/>
          <w:sz w:val="22"/>
        </w:rPr>
        <w:t>The participant</w:t>
      </w:r>
      <w:r w:rsidR="00C40AE4" w:rsidRPr="008A09A3">
        <w:rPr>
          <w:rFonts w:ascii="Palatino Linotype" w:hAnsi="Palatino Linotype"/>
          <w:sz w:val="22"/>
        </w:rPr>
        <w:t xml:space="preserve"> cohort </w:t>
      </w:r>
      <w:r w:rsidR="0008438F" w:rsidRPr="008A09A3">
        <w:rPr>
          <w:rFonts w:ascii="Palatino Linotype" w:hAnsi="Palatino Linotype"/>
          <w:sz w:val="22"/>
        </w:rPr>
        <w:t>was composed</w:t>
      </w:r>
      <w:r w:rsidR="00D31237" w:rsidRPr="008A09A3">
        <w:rPr>
          <w:rFonts w:ascii="Palatino Linotype" w:hAnsi="Palatino Linotype"/>
          <w:sz w:val="22"/>
        </w:rPr>
        <w:t xml:space="preserve"> of a </w:t>
      </w:r>
      <w:r w:rsidR="00C40AE4" w:rsidRPr="008A09A3">
        <w:rPr>
          <w:rFonts w:ascii="Palatino Linotype" w:hAnsi="Palatino Linotype"/>
          <w:sz w:val="22"/>
        </w:rPr>
        <w:t xml:space="preserve">group of </w:t>
      </w:r>
      <w:r w:rsidR="00D31237" w:rsidRPr="008A09A3">
        <w:rPr>
          <w:rFonts w:ascii="Palatino Linotype" w:hAnsi="Palatino Linotype"/>
          <w:sz w:val="22"/>
        </w:rPr>
        <w:t xml:space="preserve">patients and relatives </w:t>
      </w:r>
      <w:r w:rsidR="00C40AE4" w:rsidRPr="008A09A3">
        <w:rPr>
          <w:rFonts w:ascii="Palatino Linotype" w:hAnsi="Palatino Linotype"/>
          <w:sz w:val="22"/>
        </w:rPr>
        <w:t xml:space="preserve">representative of the target population </w:t>
      </w:r>
      <w:r w:rsidR="00D31237" w:rsidRPr="008A09A3">
        <w:rPr>
          <w:rFonts w:ascii="Palatino Linotype" w:hAnsi="Palatino Linotype"/>
          <w:sz w:val="22"/>
        </w:rPr>
        <w:t>(M</w:t>
      </w:r>
      <w:proofErr w:type="gramStart"/>
      <w:r w:rsidR="00D31237" w:rsidRPr="008A09A3">
        <w:rPr>
          <w:rFonts w:ascii="Palatino Linotype" w:hAnsi="Palatino Linotype"/>
          <w:sz w:val="22"/>
        </w:rPr>
        <w:t>:F</w:t>
      </w:r>
      <w:proofErr w:type="gramEnd"/>
      <w:r w:rsidR="00D31237" w:rsidRPr="008A09A3">
        <w:rPr>
          <w:rFonts w:ascii="Palatino Linotype" w:hAnsi="Palatino Linotype"/>
          <w:sz w:val="22"/>
        </w:rPr>
        <w:t xml:space="preserve">=1:1, age range 33-85). </w:t>
      </w:r>
    </w:p>
    <w:p w14:paraId="17D107CB" w14:textId="77777777" w:rsidR="00D31237" w:rsidRPr="008A09A3" w:rsidRDefault="00D31237" w:rsidP="002B2553">
      <w:pPr>
        <w:spacing w:line="360" w:lineRule="auto"/>
        <w:rPr>
          <w:rFonts w:ascii="Palatino Linotype" w:hAnsi="Palatino Linotype"/>
          <w:sz w:val="22"/>
        </w:rPr>
      </w:pPr>
    </w:p>
    <w:p w14:paraId="404445BF" w14:textId="7152BA3B" w:rsidR="000A7611" w:rsidRPr="008A09A3" w:rsidRDefault="00C21FE3" w:rsidP="002B2553">
      <w:pPr>
        <w:spacing w:line="360" w:lineRule="auto"/>
        <w:rPr>
          <w:rFonts w:ascii="Palatino Linotype" w:hAnsi="Palatino Linotype"/>
          <w:sz w:val="22"/>
        </w:rPr>
      </w:pPr>
      <w:r w:rsidRPr="008A09A3">
        <w:rPr>
          <w:rFonts w:ascii="Palatino Linotype" w:hAnsi="Palatino Linotype"/>
          <w:b/>
          <w:sz w:val="22"/>
        </w:rPr>
        <w:t>Results</w:t>
      </w:r>
    </w:p>
    <w:p w14:paraId="0B76453B" w14:textId="4660F62B" w:rsidR="00667E5B" w:rsidRPr="008A09A3" w:rsidRDefault="006F062F" w:rsidP="002B2553">
      <w:pPr>
        <w:spacing w:line="360" w:lineRule="auto"/>
        <w:jc w:val="both"/>
        <w:rPr>
          <w:rFonts w:ascii="Palatino Linotype" w:hAnsi="Palatino Linotype"/>
          <w:sz w:val="22"/>
        </w:rPr>
      </w:pPr>
      <w:r w:rsidRPr="008A09A3">
        <w:rPr>
          <w:rFonts w:ascii="Palatino Linotype" w:hAnsi="Palatino Linotype"/>
          <w:sz w:val="22"/>
        </w:rPr>
        <w:t xml:space="preserve">Most common coding categories in thematic analysis framework </w:t>
      </w:r>
      <w:r w:rsidR="00DA0753" w:rsidRPr="008A09A3">
        <w:rPr>
          <w:rFonts w:ascii="Palatino Linotype" w:hAnsi="Palatino Linotype"/>
          <w:sz w:val="22"/>
        </w:rPr>
        <w:t>included</w:t>
      </w:r>
      <w:r w:rsidRPr="008A09A3">
        <w:rPr>
          <w:rFonts w:ascii="Palatino Linotype" w:hAnsi="Palatino Linotype"/>
          <w:sz w:val="22"/>
        </w:rPr>
        <w:t xml:space="preserve"> side-effect profile, trial schedule of events and safety. </w:t>
      </w:r>
      <w:r w:rsidR="00733E8E" w:rsidRPr="008A09A3">
        <w:rPr>
          <w:rFonts w:ascii="Palatino Linotype" w:hAnsi="Palatino Linotype"/>
          <w:sz w:val="22"/>
        </w:rPr>
        <w:t>Consensus</w:t>
      </w:r>
      <w:r w:rsidR="00CF051D" w:rsidRPr="008A09A3">
        <w:rPr>
          <w:rFonts w:ascii="Palatino Linotype" w:hAnsi="Palatino Linotype"/>
          <w:sz w:val="22"/>
        </w:rPr>
        <w:t xml:space="preserve"> </w:t>
      </w:r>
      <w:r w:rsidR="004F4062" w:rsidRPr="008A09A3">
        <w:rPr>
          <w:rFonts w:ascii="Palatino Linotype" w:hAnsi="Palatino Linotype"/>
          <w:sz w:val="22"/>
        </w:rPr>
        <w:t>was</w:t>
      </w:r>
      <w:r w:rsidR="00733E8E" w:rsidRPr="008A09A3">
        <w:rPr>
          <w:rFonts w:ascii="Palatino Linotype" w:hAnsi="Palatino Linotype"/>
          <w:sz w:val="22"/>
        </w:rPr>
        <w:t xml:space="preserve"> </w:t>
      </w:r>
      <w:r w:rsidR="00CF051D" w:rsidRPr="008A09A3">
        <w:rPr>
          <w:rFonts w:ascii="Palatino Linotype" w:hAnsi="Palatino Linotype"/>
          <w:sz w:val="22"/>
        </w:rPr>
        <w:t>that potential benefits of CDM</w:t>
      </w:r>
      <w:r w:rsidR="002A088F" w:rsidRPr="008A09A3">
        <w:rPr>
          <w:rFonts w:ascii="Palatino Linotype" w:hAnsi="Palatino Linotype"/>
          <w:sz w:val="22"/>
        </w:rPr>
        <w:t>P</w:t>
      </w:r>
      <w:r w:rsidR="00CF051D" w:rsidRPr="008A09A3">
        <w:rPr>
          <w:rFonts w:ascii="Palatino Linotype" w:hAnsi="Palatino Linotype"/>
          <w:sz w:val="22"/>
        </w:rPr>
        <w:t>s</w:t>
      </w:r>
      <w:r w:rsidR="005B537E" w:rsidRPr="008A09A3">
        <w:rPr>
          <w:rFonts w:ascii="Palatino Linotype" w:hAnsi="Palatino Linotype"/>
          <w:sz w:val="22"/>
        </w:rPr>
        <w:t xml:space="preserve"> </w:t>
      </w:r>
      <w:r w:rsidR="00CF051D" w:rsidRPr="008A09A3">
        <w:rPr>
          <w:rFonts w:ascii="Palatino Linotype" w:hAnsi="Palatino Linotype"/>
          <w:sz w:val="22"/>
        </w:rPr>
        <w:t xml:space="preserve">were attractive compared to the known risk profile of opioid use. </w:t>
      </w:r>
      <w:r w:rsidR="00733E8E" w:rsidRPr="008A09A3">
        <w:rPr>
          <w:rFonts w:ascii="Palatino Linotype" w:hAnsi="Palatino Linotype"/>
          <w:sz w:val="22"/>
        </w:rPr>
        <w:t xml:space="preserve">Decrease in opioid-dependence was agreed to be an appropriate clinical end-point for a </w:t>
      </w:r>
      <w:r w:rsidR="006829A7" w:rsidRPr="008A09A3">
        <w:rPr>
          <w:rFonts w:ascii="Palatino Linotype" w:hAnsi="Palatino Linotype"/>
          <w:sz w:val="22"/>
        </w:rPr>
        <w:t>RCT</w:t>
      </w:r>
      <w:r w:rsidR="00733E8E" w:rsidRPr="008A09A3">
        <w:rPr>
          <w:rFonts w:ascii="Palatino Linotype" w:hAnsi="Palatino Linotype"/>
          <w:sz w:val="22"/>
        </w:rPr>
        <w:t xml:space="preserve"> and there was concurrence of </w:t>
      </w:r>
      <w:r w:rsidR="00795639" w:rsidRPr="008A09A3">
        <w:rPr>
          <w:rFonts w:ascii="Palatino Linotype" w:hAnsi="Palatino Linotype"/>
          <w:sz w:val="22"/>
        </w:rPr>
        <w:t xml:space="preserve">positive opinion of </w:t>
      </w:r>
      <w:r w:rsidR="00733E8E" w:rsidRPr="008A09A3">
        <w:rPr>
          <w:rFonts w:ascii="Palatino Linotype" w:hAnsi="Palatino Linotype"/>
          <w:sz w:val="22"/>
        </w:rPr>
        <w:t xml:space="preserve">a therapeutic schedule of 5 days. Negative </w:t>
      </w:r>
      <w:r w:rsidR="002A088F" w:rsidRPr="008A09A3">
        <w:rPr>
          <w:rFonts w:ascii="Palatino Linotype" w:hAnsi="Palatino Linotype"/>
          <w:sz w:val="22"/>
        </w:rPr>
        <w:t>CDMP</w:t>
      </w:r>
      <w:r w:rsidR="00733E8E" w:rsidRPr="008A09A3">
        <w:rPr>
          <w:rFonts w:ascii="Palatino Linotype" w:hAnsi="Palatino Linotype"/>
          <w:sz w:val="22"/>
        </w:rPr>
        <w:t xml:space="preserve"> perceptions included</w:t>
      </w:r>
      <w:r w:rsidR="004A132F" w:rsidRPr="008A09A3">
        <w:rPr>
          <w:rFonts w:ascii="Palatino Linotype" w:hAnsi="Palatino Linotype"/>
          <w:sz w:val="22"/>
        </w:rPr>
        <w:t xml:space="preserve"> addiction, dysphoria, and </w:t>
      </w:r>
      <w:r w:rsidR="0024107D" w:rsidRPr="008A09A3">
        <w:rPr>
          <w:rFonts w:ascii="Palatino Linotype" w:hAnsi="Palatino Linotype"/>
          <w:sz w:val="22"/>
        </w:rPr>
        <w:t>adverse effects in psychiatric sub-populations</w:t>
      </w:r>
      <w:r w:rsidR="004A132F" w:rsidRPr="008A09A3">
        <w:rPr>
          <w:rFonts w:ascii="Palatino Linotype" w:hAnsi="Palatino Linotype"/>
          <w:sz w:val="22"/>
        </w:rPr>
        <w:t xml:space="preserve">. </w:t>
      </w:r>
      <w:r w:rsidR="0024107D" w:rsidRPr="008A09A3">
        <w:rPr>
          <w:rFonts w:ascii="Palatino Linotype" w:hAnsi="Palatino Linotype"/>
          <w:sz w:val="22"/>
        </w:rPr>
        <w:t>S</w:t>
      </w:r>
      <w:r w:rsidR="004A132F" w:rsidRPr="008A09A3">
        <w:rPr>
          <w:rFonts w:ascii="Palatino Linotype" w:hAnsi="Palatino Linotype"/>
          <w:sz w:val="22"/>
        </w:rPr>
        <w:t>ub-lingual</w:t>
      </w:r>
      <w:r w:rsidR="006829A7" w:rsidRPr="008A09A3">
        <w:rPr>
          <w:rFonts w:ascii="Palatino Linotype" w:hAnsi="Palatino Linotype"/>
          <w:sz w:val="22"/>
        </w:rPr>
        <w:t xml:space="preserve"> or</w:t>
      </w:r>
      <w:r w:rsidR="004A132F" w:rsidRPr="008A09A3">
        <w:rPr>
          <w:rFonts w:ascii="Palatino Linotype" w:hAnsi="Palatino Linotype"/>
          <w:sz w:val="22"/>
        </w:rPr>
        <w:t xml:space="preserve"> oral administration </w:t>
      </w:r>
      <w:r w:rsidR="0024107D" w:rsidRPr="008A09A3">
        <w:rPr>
          <w:rFonts w:ascii="Palatino Linotype" w:hAnsi="Palatino Linotype"/>
          <w:sz w:val="22"/>
        </w:rPr>
        <w:t xml:space="preserve">was </w:t>
      </w:r>
      <w:r w:rsidR="006829A7" w:rsidRPr="008A09A3">
        <w:rPr>
          <w:rFonts w:ascii="Palatino Linotype" w:hAnsi="Palatino Linotype"/>
          <w:sz w:val="22"/>
        </w:rPr>
        <w:t xml:space="preserve">the </w:t>
      </w:r>
      <w:r w:rsidR="0024107D" w:rsidRPr="008A09A3">
        <w:rPr>
          <w:rFonts w:ascii="Palatino Linotype" w:hAnsi="Palatino Linotype"/>
          <w:sz w:val="22"/>
        </w:rPr>
        <w:t xml:space="preserve">most acceptable route of </w:t>
      </w:r>
      <w:proofErr w:type="gramStart"/>
      <w:r w:rsidR="0024107D" w:rsidRPr="008A09A3">
        <w:rPr>
          <w:rFonts w:ascii="Palatino Linotype" w:hAnsi="Palatino Linotype"/>
          <w:sz w:val="22"/>
        </w:rPr>
        <w:t>administration</w:t>
      </w:r>
      <w:r w:rsidR="004A132F" w:rsidRPr="008A09A3">
        <w:rPr>
          <w:rFonts w:ascii="Palatino Linotype" w:hAnsi="Palatino Linotype"/>
          <w:sz w:val="22"/>
        </w:rPr>
        <w:t>,</w:t>
      </w:r>
      <w:proofErr w:type="gramEnd"/>
      <w:r w:rsidR="004A132F" w:rsidRPr="008A09A3">
        <w:rPr>
          <w:rFonts w:ascii="Palatino Linotype" w:hAnsi="Palatino Linotype"/>
          <w:sz w:val="22"/>
        </w:rPr>
        <w:t xml:space="preserve"> with </w:t>
      </w:r>
      <w:r w:rsidR="00851E0F" w:rsidRPr="008A09A3">
        <w:rPr>
          <w:rFonts w:ascii="Palatino Linotype" w:hAnsi="Palatino Linotype"/>
          <w:sz w:val="22"/>
        </w:rPr>
        <w:t xml:space="preserve">some expressing that </w:t>
      </w:r>
      <w:r w:rsidRPr="008A09A3">
        <w:rPr>
          <w:rFonts w:ascii="Palatino Linotype" w:hAnsi="Palatino Linotype"/>
          <w:sz w:val="22"/>
        </w:rPr>
        <w:t>inhalation</w:t>
      </w:r>
      <w:r w:rsidR="004A132F" w:rsidRPr="008A09A3">
        <w:rPr>
          <w:rFonts w:ascii="Palatino Linotype" w:hAnsi="Palatino Linotype"/>
          <w:sz w:val="22"/>
        </w:rPr>
        <w:t xml:space="preserve"> delegitimise</w:t>
      </w:r>
      <w:r w:rsidR="00851E0F" w:rsidRPr="008A09A3">
        <w:rPr>
          <w:rFonts w:ascii="Palatino Linotype" w:hAnsi="Palatino Linotype"/>
          <w:sz w:val="22"/>
        </w:rPr>
        <w:t>s</w:t>
      </w:r>
      <w:r w:rsidR="004A132F" w:rsidRPr="008A09A3">
        <w:rPr>
          <w:rFonts w:ascii="Palatino Linotype" w:hAnsi="Palatino Linotype"/>
          <w:sz w:val="22"/>
        </w:rPr>
        <w:t xml:space="preserve"> </w:t>
      </w:r>
      <w:r w:rsidR="00851E0F" w:rsidRPr="008A09A3">
        <w:rPr>
          <w:rFonts w:ascii="Palatino Linotype" w:hAnsi="Palatino Linotype"/>
          <w:sz w:val="22"/>
        </w:rPr>
        <w:t xml:space="preserve">therapeutic </w:t>
      </w:r>
      <w:r w:rsidR="004A132F" w:rsidRPr="008A09A3">
        <w:rPr>
          <w:rFonts w:ascii="Palatino Linotype" w:hAnsi="Palatino Linotype"/>
          <w:sz w:val="22"/>
        </w:rPr>
        <w:t xml:space="preserve">properties. </w:t>
      </w:r>
    </w:p>
    <w:p w14:paraId="2FCE27DE" w14:textId="77777777" w:rsidR="00A42C3B" w:rsidRPr="008A09A3" w:rsidRDefault="00A42C3B" w:rsidP="002B2553">
      <w:pPr>
        <w:spacing w:line="360" w:lineRule="auto"/>
        <w:jc w:val="both"/>
        <w:rPr>
          <w:rFonts w:ascii="Palatino Linotype" w:hAnsi="Palatino Linotype"/>
          <w:sz w:val="22"/>
        </w:rPr>
      </w:pPr>
    </w:p>
    <w:p w14:paraId="29352B62" w14:textId="48C2E328" w:rsidR="00C21FE3" w:rsidRPr="008A09A3" w:rsidRDefault="004A132F" w:rsidP="002B2553">
      <w:pPr>
        <w:spacing w:line="360" w:lineRule="auto"/>
        <w:rPr>
          <w:rFonts w:ascii="Palatino Linotype" w:hAnsi="Palatino Linotype"/>
          <w:b/>
          <w:sz w:val="22"/>
        </w:rPr>
      </w:pPr>
      <w:r w:rsidRPr="008A09A3">
        <w:rPr>
          <w:rFonts w:ascii="Palatino Linotype" w:hAnsi="Palatino Linotype"/>
          <w:b/>
          <w:sz w:val="22"/>
        </w:rPr>
        <w:t>Conclusions</w:t>
      </w:r>
    </w:p>
    <w:p w14:paraId="1C193BFD" w14:textId="283AA4EC" w:rsidR="00851E0F" w:rsidRPr="008A09A3" w:rsidRDefault="00851E0F" w:rsidP="002B2553">
      <w:pPr>
        <w:spacing w:line="360" w:lineRule="auto"/>
        <w:jc w:val="both"/>
        <w:rPr>
          <w:rFonts w:ascii="Palatino Linotype" w:hAnsi="Palatino Linotype"/>
          <w:sz w:val="22"/>
        </w:rPr>
      </w:pPr>
      <w:r w:rsidRPr="008A09A3">
        <w:rPr>
          <w:rFonts w:ascii="Palatino Linotype" w:hAnsi="Palatino Linotype"/>
          <w:sz w:val="22"/>
        </w:rPr>
        <w:t xml:space="preserve">The perception of postoperative </w:t>
      </w:r>
      <w:r w:rsidR="002A088F" w:rsidRPr="008A09A3">
        <w:rPr>
          <w:rFonts w:ascii="Palatino Linotype" w:hAnsi="Palatino Linotype"/>
          <w:sz w:val="22"/>
        </w:rPr>
        <w:t>CDMP</w:t>
      </w:r>
      <w:r w:rsidRPr="008A09A3">
        <w:rPr>
          <w:rFonts w:ascii="Palatino Linotype" w:hAnsi="Palatino Linotype"/>
          <w:sz w:val="22"/>
        </w:rPr>
        <w:t xml:space="preserve"> therapy was overwhelmingly positive in this West London population. Th</w:t>
      </w:r>
      <w:r w:rsidR="00694949" w:rsidRPr="008A09A3">
        <w:rPr>
          <w:rFonts w:ascii="Palatino Linotype" w:hAnsi="Palatino Linotype"/>
          <w:sz w:val="22"/>
        </w:rPr>
        <w:t>e</w:t>
      </w:r>
      <w:r w:rsidRPr="008A09A3">
        <w:rPr>
          <w:rFonts w:ascii="Palatino Linotype" w:hAnsi="Palatino Linotype"/>
          <w:sz w:val="22"/>
        </w:rPr>
        <w:t xml:space="preserve"> </w:t>
      </w:r>
      <w:r w:rsidR="00694949" w:rsidRPr="008A09A3">
        <w:rPr>
          <w:rFonts w:ascii="Palatino Linotype" w:hAnsi="Palatino Linotype"/>
          <w:sz w:val="22"/>
        </w:rPr>
        <w:t xml:space="preserve">data from this </w:t>
      </w:r>
      <w:r w:rsidRPr="008A09A3">
        <w:rPr>
          <w:rFonts w:ascii="Palatino Linotype" w:hAnsi="Palatino Linotype"/>
          <w:sz w:val="22"/>
        </w:rPr>
        <w:t xml:space="preserve">thematic analysis </w:t>
      </w:r>
      <w:r w:rsidR="00E96B81" w:rsidRPr="008A09A3">
        <w:rPr>
          <w:rFonts w:ascii="Palatino Linotype" w:hAnsi="Palatino Linotype"/>
          <w:sz w:val="22"/>
        </w:rPr>
        <w:t xml:space="preserve">will </w:t>
      </w:r>
      <w:r w:rsidRPr="008A09A3">
        <w:rPr>
          <w:rFonts w:ascii="Palatino Linotype" w:hAnsi="Palatino Linotype"/>
          <w:sz w:val="22"/>
        </w:rPr>
        <w:t xml:space="preserve">inform protocol </w:t>
      </w:r>
      <w:r w:rsidRPr="008A09A3">
        <w:rPr>
          <w:rFonts w:ascii="Palatino Linotype" w:hAnsi="Palatino Linotype"/>
          <w:sz w:val="22"/>
        </w:rPr>
        <w:lastRenderedPageBreak/>
        <w:t xml:space="preserve">development of </w:t>
      </w:r>
      <w:r w:rsidR="00694949" w:rsidRPr="008A09A3">
        <w:rPr>
          <w:rFonts w:ascii="Palatino Linotype" w:hAnsi="Palatino Linotype"/>
          <w:sz w:val="22"/>
        </w:rPr>
        <w:t xml:space="preserve">clinical trials to determine analgesic and anti-emetic </w:t>
      </w:r>
      <w:r w:rsidR="006F062F" w:rsidRPr="008A09A3">
        <w:rPr>
          <w:rFonts w:ascii="Palatino Linotype" w:hAnsi="Palatino Linotype"/>
          <w:sz w:val="22"/>
        </w:rPr>
        <w:t>efficacy</w:t>
      </w:r>
      <w:r w:rsidR="00694949" w:rsidRPr="008A09A3">
        <w:rPr>
          <w:rFonts w:ascii="Palatino Linotype" w:hAnsi="Palatino Linotype"/>
          <w:sz w:val="22"/>
        </w:rPr>
        <w:t xml:space="preserve"> of </w:t>
      </w:r>
      <w:r w:rsidR="006F062F" w:rsidRPr="008A09A3">
        <w:rPr>
          <w:rFonts w:ascii="Palatino Linotype" w:hAnsi="Palatino Linotype"/>
          <w:sz w:val="22"/>
        </w:rPr>
        <w:t>CDMPs</w:t>
      </w:r>
      <w:r w:rsidR="00694949" w:rsidRPr="008A09A3">
        <w:rPr>
          <w:rFonts w:ascii="Palatino Linotype" w:hAnsi="Palatino Linotype"/>
          <w:sz w:val="22"/>
        </w:rPr>
        <w:t>.</w:t>
      </w:r>
    </w:p>
    <w:p w14:paraId="22DA3E5C" w14:textId="77777777" w:rsidR="00851E0F" w:rsidRPr="008A09A3" w:rsidRDefault="00851E0F" w:rsidP="00BB4678">
      <w:pPr>
        <w:jc w:val="both"/>
        <w:rPr>
          <w:rFonts w:ascii="Palatino Linotype" w:hAnsi="Palatino Linotype"/>
          <w:sz w:val="22"/>
        </w:rPr>
      </w:pPr>
    </w:p>
    <w:p w14:paraId="6DB47DBC" w14:textId="77777777" w:rsidR="007D2459" w:rsidRPr="008A09A3" w:rsidRDefault="007D2459" w:rsidP="00BB4678">
      <w:pPr>
        <w:jc w:val="both"/>
        <w:rPr>
          <w:rFonts w:ascii="Palatino Linotype" w:hAnsi="Palatino Linotype"/>
          <w:b/>
          <w:sz w:val="22"/>
        </w:rPr>
      </w:pPr>
    </w:p>
    <w:p w14:paraId="4FAA40E3" w14:textId="77777777" w:rsidR="0088647D" w:rsidRPr="008A09A3" w:rsidRDefault="0088647D" w:rsidP="00BB4678">
      <w:pPr>
        <w:jc w:val="both"/>
        <w:rPr>
          <w:rFonts w:ascii="Palatino Linotype" w:hAnsi="Palatino Linotype"/>
          <w:b/>
          <w:sz w:val="22"/>
        </w:rPr>
      </w:pPr>
    </w:p>
    <w:p w14:paraId="12DC467E" w14:textId="77777777" w:rsidR="00A42C3B" w:rsidRPr="008A09A3" w:rsidRDefault="00A42C3B" w:rsidP="00BB4678">
      <w:pPr>
        <w:jc w:val="both"/>
        <w:rPr>
          <w:rFonts w:ascii="Palatino Linotype" w:hAnsi="Palatino Linotype"/>
          <w:b/>
          <w:sz w:val="22"/>
        </w:rPr>
      </w:pPr>
    </w:p>
    <w:p w14:paraId="27891742" w14:textId="77777777" w:rsidR="00A42C3B" w:rsidRPr="008A09A3" w:rsidRDefault="00A42C3B" w:rsidP="00BB4678">
      <w:pPr>
        <w:jc w:val="both"/>
        <w:rPr>
          <w:rFonts w:ascii="Palatino Linotype" w:hAnsi="Palatino Linotype"/>
          <w:b/>
          <w:sz w:val="22"/>
        </w:rPr>
      </w:pPr>
    </w:p>
    <w:p w14:paraId="514DFD64" w14:textId="77777777" w:rsidR="00A42C3B" w:rsidRPr="008A09A3" w:rsidRDefault="00A42C3B" w:rsidP="00BB4678">
      <w:pPr>
        <w:jc w:val="both"/>
        <w:rPr>
          <w:rFonts w:ascii="Palatino Linotype" w:hAnsi="Palatino Linotype"/>
          <w:b/>
          <w:sz w:val="22"/>
        </w:rPr>
      </w:pPr>
    </w:p>
    <w:p w14:paraId="37FECAEF" w14:textId="77777777" w:rsidR="00A42C3B" w:rsidRPr="008A09A3" w:rsidRDefault="00A42C3B" w:rsidP="00BB4678">
      <w:pPr>
        <w:jc w:val="both"/>
        <w:rPr>
          <w:rFonts w:ascii="Palatino Linotype" w:hAnsi="Palatino Linotype"/>
          <w:b/>
          <w:sz w:val="22"/>
        </w:rPr>
      </w:pPr>
    </w:p>
    <w:p w14:paraId="44BBF1FD" w14:textId="77777777" w:rsidR="00A42C3B" w:rsidRPr="008A09A3" w:rsidRDefault="00A42C3B" w:rsidP="00BB4678">
      <w:pPr>
        <w:jc w:val="both"/>
        <w:rPr>
          <w:rFonts w:ascii="Palatino Linotype" w:hAnsi="Palatino Linotype"/>
          <w:b/>
          <w:sz w:val="22"/>
        </w:rPr>
      </w:pPr>
    </w:p>
    <w:p w14:paraId="793F5577" w14:textId="77777777" w:rsidR="00A42C3B" w:rsidRPr="008A09A3" w:rsidRDefault="00A42C3B" w:rsidP="00BB4678">
      <w:pPr>
        <w:jc w:val="both"/>
        <w:rPr>
          <w:rFonts w:ascii="Palatino Linotype" w:hAnsi="Palatino Linotype"/>
          <w:b/>
          <w:sz w:val="22"/>
        </w:rPr>
      </w:pPr>
    </w:p>
    <w:p w14:paraId="0DBEBF47" w14:textId="77777777" w:rsidR="00A42C3B" w:rsidRPr="008A09A3" w:rsidRDefault="00A42C3B" w:rsidP="00BB4678">
      <w:pPr>
        <w:jc w:val="both"/>
        <w:rPr>
          <w:rFonts w:ascii="Palatino Linotype" w:hAnsi="Palatino Linotype"/>
          <w:b/>
          <w:sz w:val="22"/>
        </w:rPr>
      </w:pPr>
    </w:p>
    <w:p w14:paraId="69BCC2CF" w14:textId="77777777" w:rsidR="00A42C3B" w:rsidRPr="008A09A3" w:rsidRDefault="00A42C3B" w:rsidP="00BB4678">
      <w:pPr>
        <w:jc w:val="both"/>
        <w:rPr>
          <w:rFonts w:ascii="Palatino Linotype" w:hAnsi="Palatino Linotype"/>
          <w:b/>
          <w:sz w:val="22"/>
        </w:rPr>
      </w:pPr>
    </w:p>
    <w:p w14:paraId="098A6C00" w14:textId="77777777" w:rsidR="00A42C3B" w:rsidRPr="008A09A3" w:rsidRDefault="00A42C3B" w:rsidP="00BB4678">
      <w:pPr>
        <w:jc w:val="both"/>
        <w:rPr>
          <w:rFonts w:ascii="Palatino Linotype" w:hAnsi="Palatino Linotype"/>
          <w:b/>
          <w:sz w:val="22"/>
        </w:rPr>
      </w:pPr>
    </w:p>
    <w:p w14:paraId="1E5DE596" w14:textId="77777777" w:rsidR="00A42C3B" w:rsidRPr="008A09A3" w:rsidRDefault="00A42C3B" w:rsidP="00BB4678">
      <w:pPr>
        <w:jc w:val="both"/>
        <w:rPr>
          <w:rFonts w:ascii="Palatino Linotype" w:hAnsi="Palatino Linotype"/>
          <w:b/>
          <w:sz w:val="22"/>
        </w:rPr>
      </w:pPr>
    </w:p>
    <w:p w14:paraId="133D7E11" w14:textId="77777777" w:rsidR="00A42C3B" w:rsidRPr="008A09A3" w:rsidRDefault="00A42C3B" w:rsidP="00BB4678">
      <w:pPr>
        <w:jc w:val="both"/>
        <w:rPr>
          <w:rFonts w:ascii="Palatino Linotype" w:hAnsi="Palatino Linotype"/>
          <w:b/>
          <w:sz w:val="22"/>
        </w:rPr>
      </w:pPr>
    </w:p>
    <w:p w14:paraId="391A0C19" w14:textId="77777777" w:rsidR="00A42C3B" w:rsidRPr="008A09A3" w:rsidRDefault="00A42C3B" w:rsidP="00BB4678">
      <w:pPr>
        <w:jc w:val="both"/>
        <w:rPr>
          <w:rFonts w:ascii="Palatino Linotype" w:hAnsi="Palatino Linotype"/>
          <w:b/>
          <w:sz w:val="22"/>
        </w:rPr>
      </w:pPr>
    </w:p>
    <w:p w14:paraId="374EDE38" w14:textId="77777777" w:rsidR="00A42C3B" w:rsidRPr="008A09A3" w:rsidRDefault="00A42C3B" w:rsidP="00BB4678">
      <w:pPr>
        <w:jc w:val="both"/>
        <w:rPr>
          <w:rFonts w:ascii="Palatino Linotype" w:hAnsi="Palatino Linotype"/>
          <w:b/>
          <w:sz w:val="22"/>
        </w:rPr>
      </w:pPr>
    </w:p>
    <w:p w14:paraId="67AFDA97" w14:textId="77777777" w:rsidR="00A42C3B" w:rsidRPr="008A09A3" w:rsidRDefault="00A42C3B" w:rsidP="00BB4678">
      <w:pPr>
        <w:jc w:val="both"/>
        <w:rPr>
          <w:rFonts w:ascii="Palatino Linotype" w:hAnsi="Palatino Linotype"/>
          <w:b/>
          <w:sz w:val="22"/>
        </w:rPr>
      </w:pPr>
    </w:p>
    <w:p w14:paraId="6061C14C" w14:textId="77777777" w:rsidR="00A42C3B" w:rsidRPr="008A09A3" w:rsidRDefault="00A42C3B" w:rsidP="00BB4678">
      <w:pPr>
        <w:jc w:val="both"/>
        <w:rPr>
          <w:rFonts w:ascii="Palatino Linotype" w:hAnsi="Palatino Linotype"/>
          <w:b/>
          <w:sz w:val="22"/>
        </w:rPr>
      </w:pPr>
    </w:p>
    <w:p w14:paraId="214176C6" w14:textId="77777777" w:rsidR="00A42C3B" w:rsidRPr="008A09A3" w:rsidRDefault="00A42C3B" w:rsidP="00BB4678">
      <w:pPr>
        <w:jc w:val="both"/>
        <w:rPr>
          <w:rFonts w:ascii="Palatino Linotype" w:hAnsi="Palatino Linotype"/>
          <w:b/>
          <w:sz w:val="22"/>
        </w:rPr>
      </w:pPr>
    </w:p>
    <w:p w14:paraId="67764E90" w14:textId="77777777" w:rsidR="00A42C3B" w:rsidRPr="008A09A3" w:rsidRDefault="00A42C3B" w:rsidP="00BB4678">
      <w:pPr>
        <w:jc w:val="both"/>
        <w:rPr>
          <w:rFonts w:ascii="Palatino Linotype" w:hAnsi="Palatino Linotype"/>
          <w:b/>
          <w:sz w:val="22"/>
        </w:rPr>
      </w:pPr>
    </w:p>
    <w:p w14:paraId="40B0D2D6" w14:textId="77777777" w:rsidR="00A42C3B" w:rsidRPr="008A09A3" w:rsidRDefault="00A42C3B" w:rsidP="00BB4678">
      <w:pPr>
        <w:jc w:val="both"/>
        <w:rPr>
          <w:rFonts w:ascii="Palatino Linotype" w:hAnsi="Palatino Linotype"/>
          <w:b/>
          <w:sz w:val="22"/>
        </w:rPr>
      </w:pPr>
    </w:p>
    <w:p w14:paraId="5A95447E" w14:textId="77777777" w:rsidR="00A42C3B" w:rsidRPr="008A09A3" w:rsidRDefault="00A42C3B" w:rsidP="00BB4678">
      <w:pPr>
        <w:jc w:val="both"/>
        <w:rPr>
          <w:rFonts w:ascii="Palatino Linotype" w:hAnsi="Palatino Linotype"/>
          <w:b/>
          <w:sz w:val="22"/>
        </w:rPr>
      </w:pPr>
    </w:p>
    <w:p w14:paraId="2B716D11" w14:textId="77777777" w:rsidR="00A42C3B" w:rsidRPr="008A09A3" w:rsidRDefault="00A42C3B" w:rsidP="00BB4678">
      <w:pPr>
        <w:jc w:val="both"/>
        <w:rPr>
          <w:rFonts w:ascii="Palatino Linotype" w:hAnsi="Palatino Linotype"/>
          <w:b/>
          <w:sz w:val="22"/>
        </w:rPr>
      </w:pPr>
    </w:p>
    <w:p w14:paraId="3971F01B" w14:textId="77777777" w:rsidR="00A42C3B" w:rsidRPr="008A09A3" w:rsidRDefault="00A42C3B" w:rsidP="00BB4678">
      <w:pPr>
        <w:jc w:val="both"/>
        <w:rPr>
          <w:rFonts w:ascii="Palatino Linotype" w:hAnsi="Palatino Linotype"/>
          <w:sz w:val="22"/>
        </w:rPr>
      </w:pPr>
    </w:p>
    <w:p w14:paraId="404881F1" w14:textId="77777777" w:rsidR="007D2459" w:rsidRPr="008A09A3" w:rsidRDefault="007D2459" w:rsidP="00BB4678">
      <w:pPr>
        <w:jc w:val="both"/>
        <w:rPr>
          <w:rFonts w:ascii="Palatino Linotype" w:hAnsi="Palatino Linotype"/>
          <w:sz w:val="22"/>
        </w:rPr>
      </w:pPr>
    </w:p>
    <w:p w14:paraId="38ADE314" w14:textId="77777777" w:rsidR="007D2459" w:rsidRPr="008A09A3" w:rsidRDefault="007D2459" w:rsidP="00BB4678">
      <w:pPr>
        <w:jc w:val="both"/>
        <w:rPr>
          <w:rFonts w:ascii="Palatino Linotype" w:hAnsi="Palatino Linotype"/>
          <w:sz w:val="22"/>
        </w:rPr>
      </w:pPr>
    </w:p>
    <w:p w14:paraId="01ED38A8" w14:textId="77777777" w:rsidR="007D2459" w:rsidRPr="008A09A3" w:rsidRDefault="007D2459" w:rsidP="00BB4678">
      <w:pPr>
        <w:jc w:val="both"/>
        <w:rPr>
          <w:rFonts w:ascii="Palatino Linotype" w:hAnsi="Palatino Linotype"/>
          <w:sz w:val="22"/>
        </w:rPr>
      </w:pPr>
    </w:p>
    <w:p w14:paraId="04A335F7" w14:textId="77777777" w:rsidR="007D2459" w:rsidRPr="008A09A3" w:rsidRDefault="007D2459" w:rsidP="00BB4678">
      <w:pPr>
        <w:jc w:val="both"/>
        <w:rPr>
          <w:rFonts w:ascii="Palatino Linotype" w:hAnsi="Palatino Linotype"/>
          <w:sz w:val="22"/>
        </w:rPr>
      </w:pPr>
    </w:p>
    <w:p w14:paraId="0459E94D" w14:textId="77777777" w:rsidR="007D2459" w:rsidRPr="008A09A3" w:rsidRDefault="007D2459" w:rsidP="00BB4678">
      <w:pPr>
        <w:jc w:val="both"/>
        <w:rPr>
          <w:rFonts w:ascii="Palatino Linotype" w:hAnsi="Palatino Linotype"/>
          <w:sz w:val="22"/>
        </w:rPr>
      </w:pPr>
    </w:p>
    <w:p w14:paraId="0857EBA9" w14:textId="77777777" w:rsidR="007D2459" w:rsidRPr="008A09A3" w:rsidRDefault="007D2459" w:rsidP="00BB4678">
      <w:pPr>
        <w:jc w:val="both"/>
        <w:rPr>
          <w:rFonts w:ascii="Palatino Linotype" w:hAnsi="Palatino Linotype"/>
          <w:sz w:val="22"/>
        </w:rPr>
      </w:pPr>
    </w:p>
    <w:p w14:paraId="534AAC9E" w14:textId="77777777" w:rsidR="00667E5B" w:rsidRPr="008A09A3" w:rsidRDefault="00667E5B" w:rsidP="00BB4678">
      <w:pPr>
        <w:jc w:val="both"/>
        <w:rPr>
          <w:rFonts w:ascii="Palatino Linotype" w:hAnsi="Palatino Linotype"/>
          <w:sz w:val="22"/>
        </w:rPr>
      </w:pPr>
    </w:p>
    <w:p w14:paraId="72CD0E79" w14:textId="77777777" w:rsidR="00667E5B" w:rsidRPr="008A09A3" w:rsidRDefault="00667E5B" w:rsidP="00BB4678">
      <w:pPr>
        <w:jc w:val="both"/>
        <w:rPr>
          <w:rFonts w:ascii="Palatino Linotype" w:hAnsi="Palatino Linotype"/>
          <w:sz w:val="22"/>
        </w:rPr>
      </w:pPr>
    </w:p>
    <w:p w14:paraId="3FB1396F" w14:textId="77777777" w:rsidR="00667E5B" w:rsidRPr="008A09A3" w:rsidRDefault="00667E5B" w:rsidP="00BB4678">
      <w:pPr>
        <w:jc w:val="both"/>
        <w:rPr>
          <w:rFonts w:ascii="Palatino Linotype" w:hAnsi="Palatino Linotype"/>
          <w:sz w:val="22"/>
        </w:rPr>
      </w:pPr>
    </w:p>
    <w:p w14:paraId="037FB8CC" w14:textId="3029E023" w:rsidR="0029664F" w:rsidRPr="008A09A3" w:rsidRDefault="0029664F">
      <w:pPr>
        <w:rPr>
          <w:rFonts w:ascii="Palatino Linotype" w:hAnsi="Palatino Linotype"/>
          <w:b/>
          <w:sz w:val="22"/>
        </w:rPr>
      </w:pPr>
    </w:p>
    <w:p w14:paraId="7483344E" w14:textId="77777777" w:rsidR="0058710B" w:rsidRPr="008A09A3" w:rsidRDefault="0058710B">
      <w:pPr>
        <w:rPr>
          <w:rFonts w:ascii="Palatino Linotype" w:hAnsi="Palatino Linotype"/>
          <w:b/>
          <w:sz w:val="22"/>
        </w:rPr>
      </w:pPr>
    </w:p>
    <w:p w14:paraId="687A828E" w14:textId="77777777" w:rsidR="0058710B" w:rsidRPr="008A09A3" w:rsidRDefault="0058710B">
      <w:pPr>
        <w:rPr>
          <w:rFonts w:ascii="Palatino Linotype" w:hAnsi="Palatino Linotype"/>
          <w:b/>
          <w:sz w:val="22"/>
        </w:rPr>
      </w:pPr>
    </w:p>
    <w:p w14:paraId="55262B4F" w14:textId="77777777" w:rsidR="0005773D" w:rsidRPr="008A09A3" w:rsidRDefault="0005773D">
      <w:pPr>
        <w:rPr>
          <w:rFonts w:ascii="Palatino Linotype" w:hAnsi="Palatino Linotype"/>
          <w:b/>
          <w:sz w:val="22"/>
        </w:rPr>
      </w:pPr>
    </w:p>
    <w:p w14:paraId="34586A5D" w14:textId="77777777" w:rsidR="0005773D" w:rsidRPr="008A09A3" w:rsidRDefault="0005773D">
      <w:pPr>
        <w:rPr>
          <w:rFonts w:ascii="Palatino Linotype" w:hAnsi="Palatino Linotype"/>
          <w:b/>
          <w:sz w:val="22"/>
        </w:rPr>
      </w:pPr>
    </w:p>
    <w:p w14:paraId="3EEF62EB" w14:textId="77777777" w:rsidR="0058710B" w:rsidRPr="008A09A3" w:rsidRDefault="0058710B">
      <w:pPr>
        <w:rPr>
          <w:rFonts w:ascii="Palatino Linotype" w:hAnsi="Palatino Linotype"/>
          <w:b/>
          <w:sz w:val="22"/>
        </w:rPr>
      </w:pPr>
    </w:p>
    <w:p w14:paraId="15FDA556" w14:textId="77777777" w:rsidR="00C8284F" w:rsidRPr="008A09A3" w:rsidRDefault="00C8284F">
      <w:pPr>
        <w:rPr>
          <w:rFonts w:ascii="Palatino Linotype" w:hAnsi="Palatino Linotype"/>
          <w:b/>
          <w:sz w:val="22"/>
        </w:rPr>
      </w:pPr>
    </w:p>
    <w:p w14:paraId="3EBC9DBF" w14:textId="77777777" w:rsidR="00C8284F" w:rsidRPr="008A09A3" w:rsidRDefault="00C8284F">
      <w:pPr>
        <w:rPr>
          <w:rFonts w:ascii="Palatino Linotype" w:hAnsi="Palatino Linotype"/>
          <w:b/>
          <w:sz w:val="22"/>
        </w:rPr>
      </w:pPr>
    </w:p>
    <w:p w14:paraId="06D1D4BE" w14:textId="77777777" w:rsidR="00130589" w:rsidRPr="008A09A3" w:rsidRDefault="00130589">
      <w:pPr>
        <w:rPr>
          <w:rFonts w:ascii="Palatino Linotype" w:hAnsi="Palatino Linotype"/>
          <w:b/>
          <w:sz w:val="22"/>
        </w:rPr>
      </w:pPr>
    </w:p>
    <w:p w14:paraId="3ADB29D5" w14:textId="77777777" w:rsidR="00130589" w:rsidRPr="008A09A3" w:rsidRDefault="00130589">
      <w:pPr>
        <w:rPr>
          <w:rFonts w:ascii="Palatino Linotype" w:hAnsi="Palatino Linotype"/>
          <w:b/>
          <w:sz w:val="22"/>
        </w:rPr>
      </w:pPr>
    </w:p>
    <w:p w14:paraId="2FF85B8F" w14:textId="37C1511B" w:rsidR="007D2459" w:rsidRPr="008A09A3" w:rsidRDefault="00130589" w:rsidP="00667E5B">
      <w:pPr>
        <w:spacing w:line="360" w:lineRule="auto"/>
        <w:jc w:val="both"/>
        <w:rPr>
          <w:rFonts w:ascii="Palatino Linotype" w:hAnsi="Palatino Linotype"/>
          <w:b/>
          <w:sz w:val="22"/>
        </w:rPr>
      </w:pPr>
      <w:r w:rsidRPr="008A09A3">
        <w:rPr>
          <w:rFonts w:ascii="Palatino Linotype" w:hAnsi="Palatino Linotype"/>
          <w:b/>
          <w:sz w:val="22"/>
        </w:rPr>
        <w:lastRenderedPageBreak/>
        <w:t>Introduction</w:t>
      </w:r>
    </w:p>
    <w:p w14:paraId="7C6E36BB" w14:textId="115C76C6" w:rsidR="0084156F" w:rsidRPr="008A09A3" w:rsidRDefault="00DB43E1" w:rsidP="00667E5B">
      <w:pPr>
        <w:spacing w:line="360" w:lineRule="auto"/>
        <w:jc w:val="both"/>
        <w:rPr>
          <w:rFonts w:ascii="Palatino Linotype" w:hAnsi="Palatino Linotype"/>
          <w:sz w:val="22"/>
        </w:rPr>
      </w:pPr>
      <w:r w:rsidRPr="008A09A3">
        <w:rPr>
          <w:rFonts w:ascii="Palatino Linotype" w:hAnsi="Palatino Linotype"/>
          <w:sz w:val="22"/>
        </w:rPr>
        <w:t>Postoperative nausea and vomiting (PONV)</w:t>
      </w:r>
      <w:r w:rsidR="0084156F" w:rsidRPr="008A09A3">
        <w:rPr>
          <w:rFonts w:ascii="Palatino Linotype" w:hAnsi="Palatino Linotype"/>
          <w:sz w:val="22"/>
        </w:rPr>
        <w:t xml:space="preserve"> </w:t>
      </w:r>
      <w:r w:rsidR="00BF58BF" w:rsidRPr="008A09A3">
        <w:rPr>
          <w:rFonts w:ascii="Palatino Linotype" w:hAnsi="Palatino Linotype"/>
          <w:sz w:val="22"/>
        </w:rPr>
        <w:t>and</w:t>
      </w:r>
      <w:r w:rsidR="0084156F" w:rsidRPr="008A09A3">
        <w:rPr>
          <w:rFonts w:ascii="Palatino Linotype" w:hAnsi="Palatino Linotype"/>
          <w:sz w:val="22"/>
        </w:rPr>
        <w:t xml:space="preserve"> pain control are important patient</w:t>
      </w:r>
      <w:r w:rsidR="0029664F" w:rsidRPr="008A09A3">
        <w:rPr>
          <w:rFonts w:ascii="Palatino Linotype" w:hAnsi="Palatino Linotype"/>
          <w:sz w:val="22"/>
        </w:rPr>
        <w:t>-</w:t>
      </w:r>
      <w:r w:rsidR="0084156F" w:rsidRPr="008A09A3">
        <w:rPr>
          <w:rFonts w:ascii="Palatino Linotype" w:hAnsi="Palatino Linotype"/>
          <w:sz w:val="22"/>
        </w:rPr>
        <w:t>related outcomes</w:t>
      </w:r>
      <w:r w:rsidR="0084156F" w:rsidRPr="008A09A3">
        <w:rPr>
          <w:rFonts w:ascii="Palatino Linotype" w:hAnsi="Palatino Linotype"/>
          <w:sz w:val="22"/>
        </w:rPr>
        <w:fldChar w:fldCharType="begin"/>
      </w:r>
      <w:r w:rsidR="0084156F" w:rsidRPr="008A09A3">
        <w:rPr>
          <w:rFonts w:ascii="Palatino Linotype" w:hAnsi="Palatino Linotype"/>
          <w:sz w:val="22"/>
        </w:rPr>
        <w:instrText>ADDIN RW.CITE{{679 Macario, Alex 1999}}</w:instrText>
      </w:r>
      <w:r w:rsidR="0084156F"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w:t>
      </w:r>
      <w:r w:rsidR="0084156F" w:rsidRPr="008A09A3">
        <w:rPr>
          <w:rFonts w:ascii="Palatino Linotype" w:hAnsi="Palatino Linotype"/>
          <w:sz w:val="22"/>
        </w:rPr>
        <w:fldChar w:fldCharType="end"/>
      </w:r>
      <w:r w:rsidR="0084156F" w:rsidRPr="008A09A3">
        <w:rPr>
          <w:rFonts w:ascii="Palatino Linotype" w:hAnsi="Palatino Linotype"/>
          <w:sz w:val="22"/>
        </w:rPr>
        <w:t>. PONV whilst important for patient comfort can also result in adverse effects</w:t>
      </w:r>
      <w:r w:rsidR="008E14BE" w:rsidRPr="008A09A3">
        <w:rPr>
          <w:rFonts w:ascii="Palatino Linotype" w:hAnsi="Palatino Linotype"/>
          <w:sz w:val="22"/>
        </w:rPr>
        <w:t>,</w:t>
      </w:r>
      <w:r w:rsidR="0084156F" w:rsidRPr="008A09A3">
        <w:rPr>
          <w:rFonts w:ascii="Palatino Linotype" w:hAnsi="Palatino Linotype"/>
          <w:sz w:val="22"/>
        </w:rPr>
        <w:t xml:space="preserve"> </w:t>
      </w:r>
      <w:r w:rsidR="008E14BE" w:rsidRPr="008A09A3">
        <w:rPr>
          <w:rFonts w:ascii="Palatino Linotype" w:hAnsi="Palatino Linotype"/>
          <w:sz w:val="22"/>
        </w:rPr>
        <w:t>including</w:t>
      </w:r>
      <w:r w:rsidR="0084156F" w:rsidRPr="008A09A3">
        <w:rPr>
          <w:rFonts w:ascii="Palatino Linotype" w:hAnsi="Palatino Linotype"/>
          <w:sz w:val="22"/>
        </w:rPr>
        <w:t xml:space="preserve"> aspiration of vomitus, electrolyte imbalances and dehydration, wound dehiscence and reactive haemorrhage. </w:t>
      </w:r>
      <w:r w:rsidR="00D22F26" w:rsidRPr="008A09A3">
        <w:rPr>
          <w:rFonts w:ascii="Palatino Linotype" w:hAnsi="Palatino Linotype"/>
          <w:sz w:val="22"/>
        </w:rPr>
        <w:t xml:space="preserve">Precise anaesthetic assessment in the pre-operative environment is necessary to reduce the risk of PONV, utilising </w:t>
      </w:r>
      <w:r w:rsidR="00DE3B07" w:rsidRPr="008A09A3">
        <w:rPr>
          <w:rFonts w:ascii="Palatino Linotype" w:hAnsi="Palatino Linotype"/>
          <w:sz w:val="22"/>
        </w:rPr>
        <w:t xml:space="preserve">risk assessment methods </w:t>
      </w:r>
      <w:r w:rsidR="00D22F26" w:rsidRPr="008A09A3">
        <w:rPr>
          <w:rFonts w:ascii="Palatino Linotype" w:hAnsi="Palatino Linotype"/>
          <w:sz w:val="22"/>
        </w:rPr>
        <w:t xml:space="preserve">such as </w:t>
      </w:r>
      <w:r w:rsidR="00DE3B07" w:rsidRPr="008A09A3">
        <w:rPr>
          <w:rFonts w:ascii="Palatino Linotype" w:hAnsi="Palatino Linotype"/>
          <w:sz w:val="22"/>
        </w:rPr>
        <w:t xml:space="preserve">the </w:t>
      </w:r>
      <w:r w:rsidR="007F1EBD" w:rsidRPr="008A09A3">
        <w:rPr>
          <w:rFonts w:ascii="Palatino Linotype" w:hAnsi="Palatino Linotype"/>
          <w:sz w:val="22"/>
        </w:rPr>
        <w:t>Koivuranta score and the Apfel score</w:t>
      </w:r>
      <w:r w:rsidR="00DE3B07" w:rsidRPr="008A09A3">
        <w:rPr>
          <w:rFonts w:ascii="Palatino Linotype" w:hAnsi="Palatino Linotype"/>
          <w:sz w:val="22"/>
        </w:rPr>
        <w:t>, to guide anti-emetic managemen</w:t>
      </w:r>
      <w:r w:rsidR="007F1EBD" w:rsidRPr="008A09A3">
        <w:rPr>
          <w:rFonts w:ascii="Palatino Linotype" w:hAnsi="Palatino Linotype"/>
          <w:sz w:val="22"/>
        </w:rPr>
        <w:t>t</w:t>
      </w:r>
      <w:r w:rsidR="00A14989" w:rsidRPr="008A09A3">
        <w:rPr>
          <w:rFonts w:ascii="Palatino Linotype" w:hAnsi="Palatino Linotype"/>
          <w:sz w:val="22"/>
        </w:rPr>
        <w:fldChar w:fldCharType="begin"/>
      </w:r>
      <w:r w:rsidR="00A14989" w:rsidRPr="008A09A3">
        <w:rPr>
          <w:rFonts w:ascii="Palatino Linotype" w:hAnsi="Palatino Linotype"/>
          <w:sz w:val="22"/>
        </w:rPr>
        <w:instrText>ADDIN RW.CITE{{749 Gan,T.J. 2014}}</w:instrText>
      </w:r>
      <w:r w:rsidR="00A14989"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w:t>
      </w:r>
      <w:r w:rsidR="00A14989" w:rsidRPr="008A09A3">
        <w:rPr>
          <w:rFonts w:ascii="Palatino Linotype" w:hAnsi="Palatino Linotype"/>
          <w:sz w:val="22"/>
        </w:rPr>
        <w:fldChar w:fldCharType="end"/>
      </w:r>
      <w:r w:rsidR="00D22F26" w:rsidRPr="008A09A3">
        <w:rPr>
          <w:rFonts w:ascii="Palatino Linotype" w:hAnsi="Palatino Linotype"/>
          <w:sz w:val="22"/>
        </w:rPr>
        <w:t xml:space="preserve">. </w:t>
      </w:r>
      <w:r w:rsidR="00BF58BF" w:rsidRPr="008A09A3">
        <w:rPr>
          <w:rFonts w:ascii="Palatino Linotype" w:hAnsi="Palatino Linotype"/>
          <w:sz w:val="22"/>
        </w:rPr>
        <w:t>Prescription</w:t>
      </w:r>
      <w:r w:rsidR="0084156F" w:rsidRPr="008A09A3">
        <w:rPr>
          <w:rFonts w:ascii="Palatino Linotype" w:hAnsi="Palatino Linotype"/>
          <w:sz w:val="22"/>
        </w:rPr>
        <w:t xml:space="preserve"> of anti-emetics </w:t>
      </w:r>
      <w:r w:rsidR="000F34E9" w:rsidRPr="008A09A3">
        <w:rPr>
          <w:rFonts w:ascii="Palatino Linotype" w:hAnsi="Palatino Linotype"/>
          <w:sz w:val="22"/>
        </w:rPr>
        <w:t>reduces</w:t>
      </w:r>
      <w:r w:rsidR="0084156F" w:rsidRPr="008A09A3">
        <w:rPr>
          <w:rFonts w:ascii="Palatino Linotype" w:hAnsi="Palatino Linotype"/>
          <w:sz w:val="22"/>
        </w:rPr>
        <w:t xml:space="preserve"> the incidence and severity of PONV</w:t>
      </w:r>
      <w:r w:rsidR="0029664F" w:rsidRPr="008A09A3">
        <w:rPr>
          <w:rFonts w:ascii="Palatino Linotype" w:hAnsi="Palatino Linotype"/>
          <w:sz w:val="22"/>
        </w:rPr>
        <w:t>,</w:t>
      </w:r>
      <w:r w:rsidR="007F1EBD" w:rsidRPr="008A09A3">
        <w:rPr>
          <w:rFonts w:ascii="Palatino Linotype" w:hAnsi="Palatino Linotype"/>
          <w:sz w:val="22"/>
        </w:rPr>
        <w:t xml:space="preserve"> however typically they are used in a combination therapeutic regimen to increase efficacy. This increases the rate of adverse drug events in medications that already have well-</w:t>
      </w:r>
      <w:r w:rsidR="0029664F" w:rsidRPr="008A09A3">
        <w:rPr>
          <w:rFonts w:ascii="Palatino Linotype" w:hAnsi="Palatino Linotype"/>
          <w:sz w:val="22"/>
        </w:rPr>
        <w:t>established</w:t>
      </w:r>
      <w:r w:rsidR="0084156F" w:rsidRPr="008A09A3">
        <w:rPr>
          <w:rFonts w:ascii="Palatino Linotype" w:hAnsi="Palatino Linotype"/>
          <w:sz w:val="22"/>
        </w:rPr>
        <w:t xml:space="preserve"> side effect</w:t>
      </w:r>
      <w:r w:rsidR="007F1EBD" w:rsidRPr="008A09A3">
        <w:rPr>
          <w:rFonts w:ascii="Palatino Linotype" w:hAnsi="Palatino Linotype"/>
          <w:sz w:val="22"/>
        </w:rPr>
        <w:t>s</w:t>
      </w:r>
      <w:r w:rsidR="0084156F" w:rsidRPr="008A09A3">
        <w:rPr>
          <w:rFonts w:ascii="Palatino Linotype" w:hAnsi="Palatino Linotype"/>
          <w:sz w:val="22"/>
        </w:rPr>
        <w:fldChar w:fldCharType="begin"/>
      </w:r>
      <w:r w:rsidR="007F1EBD" w:rsidRPr="008A09A3">
        <w:rPr>
          <w:rFonts w:ascii="Palatino Linotype" w:hAnsi="Palatino Linotype"/>
          <w:sz w:val="22"/>
        </w:rPr>
        <w:instrText>ADDIN RW.CITE{{680 Wiesmann, Thomas 2015;749 Gan,T.J. 2014}}</w:instrText>
      </w:r>
      <w:r w:rsidR="0084156F"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(2,3)</w:t>
      </w:r>
      <w:r w:rsidR="0084156F" w:rsidRPr="008A09A3">
        <w:rPr>
          <w:rFonts w:ascii="Palatino Linotype" w:hAnsi="Palatino Linotype"/>
          <w:sz w:val="22"/>
        </w:rPr>
        <w:fldChar w:fldCharType="end"/>
      </w:r>
      <w:r w:rsidR="0084156F" w:rsidRPr="008A09A3">
        <w:rPr>
          <w:rFonts w:ascii="Palatino Linotype" w:hAnsi="Palatino Linotype"/>
          <w:sz w:val="22"/>
        </w:rPr>
        <w:t>.</w:t>
      </w:r>
      <w:r w:rsidR="00DC4F08" w:rsidRPr="008A09A3">
        <w:rPr>
          <w:rFonts w:ascii="Palatino Linotype" w:hAnsi="Palatino Linotype"/>
          <w:sz w:val="22"/>
        </w:rPr>
        <w:t xml:space="preserve"> </w:t>
      </w:r>
      <w:r w:rsidR="0084156F" w:rsidRPr="008A09A3">
        <w:rPr>
          <w:rFonts w:ascii="Palatino Linotype" w:hAnsi="Palatino Linotype"/>
          <w:sz w:val="22"/>
        </w:rPr>
        <w:t>Acute postoperative pain i</w:t>
      </w:r>
      <w:r w:rsidR="00FB4733" w:rsidRPr="008A09A3">
        <w:rPr>
          <w:rFonts w:ascii="Palatino Linotype" w:hAnsi="Palatino Linotype"/>
          <w:sz w:val="22"/>
        </w:rPr>
        <w:t>s associated with an increased</w:t>
      </w:r>
      <w:r w:rsidR="0084156F" w:rsidRPr="008A09A3">
        <w:rPr>
          <w:rFonts w:ascii="Palatino Linotype" w:hAnsi="Palatino Linotype"/>
          <w:sz w:val="22"/>
        </w:rPr>
        <w:t xml:space="preserve"> length of hospital stay, pulmonary and cardiac complications, and </w:t>
      </w:r>
      <w:r w:rsidR="00CB0219" w:rsidRPr="008A09A3">
        <w:rPr>
          <w:rFonts w:ascii="Palatino Linotype" w:hAnsi="Palatino Linotype"/>
          <w:sz w:val="22"/>
        </w:rPr>
        <w:t>development of chronic pain</w:t>
      </w:r>
      <w:r w:rsidR="00CB0219" w:rsidRPr="008A09A3">
        <w:rPr>
          <w:rFonts w:ascii="Palatino Linotype" w:hAnsi="Palatino Linotype"/>
          <w:sz w:val="22"/>
        </w:rPr>
        <w:fldChar w:fldCharType="begin"/>
      </w:r>
      <w:r w:rsidR="0098010A" w:rsidRPr="008A09A3">
        <w:rPr>
          <w:rFonts w:ascii="Palatino Linotype" w:hAnsi="Palatino Linotype"/>
          <w:sz w:val="22"/>
        </w:rPr>
        <w:instrText>ADDIN RW.CITE{{682 Gan, Tong J 2017}}</w:instrText>
      </w:r>
      <w:r w:rsidR="00CB0219" w:rsidRPr="008A09A3">
        <w:rPr>
          <w:rFonts w:ascii="Palatino Linotype" w:hAnsi="Palatino Linotype"/>
          <w:sz w:val="22"/>
        </w:rPr>
        <w:fldChar w:fldCharType="separate"/>
      </w:r>
      <w:r w:rsidR="0098010A" w:rsidRPr="008A09A3">
        <w:rPr>
          <w:rFonts w:ascii="Palatino Linotype" w:eastAsia="Times New Roman" w:hAnsi="Palatino Linotype" w:cs="Times New Roman"/>
          <w:sz w:val="22"/>
        </w:rPr>
        <w:t xml:space="preserve"> (4)</w:t>
      </w:r>
      <w:r w:rsidR="00CB0219" w:rsidRPr="008A09A3">
        <w:rPr>
          <w:rFonts w:ascii="Palatino Linotype" w:hAnsi="Palatino Linotype"/>
          <w:sz w:val="22"/>
        </w:rPr>
        <w:fldChar w:fldCharType="end"/>
      </w:r>
      <w:r w:rsidR="0084156F" w:rsidRPr="008A09A3">
        <w:rPr>
          <w:rFonts w:ascii="Palatino Linotype" w:hAnsi="Palatino Linotype"/>
          <w:sz w:val="22"/>
        </w:rPr>
        <w:t xml:space="preserve">. Despite the advent of novel anaesthetic techniques, systemic pharmacological techniques, in particular </w:t>
      </w:r>
      <w:proofErr w:type="gramStart"/>
      <w:r w:rsidR="0084156F" w:rsidRPr="008A09A3">
        <w:rPr>
          <w:rFonts w:ascii="Palatino Linotype" w:hAnsi="Palatino Linotype"/>
          <w:sz w:val="22"/>
        </w:rPr>
        <w:t>opioids,</w:t>
      </w:r>
      <w:proofErr w:type="gramEnd"/>
      <w:r w:rsidR="0084156F" w:rsidRPr="008A09A3">
        <w:rPr>
          <w:rFonts w:ascii="Palatino Linotype" w:hAnsi="Palatino Linotype"/>
          <w:sz w:val="22"/>
        </w:rPr>
        <w:t xml:space="preserve"> are heavily utilised for acute </w:t>
      </w:r>
      <w:r w:rsidR="0098010A" w:rsidRPr="008A09A3">
        <w:rPr>
          <w:rFonts w:ascii="Palatino Linotype" w:hAnsi="Palatino Linotype"/>
          <w:sz w:val="22"/>
        </w:rPr>
        <w:t>postoperative pain</w:t>
      </w:r>
      <w:r w:rsidR="00CB0219" w:rsidRPr="008A09A3">
        <w:rPr>
          <w:rFonts w:ascii="Palatino Linotype" w:hAnsi="Palatino Linotype"/>
          <w:sz w:val="22"/>
        </w:rPr>
        <w:fldChar w:fldCharType="begin"/>
      </w:r>
      <w:r w:rsidR="00CB0219" w:rsidRPr="008A09A3">
        <w:rPr>
          <w:rFonts w:ascii="Palatino Linotype" w:hAnsi="Palatino Linotype"/>
          <w:sz w:val="22"/>
        </w:rPr>
        <w:instrText>ADDIN RW.CITE{{681 Chou, Roger 2016}}</w:instrText>
      </w:r>
      <w:r w:rsidR="00CB0219" w:rsidRPr="008A09A3">
        <w:rPr>
          <w:rFonts w:ascii="Palatino Linotype" w:hAnsi="Palatino Linotype"/>
          <w:sz w:val="22"/>
        </w:rPr>
        <w:fldChar w:fldCharType="separate"/>
      </w:r>
      <w:r w:rsidR="0098010A" w:rsidRPr="008A09A3">
        <w:rPr>
          <w:rFonts w:ascii="Palatino Linotype" w:eastAsia="Times New Roman" w:hAnsi="Palatino Linotype" w:cs="Times New Roman"/>
          <w:sz w:val="22"/>
        </w:rPr>
        <w:t xml:space="preserve"> (5)</w:t>
      </w:r>
      <w:r w:rsidR="00CB0219" w:rsidRPr="008A09A3">
        <w:rPr>
          <w:rFonts w:ascii="Palatino Linotype" w:hAnsi="Palatino Linotype"/>
          <w:sz w:val="22"/>
        </w:rPr>
        <w:fldChar w:fldCharType="end"/>
      </w:r>
      <w:r w:rsidR="0084156F" w:rsidRPr="008A09A3">
        <w:rPr>
          <w:rFonts w:ascii="Palatino Linotype" w:hAnsi="Palatino Linotype"/>
          <w:sz w:val="22"/>
        </w:rPr>
        <w:t>. Opioids, whilst also increasing the risk of delirium, PONV and bowel-dysfunction following surgery, are addictive</w:t>
      </w:r>
      <w:r w:rsidR="00317191" w:rsidRPr="008A09A3">
        <w:rPr>
          <w:rFonts w:ascii="Palatino Linotype" w:hAnsi="Palatino Linotype"/>
          <w:sz w:val="22"/>
        </w:rPr>
        <w:t>.</w:t>
      </w:r>
      <w:r w:rsidR="0031448F" w:rsidRPr="008A09A3">
        <w:rPr>
          <w:rFonts w:ascii="Palatino Linotype" w:hAnsi="Palatino Linotype"/>
          <w:sz w:val="22"/>
        </w:rPr>
        <w:t xml:space="preserve"> </w:t>
      </w:r>
      <w:r w:rsidR="00317191" w:rsidRPr="008A09A3">
        <w:rPr>
          <w:rFonts w:ascii="Palatino Linotype" w:hAnsi="Palatino Linotype"/>
          <w:sz w:val="22"/>
        </w:rPr>
        <w:t>Analysis of the United States opioid epidemic identified that</w:t>
      </w:r>
      <w:r w:rsidR="0084156F" w:rsidRPr="008A09A3">
        <w:rPr>
          <w:rFonts w:ascii="Palatino Linotype" w:hAnsi="Palatino Linotype"/>
          <w:sz w:val="22"/>
        </w:rPr>
        <w:t xml:space="preserve"> 5% of opioid naïve patients take opioids long-term following a prescription for a</w:t>
      </w:r>
      <w:r w:rsidR="00CB0219" w:rsidRPr="008A09A3">
        <w:rPr>
          <w:rFonts w:ascii="Palatino Linotype" w:hAnsi="Palatino Linotype"/>
          <w:sz w:val="22"/>
        </w:rPr>
        <w:t>cute postoperative pain</w:t>
      </w:r>
      <w:r w:rsidR="00CB0219" w:rsidRPr="008A09A3">
        <w:rPr>
          <w:rFonts w:ascii="Palatino Linotype" w:hAnsi="Palatino Linotype"/>
          <w:sz w:val="22"/>
        </w:rPr>
        <w:fldChar w:fldCharType="begin"/>
      </w:r>
      <w:r w:rsidR="00CB0219" w:rsidRPr="008A09A3">
        <w:rPr>
          <w:rFonts w:ascii="Palatino Linotype" w:hAnsi="Palatino Linotype"/>
          <w:sz w:val="22"/>
        </w:rPr>
        <w:instrText>ADDIN RW.CITE{{683 Waljee,J.F. 2017}}</w:instrText>
      </w:r>
      <w:r w:rsidR="00CB0219"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(6)</w:t>
      </w:r>
      <w:r w:rsidR="00CB0219" w:rsidRPr="008A09A3">
        <w:rPr>
          <w:rFonts w:ascii="Palatino Linotype" w:hAnsi="Palatino Linotype"/>
          <w:sz w:val="22"/>
        </w:rPr>
        <w:fldChar w:fldCharType="end"/>
      </w:r>
      <w:r w:rsidR="0084156F" w:rsidRPr="008A09A3">
        <w:rPr>
          <w:rFonts w:ascii="Palatino Linotype" w:hAnsi="Palatino Linotype"/>
          <w:sz w:val="22"/>
        </w:rPr>
        <w:t>.</w:t>
      </w:r>
    </w:p>
    <w:p w14:paraId="6445504D" w14:textId="77777777" w:rsidR="0084156F" w:rsidRPr="008A09A3" w:rsidRDefault="0084156F" w:rsidP="00667E5B">
      <w:pPr>
        <w:spacing w:line="360" w:lineRule="auto"/>
        <w:jc w:val="both"/>
        <w:rPr>
          <w:rFonts w:ascii="Palatino Linotype" w:hAnsi="Palatino Linotype"/>
          <w:sz w:val="22"/>
        </w:rPr>
      </w:pPr>
    </w:p>
    <w:p w14:paraId="46833B9B" w14:textId="42DA6517" w:rsidR="006C443D" w:rsidRPr="008A09A3" w:rsidRDefault="000F4207" w:rsidP="00667E5B">
      <w:pPr>
        <w:spacing w:line="360" w:lineRule="auto"/>
        <w:jc w:val="both"/>
        <w:rPr>
          <w:rFonts w:ascii="Palatino Linotype" w:hAnsi="Palatino Linotype"/>
          <w:sz w:val="22"/>
        </w:rPr>
      </w:pPr>
      <w:r w:rsidRPr="008A09A3">
        <w:rPr>
          <w:rFonts w:ascii="Palatino Linotype" w:hAnsi="Palatino Linotype"/>
          <w:sz w:val="22"/>
        </w:rPr>
        <w:t>Multimodal ‘opioid-sparing’ anaesthetic techniques have shown beneficial effects in achieving adequate control of PONV and acute surgical pain, however are underutilised in clinical practice</w:t>
      </w:r>
      <w:r w:rsidR="00EA47E4" w:rsidRPr="008A09A3">
        <w:rPr>
          <w:rFonts w:ascii="Palatino Linotype" w:hAnsi="Palatino Linotype"/>
          <w:sz w:val="22"/>
        </w:rPr>
        <w:fldChar w:fldCharType="begin"/>
      </w:r>
      <w:r w:rsidR="00EA47E4" w:rsidRPr="008A09A3">
        <w:rPr>
          <w:rFonts w:ascii="Palatino Linotype" w:hAnsi="Palatino Linotype"/>
          <w:sz w:val="22"/>
        </w:rPr>
        <w:instrText>ADDIN RW.CITE{{693 White, Paul F 2010}}</w:instrText>
      </w:r>
      <w:r w:rsidR="00EA47E4"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(7)</w:t>
      </w:r>
      <w:r w:rsidR="00EA47E4" w:rsidRPr="008A09A3">
        <w:rPr>
          <w:rFonts w:ascii="Palatino Linotype" w:hAnsi="Palatino Linotype"/>
          <w:sz w:val="22"/>
        </w:rPr>
        <w:fldChar w:fldCharType="end"/>
      </w:r>
      <w:r w:rsidRPr="008A09A3">
        <w:rPr>
          <w:rFonts w:ascii="Palatino Linotype" w:hAnsi="Palatino Linotype"/>
          <w:sz w:val="22"/>
        </w:rPr>
        <w:t xml:space="preserve">. </w:t>
      </w:r>
      <w:r w:rsidR="00872132" w:rsidRPr="008A09A3">
        <w:rPr>
          <w:rFonts w:ascii="Palatino Linotype" w:hAnsi="Palatino Linotype"/>
          <w:sz w:val="22"/>
        </w:rPr>
        <w:t>Cannabis</w:t>
      </w:r>
      <w:r w:rsidR="0029664F" w:rsidRPr="008A09A3">
        <w:rPr>
          <w:rFonts w:ascii="Palatino Linotype" w:hAnsi="Palatino Linotype"/>
          <w:sz w:val="22"/>
        </w:rPr>
        <w:t>-</w:t>
      </w:r>
      <w:r w:rsidR="00872132" w:rsidRPr="008A09A3">
        <w:rPr>
          <w:rFonts w:ascii="Palatino Linotype" w:hAnsi="Palatino Linotype"/>
          <w:sz w:val="22"/>
        </w:rPr>
        <w:t>derive</w:t>
      </w:r>
      <w:r w:rsidR="00EA47E4" w:rsidRPr="008A09A3">
        <w:rPr>
          <w:rFonts w:ascii="Palatino Linotype" w:hAnsi="Palatino Linotype"/>
          <w:sz w:val="22"/>
        </w:rPr>
        <w:t>d</w:t>
      </w:r>
      <w:r w:rsidR="00872132" w:rsidRPr="008A09A3">
        <w:rPr>
          <w:rFonts w:ascii="Palatino Linotype" w:hAnsi="Palatino Linotype"/>
          <w:sz w:val="22"/>
        </w:rPr>
        <w:t xml:space="preserve"> medicinal products</w:t>
      </w:r>
      <w:r w:rsidR="008D6485" w:rsidRPr="008A09A3">
        <w:rPr>
          <w:rFonts w:ascii="Palatino Linotype" w:hAnsi="Palatino Linotype"/>
          <w:sz w:val="22"/>
        </w:rPr>
        <w:t xml:space="preserve"> (CDMPs)</w:t>
      </w:r>
      <w:r w:rsidR="00872132" w:rsidRPr="008A09A3">
        <w:rPr>
          <w:rFonts w:ascii="Palatino Linotype" w:hAnsi="Palatino Linotype"/>
          <w:sz w:val="22"/>
        </w:rPr>
        <w:t xml:space="preserve"> </w:t>
      </w:r>
      <w:r w:rsidR="00FB4733" w:rsidRPr="008A09A3">
        <w:rPr>
          <w:rFonts w:ascii="Palatino Linotype" w:hAnsi="Palatino Linotype"/>
          <w:sz w:val="22"/>
        </w:rPr>
        <w:t>are</w:t>
      </w:r>
      <w:r w:rsidR="008D6485" w:rsidRPr="008A09A3">
        <w:rPr>
          <w:rFonts w:ascii="Palatino Linotype" w:hAnsi="Palatino Linotype"/>
          <w:sz w:val="22"/>
        </w:rPr>
        <w:t xml:space="preserve"> potential opioid-sparing agents due to their known effects on pain, nausea and vomiting.</w:t>
      </w:r>
      <w:r w:rsidR="003D20BB" w:rsidRPr="008A09A3">
        <w:rPr>
          <w:rFonts w:ascii="Palatino Linotype" w:hAnsi="Palatino Linotype"/>
          <w:sz w:val="22"/>
        </w:rPr>
        <w:t xml:space="preserve"> </w:t>
      </w:r>
      <w:r w:rsidR="004F3256" w:rsidRPr="008A09A3">
        <w:rPr>
          <w:rFonts w:ascii="Palatino Linotype" w:hAnsi="Palatino Linotype"/>
          <w:sz w:val="22"/>
        </w:rPr>
        <w:t>Over 113</w:t>
      </w:r>
      <w:r w:rsidR="001472A4" w:rsidRPr="008A09A3">
        <w:rPr>
          <w:rFonts w:ascii="Palatino Linotype" w:hAnsi="Palatino Linotype"/>
          <w:sz w:val="22"/>
        </w:rPr>
        <w:t xml:space="preserve"> chemical </w:t>
      </w:r>
      <w:r w:rsidR="00FB4733" w:rsidRPr="008A09A3">
        <w:rPr>
          <w:rFonts w:ascii="Palatino Linotype" w:hAnsi="Palatino Linotype"/>
          <w:sz w:val="22"/>
        </w:rPr>
        <w:t xml:space="preserve">compounds </w:t>
      </w:r>
      <w:r w:rsidR="001472A4" w:rsidRPr="008A09A3">
        <w:rPr>
          <w:rFonts w:ascii="Palatino Linotype" w:hAnsi="Palatino Linotype"/>
          <w:sz w:val="22"/>
        </w:rPr>
        <w:t xml:space="preserve">have been extracted from the cannabis </w:t>
      </w:r>
      <w:r w:rsidR="004F3256" w:rsidRPr="008A09A3">
        <w:rPr>
          <w:rFonts w:ascii="Palatino Linotype" w:hAnsi="Palatino Linotype"/>
          <w:sz w:val="22"/>
        </w:rPr>
        <w:t xml:space="preserve">plant </w:t>
      </w:r>
      <w:r w:rsidR="00524ADF" w:rsidRPr="008A09A3">
        <w:rPr>
          <w:rFonts w:ascii="Palatino Linotype" w:hAnsi="Palatino Linotype"/>
          <w:sz w:val="22"/>
        </w:rPr>
        <w:fldChar w:fldCharType="begin"/>
      </w:r>
      <w:r w:rsidR="00524ADF" w:rsidRPr="008A09A3">
        <w:rPr>
          <w:rFonts w:ascii="Palatino Linotype" w:hAnsi="Palatino Linotype"/>
          <w:sz w:val="22"/>
        </w:rPr>
        <w:instrText>ADDIN RW.CITE{{694 Russo, Ethan B 2017}}</w:instrText>
      </w:r>
      <w:r w:rsidR="00524ADF"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(8)</w:t>
      </w:r>
      <w:r w:rsidR="00524ADF" w:rsidRPr="008A09A3">
        <w:rPr>
          <w:rFonts w:ascii="Palatino Linotype" w:hAnsi="Palatino Linotype"/>
          <w:sz w:val="22"/>
        </w:rPr>
        <w:fldChar w:fldCharType="end"/>
      </w:r>
      <w:r w:rsidR="001472A4" w:rsidRPr="008A09A3">
        <w:rPr>
          <w:rFonts w:ascii="Palatino Linotype" w:hAnsi="Palatino Linotype"/>
          <w:sz w:val="22"/>
        </w:rPr>
        <w:t xml:space="preserve">. </w:t>
      </w:r>
      <w:r w:rsidR="00461396" w:rsidRPr="008A09A3">
        <w:rPr>
          <w:rFonts w:ascii="Palatino Linotype" w:hAnsi="Palatino Linotype"/>
          <w:bCs/>
          <w:sz w:val="22"/>
        </w:rPr>
        <w:t>(−)-</w:t>
      </w:r>
      <w:r w:rsidR="00461396" w:rsidRPr="008A09A3">
        <w:rPr>
          <w:rFonts w:ascii="Palatino Linotype" w:hAnsi="Palatino Linotype"/>
          <w:bCs/>
          <w:i/>
          <w:iCs/>
          <w:sz w:val="22"/>
        </w:rPr>
        <w:t>trans</w:t>
      </w:r>
      <w:r w:rsidR="00461396" w:rsidRPr="008A09A3">
        <w:rPr>
          <w:rFonts w:ascii="Palatino Linotype" w:hAnsi="Palatino Linotype"/>
          <w:bCs/>
          <w:sz w:val="22"/>
        </w:rPr>
        <w:t>-Δ⁹-tetrahydrocannabinol</w:t>
      </w:r>
      <w:r w:rsidR="00461396" w:rsidRPr="008A09A3">
        <w:rPr>
          <w:rFonts w:ascii="Palatino Linotype" w:hAnsi="Palatino Linotype"/>
          <w:sz w:val="22"/>
        </w:rPr>
        <w:t xml:space="preserve"> (</w:t>
      </w:r>
      <w:r w:rsidR="001D3BA7" w:rsidRPr="008A09A3">
        <w:rPr>
          <w:rFonts w:ascii="Palatino Linotype" w:hAnsi="Palatino Linotype"/>
          <w:sz w:val="22"/>
        </w:rPr>
        <w:t>THC)</w:t>
      </w:r>
      <w:r w:rsidR="003D20BB" w:rsidRPr="008A09A3">
        <w:rPr>
          <w:rFonts w:ascii="Palatino Linotype" w:hAnsi="Palatino Linotype"/>
          <w:sz w:val="22"/>
        </w:rPr>
        <w:t xml:space="preserve">, the most widely studied active component of the cannabis plant, demonstrates </w:t>
      </w:r>
      <w:r w:rsidR="00233E57" w:rsidRPr="008A09A3">
        <w:rPr>
          <w:rFonts w:ascii="Palatino Linotype" w:hAnsi="Palatino Linotype"/>
          <w:sz w:val="22"/>
        </w:rPr>
        <w:t>anti-nociceptive and anti-inflammatory properties via the endocannabinoid system</w:t>
      </w:r>
      <w:r w:rsidR="00301E67" w:rsidRPr="008A09A3">
        <w:rPr>
          <w:rFonts w:ascii="Palatino Linotype" w:hAnsi="Palatino Linotype"/>
          <w:sz w:val="22"/>
        </w:rPr>
        <w:fldChar w:fldCharType="begin"/>
      </w:r>
      <w:r w:rsidR="00301E67" w:rsidRPr="008A09A3">
        <w:rPr>
          <w:rFonts w:ascii="Palatino Linotype" w:hAnsi="Palatino Linotype"/>
          <w:sz w:val="22"/>
        </w:rPr>
        <w:instrText>ADDIN RW.CITE{{694 Russo, Ethan B 2017}}</w:instrText>
      </w:r>
      <w:r w:rsidR="00301E67"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(8)</w:t>
      </w:r>
      <w:r w:rsidR="00301E67" w:rsidRPr="008A09A3">
        <w:rPr>
          <w:rFonts w:ascii="Palatino Linotype" w:hAnsi="Palatino Linotype"/>
          <w:sz w:val="22"/>
        </w:rPr>
        <w:fldChar w:fldCharType="end"/>
      </w:r>
      <w:r w:rsidR="00233E57" w:rsidRPr="008A09A3">
        <w:rPr>
          <w:rFonts w:ascii="Palatino Linotype" w:hAnsi="Palatino Linotype"/>
          <w:sz w:val="22"/>
        </w:rPr>
        <w:t>.</w:t>
      </w:r>
      <w:r w:rsidR="00BD21E5" w:rsidRPr="008A09A3">
        <w:rPr>
          <w:rFonts w:ascii="Palatino Linotype" w:hAnsi="Palatino Linotype"/>
          <w:sz w:val="22"/>
        </w:rPr>
        <w:t xml:space="preserve"> </w:t>
      </w:r>
      <w:r w:rsidR="00443200" w:rsidRPr="008A09A3">
        <w:rPr>
          <w:rFonts w:ascii="Palatino Linotype" w:hAnsi="Palatino Linotype"/>
          <w:sz w:val="22"/>
        </w:rPr>
        <w:t>Cannabidiol (CBD)</w:t>
      </w:r>
      <w:r w:rsidR="001472A4" w:rsidRPr="008A09A3">
        <w:rPr>
          <w:rFonts w:ascii="Palatino Linotype" w:hAnsi="Palatino Linotype"/>
          <w:sz w:val="22"/>
        </w:rPr>
        <w:t xml:space="preserve"> acts primarily outside endogenous cannabinoid receptors to reduce inflammation</w:t>
      </w:r>
      <w:r w:rsidR="00EE38AE" w:rsidRPr="008A09A3">
        <w:rPr>
          <w:rFonts w:ascii="Palatino Linotype" w:hAnsi="Palatino Linotype"/>
          <w:sz w:val="22"/>
        </w:rPr>
        <w:t>, pain</w:t>
      </w:r>
      <w:r w:rsidR="003D768C" w:rsidRPr="008A09A3">
        <w:rPr>
          <w:rFonts w:ascii="Palatino Linotype" w:hAnsi="Palatino Linotype"/>
          <w:sz w:val="22"/>
        </w:rPr>
        <w:t xml:space="preserve"> and nausea</w:t>
      </w:r>
      <w:r w:rsidR="00301E67" w:rsidRPr="008A09A3">
        <w:rPr>
          <w:rFonts w:ascii="Palatino Linotype" w:hAnsi="Palatino Linotype"/>
          <w:sz w:val="22"/>
        </w:rPr>
        <w:fldChar w:fldCharType="begin"/>
      </w:r>
      <w:r w:rsidR="00301E67" w:rsidRPr="008A09A3">
        <w:rPr>
          <w:rFonts w:ascii="Palatino Linotype" w:hAnsi="Palatino Linotype"/>
          <w:sz w:val="22"/>
        </w:rPr>
        <w:instrText>ADDIN RW.CITE{{694 Russo, Ethan B 2017}}</w:instrText>
      </w:r>
      <w:r w:rsidR="00301E67"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(8)</w:t>
      </w:r>
      <w:r w:rsidR="00301E67" w:rsidRPr="008A09A3">
        <w:rPr>
          <w:rFonts w:ascii="Palatino Linotype" w:hAnsi="Palatino Linotype"/>
          <w:sz w:val="22"/>
        </w:rPr>
        <w:fldChar w:fldCharType="end"/>
      </w:r>
      <w:r w:rsidR="001472A4" w:rsidRPr="008A09A3">
        <w:rPr>
          <w:rFonts w:ascii="Palatino Linotype" w:hAnsi="Palatino Linotype"/>
          <w:sz w:val="22"/>
        </w:rPr>
        <w:t>. Both THC and CBD have numerous neurorecpetor targets including</w:t>
      </w:r>
      <w:r w:rsidR="00D218A3" w:rsidRPr="008A09A3">
        <w:rPr>
          <w:rFonts w:ascii="Palatino Linotype" w:hAnsi="Palatino Linotype"/>
          <w:sz w:val="22"/>
        </w:rPr>
        <w:t xml:space="preserve"> G-</w:t>
      </w:r>
      <w:r w:rsidR="00673B55" w:rsidRPr="008A09A3">
        <w:rPr>
          <w:rFonts w:ascii="Palatino Linotype" w:hAnsi="Palatino Linotype"/>
          <w:sz w:val="22"/>
        </w:rPr>
        <w:t xml:space="preserve">protein </w:t>
      </w:r>
      <w:r w:rsidR="00D218A3" w:rsidRPr="008A09A3">
        <w:rPr>
          <w:rFonts w:ascii="Palatino Linotype" w:hAnsi="Palatino Linotype"/>
          <w:sz w:val="22"/>
        </w:rPr>
        <w:t>coupled mu and delta opioid receptors</w:t>
      </w:r>
      <w:r w:rsidR="00301E67" w:rsidRPr="008A09A3">
        <w:rPr>
          <w:rFonts w:ascii="Palatino Linotype" w:hAnsi="Palatino Linotype"/>
          <w:sz w:val="22"/>
        </w:rPr>
        <w:fldChar w:fldCharType="begin"/>
      </w:r>
      <w:r w:rsidR="00301E67" w:rsidRPr="008A09A3">
        <w:rPr>
          <w:rFonts w:ascii="Palatino Linotype" w:hAnsi="Palatino Linotype"/>
          <w:sz w:val="22"/>
        </w:rPr>
        <w:instrText>ADDIN RW.CITE{{694 Russo, Ethan B 2017;695 Pertwee,R.G. 2010}}</w:instrText>
      </w:r>
      <w:r w:rsidR="00301E67"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(8,9)</w:t>
      </w:r>
      <w:r w:rsidR="00301E67" w:rsidRPr="008A09A3">
        <w:rPr>
          <w:rFonts w:ascii="Palatino Linotype" w:hAnsi="Palatino Linotype"/>
          <w:sz w:val="22"/>
        </w:rPr>
        <w:fldChar w:fldCharType="end"/>
      </w:r>
      <w:r w:rsidR="00D218A3" w:rsidRPr="008A09A3">
        <w:rPr>
          <w:rFonts w:ascii="Palatino Linotype" w:hAnsi="Palatino Linotype"/>
          <w:sz w:val="22"/>
        </w:rPr>
        <w:t xml:space="preserve">. </w:t>
      </w:r>
    </w:p>
    <w:p w14:paraId="6D9B0B73" w14:textId="77777777" w:rsidR="00435346" w:rsidRPr="008A09A3" w:rsidRDefault="00435346" w:rsidP="00667E5B">
      <w:pPr>
        <w:spacing w:line="360" w:lineRule="auto"/>
        <w:jc w:val="both"/>
        <w:rPr>
          <w:rFonts w:ascii="Palatino Linotype" w:hAnsi="Palatino Linotype"/>
          <w:sz w:val="22"/>
        </w:rPr>
      </w:pPr>
    </w:p>
    <w:p w14:paraId="40E72755" w14:textId="083FB922" w:rsidR="004C2762" w:rsidRPr="008A09A3" w:rsidRDefault="00FB4733" w:rsidP="009A59C0">
      <w:pPr>
        <w:spacing w:line="360" w:lineRule="auto"/>
        <w:jc w:val="both"/>
        <w:rPr>
          <w:rFonts w:ascii="Palatino Linotype" w:hAnsi="Palatino Linotype"/>
          <w:sz w:val="22"/>
        </w:rPr>
      </w:pPr>
      <w:r w:rsidRPr="008A09A3">
        <w:rPr>
          <w:rFonts w:ascii="Palatino Linotype" w:hAnsi="Palatino Linotype"/>
          <w:sz w:val="22"/>
        </w:rPr>
        <w:t>Clinical</w:t>
      </w:r>
      <w:r w:rsidR="00673B55" w:rsidRPr="008A09A3">
        <w:rPr>
          <w:rFonts w:ascii="Palatino Linotype" w:hAnsi="Palatino Linotype"/>
          <w:sz w:val="22"/>
        </w:rPr>
        <w:t xml:space="preserve"> </w:t>
      </w:r>
      <w:r w:rsidR="006C443D" w:rsidRPr="008A09A3">
        <w:rPr>
          <w:rFonts w:ascii="Palatino Linotype" w:hAnsi="Palatino Linotype"/>
          <w:sz w:val="22"/>
        </w:rPr>
        <w:t>evaluations support the use of CDMPs</w:t>
      </w:r>
      <w:r w:rsidR="00673B55" w:rsidRPr="008A09A3">
        <w:rPr>
          <w:rFonts w:ascii="Palatino Linotype" w:hAnsi="Palatino Linotype"/>
          <w:sz w:val="22"/>
        </w:rPr>
        <w:t xml:space="preserve"> </w:t>
      </w:r>
      <w:r w:rsidR="006C443D" w:rsidRPr="008A09A3">
        <w:rPr>
          <w:rFonts w:ascii="Palatino Linotype" w:hAnsi="Palatino Linotype"/>
          <w:sz w:val="22"/>
        </w:rPr>
        <w:t>as a treatment for chronic pain, including for patients with cancer</w:t>
      </w:r>
      <w:r w:rsidR="00F52092" w:rsidRPr="008A09A3">
        <w:rPr>
          <w:rFonts w:ascii="Palatino Linotype" w:hAnsi="Palatino Linotype"/>
          <w:sz w:val="22"/>
        </w:rPr>
        <w:fldChar w:fldCharType="begin"/>
      </w:r>
      <w:r w:rsidR="00F52092" w:rsidRPr="008A09A3">
        <w:rPr>
          <w:rFonts w:ascii="Palatino Linotype" w:hAnsi="Palatino Linotype"/>
          <w:sz w:val="22"/>
        </w:rPr>
        <w:instrText>ADDIN RW.CITE{{684 Lynch, Mary E 2011;685 Martín-Sánchez, Eva 2009}}</w:instrText>
      </w:r>
      <w:r w:rsidR="00F52092"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(10,11)</w:t>
      </w:r>
      <w:r w:rsidR="00F52092" w:rsidRPr="008A09A3">
        <w:rPr>
          <w:rFonts w:ascii="Palatino Linotype" w:hAnsi="Palatino Linotype"/>
          <w:sz w:val="22"/>
        </w:rPr>
        <w:fldChar w:fldCharType="end"/>
      </w:r>
      <w:r w:rsidR="006C443D" w:rsidRPr="008A09A3">
        <w:rPr>
          <w:rFonts w:ascii="Palatino Linotype" w:hAnsi="Palatino Linotype"/>
          <w:sz w:val="22"/>
        </w:rPr>
        <w:t>.</w:t>
      </w:r>
      <w:r w:rsidR="00440F12" w:rsidRPr="008A09A3">
        <w:rPr>
          <w:rFonts w:ascii="Palatino Linotype" w:hAnsi="Palatino Linotype"/>
          <w:sz w:val="22"/>
        </w:rPr>
        <w:t xml:space="preserve"> </w:t>
      </w:r>
      <w:r w:rsidR="00E460C5" w:rsidRPr="008A09A3">
        <w:rPr>
          <w:rFonts w:ascii="Palatino Linotype" w:hAnsi="Palatino Linotype"/>
          <w:sz w:val="22"/>
        </w:rPr>
        <w:t>A recent Cochrane review has also supported</w:t>
      </w:r>
      <w:r w:rsidR="00443200" w:rsidRPr="008A09A3">
        <w:rPr>
          <w:rFonts w:ascii="Palatino Linotype" w:hAnsi="Palatino Linotype"/>
          <w:sz w:val="22"/>
        </w:rPr>
        <w:t xml:space="preserve"> CDMPs </w:t>
      </w:r>
      <w:r w:rsidR="00E460C5" w:rsidRPr="008A09A3">
        <w:rPr>
          <w:rFonts w:ascii="Palatino Linotype" w:hAnsi="Palatino Linotype"/>
          <w:sz w:val="22"/>
        </w:rPr>
        <w:t>in treating nausea and vomiting in cancer patients receiving chemotherapy</w:t>
      </w:r>
      <w:r w:rsidR="0062050E" w:rsidRPr="008A09A3">
        <w:rPr>
          <w:rFonts w:ascii="Palatino Linotype" w:hAnsi="Palatino Linotype"/>
          <w:sz w:val="22"/>
        </w:rPr>
        <w:fldChar w:fldCharType="begin"/>
      </w:r>
      <w:r w:rsidR="0062050E" w:rsidRPr="008A09A3">
        <w:rPr>
          <w:rFonts w:ascii="Palatino Linotype" w:hAnsi="Palatino Linotype"/>
          <w:sz w:val="22"/>
        </w:rPr>
        <w:instrText>ADDIN RW.CITE{{686 Smith, Lesley A 2015}}</w:instrText>
      </w:r>
      <w:r w:rsidR="0062050E"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(12)</w:t>
      </w:r>
      <w:r w:rsidR="0062050E" w:rsidRPr="008A09A3">
        <w:rPr>
          <w:rFonts w:ascii="Palatino Linotype" w:hAnsi="Palatino Linotype"/>
          <w:sz w:val="22"/>
        </w:rPr>
        <w:fldChar w:fldCharType="end"/>
      </w:r>
      <w:r w:rsidR="00E460C5" w:rsidRPr="008A09A3">
        <w:rPr>
          <w:rFonts w:ascii="Palatino Linotype" w:hAnsi="Palatino Linotype"/>
          <w:sz w:val="22"/>
        </w:rPr>
        <w:t xml:space="preserve">. </w:t>
      </w:r>
      <w:r w:rsidR="00584268" w:rsidRPr="008A09A3">
        <w:rPr>
          <w:rFonts w:ascii="Palatino Linotype" w:hAnsi="Palatino Linotype"/>
          <w:sz w:val="22"/>
        </w:rPr>
        <w:t xml:space="preserve">There is a paucity of high-quality data </w:t>
      </w:r>
      <w:r w:rsidR="009A59C0" w:rsidRPr="008A09A3">
        <w:rPr>
          <w:rFonts w:ascii="Palatino Linotype" w:hAnsi="Palatino Linotype"/>
          <w:sz w:val="22"/>
        </w:rPr>
        <w:t>supporting</w:t>
      </w:r>
      <w:r w:rsidR="00584268" w:rsidRPr="008A09A3">
        <w:rPr>
          <w:rFonts w:ascii="Palatino Linotype" w:hAnsi="Palatino Linotype"/>
          <w:sz w:val="22"/>
        </w:rPr>
        <w:t xml:space="preserve"> its us</w:t>
      </w:r>
      <w:r w:rsidR="00EB2A19" w:rsidRPr="008A09A3">
        <w:rPr>
          <w:rFonts w:ascii="Palatino Linotype" w:hAnsi="Palatino Linotype"/>
          <w:sz w:val="22"/>
        </w:rPr>
        <w:t xml:space="preserve">e in </w:t>
      </w:r>
      <w:r w:rsidR="0029664F" w:rsidRPr="008A09A3">
        <w:rPr>
          <w:rFonts w:ascii="Palatino Linotype" w:hAnsi="Palatino Linotype"/>
          <w:sz w:val="22"/>
        </w:rPr>
        <w:t>acute</w:t>
      </w:r>
      <w:r w:rsidR="00EB2A19" w:rsidRPr="008A09A3">
        <w:rPr>
          <w:rFonts w:ascii="Palatino Linotype" w:hAnsi="Palatino Linotype"/>
          <w:sz w:val="22"/>
        </w:rPr>
        <w:t xml:space="preserve"> postoperative </w:t>
      </w:r>
      <w:r w:rsidR="0029664F" w:rsidRPr="008A09A3">
        <w:rPr>
          <w:rFonts w:ascii="Palatino Linotype" w:hAnsi="Palatino Linotype"/>
          <w:sz w:val="22"/>
        </w:rPr>
        <w:t xml:space="preserve">nausea, vomiting and </w:t>
      </w:r>
      <w:r w:rsidR="00EB2A19" w:rsidRPr="008A09A3">
        <w:rPr>
          <w:rFonts w:ascii="Palatino Linotype" w:hAnsi="Palatino Linotype"/>
          <w:sz w:val="22"/>
        </w:rPr>
        <w:t xml:space="preserve">pain. </w:t>
      </w:r>
      <w:r w:rsidR="001968EE" w:rsidRPr="008A09A3">
        <w:rPr>
          <w:rFonts w:ascii="Palatino Linotype" w:hAnsi="Palatino Linotype"/>
          <w:sz w:val="22"/>
        </w:rPr>
        <w:t>Only five studies have sought to evaluate this</w:t>
      </w:r>
      <w:r w:rsidR="00443200" w:rsidRPr="008A09A3">
        <w:rPr>
          <w:rFonts w:ascii="Palatino Linotype" w:hAnsi="Palatino Linotype"/>
          <w:sz w:val="22"/>
        </w:rPr>
        <w:t xml:space="preserve"> previously</w:t>
      </w:r>
      <w:r w:rsidR="004B544F" w:rsidRPr="008A09A3">
        <w:rPr>
          <w:rFonts w:ascii="Palatino Linotype" w:hAnsi="Palatino Linotype"/>
          <w:sz w:val="22"/>
        </w:rPr>
        <w:t>, which are subject to methodological limitati</w:t>
      </w:r>
      <w:r w:rsidR="009A59C0" w:rsidRPr="008A09A3">
        <w:rPr>
          <w:rFonts w:ascii="Palatino Linotype" w:hAnsi="Palatino Linotype"/>
          <w:sz w:val="22"/>
        </w:rPr>
        <w:t>ons</w:t>
      </w:r>
      <w:r w:rsidR="00C26676" w:rsidRPr="008A09A3">
        <w:rPr>
          <w:rFonts w:ascii="Palatino Linotype" w:hAnsi="Palatino Linotype"/>
          <w:sz w:val="22"/>
        </w:rPr>
        <w:fldChar w:fldCharType="begin"/>
      </w:r>
      <w:r w:rsidR="00C26676" w:rsidRPr="008A09A3">
        <w:rPr>
          <w:rFonts w:ascii="Palatino Linotype" w:hAnsi="Palatino Linotype"/>
          <w:sz w:val="22"/>
        </w:rPr>
        <w:instrText>ADDIN RW.CITE{{687 Kleine-Brueggeney, Maren 2015;688 NCT00757822, 2008;689 Beaulieu, Pierre 2006;690 Lewis, IH 1994;691 Seeling,W. 2006}}</w:instrText>
      </w:r>
      <w:r w:rsidR="00C26676"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(13-17)</w:t>
      </w:r>
      <w:r w:rsidR="00C26676" w:rsidRPr="008A09A3">
        <w:rPr>
          <w:rFonts w:ascii="Palatino Linotype" w:hAnsi="Palatino Linotype"/>
          <w:sz w:val="22"/>
        </w:rPr>
        <w:fldChar w:fldCharType="end"/>
      </w:r>
      <w:r w:rsidR="002A0506" w:rsidRPr="008A09A3">
        <w:rPr>
          <w:rFonts w:ascii="Palatino Linotype" w:hAnsi="Palatino Linotype"/>
          <w:sz w:val="22"/>
        </w:rPr>
        <w:t>. T</w:t>
      </w:r>
      <w:r w:rsidR="00435346" w:rsidRPr="008A09A3">
        <w:rPr>
          <w:rFonts w:ascii="Palatino Linotype" w:hAnsi="Palatino Linotype"/>
          <w:sz w:val="22"/>
        </w:rPr>
        <w:t xml:space="preserve">he effect of CDMPs is dependent upon concentrations of THC, CBD and </w:t>
      </w:r>
      <w:r w:rsidR="009F4419" w:rsidRPr="008A09A3">
        <w:rPr>
          <w:rFonts w:ascii="Palatino Linotype" w:hAnsi="Palatino Linotype"/>
          <w:sz w:val="22"/>
        </w:rPr>
        <w:t>other cannabinoids</w:t>
      </w:r>
      <w:r w:rsidR="00435346" w:rsidRPr="008A09A3">
        <w:rPr>
          <w:rFonts w:ascii="Palatino Linotype" w:hAnsi="Palatino Linotype"/>
          <w:sz w:val="22"/>
        </w:rPr>
        <w:t xml:space="preserve">. </w:t>
      </w:r>
      <w:r w:rsidR="002A0506" w:rsidRPr="008A09A3">
        <w:rPr>
          <w:rFonts w:ascii="Palatino Linotype" w:hAnsi="Palatino Linotype"/>
          <w:sz w:val="22"/>
        </w:rPr>
        <w:t>For example, compounds with high concentrations of CB1 and CB2 agonists regulate emesis effectively</w:t>
      </w:r>
      <w:r w:rsidR="004C2762" w:rsidRPr="008A09A3">
        <w:rPr>
          <w:rFonts w:ascii="Palatino Linotype" w:hAnsi="Palatino Linotype"/>
          <w:sz w:val="22"/>
        </w:rPr>
        <w:t>, whereas antagonists potentiate nausea and vomiting</w:t>
      </w:r>
      <w:r w:rsidR="004C2762" w:rsidRPr="008A09A3">
        <w:rPr>
          <w:rFonts w:ascii="Palatino Linotype" w:hAnsi="Palatino Linotype"/>
          <w:sz w:val="22"/>
        </w:rPr>
        <w:fldChar w:fldCharType="begin"/>
      </w:r>
      <w:r w:rsidR="004C2762" w:rsidRPr="008A09A3">
        <w:rPr>
          <w:rFonts w:ascii="Palatino Linotype" w:hAnsi="Palatino Linotype"/>
          <w:sz w:val="22"/>
        </w:rPr>
        <w:instrText>ADDIN RW.CITE{{751 Malik, Zubair 2015}}</w:instrText>
      </w:r>
      <w:r w:rsidR="004C2762"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(18)</w:t>
      </w:r>
      <w:r w:rsidR="004C2762" w:rsidRPr="008A09A3">
        <w:rPr>
          <w:rFonts w:ascii="Palatino Linotype" w:hAnsi="Palatino Linotype"/>
          <w:sz w:val="22"/>
        </w:rPr>
        <w:fldChar w:fldCharType="end"/>
      </w:r>
      <w:r w:rsidR="002A0506" w:rsidRPr="008A09A3">
        <w:rPr>
          <w:rFonts w:ascii="Palatino Linotype" w:hAnsi="Palatino Linotype"/>
          <w:sz w:val="22"/>
        </w:rPr>
        <w:t xml:space="preserve">. </w:t>
      </w:r>
      <w:r w:rsidR="001816CF" w:rsidRPr="008A09A3">
        <w:rPr>
          <w:rFonts w:ascii="Palatino Linotype" w:hAnsi="Palatino Linotype"/>
          <w:sz w:val="22"/>
        </w:rPr>
        <w:t>Meanwhile studies seeking to evaluate the effect of CDMPs on pain have been unable t</w:t>
      </w:r>
      <w:r w:rsidR="00471F4F" w:rsidRPr="008A09A3">
        <w:rPr>
          <w:rFonts w:ascii="Palatino Linotype" w:hAnsi="Palatino Linotype"/>
          <w:sz w:val="22"/>
        </w:rPr>
        <w:t>o generate a clear conclusion of efficacy</w:t>
      </w:r>
      <w:r w:rsidR="00B44B15" w:rsidRPr="008A09A3">
        <w:rPr>
          <w:rFonts w:ascii="Palatino Linotype" w:hAnsi="Palatino Linotype"/>
          <w:sz w:val="22"/>
        </w:rPr>
        <w:fldChar w:fldCharType="begin"/>
      </w:r>
      <w:r w:rsidR="00B44B15" w:rsidRPr="008A09A3">
        <w:rPr>
          <w:rFonts w:ascii="Palatino Linotype" w:hAnsi="Palatino Linotype"/>
          <w:sz w:val="22"/>
        </w:rPr>
        <w:instrText>ADDIN RW.CITE{{753 Hill, Kevin P 2017}}</w:instrText>
      </w:r>
      <w:r w:rsidR="00B44B15"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(19)</w:t>
      </w:r>
      <w:r w:rsidR="00B44B15" w:rsidRPr="008A09A3">
        <w:rPr>
          <w:rFonts w:ascii="Palatino Linotype" w:hAnsi="Palatino Linotype"/>
          <w:sz w:val="22"/>
        </w:rPr>
        <w:fldChar w:fldCharType="end"/>
      </w:r>
      <w:r w:rsidR="00471F4F" w:rsidRPr="008A09A3">
        <w:rPr>
          <w:rFonts w:ascii="Palatino Linotype" w:hAnsi="Palatino Linotype"/>
          <w:sz w:val="22"/>
        </w:rPr>
        <w:t>. However, preliminary studies suggest that CDMPs may provide opioid-sparing effects</w:t>
      </w:r>
      <w:r w:rsidR="004B2584" w:rsidRPr="008A09A3">
        <w:rPr>
          <w:rFonts w:ascii="Palatino Linotype" w:hAnsi="Palatino Linotype"/>
          <w:sz w:val="22"/>
        </w:rPr>
        <w:t>,</w:t>
      </w:r>
      <w:r w:rsidR="001816CF" w:rsidRPr="008A09A3">
        <w:rPr>
          <w:rFonts w:ascii="Palatino Linotype" w:hAnsi="Palatino Linotype"/>
          <w:sz w:val="22"/>
        </w:rPr>
        <w:t xml:space="preserve"> </w:t>
      </w:r>
      <w:r w:rsidR="00471F4F" w:rsidRPr="008A09A3">
        <w:rPr>
          <w:rFonts w:ascii="Palatino Linotype" w:hAnsi="Palatino Linotype"/>
          <w:sz w:val="22"/>
        </w:rPr>
        <w:t>a clinically important outcome in perioperative medicine</w:t>
      </w:r>
      <w:r w:rsidR="00B44B15" w:rsidRPr="008A09A3">
        <w:rPr>
          <w:rFonts w:ascii="Palatino Linotype" w:hAnsi="Palatino Linotype"/>
          <w:sz w:val="22"/>
        </w:rPr>
        <w:fldChar w:fldCharType="begin"/>
      </w:r>
      <w:r w:rsidR="00B44B15" w:rsidRPr="008A09A3">
        <w:rPr>
          <w:rFonts w:ascii="Palatino Linotype" w:hAnsi="Palatino Linotype"/>
          <w:sz w:val="22"/>
        </w:rPr>
        <w:instrText>ADDIN RW.CITE{{753 Hill, Kevin P 2017;754 Nielsen, Suzanne 2017}}</w:instrText>
      </w:r>
      <w:r w:rsidR="00B44B15"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(19,20)</w:t>
      </w:r>
      <w:r w:rsidR="00B44B15" w:rsidRPr="008A09A3">
        <w:rPr>
          <w:rFonts w:ascii="Palatino Linotype" w:hAnsi="Palatino Linotype"/>
          <w:sz w:val="22"/>
        </w:rPr>
        <w:fldChar w:fldCharType="end"/>
      </w:r>
      <w:r w:rsidR="00471F4F" w:rsidRPr="008A09A3">
        <w:rPr>
          <w:rFonts w:ascii="Palatino Linotype" w:hAnsi="Palatino Linotype"/>
          <w:sz w:val="22"/>
        </w:rPr>
        <w:t xml:space="preserve">. </w:t>
      </w:r>
      <w:r w:rsidR="004C2762" w:rsidRPr="008A09A3">
        <w:rPr>
          <w:rFonts w:ascii="Palatino Linotype" w:hAnsi="Palatino Linotype"/>
          <w:sz w:val="22"/>
        </w:rPr>
        <w:t xml:space="preserve">Clinical research in CDMPs is therefore likely to face additional challenges beyond normal pharmaceuticals. As such, clinical trial methodology will be of the upmost </w:t>
      </w:r>
      <w:r w:rsidR="00D2519C" w:rsidRPr="008A09A3">
        <w:rPr>
          <w:rFonts w:ascii="Palatino Linotype" w:hAnsi="Palatino Linotype"/>
          <w:sz w:val="22"/>
        </w:rPr>
        <w:t>importance</w:t>
      </w:r>
      <w:r w:rsidR="004C2762" w:rsidRPr="008A09A3">
        <w:rPr>
          <w:rFonts w:ascii="Palatino Linotype" w:hAnsi="Palatino Linotype"/>
          <w:sz w:val="22"/>
        </w:rPr>
        <w:t xml:space="preserve"> and this will require patient and public input.</w:t>
      </w:r>
    </w:p>
    <w:p w14:paraId="744015B0" w14:textId="77777777" w:rsidR="004C2762" w:rsidRPr="008A09A3" w:rsidRDefault="004C2762" w:rsidP="009A59C0">
      <w:pPr>
        <w:spacing w:line="360" w:lineRule="auto"/>
        <w:jc w:val="both"/>
        <w:rPr>
          <w:rFonts w:ascii="Palatino Linotype" w:hAnsi="Palatino Linotype"/>
          <w:sz w:val="22"/>
        </w:rPr>
      </w:pPr>
    </w:p>
    <w:p w14:paraId="31406F1A" w14:textId="7F828F0E" w:rsidR="00A42C3B" w:rsidRPr="008A09A3" w:rsidRDefault="009A59C0" w:rsidP="009A59C0">
      <w:pPr>
        <w:spacing w:line="360" w:lineRule="auto"/>
        <w:jc w:val="both"/>
        <w:rPr>
          <w:rFonts w:ascii="Palatino Linotype" w:hAnsi="Palatino Linotype"/>
          <w:sz w:val="22"/>
        </w:rPr>
      </w:pPr>
      <w:r w:rsidRPr="008A09A3">
        <w:rPr>
          <w:rFonts w:ascii="Palatino Linotype" w:hAnsi="Palatino Linotype"/>
          <w:sz w:val="22"/>
        </w:rPr>
        <w:t>Q</w:t>
      </w:r>
      <w:r w:rsidR="004B544F" w:rsidRPr="008A09A3">
        <w:rPr>
          <w:rFonts w:ascii="Palatino Linotype" w:hAnsi="Palatino Linotype"/>
          <w:sz w:val="22"/>
        </w:rPr>
        <w:t>uestionnaire evalua</w:t>
      </w:r>
      <w:r w:rsidR="00443200" w:rsidRPr="008A09A3">
        <w:rPr>
          <w:rFonts w:ascii="Palatino Linotype" w:hAnsi="Palatino Linotype"/>
          <w:sz w:val="22"/>
        </w:rPr>
        <w:t xml:space="preserve">tion of perioperative patients </w:t>
      </w:r>
      <w:r w:rsidR="004B544F" w:rsidRPr="008A09A3">
        <w:rPr>
          <w:rFonts w:ascii="Palatino Linotype" w:hAnsi="Palatino Linotype"/>
          <w:sz w:val="22"/>
        </w:rPr>
        <w:t xml:space="preserve">identified that they believe that CDMPs may </w:t>
      </w:r>
      <w:r w:rsidRPr="008A09A3">
        <w:rPr>
          <w:rFonts w:ascii="Palatino Linotype" w:hAnsi="Palatino Linotype"/>
          <w:sz w:val="22"/>
        </w:rPr>
        <w:t>improve</w:t>
      </w:r>
      <w:r w:rsidR="004B544F" w:rsidRPr="008A09A3">
        <w:rPr>
          <w:rFonts w:ascii="Palatino Linotype" w:hAnsi="Palatino Linotype"/>
          <w:sz w:val="22"/>
        </w:rPr>
        <w:t xml:space="preserve"> postoperative pain</w:t>
      </w:r>
      <w:r w:rsidRPr="008A09A3">
        <w:rPr>
          <w:rFonts w:ascii="Palatino Linotype" w:hAnsi="Palatino Linotype"/>
          <w:sz w:val="22"/>
        </w:rPr>
        <w:t xml:space="preserve">, indicating </w:t>
      </w:r>
      <w:r w:rsidR="000C0885" w:rsidRPr="008A09A3">
        <w:rPr>
          <w:rFonts w:ascii="Palatino Linotype" w:hAnsi="Palatino Linotype"/>
          <w:sz w:val="22"/>
        </w:rPr>
        <w:t xml:space="preserve">patient-level desire for the </w:t>
      </w:r>
      <w:r w:rsidRPr="008A09A3">
        <w:rPr>
          <w:rFonts w:ascii="Palatino Linotype" w:hAnsi="Palatino Linotype"/>
          <w:sz w:val="22"/>
        </w:rPr>
        <w:t>adaption of CDMPs for postoperative use</w:t>
      </w:r>
      <w:r w:rsidR="002D49BF" w:rsidRPr="008A09A3">
        <w:rPr>
          <w:rFonts w:ascii="Palatino Linotype" w:hAnsi="Palatino Linotype"/>
          <w:sz w:val="22"/>
        </w:rPr>
        <w:fldChar w:fldCharType="begin"/>
      </w:r>
      <w:r w:rsidR="002D49BF" w:rsidRPr="008A09A3">
        <w:rPr>
          <w:rFonts w:ascii="Palatino Linotype" w:hAnsi="Palatino Linotype"/>
          <w:sz w:val="22"/>
        </w:rPr>
        <w:instrText>ADDIN RW.CITE{{692 Khelemsky, Yury 2017}}</w:instrText>
      </w:r>
      <w:r w:rsidR="002D49BF"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(21)</w:t>
      </w:r>
      <w:r w:rsidR="002D49BF" w:rsidRPr="008A09A3">
        <w:rPr>
          <w:rFonts w:ascii="Palatino Linotype" w:hAnsi="Palatino Linotype"/>
          <w:sz w:val="22"/>
        </w:rPr>
        <w:fldChar w:fldCharType="end"/>
      </w:r>
      <w:r w:rsidR="004B544F" w:rsidRPr="008A09A3">
        <w:rPr>
          <w:rFonts w:ascii="Palatino Linotype" w:hAnsi="Palatino Linotype"/>
          <w:sz w:val="22"/>
        </w:rPr>
        <w:t>.</w:t>
      </w:r>
      <w:r w:rsidR="0029664F" w:rsidRPr="008A09A3">
        <w:rPr>
          <w:rFonts w:ascii="Palatino Linotype" w:hAnsi="Palatino Linotype"/>
          <w:sz w:val="22"/>
        </w:rPr>
        <w:t xml:space="preserve"> Following change in legislation to legalise CDMPs in the UK on 1</w:t>
      </w:r>
      <w:r w:rsidR="0029664F" w:rsidRPr="008A09A3">
        <w:rPr>
          <w:rFonts w:ascii="Palatino Linotype" w:hAnsi="Palatino Linotype"/>
          <w:sz w:val="22"/>
          <w:vertAlign w:val="superscript"/>
        </w:rPr>
        <w:t>st</w:t>
      </w:r>
      <w:r w:rsidR="00443200" w:rsidRPr="008A09A3">
        <w:rPr>
          <w:rFonts w:ascii="Palatino Linotype" w:hAnsi="Palatino Linotype"/>
          <w:sz w:val="22"/>
        </w:rPr>
        <w:t xml:space="preserve"> November 2018</w:t>
      </w:r>
      <w:r w:rsidR="0029664F" w:rsidRPr="008A09A3">
        <w:rPr>
          <w:rFonts w:ascii="Palatino Linotype" w:hAnsi="Palatino Linotype"/>
          <w:sz w:val="22"/>
        </w:rPr>
        <w:t xml:space="preserve"> there is </w:t>
      </w:r>
      <w:r w:rsidR="00BF58BF" w:rsidRPr="008A09A3">
        <w:rPr>
          <w:rFonts w:ascii="Palatino Linotype" w:hAnsi="Palatino Linotype"/>
          <w:sz w:val="22"/>
        </w:rPr>
        <w:t>urgency</w:t>
      </w:r>
      <w:r w:rsidR="0029664F" w:rsidRPr="008A09A3">
        <w:rPr>
          <w:rFonts w:ascii="Palatino Linotype" w:hAnsi="Palatino Linotype"/>
          <w:sz w:val="22"/>
        </w:rPr>
        <w:t xml:space="preserve"> for more robust data to guide clinicians.</w:t>
      </w:r>
      <w:r w:rsidR="004B544F" w:rsidRPr="008A09A3">
        <w:rPr>
          <w:rFonts w:ascii="Palatino Linotype" w:hAnsi="Palatino Linotype"/>
          <w:sz w:val="22"/>
        </w:rPr>
        <w:t xml:space="preserve"> The aim of this patient and public involvement (PPI) </w:t>
      </w:r>
      <w:r w:rsidR="00946891" w:rsidRPr="008A09A3">
        <w:rPr>
          <w:rFonts w:ascii="Palatino Linotype" w:hAnsi="Palatino Linotype"/>
          <w:sz w:val="22"/>
        </w:rPr>
        <w:t xml:space="preserve">initiative </w:t>
      </w:r>
      <w:r w:rsidR="004B544F" w:rsidRPr="008A09A3">
        <w:rPr>
          <w:rFonts w:ascii="Palatino Linotype" w:hAnsi="Palatino Linotype"/>
          <w:sz w:val="22"/>
        </w:rPr>
        <w:t xml:space="preserve">was to determine perception of perioperative CDMPs in our local </w:t>
      </w:r>
      <w:r w:rsidR="008E42D2" w:rsidRPr="008A09A3">
        <w:rPr>
          <w:rFonts w:ascii="Palatino Linotype" w:hAnsi="Palatino Linotype"/>
          <w:sz w:val="22"/>
        </w:rPr>
        <w:t>community</w:t>
      </w:r>
      <w:r w:rsidR="000C0885" w:rsidRPr="008A09A3">
        <w:rPr>
          <w:rFonts w:ascii="Palatino Linotype" w:hAnsi="Palatino Linotype"/>
          <w:sz w:val="22"/>
        </w:rPr>
        <w:t xml:space="preserve"> though in-depth semi-structured interviews</w:t>
      </w:r>
      <w:r w:rsidRPr="008A09A3">
        <w:rPr>
          <w:rFonts w:ascii="Palatino Linotype" w:hAnsi="Palatino Linotype"/>
          <w:sz w:val="22"/>
        </w:rPr>
        <w:t>,</w:t>
      </w:r>
      <w:r w:rsidR="000C0885" w:rsidRPr="008A09A3">
        <w:rPr>
          <w:rFonts w:ascii="Palatino Linotype" w:hAnsi="Palatino Linotype"/>
          <w:sz w:val="22"/>
        </w:rPr>
        <w:t xml:space="preserve"> focus groups</w:t>
      </w:r>
      <w:r w:rsidRPr="008A09A3">
        <w:rPr>
          <w:rFonts w:ascii="Palatino Linotype" w:hAnsi="Palatino Linotype"/>
          <w:sz w:val="22"/>
        </w:rPr>
        <w:t xml:space="preserve"> and a community PPI event</w:t>
      </w:r>
      <w:r w:rsidR="000C0885" w:rsidRPr="008A09A3">
        <w:rPr>
          <w:rFonts w:ascii="Palatino Linotype" w:hAnsi="Palatino Linotype"/>
          <w:sz w:val="22"/>
        </w:rPr>
        <w:t>.</w:t>
      </w:r>
      <w:r w:rsidR="004B544F" w:rsidRPr="008A09A3">
        <w:rPr>
          <w:rFonts w:ascii="Palatino Linotype" w:hAnsi="Palatino Linotype"/>
          <w:sz w:val="22"/>
        </w:rPr>
        <w:t xml:space="preserve"> </w:t>
      </w:r>
      <w:r w:rsidR="000C0885" w:rsidRPr="008A09A3">
        <w:rPr>
          <w:rFonts w:ascii="Palatino Linotype" w:hAnsi="Palatino Linotype"/>
          <w:sz w:val="22"/>
        </w:rPr>
        <w:t>Th</w:t>
      </w:r>
      <w:r w:rsidR="008E42D2" w:rsidRPr="008A09A3">
        <w:rPr>
          <w:rFonts w:ascii="Palatino Linotype" w:hAnsi="Palatino Linotype"/>
          <w:sz w:val="22"/>
        </w:rPr>
        <w:t>e findings will</w:t>
      </w:r>
      <w:r w:rsidR="000C0885" w:rsidRPr="008A09A3">
        <w:rPr>
          <w:rFonts w:ascii="Palatino Linotype" w:hAnsi="Palatino Linotype"/>
          <w:sz w:val="22"/>
        </w:rPr>
        <w:t xml:space="preserve"> </w:t>
      </w:r>
      <w:r w:rsidR="004B544F" w:rsidRPr="008A09A3">
        <w:rPr>
          <w:rFonts w:ascii="Palatino Linotype" w:hAnsi="Palatino Linotype"/>
          <w:sz w:val="22"/>
        </w:rPr>
        <w:t xml:space="preserve">inform </w:t>
      </w:r>
      <w:r w:rsidR="000C0885" w:rsidRPr="008A09A3">
        <w:rPr>
          <w:rFonts w:ascii="Palatino Linotype" w:hAnsi="Palatino Linotype"/>
          <w:sz w:val="22"/>
        </w:rPr>
        <w:t xml:space="preserve">the </w:t>
      </w:r>
      <w:r w:rsidR="004B544F" w:rsidRPr="008A09A3">
        <w:rPr>
          <w:rFonts w:ascii="Palatino Linotype" w:hAnsi="Palatino Linotype"/>
          <w:sz w:val="22"/>
        </w:rPr>
        <w:t>design and clinical end-points of a double-blinded randomised controlled clinical trial</w:t>
      </w:r>
      <w:r w:rsidR="000C0885" w:rsidRPr="008A09A3">
        <w:rPr>
          <w:rFonts w:ascii="Palatino Linotype" w:hAnsi="Palatino Linotype"/>
          <w:sz w:val="22"/>
        </w:rPr>
        <w:t xml:space="preserve"> </w:t>
      </w:r>
      <w:r w:rsidR="004B544F" w:rsidRPr="008A09A3">
        <w:rPr>
          <w:rFonts w:ascii="Palatino Linotype" w:hAnsi="Palatino Linotype"/>
          <w:sz w:val="22"/>
        </w:rPr>
        <w:t>(RCT).</w:t>
      </w:r>
    </w:p>
    <w:p w14:paraId="0FF30A32" w14:textId="77777777" w:rsidR="00A42C3B" w:rsidRPr="008A09A3" w:rsidRDefault="00A42C3B" w:rsidP="00BB4678">
      <w:pPr>
        <w:jc w:val="both"/>
        <w:rPr>
          <w:rFonts w:ascii="Palatino Linotype" w:hAnsi="Palatino Linotype"/>
          <w:sz w:val="22"/>
        </w:rPr>
      </w:pPr>
    </w:p>
    <w:p w14:paraId="6A842F12" w14:textId="5FDF875B" w:rsidR="007D2459" w:rsidRPr="008A09A3" w:rsidRDefault="00130589" w:rsidP="00667E5B">
      <w:pPr>
        <w:spacing w:line="360" w:lineRule="auto"/>
        <w:jc w:val="both"/>
        <w:rPr>
          <w:rFonts w:ascii="Palatino Linotype" w:hAnsi="Palatino Linotype"/>
          <w:b/>
          <w:sz w:val="22"/>
        </w:rPr>
      </w:pPr>
      <w:r w:rsidRPr="008A09A3">
        <w:rPr>
          <w:rFonts w:ascii="Palatino Linotype" w:hAnsi="Palatino Linotype"/>
          <w:b/>
          <w:sz w:val="22"/>
        </w:rPr>
        <w:t>Materials and Methods</w:t>
      </w:r>
    </w:p>
    <w:p w14:paraId="2F5AB83C" w14:textId="0A4F025E" w:rsidR="00C85359" w:rsidRPr="008A09A3" w:rsidRDefault="00B3298E" w:rsidP="00667E5B">
      <w:pPr>
        <w:spacing w:line="360" w:lineRule="auto"/>
        <w:jc w:val="both"/>
        <w:rPr>
          <w:rFonts w:ascii="Palatino Linotype" w:hAnsi="Palatino Linotype"/>
          <w:sz w:val="22"/>
        </w:rPr>
      </w:pPr>
      <w:r w:rsidRPr="008A09A3">
        <w:rPr>
          <w:rFonts w:ascii="Palatino Linotype" w:hAnsi="Palatino Linotype"/>
          <w:sz w:val="22"/>
        </w:rPr>
        <w:t xml:space="preserve">A qualitative patient and public involvement (PPI) programme was </w:t>
      </w:r>
      <w:r w:rsidR="00C92EC5" w:rsidRPr="008A09A3">
        <w:rPr>
          <w:rFonts w:ascii="Palatino Linotype" w:hAnsi="Palatino Linotype"/>
          <w:sz w:val="22"/>
        </w:rPr>
        <w:t xml:space="preserve">initiated </w:t>
      </w:r>
      <w:r w:rsidRPr="008A09A3">
        <w:rPr>
          <w:rFonts w:ascii="Palatino Linotype" w:hAnsi="Palatino Linotype"/>
          <w:sz w:val="22"/>
        </w:rPr>
        <w:t xml:space="preserve">at Hammersmith Hospital, Imperial College London. </w:t>
      </w:r>
      <w:r w:rsidR="00C92EC5" w:rsidRPr="008A09A3">
        <w:rPr>
          <w:rFonts w:ascii="Palatino Linotype" w:hAnsi="Palatino Linotype"/>
          <w:sz w:val="22"/>
        </w:rPr>
        <w:t xml:space="preserve">The first stage described in this </w:t>
      </w:r>
      <w:r w:rsidR="00C92EC5" w:rsidRPr="008A09A3">
        <w:rPr>
          <w:rFonts w:ascii="Palatino Linotype" w:hAnsi="Palatino Linotype"/>
          <w:sz w:val="22"/>
        </w:rPr>
        <w:lastRenderedPageBreak/>
        <w:t>paper involves</w:t>
      </w:r>
      <w:r w:rsidRPr="008A09A3">
        <w:rPr>
          <w:rFonts w:ascii="Palatino Linotype" w:hAnsi="Palatino Linotype"/>
          <w:sz w:val="22"/>
        </w:rPr>
        <w:t xml:space="preserve"> </w:t>
      </w:r>
      <w:r w:rsidR="008E42D2" w:rsidRPr="008A09A3">
        <w:rPr>
          <w:rFonts w:ascii="Palatino Linotype" w:hAnsi="Palatino Linotype"/>
          <w:sz w:val="22"/>
        </w:rPr>
        <w:t>a large focus group (n=14),</w:t>
      </w:r>
      <w:r w:rsidR="00793876" w:rsidRPr="008A09A3">
        <w:rPr>
          <w:rFonts w:ascii="Palatino Linotype" w:hAnsi="Palatino Linotype"/>
          <w:sz w:val="22"/>
        </w:rPr>
        <w:t xml:space="preserve"> and</w:t>
      </w:r>
      <w:r w:rsidR="008E42D2" w:rsidRPr="008A09A3">
        <w:rPr>
          <w:rFonts w:ascii="Palatino Linotype" w:hAnsi="Palatino Linotype"/>
          <w:sz w:val="22"/>
        </w:rPr>
        <w:t xml:space="preserve"> </w:t>
      </w:r>
      <w:r w:rsidRPr="008A09A3">
        <w:rPr>
          <w:rFonts w:ascii="Palatino Linotype" w:hAnsi="Palatino Linotype"/>
          <w:sz w:val="22"/>
        </w:rPr>
        <w:t>separate semi-structured interviews</w:t>
      </w:r>
      <w:r w:rsidR="007D3EB3" w:rsidRPr="008A09A3">
        <w:rPr>
          <w:rFonts w:ascii="Palatino Linotype" w:hAnsi="Palatino Linotype"/>
          <w:sz w:val="22"/>
        </w:rPr>
        <w:t xml:space="preserve"> (n=4)</w:t>
      </w:r>
      <w:r w:rsidR="00CD1484" w:rsidRPr="008A09A3">
        <w:rPr>
          <w:rFonts w:ascii="Palatino Linotype" w:hAnsi="Palatino Linotype"/>
          <w:sz w:val="22"/>
        </w:rPr>
        <w:t xml:space="preserve">. The second stage was a </w:t>
      </w:r>
      <w:r w:rsidR="008E42D2" w:rsidRPr="008A09A3">
        <w:rPr>
          <w:rFonts w:ascii="Palatino Linotype" w:hAnsi="Palatino Linotype"/>
          <w:sz w:val="22"/>
        </w:rPr>
        <w:t>community PPI event</w:t>
      </w:r>
      <w:r w:rsidRPr="008A09A3">
        <w:rPr>
          <w:rFonts w:ascii="Palatino Linotype" w:hAnsi="Palatino Linotype"/>
          <w:sz w:val="22"/>
        </w:rPr>
        <w:t>.</w:t>
      </w:r>
      <w:r w:rsidR="00C92EC5" w:rsidRPr="008A09A3">
        <w:rPr>
          <w:rFonts w:ascii="Palatino Linotype" w:hAnsi="Palatino Linotype"/>
          <w:sz w:val="22"/>
        </w:rPr>
        <w:t xml:space="preserve"> The full programme will accompany a clinical trial</w:t>
      </w:r>
      <w:r w:rsidR="00D3386D" w:rsidRPr="008A09A3">
        <w:rPr>
          <w:rFonts w:ascii="Palatino Linotype" w:hAnsi="Palatino Linotype"/>
          <w:sz w:val="22"/>
        </w:rPr>
        <w:t>.</w:t>
      </w:r>
      <w:r w:rsidR="00D12B3B" w:rsidRPr="008A09A3">
        <w:rPr>
          <w:rFonts w:ascii="Palatino Linotype" w:hAnsi="Palatino Linotype"/>
          <w:sz w:val="22"/>
        </w:rPr>
        <w:t xml:space="preserve"> </w:t>
      </w:r>
      <w:r w:rsidRPr="008A09A3">
        <w:rPr>
          <w:rFonts w:ascii="Palatino Linotype" w:hAnsi="Palatino Linotype"/>
          <w:sz w:val="22"/>
        </w:rPr>
        <w:t>All interviews were conducted using local ethical principles and information governance practices.</w:t>
      </w:r>
      <w:r w:rsidR="00E17517" w:rsidRPr="008A09A3">
        <w:rPr>
          <w:rFonts w:ascii="Palatino Linotype" w:hAnsi="Palatino Linotype"/>
          <w:sz w:val="22"/>
        </w:rPr>
        <w:t xml:space="preserve"> The reporting of the PPI programme is conducted according to GRIPP2 reporting standards</w:t>
      </w:r>
      <w:r w:rsidR="00E17517" w:rsidRPr="008A09A3">
        <w:rPr>
          <w:rFonts w:ascii="Palatino Linotype" w:hAnsi="Palatino Linotype"/>
          <w:sz w:val="22"/>
        </w:rPr>
        <w:fldChar w:fldCharType="begin"/>
      </w:r>
      <w:r w:rsidR="00E17517" w:rsidRPr="008A09A3">
        <w:rPr>
          <w:rFonts w:ascii="Palatino Linotype" w:hAnsi="Palatino Linotype"/>
          <w:sz w:val="22"/>
        </w:rPr>
        <w:instrText>ADDIN RW.CITE{{741 Staniszewska, S 2017}}</w:instrText>
      </w:r>
      <w:r w:rsidR="00E17517"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(22)</w:t>
      </w:r>
      <w:r w:rsidR="00E17517" w:rsidRPr="008A09A3">
        <w:rPr>
          <w:rFonts w:ascii="Palatino Linotype" w:hAnsi="Palatino Linotype"/>
          <w:sz w:val="22"/>
        </w:rPr>
        <w:fldChar w:fldCharType="end"/>
      </w:r>
      <w:r w:rsidR="00E17517" w:rsidRPr="008A09A3">
        <w:rPr>
          <w:rFonts w:ascii="Palatino Linotype" w:hAnsi="Palatino Linotype"/>
          <w:sz w:val="22"/>
        </w:rPr>
        <w:t>.</w:t>
      </w:r>
      <w:r w:rsidR="00C85359" w:rsidRPr="008A09A3">
        <w:rPr>
          <w:rFonts w:ascii="Palatino Linotype" w:hAnsi="Palatino Linotype"/>
          <w:sz w:val="22"/>
        </w:rPr>
        <w:t xml:space="preserve"> </w:t>
      </w:r>
    </w:p>
    <w:p w14:paraId="1D732336" w14:textId="77777777" w:rsidR="009A59C0" w:rsidRPr="008A09A3" w:rsidRDefault="009A59C0" w:rsidP="00667E5B">
      <w:pPr>
        <w:spacing w:line="360" w:lineRule="auto"/>
        <w:jc w:val="both"/>
        <w:rPr>
          <w:rFonts w:ascii="Palatino Linotype" w:hAnsi="Palatino Linotype"/>
          <w:sz w:val="22"/>
        </w:rPr>
      </w:pPr>
    </w:p>
    <w:p w14:paraId="5AE1001E" w14:textId="2E5E5E5A" w:rsidR="00B3298E" w:rsidRPr="008A09A3" w:rsidRDefault="00B3298E" w:rsidP="00667E5B">
      <w:pPr>
        <w:spacing w:line="360" w:lineRule="auto"/>
        <w:jc w:val="both"/>
        <w:rPr>
          <w:rFonts w:ascii="Palatino Linotype" w:hAnsi="Palatino Linotype"/>
          <w:i/>
          <w:sz w:val="22"/>
        </w:rPr>
      </w:pPr>
      <w:r w:rsidRPr="008A09A3">
        <w:rPr>
          <w:rFonts w:ascii="Palatino Linotype" w:hAnsi="Palatino Linotype"/>
          <w:i/>
          <w:sz w:val="22"/>
        </w:rPr>
        <w:t>Recruitment</w:t>
      </w:r>
    </w:p>
    <w:p w14:paraId="0E358E54" w14:textId="33D914DC" w:rsidR="00EA3AF3" w:rsidRPr="008A09A3" w:rsidRDefault="00ED52D5" w:rsidP="00667E5B">
      <w:pPr>
        <w:spacing w:line="360" w:lineRule="auto"/>
        <w:jc w:val="both"/>
        <w:rPr>
          <w:rFonts w:ascii="Palatino Linotype" w:hAnsi="Palatino Linotype"/>
          <w:sz w:val="22"/>
        </w:rPr>
      </w:pPr>
      <w:r w:rsidRPr="008A09A3">
        <w:rPr>
          <w:rFonts w:ascii="Palatino Linotype" w:hAnsi="Palatino Linotype"/>
          <w:sz w:val="22"/>
        </w:rPr>
        <w:t xml:space="preserve">Participants </w:t>
      </w:r>
      <w:r w:rsidR="008E42D2" w:rsidRPr="008A09A3">
        <w:rPr>
          <w:rFonts w:ascii="Palatino Linotype" w:hAnsi="Palatino Linotype"/>
          <w:sz w:val="22"/>
        </w:rPr>
        <w:t xml:space="preserve">in the focus group and interviews </w:t>
      </w:r>
      <w:r w:rsidRPr="008A09A3">
        <w:rPr>
          <w:rFonts w:ascii="Palatino Linotype" w:hAnsi="Palatino Linotype"/>
          <w:sz w:val="22"/>
        </w:rPr>
        <w:t>were identified from the Imperial College</w:t>
      </w:r>
      <w:r w:rsidR="00494FBA" w:rsidRPr="008A09A3">
        <w:rPr>
          <w:rFonts w:ascii="Palatino Linotype" w:hAnsi="Palatino Linotype"/>
          <w:sz w:val="22"/>
        </w:rPr>
        <w:t xml:space="preserve"> </w:t>
      </w:r>
      <w:r w:rsidRPr="008A09A3">
        <w:rPr>
          <w:rFonts w:ascii="Palatino Linotype" w:hAnsi="Palatino Linotype"/>
          <w:sz w:val="22"/>
        </w:rPr>
        <w:t xml:space="preserve">Hepato-Pancreato-Biliary (HPB) surgery </w:t>
      </w:r>
      <w:r w:rsidR="009A59C0" w:rsidRPr="008A09A3">
        <w:rPr>
          <w:rFonts w:ascii="Palatino Linotype" w:hAnsi="Palatino Linotype"/>
          <w:sz w:val="22"/>
        </w:rPr>
        <w:t>service</w:t>
      </w:r>
      <w:r w:rsidRPr="008A09A3">
        <w:rPr>
          <w:rFonts w:ascii="Palatino Linotype" w:hAnsi="Palatino Linotype"/>
          <w:sz w:val="22"/>
        </w:rPr>
        <w:t>.</w:t>
      </w:r>
      <w:r w:rsidR="00B3298E" w:rsidRPr="008A09A3">
        <w:rPr>
          <w:rFonts w:ascii="Palatino Linotype" w:hAnsi="Palatino Linotype"/>
          <w:sz w:val="22"/>
        </w:rPr>
        <w:t xml:space="preserve"> </w:t>
      </w:r>
      <w:r w:rsidR="00443200" w:rsidRPr="008A09A3">
        <w:rPr>
          <w:rFonts w:ascii="Palatino Linotype" w:hAnsi="Palatino Linotype"/>
          <w:sz w:val="22"/>
        </w:rPr>
        <w:t>I</w:t>
      </w:r>
      <w:r w:rsidRPr="008A09A3">
        <w:rPr>
          <w:rFonts w:ascii="Palatino Linotype" w:hAnsi="Palatino Linotype"/>
          <w:sz w:val="22"/>
        </w:rPr>
        <w:t xml:space="preserve">nclusion criteria included preoperative and postoperative patients. Patients were excluded if they did not have adequate English comprehension skills to engage in </w:t>
      </w:r>
      <w:r w:rsidR="00443200" w:rsidRPr="008A09A3">
        <w:rPr>
          <w:rFonts w:ascii="Palatino Linotype" w:hAnsi="Palatino Linotype"/>
          <w:sz w:val="22"/>
        </w:rPr>
        <w:t xml:space="preserve">oral </w:t>
      </w:r>
      <w:r w:rsidRPr="008A09A3">
        <w:rPr>
          <w:rFonts w:ascii="Palatino Linotype" w:hAnsi="Palatino Linotype"/>
          <w:sz w:val="22"/>
        </w:rPr>
        <w:t xml:space="preserve">discussion. </w:t>
      </w:r>
      <w:r w:rsidR="00065BF2" w:rsidRPr="008A09A3">
        <w:rPr>
          <w:rFonts w:ascii="Palatino Linotype" w:hAnsi="Palatino Linotype"/>
          <w:sz w:val="22"/>
        </w:rPr>
        <w:t>Participants were required to provide written informed</w:t>
      </w:r>
      <w:r w:rsidR="00DA0753" w:rsidRPr="008A09A3">
        <w:rPr>
          <w:rFonts w:ascii="Palatino Linotype" w:hAnsi="Palatino Linotype"/>
          <w:sz w:val="22"/>
        </w:rPr>
        <w:t xml:space="preserve"> </w:t>
      </w:r>
      <w:r w:rsidR="00065BF2" w:rsidRPr="008A09A3">
        <w:rPr>
          <w:rFonts w:ascii="Palatino Linotype" w:hAnsi="Palatino Linotype"/>
          <w:sz w:val="22"/>
        </w:rPr>
        <w:t xml:space="preserve">consent </w:t>
      </w:r>
      <w:r w:rsidR="00EA3AF3" w:rsidRPr="008A09A3">
        <w:rPr>
          <w:rFonts w:ascii="Palatino Linotype" w:hAnsi="Palatino Linotype"/>
          <w:sz w:val="22"/>
        </w:rPr>
        <w:t xml:space="preserve">to engage in the sessions. They were reimbursed for time and </w:t>
      </w:r>
      <w:r w:rsidR="009A59C0" w:rsidRPr="008A09A3">
        <w:rPr>
          <w:rFonts w:ascii="Palatino Linotype" w:hAnsi="Palatino Linotype"/>
          <w:sz w:val="22"/>
        </w:rPr>
        <w:t xml:space="preserve">travel in accordance with </w:t>
      </w:r>
      <w:r w:rsidR="00EA3AF3" w:rsidRPr="008A09A3">
        <w:rPr>
          <w:rFonts w:ascii="Palatino Linotype" w:hAnsi="Palatino Linotype"/>
          <w:sz w:val="22"/>
        </w:rPr>
        <w:t xml:space="preserve">PPI engagement principles. </w:t>
      </w:r>
    </w:p>
    <w:p w14:paraId="3CD202B5" w14:textId="77777777" w:rsidR="00885632" w:rsidRPr="008A09A3" w:rsidRDefault="00885632" w:rsidP="00667E5B">
      <w:pPr>
        <w:spacing w:line="360" w:lineRule="auto"/>
        <w:jc w:val="both"/>
        <w:rPr>
          <w:rFonts w:ascii="Palatino Linotype" w:hAnsi="Palatino Linotype"/>
          <w:sz w:val="22"/>
        </w:rPr>
      </w:pPr>
    </w:p>
    <w:p w14:paraId="6FC6E7E5" w14:textId="2A021B3B" w:rsidR="000031CA" w:rsidRPr="008A09A3" w:rsidRDefault="00885632" w:rsidP="00667E5B">
      <w:pPr>
        <w:spacing w:line="360" w:lineRule="auto"/>
        <w:jc w:val="both"/>
        <w:rPr>
          <w:rFonts w:ascii="Palatino Linotype" w:hAnsi="Palatino Linotype"/>
          <w:sz w:val="22"/>
        </w:rPr>
      </w:pPr>
      <w:r w:rsidRPr="008A09A3">
        <w:rPr>
          <w:rFonts w:ascii="Palatino Linotype" w:hAnsi="Palatino Linotype"/>
          <w:sz w:val="22"/>
        </w:rPr>
        <w:t xml:space="preserve">Participants in the community PPI event were recruited from the surrounding population of London via paper and internet-based advertisements. There were no restrictions placed on the </w:t>
      </w:r>
      <w:r w:rsidR="00EC7DF2" w:rsidRPr="008A09A3">
        <w:rPr>
          <w:rFonts w:ascii="Palatino Linotype" w:hAnsi="Palatino Linotype"/>
          <w:sz w:val="22"/>
        </w:rPr>
        <w:t xml:space="preserve">number of </w:t>
      </w:r>
      <w:r w:rsidRPr="008A09A3">
        <w:rPr>
          <w:rFonts w:ascii="Palatino Linotype" w:hAnsi="Palatino Linotype"/>
          <w:sz w:val="22"/>
        </w:rPr>
        <w:t xml:space="preserve">participants taking part. </w:t>
      </w:r>
    </w:p>
    <w:p w14:paraId="3CBB3D71" w14:textId="77777777" w:rsidR="000031CA" w:rsidRPr="008A09A3" w:rsidRDefault="000031CA" w:rsidP="00667E5B">
      <w:pPr>
        <w:spacing w:line="360" w:lineRule="auto"/>
        <w:jc w:val="both"/>
        <w:rPr>
          <w:rFonts w:ascii="Palatino Linotype" w:hAnsi="Palatino Linotype"/>
          <w:sz w:val="22"/>
        </w:rPr>
      </w:pPr>
    </w:p>
    <w:p w14:paraId="1B768F26" w14:textId="7A4F1C2F" w:rsidR="00B3298E" w:rsidRPr="008A09A3" w:rsidRDefault="00EA3AF3" w:rsidP="00667E5B">
      <w:pPr>
        <w:spacing w:line="360" w:lineRule="auto"/>
        <w:jc w:val="both"/>
        <w:rPr>
          <w:rFonts w:ascii="Palatino Linotype" w:hAnsi="Palatino Linotype"/>
          <w:i/>
          <w:sz w:val="22"/>
        </w:rPr>
      </w:pPr>
      <w:r w:rsidRPr="008A09A3">
        <w:rPr>
          <w:rFonts w:ascii="Palatino Linotype" w:hAnsi="Palatino Linotype"/>
          <w:i/>
          <w:sz w:val="22"/>
        </w:rPr>
        <w:t xml:space="preserve">Focus Group </w:t>
      </w:r>
      <w:r w:rsidR="00065BF2" w:rsidRPr="008A09A3">
        <w:rPr>
          <w:rFonts w:ascii="Palatino Linotype" w:hAnsi="Palatino Linotype"/>
          <w:i/>
          <w:sz w:val="22"/>
        </w:rPr>
        <w:t xml:space="preserve"> </w:t>
      </w:r>
    </w:p>
    <w:p w14:paraId="79634985" w14:textId="2DDB8213" w:rsidR="003571C8" w:rsidRPr="008A09A3" w:rsidRDefault="00EA3AF3" w:rsidP="003571C8">
      <w:pPr>
        <w:spacing w:line="360" w:lineRule="auto"/>
        <w:jc w:val="both"/>
        <w:rPr>
          <w:rFonts w:ascii="Palatino Linotype" w:hAnsi="Palatino Linotype"/>
          <w:sz w:val="22"/>
        </w:rPr>
      </w:pPr>
      <w:r w:rsidRPr="008A09A3">
        <w:rPr>
          <w:rFonts w:ascii="Palatino Linotype" w:hAnsi="Palatino Linotype"/>
          <w:sz w:val="22"/>
        </w:rPr>
        <w:t xml:space="preserve">The focus group was conducted in a quiet seminar room to prevent distraction. </w:t>
      </w:r>
      <w:r w:rsidR="009A59C0" w:rsidRPr="008A09A3">
        <w:rPr>
          <w:rFonts w:ascii="Palatino Linotype" w:hAnsi="Palatino Linotype"/>
          <w:sz w:val="22"/>
        </w:rPr>
        <w:t>A member of the research team (M.M) moderated the session</w:t>
      </w:r>
      <w:r w:rsidR="006D7EB9" w:rsidRPr="008A09A3">
        <w:rPr>
          <w:rFonts w:ascii="Palatino Linotype" w:hAnsi="Palatino Linotype"/>
          <w:sz w:val="22"/>
        </w:rPr>
        <w:t xml:space="preserve"> </w:t>
      </w:r>
      <w:r w:rsidRPr="008A09A3">
        <w:rPr>
          <w:rFonts w:ascii="Palatino Linotype" w:hAnsi="Palatino Linotype"/>
          <w:sz w:val="22"/>
        </w:rPr>
        <w:t>us</w:t>
      </w:r>
      <w:r w:rsidR="008F6BDF" w:rsidRPr="008A09A3">
        <w:rPr>
          <w:rFonts w:ascii="Palatino Linotype" w:hAnsi="Palatino Linotype"/>
          <w:sz w:val="22"/>
        </w:rPr>
        <w:t>ing a semi-structured approach (Table 1)</w:t>
      </w:r>
      <w:r w:rsidR="006D7EB9" w:rsidRPr="008A09A3">
        <w:rPr>
          <w:rFonts w:ascii="Palatino Linotype" w:hAnsi="Palatino Linotype"/>
          <w:sz w:val="22"/>
        </w:rPr>
        <w:t xml:space="preserve">. Minutes were transcribed in real-time. </w:t>
      </w:r>
    </w:p>
    <w:p w14:paraId="371BB3EB" w14:textId="77777777" w:rsidR="00885632" w:rsidRPr="008A09A3" w:rsidRDefault="00885632" w:rsidP="003571C8">
      <w:pPr>
        <w:spacing w:line="360" w:lineRule="auto"/>
        <w:jc w:val="both"/>
        <w:rPr>
          <w:rFonts w:ascii="Palatino Linotype" w:hAnsi="Palatino Linotype"/>
          <w:sz w:val="22"/>
        </w:rPr>
      </w:pPr>
    </w:p>
    <w:p w14:paraId="2901A5A9" w14:textId="660EBB78" w:rsidR="00C85359" w:rsidRPr="008A09A3" w:rsidRDefault="00EA3AF3" w:rsidP="00667E5B">
      <w:pPr>
        <w:spacing w:line="360" w:lineRule="auto"/>
        <w:jc w:val="both"/>
        <w:rPr>
          <w:rFonts w:ascii="Palatino Linotype" w:hAnsi="Palatino Linotype"/>
          <w:sz w:val="22"/>
        </w:rPr>
      </w:pPr>
      <w:r w:rsidRPr="008A09A3">
        <w:rPr>
          <w:rFonts w:ascii="Palatino Linotype" w:hAnsi="Palatino Linotype"/>
          <w:sz w:val="22"/>
        </w:rPr>
        <w:t xml:space="preserve">The first 10 minutes were allowed for introductions, implementation of ground rules and </w:t>
      </w:r>
      <w:r w:rsidR="008F6BDF" w:rsidRPr="008A09A3">
        <w:rPr>
          <w:rFonts w:ascii="Palatino Linotype" w:hAnsi="Palatino Linotype"/>
          <w:sz w:val="22"/>
        </w:rPr>
        <w:t xml:space="preserve">a presentation of </w:t>
      </w:r>
      <w:r w:rsidR="006D7EB9" w:rsidRPr="008A09A3">
        <w:rPr>
          <w:rFonts w:ascii="Palatino Linotype" w:hAnsi="Palatino Linotype"/>
          <w:sz w:val="22"/>
        </w:rPr>
        <w:t>a</w:t>
      </w:r>
      <w:r w:rsidR="008F6BDF" w:rsidRPr="008A09A3">
        <w:rPr>
          <w:rFonts w:ascii="Palatino Linotype" w:hAnsi="Palatino Linotype"/>
          <w:sz w:val="22"/>
        </w:rPr>
        <w:t xml:space="preserve"> proposed trial design. </w:t>
      </w:r>
      <w:r w:rsidR="003F1D65" w:rsidRPr="008A09A3">
        <w:rPr>
          <w:rFonts w:ascii="Palatino Linotype" w:hAnsi="Palatino Linotype"/>
          <w:sz w:val="22"/>
        </w:rPr>
        <w:t>The proposed trial design detailed a placebo-controlled randomised controlled trial of CDMPs a</w:t>
      </w:r>
      <w:r w:rsidR="006D7EB9" w:rsidRPr="008A09A3">
        <w:rPr>
          <w:rFonts w:ascii="Palatino Linotype" w:hAnsi="Palatino Linotype"/>
          <w:sz w:val="22"/>
        </w:rPr>
        <w:t>longside current analgesic gold standard</w:t>
      </w:r>
      <w:r w:rsidR="003571C8" w:rsidRPr="008A09A3">
        <w:rPr>
          <w:rFonts w:ascii="Palatino Linotype" w:hAnsi="Palatino Linotype"/>
          <w:sz w:val="22"/>
        </w:rPr>
        <w:t xml:space="preserve"> for patients undergoing major HPB surgery</w:t>
      </w:r>
      <w:r w:rsidR="003F1D65" w:rsidRPr="008A09A3">
        <w:rPr>
          <w:rFonts w:ascii="Palatino Linotype" w:hAnsi="Palatino Linotype"/>
          <w:sz w:val="22"/>
        </w:rPr>
        <w:t xml:space="preserve">. </w:t>
      </w:r>
      <w:r w:rsidR="003571C8" w:rsidRPr="008A09A3">
        <w:rPr>
          <w:rFonts w:ascii="Palatino Linotype" w:hAnsi="Palatino Linotype"/>
          <w:sz w:val="22"/>
        </w:rPr>
        <w:t xml:space="preserve">Proposed primary end-points included opioid-sparing effect of regular CDMPs </w:t>
      </w:r>
      <w:r w:rsidR="003F1D65" w:rsidRPr="008A09A3">
        <w:rPr>
          <w:rFonts w:ascii="Palatino Linotype" w:hAnsi="Palatino Linotype"/>
          <w:sz w:val="22"/>
        </w:rPr>
        <w:t xml:space="preserve">through </w:t>
      </w:r>
      <w:r w:rsidR="003571C8" w:rsidRPr="008A09A3">
        <w:rPr>
          <w:rFonts w:ascii="Palatino Linotype" w:hAnsi="Palatino Linotype"/>
          <w:sz w:val="22"/>
        </w:rPr>
        <w:t xml:space="preserve">objective </w:t>
      </w:r>
      <w:r w:rsidR="003F1D65" w:rsidRPr="008A09A3">
        <w:rPr>
          <w:rFonts w:ascii="Palatino Linotype" w:hAnsi="Palatino Linotype"/>
          <w:sz w:val="22"/>
        </w:rPr>
        <w:t>patient controlled analgesia</w:t>
      </w:r>
      <w:r w:rsidR="00957E36" w:rsidRPr="008A09A3">
        <w:rPr>
          <w:rFonts w:ascii="Palatino Linotype" w:hAnsi="Palatino Linotype"/>
          <w:sz w:val="22"/>
        </w:rPr>
        <w:t xml:space="preserve"> (PCA)</w:t>
      </w:r>
      <w:r w:rsidR="003571C8" w:rsidRPr="008A09A3">
        <w:rPr>
          <w:rFonts w:ascii="Palatino Linotype" w:hAnsi="Palatino Linotype"/>
          <w:sz w:val="22"/>
        </w:rPr>
        <w:t xml:space="preserve"> evaluation</w:t>
      </w:r>
      <w:r w:rsidR="003F1D65" w:rsidRPr="008A09A3">
        <w:rPr>
          <w:rFonts w:ascii="Palatino Linotype" w:hAnsi="Palatino Linotype"/>
          <w:sz w:val="22"/>
        </w:rPr>
        <w:t xml:space="preserve">, pain scores, and nausea and vomiting </w:t>
      </w:r>
      <w:r w:rsidR="003571C8" w:rsidRPr="008A09A3">
        <w:rPr>
          <w:rFonts w:ascii="Palatino Linotype" w:hAnsi="Palatino Linotype"/>
          <w:sz w:val="22"/>
        </w:rPr>
        <w:t xml:space="preserve">scale </w:t>
      </w:r>
      <w:r w:rsidR="003F1D65" w:rsidRPr="008A09A3">
        <w:rPr>
          <w:rFonts w:ascii="Palatino Linotype" w:hAnsi="Palatino Linotype"/>
          <w:sz w:val="22"/>
        </w:rPr>
        <w:t>assessment</w:t>
      </w:r>
      <w:r w:rsidR="003571C8" w:rsidRPr="008A09A3">
        <w:rPr>
          <w:rFonts w:ascii="Palatino Linotype" w:hAnsi="Palatino Linotype"/>
          <w:sz w:val="22"/>
        </w:rPr>
        <w:t>s</w:t>
      </w:r>
      <w:r w:rsidR="003F1D65" w:rsidRPr="008A09A3">
        <w:rPr>
          <w:rFonts w:ascii="Palatino Linotype" w:hAnsi="Palatino Linotype"/>
          <w:sz w:val="22"/>
        </w:rPr>
        <w:t>.</w:t>
      </w:r>
      <w:r w:rsidR="003571C8" w:rsidRPr="008A09A3">
        <w:rPr>
          <w:rFonts w:ascii="Palatino Linotype" w:hAnsi="Palatino Linotype"/>
          <w:sz w:val="22"/>
        </w:rPr>
        <w:t xml:space="preserve"> </w:t>
      </w:r>
    </w:p>
    <w:p w14:paraId="116018EC" w14:textId="77777777" w:rsidR="009A59C0" w:rsidRPr="008A09A3" w:rsidRDefault="009A59C0" w:rsidP="00667E5B">
      <w:pPr>
        <w:spacing w:line="360" w:lineRule="auto"/>
        <w:jc w:val="both"/>
        <w:rPr>
          <w:rFonts w:ascii="Palatino Linotype" w:hAnsi="Palatino Linotype"/>
          <w:sz w:val="22"/>
        </w:rPr>
      </w:pPr>
    </w:p>
    <w:p w14:paraId="7A887DE2" w14:textId="28D1B7C3" w:rsidR="008F6BDF" w:rsidRPr="008A09A3" w:rsidRDefault="008F6BDF" w:rsidP="00667E5B">
      <w:pPr>
        <w:spacing w:line="360" w:lineRule="auto"/>
        <w:jc w:val="both"/>
        <w:rPr>
          <w:rFonts w:ascii="Palatino Linotype" w:hAnsi="Palatino Linotype"/>
          <w:i/>
          <w:sz w:val="22"/>
        </w:rPr>
      </w:pPr>
      <w:r w:rsidRPr="008A09A3">
        <w:rPr>
          <w:rFonts w:ascii="Palatino Linotype" w:hAnsi="Palatino Linotype"/>
          <w:i/>
          <w:sz w:val="22"/>
        </w:rPr>
        <w:lastRenderedPageBreak/>
        <w:t>Interviews</w:t>
      </w:r>
    </w:p>
    <w:p w14:paraId="0BB6DE9F" w14:textId="52D901F5" w:rsidR="00A42C3B" w:rsidRPr="008A09A3" w:rsidRDefault="008F6BDF" w:rsidP="00667E5B">
      <w:pPr>
        <w:spacing w:line="360" w:lineRule="auto"/>
        <w:jc w:val="both"/>
        <w:rPr>
          <w:rFonts w:ascii="Palatino Linotype" w:hAnsi="Palatino Linotype"/>
          <w:sz w:val="22"/>
        </w:rPr>
      </w:pPr>
      <w:r w:rsidRPr="008A09A3">
        <w:rPr>
          <w:rFonts w:ascii="Palatino Linotype" w:hAnsi="Palatino Linotype"/>
          <w:sz w:val="22"/>
        </w:rPr>
        <w:t>A member of the research team (S.E.) conducted semi-structured interviews with four participants (Table 1)</w:t>
      </w:r>
      <w:r w:rsidR="003571C8" w:rsidRPr="008A09A3">
        <w:rPr>
          <w:rFonts w:ascii="Palatino Linotype" w:hAnsi="Palatino Linotype"/>
          <w:sz w:val="22"/>
        </w:rPr>
        <w:t xml:space="preserve"> lasting 30 – 45 minutes each</w:t>
      </w:r>
      <w:r w:rsidRPr="008A09A3">
        <w:rPr>
          <w:rFonts w:ascii="Palatino Linotype" w:hAnsi="Palatino Linotype"/>
          <w:sz w:val="22"/>
        </w:rPr>
        <w:t xml:space="preserve">. </w:t>
      </w:r>
      <w:r w:rsidR="006D7EB9" w:rsidRPr="008A09A3">
        <w:rPr>
          <w:rFonts w:ascii="Palatino Linotype" w:hAnsi="Palatino Linotype"/>
          <w:sz w:val="22"/>
        </w:rPr>
        <w:t>T</w:t>
      </w:r>
      <w:r w:rsidRPr="008A09A3">
        <w:rPr>
          <w:rFonts w:ascii="Palatino Linotype" w:hAnsi="Palatino Linotype"/>
          <w:sz w:val="22"/>
        </w:rPr>
        <w:t xml:space="preserve">hese sessions began with a 5-minute introduction and presentation of the proposed trial design. </w:t>
      </w:r>
    </w:p>
    <w:p w14:paraId="0187363C" w14:textId="77777777" w:rsidR="00A42C3B" w:rsidRPr="008A09A3" w:rsidRDefault="00A42C3B" w:rsidP="00667E5B">
      <w:pPr>
        <w:spacing w:line="360" w:lineRule="auto"/>
        <w:jc w:val="both"/>
        <w:rPr>
          <w:rFonts w:ascii="Palatino Linotype" w:hAnsi="Palatino Linotype"/>
          <w:i/>
          <w:sz w:val="22"/>
        </w:rPr>
      </w:pPr>
    </w:p>
    <w:p w14:paraId="1D33CC27" w14:textId="153D8367" w:rsidR="00885632" w:rsidRPr="008A09A3" w:rsidRDefault="00885632" w:rsidP="00667E5B">
      <w:pPr>
        <w:spacing w:line="360" w:lineRule="auto"/>
        <w:jc w:val="both"/>
        <w:rPr>
          <w:rFonts w:ascii="Palatino Linotype" w:hAnsi="Palatino Linotype"/>
          <w:i/>
          <w:sz w:val="22"/>
        </w:rPr>
      </w:pPr>
      <w:r w:rsidRPr="008A09A3">
        <w:rPr>
          <w:rFonts w:ascii="Palatino Linotype" w:hAnsi="Palatino Linotype"/>
          <w:i/>
          <w:sz w:val="22"/>
        </w:rPr>
        <w:t>Community PPI Event</w:t>
      </w:r>
    </w:p>
    <w:p w14:paraId="672BC550" w14:textId="3BFF834E" w:rsidR="00885632" w:rsidRPr="008A09A3" w:rsidRDefault="00885632" w:rsidP="00667E5B">
      <w:pPr>
        <w:spacing w:line="360" w:lineRule="auto"/>
        <w:jc w:val="both"/>
        <w:rPr>
          <w:rFonts w:ascii="Palatino Linotype" w:hAnsi="Palatino Linotype"/>
          <w:sz w:val="22"/>
        </w:rPr>
      </w:pPr>
      <w:r w:rsidRPr="008A09A3">
        <w:rPr>
          <w:rFonts w:ascii="Palatino Linotype" w:hAnsi="Palatino Linotype"/>
          <w:sz w:val="22"/>
        </w:rPr>
        <w:t xml:space="preserve">The community PPI event </w:t>
      </w:r>
      <w:r w:rsidR="00554D31" w:rsidRPr="008A09A3">
        <w:rPr>
          <w:rFonts w:ascii="Palatino Linotype" w:hAnsi="Palatino Linotype"/>
          <w:sz w:val="22"/>
        </w:rPr>
        <w:t xml:space="preserve">entitled ‘People’s </w:t>
      </w:r>
      <w:r w:rsidR="00EC7DF2" w:rsidRPr="008A09A3">
        <w:rPr>
          <w:rFonts w:ascii="Palatino Linotype" w:hAnsi="Palatino Linotype"/>
          <w:sz w:val="22"/>
        </w:rPr>
        <w:t>R</w:t>
      </w:r>
      <w:r w:rsidR="00554D31" w:rsidRPr="008A09A3">
        <w:rPr>
          <w:rFonts w:ascii="Palatino Linotype" w:hAnsi="Palatino Linotype"/>
          <w:sz w:val="22"/>
        </w:rPr>
        <w:t xml:space="preserve">esearch </w:t>
      </w:r>
      <w:r w:rsidR="00EC7DF2" w:rsidRPr="008A09A3">
        <w:rPr>
          <w:rFonts w:ascii="Palatino Linotype" w:hAnsi="Palatino Linotype"/>
          <w:sz w:val="22"/>
        </w:rPr>
        <w:t>C</w:t>
      </w:r>
      <w:r w:rsidR="00554D31" w:rsidRPr="008A09A3">
        <w:rPr>
          <w:rFonts w:ascii="Palatino Linotype" w:hAnsi="Palatino Linotype"/>
          <w:sz w:val="22"/>
        </w:rPr>
        <w:t xml:space="preserve">afé’ </w:t>
      </w:r>
      <w:r w:rsidRPr="008A09A3">
        <w:rPr>
          <w:rFonts w:ascii="Palatino Linotype" w:hAnsi="Palatino Linotype"/>
          <w:sz w:val="22"/>
        </w:rPr>
        <w:t xml:space="preserve">was conducted at a community centre in London. </w:t>
      </w:r>
      <w:r w:rsidR="00335D1C" w:rsidRPr="008A09A3">
        <w:rPr>
          <w:rFonts w:ascii="Palatino Linotype" w:hAnsi="Palatino Linotype"/>
          <w:sz w:val="22"/>
        </w:rPr>
        <w:t xml:space="preserve">This utilised a novel research methodology devised by a cross-centre approach at </w:t>
      </w:r>
      <w:r w:rsidR="006D7EB9" w:rsidRPr="008A09A3">
        <w:rPr>
          <w:rFonts w:ascii="Palatino Linotype" w:hAnsi="Palatino Linotype"/>
          <w:sz w:val="22"/>
        </w:rPr>
        <w:t>our institution</w:t>
      </w:r>
      <w:r w:rsidR="00751DCE" w:rsidRPr="008A09A3">
        <w:rPr>
          <w:rFonts w:ascii="Palatino Linotype" w:hAnsi="Palatino Linotype"/>
          <w:sz w:val="22"/>
        </w:rPr>
        <w:fldChar w:fldCharType="begin"/>
      </w:r>
      <w:r w:rsidR="00751DCE" w:rsidRPr="008A09A3">
        <w:rPr>
          <w:rFonts w:ascii="Palatino Linotype" w:hAnsi="Palatino Linotype"/>
          <w:sz w:val="22"/>
        </w:rPr>
        <w:instrText>ADDIN RW.CITE{{742 Kendall, Will}}</w:instrText>
      </w:r>
      <w:r w:rsidR="00751DCE"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(23)</w:t>
      </w:r>
      <w:r w:rsidR="00751DCE" w:rsidRPr="008A09A3">
        <w:rPr>
          <w:rFonts w:ascii="Palatino Linotype" w:hAnsi="Palatino Linotype"/>
          <w:sz w:val="22"/>
        </w:rPr>
        <w:fldChar w:fldCharType="end"/>
      </w:r>
      <w:r w:rsidR="00335D1C" w:rsidRPr="008A09A3">
        <w:rPr>
          <w:rFonts w:ascii="Palatino Linotype" w:hAnsi="Palatino Linotype"/>
          <w:sz w:val="22"/>
        </w:rPr>
        <w:t xml:space="preserve">. </w:t>
      </w:r>
      <w:r w:rsidR="003F639D" w:rsidRPr="008A09A3">
        <w:rPr>
          <w:rFonts w:ascii="Palatino Linotype" w:hAnsi="Palatino Linotype"/>
          <w:sz w:val="22"/>
        </w:rPr>
        <w:t>The event was run by</w:t>
      </w:r>
      <w:r w:rsidR="00CE046D" w:rsidRPr="008A09A3">
        <w:rPr>
          <w:rFonts w:ascii="Palatino Linotype" w:hAnsi="Palatino Linotype"/>
          <w:sz w:val="22"/>
        </w:rPr>
        <w:t xml:space="preserve"> mock</w:t>
      </w:r>
      <w:r w:rsidR="003F639D" w:rsidRPr="008A09A3">
        <w:rPr>
          <w:rFonts w:ascii="Palatino Linotype" w:hAnsi="Palatino Linotype"/>
          <w:sz w:val="22"/>
        </w:rPr>
        <w:t xml:space="preserve"> ‘baristas’, a diverse mix of researchers and public partners, who would provide a lay summary of the proposed clinical trial. Attendees were invited to answer questions in a semi-structured format (Table 1).</w:t>
      </w:r>
      <w:r w:rsidR="001B2701" w:rsidRPr="008A09A3">
        <w:rPr>
          <w:rFonts w:ascii="Palatino Linotype" w:hAnsi="Palatino Linotype"/>
          <w:sz w:val="22"/>
        </w:rPr>
        <w:t xml:space="preserve"> The benefi</w:t>
      </w:r>
      <w:r w:rsidR="006D7EB9" w:rsidRPr="008A09A3">
        <w:rPr>
          <w:rFonts w:ascii="Palatino Linotype" w:hAnsi="Palatino Linotype"/>
          <w:sz w:val="22"/>
        </w:rPr>
        <w:t xml:space="preserve">t of this approach is through an informal </w:t>
      </w:r>
      <w:r w:rsidR="001B2701" w:rsidRPr="008A09A3">
        <w:rPr>
          <w:rFonts w:ascii="Palatino Linotype" w:hAnsi="Palatino Linotype"/>
          <w:sz w:val="22"/>
        </w:rPr>
        <w:t xml:space="preserve">atmosphere it </w:t>
      </w:r>
      <w:r w:rsidR="00AD2F7B" w:rsidRPr="008A09A3">
        <w:rPr>
          <w:rFonts w:ascii="Palatino Linotype" w:hAnsi="Palatino Linotype"/>
          <w:sz w:val="22"/>
        </w:rPr>
        <w:t>allow</w:t>
      </w:r>
      <w:r w:rsidR="00863BF7" w:rsidRPr="008A09A3">
        <w:rPr>
          <w:rFonts w:ascii="Palatino Linotype" w:hAnsi="Palatino Linotype"/>
          <w:sz w:val="22"/>
        </w:rPr>
        <w:t>s</w:t>
      </w:r>
      <w:r w:rsidR="00AD2F7B" w:rsidRPr="008A09A3">
        <w:rPr>
          <w:rFonts w:ascii="Palatino Linotype" w:hAnsi="Palatino Linotype"/>
          <w:sz w:val="22"/>
        </w:rPr>
        <w:t xml:space="preserve"> participants unfamiliar with traditional PPI methodologies to ha</w:t>
      </w:r>
      <w:r w:rsidR="006D7EB9" w:rsidRPr="008A09A3">
        <w:rPr>
          <w:rFonts w:ascii="Palatino Linotype" w:hAnsi="Palatino Linotype"/>
          <w:sz w:val="22"/>
        </w:rPr>
        <w:t>ve more open conversation with the authors</w:t>
      </w:r>
      <w:r w:rsidR="00751DCE" w:rsidRPr="008A09A3">
        <w:rPr>
          <w:rFonts w:ascii="Palatino Linotype" w:hAnsi="Palatino Linotype"/>
          <w:sz w:val="22"/>
        </w:rPr>
        <w:fldChar w:fldCharType="begin"/>
      </w:r>
      <w:r w:rsidR="00751DCE" w:rsidRPr="008A09A3">
        <w:rPr>
          <w:rFonts w:ascii="Palatino Linotype" w:hAnsi="Palatino Linotype"/>
          <w:sz w:val="22"/>
        </w:rPr>
        <w:instrText>ADDIN RW.CITE{{742 Kendall, Will}}</w:instrText>
      </w:r>
      <w:r w:rsidR="00751DCE"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(23)</w:t>
      </w:r>
      <w:r w:rsidR="00751DCE" w:rsidRPr="008A09A3">
        <w:rPr>
          <w:rFonts w:ascii="Palatino Linotype" w:hAnsi="Palatino Linotype"/>
          <w:sz w:val="22"/>
        </w:rPr>
        <w:fldChar w:fldCharType="end"/>
      </w:r>
      <w:r w:rsidR="00AD2F7B" w:rsidRPr="008A09A3">
        <w:rPr>
          <w:rFonts w:ascii="Palatino Linotype" w:hAnsi="Palatino Linotype"/>
          <w:sz w:val="22"/>
        </w:rPr>
        <w:t>.</w:t>
      </w:r>
    </w:p>
    <w:p w14:paraId="0B318477" w14:textId="77777777" w:rsidR="00554D31" w:rsidRPr="008A09A3" w:rsidRDefault="00554D31" w:rsidP="00667E5B">
      <w:pPr>
        <w:spacing w:line="360" w:lineRule="auto"/>
        <w:jc w:val="both"/>
        <w:rPr>
          <w:rFonts w:ascii="Palatino Linotype" w:hAnsi="Palatino Linotype"/>
          <w:sz w:val="22"/>
        </w:rPr>
      </w:pPr>
    </w:p>
    <w:p w14:paraId="150CA448" w14:textId="2ECE6494" w:rsidR="008F6BDF" w:rsidRPr="008A09A3" w:rsidRDefault="008F6BDF" w:rsidP="00667E5B">
      <w:pPr>
        <w:spacing w:line="360" w:lineRule="auto"/>
        <w:jc w:val="both"/>
        <w:rPr>
          <w:rFonts w:ascii="Palatino Linotype" w:hAnsi="Palatino Linotype"/>
          <w:i/>
          <w:sz w:val="22"/>
        </w:rPr>
      </w:pPr>
      <w:r w:rsidRPr="008A09A3">
        <w:rPr>
          <w:rFonts w:ascii="Palatino Linotype" w:hAnsi="Palatino Linotype"/>
          <w:i/>
          <w:sz w:val="22"/>
        </w:rPr>
        <w:t>Analysis</w:t>
      </w:r>
    </w:p>
    <w:p w14:paraId="075DA6A3" w14:textId="13905F7F" w:rsidR="008F6BDF" w:rsidRPr="008A09A3" w:rsidRDefault="008F6BDF" w:rsidP="00667E5B">
      <w:pPr>
        <w:spacing w:line="360" w:lineRule="auto"/>
        <w:jc w:val="both"/>
        <w:rPr>
          <w:rFonts w:ascii="Palatino Linotype" w:hAnsi="Palatino Linotype"/>
          <w:sz w:val="22"/>
        </w:rPr>
      </w:pPr>
      <w:r w:rsidRPr="008A09A3">
        <w:rPr>
          <w:rFonts w:ascii="Palatino Linotype" w:hAnsi="Palatino Linotype"/>
          <w:sz w:val="22"/>
        </w:rPr>
        <w:t>Thematic analysis of the discussions was conducted using the Framework Methodology</w:t>
      </w:r>
      <w:r w:rsidR="00AA41A4" w:rsidRPr="008A09A3">
        <w:rPr>
          <w:rFonts w:ascii="Palatino Linotype" w:hAnsi="Palatino Linotype"/>
          <w:sz w:val="22"/>
        </w:rPr>
        <w:fldChar w:fldCharType="begin"/>
      </w:r>
      <w:r w:rsidR="00AA41A4" w:rsidRPr="008A09A3">
        <w:rPr>
          <w:rFonts w:ascii="Palatino Linotype" w:hAnsi="Palatino Linotype"/>
          <w:sz w:val="22"/>
        </w:rPr>
        <w:instrText>ADDIN RW.CITE{{678 Gale, Nicola K 2013}}</w:instrText>
      </w:r>
      <w:r w:rsidR="00AA41A4"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(24)</w:t>
      </w:r>
      <w:r w:rsidR="00AA41A4" w:rsidRPr="008A09A3">
        <w:rPr>
          <w:rFonts w:ascii="Palatino Linotype" w:hAnsi="Palatino Linotype"/>
          <w:sz w:val="22"/>
        </w:rPr>
        <w:fldChar w:fldCharType="end"/>
      </w:r>
      <w:r w:rsidRPr="008A09A3">
        <w:rPr>
          <w:rFonts w:ascii="Palatino Linotype" w:hAnsi="Palatino Linotype"/>
          <w:sz w:val="22"/>
        </w:rPr>
        <w:t xml:space="preserve">. Voice recordings </w:t>
      </w:r>
      <w:r w:rsidR="0091132A" w:rsidRPr="008A09A3">
        <w:rPr>
          <w:rFonts w:ascii="Palatino Linotype" w:hAnsi="Palatino Linotype"/>
          <w:sz w:val="22"/>
        </w:rPr>
        <w:t xml:space="preserve">of the interviews </w:t>
      </w:r>
      <w:r w:rsidR="004555FA" w:rsidRPr="008A09A3">
        <w:rPr>
          <w:rFonts w:ascii="Palatino Linotype" w:hAnsi="Palatino Linotype"/>
          <w:sz w:val="22"/>
        </w:rPr>
        <w:t xml:space="preserve">were made with participant consent to allow for verbatim transcription. Each recording was transcribed and subsequently cross-matched with the audio to ensure accuracy. The transcriptions were interrogated for relevant discussion. </w:t>
      </w:r>
      <w:r w:rsidR="007A707C" w:rsidRPr="008A09A3">
        <w:rPr>
          <w:rFonts w:ascii="Palatino Linotype" w:hAnsi="Palatino Linotype"/>
          <w:sz w:val="22"/>
        </w:rPr>
        <w:t xml:space="preserve">Discussion from the focus group and community PPI event were unable to be recorded due to logistical constraints, however </w:t>
      </w:r>
      <w:r w:rsidR="006D7EB9" w:rsidRPr="008A09A3">
        <w:rPr>
          <w:rFonts w:ascii="Palatino Linotype" w:hAnsi="Palatino Linotype"/>
          <w:sz w:val="22"/>
        </w:rPr>
        <w:t>quotations</w:t>
      </w:r>
      <w:r w:rsidR="007A707C" w:rsidRPr="008A09A3">
        <w:rPr>
          <w:rFonts w:ascii="Palatino Linotype" w:hAnsi="Palatino Linotype"/>
          <w:sz w:val="22"/>
        </w:rPr>
        <w:t xml:space="preserve"> were recorded precisely at time of discussion to ensure accuracy of discussants’ viewpoints. </w:t>
      </w:r>
      <w:r w:rsidR="006D7EB9" w:rsidRPr="008A09A3">
        <w:rPr>
          <w:rFonts w:ascii="Palatino Linotype" w:hAnsi="Palatino Linotype"/>
          <w:sz w:val="22"/>
        </w:rPr>
        <w:t>The</w:t>
      </w:r>
      <w:r w:rsidR="004555FA" w:rsidRPr="008A09A3">
        <w:rPr>
          <w:rFonts w:ascii="Palatino Linotype" w:hAnsi="Palatino Linotype"/>
          <w:sz w:val="22"/>
        </w:rPr>
        <w:t xml:space="preserve"> </w:t>
      </w:r>
      <w:r w:rsidR="007A707C" w:rsidRPr="008A09A3">
        <w:rPr>
          <w:rFonts w:ascii="Palatino Linotype" w:hAnsi="Palatino Linotype"/>
          <w:sz w:val="22"/>
        </w:rPr>
        <w:t xml:space="preserve">discussions </w:t>
      </w:r>
      <w:r w:rsidR="004555FA" w:rsidRPr="008A09A3">
        <w:rPr>
          <w:rFonts w:ascii="Palatino Linotype" w:hAnsi="Palatino Linotype"/>
          <w:sz w:val="22"/>
        </w:rPr>
        <w:t xml:space="preserve">were independently coded according to theme via a consensus approach by two researchers. </w:t>
      </w:r>
      <w:proofErr w:type="gramStart"/>
      <w:r w:rsidR="007A707C" w:rsidRPr="008A09A3">
        <w:rPr>
          <w:rFonts w:ascii="Palatino Linotype" w:hAnsi="Palatino Linotype"/>
          <w:sz w:val="22"/>
        </w:rPr>
        <w:t xml:space="preserve">The </w:t>
      </w:r>
      <w:r w:rsidR="004555FA" w:rsidRPr="008A09A3">
        <w:rPr>
          <w:rFonts w:ascii="Palatino Linotype" w:hAnsi="Palatino Linotype"/>
          <w:sz w:val="22"/>
        </w:rPr>
        <w:t xml:space="preserve">analytical framework </w:t>
      </w:r>
      <w:r w:rsidR="00E16A95" w:rsidRPr="008A09A3">
        <w:rPr>
          <w:rFonts w:ascii="Palatino Linotype" w:hAnsi="Palatino Linotype"/>
          <w:sz w:val="22"/>
        </w:rPr>
        <w:t xml:space="preserve">was created </w:t>
      </w:r>
      <w:r w:rsidR="006D7EB9" w:rsidRPr="008A09A3">
        <w:rPr>
          <w:rFonts w:ascii="Palatino Linotype" w:hAnsi="Palatino Linotype"/>
          <w:sz w:val="22"/>
        </w:rPr>
        <w:t>by</w:t>
      </w:r>
      <w:r w:rsidR="00391DDF" w:rsidRPr="008A09A3">
        <w:rPr>
          <w:rFonts w:ascii="Palatino Linotype" w:hAnsi="Palatino Linotype"/>
          <w:sz w:val="22"/>
        </w:rPr>
        <w:t xml:space="preserve"> assigning codes to different categories</w:t>
      </w:r>
      <w:proofErr w:type="gramEnd"/>
      <w:r w:rsidR="00391DDF" w:rsidRPr="008A09A3">
        <w:rPr>
          <w:rFonts w:ascii="Palatino Linotype" w:hAnsi="Palatino Linotype"/>
          <w:sz w:val="22"/>
        </w:rPr>
        <w:t>.</w:t>
      </w:r>
      <w:r w:rsidR="00F16F57" w:rsidRPr="008A09A3">
        <w:rPr>
          <w:rFonts w:ascii="Palatino Linotype" w:hAnsi="Palatino Linotype"/>
          <w:sz w:val="22"/>
        </w:rPr>
        <w:t xml:space="preserve"> </w:t>
      </w:r>
      <w:r w:rsidR="00957DF1" w:rsidRPr="008A09A3">
        <w:rPr>
          <w:rFonts w:ascii="Palatino Linotype" w:hAnsi="Palatino Linotype"/>
          <w:sz w:val="22"/>
        </w:rPr>
        <w:t>The data was then summarised in a matrix for each category. Emergent themes and degree of consensus and dissent was determined through this process. All analysis was conducted using Microsoft Excel (Microsoft, Redmond, WA, USA).</w:t>
      </w:r>
    </w:p>
    <w:p w14:paraId="5C156EA6" w14:textId="77777777" w:rsidR="00A42C3B" w:rsidRPr="008A09A3" w:rsidRDefault="00A42C3B" w:rsidP="00667E5B">
      <w:pPr>
        <w:spacing w:line="360" w:lineRule="auto"/>
        <w:jc w:val="both"/>
        <w:rPr>
          <w:rFonts w:ascii="Palatino Linotype" w:hAnsi="Palatino Linotype"/>
          <w:b/>
          <w:sz w:val="22"/>
        </w:rPr>
      </w:pPr>
    </w:p>
    <w:p w14:paraId="545D0B98" w14:textId="77777777" w:rsidR="00863BF7" w:rsidRPr="008A09A3" w:rsidRDefault="00863BF7" w:rsidP="00667E5B">
      <w:pPr>
        <w:spacing w:line="360" w:lineRule="auto"/>
        <w:jc w:val="both"/>
        <w:rPr>
          <w:rFonts w:ascii="Palatino Linotype" w:hAnsi="Palatino Linotype"/>
          <w:b/>
          <w:sz w:val="22"/>
        </w:rPr>
      </w:pPr>
    </w:p>
    <w:p w14:paraId="0627A0F1" w14:textId="31EF8100" w:rsidR="007D2459" w:rsidRPr="008A09A3" w:rsidRDefault="007D2459" w:rsidP="00667E5B">
      <w:pPr>
        <w:spacing w:line="360" w:lineRule="auto"/>
        <w:jc w:val="both"/>
        <w:rPr>
          <w:rFonts w:ascii="Palatino Linotype" w:hAnsi="Palatino Linotype"/>
          <w:b/>
          <w:sz w:val="22"/>
        </w:rPr>
      </w:pPr>
      <w:r w:rsidRPr="008A09A3">
        <w:rPr>
          <w:rFonts w:ascii="Palatino Linotype" w:hAnsi="Palatino Linotype"/>
          <w:b/>
          <w:sz w:val="22"/>
        </w:rPr>
        <w:lastRenderedPageBreak/>
        <w:t>Results</w:t>
      </w:r>
    </w:p>
    <w:p w14:paraId="57EDC4FD" w14:textId="5F5A3B4E" w:rsidR="00C8284F" w:rsidRPr="008A09A3" w:rsidRDefault="006D7EB9" w:rsidP="00C8284F">
      <w:pPr>
        <w:spacing w:line="360" w:lineRule="auto"/>
        <w:jc w:val="both"/>
        <w:rPr>
          <w:rFonts w:ascii="Palatino Linotype" w:hAnsi="Palatino Linotype"/>
          <w:sz w:val="22"/>
        </w:rPr>
        <w:sectPr w:rsidR="00C8284F" w:rsidRPr="008A09A3" w:rsidSect="00C8284F">
          <w:pgSz w:w="11900" w:h="16820"/>
          <w:pgMar w:top="1440" w:right="1800" w:bottom="1440" w:left="1800" w:header="708" w:footer="708" w:gutter="0"/>
          <w:cols w:space="708"/>
          <w:docGrid w:linePitch="360"/>
        </w:sectPr>
      </w:pPr>
      <w:r w:rsidRPr="008A09A3">
        <w:rPr>
          <w:rFonts w:ascii="Palatino Linotype" w:hAnsi="Palatino Linotype"/>
          <w:sz w:val="22"/>
        </w:rPr>
        <w:t xml:space="preserve">Eighteen </w:t>
      </w:r>
      <w:r w:rsidR="007E1D81" w:rsidRPr="008A09A3">
        <w:rPr>
          <w:rFonts w:ascii="Palatino Linotype" w:hAnsi="Palatino Linotype"/>
          <w:sz w:val="22"/>
        </w:rPr>
        <w:t xml:space="preserve">participants took part in the </w:t>
      </w:r>
      <w:r w:rsidR="00E17517" w:rsidRPr="008A09A3">
        <w:rPr>
          <w:rFonts w:ascii="Palatino Linotype" w:hAnsi="Palatino Linotype"/>
          <w:sz w:val="22"/>
        </w:rPr>
        <w:t>first stage of the PPI</w:t>
      </w:r>
      <w:r w:rsidR="007E1D81" w:rsidRPr="008A09A3">
        <w:rPr>
          <w:rFonts w:ascii="Palatino Linotype" w:hAnsi="Palatino Linotype"/>
          <w:sz w:val="22"/>
        </w:rPr>
        <w:t xml:space="preserve"> programme (focus group n=14; M</w:t>
      </w:r>
      <w:proofErr w:type="gramStart"/>
      <w:r w:rsidR="007E1D81" w:rsidRPr="008A09A3">
        <w:rPr>
          <w:rFonts w:ascii="Palatino Linotype" w:hAnsi="Palatino Linotype"/>
          <w:sz w:val="22"/>
        </w:rPr>
        <w:t>:F</w:t>
      </w:r>
      <w:proofErr w:type="gramEnd"/>
      <w:r w:rsidR="007E1D81" w:rsidRPr="008A09A3">
        <w:rPr>
          <w:rFonts w:ascii="Palatino Linotype" w:hAnsi="Palatino Linotype"/>
          <w:sz w:val="22"/>
        </w:rPr>
        <w:t>=1:1; age range 33-85). Three participants were</w:t>
      </w:r>
      <w:r w:rsidR="00EA625E" w:rsidRPr="008A09A3">
        <w:rPr>
          <w:rFonts w:ascii="Palatino Linotype" w:hAnsi="Palatino Linotype"/>
          <w:sz w:val="22"/>
        </w:rPr>
        <w:t xml:space="preserve"> pre-operative.</w:t>
      </w:r>
      <w:r w:rsidR="00E17517" w:rsidRPr="008A09A3">
        <w:rPr>
          <w:rFonts w:ascii="Palatino Linotype" w:hAnsi="Palatino Linotype"/>
          <w:sz w:val="22"/>
        </w:rPr>
        <w:t xml:space="preserve"> </w:t>
      </w:r>
      <w:r w:rsidR="009337BB" w:rsidRPr="008A09A3">
        <w:rPr>
          <w:rFonts w:ascii="Palatino Linotype" w:hAnsi="Palatino Linotype"/>
          <w:sz w:val="22"/>
        </w:rPr>
        <w:t>A broad range of participants attended the PPI café</w:t>
      </w:r>
      <w:r w:rsidR="007B3B6D" w:rsidRPr="008A09A3">
        <w:rPr>
          <w:rFonts w:ascii="Palatino Linotype" w:hAnsi="Palatino Linotype"/>
          <w:sz w:val="22"/>
        </w:rPr>
        <w:t xml:space="preserve"> (n=23)</w:t>
      </w:r>
      <w:r w:rsidRPr="008A09A3">
        <w:rPr>
          <w:rFonts w:ascii="Palatino Linotype" w:hAnsi="Palatino Linotype"/>
          <w:sz w:val="22"/>
        </w:rPr>
        <w:t>. D</w:t>
      </w:r>
      <w:r w:rsidR="00E17517" w:rsidRPr="008A09A3">
        <w:rPr>
          <w:rFonts w:ascii="Palatino Linotype" w:hAnsi="Palatino Linotype"/>
          <w:sz w:val="22"/>
        </w:rPr>
        <w:t>ue to the informal nature of the event demographics were not collected.</w:t>
      </w:r>
      <w:r w:rsidR="00EA625E" w:rsidRPr="008A09A3">
        <w:rPr>
          <w:rFonts w:ascii="Palatino Linotype" w:hAnsi="Palatino Linotype"/>
          <w:sz w:val="22"/>
        </w:rPr>
        <w:t xml:space="preserve"> The final anal</w:t>
      </w:r>
      <w:r w:rsidR="00E17517" w:rsidRPr="008A09A3">
        <w:rPr>
          <w:rFonts w:ascii="Palatino Linotype" w:hAnsi="Palatino Linotype"/>
          <w:sz w:val="22"/>
        </w:rPr>
        <w:t>ytical framework consisted of 25</w:t>
      </w:r>
      <w:r w:rsidR="00EA625E" w:rsidRPr="008A09A3">
        <w:rPr>
          <w:rFonts w:ascii="Palatino Linotype" w:hAnsi="Palatino Linotype"/>
          <w:sz w:val="22"/>
        </w:rPr>
        <w:t xml:space="preserve"> defined codes, clustere</w:t>
      </w:r>
      <w:r w:rsidR="00C8284F" w:rsidRPr="008A09A3">
        <w:rPr>
          <w:rFonts w:ascii="Palatino Linotype" w:hAnsi="Palatino Linotype"/>
          <w:sz w:val="22"/>
        </w:rPr>
        <w:t>d in three categories (Table 2).</w:t>
      </w:r>
    </w:p>
    <w:p w14:paraId="0388F25F" w14:textId="07E4F7A5" w:rsidR="00AA41A4" w:rsidRPr="008A09A3" w:rsidRDefault="00AA41A4" w:rsidP="00667E5B">
      <w:pPr>
        <w:spacing w:line="360" w:lineRule="auto"/>
        <w:jc w:val="both"/>
        <w:rPr>
          <w:rFonts w:ascii="Palatino Linotype" w:hAnsi="Palatino Linotype"/>
          <w:i/>
          <w:sz w:val="22"/>
        </w:rPr>
      </w:pPr>
      <w:r w:rsidRPr="008A09A3">
        <w:rPr>
          <w:rFonts w:ascii="Palatino Linotype" w:hAnsi="Palatino Linotype"/>
          <w:i/>
          <w:sz w:val="22"/>
        </w:rPr>
        <w:lastRenderedPageBreak/>
        <w:t>CDMP perceptions</w:t>
      </w:r>
    </w:p>
    <w:p w14:paraId="37C6E946" w14:textId="66CDB1B1" w:rsidR="00AA41A4" w:rsidRPr="008A09A3" w:rsidRDefault="004C6C50" w:rsidP="00667E5B">
      <w:pPr>
        <w:spacing w:line="360" w:lineRule="auto"/>
        <w:jc w:val="both"/>
        <w:rPr>
          <w:rFonts w:ascii="Palatino Linotype" w:hAnsi="Palatino Linotype"/>
          <w:sz w:val="22"/>
        </w:rPr>
      </w:pPr>
      <w:r w:rsidRPr="008A09A3">
        <w:rPr>
          <w:rFonts w:ascii="Palatino Linotype" w:hAnsi="Palatino Linotype"/>
          <w:sz w:val="22"/>
        </w:rPr>
        <w:t>Thirteen</w:t>
      </w:r>
      <w:r w:rsidR="00C46FB3" w:rsidRPr="008A09A3">
        <w:rPr>
          <w:rFonts w:ascii="Palatino Linotype" w:hAnsi="Palatino Linotype"/>
          <w:sz w:val="22"/>
        </w:rPr>
        <w:t xml:space="preserve"> separate codes were isolated regarding CDMP perceptions. On discussion it was noted that patients already had prior knowledge of the medicinal properties of CDMPs. Of note, 3 participants had personal experience with administration of CDMPs, in particular can</w:t>
      </w:r>
      <w:r w:rsidR="00F80EB1" w:rsidRPr="008A09A3">
        <w:rPr>
          <w:rFonts w:ascii="Palatino Linotype" w:hAnsi="Palatino Linotype"/>
          <w:sz w:val="22"/>
        </w:rPr>
        <w:t>n</w:t>
      </w:r>
      <w:r w:rsidR="00C46FB3" w:rsidRPr="008A09A3">
        <w:rPr>
          <w:rFonts w:ascii="Palatino Linotype" w:hAnsi="Palatino Linotype"/>
          <w:sz w:val="22"/>
        </w:rPr>
        <w:t xml:space="preserve">abidiol (CBD), for multiple sclerosis, </w:t>
      </w:r>
      <w:r w:rsidR="00F80EB1" w:rsidRPr="008A09A3">
        <w:rPr>
          <w:rFonts w:ascii="Palatino Linotype" w:hAnsi="Palatino Linotype"/>
          <w:sz w:val="22"/>
        </w:rPr>
        <w:t xml:space="preserve">anxiety and arthritis, and asthma respectively. </w:t>
      </w:r>
      <w:r w:rsidR="00D62723" w:rsidRPr="008A09A3">
        <w:rPr>
          <w:rFonts w:ascii="Palatino Linotype" w:hAnsi="Palatino Linotype"/>
          <w:sz w:val="22"/>
        </w:rPr>
        <w:t>One patient had used cannabis recreationally. M</w:t>
      </w:r>
      <w:r w:rsidR="00F80EB1" w:rsidRPr="008A09A3">
        <w:rPr>
          <w:rFonts w:ascii="Palatino Linotype" w:hAnsi="Palatino Linotype"/>
          <w:sz w:val="22"/>
        </w:rPr>
        <w:t xml:space="preserve">ost discussants were aware of acquaintances </w:t>
      </w:r>
      <w:r w:rsidR="00863BF7" w:rsidRPr="008A09A3">
        <w:rPr>
          <w:rFonts w:ascii="Palatino Linotype" w:hAnsi="Palatino Linotype"/>
          <w:sz w:val="22"/>
        </w:rPr>
        <w:t>using</w:t>
      </w:r>
      <w:r w:rsidR="00F80EB1" w:rsidRPr="008A09A3">
        <w:rPr>
          <w:rFonts w:ascii="Palatino Linotype" w:hAnsi="Palatino Linotype"/>
          <w:sz w:val="22"/>
        </w:rPr>
        <w:t xml:space="preserve"> the medicinal properties of CDMPs in the United Kingdom and abroad. </w:t>
      </w:r>
      <w:r w:rsidR="00D02E19" w:rsidRPr="008A09A3">
        <w:rPr>
          <w:rFonts w:ascii="Palatino Linotype" w:hAnsi="Palatino Linotype"/>
          <w:sz w:val="22"/>
        </w:rPr>
        <w:t xml:space="preserve">Participants expressed that they believed that CDMPs could have a role to play in </w:t>
      </w:r>
      <w:r w:rsidR="00D8589A" w:rsidRPr="008A09A3">
        <w:rPr>
          <w:rFonts w:ascii="Palatino Linotype" w:hAnsi="Palatino Linotype"/>
          <w:sz w:val="22"/>
        </w:rPr>
        <w:t xml:space="preserve">acute postoperative </w:t>
      </w:r>
      <w:r w:rsidR="00D02E19" w:rsidRPr="008A09A3">
        <w:rPr>
          <w:rFonts w:ascii="Palatino Linotype" w:hAnsi="Palatino Linotype"/>
          <w:sz w:val="22"/>
        </w:rPr>
        <w:t xml:space="preserve">pain management, but also in a range of conditions including </w:t>
      </w:r>
      <w:r w:rsidR="00D8589A" w:rsidRPr="008A09A3">
        <w:rPr>
          <w:rFonts w:ascii="Palatino Linotype" w:hAnsi="Palatino Linotype"/>
          <w:sz w:val="22"/>
        </w:rPr>
        <w:t xml:space="preserve">chronic pain, </w:t>
      </w:r>
      <w:r w:rsidR="00D02E19" w:rsidRPr="008A09A3">
        <w:rPr>
          <w:rFonts w:ascii="Palatino Linotype" w:hAnsi="Palatino Linotype"/>
          <w:sz w:val="22"/>
        </w:rPr>
        <w:t xml:space="preserve">multiple sclerosis and cancer. </w:t>
      </w:r>
      <w:r w:rsidR="00F80EB1" w:rsidRPr="008A09A3">
        <w:rPr>
          <w:rFonts w:ascii="Palatino Linotype" w:hAnsi="Palatino Linotype"/>
          <w:sz w:val="22"/>
        </w:rPr>
        <w:t>Most knowledge stemmed from media coverage of CDMPs and in particular their recent category status change in the United Kingdom</w:t>
      </w:r>
      <w:r w:rsidR="005869B6" w:rsidRPr="008A09A3">
        <w:rPr>
          <w:rFonts w:ascii="Palatino Linotype" w:hAnsi="Palatino Linotype"/>
          <w:sz w:val="22"/>
        </w:rPr>
        <w:t>:</w:t>
      </w:r>
    </w:p>
    <w:p w14:paraId="09F8F65C" w14:textId="77777777" w:rsidR="00F80EB1" w:rsidRPr="008A09A3" w:rsidRDefault="00F80EB1" w:rsidP="00667E5B">
      <w:pPr>
        <w:spacing w:line="360" w:lineRule="auto"/>
        <w:jc w:val="both"/>
        <w:rPr>
          <w:rFonts w:ascii="Palatino Linotype" w:hAnsi="Palatino Linotype"/>
          <w:sz w:val="22"/>
        </w:rPr>
      </w:pPr>
    </w:p>
    <w:p w14:paraId="2F0FEA56" w14:textId="79F4DA66" w:rsidR="00F80EB1" w:rsidRPr="008A09A3" w:rsidRDefault="003D19D5" w:rsidP="00667E5B">
      <w:pPr>
        <w:spacing w:line="360" w:lineRule="auto"/>
        <w:jc w:val="both"/>
        <w:rPr>
          <w:rFonts w:ascii="Palatino Linotype" w:hAnsi="Palatino Linotype"/>
          <w:sz w:val="22"/>
        </w:rPr>
      </w:pPr>
      <w:r w:rsidRPr="008A09A3">
        <w:rPr>
          <w:rFonts w:ascii="Palatino Linotype" w:hAnsi="Palatino Linotype"/>
          <w:sz w:val="22"/>
        </w:rPr>
        <w:t>‘I am a member of the public, so all I know is what the media tells me, which is that it is becoming legal for medical purposes and otherwise it remains a class A banned drug.’ (Interview 1)</w:t>
      </w:r>
    </w:p>
    <w:p w14:paraId="51B10747" w14:textId="77777777" w:rsidR="00EA625E" w:rsidRPr="008A09A3" w:rsidRDefault="00EA625E" w:rsidP="00667E5B">
      <w:pPr>
        <w:spacing w:line="360" w:lineRule="auto"/>
        <w:jc w:val="both"/>
        <w:rPr>
          <w:rFonts w:ascii="Palatino Linotype" w:hAnsi="Palatino Linotype"/>
          <w:sz w:val="22"/>
        </w:rPr>
      </w:pPr>
    </w:p>
    <w:p w14:paraId="3955F6F2" w14:textId="77E3352A" w:rsidR="007D2459" w:rsidRPr="008A09A3" w:rsidRDefault="00D02E19" w:rsidP="00667E5B">
      <w:pPr>
        <w:spacing w:line="360" w:lineRule="auto"/>
        <w:jc w:val="both"/>
        <w:rPr>
          <w:rFonts w:ascii="Palatino Linotype" w:hAnsi="Palatino Linotype"/>
          <w:sz w:val="22"/>
        </w:rPr>
      </w:pPr>
      <w:r w:rsidRPr="008A09A3">
        <w:rPr>
          <w:rFonts w:ascii="Palatino Linotype" w:hAnsi="Palatino Linotype"/>
          <w:sz w:val="22"/>
        </w:rPr>
        <w:t>Participants were concerned about the safety of CDMPs considering their limited use c</w:t>
      </w:r>
      <w:r w:rsidR="00192E35" w:rsidRPr="008A09A3">
        <w:rPr>
          <w:rFonts w:ascii="Palatino Linotype" w:hAnsi="Palatino Linotype"/>
          <w:sz w:val="22"/>
        </w:rPr>
        <w:t>urrently in the United Kingdom. Whilst our local population were not deterred by the legal status illicit substances derived from the cannabis plant, they did indicate that this might be a barrier to research and future declassification for medicinal purposes.</w:t>
      </w:r>
    </w:p>
    <w:p w14:paraId="1FA00075" w14:textId="77777777" w:rsidR="00BC6197" w:rsidRPr="008A09A3" w:rsidRDefault="00BC6197" w:rsidP="00667E5B">
      <w:pPr>
        <w:spacing w:line="360" w:lineRule="auto"/>
        <w:jc w:val="both"/>
        <w:rPr>
          <w:rFonts w:ascii="Palatino Linotype" w:hAnsi="Palatino Linotype"/>
          <w:sz w:val="22"/>
        </w:rPr>
      </w:pPr>
    </w:p>
    <w:p w14:paraId="583E4B57" w14:textId="1444ED1A" w:rsidR="00BC6197" w:rsidRPr="008A09A3" w:rsidRDefault="00BC6197" w:rsidP="00667E5B">
      <w:pPr>
        <w:spacing w:line="360" w:lineRule="auto"/>
        <w:jc w:val="both"/>
        <w:rPr>
          <w:rFonts w:ascii="Palatino Linotype" w:hAnsi="Palatino Linotype"/>
          <w:sz w:val="22"/>
        </w:rPr>
      </w:pPr>
      <w:r w:rsidRPr="008A09A3">
        <w:rPr>
          <w:rFonts w:ascii="Palatino Linotype" w:hAnsi="Palatino Linotype"/>
          <w:sz w:val="22"/>
        </w:rPr>
        <w:t>Safety concerns included the pot</w:t>
      </w:r>
      <w:r w:rsidR="005869B6" w:rsidRPr="008A09A3">
        <w:rPr>
          <w:rFonts w:ascii="Palatino Linotype" w:hAnsi="Palatino Linotype"/>
          <w:sz w:val="22"/>
        </w:rPr>
        <w:t>ential effects on mental health:</w:t>
      </w:r>
    </w:p>
    <w:p w14:paraId="06A1BF8A" w14:textId="77777777" w:rsidR="00BC6197" w:rsidRPr="008A09A3" w:rsidRDefault="00BC6197" w:rsidP="00667E5B">
      <w:pPr>
        <w:spacing w:line="360" w:lineRule="auto"/>
        <w:jc w:val="both"/>
        <w:rPr>
          <w:rFonts w:ascii="Palatino Linotype" w:hAnsi="Palatino Linotype"/>
          <w:sz w:val="22"/>
        </w:rPr>
      </w:pPr>
    </w:p>
    <w:p w14:paraId="08F1BA43" w14:textId="3348BFA2" w:rsidR="00BC6197" w:rsidRPr="008A09A3" w:rsidRDefault="00BC6197" w:rsidP="00667E5B">
      <w:pPr>
        <w:spacing w:line="360" w:lineRule="auto"/>
        <w:jc w:val="both"/>
        <w:rPr>
          <w:rFonts w:ascii="Palatino Linotype" w:hAnsi="Palatino Linotype"/>
          <w:sz w:val="22"/>
        </w:rPr>
      </w:pPr>
      <w:r w:rsidRPr="008A09A3">
        <w:rPr>
          <w:rFonts w:ascii="Palatino Linotype" w:hAnsi="Palatino Linotype"/>
          <w:sz w:val="22"/>
        </w:rPr>
        <w:t>‘I have seen people taking cannabis in Africa – not eating and using cannabis – leading to mental health problems.’</w:t>
      </w:r>
      <w:r w:rsidR="005869B6" w:rsidRPr="008A09A3">
        <w:rPr>
          <w:rFonts w:ascii="Palatino Linotype" w:hAnsi="Palatino Linotype"/>
          <w:sz w:val="22"/>
        </w:rPr>
        <w:t xml:space="preserve"> (Focus Group)</w:t>
      </w:r>
    </w:p>
    <w:p w14:paraId="6A41D877" w14:textId="77777777" w:rsidR="008E415E" w:rsidRPr="008A09A3" w:rsidRDefault="008E415E" w:rsidP="00667E5B">
      <w:pPr>
        <w:spacing w:line="360" w:lineRule="auto"/>
        <w:jc w:val="both"/>
        <w:rPr>
          <w:rFonts w:ascii="Palatino Linotype" w:hAnsi="Palatino Linotype"/>
          <w:sz w:val="22"/>
        </w:rPr>
      </w:pPr>
    </w:p>
    <w:p w14:paraId="6E8AECEC" w14:textId="77777777" w:rsidR="006D7EB9" w:rsidRPr="008A09A3" w:rsidRDefault="006D7EB9" w:rsidP="00667E5B">
      <w:pPr>
        <w:spacing w:line="360" w:lineRule="auto"/>
        <w:jc w:val="both"/>
        <w:rPr>
          <w:rFonts w:ascii="Palatino Linotype" w:hAnsi="Palatino Linotype"/>
          <w:sz w:val="22"/>
        </w:rPr>
      </w:pPr>
    </w:p>
    <w:p w14:paraId="62AFFFDC" w14:textId="77777777" w:rsidR="006D7EB9" w:rsidRPr="008A09A3" w:rsidRDefault="006D7EB9" w:rsidP="00667E5B">
      <w:pPr>
        <w:spacing w:line="360" w:lineRule="auto"/>
        <w:jc w:val="both"/>
        <w:rPr>
          <w:rFonts w:ascii="Palatino Linotype" w:hAnsi="Palatino Linotype"/>
          <w:sz w:val="22"/>
        </w:rPr>
      </w:pPr>
    </w:p>
    <w:p w14:paraId="7B1A4E1B" w14:textId="627B72AF" w:rsidR="008E415E" w:rsidRPr="008A09A3" w:rsidRDefault="008E415E" w:rsidP="00667E5B">
      <w:pPr>
        <w:spacing w:line="360" w:lineRule="auto"/>
        <w:jc w:val="both"/>
        <w:rPr>
          <w:rFonts w:ascii="Palatino Linotype" w:hAnsi="Palatino Linotype"/>
          <w:sz w:val="22"/>
        </w:rPr>
      </w:pPr>
      <w:r w:rsidRPr="008A09A3">
        <w:rPr>
          <w:rFonts w:ascii="Palatino Linotype" w:hAnsi="Palatino Linotype"/>
          <w:sz w:val="22"/>
        </w:rPr>
        <w:lastRenderedPageBreak/>
        <w:t>In addition, participants were concerned about potential addictive propertie</w:t>
      </w:r>
      <w:r w:rsidR="006D7EB9" w:rsidRPr="008A09A3">
        <w:rPr>
          <w:rFonts w:ascii="Palatino Linotype" w:hAnsi="Palatino Linotype"/>
          <w:sz w:val="22"/>
        </w:rPr>
        <w:t>s, dysphoria or invoked anxiety</w:t>
      </w:r>
      <w:r w:rsidRPr="008A09A3">
        <w:rPr>
          <w:rFonts w:ascii="Palatino Linotype" w:hAnsi="Palatino Linotype"/>
          <w:sz w:val="22"/>
        </w:rPr>
        <w:t>.</w:t>
      </w:r>
      <w:r w:rsidR="00147CEE" w:rsidRPr="008A09A3">
        <w:rPr>
          <w:rFonts w:ascii="Palatino Linotype" w:hAnsi="Palatino Linotype"/>
          <w:sz w:val="22"/>
        </w:rPr>
        <w:t xml:space="preserve"> Some participants were concerned that CDMPs may encourage the use of recreational cannabis, which would be unregulated and may have unforeseen consequences.</w:t>
      </w:r>
    </w:p>
    <w:p w14:paraId="311E8C3C" w14:textId="77777777" w:rsidR="00147CEE" w:rsidRPr="008A09A3" w:rsidRDefault="00147CEE" w:rsidP="00667E5B">
      <w:pPr>
        <w:spacing w:line="360" w:lineRule="auto"/>
        <w:jc w:val="both"/>
        <w:rPr>
          <w:rFonts w:ascii="Palatino Linotype" w:hAnsi="Palatino Linotype"/>
          <w:sz w:val="22"/>
        </w:rPr>
      </w:pPr>
    </w:p>
    <w:p w14:paraId="3F8A8617" w14:textId="39D5BD38" w:rsidR="00147CEE" w:rsidRPr="008A09A3" w:rsidRDefault="00147CEE" w:rsidP="00667E5B">
      <w:pPr>
        <w:spacing w:line="360" w:lineRule="auto"/>
        <w:jc w:val="both"/>
        <w:rPr>
          <w:rFonts w:ascii="Palatino Linotype" w:hAnsi="Palatino Linotype"/>
          <w:sz w:val="22"/>
        </w:rPr>
      </w:pPr>
      <w:r w:rsidRPr="008A09A3">
        <w:rPr>
          <w:rFonts w:ascii="Palatino Linotype" w:hAnsi="Palatino Linotype"/>
          <w:sz w:val="22"/>
        </w:rPr>
        <w:t>‘Would participants be prone to using recreational cannabis as they’re now exposed to medical cannabis?’ (</w:t>
      </w:r>
      <w:r w:rsidR="00570A87" w:rsidRPr="008A09A3">
        <w:rPr>
          <w:rFonts w:ascii="Palatino Linotype" w:hAnsi="Palatino Linotype"/>
          <w:sz w:val="22"/>
        </w:rPr>
        <w:t xml:space="preserve">People’s Research </w:t>
      </w:r>
      <w:r w:rsidRPr="008A09A3">
        <w:rPr>
          <w:rFonts w:ascii="Palatino Linotype" w:hAnsi="Palatino Linotype"/>
          <w:sz w:val="22"/>
        </w:rPr>
        <w:t>Café)</w:t>
      </w:r>
    </w:p>
    <w:p w14:paraId="2ED537FB" w14:textId="77777777" w:rsidR="00CB4DB0" w:rsidRPr="008A09A3" w:rsidRDefault="00CB4DB0" w:rsidP="00667E5B">
      <w:pPr>
        <w:spacing w:line="360" w:lineRule="auto"/>
        <w:jc w:val="both"/>
        <w:rPr>
          <w:rFonts w:ascii="Palatino Linotype" w:hAnsi="Palatino Linotype"/>
          <w:sz w:val="22"/>
        </w:rPr>
      </w:pPr>
    </w:p>
    <w:p w14:paraId="2D432B88" w14:textId="31A05E4E" w:rsidR="008E415E" w:rsidRPr="008A09A3" w:rsidRDefault="00AA4EBC" w:rsidP="00667E5B">
      <w:pPr>
        <w:spacing w:line="360" w:lineRule="auto"/>
        <w:jc w:val="both"/>
        <w:rPr>
          <w:rFonts w:ascii="Palatino Linotype" w:hAnsi="Palatino Linotype"/>
          <w:sz w:val="22"/>
        </w:rPr>
      </w:pPr>
      <w:r w:rsidRPr="008A09A3">
        <w:rPr>
          <w:rFonts w:ascii="Palatino Linotype" w:hAnsi="Palatino Linotype"/>
          <w:sz w:val="22"/>
        </w:rPr>
        <w:t xml:space="preserve">There was discussion about the implications of CDMPs and religion. There were conflicting thoughts about how CDMPs would be perceived </w:t>
      </w:r>
      <w:r w:rsidR="00863BF7" w:rsidRPr="008A09A3">
        <w:rPr>
          <w:rFonts w:ascii="Palatino Linotype" w:hAnsi="Palatino Linotype"/>
          <w:sz w:val="22"/>
        </w:rPr>
        <w:t xml:space="preserve">within the context of religion, including </w:t>
      </w:r>
      <w:r w:rsidRPr="008A09A3">
        <w:rPr>
          <w:rFonts w:ascii="Palatino Linotype" w:hAnsi="Palatino Linotype"/>
          <w:sz w:val="22"/>
        </w:rPr>
        <w:t xml:space="preserve">varying interpretations of how </w:t>
      </w:r>
      <w:r w:rsidR="007F018F" w:rsidRPr="008A09A3">
        <w:rPr>
          <w:rFonts w:ascii="Palatino Linotype" w:hAnsi="Palatino Linotype"/>
          <w:sz w:val="22"/>
        </w:rPr>
        <w:t xml:space="preserve">use of </w:t>
      </w:r>
      <w:r w:rsidRPr="008A09A3">
        <w:rPr>
          <w:rFonts w:ascii="Palatino Linotype" w:hAnsi="Palatino Linotype"/>
          <w:sz w:val="22"/>
        </w:rPr>
        <w:t xml:space="preserve">products derived from a cannabis plant would be </w:t>
      </w:r>
      <w:r w:rsidR="00EC4383" w:rsidRPr="008A09A3">
        <w:rPr>
          <w:rFonts w:ascii="Palatino Linotype" w:hAnsi="Palatino Linotype"/>
          <w:sz w:val="22"/>
        </w:rPr>
        <w:t xml:space="preserve">interpreted by Islam. </w:t>
      </w:r>
    </w:p>
    <w:p w14:paraId="1A5FC073" w14:textId="77777777" w:rsidR="005869B6" w:rsidRPr="008A09A3" w:rsidRDefault="005869B6" w:rsidP="00667E5B">
      <w:pPr>
        <w:spacing w:line="360" w:lineRule="auto"/>
        <w:jc w:val="both"/>
        <w:rPr>
          <w:rFonts w:ascii="Palatino Linotype" w:hAnsi="Palatino Linotype"/>
          <w:sz w:val="22"/>
        </w:rPr>
      </w:pPr>
    </w:p>
    <w:p w14:paraId="0D18F9E2" w14:textId="48018764" w:rsidR="005869B6" w:rsidRPr="008A09A3" w:rsidRDefault="007F018F" w:rsidP="00667E5B">
      <w:pPr>
        <w:spacing w:line="360" w:lineRule="auto"/>
        <w:jc w:val="both"/>
        <w:rPr>
          <w:rFonts w:ascii="Palatino Linotype" w:hAnsi="Palatino Linotype"/>
          <w:sz w:val="22"/>
        </w:rPr>
      </w:pPr>
      <w:r w:rsidRPr="008A09A3">
        <w:rPr>
          <w:rFonts w:ascii="Palatino Linotype" w:hAnsi="Palatino Linotype"/>
          <w:sz w:val="22"/>
        </w:rPr>
        <w:t xml:space="preserve">On discussion of medical administration preferred methods included </w:t>
      </w:r>
      <w:r w:rsidR="00BD4394" w:rsidRPr="008A09A3">
        <w:rPr>
          <w:rFonts w:ascii="Palatino Linotype" w:hAnsi="Palatino Linotype"/>
          <w:sz w:val="22"/>
        </w:rPr>
        <w:t>use as a tablet or sublingual application. It was suggested that smoking or inhalation would delegitimise the medicinal properties of CDMPs:</w:t>
      </w:r>
    </w:p>
    <w:p w14:paraId="67DDEE08" w14:textId="77777777" w:rsidR="00BD4394" w:rsidRPr="008A09A3" w:rsidRDefault="00BD4394" w:rsidP="00667E5B">
      <w:pPr>
        <w:spacing w:line="360" w:lineRule="auto"/>
        <w:jc w:val="both"/>
        <w:rPr>
          <w:rFonts w:ascii="Palatino Linotype" w:hAnsi="Palatino Linotype"/>
          <w:sz w:val="22"/>
        </w:rPr>
      </w:pPr>
    </w:p>
    <w:p w14:paraId="0586A46B" w14:textId="4451652E" w:rsidR="00A4500A" w:rsidRPr="008A09A3" w:rsidRDefault="00A4500A" w:rsidP="00667E5B">
      <w:pPr>
        <w:spacing w:line="360" w:lineRule="auto"/>
        <w:jc w:val="both"/>
        <w:rPr>
          <w:rFonts w:ascii="Palatino Linotype" w:hAnsi="Palatino Linotype"/>
          <w:sz w:val="22"/>
        </w:rPr>
      </w:pPr>
      <w:r w:rsidRPr="008A09A3">
        <w:rPr>
          <w:rFonts w:ascii="Palatino Linotype" w:hAnsi="Palatino Linotype"/>
          <w:sz w:val="22"/>
        </w:rPr>
        <w:t>‘I just think that smoking has so many other associations that it would illegitimise [sic] the potential medicinal effects and I think you would have a hard time convincing patients, certainly of my generation from taking it.’ (Interview 3)</w:t>
      </w:r>
    </w:p>
    <w:p w14:paraId="7DB3E309" w14:textId="125816F3" w:rsidR="00BD4394" w:rsidRPr="008A09A3" w:rsidRDefault="00BD4394" w:rsidP="00667E5B">
      <w:pPr>
        <w:spacing w:line="360" w:lineRule="auto"/>
        <w:jc w:val="both"/>
        <w:rPr>
          <w:rFonts w:ascii="Palatino Linotype" w:hAnsi="Palatino Linotype"/>
          <w:sz w:val="22"/>
        </w:rPr>
      </w:pPr>
    </w:p>
    <w:p w14:paraId="706C52E0" w14:textId="1F9FD0DB" w:rsidR="004C6C50" w:rsidRPr="008A09A3" w:rsidRDefault="00882C1E" w:rsidP="00667E5B">
      <w:pPr>
        <w:spacing w:line="360" w:lineRule="auto"/>
        <w:jc w:val="both"/>
        <w:rPr>
          <w:rFonts w:ascii="Palatino Linotype" w:hAnsi="Palatino Linotype"/>
          <w:sz w:val="22"/>
        </w:rPr>
      </w:pPr>
      <w:r w:rsidRPr="008A09A3">
        <w:rPr>
          <w:rFonts w:ascii="Palatino Linotype" w:hAnsi="Palatino Linotype"/>
          <w:sz w:val="22"/>
        </w:rPr>
        <w:t>Some participants turned their thoughts to the long-term implications of CDMP licensing, with concerns over access to medication and financing.</w:t>
      </w:r>
    </w:p>
    <w:p w14:paraId="412ABCF5" w14:textId="77777777" w:rsidR="00882C1E" w:rsidRPr="008A09A3" w:rsidRDefault="00882C1E" w:rsidP="00667E5B">
      <w:pPr>
        <w:spacing w:line="360" w:lineRule="auto"/>
        <w:jc w:val="both"/>
        <w:rPr>
          <w:rFonts w:ascii="Palatino Linotype" w:hAnsi="Palatino Linotype"/>
          <w:sz w:val="22"/>
        </w:rPr>
      </w:pPr>
    </w:p>
    <w:p w14:paraId="5273D7A2" w14:textId="57C8ECE0" w:rsidR="00882C1E" w:rsidRPr="008A09A3" w:rsidRDefault="00882C1E" w:rsidP="00882C1E">
      <w:pPr>
        <w:spacing w:line="360" w:lineRule="auto"/>
        <w:jc w:val="both"/>
        <w:rPr>
          <w:rFonts w:ascii="Palatino Linotype" w:hAnsi="Palatino Linotype"/>
          <w:sz w:val="22"/>
          <w:lang w:val="en-SG"/>
        </w:rPr>
      </w:pPr>
      <w:r w:rsidRPr="008A09A3">
        <w:rPr>
          <w:rFonts w:ascii="Palatino Linotype" w:hAnsi="Palatino Linotype"/>
          <w:sz w:val="22"/>
        </w:rPr>
        <w:t>‘</w:t>
      </w:r>
      <w:r w:rsidRPr="008A09A3">
        <w:rPr>
          <w:rFonts w:ascii="Palatino Linotype" w:hAnsi="Palatino Linotype"/>
          <w:sz w:val="22"/>
          <w:lang w:val="en-SG"/>
        </w:rPr>
        <w:t>How much will it cost in the future? Will it be affordable for me?’ (</w:t>
      </w:r>
      <w:r w:rsidR="00570A87" w:rsidRPr="008A09A3">
        <w:rPr>
          <w:rFonts w:ascii="Palatino Linotype" w:hAnsi="Palatino Linotype"/>
          <w:sz w:val="22"/>
          <w:lang w:val="en-SG"/>
        </w:rPr>
        <w:t xml:space="preserve">People’s Research </w:t>
      </w:r>
      <w:r w:rsidRPr="008A09A3">
        <w:rPr>
          <w:rFonts w:ascii="Palatino Linotype" w:hAnsi="Palatino Linotype"/>
          <w:sz w:val="22"/>
          <w:lang w:val="en-SG"/>
        </w:rPr>
        <w:t>Café)</w:t>
      </w:r>
    </w:p>
    <w:p w14:paraId="4CA648CF" w14:textId="77777777" w:rsidR="000D4D42" w:rsidRPr="008A09A3" w:rsidRDefault="000D4D42" w:rsidP="00667E5B">
      <w:pPr>
        <w:spacing w:line="360" w:lineRule="auto"/>
        <w:jc w:val="both"/>
        <w:rPr>
          <w:rFonts w:ascii="Palatino Linotype" w:hAnsi="Palatino Linotype"/>
          <w:sz w:val="22"/>
        </w:rPr>
      </w:pPr>
    </w:p>
    <w:p w14:paraId="7919DD0E" w14:textId="43E845C6" w:rsidR="00BD4394" w:rsidRPr="008A09A3" w:rsidRDefault="002943E7" w:rsidP="00667E5B">
      <w:pPr>
        <w:spacing w:line="360" w:lineRule="auto"/>
        <w:jc w:val="both"/>
        <w:rPr>
          <w:rFonts w:ascii="Palatino Linotype" w:hAnsi="Palatino Linotype"/>
          <w:i/>
          <w:sz w:val="22"/>
        </w:rPr>
      </w:pPr>
      <w:r w:rsidRPr="008A09A3">
        <w:rPr>
          <w:rFonts w:ascii="Palatino Linotype" w:hAnsi="Palatino Linotype"/>
          <w:i/>
          <w:sz w:val="22"/>
        </w:rPr>
        <w:t>Opioid perceptions</w:t>
      </w:r>
    </w:p>
    <w:p w14:paraId="480005B8" w14:textId="20233175" w:rsidR="002943E7" w:rsidRPr="008A09A3" w:rsidRDefault="002943E7" w:rsidP="00667E5B">
      <w:pPr>
        <w:spacing w:line="360" w:lineRule="auto"/>
        <w:jc w:val="both"/>
        <w:rPr>
          <w:rFonts w:ascii="Palatino Linotype" w:hAnsi="Palatino Linotype"/>
          <w:sz w:val="22"/>
        </w:rPr>
      </w:pPr>
      <w:r w:rsidRPr="008A09A3">
        <w:rPr>
          <w:rFonts w:ascii="Palatino Linotype" w:hAnsi="Palatino Linotype"/>
          <w:sz w:val="22"/>
        </w:rPr>
        <w:t>Fifteen participants had previous experience with opioid use in the postoperative period. Symptomatic benefit was highlighted as a positive of opioid use:</w:t>
      </w:r>
    </w:p>
    <w:p w14:paraId="6C4B4F04" w14:textId="77777777" w:rsidR="002943E7" w:rsidRPr="008A09A3" w:rsidRDefault="002943E7" w:rsidP="00667E5B">
      <w:pPr>
        <w:spacing w:line="360" w:lineRule="auto"/>
        <w:jc w:val="both"/>
        <w:rPr>
          <w:rFonts w:ascii="Palatino Linotype" w:hAnsi="Palatino Linotype"/>
          <w:sz w:val="22"/>
        </w:rPr>
      </w:pPr>
    </w:p>
    <w:p w14:paraId="0FE6BC60" w14:textId="4DED01DF" w:rsidR="002943E7" w:rsidRPr="008A09A3" w:rsidRDefault="002943E7" w:rsidP="00667E5B">
      <w:pPr>
        <w:spacing w:line="360" w:lineRule="auto"/>
        <w:jc w:val="both"/>
        <w:rPr>
          <w:rFonts w:ascii="Palatino Linotype" w:hAnsi="Palatino Linotype"/>
          <w:sz w:val="22"/>
        </w:rPr>
      </w:pPr>
      <w:r w:rsidRPr="008A09A3">
        <w:rPr>
          <w:rFonts w:ascii="Palatino Linotype" w:hAnsi="Palatino Linotype"/>
          <w:sz w:val="22"/>
        </w:rPr>
        <w:lastRenderedPageBreak/>
        <w:t>‘…</w:t>
      </w:r>
      <w:proofErr w:type="gramStart"/>
      <w:r w:rsidRPr="008A09A3">
        <w:rPr>
          <w:rFonts w:ascii="Palatino Linotype" w:hAnsi="Palatino Linotype"/>
          <w:sz w:val="22"/>
        </w:rPr>
        <w:t>my</w:t>
      </w:r>
      <w:proofErr w:type="gramEnd"/>
      <w:r w:rsidRPr="008A09A3">
        <w:rPr>
          <w:rFonts w:ascii="Palatino Linotype" w:hAnsi="Palatino Linotype"/>
          <w:sz w:val="22"/>
        </w:rPr>
        <w:t xml:space="preserve"> overall impression was that I was very fortunate that if there were blips in the pain control [whilst using opioid based </w:t>
      </w:r>
      <w:r w:rsidR="00793876" w:rsidRPr="008A09A3">
        <w:rPr>
          <w:rFonts w:ascii="Palatino Linotype" w:hAnsi="Palatino Linotype"/>
          <w:sz w:val="22"/>
        </w:rPr>
        <w:t>patient-controlled</w:t>
      </w:r>
      <w:r w:rsidRPr="008A09A3">
        <w:rPr>
          <w:rFonts w:ascii="Palatino Linotype" w:hAnsi="Palatino Linotype"/>
          <w:sz w:val="22"/>
        </w:rPr>
        <w:t xml:space="preserve"> analgesia] then I don’t remember them.</w:t>
      </w:r>
      <w:r w:rsidR="005F0437" w:rsidRPr="008A09A3">
        <w:rPr>
          <w:rFonts w:ascii="Palatino Linotype" w:hAnsi="Palatino Linotype"/>
          <w:sz w:val="22"/>
        </w:rPr>
        <w:t>’</w:t>
      </w:r>
      <w:r w:rsidR="007A707C" w:rsidRPr="008A09A3">
        <w:rPr>
          <w:rFonts w:ascii="Palatino Linotype" w:hAnsi="Palatino Linotype"/>
          <w:sz w:val="22"/>
        </w:rPr>
        <w:t xml:space="preserve"> (Interview 3)</w:t>
      </w:r>
    </w:p>
    <w:p w14:paraId="40EB2D5B" w14:textId="77777777" w:rsidR="005F0437" w:rsidRPr="008A09A3" w:rsidRDefault="005F0437" w:rsidP="00667E5B">
      <w:pPr>
        <w:spacing w:line="360" w:lineRule="auto"/>
        <w:jc w:val="both"/>
        <w:rPr>
          <w:rFonts w:ascii="Palatino Linotype" w:hAnsi="Palatino Linotype"/>
          <w:sz w:val="22"/>
        </w:rPr>
      </w:pPr>
    </w:p>
    <w:p w14:paraId="1937D800" w14:textId="409A5F6C" w:rsidR="005F0437" w:rsidRPr="008A09A3" w:rsidRDefault="006D7EB9" w:rsidP="00667E5B">
      <w:pPr>
        <w:spacing w:line="360" w:lineRule="auto"/>
        <w:jc w:val="both"/>
        <w:rPr>
          <w:rFonts w:ascii="Palatino Linotype" w:hAnsi="Palatino Linotype"/>
          <w:sz w:val="22"/>
        </w:rPr>
      </w:pPr>
      <w:r w:rsidRPr="008A09A3">
        <w:rPr>
          <w:rFonts w:ascii="Palatino Linotype" w:hAnsi="Palatino Linotype"/>
          <w:sz w:val="22"/>
        </w:rPr>
        <w:t>Patients noted a</w:t>
      </w:r>
      <w:r w:rsidR="005F0437" w:rsidRPr="008A09A3">
        <w:rPr>
          <w:rFonts w:ascii="Palatino Linotype" w:hAnsi="Palatino Linotype"/>
          <w:sz w:val="22"/>
        </w:rPr>
        <w:t xml:space="preserve"> number of </w:t>
      </w:r>
      <w:proofErr w:type="gramStart"/>
      <w:r w:rsidRPr="008A09A3">
        <w:rPr>
          <w:rFonts w:ascii="Palatino Linotype" w:hAnsi="Palatino Linotype"/>
          <w:sz w:val="22"/>
        </w:rPr>
        <w:t>side-effects</w:t>
      </w:r>
      <w:proofErr w:type="gramEnd"/>
      <w:r w:rsidR="005F0437" w:rsidRPr="008A09A3">
        <w:rPr>
          <w:rFonts w:ascii="Palatino Linotype" w:hAnsi="Palatino Linotype"/>
          <w:sz w:val="22"/>
        </w:rPr>
        <w:t xml:space="preserve"> including dry mouth, dysphoria, constipation, myoclonus and nausea. One patient on reflection noted severe pain subsequent to opioid-induced constipation:</w:t>
      </w:r>
    </w:p>
    <w:p w14:paraId="5ED4D008" w14:textId="77777777" w:rsidR="005F0437" w:rsidRPr="008A09A3" w:rsidRDefault="005F0437" w:rsidP="00667E5B">
      <w:pPr>
        <w:spacing w:line="360" w:lineRule="auto"/>
        <w:jc w:val="both"/>
        <w:rPr>
          <w:rFonts w:ascii="Palatino Linotype" w:hAnsi="Palatino Linotype"/>
          <w:sz w:val="22"/>
        </w:rPr>
      </w:pPr>
    </w:p>
    <w:p w14:paraId="47C17C69" w14:textId="4085D8BA" w:rsidR="005F0437" w:rsidRPr="008A09A3" w:rsidRDefault="005F0437" w:rsidP="00667E5B">
      <w:pPr>
        <w:spacing w:line="360" w:lineRule="auto"/>
        <w:jc w:val="both"/>
        <w:rPr>
          <w:rFonts w:ascii="Palatino Linotype" w:hAnsi="Palatino Linotype"/>
          <w:sz w:val="22"/>
        </w:rPr>
      </w:pPr>
      <w:r w:rsidRPr="008A09A3">
        <w:rPr>
          <w:rFonts w:ascii="Palatino Linotype" w:hAnsi="Palatino Linotype"/>
          <w:sz w:val="22"/>
        </w:rPr>
        <w:t>‘The next day I went to the toilet and it was bad, I needed to call 999.’ (Interview 2)</w:t>
      </w:r>
    </w:p>
    <w:p w14:paraId="1DB84042" w14:textId="77777777" w:rsidR="005F0437" w:rsidRPr="008A09A3" w:rsidRDefault="005F0437" w:rsidP="00667E5B">
      <w:pPr>
        <w:spacing w:line="360" w:lineRule="auto"/>
        <w:jc w:val="both"/>
        <w:rPr>
          <w:rFonts w:ascii="Palatino Linotype" w:hAnsi="Palatino Linotype"/>
          <w:sz w:val="22"/>
        </w:rPr>
      </w:pPr>
    </w:p>
    <w:p w14:paraId="3C234D60" w14:textId="7660CBD2" w:rsidR="000367E0" w:rsidRPr="008A09A3" w:rsidRDefault="000367E0" w:rsidP="00667E5B">
      <w:pPr>
        <w:spacing w:line="360" w:lineRule="auto"/>
        <w:jc w:val="both"/>
        <w:rPr>
          <w:rFonts w:ascii="Palatino Linotype" w:hAnsi="Palatino Linotype"/>
          <w:sz w:val="22"/>
        </w:rPr>
      </w:pPr>
      <w:r w:rsidRPr="008A09A3">
        <w:rPr>
          <w:rFonts w:ascii="Palatino Linotype" w:hAnsi="Palatino Linotype"/>
          <w:sz w:val="22"/>
        </w:rPr>
        <w:t>Another patient reflected on his experience with post-operative nausea, exaggerated whilst on opioid medication:</w:t>
      </w:r>
    </w:p>
    <w:p w14:paraId="423802B0" w14:textId="77777777" w:rsidR="000367E0" w:rsidRPr="008A09A3" w:rsidRDefault="000367E0" w:rsidP="00667E5B">
      <w:pPr>
        <w:spacing w:line="360" w:lineRule="auto"/>
        <w:jc w:val="both"/>
        <w:rPr>
          <w:rFonts w:ascii="Palatino Linotype" w:hAnsi="Palatino Linotype"/>
          <w:sz w:val="22"/>
        </w:rPr>
      </w:pPr>
    </w:p>
    <w:p w14:paraId="204E2B3A" w14:textId="7A78226F" w:rsidR="000367E0" w:rsidRPr="008A09A3" w:rsidRDefault="000367E0" w:rsidP="00667E5B">
      <w:pPr>
        <w:spacing w:line="360" w:lineRule="auto"/>
        <w:jc w:val="both"/>
        <w:rPr>
          <w:rFonts w:ascii="Palatino Linotype" w:hAnsi="Palatino Linotype"/>
          <w:sz w:val="22"/>
        </w:rPr>
      </w:pPr>
      <w:r w:rsidRPr="008A09A3">
        <w:rPr>
          <w:rFonts w:ascii="Palatino Linotype" w:hAnsi="Palatino Linotype"/>
          <w:sz w:val="22"/>
        </w:rPr>
        <w:t>‘I really couldn’t stand nausea; to me it’s worse than pain.’ (Interview 1)</w:t>
      </w:r>
    </w:p>
    <w:p w14:paraId="012D29A7" w14:textId="53EC245F" w:rsidR="002943E7" w:rsidRPr="008A09A3" w:rsidRDefault="002943E7" w:rsidP="00667E5B">
      <w:pPr>
        <w:spacing w:line="360" w:lineRule="auto"/>
        <w:jc w:val="both"/>
        <w:rPr>
          <w:rFonts w:ascii="Palatino Linotype" w:hAnsi="Palatino Linotype"/>
          <w:sz w:val="22"/>
        </w:rPr>
      </w:pPr>
    </w:p>
    <w:p w14:paraId="40C9A647" w14:textId="695EF63B" w:rsidR="002943E7" w:rsidRPr="008A09A3" w:rsidRDefault="00641710" w:rsidP="00667E5B">
      <w:pPr>
        <w:spacing w:line="360" w:lineRule="auto"/>
        <w:jc w:val="both"/>
        <w:rPr>
          <w:rFonts w:ascii="Palatino Linotype" w:hAnsi="Palatino Linotype"/>
          <w:sz w:val="22"/>
        </w:rPr>
      </w:pPr>
      <w:r w:rsidRPr="008A09A3">
        <w:rPr>
          <w:rFonts w:ascii="Palatino Linotype" w:hAnsi="Palatino Linotype"/>
          <w:sz w:val="22"/>
        </w:rPr>
        <w:t xml:space="preserve">Opioid related addiction was mentioned as an important indication for reducing opioid prescribing in the focus group and all </w:t>
      </w:r>
      <w:r w:rsidR="003F1D65" w:rsidRPr="008A09A3">
        <w:rPr>
          <w:rFonts w:ascii="Palatino Linotype" w:hAnsi="Palatino Linotype"/>
          <w:sz w:val="22"/>
        </w:rPr>
        <w:t>interviews</w:t>
      </w:r>
      <w:r w:rsidRPr="008A09A3">
        <w:rPr>
          <w:rFonts w:ascii="Palatino Linotype" w:hAnsi="Palatino Linotype"/>
          <w:sz w:val="22"/>
        </w:rPr>
        <w:t>.</w:t>
      </w:r>
    </w:p>
    <w:p w14:paraId="7B191929" w14:textId="77777777" w:rsidR="003F1D65" w:rsidRPr="008A09A3" w:rsidRDefault="003F1D65" w:rsidP="00667E5B">
      <w:pPr>
        <w:spacing w:line="360" w:lineRule="auto"/>
        <w:jc w:val="both"/>
        <w:rPr>
          <w:rFonts w:ascii="Palatino Linotype" w:hAnsi="Palatino Linotype"/>
          <w:sz w:val="22"/>
        </w:rPr>
      </w:pPr>
    </w:p>
    <w:p w14:paraId="0CE73109" w14:textId="63AA5279" w:rsidR="003F1D65" w:rsidRPr="008A09A3" w:rsidRDefault="003F1D65" w:rsidP="00667E5B">
      <w:pPr>
        <w:spacing w:line="360" w:lineRule="auto"/>
        <w:jc w:val="both"/>
        <w:rPr>
          <w:rFonts w:ascii="Palatino Linotype" w:hAnsi="Palatino Linotype"/>
          <w:i/>
          <w:sz w:val="22"/>
        </w:rPr>
      </w:pPr>
      <w:r w:rsidRPr="008A09A3">
        <w:rPr>
          <w:rFonts w:ascii="Palatino Linotype" w:hAnsi="Palatino Linotype"/>
          <w:i/>
          <w:sz w:val="22"/>
        </w:rPr>
        <w:t>Trial perceptions</w:t>
      </w:r>
    </w:p>
    <w:p w14:paraId="1C50D28E" w14:textId="276BD925" w:rsidR="003F1D65" w:rsidRPr="008A09A3" w:rsidRDefault="00957E36" w:rsidP="00667E5B">
      <w:pPr>
        <w:spacing w:line="360" w:lineRule="auto"/>
        <w:jc w:val="both"/>
        <w:rPr>
          <w:rFonts w:ascii="Palatino Linotype" w:hAnsi="Palatino Linotype"/>
          <w:sz w:val="22"/>
        </w:rPr>
      </w:pPr>
      <w:r w:rsidRPr="008A09A3">
        <w:rPr>
          <w:rFonts w:ascii="Palatino Linotype" w:hAnsi="Palatino Linotype"/>
          <w:sz w:val="22"/>
        </w:rPr>
        <w:t xml:space="preserve">All participants were </w:t>
      </w:r>
      <w:r w:rsidR="0059751A" w:rsidRPr="008A09A3">
        <w:rPr>
          <w:rFonts w:ascii="Palatino Linotype" w:hAnsi="Palatino Linotype"/>
          <w:sz w:val="22"/>
        </w:rPr>
        <w:t>supportive of</w:t>
      </w:r>
      <w:r w:rsidRPr="008A09A3">
        <w:rPr>
          <w:rFonts w:ascii="Palatino Linotype" w:hAnsi="Palatino Linotype"/>
          <w:sz w:val="22"/>
        </w:rPr>
        <w:t xml:space="preserve"> the </w:t>
      </w:r>
      <w:r w:rsidR="0059751A" w:rsidRPr="008A09A3">
        <w:rPr>
          <w:rFonts w:ascii="Palatino Linotype" w:hAnsi="Palatino Linotype"/>
          <w:sz w:val="22"/>
        </w:rPr>
        <w:t xml:space="preserve">trial </w:t>
      </w:r>
      <w:r w:rsidRPr="008A09A3">
        <w:rPr>
          <w:rFonts w:ascii="Palatino Linotype" w:hAnsi="Palatino Linotype"/>
          <w:sz w:val="22"/>
        </w:rPr>
        <w:t xml:space="preserve">aims and believed randomisation with placebo to be acceptable in co-administration with current analgesic gold standard. </w:t>
      </w:r>
      <w:r w:rsidR="00293910" w:rsidRPr="008A09A3">
        <w:rPr>
          <w:rFonts w:ascii="Palatino Linotype" w:hAnsi="Palatino Linotype"/>
          <w:sz w:val="22"/>
        </w:rPr>
        <w:t xml:space="preserve">Only </w:t>
      </w:r>
      <w:r w:rsidR="003E38D4" w:rsidRPr="008A09A3">
        <w:rPr>
          <w:rFonts w:ascii="Palatino Linotype" w:hAnsi="Palatino Linotype"/>
          <w:sz w:val="22"/>
        </w:rPr>
        <w:t>two</w:t>
      </w:r>
      <w:r w:rsidRPr="008A09A3">
        <w:rPr>
          <w:rFonts w:ascii="Palatino Linotype" w:hAnsi="Palatino Linotype"/>
          <w:sz w:val="22"/>
        </w:rPr>
        <w:t xml:space="preserve"> </w:t>
      </w:r>
      <w:r w:rsidR="003E38D4" w:rsidRPr="008A09A3">
        <w:rPr>
          <w:rFonts w:ascii="Palatino Linotype" w:hAnsi="Palatino Linotype"/>
          <w:sz w:val="22"/>
        </w:rPr>
        <w:t>people</w:t>
      </w:r>
      <w:r w:rsidRPr="008A09A3">
        <w:rPr>
          <w:rFonts w:ascii="Palatino Linotype" w:hAnsi="Palatino Linotype"/>
          <w:sz w:val="22"/>
        </w:rPr>
        <w:t xml:space="preserve"> indicated that they would not take part in the study, secondary to their religious beliefs</w:t>
      </w:r>
      <w:r w:rsidR="003E38D4" w:rsidRPr="008A09A3">
        <w:rPr>
          <w:rFonts w:ascii="Palatino Linotype" w:hAnsi="Palatino Linotype"/>
          <w:sz w:val="22"/>
        </w:rPr>
        <w:t xml:space="preserve"> and previous mental health issues respectively</w:t>
      </w:r>
      <w:r w:rsidRPr="008A09A3">
        <w:rPr>
          <w:rFonts w:ascii="Palatino Linotype" w:hAnsi="Palatino Linotype"/>
          <w:sz w:val="22"/>
        </w:rPr>
        <w:t xml:space="preserve">. </w:t>
      </w:r>
    </w:p>
    <w:p w14:paraId="7D4B930A" w14:textId="77777777" w:rsidR="006D7EB9" w:rsidRPr="008A09A3" w:rsidRDefault="006D7EB9" w:rsidP="00667E5B">
      <w:pPr>
        <w:spacing w:line="360" w:lineRule="auto"/>
        <w:jc w:val="both"/>
        <w:rPr>
          <w:rFonts w:ascii="Palatino Linotype" w:hAnsi="Palatino Linotype"/>
          <w:sz w:val="22"/>
        </w:rPr>
      </w:pPr>
    </w:p>
    <w:p w14:paraId="036D7570" w14:textId="587AD2B3" w:rsidR="00957E36" w:rsidRPr="008A09A3" w:rsidRDefault="00957E36" w:rsidP="00667E5B">
      <w:pPr>
        <w:spacing w:line="360" w:lineRule="auto"/>
        <w:jc w:val="both"/>
        <w:rPr>
          <w:rFonts w:ascii="Palatino Linotype" w:hAnsi="Palatino Linotype"/>
          <w:sz w:val="22"/>
        </w:rPr>
      </w:pPr>
      <w:r w:rsidRPr="008A09A3">
        <w:rPr>
          <w:rFonts w:ascii="Palatino Linotype" w:hAnsi="Palatino Linotype"/>
          <w:sz w:val="22"/>
        </w:rPr>
        <w:t xml:space="preserve">The consensus decision amongst participants was that measurement of PCA use postoperatively would be an effective way of measuring pain control and opioid requirements. Beyond this, measurement of pain </w:t>
      </w:r>
      <w:r w:rsidR="006B2A2C" w:rsidRPr="008A09A3">
        <w:rPr>
          <w:rFonts w:ascii="Palatino Linotype" w:hAnsi="Palatino Linotype"/>
          <w:sz w:val="22"/>
        </w:rPr>
        <w:t xml:space="preserve">through a subjective scoring system was also emphasised. For most participants this took the form of a pain scale. </w:t>
      </w:r>
      <w:r w:rsidR="006D7EB9" w:rsidRPr="008A09A3">
        <w:rPr>
          <w:rFonts w:ascii="Palatino Linotype" w:hAnsi="Palatino Linotype"/>
          <w:sz w:val="22"/>
        </w:rPr>
        <w:t>I</w:t>
      </w:r>
      <w:r w:rsidR="006B2A2C" w:rsidRPr="008A09A3">
        <w:rPr>
          <w:rFonts w:ascii="Palatino Linotype" w:hAnsi="Palatino Linotype"/>
          <w:sz w:val="22"/>
        </w:rPr>
        <w:t>ssues were identified with this:</w:t>
      </w:r>
    </w:p>
    <w:p w14:paraId="4ED1C853" w14:textId="77777777" w:rsidR="006B2A2C" w:rsidRPr="008A09A3" w:rsidRDefault="006B2A2C" w:rsidP="00667E5B">
      <w:pPr>
        <w:spacing w:line="360" w:lineRule="auto"/>
        <w:jc w:val="both"/>
        <w:rPr>
          <w:rFonts w:ascii="Palatino Linotype" w:hAnsi="Palatino Linotype"/>
          <w:sz w:val="22"/>
        </w:rPr>
      </w:pPr>
    </w:p>
    <w:p w14:paraId="31E0D490" w14:textId="3495BC44" w:rsidR="006B2A2C" w:rsidRPr="008A09A3" w:rsidRDefault="006B2A2C" w:rsidP="00667E5B">
      <w:pPr>
        <w:spacing w:line="360" w:lineRule="auto"/>
        <w:jc w:val="both"/>
        <w:rPr>
          <w:rFonts w:ascii="Palatino Linotype" w:hAnsi="Palatino Linotype"/>
          <w:sz w:val="22"/>
        </w:rPr>
      </w:pPr>
      <w:r w:rsidRPr="008A09A3">
        <w:rPr>
          <w:rFonts w:ascii="Palatino Linotype" w:hAnsi="Palatino Linotype"/>
          <w:sz w:val="22"/>
        </w:rPr>
        <w:lastRenderedPageBreak/>
        <w:t>‘When you measure pain people would ask me on a scale of 1-10 and I always find that very difficult to answer. One reason is when I was a teenager I was very badly burnt and you never forget that pain and it’s off the scale…</w:t>
      </w:r>
      <w:r w:rsidRPr="008A09A3">
        <w:rPr>
          <w:rFonts w:ascii="Palatino Linotype" w:hAnsi="Palatino Linotype"/>
        </w:rPr>
        <w:t xml:space="preserve"> </w:t>
      </w:r>
      <w:r w:rsidRPr="008A09A3">
        <w:rPr>
          <w:rFonts w:ascii="Palatino Linotype" w:hAnsi="Palatino Linotype"/>
          <w:sz w:val="22"/>
        </w:rPr>
        <w:t>You could ask people like me what’s the worst pain you’ve had and I can still remember it and then do a comparison against that. So in my case it wouldn't be very useful, but it might be of more use to the surgeon. Then it may be more accurate in a way.’</w:t>
      </w:r>
      <w:r w:rsidR="00B90D82" w:rsidRPr="008A09A3">
        <w:rPr>
          <w:rFonts w:ascii="Palatino Linotype" w:hAnsi="Palatino Linotype"/>
          <w:sz w:val="22"/>
        </w:rPr>
        <w:t xml:space="preserve"> (Interview 1)</w:t>
      </w:r>
    </w:p>
    <w:p w14:paraId="668CE8FC" w14:textId="77777777" w:rsidR="00B90D82" w:rsidRPr="008A09A3" w:rsidRDefault="00B90D82" w:rsidP="00667E5B">
      <w:pPr>
        <w:spacing w:line="360" w:lineRule="auto"/>
        <w:jc w:val="both"/>
        <w:rPr>
          <w:rFonts w:ascii="Palatino Linotype" w:hAnsi="Palatino Linotype"/>
          <w:sz w:val="22"/>
        </w:rPr>
      </w:pPr>
    </w:p>
    <w:p w14:paraId="46D2E9BB" w14:textId="7AF1F690" w:rsidR="00B90D82" w:rsidRPr="008A09A3" w:rsidRDefault="00B90D82" w:rsidP="00667E5B">
      <w:pPr>
        <w:spacing w:line="360" w:lineRule="auto"/>
        <w:jc w:val="both"/>
        <w:rPr>
          <w:rFonts w:ascii="Palatino Linotype" w:hAnsi="Palatino Linotype"/>
          <w:sz w:val="22"/>
        </w:rPr>
      </w:pPr>
      <w:r w:rsidRPr="008A09A3">
        <w:rPr>
          <w:rFonts w:ascii="Palatino Linotype" w:hAnsi="Palatino Linotype"/>
          <w:sz w:val="22"/>
        </w:rPr>
        <w:t>Nausea and vomiting were regarded as important outcomes. However, no obvious solution to measuring nausea and/or vomiting was determined:</w:t>
      </w:r>
    </w:p>
    <w:p w14:paraId="2F8CF4D7" w14:textId="77777777" w:rsidR="006D7EB9" w:rsidRPr="008A09A3" w:rsidRDefault="006D7EB9" w:rsidP="00667E5B">
      <w:pPr>
        <w:spacing w:line="360" w:lineRule="auto"/>
        <w:jc w:val="both"/>
        <w:rPr>
          <w:rFonts w:ascii="Palatino Linotype" w:hAnsi="Palatino Linotype"/>
          <w:sz w:val="22"/>
        </w:rPr>
      </w:pPr>
    </w:p>
    <w:p w14:paraId="05A4ECD1" w14:textId="7512EAC3" w:rsidR="006B2A2C" w:rsidRPr="008A09A3" w:rsidRDefault="00B90D82" w:rsidP="00667E5B">
      <w:pPr>
        <w:spacing w:line="360" w:lineRule="auto"/>
        <w:jc w:val="both"/>
        <w:rPr>
          <w:rFonts w:ascii="Palatino Linotype" w:hAnsi="Palatino Linotype"/>
          <w:sz w:val="22"/>
        </w:rPr>
      </w:pPr>
      <w:r w:rsidRPr="008A09A3">
        <w:rPr>
          <w:rFonts w:ascii="Palatino Linotype" w:hAnsi="Palatino Linotype"/>
          <w:sz w:val="22"/>
        </w:rPr>
        <w:t>‘To me for nausea it is a binary thing you’re either nauseous or you’re not there’s not scale.’ (Interview 1)</w:t>
      </w:r>
    </w:p>
    <w:p w14:paraId="44C87E2A" w14:textId="77777777" w:rsidR="006B2A2C" w:rsidRPr="008A09A3" w:rsidRDefault="006B2A2C" w:rsidP="00667E5B">
      <w:pPr>
        <w:spacing w:line="360" w:lineRule="auto"/>
        <w:jc w:val="both"/>
        <w:rPr>
          <w:rFonts w:ascii="Palatino Linotype" w:hAnsi="Palatino Linotype"/>
          <w:sz w:val="22"/>
        </w:rPr>
      </w:pPr>
    </w:p>
    <w:p w14:paraId="6E8C1D4E" w14:textId="77777777" w:rsidR="006D7EB9" w:rsidRPr="008A09A3" w:rsidRDefault="008B6518" w:rsidP="00667E5B">
      <w:pPr>
        <w:spacing w:line="360" w:lineRule="auto"/>
        <w:jc w:val="both"/>
        <w:rPr>
          <w:rFonts w:ascii="Palatino Linotype" w:hAnsi="Palatino Linotype"/>
          <w:sz w:val="22"/>
        </w:rPr>
      </w:pPr>
      <w:r w:rsidRPr="008A09A3">
        <w:rPr>
          <w:rFonts w:ascii="Palatino Linotype" w:hAnsi="Palatino Linotype"/>
          <w:sz w:val="22"/>
        </w:rPr>
        <w:t xml:space="preserve">Study participants believed it </w:t>
      </w:r>
      <w:r w:rsidR="006D7EB9" w:rsidRPr="008A09A3">
        <w:rPr>
          <w:rFonts w:ascii="Palatino Linotype" w:hAnsi="Palatino Linotype"/>
          <w:sz w:val="22"/>
        </w:rPr>
        <w:t>was</w:t>
      </w:r>
      <w:r w:rsidRPr="008A09A3">
        <w:rPr>
          <w:rFonts w:ascii="Palatino Linotype" w:hAnsi="Palatino Linotype"/>
          <w:sz w:val="22"/>
        </w:rPr>
        <w:t xml:space="preserve"> important to capture medication </w:t>
      </w:r>
      <w:proofErr w:type="gramStart"/>
      <w:r w:rsidRPr="008A09A3">
        <w:rPr>
          <w:rFonts w:ascii="Palatino Linotype" w:hAnsi="Palatino Linotype"/>
          <w:sz w:val="22"/>
        </w:rPr>
        <w:t>side</w:t>
      </w:r>
      <w:r w:rsidR="00293910" w:rsidRPr="008A09A3">
        <w:rPr>
          <w:rFonts w:ascii="Palatino Linotype" w:hAnsi="Palatino Linotype"/>
          <w:sz w:val="22"/>
        </w:rPr>
        <w:t>-</w:t>
      </w:r>
      <w:r w:rsidRPr="008A09A3">
        <w:rPr>
          <w:rFonts w:ascii="Palatino Linotype" w:hAnsi="Palatino Linotype"/>
          <w:sz w:val="22"/>
        </w:rPr>
        <w:t>effects</w:t>
      </w:r>
      <w:proofErr w:type="gramEnd"/>
      <w:r w:rsidRPr="008A09A3">
        <w:rPr>
          <w:rFonts w:ascii="Palatino Linotype" w:hAnsi="Palatino Linotype"/>
          <w:sz w:val="22"/>
        </w:rPr>
        <w:t xml:space="preserve">. </w:t>
      </w:r>
      <w:r w:rsidR="00530DEA" w:rsidRPr="008A09A3">
        <w:rPr>
          <w:rFonts w:ascii="Palatino Linotype" w:hAnsi="Palatino Linotype"/>
          <w:sz w:val="22"/>
        </w:rPr>
        <w:t>Length of follow up was agreed to be dependent on the type of surgery any study on medication i</w:t>
      </w:r>
      <w:r w:rsidR="00063804" w:rsidRPr="008A09A3">
        <w:rPr>
          <w:rFonts w:ascii="Palatino Linotype" w:hAnsi="Palatino Linotype"/>
          <w:sz w:val="22"/>
        </w:rPr>
        <w:t>s seeking to capture. However, there was a high concurrence for a 5-day therapeutic schedule</w:t>
      </w:r>
      <w:r w:rsidR="00530DEA" w:rsidRPr="008A09A3">
        <w:rPr>
          <w:rFonts w:ascii="Palatino Linotype" w:hAnsi="Palatino Linotype"/>
          <w:sz w:val="22"/>
        </w:rPr>
        <w:t xml:space="preserve">. </w:t>
      </w:r>
    </w:p>
    <w:p w14:paraId="7C85C1CF" w14:textId="77777777" w:rsidR="006D7EB9" w:rsidRPr="008A09A3" w:rsidRDefault="006D7EB9" w:rsidP="00667E5B">
      <w:pPr>
        <w:spacing w:line="360" w:lineRule="auto"/>
        <w:jc w:val="both"/>
        <w:rPr>
          <w:rFonts w:ascii="Palatino Linotype" w:hAnsi="Palatino Linotype"/>
          <w:sz w:val="22"/>
        </w:rPr>
      </w:pPr>
    </w:p>
    <w:p w14:paraId="1A36B821" w14:textId="104D320C" w:rsidR="008B6518" w:rsidRPr="008A09A3" w:rsidRDefault="008B6518" w:rsidP="00667E5B">
      <w:pPr>
        <w:spacing w:line="360" w:lineRule="auto"/>
        <w:jc w:val="both"/>
        <w:rPr>
          <w:rFonts w:ascii="Palatino Linotype" w:hAnsi="Palatino Linotype"/>
          <w:sz w:val="22"/>
        </w:rPr>
      </w:pPr>
      <w:r w:rsidRPr="008A09A3">
        <w:rPr>
          <w:rFonts w:ascii="Palatino Linotype" w:hAnsi="Palatino Linotype"/>
          <w:sz w:val="22"/>
        </w:rPr>
        <w:t>One participant also believed that a quality of life measure is an important study outcome:</w:t>
      </w:r>
    </w:p>
    <w:p w14:paraId="12FCDA79" w14:textId="77777777" w:rsidR="002943E7" w:rsidRPr="008A09A3" w:rsidRDefault="002943E7" w:rsidP="00667E5B">
      <w:pPr>
        <w:spacing w:line="360" w:lineRule="auto"/>
        <w:jc w:val="both"/>
        <w:rPr>
          <w:rFonts w:ascii="Palatino Linotype" w:hAnsi="Palatino Linotype"/>
          <w:sz w:val="22"/>
        </w:rPr>
      </w:pPr>
    </w:p>
    <w:p w14:paraId="514CB79C" w14:textId="4419A7E0" w:rsidR="008B6518" w:rsidRPr="008A09A3" w:rsidRDefault="008B6518" w:rsidP="00667E5B">
      <w:pPr>
        <w:spacing w:line="360" w:lineRule="auto"/>
        <w:jc w:val="both"/>
        <w:rPr>
          <w:rFonts w:ascii="Palatino Linotype" w:hAnsi="Palatino Linotype"/>
          <w:sz w:val="22"/>
        </w:rPr>
      </w:pPr>
      <w:r w:rsidRPr="008A09A3">
        <w:rPr>
          <w:rFonts w:ascii="Palatino Linotype" w:hAnsi="Palatino Linotype"/>
          <w:sz w:val="22"/>
        </w:rPr>
        <w:t>‘I think it’s very important to look at the person as a whole… what is the best result from them in their totality as a whole person.’</w:t>
      </w:r>
      <w:r w:rsidR="00E8291B" w:rsidRPr="008A09A3">
        <w:rPr>
          <w:rFonts w:ascii="Palatino Linotype" w:hAnsi="Palatino Linotype"/>
          <w:sz w:val="22"/>
        </w:rPr>
        <w:t xml:space="preserve"> (Interview 3)</w:t>
      </w:r>
    </w:p>
    <w:p w14:paraId="3970651E" w14:textId="77777777" w:rsidR="008B6518" w:rsidRPr="008A09A3" w:rsidRDefault="008B6518" w:rsidP="00667E5B">
      <w:pPr>
        <w:spacing w:line="360" w:lineRule="auto"/>
        <w:jc w:val="both"/>
        <w:rPr>
          <w:rFonts w:ascii="Palatino Linotype" w:hAnsi="Palatino Linotype"/>
          <w:sz w:val="22"/>
        </w:rPr>
      </w:pPr>
    </w:p>
    <w:p w14:paraId="131BD92A" w14:textId="3DBA453A" w:rsidR="00E8291B" w:rsidRPr="008A09A3" w:rsidRDefault="00530DEA" w:rsidP="00667E5B">
      <w:pPr>
        <w:spacing w:line="360" w:lineRule="auto"/>
        <w:jc w:val="both"/>
        <w:rPr>
          <w:rFonts w:ascii="Palatino Linotype" w:hAnsi="Palatino Linotype"/>
          <w:sz w:val="22"/>
        </w:rPr>
      </w:pPr>
      <w:r w:rsidRPr="008A09A3">
        <w:rPr>
          <w:rFonts w:ascii="Palatino Linotype" w:hAnsi="Palatino Linotype"/>
          <w:sz w:val="22"/>
        </w:rPr>
        <w:t xml:space="preserve">Participants believed that as pain, nausea and vomiting </w:t>
      </w:r>
      <w:r w:rsidR="004D11D5" w:rsidRPr="008A09A3">
        <w:rPr>
          <w:rFonts w:ascii="Palatino Linotype" w:hAnsi="Palatino Linotype"/>
          <w:sz w:val="22"/>
        </w:rPr>
        <w:t>could</w:t>
      </w:r>
      <w:r w:rsidRPr="008A09A3">
        <w:rPr>
          <w:rFonts w:ascii="Palatino Linotype" w:hAnsi="Palatino Linotype"/>
          <w:sz w:val="22"/>
        </w:rPr>
        <w:t xml:space="preserve"> occur at fleeting moments it is important to </w:t>
      </w:r>
      <w:r w:rsidR="004D11D5" w:rsidRPr="008A09A3">
        <w:rPr>
          <w:rFonts w:ascii="Palatino Linotype" w:hAnsi="Palatino Linotype"/>
          <w:sz w:val="22"/>
        </w:rPr>
        <w:t>frequently assess these</w:t>
      </w:r>
      <w:r w:rsidRPr="008A09A3">
        <w:rPr>
          <w:rFonts w:ascii="Palatino Linotype" w:hAnsi="Palatino Linotype"/>
          <w:sz w:val="22"/>
        </w:rPr>
        <w:t xml:space="preserve"> </w:t>
      </w:r>
      <w:r w:rsidR="004D11D5" w:rsidRPr="008A09A3">
        <w:rPr>
          <w:rFonts w:ascii="Palatino Linotype" w:hAnsi="Palatino Linotype"/>
          <w:sz w:val="22"/>
        </w:rPr>
        <w:t>each</w:t>
      </w:r>
      <w:r w:rsidRPr="008A09A3">
        <w:rPr>
          <w:rFonts w:ascii="Palatino Linotype" w:hAnsi="Palatino Linotype"/>
          <w:sz w:val="22"/>
        </w:rPr>
        <w:t xml:space="preserve"> day with a range of 2 to 6 times daily proposed. Most participants thought it would be inappropriate to wake patients up in the night for assessment, but believed early morning interview would be essential in determining night-time symptoms. </w:t>
      </w:r>
    </w:p>
    <w:p w14:paraId="3A935C6F" w14:textId="77777777" w:rsidR="00E8291B" w:rsidRPr="008A09A3" w:rsidRDefault="00E8291B" w:rsidP="00667E5B">
      <w:pPr>
        <w:spacing w:line="360" w:lineRule="auto"/>
        <w:jc w:val="both"/>
        <w:rPr>
          <w:rFonts w:ascii="Palatino Linotype" w:hAnsi="Palatino Linotype"/>
          <w:sz w:val="22"/>
        </w:rPr>
      </w:pPr>
    </w:p>
    <w:p w14:paraId="072CB1FE" w14:textId="77777777" w:rsidR="008B6518" w:rsidRPr="008A09A3" w:rsidRDefault="008B6518" w:rsidP="00667E5B">
      <w:pPr>
        <w:spacing w:line="360" w:lineRule="auto"/>
        <w:jc w:val="both"/>
        <w:rPr>
          <w:rFonts w:ascii="Palatino Linotype" w:hAnsi="Palatino Linotype"/>
          <w:sz w:val="22"/>
        </w:rPr>
      </w:pPr>
    </w:p>
    <w:p w14:paraId="4C34A3BB" w14:textId="1A7A28C2" w:rsidR="007D2459" w:rsidRPr="008A09A3" w:rsidRDefault="007D2459" w:rsidP="00667E5B">
      <w:pPr>
        <w:spacing w:line="360" w:lineRule="auto"/>
        <w:jc w:val="both"/>
        <w:rPr>
          <w:rFonts w:ascii="Palatino Linotype" w:hAnsi="Palatino Linotype"/>
          <w:b/>
          <w:sz w:val="22"/>
        </w:rPr>
      </w:pPr>
      <w:r w:rsidRPr="008A09A3">
        <w:rPr>
          <w:rFonts w:ascii="Palatino Linotype" w:hAnsi="Palatino Linotype"/>
          <w:b/>
          <w:sz w:val="22"/>
        </w:rPr>
        <w:lastRenderedPageBreak/>
        <w:t>Discussion</w:t>
      </w:r>
    </w:p>
    <w:p w14:paraId="345E6EB8" w14:textId="6C231A44" w:rsidR="002B2553" w:rsidRPr="008A09A3" w:rsidRDefault="002B2553" w:rsidP="00667E5B">
      <w:pPr>
        <w:spacing w:line="360" w:lineRule="auto"/>
        <w:jc w:val="both"/>
        <w:rPr>
          <w:rFonts w:ascii="Palatino Linotype" w:hAnsi="Palatino Linotype"/>
          <w:sz w:val="22"/>
        </w:rPr>
      </w:pPr>
      <w:r w:rsidRPr="008A09A3">
        <w:rPr>
          <w:rFonts w:ascii="Palatino Linotype" w:hAnsi="Palatino Linotype"/>
          <w:sz w:val="22"/>
        </w:rPr>
        <w:t xml:space="preserve">This study aimed to investigate patient and public perception of CDMPs in the postoperative environment to treat acute surgical pain and PONV to help inform future trial design. The results of this study suggest that there is </w:t>
      </w:r>
      <w:r w:rsidR="006805D8" w:rsidRPr="008A09A3">
        <w:rPr>
          <w:rFonts w:ascii="Palatino Linotype" w:hAnsi="Palatino Linotype"/>
          <w:sz w:val="22"/>
        </w:rPr>
        <w:t>agreement</w:t>
      </w:r>
      <w:r w:rsidRPr="008A09A3">
        <w:rPr>
          <w:rFonts w:ascii="Palatino Linotype" w:hAnsi="Palatino Linotype"/>
          <w:sz w:val="22"/>
        </w:rPr>
        <w:t xml:space="preserve"> between patients in positive opinion towards further investigation of CDMPs for this purpose. </w:t>
      </w:r>
    </w:p>
    <w:p w14:paraId="374D21B0" w14:textId="77777777" w:rsidR="00284C00" w:rsidRPr="008A09A3" w:rsidRDefault="00284C00" w:rsidP="00667E5B">
      <w:pPr>
        <w:spacing w:line="360" w:lineRule="auto"/>
        <w:jc w:val="both"/>
        <w:rPr>
          <w:rFonts w:ascii="Palatino Linotype" w:hAnsi="Palatino Linotype"/>
          <w:sz w:val="22"/>
        </w:rPr>
      </w:pPr>
    </w:p>
    <w:p w14:paraId="5EC5D5ED" w14:textId="4DB1B86A" w:rsidR="002B2553" w:rsidRPr="008A09A3" w:rsidRDefault="00284C00" w:rsidP="00667E5B">
      <w:pPr>
        <w:spacing w:line="360" w:lineRule="auto"/>
        <w:jc w:val="both"/>
        <w:rPr>
          <w:rFonts w:ascii="Palatino Linotype" w:hAnsi="Palatino Linotype"/>
          <w:sz w:val="22"/>
        </w:rPr>
      </w:pPr>
      <w:r w:rsidRPr="008A09A3">
        <w:rPr>
          <w:rFonts w:ascii="Palatino Linotype" w:hAnsi="Palatino Linotype"/>
          <w:sz w:val="22"/>
        </w:rPr>
        <w:t xml:space="preserve">These results are concordant with other investigations into public perceptions of CDMPs. A survey of the </w:t>
      </w:r>
      <w:r w:rsidR="006805D8" w:rsidRPr="008A09A3">
        <w:rPr>
          <w:rFonts w:ascii="Palatino Linotype" w:hAnsi="Palatino Linotype"/>
          <w:sz w:val="22"/>
        </w:rPr>
        <w:t>UK population</w:t>
      </w:r>
      <w:r w:rsidRPr="008A09A3">
        <w:rPr>
          <w:rFonts w:ascii="Palatino Linotype" w:hAnsi="Palatino Linotype"/>
          <w:sz w:val="22"/>
        </w:rPr>
        <w:t xml:space="preserve"> demonstrated that 76% of respondents would be open to consuming CDMPs</w:t>
      </w:r>
      <w:r w:rsidR="006805D8" w:rsidRPr="008A09A3">
        <w:rPr>
          <w:rFonts w:ascii="Palatino Linotype" w:hAnsi="Palatino Linotype"/>
          <w:sz w:val="22"/>
        </w:rPr>
        <w:t xml:space="preserve"> if obtained via a prescription</w:t>
      </w:r>
      <w:r w:rsidR="0039561B" w:rsidRPr="008A09A3">
        <w:rPr>
          <w:rFonts w:ascii="Palatino Linotype" w:hAnsi="Palatino Linotype"/>
          <w:sz w:val="22"/>
        </w:rPr>
        <w:fldChar w:fldCharType="begin"/>
      </w:r>
      <w:r w:rsidR="0039561B" w:rsidRPr="008A09A3">
        <w:rPr>
          <w:rFonts w:ascii="Palatino Linotype" w:hAnsi="Palatino Linotype"/>
          <w:sz w:val="22"/>
        </w:rPr>
        <w:instrText>ADDIN RW.CITE{{697 Populus}}</w:instrText>
      </w:r>
      <w:r w:rsidR="0039561B"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(25)</w:t>
      </w:r>
      <w:r w:rsidR="0039561B" w:rsidRPr="008A09A3">
        <w:rPr>
          <w:rFonts w:ascii="Palatino Linotype" w:hAnsi="Palatino Linotype"/>
          <w:sz w:val="22"/>
        </w:rPr>
        <w:fldChar w:fldCharType="end"/>
      </w:r>
      <w:r w:rsidRPr="008A09A3">
        <w:rPr>
          <w:rFonts w:ascii="Palatino Linotype" w:hAnsi="Palatino Linotype"/>
          <w:sz w:val="22"/>
        </w:rPr>
        <w:t xml:space="preserve">. </w:t>
      </w:r>
      <w:r w:rsidR="00545A4B" w:rsidRPr="008A09A3">
        <w:rPr>
          <w:rFonts w:ascii="Palatino Linotype" w:hAnsi="Palatino Linotype"/>
          <w:sz w:val="22"/>
        </w:rPr>
        <w:t xml:space="preserve">Moreover, there is cross-party support for legalisation of cannabis for medical use indicating that there is likely to be further </w:t>
      </w:r>
      <w:r w:rsidR="00D90FFD" w:rsidRPr="008A09A3">
        <w:rPr>
          <w:rFonts w:ascii="Palatino Linotype" w:hAnsi="Palatino Linotype"/>
          <w:sz w:val="22"/>
        </w:rPr>
        <w:t xml:space="preserve">relaxation </w:t>
      </w:r>
      <w:r w:rsidR="00B834CE" w:rsidRPr="008A09A3">
        <w:rPr>
          <w:rFonts w:ascii="Palatino Linotype" w:hAnsi="Palatino Linotype"/>
          <w:sz w:val="22"/>
        </w:rPr>
        <w:t>of</w:t>
      </w:r>
      <w:r w:rsidR="00D90FFD" w:rsidRPr="008A09A3">
        <w:rPr>
          <w:rFonts w:ascii="Palatino Linotype" w:hAnsi="Palatino Linotype"/>
          <w:sz w:val="22"/>
        </w:rPr>
        <w:t xml:space="preserve"> </w:t>
      </w:r>
      <w:r w:rsidR="002D49BF" w:rsidRPr="008A09A3">
        <w:rPr>
          <w:rFonts w:ascii="Palatino Linotype" w:hAnsi="Palatino Linotype"/>
          <w:sz w:val="22"/>
        </w:rPr>
        <w:t xml:space="preserve">prescribing </w:t>
      </w:r>
      <w:r w:rsidR="00D90FFD" w:rsidRPr="008A09A3">
        <w:rPr>
          <w:rFonts w:ascii="Palatino Linotype" w:hAnsi="Palatino Linotype"/>
          <w:sz w:val="22"/>
        </w:rPr>
        <w:t>restriction</w:t>
      </w:r>
      <w:r w:rsidR="00B834CE" w:rsidRPr="008A09A3">
        <w:rPr>
          <w:rFonts w:ascii="Palatino Linotype" w:hAnsi="Palatino Linotype"/>
          <w:sz w:val="22"/>
        </w:rPr>
        <w:t xml:space="preserve">s </w:t>
      </w:r>
      <w:r w:rsidR="006805D8" w:rsidRPr="008A09A3">
        <w:rPr>
          <w:rFonts w:ascii="Palatino Linotype" w:hAnsi="Palatino Linotype"/>
          <w:sz w:val="22"/>
        </w:rPr>
        <w:t>in the UK</w:t>
      </w:r>
      <w:r w:rsidR="00ED15E6" w:rsidRPr="008A09A3">
        <w:rPr>
          <w:rFonts w:ascii="Palatino Linotype" w:hAnsi="Palatino Linotype"/>
          <w:sz w:val="22"/>
        </w:rPr>
        <w:fldChar w:fldCharType="begin"/>
      </w:r>
      <w:r w:rsidR="00ED15E6" w:rsidRPr="008A09A3">
        <w:rPr>
          <w:rFonts w:ascii="Palatino Linotype" w:hAnsi="Palatino Linotype"/>
          <w:sz w:val="22"/>
        </w:rPr>
        <w:instrText>ADDIN RW.CITE{{698 Populus}}</w:instrText>
      </w:r>
      <w:r w:rsidR="00ED15E6"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(26)</w:t>
      </w:r>
      <w:r w:rsidR="00ED15E6" w:rsidRPr="008A09A3">
        <w:rPr>
          <w:rFonts w:ascii="Palatino Linotype" w:hAnsi="Palatino Linotype"/>
          <w:sz w:val="22"/>
        </w:rPr>
        <w:fldChar w:fldCharType="end"/>
      </w:r>
      <w:r w:rsidR="00D90FFD" w:rsidRPr="008A09A3">
        <w:rPr>
          <w:rFonts w:ascii="Palatino Linotype" w:hAnsi="Palatino Linotype"/>
          <w:sz w:val="22"/>
        </w:rPr>
        <w:t>.</w:t>
      </w:r>
      <w:r w:rsidR="0093184E" w:rsidRPr="008A09A3">
        <w:rPr>
          <w:rFonts w:ascii="Palatino Linotype" w:hAnsi="Palatino Linotype"/>
          <w:sz w:val="22"/>
        </w:rPr>
        <w:t xml:space="preserve"> A questionnaire evaluation of perioperative patients indicated that 81.5% and 82% of patients would be willing to take CDMPs for acute postoperative pain and chronic pain respectively</w:t>
      </w:r>
      <w:r w:rsidR="0093184E" w:rsidRPr="008A09A3">
        <w:rPr>
          <w:rFonts w:ascii="Palatino Linotype" w:hAnsi="Palatino Linotype"/>
          <w:sz w:val="22"/>
        </w:rPr>
        <w:fldChar w:fldCharType="begin"/>
      </w:r>
      <w:r w:rsidR="0093184E" w:rsidRPr="008A09A3">
        <w:rPr>
          <w:rFonts w:ascii="Palatino Linotype" w:hAnsi="Palatino Linotype"/>
          <w:sz w:val="22"/>
        </w:rPr>
        <w:instrText>ADDIN RW.CITE{{692 Khelemsky, Yury 2017}}</w:instrText>
      </w:r>
      <w:r w:rsidR="0093184E"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(21)</w:t>
      </w:r>
      <w:r w:rsidR="0093184E" w:rsidRPr="008A09A3">
        <w:rPr>
          <w:rFonts w:ascii="Palatino Linotype" w:hAnsi="Palatino Linotype"/>
          <w:sz w:val="22"/>
        </w:rPr>
        <w:fldChar w:fldCharType="end"/>
      </w:r>
      <w:r w:rsidR="0093184E" w:rsidRPr="008A09A3">
        <w:rPr>
          <w:rFonts w:ascii="Palatino Linotype" w:hAnsi="Palatino Linotype"/>
          <w:sz w:val="22"/>
        </w:rPr>
        <w:t>.</w:t>
      </w:r>
      <w:r w:rsidR="00D8589A" w:rsidRPr="008A09A3">
        <w:rPr>
          <w:rFonts w:ascii="Palatino Linotype" w:hAnsi="Palatino Linotype"/>
          <w:sz w:val="22"/>
        </w:rPr>
        <w:t xml:space="preserve"> </w:t>
      </w:r>
    </w:p>
    <w:p w14:paraId="1B79B388" w14:textId="77777777" w:rsidR="00D8589A" w:rsidRPr="008A09A3" w:rsidRDefault="00D8589A" w:rsidP="00667E5B">
      <w:pPr>
        <w:spacing w:line="360" w:lineRule="auto"/>
        <w:jc w:val="both"/>
        <w:rPr>
          <w:rFonts w:ascii="Palatino Linotype" w:hAnsi="Palatino Linotype"/>
          <w:sz w:val="22"/>
        </w:rPr>
      </w:pPr>
    </w:p>
    <w:p w14:paraId="26E92C85" w14:textId="13DCB89F" w:rsidR="00D8589A" w:rsidRPr="008A09A3" w:rsidRDefault="00D8589A" w:rsidP="00667E5B">
      <w:pPr>
        <w:spacing w:line="360" w:lineRule="auto"/>
        <w:jc w:val="both"/>
        <w:rPr>
          <w:rFonts w:ascii="Palatino Linotype" w:hAnsi="Palatino Linotype"/>
          <w:sz w:val="22"/>
        </w:rPr>
      </w:pPr>
      <w:r w:rsidRPr="008A09A3">
        <w:rPr>
          <w:rFonts w:ascii="Palatino Linotype" w:hAnsi="Palatino Linotype"/>
          <w:sz w:val="22"/>
        </w:rPr>
        <w:t xml:space="preserve">It is clear from our data that the reasons behind this are linked to both perceptions around CDMPs, but also opioids in the perioperative environment. Our local population held a consensus belief that CDMPs would be beneficial for acute pain control. </w:t>
      </w:r>
      <w:r w:rsidR="00A37A80" w:rsidRPr="008A09A3">
        <w:rPr>
          <w:rFonts w:ascii="Palatino Linotype" w:hAnsi="Palatino Linotype"/>
          <w:sz w:val="22"/>
        </w:rPr>
        <w:t xml:space="preserve">Moreover, it was </w:t>
      </w:r>
      <w:r w:rsidR="00A00C0F" w:rsidRPr="008A09A3">
        <w:rPr>
          <w:rFonts w:ascii="Palatino Linotype" w:hAnsi="Palatino Linotype"/>
          <w:sz w:val="22"/>
        </w:rPr>
        <w:t>c</w:t>
      </w:r>
      <w:r w:rsidR="00A37A80" w:rsidRPr="008A09A3">
        <w:rPr>
          <w:rFonts w:ascii="Palatino Linotype" w:hAnsi="Palatino Linotype"/>
          <w:sz w:val="22"/>
        </w:rPr>
        <w:t xml:space="preserve">ommonly believed that CDMPs would be safe with few unacceptable side effects for the postoperative period. Contrastingly, whilst patients believed opioids to hold effective analgesic properties for acute pain they were deterred by either first-hand or second-hand experiences of </w:t>
      </w:r>
      <w:proofErr w:type="gramStart"/>
      <w:r w:rsidR="00A37A80" w:rsidRPr="008A09A3">
        <w:rPr>
          <w:rFonts w:ascii="Palatino Linotype" w:hAnsi="Palatino Linotype"/>
          <w:sz w:val="22"/>
        </w:rPr>
        <w:t>side-effects</w:t>
      </w:r>
      <w:proofErr w:type="gramEnd"/>
      <w:r w:rsidR="00A37A80" w:rsidRPr="008A09A3">
        <w:rPr>
          <w:rFonts w:ascii="Palatino Linotype" w:hAnsi="Palatino Linotype"/>
          <w:sz w:val="22"/>
        </w:rPr>
        <w:t xml:space="preserve">. </w:t>
      </w:r>
      <w:r w:rsidR="00A00C0F" w:rsidRPr="008A09A3">
        <w:rPr>
          <w:rFonts w:ascii="Palatino Linotype" w:hAnsi="Palatino Linotype"/>
          <w:sz w:val="22"/>
        </w:rPr>
        <w:t>Those, which were most poorly tolerated,</w:t>
      </w:r>
      <w:r w:rsidR="00A37A80" w:rsidRPr="008A09A3">
        <w:rPr>
          <w:rFonts w:ascii="Palatino Linotype" w:hAnsi="Palatino Linotype"/>
          <w:sz w:val="22"/>
        </w:rPr>
        <w:t xml:space="preserve"> were nausea</w:t>
      </w:r>
      <w:r w:rsidR="000367E0" w:rsidRPr="008A09A3">
        <w:rPr>
          <w:rFonts w:ascii="Palatino Linotype" w:hAnsi="Palatino Linotype"/>
          <w:sz w:val="22"/>
        </w:rPr>
        <w:t xml:space="preserve">, hallucinations and constipation. </w:t>
      </w:r>
    </w:p>
    <w:p w14:paraId="673E06A6" w14:textId="77777777" w:rsidR="00D75183" w:rsidRPr="008A09A3" w:rsidRDefault="00D75183" w:rsidP="00667E5B">
      <w:pPr>
        <w:spacing w:line="360" w:lineRule="auto"/>
        <w:jc w:val="both"/>
        <w:rPr>
          <w:rFonts w:ascii="Palatino Linotype" w:hAnsi="Palatino Linotype"/>
          <w:sz w:val="22"/>
        </w:rPr>
      </w:pPr>
    </w:p>
    <w:p w14:paraId="6694B8D3" w14:textId="04C80AC1" w:rsidR="00D75183" w:rsidRPr="008A09A3" w:rsidRDefault="00D75183" w:rsidP="00667E5B">
      <w:pPr>
        <w:spacing w:line="360" w:lineRule="auto"/>
        <w:jc w:val="both"/>
        <w:rPr>
          <w:rFonts w:ascii="Palatino Linotype" w:hAnsi="Palatino Linotype"/>
          <w:sz w:val="22"/>
        </w:rPr>
      </w:pPr>
      <w:r w:rsidRPr="008A09A3">
        <w:rPr>
          <w:rFonts w:ascii="Palatino Linotype" w:hAnsi="Palatino Linotype"/>
          <w:sz w:val="22"/>
        </w:rPr>
        <w:t xml:space="preserve">There </w:t>
      </w:r>
      <w:r w:rsidR="006805D8" w:rsidRPr="008A09A3">
        <w:rPr>
          <w:rFonts w:ascii="Palatino Linotype" w:hAnsi="Palatino Linotype"/>
          <w:sz w:val="22"/>
        </w:rPr>
        <w:t>were</w:t>
      </w:r>
      <w:r w:rsidRPr="008A09A3">
        <w:rPr>
          <w:rFonts w:ascii="Palatino Linotype" w:hAnsi="Palatino Linotype"/>
          <w:sz w:val="22"/>
        </w:rPr>
        <w:t xml:space="preserve"> perceived barriers to the introduction of CDMPs into regular perioperative practice. Most concerns were secondary to its limited </w:t>
      </w:r>
      <w:r w:rsidR="006805D8" w:rsidRPr="008A09A3">
        <w:rPr>
          <w:rFonts w:ascii="Palatino Linotype" w:hAnsi="Palatino Linotype"/>
          <w:sz w:val="22"/>
        </w:rPr>
        <w:t>prior</w:t>
      </w:r>
      <w:r w:rsidRPr="008A09A3">
        <w:rPr>
          <w:rFonts w:ascii="Palatino Linotype" w:hAnsi="Palatino Linotype"/>
          <w:sz w:val="22"/>
        </w:rPr>
        <w:t xml:space="preserve"> use </w:t>
      </w:r>
      <w:r w:rsidR="006805D8" w:rsidRPr="008A09A3">
        <w:rPr>
          <w:rFonts w:ascii="Palatino Linotype" w:hAnsi="Palatino Linotype"/>
          <w:sz w:val="22"/>
        </w:rPr>
        <w:t>and that there is a paucity of clinical data describing its safety and efficacy</w:t>
      </w:r>
      <w:r w:rsidRPr="008A09A3">
        <w:rPr>
          <w:rFonts w:ascii="Palatino Linotype" w:hAnsi="Palatino Linotype"/>
          <w:sz w:val="22"/>
        </w:rPr>
        <w:t xml:space="preserve">. </w:t>
      </w:r>
      <w:r w:rsidR="0091128B" w:rsidRPr="008A09A3">
        <w:rPr>
          <w:rFonts w:ascii="Palatino Linotype" w:hAnsi="Palatino Linotype"/>
          <w:sz w:val="22"/>
        </w:rPr>
        <w:t xml:space="preserve">The greatest way to overcome concerns of efficacy is to tailor study design to utilise CDMP chemovars that would theoretically provide most benefit in perioperative practice as identified through pre-clinical and other clinical studies. </w:t>
      </w:r>
      <w:r w:rsidR="006805D8" w:rsidRPr="008A09A3">
        <w:rPr>
          <w:rFonts w:ascii="Palatino Linotype" w:hAnsi="Palatino Linotype"/>
          <w:sz w:val="22"/>
        </w:rPr>
        <w:t>T</w:t>
      </w:r>
      <w:r w:rsidRPr="008A09A3">
        <w:rPr>
          <w:rFonts w:ascii="Palatino Linotype" w:hAnsi="Palatino Linotype"/>
          <w:sz w:val="22"/>
        </w:rPr>
        <w:t xml:space="preserve">here were concerns about </w:t>
      </w:r>
      <w:r w:rsidRPr="008A09A3">
        <w:rPr>
          <w:rFonts w:ascii="Palatino Linotype" w:hAnsi="Palatino Linotype"/>
          <w:sz w:val="22"/>
        </w:rPr>
        <w:lastRenderedPageBreak/>
        <w:t xml:space="preserve">the effects of CDMPs on the mental health of individuals and in particular those with acute psychotic disorders or those at increased propensity to develop psychoses. </w:t>
      </w:r>
      <w:r w:rsidR="00192E35" w:rsidRPr="008A09A3">
        <w:rPr>
          <w:rFonts w:ascii="Palatino Linotype" w:hAnsi="Palatino Linotype"/>
          <w:sz w:val="22"/>
        </w:rPr>
        <w:t xml:space="preserve">Finally, participants were wary of any potential addictive properties of CDMPs, whilst acknowledging the known risk of opioid </w:t>
      </w:r>
      <w:r w:rsidR="0091128B" w:rsidRPr="008A09A3">
        <w:rPr>
          <w:rFonts w:ascii="Palatino Linotype" w:hAnsi="Palatino Linotype"/>
          <w:sz w:val="22"/>
        </w:rPr>
        <w:t xml:space="preserve">by </w:t>
      </w:r>
      <w:r w:rsidR="00192E35" w:rsidRPr="008A09A3">
        <w:rPr>
          <w:rFonts w:ascii="Palatino Linotype" w:hAnsi="Palatino Linotype"/>
          <w:sz w:val="22"/>
        </w:rPr>
        <w:t>addiction in current perioperative prescribing practices.</w:t>
      </w:r>
      <w:r w:rsidR="0091128B" w:rsidRPr="008A09A3">
        <w:rPr>
          <w:rFonts w:ascii="Palatino Linotype" w:hAnsi="Palatino Linotype"/>
          <w:sz w:val="22"/>
        </w:rPr>
        <w:t xml:space="preserve"> </w:t>
      </w:r>
    </w:p>
    <w:p w14:paraId="25122B2A" w14:textId="77777777" w:rsidR="00284C00" w:rsidRPr="008A09A3" w:rsidRDefault="00284C00" w:rsidP="00667E5B">
      <w:pPr>
        <w:spacing w:line="360" w:lineRule="auto"/>
        <w:jc w:val="both"/>
        <w:rPr>
          <w:rFonts w:ascii="Palatino Linotype" w:hAnsi="Palatino Linotype"/>
          <w:sz w:val="22"/>
        </w:rPr>
      </w:pPr>
    </w:p>
    <w:p w14:paraId="1CB475B4" w14:textId="5C3BCFC1" w:rsidR="002B2553" w:rsidRPr="008A09A3" w:rsidRDefault="002B2553" w:rsidP="00667E5B">
      <w:pPr>
        <w:spacing w:line="360" w:lineRule="auto"/>
        <w:jc w:val="both"/>
        <w:rPr>
          <w:rFonts w:ascii="Palatino Linotype" w:hAnsi="Palatino Linotype"/>
          <w:sz w:val="22"/>
        </w:rPr>
      </w:pPr>
      <w:r w:rsidRPr="008A09A3">
        <w:rPr>
          <w:rFonts w:ascii="Palatino Linotype" w:hAnsi="Palatino Linotype"/>
          <w:sz w:val="22"/>
        </w:rPr>
        <w:t xml:space="preserve">Our local population, despite no prior medical background, were surprisingly well informed as to the medical applications of CDMPs. </w:t>
      </w:r>
      <w:proofErr w:type="gramStart"/>
      <w:r w:rsidRPr="008A09A3">
        <w:rPr>
          <w:rFonts w:ascii="Palatino Linotype" w:hAnsi="Palatino Linotype"/>
          <w:sz w:val="22"/>
        </w:rPr>
        <w:t>Whilst</w:t>
      </w:r>
      <w:proofErr w:type="gramEnd"/>
      <w:r w:rsidRPr="008A09A3">
        <w:rPr>
          <w:rFonts w:ascii="Palatino Linotype" w:hAnsi="Palatino Linotype"/>
          <w:sz w:val="22"/>
        </w:rPr>
        <w:t xml:space="preserve"> a small proportion of the participants had either first or second-</w:t>
      </w:r>
      <w:r w:rsidR="009D7443" w:rsidRPr="008A09A3">
        <w:rPr>
          <w:rFonts w:ascii="Palatino Linotype" w:hAnsi="Palatino Linotype"/>
          <w:sz w:val="22"/>
        </w:rPr>
        <w:t>hand experience of CDMPs, the role of media in perception of CDMPs cannot be overstated. A commonly described theme was the role of media in public perception of medicinal uses of the cannabis plant. It is clear that the media has a large role in forming the opinions of patients</w:t>
      </w:r>
      <w:r w:rsidR="00AD2808" w:rsidRPr="008A09A3">
        <w:rPr>
          <w:rFonts w:ascii="Palatino Linotype" w:hAnsi="Palatino Linotype"/>
          <w:sz w:val="22"/>
        </w:rPr>
        <w:t>. M</w:t>
      </w:r>
      <w:r w:rsidR="009D7443" w:rsidRPr="008A09A3">
        <w:rPr>
          <w:rFonts w:ascii="Palatino Linotype" w:hAnsi="Palatino Linotype"/>
          <w:sz w:val="22"/>
        </w:rPr>
        <w:t>any participants cited their knowledge from the media coverage of Billy Caldwell and Alfie Dingley’s use of CBD oil to treat refractory</w:t>
      </w:r>
      <w:r w:rsidR="00AD2808" w:rsidRPr="008A09A3">
        <w:rPr>
          <w:rFonts w:ascii="Palatino Linotype" w:hAnsi="Palatino Linotype"/>
          <w:sz w:val="22"/>
        </w:rPr>
        <w:t xml:space="preserve"> epilepsy</w:t>
      </w:r>
      <w:r w:rsidR="009D7443" w:rsidRPr="008A09A3">
        <w:rPr>
          <w:rFonts w:ascii="Palatino Linotype" w:hAnsi="Palatino Linotype"/>
          <w:sz w:val="22"/>
        </w:rPr>
        <w:t xml:space="preserve"> and the subsequent</w:t>
      </w:r>
      <w:r w:rsidR="00AD2808" w:rsidRPr="008A09A3">
        <w:rPr>
          <w:rFonts w:ascii="Palatino Linotype" w:hAnsi="Palatino Linotype"/>
          <w:sz w:val="22"/>
        </w:rPr>
        <w:t xml:space="preserve"> rescheduling of CDMPs to permit limit medical use in the UK</w:t>
      </w:r>
      <w:r w:rsidR="00B51E70" w:rsidRPr="008A09A3">
        <w:rPr>
          <w:rFonts w:ascii="Palatino Linotype" w:hAnsi="Palatino Linotype"/>
          <w:sz w:val="22"/>
        </w:rPr>
        <w:fldChar w:fldCharType="begin"/>
      </w:r>
      <w:r w:rsidR="00B51E70" w:rsidRPr="008A09A3">
        <w:rPr>
          <w:rFonts w:ascii="Palatino Linotype" w:hAnsi="Palatino Linotype"/>
          <w:sz w:val="22"/>
        </w:rPr>
        <w:instrText>ADDIN RW.CITE{{696 Javid, Savid}}</w:instrText>
      </w:r>
      <w:r w:rsidR="00B51E70" w:rsidRPr="008A09A3">
        <w:rPr>
          <w:rFonts w:ascii="Palatino Linotype" w:hAnsi="Palatino Linotype"/>
          <w:sz w:val="22"/>
        </w:rPr>
        <w:fldChar w:fldCharType="separate"/>
      </w:r>
      <w:r w:rsidR="00A14989" w:rsidRPr="008A09A3">
        <w:rPr>
          <w:rFonts w:ascii="Palatino Linotype" w:eastAsia="Times New Roman" w:hAnsi="Palatino Linotype" w:cs="Times New Roman"/>
          <w:sz w:val="22"/>
        </w:rPr>
        <w:t>(27)</w:t>
      </w:r>
      <w:r w:rsidR="00B51E70" w:rsidRPr="008A09A3">
        <w:rPr>
          <w:rFonts w:ascii="Palatino Linotype" w:hAnsi="Palatino Linotype"/>
          <w:sz w:val="22"/>
        </w:rPr>
        <w:fldChar w:fldCharType="end"/>
      </w:r>
      <w:r w:rsidR="00AD2808" w:rsidRPr="008A09A3">
        <w:rPr>
          <w:rFonts w:ascii="Palatino Linotype" w:hAnsi="Palatino Linotype"/>
          <w:sz w:val="22"/>
        </w:rPr>
        <w:t>.</w:t>
      </w:r>
      <w:r w:rsidR="009D7443" w:rsidRPr="008A09A3">
        <w:rPr>
          <w:rFonts w:ascii="Palatino Linotype" w:hAnsi="Palatino Linotype"/>
          <w:sz w:val="22"/>
        </w:rPr>
        <w:t xml:space="preserve"> </w:t>
      </w:r>
    </w:p>
    <w:p w14:paraId="6E3312C4" w14:textId="77777777" w:rsidR="00192E35" w:rsidRPr="008A09A3" w:rsidRDefault="00192E35" w:rsidP="00667E5B">
      <w:pPr>
        <w:spacing w:line="360" w:lineRule="auto"/>
        <w:jc w:val="both"/>
        <w:rPr>
          <w:rFonts w:ascii="Palatino Linotype" w:hAnsi="Palatino Linotype"/>
          <w:sz w:val="22"/>
        </w:rPr>
      </w:pPr>
    </w:p>
    <w:p w14:paraId="3863D88C" w14:textId="12503610" w:rsidR="00192E35" w:rsidRPr="008A09A3" w:rsidRDefault="00AB3109" w:rsidP="00667E5B">
      <w:pPr>
        <w:spacing w:line="360" w:lineRule="auto"/>
        <w:jc w:val="both"/>
        <w:rPr>
          <w:rFonts w:ascii="Palatino Linotype" w:hAnsi="Palatino Linotype"/>
          <w:sz w:val="22"/>
        </w:rPr>
      </w:pPr>
      <w:r w:rsidRPr="008A09A3">
        <w:rPr>
          <w:rFonts w:ascii="Palatino Linotype" w:hAnsi="Palatino Linotype"/>
          <w:sz w:val="22"/>
        </w:rPr>
        <w:t xml:space="preserve">In regards to future trial design, this study elicited a number of important patient beliefs on how research should be conducted in this burgeoning field. </w:t>
      </w:r>
      <w:r w:rsidR="004E6B80" w:rsidRPr="008A09A3">
        <w:rPr>
          <w:rFonts w:ascii="Palatino Linotype" w:hAnsi="Palatino Linotype"/>
          <w:sz w:val="22"/>
        </w:rPr>
        <w:t xml:space="preserve">Most patients trusted that a placebo-controlled RCT would be the best investigation for CDMPs for acute postoperative pain, with the requirement that gold-standard analgesia is provided alongside. </w:t>
      </w:r>
      <w:r w:rsidR="001D5FC5" w:rsidRPr="008A09A3">
        <w:rPr>
          <w:rFonts w:ascii="Palatino Linotype" w:hAnsi="Palatino Linotype"/>
          <w:sz w:val="22"/>
        </w:rPr>
        <w:t xml:space="preserve">Measurement of pain was suggested to continue using widely utilised numerical rating scales. However, some participants noted that it is important to look beyond a linear assessment of pain. As such using scales that also encompass both affective and cognitive assessment may provide a more accurate representation of treatment effectiveness. In addition, participants believed it to be important to assess </w:t>
      </w:r>
      <w:proofErr w:type="gramStart"/>
      <w:r w:rsidR="001D5FC5" w:rsidRPr="008A09A3">
        <w:rPr>
          <w:rFonts w:ascii="Palatino Linotype" w:hAnsi="Palatino Linotype"/>
          <w:sz w:val="22"/>
        </w:rPr>
        <w:t>side-effects</w:t>
      </w:r>
      <w:proofErr w:type="gramEnd"/>
      <w:r w:rsidR="001D5FC5" w:rsidRPr="008A09A3">
        <w:rPr>
          <w:rFonts w:ascii="Palatino Linotype" w:hAnsi="Palatino Linotype"/>
          <w:sz w:val="22"/>
        </w:rPr>
        <w:t xml:space="preserve"> of medication use as well as including a quality of life assessment.</w:t>
      </w:r>
      <w:r w:rsidR="0091128B" w:rsidRPr="008A09A3">
        <w:rPr>
          <w:rFonts w:ascii="Palatino Linotype" w:hAnsi="Palatino Linotype"/>
          <w:sz w:val="22"/>
        </w:rPr>
        <w:t xml:space="preserve"> </w:t>
      </w:r>
    </w:p>
    <w:p w14:paraId="6BAB3AB3" w14:textId="77777777" w:rsidR="00BF05E9" w:rsidRPr="008A09A3" w:rsidRDefault="00BF05E9" w:rsidP="00667E5B">
      <w:pPr>
        <w:spacing w:line="360" w:lineRule="auto"/>
        <w:jc w:val="both"/>
        <w:rPr>
          <w:rFonts w:ascii="Palatino Linotype" w:hAnsi="Palatino Linotype"/>
          <w:sz w:val="22"/>
        </w:rPr>
      </w:pPr>
    </w:p>
    <w:p w14:paraId="22F7D92B" w14:textId="79B5C1F9" w:rsidR="00BF05E9" w:rsidRPr="008A09A3" w:rsidRDefault="00BF05E9" w:rsidP="00667E5B">
      <w:pPr>
        <w:spacing w:line="360" w:lineRule="auto"/>
        <w:jc w:val="both"/>
        <w:rPr>
          <w:rFonts w:ascii="Palatino Linotype" w:hAnsi="Palatino Linotype"/>
          <w:sz w:val="22"/>
        </w:rPr>
      </w:pPr>
      <w:r w:rsidRPr="008A09A3">
        <w:rPr>
          <w:rFonts w:ascii="Palatino Linotype" w:hAnsi="Palatino Linotype"/>
          <w:sz w:val="22"/>
        </w:rPr>
        <w:t xml:space="preserve">Whilst every effort was taken to ensure rigorous methodology, there are notable limitations with this study. Firstly this qualitative study is of a local population to London and may not reflect the beliefs of patients cross the United Kingdom, or </w:t>
      </w:r>
      <w:r w:rsidRPr="008A09A3">
        <w:rPr>
          <w:rFonts w:ascii="Palatino Linotype" w:hAnsi="Palatino Linotype"/>
          <w:sz w:val="22"/>
        </w:rPr>
        <w:lastRenderedPageBreak/>
        <w:t>other nations. However, every effort was taken to ensure a representative sample was obtained with a broad age range</w:t>
      </w:r>
      <w:r w:rsidR="00EB21C8" w:rsidRPr="008A09A3">
        <w:rPr>
          <w:rFonts w:ascii="Palatino Linotype" w:hAnsi="Palatino Linotype"/>
          <w:sz w:val="22"/>
        </w:rPr>
        <w:t xml:space="preserve">, varied ethnic background and socioeconomic status, </w:t>
      </w:r>
      <w:r w:rsidRPr="008A09A3">
        <w:rPr>
          <w:rFonts w:ascii="Palatino Linotype" w:hAnsi="Palatino Linotype"/>
          <w:sz w:val="22"/>
        </w:rPr>
        <w:t>equal gender representation and both pr</w:t>
      </w:r>
      <w:r w:rsidR="00E81154" w:rsidRPr="008A09A3">
        <w:rPr>
          <w:rFonts w:ascii="Palatino Linotype" w:hAnsi="Palatino Linotype"/>
          <w:sz w:val="22"/>
        </w:rPr>
        <w:t>e</w:t>
      </w:r>
      <w:r w:rsidRPr="008A09A3">
        <w:rPr>
          <w:rFonts w:ascii="Palatino Linotype" w:hAnsi="Palatino Linotype"/>
          <w:sz w:val="22"/>
        </w:rPr>
        <w:t>- and post-operative patients</w:t>
      </w:r>
      <w:r w:rsidR="00065DBE" w:rsidRPr="008A09A3">
        <w:rPr>
          <w:rFonts w:ascii="Palatino Linotype" w:hAnsi="Palatino Linotype"/>
          <w:sz w:val="22"/>
        </w:rPr>
        <w:t xml:space="preserve"> obtained in the first stage of our PPI programme</w:t>
      </w:r>
      <w:r w:rsidRPr="008A09A3">
        <w:rPr>
          <w:rFonts w:ascii="Palatino Linotype" w:hAnsi="Palatino Linotype"/>
          <w:sz w:val="22"/>
        </w:rPr>
        <w:t>. No restrictions were placed on participant recruitment beyond having conversational English good enough to partake in either an interview or interview.</w:t>
      </w:r>
      <w:r w:rsidR="00065DBE" w:rsidRPr="008A09A3">
        <w:rPr>
          <w:rFonts w:ascii="Palatino Linotype" w:hAnsi="Palatino Linotype"/>
          <w:sz w:val="22"/>
        </w:rPr>
        <w:t xml:space="preserve"> Moreover a number of different PPI methodologies were utilised ensuring that we were able to capture their perceptions in both formalised and relaxed settings allowing for in-depth thematic analysis. </w:t>
      </w:r>
    </w:p>
    <w:p w14:paraId="483CD7A7" w14:textId="77777777" w:rsidR="00BF05E9" w:rsidRPr="008A09A3" w:rsidRDefault="00BF05E9" w:rsidP="00667E5B">
      <w:pPr>
        <w:spacing w:line="360" w:lineRule="auto"/>
        <w:jc w:val="both"/>
        <w:rPr>
          <w:rFonts w:ascii="Palatino Linotype" w:hAnsi="Palatino Linotype"/>
          <w:sz w:val="22"/>
        </w:rPr>
      </w:pPr>
    </w:p>
    <w:p w14:paraId="206675A3" w14:textId="4CA9060B" w:rsidR="00BF05E9" w:rsidRPr="008A09A3" w:rsidRDefault="00BF05E9" w:rsidP="00667E5B">
      <w:pPr>
        <w:spacing w:line="360" w:lineRule="auto"/>
        <w:jc w:val="both"/>
        <w:rPr>
          <w:rFonts w:ascii="Palatino Linotype" w:hAnsi="Palatino Linotype"/>
          <w:sz w:val="22"/>
        </w:rPr>
      </w:pPr>
      <w:r w:rsidRPr="008A09A3">
        <w:rPr>
          <w:rFonts w:ascii="Palatino Linotype" w:hAnsi="Palatino Linotype"/>
          <w:sz w:val="22"/>
        </w:rPr>
        <w:t>This study, in conclusion, presents a qualitative analysis of a</w:t>
      </w:r>
      <w:r w:rsidR="00A20F2D" w:rsidRPr="008A09A3">
        <w:rPr>
          <w:rFonts w:ascii="Palatino Linotype" w:hAnsi="Palatino Linotype"/>
          <w:sz w:val="22"/>
        </w:rPr>
        <w:t xml:space="preserve"> local population’s beliefs on CDMP prescribing in the postoperative period. Participants had a wholly positive perception of CDMPs for alleviating acute pain and PONV. The results from this study </w:t>
      </w:r>
      <w:r w:rsidR="00293910" w:rsidRPr="008A09A3">
        <w:rPr>
          <w:rFonts w:ascii="Palatino Linotype" w:hAnsi="Palatino Linotype"/>
          <w:sz w:val="22"/>
        </w:rPr>
        <w:t>will</w:t>
      </w:r>
      <w:r w:rsidR="00A20F2D" w:rsidRPr="008A09A3">
        <w:rPr>
          <w:rFonts w:ascii="Palatino Linotype" w:hAnsi="Palatino Linotype"/>
          <w:sz w:val="22"/>
        </w:rPr>
        <w:t xml:space="preserve"> inform </w:t>
      </w:r>
      <w:r w:rsidR="00293910" w:rsidRPr="008A09A3">
        <w:rPr>
          <w:rFonts w:ascii="Palatino Linotype" w:hAnsi="Palatino Linotype"/>
          <w:sz w:val="22"/>
        </w:rPr>
        <w:t>clinical trial protocol development to allow meaningful evaluation of analgesic and anti-emetic efficacy of CDMPs</w:t>
      </w:r>
      <w:r w:rsidR="00A20F2D" w:rsidRPr="008A09A3">
        <w:rPr>
          <w:rFonts w:ascii="Palatino Linotype" w:hAnsi="Palatino Linotype"/>
          <w:sz w:val="22"/>
        </w:rPr>
        <w:t xml:space="preserve">. </w:t>
      </w:r>
    </w:p>
    <w:p w14:paraId="25B5D89A" w14:textId="77777777" w:rsidR="00305954" w:rsidRPr="008A09A3" w:rsidRDefault="00305954" w:rsidP="00667E5B">
      <w:pPr>
        <w:spacing w:line="360" w:lineRule="auto"/>
        <w:jc w:val="both"/>
        <w:rPr>
          <w:rFonts w:ascii="Palatino Linotype" w:hAnsi="Palatino Linotype"/>
          <w:sz w:val="22"/>
        </w:rPr>
      </w:pPr>
    </w:p>
    <w:p w14:paraId="3D42CCD7" w14:textId="77777777" w:rsidR="00A42C3B" w:rsidRPr="008A09A3" w:rsidRDefault="00A42C3B" w:rsidP="00667E5B">
      <w:pPr>
        <w:spacing w:line="360" w:lineRule="auto"/>
        <w:jc w:val="both"/>
        <w:rPr>
          <w:rFonts w:ascii="Palatino Linotype" w:hAnsi="Palatino Linotype"/>
          <w:sz w:val="22"/>
        </w:rPr>
      </w:pPr>
    </w:p>
    <w:p w14:paraId="46B93B95" w14:textId="77777777" w:rsidR="00A42C3B" w:rsidRPr="008A09A3" w:rsidRDefault="00A42C3B" w:rsidP="00667E5B">
      <w:pPr>
        <w:spacing w:line="360" w:lineRule="auto"/>
        <w:jc w:val="both"/>
        <w:rPr>
          <w:rFonts w:ascii="Palatino Linotype" w:hAnsi="Palatino Linotype"/>
          <w:sz w:val="22"/>
        </w:rPr>
      </w:pPr>
    </w:p>
    <w:p w14:paraId="4B2F970C" w14:textId="77777777" w:rsidR="00A42C3B" w:rsidRPr="008A09A3" w:rsidRDefault="00A42C3B" w:rsidP="00667E5B">
      <w:pPr>
        <w:spacing w:line="360" w:lineRule="auto"/>
        <w:jc w:val="both"/>
        <w:rPr>
          <w:rFonts w:ascii="Palatino Linotype" w:hAnsi="Palatino Linotype"/>
          <w:sz w:val="22"/>
        </w:rPr>
      </w:pPr>
    </w:p>
    <w:p w14:paraId="7BC291FB" w14:textId="77777777" w:rsidR="00A42C3B" w:rsidRPr="008A09A3" w:rsidRDefault="00A42C3B" w:rsidP="00667E5B">
      <w:pPr>
        <w:spacing w:line="360" w:lineRule="auto"/>
        <w:jc w:val="both"/>
        <w:rPr>
          <w:rFonts w:ascii="Palatino Linotype" w:hAnsi="Palatino Linotype"/>
          <w:sz w:val="22"/>
        </w:rPr>
      </w:pPr>
    </w:p>
    <w:p w14:paraId="7267363A" w14:textId="77777777" w:rsidR="00A42C3B" w:rsidRPr="008A09A3" w:rsidRDefault="00A42C3B" w:rsidP="00667E5B">
      <w:pPr>
        <w:spacing w:line="360" w:lineRule="auto"/>
        <w:jc w:val="both"/>
        <w:rPr>
          <w:rFonts w:ascii="Palatino Linotype" w:hAnsi="Palatino Linotype"/>
          <w:sz w:val="22"/>
        </w:rPr>
      </w:pPr>
    </w:p>
    <w:p w14:paraId="7C984C92" w14:textId="77777777" w:rsidR="00A42C3B" w:rsidRPr="008A09A3" w:rsidRDefault="00A42C3B" w:rsidP="00667E5B">
      <w:pPr>
        <w:spacing w:line="360" w:lineRule="auto"/>
        <w:jc w:val="both"/>
        <w:rPr>
          <w:rFonts w:ascii="Palatino Linotype" w:hAnsi="Palatino Linotype"/>
          <w:sz w:val="22"/>
        </w:rPr>
      </w:pPr>
    </w:p>
    <w:p w14:paraId="79BE86D4" w14:textId="77777777" w:rsidR="00A42C3B" w:rsidRPr="008A09A3" w:rsidRDefault="00A42C3B" w:rsidP="00667E5B">
      <w:pPr>
        <w:spacing w:line="360" w:lineRule="auto"/>
        <w:jc w:val="both"/>
        <w:rPr>
          <w:rFonts w:ascii="Palatino Linotype" w:hAnsi="Palatino Linotype"/>
          <w:sz w:val="22"/>
        </w:rPr>
      </w:pPr>
    </w:p>
    <w:p w14:paraId="778825B6" w14:textId="77777777" w:rsidR="00A42C3B" w:rsidRPr="008A09A3" w:rsidRDefault="00A42C3B" w:rsidP="00667E5B">
      <w:pPr>
        <w:spacing w:line="360" w:lineRule="auto"/>
        <w:jc w:val="both"/>
        <w:rPr>
          <w:rFonts w:ascii="Palatino Linotype" w:hAnsi="Palatino Linotype"/>
          <w:sz w:val="22"/>
        </w:rPr>
      </w:pPr>
    </w:p>
    <w:p w14:paraId="41F01223" w14:textId="2A83913A" w:rsidR="00C12585" w:rsidRPr="008A09A3" w:rsidRDefault="00C12585" w:rsidP="00667E5B">
      <w:pPr>
        <w:spacing w:line="360" w:lineRule="auto"/>
        <w:jc w:val="both"/>
        <w:rPr>
          <w:rFonts w:ascii="Palatino Linotype" w:hAnsi="Palatino Linotype"/>
          <w:b/>
          <w:sz w:val="22"/>
        </w:rPr>
      </w:pPr>
      <w:r w:rsidRPr="008A09A3">
        <w:rPr>
          <w:rFonts w:ascii="Palatino Linotype" w:hAnsi="Palatino Linotype"/>
          <w:b/>
          <w:sz w:val="22"/>
        </w:rPr>
        <w:t>Supplementary Information</w:t>
      </w:r>
    </w:p>
    <w:p w14:paraId="27C5A4C9" w14:textId="77777777" w:rsidR="00130589" w:rsidRPr="008A09A3" w:rsidRDefault="00130589" w:rsidP="00130589">
      <w:pPr>
        <w:rPr>
          <w:rFonts w:ascii="Palatino Linotype" w:hAnsi="Palatino Linotype"/>
          <w:sz w:val="22"/>
        </w:rPr>
      </w:pPr>
      <w:r w:rsidRPr="008A09A3">
        <w:rPr>
          <w:rFonts w:ascii="Palatino Linotype" w:hAnsi="Palatino Linotype"/>
          <w:sz w:val="22"/>
        </w:rPr>
        <w:t>Acknowledgements: None</w:t>
      </w:r>
    </w:p>
    <w:p w14:paraId="145265B1" w14:textId="77777777" w:rsidR="00130589" w:rsidRPr="008A09A3" w:rsidRDefault="00130589" w:rsidP="00130589">
      <w:pPr>
        <w:rPr>
          <w:rFonts w:ascii="Palatino Linotype" w:hAnsi="Palatino Linotype"/>
          <w:sz w:val="22"/>
        </w:rPr>
      </w:pPr>
    </w:p>
    <w:p w14:paraId="0C4A2AA3" w14:textId="6F704278" w:rsidR="00130589" w:rsidRPr="008A09A3" w:rsidRDefault="00130589" w:rsidP="00130589">
      <w:pPr>
        <w:rPr>
          <w:rFonts w:ascii="Palatino Linotype" w:hAnsi="Palatino Linotype"/>
          <w:sz w:val="22"/>
        </w:rPr>
      </w:pPr>
      <w:r w:rsidRPr="008A09A3">
        <w:rPr>
          <w:rFonts w:ascii="Palatino Linotype" w:hAnsi="Palatino Linotype"/>
          <w:sz w:val="22"/>
        </w:rPr>
        <w:t>Author disclosure statement AC, BP and MHS are on the leadership committee of Emmac life sciences, a pharmaceutical company specialising in cannabis-derived medicinal products.</w:t>
      </w:r>
    </w:p>
    <w:p w14:paraId="644F7D59" w14:textId="77777777" w:rsidR="00130589" w:rsidRPr="008A09A3" w:rsidRDefault="00130589" w:rsidP="00130589">
      <w:pPr>
        <w:rPr>
          <w:rFonts w:ascii="Palatino Linotype" w:hAnsi="Palatino Linotype"/>
          <w:sz w:val="22"/>
        </w:rPr>
      </w:pPr>
    </w:p>
    <w:p w14:paraId="14672122" w14:textId="2D0DBEF7" w:rsidR="00C12585" w:rsidRPr="008A09A3" w:rsidRDefault="00130589" w:rsidP="00C12585">
      <w:pPr>
        <w:rPr>
          <w:rFonts w:ascii="Palatino Linotype" w:hAnsi="Palatino Linotype"/>
          <w:sz w:val="22"/>
        </w:rPr>
      </w:pPr>
      <w:r w:rsidRPr="008A09A3">
        <w:rPr>
          <w:rFonts w:ascii="Palatino Linotype" w:hAnsi="Palatino Linotype"/>
          <w:sz w:val="22"/>
        </w:rPr>
        <w:t>Author contributions</w:t>
      </w:r>
      <w:r w:rsidR="00C12585" w:rsidRPr="008A09A3">
        <w:rPr>
          <w:rFonts w:ascii="Palatino Linotype" w:hAnsi="Palatino Linotype"/>
          <w:sz w:val="22"/>
        </w:rPr>
        <w:t xml:space="preserve">: MM, TG, BP &amp; MHS conceived the study. MM conducted the focus group, SE conducted the interviews and MHS conducted the People’s Research Café. SE and MHS analysed and interpreted the data. MM, AC and BP provided guidance on the study design and analysis. SE drafted the manuscript. All the </w:t>
      </w:r>
      <w:r w:rsidR="00C12585" w:rsidRPr="008A09A3">
        <w:rPr>
          <w:rFonts w:ascii="Palatino Linotype" w:hAnsi="Palatino Linotype"/>
          <w:sz w:val="22"/>
        </w:rPr>
        <w:lastRenderedPageBreak/>
        <w:t>authors read, edited, and approved the final version of the manuscript. All authors had full access to all of the data in the study.</w:t>
      </w:r>
    </w:p>
    <w:p w14:paraId="536EDEA1" w14:textId="77777777" w:rsidR="00C12585" w:rsidRPr="008A09A3" w:rsidRDefault="00C12585" w:rsidP="00C12585">
      <w:pPr>
        <w:rPr>
          <w:rFonts w:ascii="Palatino Linotype" w:hAnsi="Palatino Linotype"/>
          <w:sz w:val="22"/>
        </w:rPr>
      </w:pPr>
    </w:p>
    <w:p w14:paraId="3F5B383C" w14:textId="298938A1" w:rsidR="0005773D" w:rsidRPr="008A09A3" w:rsidRDefault="00C12585" w:rsidP="00C12585">
      <w:pPr>
        <w:rPr>
          <w:rFonts w:ascii="Palatino Linotype" w:hAnsi="Palatino Linotype"/>
          <w:sz w:val="22"/>
        </w:rPr>
      </w:pPr>
      <w:r w:rsidRPr="008A09A3">
        <w:rPr>
          <w:rFonts w:ascii="Palatino Linotype" w:hAnsi="Palatino Linotype"/>
          <w:sz w:val="22"/>
        </w:rPr>
        <w:t>Funding: This study did not receive any supplementary funding for this work or any work in kind</w:t>
      </w:r>
    </w:p>
    <w:p w14:paraId="764B1D82" w14:textId="77777777" w:rsidR="00C12585" w:rsidRPr="008A09A3" w:rsidRDefault="00C12585" w:rsidP="00C12585">
      <w:pPr>
        <w:rPr>
          <w:rFonts w:ascii="Palatino Linotype" w:hAnsi="Palatino Linotype"/>
          <w:sz w:val="22"/>
        </w:rPr>
      </w:pPr>
    </w:p>
    <w:p w14:paraId="470460FE" w14:textId="77777777" w:rsidR="00130589" w:rsidRPr="008A09A3" w:rsidRDefault="00130589" w:rsidP="00C12585">
      <w:pPr>
        <w:rPr>
          <w:rFonts w:ascii="Palatino Linotype" w:hAnsi="Palatino Linotype"/>
          <w:sz w:val="22"/>
        </w:rPr>
      </w:pPr>
    </w:p>
    <w:p w14:paraId="1F855CB6" w14:textId="671D7C56" w:rsidR="0020198B" w:rsidRPr="008A09A3" w:rsidRDefault="0020198B" w:rsidP="00C12585">
      <w:pPr>
        <w:rPr>
          <w:rFonts w:ascii="Palatino Linotype" w:hAnsi="Palatino Linotype"/>
          <w:sz w:val="22"/>
        </w:rPr>
      </w:pPr>
      <w:r w:rsidRPr="008A09A3">
        <w:rPr>
          <w:rFonts w:ascii="Palatino Linotype" w:hAnsi="Palatino Linotype"/>
          <w:sz w:val="22"/>
        </w:rPr>
        <w:t>Data availability: Further data is available in form of original transcripts of interviews. These are available through email correspondence with the authors.</w:t>
      </w:r>
    </w:p>
    <w:p w14:paraId="0E09CCD0" w14:textId="77777777" w:rsidR="00130589" w:rsidRPr="008A09A3" w:rsidRDefault="00130589" w:rsidP="00C12585">
      <w:pPr>
        <w:rPr>
          <w:rFonts w:ascii="Palatino Linotype" w:hAnsi="Palatino Linotype"/>
          <w:sz w:val="22"/>
        </w:rPr>
      </w:pPr>
    </w:p>
    <w:p w14:paraId="3DE8603B" w14:textId="77777777" w:rsidR="00C12585" w:rsidRPr="008A09A3" w:rsidRDefault="00C12585" w:rsidP="00C12585">
      <w:pPr>
        <w:rPr>
          <w:rFonts w:ascii="Palatino Linotype" w:hAnsi="Palatino Linotype"/>
          <w:sz w:val="22"/>
        </w:rPr>
      </w:pPr>
    </w:p>
    <w:p w14:paraId="65A33F83" w14:textId="3D21532F" w:rsidR="00C12585" w:rsidRPr="008A09A3" w:rsidRDefault="00C12585" w:rsidP="00C12585">
      <w:pPr>
        <w:rPr>
          <w:rFonts w:ascii="Palatino Linotype" w:hAnsi="Palatino Linotype"/>
          <w:sz w:val="22"/>
        </w:rPr>
      </w:pPr>
      <w:r w:rsidRPr="008A09A3">
        <w:rPr>
          <w:rFonts w:ascii="Palatino Linotype" w:hAnsi="Palatino Linotype"/>
          <w:sz w:val="22"/>
        </w:rPr>
        <w:t xml:space="preserve">Ethics approval: The study protocol was </w:t>
      </w:r>
      <w:r w:rsidR="00A42C3B" w:rsidRPr="008A09A3">
        <w:rPr>
          <w:rFonts w:ascii="Palatino Linotype" w:hAnsi="Palatino Linotype"/>
          <w:sz w:val="22"/>
        </w:rPr>
        <w:t>approved</w:t>
      </w:r>
      <w:r w:rsidRPr="008A09A3">
        <w:rPr>
          <w:rFonts w:ascii="Palatino Linotype" w:hAnsi="Palatino Linotype"/>
          <w:sz w:val="22"/>
        </w:rPr>
        <w:t xml:space="preserve"> by the </w:t>
      </w:r>
      <w:r w:rsidR="00A42C3B" w:rsidRPr="008A09A3">
        <w:rPr>
          <w:rFonts w:ascii="Palatino Linotype" w:hAnsi="Palatino Linotype"/>
          <w:sz w:val="22"/>
        </w:rPr>
        <w:t>JRCO at Imperial College London. No formal ID was provided however they can be contacted for confirmation through JRCO@imperial.ac.uk</w:t>
      </w:r>
    </w:p>
    <w:p w14:paraId="42C86699" w14:textId="77777777" w:rsidR="00C12585" w:rsidRPr="008A09A3" w:rsidRDefault="00C12585" w:rsidP="00667E5B">
      <w:pPr>
        <w:spacing w:line="360" w:lineRule="auto"/>
        <w:jc w:val="both"/>
        <w:rPr>
          <w:rFonts w:ascii="Palatino Linotype" w:hAnsi="Palatino Linotype"/>
          <w:sz w:val="22"/>
        </w:rPr>
      </w:pPr>
    </w:p>
    <w:p w14:paraId="3D1BA3EA" w14:textId="77777777" w:rsidR="00A42C3B" w:rsidRPr="008A09A3" w:rsidRDefault="00A42C3B" w:rsidP="00667E5B">
      <w:pPr>
        <w:spacing w:line="360" w:lineRule="auto"/>
        <w:jc w:val="both"/>
        <w:rPr>
          <w:rFonts w:ascii="Palatino Linotype" w:hAnsi="Palatino Linotype"/>
          <w:sz w:val="22"/>
        </w:rPr>
      </w:pPr>
    </w:p>
    <w:p w14:paraId="686C17F4" w14:textId="77777777" w:rsidR="00A42C3B" w:rsidRPr="008A09A3" w:rsidRDefault="00A42C3B" w:rsidP="00667E5B">
      <w:pPr>
        <w:spacing w:line="360" w:lineRule="auto"/>
        <w:jc w:val="both"/>
        <w:rPr>
          <w:rFonts w:ascii="Palatino Linotype" w:hAnsi="Palatino Linotype"/>
          <w:sz w:val="22"/>
        </w:rPr>
      </w:pPr>
    </w:p>
    <w:p w14:paraId="15DFE494" w14:textId="77777777" w:rsidR="00A42C3B" w:rsidRPr="008A09A3" w:rsidRDefault="00A42C3B" w:rsidP="00667E5B">
      <w:pPr>
        <w:spacing w:line="360" w:lineRule="auto"/>
        <w:jc w:val="both"/>
        <w:rPr>
          <w:rFonts w:ascii="Palatino Linotype" w:hAnsi="Palatino Linotype"/>
          <w:sz w:val="22"/>
        </w:rPr>
      </w:pPr>
    </w:p>
    <w:p w14:paraId="4950BBAF" w14:textId="77777777" w:rsidR="00A42C3B" w:rsidRPr="008A09A3" w:rsidRDefault="00A42C3B" w:rsidP="00667E5B">
      <w:pPr>
        <w:spacing w:line="360" w:lineRule="auto"/>
        <w:jc w:val="both"/>
        <w:rPr>
          <w:rFonts w:ascii="Palatino Linotype" w:hAnsi="Palatino Linotype"/>
          <w:sz w:val="22"/>
        </w:rPr>
      </w:pPr>
    </w:p>
    <w:p w14:paraId="393D1213" w14:textId="77777777" w:rsidR="00A42C3B" w:rsidRPr="008A09A3" w:rsidRDefault="00A42C3B" w:rsidP="00667E5B">
      <w:pPr>
        <w:spacing w:line="360" w:lineRule="auto"/>
        <w:jc w:val="both"/>
        <w:rPr>
          <w:rFonts w:ascii="Palatino Linotype" w:hAnsi="Palatino Linotype"/>
          <w:sz w:val="22"/>
        </w:rPr>
      </w:pPr>
    </w:p>
    <w:p w14:paraId="76EB3326" w14:textId="77777777" w:rsidR="00A42C3B" w:rsidRPr="008A09A3" w:rsidRDefault="00A42C3B" w:rsidP="00667E5B">
      <w:pPr>
        <w:spacing w:line="360" w:lineRule="auto"/>
        <w:jc w:val="both"/>
        <w:rPr>
          <w:rFonts w:ascii="Palatino Linotype" w:hAnsi="Palatino Linotype"/>
          <w:sz w:val="22"/>
        </w:rPr>
      </w:pPr>
    </w:p>
    <w:p w14:paraId="38162740" w14:textId="77777777" w:rsidR="00A42C3B" w:rsidRPr="008A09A3" w:rsidRDefault="00A42C3B" w:rsidP="00667E5B">
      <w:pPr>
        <w:spacing w:line="360" w:lineRule="auto"/>
        <w:jc w:val="both"/>
        <w:rPr>
          <w:rFonts w:ascii="Palatino Linotype" w:hAnsi="Palatino Linotype"/>
          <w:sz w:val="22"/>
        </w:rPr>
      </w:pPr>
    </w:p>
    <w:p w14:paraId="67A4D993" w14:textId="77777777" w:rsidR="00A42C3B" w:rsidRPr="008A09A3" w:rsidRDefault="00A42C3B" w:rsidP="00667E5B">
      <w:pPr>
        <w:spacing w:line="360" w:lineRule="auto"/>
        <w:jc w:val="both"/>
        <w:rPr>
          <w:rFonts w:ascii="Palatino Linotype" w:hAnsi="Palatino Linotype"/>
          <w:sz w:val="22"/>
        </w:rPr>
      </w:pPr>
    </w:p>
    <w:p w14:paraId="3A3BC527" w14:textId="77777777" w:rsidR="00A42C3B" w:rsidRPr="008A09A3" w:rsidRDefault="00A42C3B" w:rsidP="00667E5B">
      <w:pPr>
        <w:spacing w:line="360" w:lineRule="auto"/>
        <w:jc w:val="both"/>
        <w:rPr>
          <w:rFonts w:ascii="Palatino Linotype" w:hAnsi="Palatino Linotype"/>
          <w:sz w:val="22"/>
        </w:rPr>
      </w:pPr>
    </w:p>
    <w:p w14:paraId="22074076" w14:textId="77777777" w:rsidR="00A42C3B" w:rsidRPr="008A09A3" w:rsidRDefault="00A42C3B" w:rsidP="00667E5B">
      <w:pPr>
        <w:spacing w:line="360" w:lineRule="auto"/>
        <w:jc w:val="both"/>
        <w:rPr>
          <w:rFonts w:ascii="Palatino Linotype" w:hAnsi="Palatino Linotype"/>
          <w:sz w:val="22"/>
        </w:rPr>
      </w:pPr>
    </w:p>
    <w:p w14:paraId="0B40B9CD" w14:textId="77777777" w:rsidR="00A42C3B" w:rsidRPr="008A09A3" w:rsidRDefault="00A42C3B" w:rsidP="00667E5B">
      <w:pPr>
        <w:spacing w:line="360" w:lineRule="auto"/>
        <w:jc w:val="both"/>
        <w:rPr>
          <w:rFonts w:ascii="Palatino Linotype" w:hAnsi="Palatino Linotype"/>
          <w:sz w:val="22"/>
        </w:rPr>
      </w:pPr>
    </w:p>
    <w:p w14:paraId="67524689" w14:textId="77F244D7" w:rsidR="0098010A" w:rsidRPr="008A09A3" w:rsidRDefault="00B521B5" w:rsidP="0098010A">
      <w:pPr>
        <w:pStyle w:val="NormalWeb"/>
        <w:jc w:val="center"/>
        <w:rPr>
          <w:rFonts w:ascii="Palatino Linotype" w:hAnsi="Palatino Linotype"/>
          <w:sz w:val="22"/>
        </w:rPr>
      </w:pPr>
      <w:r w:rsidRPr="008A09A3">
        <w:rPr>
          <w:rFonts w:ascii="Palatino Linotype" w:hAnsi="Palatino Linotype"/>
          <w:sz w:val="22"/>
        </w:rPr>
        <w:fldChar w:fldCharType="begin"/>
      </w:r>
      <w:r w:rsidRPr="008A09A3">
        <w:rPr>
          <w:rFonts w:ascii="Palatino Linotype" w:hAnsi="Palatino Linotype"/>
          <w:sz w:val="22"/>
        </w:rPr>
        <w:instrText>ADDIN RW.BIB</w:instrText>
      </w:r>
      <w:r w:rsidRPr="008A09A3">
        <w:rPr>
          <w:rFonts w:ascii="Palatino Linotype" w:hAnsi="Palatino Linotype"/>
          <w:sz w:val="22"/>
        </w:rPr>
        <w:fldChar w:fldCharType="separate"/>
      </w:r>
      <w:r w:rsidR="0098010A" w:rsidRPr="008A09A3">
        <w:rPr>
          <w:rFonts w:ascii="Palatino Linotype" w:hAnsi="Palatino Linotype"/>
          <w:sz w:val="22"/>
        </w:rPr>
        <w:t xml:space="preserve"> References</w:t>
      </w:r>
    </w:p>
    <w:p w14:paraId="5A68D5E7"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 Macario A, Weinger M, Carney S, Kim A. Which clinical anesthesia outcomes are important to avoid? </w:t>
      </w:r>
      <w:proofErr w:type="gramStart"/>
      <w:r w:rsidRPr="008A09A3">
        <w:rPr>
          <w:rFonts w:ascii="Palatino Linotype" w:hAnsi="Palatino Linotype"/>
          <w:sz w:val="22"/>
        </w:rPr>
        <w:t>The perspective of patients.</w:t>
      </w:r>
      <w:proofErr w:type="gramEnd"/>
      <w:r w:rsidRPr="008A09A3">
        <w:rPr>
          <w:rFonts w:ascii="Palatino Linotype" w:hAnsi="Palatino Linotype"/>
          <w:sz w:val="22"/>
        </w:rPr>
        <w:t xml:space="preserve"> </w:t>
      </w:r>
      <w:proofErr w:type="gramStart"/>
      <w:r w:rsidRPr="008A09A3">
        <w:rPr>
          <w:rFonts w:ascii="Palatino Linotype" w:hAnsi="Palatino Linotype"/>
          <w:i/>
          <w:iCs/>
          <w:sz w:val="22"/>
        </w:rPr>
        <w:t>Anesthesia &amp; Analgesia.</w:t>
      </w:r>
      <w:proofErr w:type="gramEnd"/>
      <w:r w:rsidRPr="008A09A3">
        <w:rPr>
          <w:rFonts w:ascii="Palatino Linotype" w:hAnsi="Palatino Linotype"/>
          <w:i/>
          <w:iCs/>
          <w:sz w:val="22"/>
        </w:rPr>
        <w:t xml:space="preserve"> </w:t>
      </w:r>
      <w:r w:rsidRPr="008A09A3">
        <w:rPr>
          <w:rFonts w:ascii="Palatino Linotype" w:hAnsi="Palatino Linotype"/>
          <w:sz w:val="22"/>
        </w:rPr>
        <w:t>1999</w:t>
      </w:r>
      <w:proofErr w:type="gramStart"/>
      <w:r w:rsidRPr="008A09A3">
        <w:rPr>
          <w:rFonts w:ascii="Palatino Linotype" w:hAnsi="Palatino Linotype"/>
          <w:sz w:val="22"/>
        </w:rPr>
        <w:t>;89</w:t>
      </w:r>
      <w:proofErr w:type="gramEnd"/>
      <w:r w:rsidRPr="008A09A3">
        <w:rPr>
          <w:rFonts w:ascii="Palatino Linotype" w:hAnsi="Palatino Linotype"/>
          <w:sz w:val="22"/>
        </w:rPr>
        <w:t xml:space="preserve">(3): 652. </w:t>
      </w:r>
    </w:p>
    <w:p w14:paraId="02E2DA7C"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 Gan TJ, Diemunsch P, Habib AS, Kovac A, Kranke P, Meyer TA, et al. Consensus guidelines for the management of postoperative nausea and vomiting. </w:t>
      </w:r>
      <w:proofErr w:type="gramStart"/>
      <w:r w:rsidRPr="008A09A3">
        <w:rPr>
          <w:rFonts w:ascii="Palatino Linotype" w:hAnsi="Palatino Linotype"/>
          <w:i/>
          <w:iCs/>
          <w:sz w:val="22"/>
        </w:rPr>
        <w:t>Anesthesia and Analgesia.</w:t>
      </w:r>
      <w:proofErr w:type="gramEnd"/>
      <w:r w:rsidRPr="008A09A3">
        <w:rPr>
          <w:rFonts w:ascii="Palatino Linotype" w:hAnsi="Palatino Linotype"/>
          <w:i/>
          <w:iCs/>
          <w:sz w:val="22"/>
        </w:rPr>
        <w:t xml:space="preserve"> </w:t>
      </w:r>
      <w:r w:rsidRPr="008A09A3">
        <w:rPr>
          <w:rFonts w:ascii="Palatino Linotype" w:hAnsi="Palatino Linotype"/>
          <w:sz w:val="22"/>
        </w:rPr>
        <w:t>2014</w:t>
      </w:r>
      <w:proofErr w:type="gramStart"/>
      <w:r w:rsidRPr="008A09A3">
        <w:rPr>
          <w:rFonts w:ascii="Palatino Linotype" w:hAnsi="Palatino Linotype"/>
          <w:sz w:val="22"/>
        </w:rPr>
        <w:t>;118</w:t>
      </w:r>
      <w:proofErr w:type="gramEnd"/>
      <w:r w:rsidRPr="008A09A3">
        <w:rPr>
          <w:rFonts w:ascii="Palatino Linotype" w:hAnsi="Palatino Linotype"/>
          <w:sz w:val="22"/>
        </w:rPr>
        <w:t xml:space="preserve">(1): 85-113. </w:t>
      </w:r>
    </w:p>
    <w:p w14:paraId="53E4792C"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(3) Wiesmann T, Kranke P, Eberhart L. Postoperative nausea and vomiting–a narrative review of pathophysiology, pharmacotherapy and clinical management strategies. </w:t>
      </w:r>
      <w:proofErr w:type="gramStart"/>
      <w:r w:rsidRPr="008A09A3">
        <w:rPr>
          <w:rFonts w:ascii="Palatino Linotype" w:hAnsi="Palatino Linotype"/>
          <w:i/>
          <w:iCs/>
          <w:sz w:val="22"/>
        </w:rPr>
        <w:t>Expert opinion on pharmacotherapy.</w:t>
      </w:r>
      <w:proofErr w:type="gramEnd"/>
      <w:r w:rsidRPr="008A09A3">
        <w:rPr>
          <w:rFonts w:ascii="Palatino Linotype" w:hAnsi="Palatino Linotype"/>
          <w:i/>
          <w:iCs/>
          <w:sz w:val="22"/>
        </w:rPr>
        <w:t xml:space="preserve"> </w:t>
      </w:r>
      <w:r w:rsidRPr="008A09A3">
        <w:rPr>
          <w:rFonts w:ascii="Palatino Linotype" w:hAnsi="Palatino Linotype"/>
          <w:sz w:val="22"/>
        </w:rPr>
        <w:t>2015</w:t>
      </w:r>
      <w:proofErr w:type="gramStart"/>
      <w:r w:rsidRPr="008A09A3">
        <w:rPr>
          <w:rFonts w:ascii="Palatino Linotype" w:hAnsi="Palatino Linotype"/>
          <w:sz w:val="22"/>
        </w:rPr>
        <w:t>;16</w:t>
      </w:r>
      <w:proofErr w:type="gramEnd"/>
      <w:r w:rsidRPr="008A09A3">
        <w:rPr>
          <w:rFonts w:ascii="Palatino Linotype" w:hAnsi="Palatino Linotype"/>
          <w:sz w:val="22"/>
        </w:rPr>
        <w:t xml:space="preserve">(7): 1069-1077. </w:t>
      </w:r>
    </w:p>
    <w:p w14:paraId="7F097AAE"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lastRenderedPageBreak/>
        <w:t xml:space="preserve">(4) Gan TJ. Poorly controlled postoperative pain: prevalence, consequences, and prevention. </w:t>
      </w:r>
      <w:proofErr w:type="gramStart"/>
      <w:r w:rsidRPr="008A09A3">
        <w:rPr>
          <w:rFonts w:ascii="Palatino Linotype" w:hAnsi="Palatino Linotype"/>
          <w:i/>
          <w:iCs/>
          <w:sz w:val="22"/>
        </w:rPr>
        <w:t>Journal of pain research.</w:t>
      </w:r>
      <w:proofErr w:type="gramEnd"/>
      <w:r w:rsidRPr="008A09A3">
        <w:rPr>
          <w:rFonts w:ascii="Palatino Linotype" w:hAnsi="Palatino Linotype"/>
          <w:i/>
          <w:iCs/>
          <w:sz w:val="22"/>
        </w:rPr>
        <w:t xml:space="preserve"> </w:t>
      </w:r>
      <w:r w:rsidRPr="008A09A3">
        <w:rPr>
          <w:rFonts w:ascii="Palatino Linotype" w:hAnsi="Palatino Linotype"/>
          <w:sz w:val="22"/>
        </w:rPr>
        <w:t>2017</w:t>
      </w:r>
      <w:proofErr w:type="gramStart"/>
      <w:r w:rsidRPr="008A09A3">
        <w:rPr>
          <w:rFonts w:ascii="Palatino Linotype" w:hAnsi="Palatino Linotype"/>
          <w:sz w:val="22"/>
        </w:rPr>
        <w:t>;102287</w:t>
      </w:r>
      <w:proofErr w:type="gramEnd"/>
      <w:r w:rsidRPr="008A09A3">
        <w:rPr>
          <w:rFonts w:ascii="Palatino Linotype" w:hAnsi="Palatino Linotype"/>
          <w:sz w:val="22"/>
        </w:rPr>
        <w:t xml:space="preserve">. </w:t>
      </w:r>
    </w:p>
    <w:p w14:paraId="29B4530F"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(5) Chou R, Gordon DB, de Leon-Casasola OA, Rosenberg JM, Bickler S, Brennan T, et al. Management of Postoperative Pain: a clinical practice guideline from the American pain society, the American Society of Regional Anesthesia and Pain Medicine, and the American Society of Anesthesiologists' committee on regional anesthesia, executive committee, and administrative council. </w:t>
      </w:r>
      <w:proofErr w:type="gramStart"/>
      <w:r w:rsidRPr="008A09A3">
        <w:rPr>
          <w:rFonts w:ascii="Palatino Linotype" w:hAnsi="Palatino Linotype"/>
          <w:i/>
          <w:iCs/>
          <w:sz w:val="22"/>
        </w:rPr>
        <w:t>The Journal of Pain.</w:t>
      </w:r>
      <w:proofErr w:type="gramEnd"/>
      <w:r w:rsidRPr="008A09A3">
        <w:rPr>
          <w:rFonts w:ascii="Palatino Linotype" w:hAnsi="Palatino Linotype"/>
          <w:i/>
          <w:iCs/>
          <w:sz w:val="22"/>
        </w:rPr>
        <w:t xml:space="preserve"> </w:t>
      </w:r>
      <w:r w:rsidRPr="008A09A3">
        <w:rPr>
          <w:rFonts w:ascii="Palatino Linotype" w:hAnsi="Palatino Linotype"/>
          <w:sz w:val="22"/>
        </w:rPr>
        <w:t>2016</w:t>
      </w:r>
      <w:proofErr w:type="gramStart"/>
      <w:r w:rsidRPr="008A09A3">
        <w:rPr>
          <w:rFonts w:ascii="Palatino Linotype" w:hAnsi="Palatino Linotype"/>
          <w:sz w:val="22"/>
        </w:rPr>
        <w:t>;17</w:t>
      </w:r>
      <w:proofErr w:type="gramEnd"/>
      <w:r w:rsidRPr="008A09A3">
        <w:rPr>
          <w:rFonts w:ascii="Palatino Linotype" w:hAnsi="Palatino Linotype"/>
          <w:sz w:val="22"/>
        </w:rPr>
        <w:t xml:space="preserve">(2): 131-157. </w:t>
      </w:r>
    </w:p>
    <w:p w14:paraId="05E32505"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(6) Waljee JF, Li L, Brummett CM, Englesbe MJ. Iatrogenic Opioid Dependence in the United States: Are Surgeons the Gatekeepers? </w:t>
      </w:r>
      <w:proofErr w:type="gramStart"/>
      <w:r w:rsidRPr="008A09A3">
        <w:rPr>
          <w:rFonts w:ascii="Palatino Linotype" w:hAnsi="Palatino Linotype"/>
          <w:i/>
          <w:iCs/>
          <w:sz w:val="22"/>
        </w:rPr>
        <w:t>Annals of Surgery.</w:t>
      </w:r>
      <w:proofErr w:type="gramEnd"/>
      <w:r w:rsidRPr="008A09A3">
        <w:rPr>
          <w:rFonts w:ascii="Palatino Linotype" w:hAnsi="Palatino Linotype"/>
          <w:i/>
          <w:iCs/>
          <w:sz w:val="22"/>
        </w:rPr>
        <w:t xml:space="preserve"> </w:t>
      </w:r>
      <w:r w:rsidRPr="008A09A3">
        <w:rPr>
          <w:rFonts w:ascii="Palatino Linotype" w:hAnsi="Palatino Linotype"/>
          <w:sz w:val="22"/>
        </w:rPr>
        <w:t>2017</w:t>
      </w:r>
      <w:proofErr w:type="gramStart"/>
      <w:r w:rsidRPr="008A09A3">
        <w:rPr>
          <w:rFonts w:ascii="Palatino Linotype" w:hAnsi="Palatino Linotype"/>
          <w:sz w:val="22"/>
        </w:rPr>
        <w:t>;265</w:t>
      </w:r>
      <w:proofErr w:type="gramEnd"/>
      <w:r w:rsidRPr="008A09A3">
        <w:rPr>
          <w:rFonts w:ascii="Palatino Linotype" w:hAnsi="Palatino Linotype"/>
          <w:sz w:val="22"/>
        </w:rPr>
        <w:t xml:space="preserve">(4): 728-730. </w:t>
      </w:r>
    </w:p>
    <w:p w14:paraId="760FD7A0"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(7) White PF, Kehlet H. Improving Postoperative Pain ManagementWhat Are the Unresolved Issues? </w:t>
      </w:r>
      <w:proofErr w:type="gramStart"/>
      <w:r w:rsidRPr="008A09A3">
        <w:rPr>
          <w:rFonts w:ascii="Palatino Linotype" w:hAnsi="Palatino Linotype"/>
          <w:i/>
          <w:iCs/>
          <w:sz w:val="22"/>
        </w:rPr>
        <w:t>The Journal of the American Society of Anesthesiologists.</w:t>
      </w:r>
      <w:proofErr w:type="gramEnd"/>
      <w:r w:rsidRPr="008A09A3">
        <w:rPr>
          <w:rFonts w:ascii="Palatino Linotype" w:hAnsi="Palatino Linotype"/>
          <w:i/>
          <w:iCs/>
          <w:sz w:val="22"/>
        </w:rPr>
        <w:t xml:space="preserve"> </w:t>
      </w:r>
      <w:r w:rsidRPr="008A09A3">
        <w:rPr>
          <w:rFonts w:ascii="Palatino Linotype" w:hAnsi="Palatino Linotype"/>
          <w:sz w:val="22"/>
        </w:rPr>
        <w:t>2010</w:t>
      </w:r>
      <w:proofErr w:type="gramStart"/>
      <w:r w:rsidRPr="008A09A3">
        <w:rPr>
          <w:rFonts w:ascii="Palatino Linotype" w:hAnsi="Palatino Linotype"/>
          <w:sz w:val="22"/>
        </w:rPr>
        <w:t>;112</w:t>
      </w:r>
      <w:proofErr w:type="gramEnd"/>
      <w:r w:rsidRPr="008A09A3">
        <w:rPr>
          <w:rFonts w:ascii="Palatino Linotype" w:hAnsi="Palatino Linotype"/>
          <w:sz w:val="22"/>
        </w:rPr>
        <w:t xml:space="preserve">(1): 220-225. </w:t>
      </w:r>
    </w:p>
    <w:p w14:paraId="58D018C6"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(8) Russo EB, Marcu J. Cannabis pharmacology: the usual suspects and a few promising </w:t>
      </w:r>
      <w:proofErr w:type="gramStart"/>
      <w:r w:rsidRPr="008A09A3">
        <w:rPr>
          <w:rFonts w:ascii="Palatino Linotype" w:hAnsi="Palatino Linotype"/>
          <w:sz w:val="22"/>
        </w:rPr>
        <w:t>leads</w:t>
      </w:r>
      <w:proofErr w:type="gramEnd"/>
      <w:r w:rsidRPr="008A09A3">
        <w:rPr>
          <w:rFonts w:ascii="Palatino Linotype" w:hAnsi="Palatino Linotype"/>
          <w:sz w:val="22"/>
        </w:rPr>
        <w:t xml:space="preserve">. </w:t>
      </w:r>
      <w:proofErr w:type="gramStart"/>
      <w:r w:rsidRPr="008A09A3">
        <w:rPr>
          <w:rFonts w:ascii="Palatino Linotype" w:hAnsi="Palatino Linotype"/>
          <w:i/>
          <w:iCs/>
          <w:sz w:val="22"/>
        </w:rPr>
        <w:t>Advances in Pharmacology.</w:t>
      </w:r>
      <w:proofErr w:type="gramEnd"/>
      <w:r w:rsidRPr="008A09A3">
        <w:rPr>
          <w:rFonts w:ascii="Palatino Linotype" w:hAnsi="Palatino Linotype"/>
          <w:i/>
          <w:iCs/>
          <w:sz w:val="22"/>
        </w:rPr>
        <w:t xml:space="preserve"> </w:t>
      </w:r>
      <w:proofErr w:type="gramStart"/>
      <w:r w:rsidRPr="008A09A3">
        <w:rPr>
          <w:rFonts w:ascii="Palatino Linotype" w:hAnsi="Palatino Linotype"/>
          <w:sz w:val="22"/>
        </w:rPr>
        <w:t>Elsevier; 2017.</w:t>
      </w:r>
      <w:proofErr w:type="gramEnd"/>
      <w:r w:rsidRPr="008A09A3">
        <w:rPr>
          <w:rFonts w:ascii="Palatino Linotype" w:hAnsi="Palatino Linotype"/>
          <w:sz w:val="22"/>
        </w:rPr>
        <w:t xml:space="preserve"> </w:t>
      </w:r>
      <w:proofErr w:type="gramStart"/>
      <w:r w:rsidRPr="008A09A3">
        <w:rPr>
          <w:rFonts w:ascii="Palatino Linotype" w:hAnsi="Palatino Linotype"/>
          <w:sz w:val="22"/>
        </w:rPr>
        <w:t>pp</w:t>
      </w:r>
      <w:proofErr w:type="gramEnd"/>
      <w:r w:rsidRPr="008A09A3">
        <w:rPr>
          <w:rFonts w:ascii="Palatino Linotype" w:hAnsi="Palatino Linotype"/>
          <w:sz w:val="22"/>
        </w:rPr>
        <w:t>. 67-134.</w:t>
      </w:r>
    </w:p>
    <w:p w14:paraId="42534350"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(9) Pertwee RG, Howlett AC, Abood ME, Alexander SP, Di Marzo V, Elphick MR, et al. International Union of Basic and Clinical Pharmacology. LXXIX. Cannabinoid receptors and their ligands: beyond </w:t>
      </w:r>
      <w:proofErr w:type="gramStart"/>
      <w:r w:rsidRPr="008A09A3">
        <w:rPr>
          <w:rFonts w:ascii="Palatino Linotype" w:hAnsi="Palatino Linotype"/>
          <w:sz w:val="22"/>
        </w:rPr>
        <w:t>CB(</w:t>
      </w:r>
      <w:proofErr w:type="gramEnd"/>
      <w:r w:rsidRPr="008A09A3">
        <w:rPr>
          <w:rFonts w:ascii="Palatino Linotype" w:hAnsi="Palatino Linotype"/>
          <w:sz w:val="22"/>
        </w:rPr>
        <w:t xml:space="preserve">1) and CB(2). </w:t>
      </w:r>
      <w:r w:rsidRPr="008A09A3">
        <w:rPr>
          <w:rFonts w:ascii="Palatino Linotype" w:hAnsi="Palatino Linotype"/>
          <w:i/>
          <w:iCs/>
          <w:sz w:val="22"/>
        </w:rPr>
        <w:t xml:space="preserve">Pharmacological reviews. </w:t>
      </w:r>
      <w:r w:rsidRPr="008A09A3">
        <w:rPr>
          <w:rFonts w:ascii="Palatino Linotype" w:hAnsi="Palatino Linotype"/>
          <w:sz w:val="22"/>
        </w:rPr>
        <w:t>2010</w:t>
      </w:r>
      <w:proofErr w:type="gramStart"/>
      <w:r w:rsidRPr="008A09A3">
        <w:rPr>
          <w:rFonts w:ascii="Palatino Linotype" w:hAnsi="Palatino Linotype"/>
          <w:sz w:val="22"/>
        </w:rPr>
        <w:t>;62</w:t>
      </w:r>
      <w:proofErr w:type="gramEnd"/>
      <w:r w:rsidRPr="008A09A3">
        <w:rPr>
          <w:rFonts w:ascii="Palatino Linotype" w:hAnsi="Palatino Linotype"/>
          <w:sz w:val="22"/>
        </w:rPr>
        <w:t xml:space="preserve">(4): 588-631. </w:t>
      </w:r>
    </w:p>
    <w:p w14:paraId="0F4A36AC"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(10) Lynch ME, Campbell F. Cannabinoids for treatment of chronic non</w:t>
      </w:r>
      <w:r w:rsidRPr="008A09A3">
        <w:rPr>
          <w:rFonts w:ascii="Palatino Linotype" w:hAnsi="Palatino Linotype" w:cs="American Typewriter"/>
          <w:sz w:val="22"/>
        </w:rPr>
        <w:t>‐</w:t>
      </w:r>
      <w:r w:rsidRPr="008A09A3">
        <w:rPr>
          <w:rFonts w:ascii="Palatino Linotype" w:hAnsi="Palatino Linotype"/>
          <w:sz w:val="22"/>
        </w:rPr>
        <w:t xml:space="preserve">cancer pain; a systematic review of randomized trials. </w:t>
      </w:r>
      <w:proofErr w:type="gramStart"/>
      <w:r w:rsidRPr="008A09A3">
        <w:rPr>
          <w:rFonts w:ascii="Palatino Linotype" w:hAnsi="Palatino Linotype"/>
          <w:i/>
          <w:iCs/>
          <w:sz w:val="22"/>
        </w:rPr>
        <w:t>British journal of clinical pharmacology.</w:t>
      </w:r>
      <w:proofErr w:type="gramEnd"/>
      <w:r w:rsidRPr="008A09A3">
        <w:rPr>
          <w:rFonts w:ascii="Palatino Linotype" w:hAnsi="Palatino Linotype"/>
          <w:i/>
          <w:iCs/>
          <w:sz w:val="22"/>
        </w:rPr>
        <w:t xml:space="preserve"> </w:t>
      </w:r>
      <w:r w:rsidRPr="008A09A3">
        <w:rPr>
          <w:rFonts w:ascii="Palatino Linotype" w:hAnsi="Palatino Linotype"/>
          <w:sz w:val="22"/>
        </w:rPr>
        <w:t>2011</w:t>
      </w:r>
      <w:proofErr w:type="gramStart"/>
      <w:r w:rsidRPr="008A09A3">
        <w:rPr>
          <w:rFonts w:ascii="Palatino Linotype" w:hAnsi="Palatino Linotype"/>
          <w:sz w:val="22"/>
        </w:rPr>
        <w:t>;72</w:t>
      </w:r>
      <w:proofErr w:type="gramEnd"/>
      <w:r w:rsidRPr="008A09A3">
        <w:rPr>
          <w:rFonts w:ascii="Palatino Linotype" w:hAnsi="Palatino Linotype"/>
          <w:sz w:val="22"/>
        </w:rPr>
        <w:t xml:space="preserve">(5): 735-744. </w:t>
      </w:r>
    </w:p>
    <w:p w14:paraId="2D201976"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(11) Martín-Sánchez E, Furukawa TA, Taylor J, Martin JLR. </w:t>
      </w:r>
      <w:proofErr w:type="gramStart"/>
      <w:r w:rsidRPr="008A09A3">
        <w:rPr>
          <w:rFonts w:ascii="Palatino Linotype" w:hAnsi="Palatino Linotype"/>
          <w:sz w:val="22"/>
        </w:rPr>
        <w:t>Systematic review and meta-analysis of cannabis treatment for chronic pain.</w:t>
      </w:r>
      <w:proofErr w:type="gramEnd"/>
      <w:r w:rsidRPr="008A09A3">
        <w:rPr>
          <w:rFonts w:ascii="Palatino Linotype" w:hAnsi="Palatino Linotype"/>
          <w:sz w:val="22"/>
        </w:rPr>
        <w:t xml:space="preserve"> </w:t>
      </w:r>
      <w:r w:rsidRPr="008A09A3">
        <w:rPr>
          <w:rFonts w:ascii="Palatino Linotype" w:hAnsi="Palatino Linotype"/>
          <w:i/>
          <w:iCs/>
          <w:sz w:val="22"/>
        </w:rPr>
        <w:t xml:space="preserve">Pain medicine. </w:t>
      </w:r>
      <w:r w:rsidRPr="008A09A3">
        <w:rPr>
          <w:rFonts w:ascii="Palatino Linotype" w:hAnsi="Palatino Linotype"/>
          <w:sz w:val="22"/>
        </w:rPr>
        <w:t>2009</w:t>
      </w:r>
      <w:proofErr w:type="gramStart"/>
      <w:r w:rsidRPr="008A09A3">
        <w:rPr>
          <w:rFonts w:ascii="Palatino Linotype" w:hAnsi="Palatino Linotype"/>
          <w:sz w:val="22"/>
        </w:rPr>
        <w:t>;10</w:t>
      </w:r>
      <w:proofErr w:type="gramEnd"/>
      <w:r w:rsidRPr="008A09A3">
        <w:rPr>
          <w:rFonts w:ascii="Palatino Linotype" w:hAnsi="Palatino Linotype"/>
          <w:sz w:val="22"/>
        </w:rPr>
        <w:t xml:space="preserve">(8): 1353-1368. </w:t>
      </w:r>
    </w:p>
    <w:p w14:paraId="437D8774"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(12) Smith LA, Azariah F, Lavender VT, Stoner NS, Bettiol S. Cannabinoids for nausea and vomiting in adults with cancer receiving chemotherapy. </w:t>
      </w:r>
      <w:r w:rsidRPr="008A09A3">
        <w:rPr>
          <w:rFonts w:ascii="Palatino Linotype" w:hAnsi="Palatino Linotype"/>
          <w:i/>
          <w:iCs/>
          <w:sz w:val="22"/>
        </w:rPr>
        <w:t xml:space="preserve">Cochrane Database of Systematic Reviews. </w:t>
      </w:r>
      <w:proofErr w:type="gramStart"/>
      <w:r w:rsidRPr="008A09A3">
        <w:rPr>
          <w:rFonts w:ascii="Palatino Linotype" w:hAnsi="Palatino Linotype"/>
          <w:sz w:val="22"/>
        </w:rPr>
        <w:t>2015(11): 1-101.</w:t>
      </w:r>
      <w:proofErr w:type="gramEnd"/>
      <w:r w:rsidRPr="008A09A3">
        <w:rPr>
          <w:rFonts w:ascii="Palatino Linotype" w:hAnsi="Palatino Linotype"/>
          <w:sz w:val="22"/>
        </w:rPr>
        <w:t xml:space="preserve"> </w:t>
      </w:r>
    </w:p>
    <w:p w14:paraId="41C240D6"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(13) Kleine-Brueggeney M, Greif R, Brenneisen R, Urwyler N, Stueber F, Theiler LG. Intravenous delta-9-tetrahydrocannabinol to prevent postoperative nausea and vomiting: a randomized controlled trial. </w:t>
      </w:r>
      <w:proofErr w:type="gramStart"/>
      <w:r w:rsidRPr="008A09A3">
        <w:rPr>
          <w:rFonts w:ascii="Palatino Linotype" w:hAnsi="Palatino Linotype"/>
          <w:i/>
          <w:iCs/>
          <w:sz w:val="22"/>
        </w:rPr>
        <w:t>Anesthesia &amp; Analgesia.</w:t>
      </w:r>
      <w:proofErr w:type="gramEnd"/>
      <w:r w:rsidRPr="008A09A3">
        <w:rPr>
          <w:rFonts w:ascii="Palatino Linotype" w:hAnsi="Palatino Linotype"/>
          <w:i/>
          <w:iCs/>
          <w:sz w:val="22"/>
        </w:rPr>
        <w:t xml:space="preserve"> </w:t>
      </w:r>
      <w:r w:rsidRPr="008A09A3">
        <w:rPr>
          <w:rFonts w:ascii="Palatino Linotype" w:hAnsi="Palatino Linotype"/>
          <w:sz w:val="22"/>
        </w:rPr>
        <w:t>2015</w:t>
      </w:r>
      <w:proofErr w:type="gramStart"/>
      <w:r w:rsidRPr="008A09A3">
        <w:rPr>
          <w:rFonts w:ascii="Palatino Linotype" w:hAnsi="Palatino Linotype"/>
          <w:sz w:val="22"/>
        </w:rPr>
        <w:t>;121</w:t>
      </w:r>
      <w:proofErr w:type="gramEnd"/>
      <w:r w:rsidRPr="008A09A3">
        <w:rPr>
          <w:rFonts w:ascii="Palatino Linotype" w:hAnsi="Palatino Linotype"/>
          <w:sz w:val="22"/>
        </w:rPr>
        <w:t xml:space="preserve">(5): 1157-1164. </w:t>
      </w:r>
    </w:p>
    <w:p w14:paraId="543E2776"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(14) NCT00757822</w:t>
      </w:r>
      <w:proofErr w:type="gramStart"/>
      <w:r w:rsidRPr="008A09A3">
        <w:rPr>
          <w:rFonts w:ascii="Palatino Linotype" w:hAnsi="Palatino Linotype"/>
          <w:sz w:val="22"/>
        </w:rPr>
        <w:t>,.</w:t>
      </w:r>
      <w:proofErr w:type="gramEnd"/>
      <w:r w:rsidRPr="008A09A3">
        <w:rPr>
          <w:rFonts w:ascii="Palatino Linotype" w:hAnsi="Palatino Linotype"/>
          <w:sz w:val="22"/>
        </w:rPr>
        <w:t xml:space="preserve"> </w:t>
      </w:r>
      <w:proofErr w:type="gramStart"/>
      <w:r w:rsidRPr="008A09A3">
        <w:rPr>
          <w:rFonts w:ascii="Palatino Linotype" w:hAnsi="Palatino Linotype"/>
          <w:sz w:val="22"/>
        </w:rPr>
        <w:t>Prevention of Postoperative Nausea and Vomiting (PONV) in Surgical Patients.</w:t>
      </w:r>
      <w:proofErr w:type="gramEnd"/>
      <w:r w:rsidRPr="008A09A3">
        <w:rPr>
          <w:rFonts w:ascii="Palatino Linotype" w:hAnsi="Palatino Linotype"/>
          <w:sz w:val="22"/>
        </w:rPr>
        <w:t xml:space="preserve"> </w:t>
      </w:r>
      <w:r w:rsidRPr="008A09A3">
        <w:rPr>
          <w:rFonts w:ascii="Palatino Linotype" w:hAnsi="Palatino Linotype"/>
          <w:i/>
          <w:iCs/>
          <w:sz w:val="22"/>
        </w:rPr>
        <w:t xml:space="preserve">Https://clinicaltrials.gov/show/nct00757822. </w:t>
      </w:r>
      <w:r w:rsidRPr="008A09A3">
        <w:rPr>
          <w:rFonts w:ascii="Palatino Linotype" w:hAnsi="Palatino Linotype"/>
          <w:sz w:val="22"/>
        </w:rPr>
        <w:t>2008.</w:t>
      </w:r>
    </w:p>
    <w:p w14:paraId="6F7CABE9"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(15) Beaulieu P. Effects of nabilone, a synthetic cannabinoid, on postoperative pain. </w:t>
      </w:r>
      <w:proofErr w:type="gramStart"/>
      <w:r w:rsidRPr="008A09A3">
        <w:rPr>
          <w:rFonts w:ascii="Palatino Linotype" w:hAnsi="Palatino Linotype"/>
          <w:i/>
          <w:iCs/>
          <w:sz w:val="22"/>
        </w:rPr>
        <w:t>Canadian Journal of Anesthesia.</w:t>
      </w:r>
      <w:proofErr w:type="gramEnd"/>
      <w:r w:rsidRPr="008A09A3">
        <w:rPr>
          <w:rFonts w:ascii="Palatino Linotype" w:hAnsi="Palatino Linotype"/>
          <w:i/>
          <w:iCs/>
          <w:sz w:val="22"/>
        </w:rPr>
        <w:t xml:space="preserve"> </w:t>
      </w:r>
      <w:r w:rsidRPr="008A09A3">
        <w:rPr>
          <w:rFonts w:ascii="Palatino Linotype" w:hAnsi="Palatino Linotype"/>
          <w:sz w:val="22"/>
        </w:rPr>
        <w:t>2006</w:t>
      </w:r>
      <w:proofErr w:type="gramStart"/>
      <w:r w:rsidRPr="008A09A3">
        <w:rPr>
          <w:rFonts w:ascii="Palatino Linotype" w:hAnsi="Palatino Linotype"/>
          <w:sz w:val="22"/>
        </w:rPr>
        <w:t>;53</w:t>
      </w:r>
      <w:proofErr w:type="gramEnd"/>
      <w:r w:rsidRPr="008A09A3">
        <w:rPr>
          <w:rFonts w:ascii="Palatino Linotype" w:hAnsi="Palatino Linotype"/>
          <w:sz w:val="22"/>
        </w:rPr>
        <w:t xml:space="preserve">(8): 769-775. </w:t>
      </w:r>
    </w:p>
    <w:p w14:paraId="1CDC05E1"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lastRenderedPageBreak/>
        <w:t xml:space="preserve">(16) Lewis I, Campbell D, Barrowcliffe M. Effect of nabilone on nausea and vomiting after total abdominal hysterectomy. </w:t>
      </w:r>
      <w:proofErr w:type="gramStart"/>
      <w:r w:rsidRPr="008A09A3">
        <w:rPr>
          <w:rFonts w:ascii="Palatino Linotype" w:hAnsi="Palatino Linotype"/>
          <w:i/>
          <w:iCs/>
          <w:sz w:val="22"/>
        </w:rPr>
        <w:t>British journal of anaesthesia.</w:t>
      </w:r>
      <w:proofErr w:type="gramEnd"/>
      <w:r w:rsidRPr="008A09A3">
        <w:rPr>
          <w:rFonts w:ascii="Palatino Linotype" w:hAnsi="Palatino Linotype"/>
          <w:i/>
          <w:iCs/>
          <w:sz w:val="22"/>
        </w:rPr>
        <w:t xml:space="preserve"> </w:t>
      </w:r>
      <w:r w:rsidRPr="008A09A3">
        <w:rPr>
          <w:rFonts w:ascii="Palatino Linotype" w:hAnsi="Palatino Linotype"/>
          <w:sz w:val="22"/>
        </w:rPr>
        <w:t>1994</w:t>
      </w:r>
      <w:proofErr w:type="gramStart"/>
      <w:r w:rsidRPr="008A09A3">
        <w:rPr>
          <w:rFonts w:ascii="Palatino Linotype" w:hAnsi="Palatino Linotype"/>
          <w:sz w:val="22"/>
        </w:rPr>
        <w:t>;73</w:t>
      </w:r>
      <w:proofErr w:type="gramEnd"/>
      <w:r w:rsidRPr="008A09A3">
        <w:rPr>
          <w:rFonts w:ascii="Palatino Linotype" w:hAnsi="Palatino Linotype"/>
          <w:sz w:val="22"/>
        </w:rPr>
        <w:t xml:space="preserve">(2): 244-246. </w:t>
      </w:r>
    </w:p>
    <w:p w14:paraId="3FDA4282"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(17) Seeling W, Kneer L, Buchele B, Gschwend JE, Maier L, Nett C, et al. </w:t>
      </w:r>
      <w:proofErr w:type="gramStart"/>
      <w:r w:rsidRPr="008A09A3">
        <w:rPr>
          <w:rFonts w:ascii="Palatino Linotype" w:hAnsi="Palatino Linotype"/>
          <w:sz w:val="22"/>
        </w:rPr>
        <w:t>Delta(</w:t>
      </w:r>
      <w:proofErr w:type="gramEnd"/>
      <w:r w:rsidRPr="008A09A3">
        <w:rPr>
          <w:rFonts w:ascii="Palatino Linotype" w:hAnsi="Palatino Linotype"/>
          <w:sz w:val="22"/>
        </w:rPr>
        <w:t xml:space="preserve">9)-tetrahydrocannabinol and the opioid receptor agonist piritramide do not act synergistically in postoperative pain. </w:t>
      </w:r>
      <w:r w:rsidRPr="008A09A3">
        <w:rPr>
          <w:rFonts w:ascii="Palatino Linotype" w:hAnsi="Palatino Linotype"/>
          <w:i/>
          <w:iCs/>
          <w:sz w:val="22"/>
        </w:rPr>
        <w:t xml:space="preserve">Der Anaesthesist. </w:t>
      </w:r>
      <w:r w:rsidRPr="008A09A3">
        <w:rPr>
          <w:rFonts w:ascii="Palatino Linotype" w:hAnsi="Palatino Linotype"/>
          <w:sz w:val="22"/>
        </w:rPr>
        <w:t>2006</w:t>
      </w:r>
      <w:proofErr w:type="gramStart"/>
      <w:r w:rsidRPr="008A09A3">
        <w:rPr>
          <w:rFonts w:ascii="Palatino Linotype" w:hAnsi="Palatino Linotype"/>
          <w:sz w:val="22"/>
        </w:rPr>
        <w:t>;55</w:t>
      </w:r>
      <w:proofErr w:type="gramEnd"/>
      <w:r w:rsidRPr="008A09A3">
        <w:rPr>
          <w:rFonts w:ascii="Palatino Linotype" w:hAnsi="Palatino Linotype"/>
          <w:sz w:val="22"/>
        </w:rPr>
        <w:t xml:space="preserve">(4): 391-400. </w:t>
      </w:r>
    </w:p>
    <w:p w14:paraId="333650CA"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(18) Malik Z, Baik D, Schey R. </w:t>
      </w:r>
      <w:proofErr w:type="gramStart"/>
      <w:r w:rsidRPr="008A09A3">
        <w:rPr>
          <w:rFonts w:ascii="Palatino Linotype" w:hAnsi="Palatino Linotype"/>
          <w:sz w:val="22"/>
        </w:rPr>
        <w:t>The role of cannabinoids in regulation of nausea and vomiting, and visceral pain.</w:t>
      </w:r>
      <w:proofErr w:type="gramEnd"/>
      <w:r w:rsidRPr="008A09A3">
        <w:rPr>
          <w:rFonts w:ascii="Palatino Linotype" w:hAnsi="Palatino Linotype"/>
          <w:sz w:val="22"/>
        </w:rPr>
        <w:t xml:space="preserve"> </w:t>
      </w:r>
      <w:proofErr w:type="gramStart"/>
      <w:r w:rsidRPr="008A09A3">
        <w:rPr>
          <w:rFonts w:ascii="Palatino Linotype" w:hAnsi="Palatino Linotype"/>
          <w:i/>
          <w:iCs/>
          <w:sz w:val="22"/>
        </w:rPr>
        <w:t>Current gastroenterology reports.</w:t>
      </w:r>
      <w:proofErr w:type="gramEnd"/>
      <w:r w:rsidRPr="008A09A3">
        <w:rPr>
          <w:rFonts w:ascii="Palatino Linotype" w:hAnsi="Palatino Linotype"/>
          <w:i/>
          <w:iCs/>
          <w:sz w:val="22"/>
        </w:rPr>
        <w:t xml:space="preserve"> </w:t>
      </w:r>
      <w:r w:rsidRPr="008A09A3">
        <w:rPr>
          <w:rFonts w:ascii="Palatino Linotype" w:hAnsi="Palatino Linotype"/>
          <w:sz w:val="22"/>
        </w:rPr>
        <w:t>2015</w:t>
      </w:r>
      <w:proofErr w:type="gramStart"/>
      <w:r w:rsidRPr="008A09A3">
        <w:rPr>
          <w:rFonts w:ascii="Palatino Linotype" w:hAnsi="Palatino Linotype"/>
          <w:sz w:val="22"/>
        </w:rPr>
        <w:t>;17</w:t>
      </w:r>
      <w:proofErr w:type="gramEnd"/>
      <w:r w:rsidRPr="008A09A3">
        <w:rPr>
          <w:rFonts w:ascii="Palatino Linotype" w:hAnsi="Palatino Linotype"/>
          <w:sz w:val="22"/>
        </w:rPr>
        <w:t xml:space="preserve">(2): 9. </w:t>
      </w:r>
    </w:p>
    <w:p w14:paraId="45C62DE0"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(19) Hill KP, Palastro MD, Johnson B, Ditre JW. Cannabis and pain: a clinical review. </w:t>
      </w:r>
      <w:proofErr w:type="gramStart"/>
      <w:r w:rsidRPr="008A09A3">
        <w:rPr>
          <w:rFonts w:ascii="Palatino Linotype" w:hAnsi="Palatino Linotype"/>
          <w:i/>
          <w:iCs/>
          <w:sz w:val="22"/>
        </w:rPr>
        <w:t>Cannabis and cannabinoid research.</w:t>
      </w:r>
      <w:proofErr w:type="gramEnd"/>
      <w:r w:rsidRPr="008A09A3">
        <w:rPr>
          <w:rFonts w:ascii="Palatino Linotype" w:hAnsi="Palatino Linotype"/>
          <w:i/>
          <w:iCs/>
          <w:sz w:val="22"/>
        </w:rPr>
        <w:t xml:space="preserve"> </w:t>
      </w:r>
      <w:r w:rsidRPr="008A09A3">
        <w:rPr>
          <w:rFonts w:ascii="Palatino Linotype" w:hAnsi="Palatino Linotype"/>
          <w:sz w:val="22"/>
        </w:rPr>
        <w:t>2017</w:t>
      </w:r>
      <w:proofErr w:type="gramStart"/>
      <w:r w:rsidRPr="008A09A3">
        <w:rPr>
          <w:rFonts w:ascii="Palatino Linotype" w:hAnsi="Palatino Linotype"/>
          <w:sz w:val="22"/>
        </w:rPr>
        <w:t>;2</w:t>
      </w:r>
      <w:proofErr w:type="gramEnd"/>
      <w:r w:rsidRPr="008A09A3">
        <w:rPr>
          <w:rFonts w:ascii="Palatino Linotype" w:hAnsi="Palatino Linotype"/>
          <w:sz w:val="22"/>
        </w:rPr>
        <w:t xml:space="preserve">(1): 96-104. </w:t>
      </w:r>
    </w:p>
    <w:p w14:paraId="5EDAB1B5"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(20) Nielsen S, Sabioni P, Trigo JM, Ware MA, Betz-Stablein BD, Murnion B, et al. Opioid-sparing effect of cannabinoids: a systematic review and meta-analysis. </w:t>
      </w:r>
      <w:r w:rsidRPr="008A09A3">
        <w:rPr>
          <w:rFonts w:ascii="Palatino Linotype" w:hAnsi="Palatino Linotype"/>
          <w:i/>
          <w:iCs/>
          <w:sz w:val="22"/>
        </w:rPr>
        <w:t xml:space="preserve">Neuropsychopharmacology. </w:t>
      </w:r>
      <w:r w:rsidRPr="008A09A3">
        <w:rPr>
          <w:rFonts w:ascii="Palatino Linotype" w:hAnsi="Palatino Linotype"/>
          <w:sz w:val="22"/>
        </w:rPr>
        <w:t>2017</w:t>
      </w:r>
      <w:proofErr w:type="gramStart"/>
      <w:r w:rsidRPr="008A09A3">
        <w:rPr>
          <w:rFonts w:ascii="Palatino Linotype" w:hAnsi="Palatino Linotype"/>
          <w:sz w:val="22"/>
        </w:rPr>
        <w:t>;42</w:t>
      </w:r>
      <w:proofErr w:type="gramEnd"/>
      <w:r w:rsidRPr="008A09A3">
        <w:rPr>
          <w:rFonts w:ascii="Palatino Linotype" w:hAnsi="Palatino Linotype"/>
          <w:sz w:val="22"/>
        </w:rPr>
        <w:t xml:space="preserve">(9): 1752. </w:t>
      </w:r>
    </w:p>
    <w:p w14:paraId="06E04399"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(21) Khelemsky Y, Goldberg AT, Hurd YL, Winkel G, Ninh A, Qian L, et al. Perioperative patient beliefs regarding potential effectiveness of marijuana (cannabinoids) for treatment of pain: a prospective population survey. </w:t>
      </w:r>
      <w:proofErr w:type="gramStart"/>
      <w:r w:rsidRPr="008A09A3">
        <w:rPr>
          <w:rFonts w:ascii="Palatino Linotype" w:hAnsi="Palatino Linotype"/>
          <w:i/>
          <w:iCs/>
          <w:sz w:val="22"/>
        </w:rPr>
        <w:t>Regional anesthesia and pain medicine.</w:t>
      </w:r>
      <w:proofErr w:type="gramEnd"/>
      <w:r w:rsidRPr="008A09A3">
        <w:rPr>
          <w:rFonts w:ascii="Palatino Linotype" w:hAnsi="Palatino Linotype"/>
          <w:i/>
          <w:iCs/>
          <w:sz w:val="22"/>
        </w:rPr>
        <w:t xml:space="preserve"> </w:t>
      </w:r>
      <w:r w:rsidRPr="008A09A3">
        <w:rPr>
          <w:rFonts w:ascii="Palatino Linotype" w:hAnsi="Palatino Linotype"/>
          <w:sz w:val="22"/>
        </w:rPr>
        <w:t>2017</w:t>
      </w:r>
      <w:proofErr w:type="gramStart"/>
      <w:r w:rsidRPr="008A09A3">
        <w:rPr>
          <w:rFonts w:ascii="Palatino Linotype" w:hAnsi="Palatino Linotype"/>
          <w:sz w:val="22"/>
        </w:rPr>
        <w:t>;42</w:t>
      </w:r>
      <w:proofErr w:type="gramEnd"/>
      <w:r w:rsidRPr="008A09A3">
        <w:rPr>
          <w:rFonts w:ascii="Palatino Linotype" w:hAnsi="Palatino Linotype"/>
          <w:sz w:val="22"/>
        </w:rPr>
        <w:t xml:space="preserve">(5): 652-659. </w:t>
      </w:r>
    </w:p>
    <w:p w14:paraId="648E0C10"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(22) Staniszewska S, Brett J, Simera I, Seers K, Mockford C, Goodlad S, et al. GRIPP2 reporting checklists: tools to improve reporting of patient and public involvement in research. </w:t>
      </w:r>
      <w:proofErr w:type="gramStart"/>
      <w:r w:rsidRPr="008A09A3">
        <w:rPr>
          <w:rFonts w:ascii="Palatino Linotype" w:hAnsi="Palatino Linotype"/>
          <w:i/>
          <w:iCs/>
          <w:sz w:val="22"/>
        </w:rPr>
        <w:t>Research involvement and engagement.</w:t>
      </w:r>
      <w:proofErr w:type="gramEnd"/>
      <w:r w:rsidRPr="008A09A3">
        <w:rPr>
          <w:rFonts w:ascii="Palatino Linotype" w:hAnsi="Palatino Linotype"/>
          <w:i/>
          <w:iCs/>
          <w:sz w:val="22"/>
        </w:rPr>
        <w:t xml:space="preserve"> </w:t>
      </w:r>
      <w:r w:rsidRPr="008A09A3">
        <w:rPr>
          <w:rFonts w:ascii="Palatino Linotype" w:hAnsi="Palatino Linotype"/>
          <w:sz w:val="22"/>
        </w:rPr>
        <w:t>2017</w:t>
      </w:r>
      <w:proofErr w:type="gramStart"/>
      <w:r w:rsidRPr="008A09A3">
        <w:rPr>
          <w:rFonts w:ascii="Palatino Linotype" w:hAnsi="Palatino Linotype"/>
          <w:sz w:val="22"/>
        </w:rPr>
        <w:t>;3</w:t>
      </w:r>
      <w:proofErr w:type="gramEnd"/>
      <w:r w:rsidRPr="008A09A3">
        <w:rPr>
          <w:rFonts w:ascii="Palatino Linotype" w:hAnsi="Palatino Linotype"/>
          <w:sz w:val="22"/>
        </w:rPr>
        <w:t xml:space="preserve">(1): 13. </w:t>
      </w:r>
    </w:p>
    <w:p w14:paraId="3871A698"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(23) Kendall W. </w:t>
      </w:r>
      <w:r w:rsidRPr="008A09A3">
        <w:rPr>
          <w:rFonts w:ascii="Palatino Linotype" w:hAnsi="Palatino Linotype"/>
          <w:i/>
          <w:iCs/>
          <w:sz w:val="22"/>
        </w:rPr>
        <w:t xml:space="preserve">The PPI Café – Open for Ideas. </w:t>
      </w:r>
      <w:r w:rsidRPr="008A09A3">
        <w:rPr>
          <w:rFonts w:ascii="Palatino Linotype" w:hAnsi="Palatino Linotype"/>
          <w:sz w:val="22"/>
        </w:rPr>
        <w:t xml:space="preserve">Available from: </w:t>
      </w:r>
      <w:r w:rsidRPr="008A09A3">
        <w:rPr>
          <w:rFonts w:ascii="Palatino Linotype" w:hAnsi="Palatino Linotype"/>
          <w:sz w:val="22"/>
        </w:rPr>
        <w:fldChar w:fldCharType="begin"/>
      </w:r>
      <w:r w:rsidRPr="008A09A3">
        <w:rPr>
          <w:rFonts w:ascii="Palatino Linotype" w:hAnsi="Palatino Linotype"/>
          <w:sz w:val="22"/>
        </w:rPr>
        <w:instrText xml:space="preserve"> HYPERLINK "http://wwwf.imperial.ac.uk/blog/perc/2018/05/17/the-ppi-cafe-open-for-ideas/" \t "_blank" </w:instrText>
      </w:r>
      <w:r w:rsidRPr="008A09A3">
        <w:rPr>
          <w:rFonts w:ascii="Palatino Linotype" w:hAnsi="Palatino Linotype"/>
          <w:sz w:val="22"/>
        </w:rPr>
      </w:r>
      <w:r w:rsidRPr="008A09A3">
        <w:rPr>
          <w:rFonts w:ascii="Palatino Linotype" w:hAnsi="Palatino Linotype"/>
          <w:sz w:val="22"/>
        </w:rPr>
        <w:fldChar w:fldCharType="separate"/>
      </w:r>
      <w:r w:rsidRPr="008A09A3">
        <w:rPr>
          <w:rStyle w:val="Hyperlink"/>
          <w:rFonts w:ascii="Palatino Linotype" w:hAnsi="Palatino Linotype"/>
          <w:sz w:val="22"/>
        </w:rPr>
        <w:t>http://wwwf.imperial.ac.uk/blog/perc/2018/05/17/the-ppi-cafe-open-for-ideas/</w:t>
      </w:r>
      <w:r w:rsidRPr="008A09A3">
        <w:rPr>
          <w:rFonts w:ascii="Palatino Linotype" w:hAnsi="Palatino Linotype"/>
          <w:sz w:val="22"/>
        </w:rPr>
        <w:fldChar w:fldCharType="end"/>
      </w:r>
      <w:r w:rsidRPr="008A09A3">
        <w:rPr>
          <w:rFonts w:ascii="Palatino Linotype" w:hAnsi="Palatino Linotype"/>
          <w:sz w:val="22"/>
        </w:rPr>
        <w:t xml:space="preserve"> [Accessed 24th February 2019].</w:t>
      </w:r>
    </w:p>
    <w:p w14:paraId="7B10D474"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(24) Gale NK, Heath G, Cameron E, Rashid S, Redwood S. Using the framework method for the analysis of qualitative data in multi-disciplinary health research. </w:t>
      </w:r>
      <w:proofErr w:type="gramStart"/>
      <w:r w:rsidRPr="008A09A3">
        <w:rPr>
          <w:rFonts w:ascii="Palatino Linotype" w:hAnsi="Palatino Linotype"/>
          <w:i/>
          <w:iCs/>
          <w:sz w:val="22"/>
        </w:rPr>
        <w:t>BMC medical research methodology.</w:t>
      </w:r>
      <w:proofErr w:type="gramEnd"/>
      <w:r w:rsidRPr="008A09A3">
        <w:rPr>
          <w:rFonts w:ascii="Palatino Linotype" w:hAnsi="Palatino Linotype"/>
          <w:i/>
          <w:iCs/>
          <w:sz w:val="22"/>
        </w:rPr>
        <w:t xml:space="preserve"> </w:t>
      </w:r>
      <w:r w:rsidRPr="008A09A3">
        <w:rPr>
          <w:rFonts w:ascii="Palatino Linotype" w:hAnsi="Palatino Linotype"/>
          <w:sz w:val="22"/>
        </w:rPr>
        <w:t>2013</w:t>
      </w:r>
      <w:proofErr w:type="gramStart"/>
      <w:r w:rsidRPr="008A09A3">
        <w:rPr>
          <w:rFonts w:ascii="Palatino Linotype" w:hAnsi="Palatino Linotype"/>
          <w:sz w:val="22"/>
        </w:rPr>
        <w:t>;13</w:t>
      </w:r>
      <w:proofErr w:type="gramEnd"/>
      <w:r w:rsidRPr="008A09A3">
        <w:rPr>
          <w:rFonts w:ascii="Palatino Linotype" w:hAnsi="Palatino Linotype"/>
          <w:sz w:val="22"/>
        </w:rPr>
        <w:t xml:space="preserve">(1): 117. </w:t>
      </w:r>
    </w:p>
    <w:p w14:paraId="4FB37208"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(25) Populus. </w:t>
      </w:r>
      <w:r w:rsidRPr="008A09A3">
        <w:rPr>
          <w:rFonts w:ascii="Palatino Linotype" w:hAnsi="Palatino Linotype"/>
          <w:b/>
          <w:bCs/>
          <w:i/>
          <w:iCs/>
          <w:sz w:val="22"/>
        </w:rPr>
        <w:t>Populus explores public perceptions on cannabis</w:t>
      </w:r>
      <w:r w:rsidRPr="008A09A3">
        <w:rPr>
          <w:rFonts w:ascii="Palatino Linotype" w:hAnsi="Palatino Linotype"/>
          <w:i/>
          <w:iCs/>
          <w:sz w:val="22"/>
        </w:rPr>
        <w:t xml:space="preserve">. </w:t>
      </w:r>
      <w:r w:rsidRPr="008A09A3">
        <w:rPr>
          <w:rFonts w:ascii="Palatino Linotype" w:hAnsi="Palatino Linotype"/>
          <w:sz w:val="22"/>
        </w:rPr>
        <w:t xml:space="preserve">Available from: </w:t>
      </w:r>
      <w:r w:rsidRPr="008A09A3">
        <w:rPr>
          <w:rFonts w:ascii="Palatino Linotype" w:hAnsi="Palatino Linotype"/>
          <w:sz w:val="22"/>
        </w:rPr>
        <w:fldChar w:fldCharType="begin"/>
      </w:r>
      <w:r w:rsidRPr="008A09A3">
        <w:rPr>
          <w:rFonts w:ascii="Palatino Linotype" w:hAnsi="Palatino Linotype"/>
          <w:sz w:val="22"/>
        </w:rPr>
        <w:instrText xml:space="preserve"> HYPERLINK "https://www.populus.co.uk/2018/11/populus-explores-public-perceptions-on-cannabis/" \t "_blank" </w:instrText>
      </w:r>
      <w:r w:rsidRPr="008A09A3">
        <w:rPr>
          <w:rFonts w:ascii="Palatino Linotype" w:hAnsi="Palatino Linotype"/>
          <w:sz w:val="22"/>
        </w:rPr>
      </w:r>
      <w:r w:rsidRPr="008A09A3">
        <w:rPr>
          <w:rFonts w:ascii="Palatino Linotype" w:hAnsi="Palatino Linotype"/>
          <w:sz w:val="22"/>
        </w:rPr>
        <w:fldChar w:fldCharType="separate"/>
      </w:r>
      <w:r w:rsidRPr="008A09A3">
        <w:rPr>
          <w:rStyle w:val="Hyperlink"/>
          <w:rFonts w:ascii="Palatino Linotype" w:hAnsi="Palatino Linotype"/>
          <w:sz w:val="22"/>
        </w:rPr>
        <w:t>https://www.populus.co.uk/2018/11/populus-explores-public-perceptions-on-cannabis/</w:t>
      </w:r>
      <w:r w:rsidRPr="008A09A3">
        <w:rPr>
          <w:rFonts w:ascii="Palatino Linotype" w:hAnsi="Palatino Linotype"/>
          <w:sz w:val="22"/>
        </w:rPr>
        <w:fldChar w:fldCharType="end"/>
      </w:r>
      <w:r w:rsidRPr="008A09A3">
        <w:rPr>
          <w:rFonts w:ascii="Palatino Linotype" w:hAnsi="Palatino Linotype"/>
          <w:sz w:val="22"/>
        </w:rPr>
        <w:t xml:space="preserve"> [Accessed 30th January 2018].</w:t>
      </w:r>
    </w:p>
    <w:p w14:paraId="322A7B8B"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(26) Populus. </w:t>
      </w:r>
      <w:r w:rsidRPr="008A09A3">
        <w:rPr>
          <w:rFonts w:ascii="Palatino Linotype" w:hAnsi="Palatino Linotype"/>
          <w:b/>
          <w:bCs/>
          <w:i/>
          <w:iCs/>
          <w:sz w:val="22"/>
        </w:rPr>
        <w:t>Majority of MPs support the legalisation of cannabis for medical use</w:t>
      </w:r>
      <w:r w:rsidRPr="008A09A3">
        <w:rPr>
          <w:rFonts w:ascii="Palatino Linotype" w:hAnsi="Palatino Linotype"/>
          <w:i/>
          <w:iCs/>
          <w:sz w:val="22"/>
        </w:rPr>
        <w:t xml:space="preserve">. </w:t>
      </w:r>
      <w:r w:rsidRPr="008A09A3">
        <w:rPr>
          <w:rFonts w:ascii="Palatino Linotype" w:hAnsi="Palatino Linotype"/>
          <w:sz w:val="22"/>
        </w:rPr>
        <w:t xml:space="preserve">Available from: </w:t>
      </w:r>
      <w:r w:rsidRPr="008A09A3">
        <w:rPr>
          <w:rFonts w:ascii="Palatino Linotype" w:hAnsi="Palatino Linotype"/>
          <w:sz w:val="22"/>
        </w:rPr>
        <w:fldChar w:fldCharType="begin"/>
      </w:r>
      <w:r w:rsidRPr="008A09A3">
        <w:rPr>
          <w:rFonts w:ascii="Palatino Linotype" w:hAnsi="Palatino Linotype"/>
          <w:sz w:val="22"/>
        </w:rPr>
        <w:instrText xml:space="preserve"> HYPERLINK "https://www.populus.co.uk/2018/07/majority-of-mps-support-the-legalisation-of-cannabis-for-medical-use/" \t "_blank" </w:instrText>
      </w:r>
      <w:r w:rsidRPr="008A09A3">
        <w:rPr>
          <w:rFonts w:ascii="Palatino Linotype" w:hAnsi="Palatino Linotype"/>
          <w:sz w:val="22"/>
        </w:rPr>
      </w:r>
      <w:r w:rsidRPr="008A09A3">
        <w:rPr>
          <w:rFonts w:ascii="Palatino Linotype" w:hAnsi="Palatino Linotype"/>
          <w:sz w:val="22"/>
        </w:rPr>
        <w:fldChar w:fldCharType="separate"/>
      </w:r>
      <w:r w:rsidRPr="008A09A3">
        <w:rPr>
          <w:rStyle w:val="Hyperlink"/>
          <w:rFonts w:ascii="Palatino Linotype" w:hAnsi="Palatino Linotype"/>
          <w:sz w:val="22"/>
        </w:rPr>
        <w:t>https://www.populus.co.uk/2018/07/majority-of-mps-support-the-legalisation-of-cannabis-for-medical-use/</w:t>
      </w:r>
      <w:r w:rsidRPr="008A09A3">
        <w:rPr>
          <w:rFonts w:ascii="Palatino Linotype" w:hAnsi="Palatino Linotype"/>
          <w:sz w:val="22"/>
        </w:rPr>
        <w:fldChar w:fldCharType="end"/>
      </w:r>
      <w:r w:rsidRPr="008A09A3">
        <w:rPr>
          <w:rFonts w:ascii="Palatino Linotype" w:hAnsi="Palatino Linotype"/>
          <w:sz w:val="22"/>
        </w:rPr>
        <w:t xml:space="preserve"> [Accessed 30th January 2018].</w:t>
      </w:r>
    </w:p>
    <w:p w14:paraId="22D246C9" w14:textId="77777777" w:rsidR="0098010A" w:rsidRPr="008A09A3" w:rsidRDefault="0098010A" w:rsidP="0098010A">
      <w:pPr>
        <w:pStyle w:val="NormalWeb"/>
        <w:rPr>
          <w:rFonts w:ascii="Palatino Linotype" w:hAnsi="Palatino Linotype"/>
          <w:sz w:val="22"/>
        </w:rPr>
      </w:pPr>
      <w:r w:rsidRPr="008A09A3">
        <w:rPr>
          <w:rFonts w:ascii="Palatino Linotype" w:hAnsi="Palatino Linotype"/>
          <w:sz w:val="22"/>
        </w:rPr>
        <w:t xml:space="preserve">(27) Javid S. </w:t>
      </w:r>
      <w:r w:rsidRPr="008A09A3">
        <w:rPr>
          <w:rFonts w:ascii="Palatino Linotype" w:hAnsi="Palatino Linotype"/>
          <w:b/>
          <w:bCs/>
          <w:i/>
          <w:iCs/>
          <w:sz w:val="22"/>
        </w:rPr>
        <w:t>Rescheduling of cannabis-based products for medicinal use</w:t>
      </w:r>
      <w:proofErr w:type="gramStart"/>
      <w:r w:rsidRPr="008A09A3">
        <w:rPr>
          <w:rFonts w:ascii="Palatino Linotype" w:hAnsi="Palatino Linotype"/>
          <w:b/>
          <w:bCs/>
          <w:i/>
          <w:iCs/>
          <w:sz w:val="22"/>
        </w:rPr>
        <w:t>:Written</w:t>
      </w:r>
      <w:proofErr w:type="gramEnd"/>
      <w:r w:rsidRPr="008A09A3">
        <w:rPr>
          <w:rFonts w:ascii="Palatino Linotype" w:hAnsi="Palatino Linotype"/>
          <w:b/>
          <w:bCs/>
          <w:i/>
          <w:iCs/>
          <w:sz w:val="22"/>
        </w:rPr>
        <w:t xml:space="preserve"> statement - HCWS994</w:t>
      </w:r>
      <w:r w:rsidRPr="008A09A3">
        <w:rPr>
          <w:rFonts w:ascii="Palatino Linotype" w:hAnsi="Palatino Linotype"/>
          <w:i/>
          <w:iCs/>
          <w:sz w:val="22"/>
        </w:rPr>
        <w:t xml:space="preserve">. </w:t>
      </w:r>
      <w:r w:rsidRPr="008A09A3">
        <w:rPr>
          <w:rFonts w:ascii="Palatino Linotype" w:hAnsi="Palatino Linotype"/>
          <w:sz w:val="22"/>
        </w:rPr>
        <w:t xml:space="preserve">Available from: </w:t>
      </w:r>
      <w:r w:rsidRPr="008A09A3">
        <w:rPr>
          <w:rFonts w:ascii="Palatino Linotype" w:hAnsi="Palatino Linotype"/>
          <w:sz w:val="22"/>
        </w:rPr>
        <w:fldChar w:fldCharType="begin"/>
      </w:r>
      <w:r w:rsidRPr="008A09A3">
        <w:rPr>
          <w:rFonts w:ascii="Palatino Linotype" w:hAnsi="Palatino Linotype"/>
          <w:sz w:val="22"/>
        </w:rPr>
        <w:instrText xml:space="preserve"> HYPERLINK "https://www.parliament.uk/business/publications/written-questions-answers-statements/written-statement/Commons/2018-10-11/HCWS994/" \t "_blank" </w:instrText>
      </w:r>
      <w:r w:rsidRPr="008A09A3">
        <w:rPr>
          <w:rFonts w:ascii="Palatino Linotype" w:hAnsi="Palatino Linotype"/>
          <w:sz w:val="22"/>
        </w:rPr>
      </w:r>
      <w:r w:rsidRPr="008A09A3">
        <w:rPr>
          <w:rFonts w:ascii="Palatino Linotype" w:hAnsi="Palatino Linotype"/>
          <w:sz w:val="22"/>
        </w:rPr>
        <w:fldChar w:fldCharType="separate"/>
      </w:r>
      <w:r w:rsidRPr="008A09A3">
        <w:rPr>
          <w:rStyle w:val="Hyperlink"/>
          <w:rFonts w:ascii="Palatino Linotype" w:hAnsi="Palatino Linotype"/>
          <w:sz w:val="22"/>
        </w:rPr>
        <w:t>https://www.parliament.uk/business/publications/written-questions-answers-statements/written-statement/Commons/2018-10-11/HCWS994/</w:t>
      </w:r>
      <w:r w:rsidRPr="008A09A3">
        <w:rPr>
          <w:rFonts w:ascii="Palatino Linotype" w:hAnsi="Palatino Linotype"/>
          <w:sz w:val="22"/>
        </w:rPr>
        <w:fldChar w:fldCharType="end"/>
      </w:r>
      <w:r w:rsidRPr="008A09A3">
        <w:rPr>
          <w:rFonts w:ascii="Palatino Linotype" w:hAnsi="Palatino Linotype"/>
          <w:sz w:val="22"/>
        </w:rPr>
        <w:t xml:space="preserve"> [Accessed 23rd December 2018].</w:t>
      </w:r>
    </w:p>
    <w:p w14:paraId="4D249329" w14:textId="46B08AE3" w:rsidR="00A42C3B" w:rsidRDefault="00B521B5" w:rsidP="00667E5B">
      <w:pPr>
        <w:spacing w:line="360" w:lineRule="auto"/>
        <w:jc w:val="both"/>
        <w:rPr>
          <w:rFonts w:ascii="Palatino Linotype" w:hAnsi="Palatino Linotype"/>
          <w:sz w:val="22"/>
        </w:rPr>
      </w:pPr>
      <w:r w:rsidRPr="008A09A3">
        <w:rPr>
          <w:rFonts w:ascii="Palatino Linotype" w:hAnsi="Palatino Linotype"/>
          <w:sz w:val="22"/>
        </w:rPr>
        <w:lastRenderedPageBreak/>
        <w:fldChar w:fldCharType="end"/>
      </w:r>
      <w:bookmarkStart w:id="0" w:name="_GoBack"/>
      <w:bookmarkEnd w:id="0"/>
    </w:p>
    <w:p w14:paraId="2EB27C5E" w14:textId="77777777" w:rsidR="00A42C3B" w:rsidRDefault="00A42C3B" w:rsidP="00667E5B">
      <w:pPr>
        <w:spacing w:line="360" w:lineRule="auto"/>
        <w:jc w:val="both"/>
        <w:rPr>
          <w:rFonts w:ascii="Palatino Linotype" w:hAnsi="Palatino Linotype"/>
          <w:sz w:val="22"/>
        </w:rPr>
      </w:pPr>
    </w:p>
    <w:p w14:paraId="4C434497" w14:textId="44EB8AB8" w:rsidR="00305954" w:rsidRPr="002B2553" w:rsidRDefault="00305954" w:rsidP="00667E5B">
      <w:pPr>
        <w:spacing w:line="360" w:lineRule="auto"/>
        <w:jc w:val="both"/>
        <w:rPr>
          <w:rFonts w:ascii="Palatino Linotype" w:hAnsi="Palatino Linotype"/>
          <w:sz w:val="22"/>
        </w:rPr>
      </w:pPr>
    </w:p>
    <w:sectPr w:rsidR="00305954" w:rsidRPr="002B2553" w:rsidSect="00C8284F">
      <w:pgSz w:w="11900" w:h="1682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45E"/>
    <w:multiLevelType w:val="hybridMultilevel"/>
    <w:tmpl w:val="3BF8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37532"/>
    <w:multiLevelType w:val="hybridMultilevel"/>
    <w:tmpl w:val="91B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D574D"/>
    <w:multiLevelType w:val="hybridMultilevel"/>
    <w:tmpl w:val="D238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E1807"/>
    <w:multiLevelType w:val="hybridMultilevel"/>
    <w:tmpl w:val="DE1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227C2"/>
    <w:multiLevelType w:val="hybridMultilevel"/>
    <w:tmpl w:val="FD92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5A2560"/>
    <w:multiLevelType w:val="hybridMultilevel"/>
    <w:tmpl w:val="20CE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DE"/>
    <w:rsid w:val="000031CA"/>
    <w:rsid w:val="000071B1"/>
    <w:rsid w:val="00007B8D"/>
    <w:rsid w:val="000303DE"/>
    <w:rsid w:val="00030FD1"/>
    <w:rsid w:val="000367E0"/>
    <w:rsid w:val="0005773D"/>
    <w:rsid w:val="00063804"/>
    <w:rsid w:val="00065927"/>
    <w:rsid w:val="00065BF2"/>
    <w:rsid w:val="00065DBE"/>
    <w:rsid w:val="0008438F"/>
    <w:rsid w:val="000A7611"/>
    <w:rsid w:val="000B7814"/>
    <w:rsid w:val="000C0885"/>
    <w:rsid w:val="000D4D42"/>
    <w:rsid w:val="000E20F6"/>
    <w:rsid w:val="000F34E9"/>
    <w:rsid w:val="000F41DE"/>
    <w:rsid w:val="000F4207"/>
    <w:rsid w:val="000F5BCD"/>
    <w:rsid w:val="00103953"/>
    <w:rsid w:val="00107D5A"/>
    <w:rsid w:val="0011527A"/>
    <w:rsid w:val="00130589"/>
    <w:rsid w:val="00134911"/>
    <w:rsid w:val="00136958"/>
    <w:rsid w:val="001472A4"/>
    <w:rsid w:val="00147CEE"/>
    <w:rsid w:val="00157705"/>
    <w:rsid w:val="0017493F"/>
    <w:rsid w:val="001816CF"/>
    <w:rsid w:val="00192E35"/>
    <w:rsid w:val="001968EE"/>
    <w:rsid w:val="001B2701"/>
    <w:rsid w:val="001C4F9F"/>
    <w:rsid w:val="001D3BA7"/>
    <w:rsid w:val="001D5FC5"/>
    <w:rsid w:val="001E0C4E"/>
    <w:rsid w:val="0020198B"/>
    <w:rsid w:val="002038B9"/>
    <w:rsid w:val="0021188C"/>
    <w:rsid w:val="00233E57"/>
    <w:rsid w:val="0024107D"/>
    <w:rsid w:val="00242F21"/>
    <w:rsid w:val="00284C00"/>
    <w:rsid w:val="002861DE"/>
    <w:rsid w:val="00293910"/>
    <w:rsid w:val="002943E7"/>
    <w:rsid w:val="0029664F"/>
    <w:rsid w:val="002A0506"/>
    <w:rsid w:val="002A088F"/>
    <w:rsid w:val="002B2553"/>
    <w:rsid w:val="002D49BF"/>
    <w:rsid w:val="00301E67"/>
    <w:rsid w:val="00305954"/>
    <w:rsid w:val="0031448F"/>
    <w:rsid w:val="00317191"/>
    <w:rsid w:val="00335D1C"/>
    <w:rsid w:val="00341D32"/>
    <w:rsid w:val="003571C8"/>
    <w:rsid w:val="00367B6E"/>
    <w:rsid w:val="00383D1C"/>
    <w:rsid w:val="003905B9"/>
    <w:rsid w:val="00391DDF"/>
    <w:rsid w:val="00394D4F"/>
    <w:rsid w:val="0039561B"/>
    <w:rsid w:val="003A49C8"/>
    <w:rsid w:val="003B5387"/>
    <w:rsid w:val="003B65E5"/>
    <w:rsid w:val="003D19D5"/>
    <w:rsid w:val="003D20BB"/>
    <w:rsid w:val="003D768C"/>
    <w:rsid w:val="003E38D4"/>
    <w:rsid w:val="003F1D65"/>
    <w:rsid w:val="003F639D"/>
    <w:rsid w:val="00412563"/>
    <w:rsid w:val="00435346"/>
    <w:rsid w:val="00440F12"/>
    <w:rsid w:val="00443200"/>
    <w:rsid w:val="004529CC"/>
    <w:rsid w:val="00454BAC"/>
    <w:rsid w:val="004555FA"/>
    <w:rsid w:val="00461396"/>
    <w:rsid w:val="00471F4F"/>
    <w:rsid w:val="00473148"/>
    <w:rsid w:val="004820DF"/>
    <w:rsid w:val="00482A68"/>
    <w:rsid w:val="00485C10"/>
    <w:rsid w:val="00490B5A"/>
    <w:rsid w:val="00494FBA"/>
    <w:rsid w:val="004A132F"/>
    <w:rsid w:val="004B24DD"/>
    <w:rsid w:val="004B2584"/>
    <w:rsid w:val="004B544F"/>
    <w:rsid w:val="004B5640"/>
    <w:rsid w:val="004B67A5"/>
    <w:rsid w:val="004C0D04"/>
    <w:rsid w:val="004C1C43"/>
    <w:rsid w:val="004C2762"/>
    <w:rsid w:val="004C6C50"/>
    <w:rsid w:val="004D11D5"/>
    <w:rsid w:val="004D4949"/>
    <w:rsid w:val="004E6B80"/>
    <w:rsid w:val="004E6DF0"/>
    <w:rsid w:val="004F3256"/>
    <w:rsid w:val="004F4062"/>
    <w:rsid w:val="00513BBD"/>
    <w:rsid w:val="005146E2"/>
    <w:rsid w:val="00524ADF"/>
    <w:rsid w:val="00530DEA"/>
    <w:rsid w:val="00545A4B"/>
    <w:rsid w:val="00554D31"/>
    <w:rsid w:val="005556C6"/>
    <w:rsid w:val="00557A95"/>
    <w:rsid w:val="00562D0F"/>
    <w:rsid w:val="00570A87"/>
    <w:rsid w:val="00584268"/>
    <w:rsid w:val="005869B6"/>
    <w:rsid w:val="0058710B"/>
    <w:rsid w:val="00590D29"/>
    <w:rsid w:val="0059751A"/>
    <w:rsid w:val="005A6AB6"/>
    <w:rsid w:val="005B537E"/>
    <w:rsid w:val="005F0437"/>
    <w:rsid w:val="00615BD0"/>
    <w:rsid w:val="0062050E"/>
    <w:rsid w:val="006233C4"/>
    <w:rsid w:val="00641710"/>
    <w:rsid w:val="0066756D"/>
    <w:rsid w:val="00667E5B"/>
    <w:rsid w:val="00673B55"/>
    <w:rsid w:val="006805D8"/>
    <w:rsid w:val="0068139C"/>
    <w:rsid w:val="006829A7"/>
    <w:rsid w:val="00687CAF"/>
    <w:rsid w:val="00694949"/>
    <w:rsid w:val="006B2A2C"/>
    <w:rsid w:val="006C443D"/>
    <w:rsid w:val="006D7EB9"/>
    <w:rsid w:val="006E35F7"/>
    <w:rsid w:val="006E73B0"/>
    <w:rsid w:val="006F062F"/>
    <w:rsid w:val="006F091E"/>
    <w:rsid w:val="00733E8E"/>
    <w:rsid w:val="00751DCE"/>
    <w:rsid w:val="0075250E"/>
    <w:rsid w:val="007564CB"/>
    <w:rsid w:val="00793876"/>
    <w:rsid w:val="00795639"/>
    <w:rsid w:val="007A707C"/>
    <w:rsid w:val="007B3B6D"/>
    <w:rsid w:val="007D2459"/>
    <w:rsid w:val="007D3EB3"/>
    <w:rsid w:val="007E1D81"/>
    <w:rsid w:val="007F018F"/>
    <w:rsid w:val="007F1EBD"/>
    <w:rsid w:val="00807809"/>
    <w:rsid w:val="0084156F"/>
    <w:rsid w:val="00841579"/>
    <w:rsid w:val="00843C81"/>
    <w:rsid w:val="00851E0F"/>
    <w:rsid w:val="0085659E"/>
    <w:rsid w:val="00863BF7"/>
    <w:rsid w:val="00872132"/>
    <w:rsid w:val="008814F6"/>
    <w:rsid w:val="00882C1E"/>
    <w:rsid w:val="00883BB0"/>
    <w:rsid w:val="00885632"/>
    <w:rsid w:val="0088647D"/>
    <w:rsid w:val="0089756B"/>
    <w:rsid w:val="008A09A3"/>
    <w:rsid w:val="008B6518"/>
    <w:rsid w:val="008C0DF0"/>
    <w:rsid w:val="008D6485"/>
    <w:rsid w:val="008E014E"/>
    <w:rsid w:val="008E14BE"/>
    <w:rsid w:val="008E415E"/>
    <w:rsid w:val="008E42D2"/>
    <w:rsid w:val="008F5525"/>
    <w:rsid w:val="008F6BDF"/>
    <w:rsid w:val="0091128B"/>
    <w:rsid w:val="0091132A"/>
    <w:rsid w:val="0093184E"/>
    <w:rsid w:val="009337BB"/>
    <w:rsid w:val="00946891"/>
    <w:rsid w:val="00946B41"/>
    <w:rsid w:val="00957DF1"/>
    <w:rsid w:val="00957E36"/>
    <w:rsid w:val="00960898"/>
    <w:rsid w:val="0098010A"/>
    <w:rsid w:val="009A3C5C"/>
    <w:rsid w:val="009A59C0"/>
    <w:rsid w:val="009A5C34"/>
    <w:rsid w:val="009B6247"/>
    <w:rsid w:val="009C53C2"/>
    <w:rsid w:val="009D2C8E"/>
    <w:rsid w:val="009D7443"/>
    <w:rsid w:val="009F4419"/>
    <w:rsid w:val="00A00C0F"/>
    <w:rsid w:val="00A11380"/>
    <w:rsid w:val="00A14989"/>
    <w:rsid w:val="00A20F2D"/>
    <w:rsid w:val="00A30D24"/>
    <w:rsid w:val="00A37A80"/>
    <w:rsid w:val="00A42C3B"/>
    <w:rsid w:val="00A4500A"/>
    <w:rsid w:val="00AA41A4"/>
    <w:rsid w:val="00AA4EBC"/>
    <w:rsid w:val="00AB3109"/>
    <w:rsid w:val="00AC7260"/>
    <w:rsid w:val="00AD2808"/>
    <w:rsid w:val="00AD2F7B"/>
    <w:rsid w:val="00B3298E"/>
    <w:rsid w:val="00B44B15"/>
    <w:rsid w:val="00B51E70"/>
    <w:rsid w:val="00B51F09"/>
    <w:rsid w:val="00B521B5"/>
    <w:rsid w:val="00B536BA"/>
    <w:rsid w:val="00B60708"/>
    <w:rsid w:val="00B65393"/>
    <w:rsid w:val="00B834CE"/>
    <w:rsid w:val="00B90D82"/>
    <w:rsid w:val="00BB4678"/>
    <w:rsid w:val="00BC6197"/>
    <w:rsid w:val="00BD21E5"/>
    <w:rsid w:val="00BD4394"/>
    <w:rsid w:val="00BE5682"/>
    <w:rsid w:val="00BF05E9"/>
    <w:rsid w:val="00BF58BF"/>
    <w:rsid w:val="00BF7B03"/>
    <w:rsid w:val="00C12585"/>
    <w:rsid w:val="00C14252"/>
    <w:rsid w:val="00C2002E"/>
    <w:rsid w:val="00C21FE3"/>
    <w:rsid w:val="00C26676"/>
    <w:rsid w:val="00C319F9"/>
    <w:rsid w:val="00C40AE4"/>
    <w:rsid w:val="00C42019"/>
    <w:rsid w:val="00C46FB3"/>
    <w:rsid w:val="00C754B9"/>
    <w:rsid w:val="00C75D23"/>
    <w:rsid w:val="00C8284F"/>
    <w:rsid w:val="00C85359"/>
    <w:rsid w:val="00C92EC5"/>
    <w:rsid w:val="00CA024E"/>
    <w:rsid w:val="00CB0219"/>
    <w:rsid w:val="00CB4DB0"/>
    <w:rsid w:val="00CB5872"/>
    <w:rsid w:val="00CD1484"/>
    <w:rsid w:val="00CE046D"/>
    <w:rsid w:val="00CF051D"/>
    <w:rsid w:val="00D0222C"/>
    <w:rsid w:val="00D02E19"/>
    <w:rsid w:val="00D12B3B"/>
    <w:rsid w:val="00D21293"/>
    <w:rsid w:val="00D218A3"/>
    <w:rsid w:val="00D22F26"/>
    <w:rsid w:val="00D2519C"/>
    <w:rsid w:val="00D2729A"/>
    <w:rsid w:val="00D31237"/>
    <w:rsid w:val="00D3386D"/>
    <w:rsid w:val="00D62723"/>
    <w:rsid w:val="00D75183"/>
    <w:rsid w:val="00D82BFF"/>
    <w:rsid w:val="00D8589A"/>
    <w:rsid w:val="00D90FFD"/>
    <w:rsid w:val="00D9539F"/>
    <w:rsid w:val="00DA0753"/>
    <w:rsid w:val="00DB43E1"/>
    <w:rsid w:val="00DC4F08"/>
    <w:rsid w:val="00DE3B07"/>
    <w:rsid w:val="00DF0CD5"/>
    <w:rsid w:val="00E16A95"/>
    <w:rsid w:val="00E17517"/>
    <w:rsid w:val="00E460C5"/>
    <w:rsid w:val="00E81154"/>
    <w:rsid w:val="00E8291B"/>
    <w:rsid w:val="00E878E0"/>
    <w:rsid w:val="00E96B81"/>
    <w:rsid w:val="00EA3AF3"/>
    <w:rsid w:val="00EA47E4"/>
    <w:rsid w:val="00EA625E"/>
    <w:rsid w:val="00EB21C8"/>
    <w:rsid w:val="00EB2A19"/>
    <w:rsid w:val="00EB4CCE"/>
    <w:rsid w:val="00EC4383"/>
    <w:rsid w:val="00EC7DF2"/>
    <w:rsid w:val="00ED15E6"/>
    <w:rsid w:val="00ED52D5"/>
    <w:rsid w:val="00EE1912"/>
    <w:rsid w:val="00EE38AE"/>
    <w:rsid w:val="00F16F57"/>
    <w:rsid w:val="00F458A6"/>
    <w:rsid w:val="00F52092"/>
    <w:rsid w:val="00F80EB1"/>
    <w:rsid w:val="00F8350F"/>
    <w:rsid w:val="00FB4733"/>
    <w:rsid w:val="00FB6C1E"/>
    <w:rsid w:val="00FE0D8B"/>
    <w:rsid w:val="00FE617F"/>
    <w:rsid w:val="00FE61E4"/>
    <w:rsid w:val="00FF3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BFCD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2A68"/>
    <w:rPr>
      <w:sz w:val="18"/>
      <w:szCs w:val="18"/>
    </w:rPr>
  </w:style>
  <w:style w:type="paragraph" w:styleId="CommentText">
    <w:name w:val="annotation text"/>
    <w:basedOn w:val="Normal"/>
    <w:link w:val="CommentTextChar"/>
    <w:uiPriority w:val="99"/>
    <w:semiHidden/>
    <w:unhideWhenUsed/>
    <w:rsid w:val="00482A68"/>
  </w:style>
  <w:style w:type="character" w:customStyle="1" w:styleId="CommentTextChar">
    <w:name w:val="Comment Text Char"/>
    <w:basedOn w:val="DefaultParagraphFont"/>
    <w:link w:val="CommentText"/>
    <w:uiPriority w:val="99"/>
    <w:semiHidden/>
    <w:rsid w:val="00482A68"/>
  </w:style>
  <w:style w:type="paragraph" w:styleId="CommentSubject">
    <w:name w:val="annotation subject"/>
    <w:basedOn w:val="CommentText"/>
    <w:next w:val="CommentText"/>
    <w:link w:val="CommentSubjectChar"/>
    <w:uiPriority w:val="99"/>
    <w:semiHidden/>
    <w:unhideWhenUsed/>
    <w:rsid w:val="00482A68"/>
    <w:rPr>
      <w:b/>
      <w:bCs/>
      <w:sz w:val="20"/>
      <w:szCs w:val="20"/>
    </w:rPr>
  </w:style>
  <w:style w:type="character" w:customStyle="1" w:styleId="CommentSubjectChar">
    <w:name w:val="Comment Subject Char"/>
    <w:basedOn w:val="CommentTextChar"/>
    <w:link w:val="CommentSubject"/>
    <w:uiPriority w:val="99"/>
    <w:semiHidden/>
    <w:rsid w:val="00482A68"/>
    <w:rPr>
      <w:b/>
      <w:bCs/>
      <w:sz w:val="20"/>
      <w:szCs w:val="20"/>
    </w:rPr>
  </w:style>
  <w:style w:type="paragraph" w:styleId="BalloonText">
    <w:name w:val="Balloon Text"/>
    <w:basedOn w:val="Normal"/>
    <w:link w:val="BalloonTextChar"/>
    <w:uiPriority w:val="99"/>
    <w:semiHidden/>
    <w:unhideWhenUsed/>
    <w:rsid w:val="00482A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A68"/>
    <w:rPr>
      <w:rFonts w:ascii="Lucida Grande" w:hAnsi="Lucida Grande" w:cs="Lucida Grande"/>
      <w:sz w:val="18"/>
      <w:szCs w:val="18"/>
    </w:rPr>
  </w:style>
  <w:style w:type="paragraph" w:styleId="ListParagraph">
    <w:name w:val="List Paragraph"/>
    <w:basedOn w:val="Normal"/>
    <w:uiPriority w:val="34"/>
    <w:qFormat/>
    <w:rsid w:val="000B7814"/>
    <w:pPr>
      <w:ind w:left="720"/>
      <w:contextualSpacing/>
    </w:pPr>
  </w:style>
  <w:style w:type="paragraph" w:styleId="NormalWeb">
    <w:name w:val="Normal (Web)"/>
    <w:basedOn w:val="Normal"/>
    <w:uiPriority w:val="99"/>
    <w:semiHidden/>
    <w:unhideWhenUsed/>
    <w:rsid w:val="0030595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05954"/>
    <w:rPr>
      <w:color w:val="0000FF"/>
      <w:u w:val="single"/>
    </w:rPr>
  </w:style>
  <w:style w:type="table" w:styleId="TableGrid">
    <w:name w:val="Table Grid"/>
    <w:basedOn w:val="TableNormal"/>
    <w:uiPriority w:val="59"/>
    <w:rsid w:val="00667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2A68"/>
    <w:rPr>
      <w:sz w:val="18"/>
      <w:szCs w:val="18"/>
    </w:rPr>
  </w:style>
  <w:style w:type="paragraph" w:styleId="CommentText">
    <w:name w:val="annotation text"/>
    <w:basedOn w:val="Normal"/>
    <w:link w:val="CommentTextChar"/>
    <w:uiPriority w:val="99"/>
    <w:semiHidden/>
    <w:unhideWhenUsed/>
    <w:rsid w:val="00482A68"/>
  </w:style>
  <w:style w:type="character" w:customStyle="1" w:styleId="CommentTextChar">
    <w:name w:val="Comment Text Char"/>
    <w:basedOn w:val="DefaultParagraphFont"/>
    <w:link w:val="CommentText"/>
    <w:uiPriority w:val="99"/>
    <w:semiHidden/>
    <w:rsid w:val="00482A68"/>
  </w:style>
  <w:style w:type="paragraph" w:styleId="CommentSubject">
    <w:name w:val="annotation subject"/>
    <w:basedOn w:val="CommentText"/>
    <w:next w:val="CommentText"/>
    <w:link w:val="CommentSubjectChar"/>
    <w:uiPriority w:val="99"/>
    <w:semiHidden/>
    <w:unhideWhenUsed/>
    <w:rsid w:val="00482A68"/>
    <w:rPr>
      <w:b/>
      <w:bCs/>
      <w:sz w:val="20"/>
      <w:szCs w:val="20"/>
    </w:rPr>
  </w:style>
  <w:style w:type="character" w:customStyle="1" w:styleId="CommentSubjectChar">
    <w:name w:val="Comment Subject Char"/>
    <w:basedOn w:val="CommentTextChar"/>
    <w:link w:val="CommentSubject"/>
    <w:uiPriority w:val="99"/>
    <w:semiHidden/>
    <w:rsid w:val="00482A68"/>
    <w:rPr>
      <w:b/>
      <w:bCs/>
      <w:sz w:val="20"/>
      <w:szCs w:val="20"/>
    </w:rPr>
  </w:style>
  <w:style w:type="paragraph" w:styleId="BalloonText">
    <w:name w:val="Balloon Text"/>
    <w:basedOn w:val="Normal"/>
    <w:link w:val="BalloonTextChar"/>
    <w:uiPriority w:val="99"/>
    <w:semiHidden/>
    <w:unhideWhenUsed/>
    <w:rsid w:val="00482A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A68"/>
    <w:rPr>
      <w:rFonts w:ascii="Lucida Grande" w:hAnsi="Lucida Grande" w:cs="Lucida Grande"/>
      <w:sz w:val="18"/>
      <w:szCs w:val="18"/>
    </w:rPr>
  </w:style>
  <w:style w:type="paragraph" w:styleId="ListParagraph">
    <w:name w:val="List Paragraph"/>
    <w:basedOn w:val="Normal"/>
    <w:uiPriority w:val="34"/>
    <w:qFormat/>
    <w:rsid w:val="000B7814"/>
    <w:pPr>
      <w:ind w:left="720"/>
      <w:contextualSpacing/>
    </w:pPr>
  </w:style>
  <w:style w:type="paragraph" w:styleId="NormalWeb">
    <w:name w:val="Normal (Web)"/>
    <w:basedOn w:val="Normal"/>
    <w:uiPriority w:val="99"/>
    <w:semiHidden/>
    <w:unhideWhenUsed/>
    <w:rsid w:val="0030595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05954"/>
    <w:rPr>
      <w:color w:val="0000FF"/>
      <w:u w:val="single"/>
    </w:rPr>
  </w:style>
  <w:style w:type="table" w:styleId="TableGrid">
    <w:name w:val="Table Grid"/>
    <w:basedOn w:val="TableNormal"/>
    <w:uiPriority w:val="59"/>
    <w:rsid w:val="00667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175">
      <w:bodyDiv w:val="1"/>
      <w:marLeft w:val="0"/>
      <w:marRight w:val="0"/>
      <w:marTop w:val="0"/>
      <w:marBottom w:val="0"/>
      <w:divBdr>
        <w:top w:val="none" w:sz="0" w:space="0" w:color="auto"/>
        <w:left w:val="none" w:sz="0" w:space="0" w:color="auto"/>
        <w:bottom w:val="none" w:sz="0" w:space="0" w:color="auto"/>
        <w:right w:val="none" w:sz="0" w:space="0" w:color="auto"/>
      </w:divBdr>
    </w:div>
    <w:div w:id="245459150">
      <w:bodyDiv w:val="1"/>
      <w:marLeft w:val="0"/>
      <w:marRight w:val="0"/>
      <w:marTop w:val="0"/>
      <w:marBottom w:val="0"/>
      <w:divBdr>
        <w:top w:val="none" w:sz="0" w:space="0" w:color="auto"/>
        <w:left w:val="none" w:sz="0" w:space="0" w:color="auto"/>
        <w:bottom w:val="none" w:sz="0" w:space="0" w:color="auto"/>
        <w:right w:val="none" w:sz="0" w:space="0" w:color="auto"/>
      </w:divBdr>
    </w:div>
    <w:div w:id="280302291">
      <w:bodyDiv w:val="1"/>
      <w:marLeft w:val="0"/>
      <w:marRight w:val="0"/>
      <w:marTop w:val="0"/>
      <w:marBottom w:val="0"/>
      <w:divBdr>
        <w:top w:val="none" w:sz="0" w:space="0" w:color="auto"/>
        <w:left w:val="none" w:sz="0" w:space="0" w:color="auto"/>
        <w:bottom w:val="none" w:sz="0" w:space="0" w:color="auto"/>
        <w:right w:val="none" w:sz="0" w:space="0" w:color="auto"/>
      </w:divBdr>
    </w:div>
    <w:div w:id="285426527">
      <w:bodyDiv w:val="1"/>
      <w:marLeft w:val="0"/>
      <w:marRight w:val="0"/>
      <w:marTop w:val="0"/>
      <w:marBottom w:val="0"/>
      <w:divBdr>
        <w:top w:val="none" w:sz="0" w:space="0" w:color="auto"/>
        <w:left w:val="none" w:sz="0" w:space="0" w:color="auto"/>
        <w:bottom w:val="none" w:sz="0" w:space="0" w:color="auto"/>
        <w:right w:val="none" w:sz="0" w:space="0" w:color="auto"/>
      </w:divBdr>
    </w:div>
    <w:div w:id="309138736">
      <w:bodyDiv w:val="1"/>
      <w:marLeft w:val="0"/>
      <w:marRight w:val="0"/>
      <w:marTop w:val="0"/>
      <w:marBottom w:val="0"/>
      <w:divBdr>
        <w:top w:val="none" w:sz="0" w:space="0" w:color="auto"/>
        <w:left w:val="none" w:sz="0" w:space="0" w:color="auto"/>
        <w:bottom w:val="none" w:sz="0" w:space="0" w:color="auto"/>
        <w:right w:val="none" w:sz="0" w:space="0" w:color="auto"/>
      </w:divBdr>
    </w:div>
    <w:div w:id="406727930">
      <w:bodyDiv w:val="1"/>
      <w:marLeft w:val="0"/>
      <w:marRight w:val="0"/>
      <w:marTop w:val="0"/>
      <w:marBottom w:val="0"/>
      <w:divBdr>
        <w:top w:val="none" w:sz="0" w:space="0" w:color="auto"/>
        <w:left w:val="none" w:sz="0" w:space="0" w:color="auto"/>
        <w:bottom w:val="none" w:sz="0" w:space="0" w:color="auto"/>
        <w:right w:val="none" w:sz="0" w:space="0" w:color="auto"/>
      </w:divBdr>
    </w:div>
    <w:div w:id="424695715">
      <w:bodyDiv w:val="1"/>
      <w:marLeft w:val="0"/>
      <w:marRight w:val="0"/>
      <w:marTop w:val="0"/>
      <w:marBottom w:val="0"/>
      <w:divBdr>
        <w:top w:val="none" w:sz="0" w:space="0" w:color="auto"/>
        <w:left w:val="none" w:sz="0" w:space="0" w:color="auto"/>
        <w:bottom w:val="none" w:sz="0" w:space="0" w:color="auto"/>
        <w:right w:val="none" w:sz="0" w:space="0" w:color="auto"/>
      </w:divBdr>
    </w:div>
    <w:div w:id="567425928">
      <w:bodyDiv w:val="1"/>
      <w:marLeft w:val="0"/>
      <w:marRight w:val="0"/>
      <w:marTop w:val="0"/>
      <w:marBottom w:val="0"/>
      <w:divBdr>
        <w:top w:val="none" w:sz="0" w:space="0" w:color="auto"/>
        <w:left w:val="none" w:sz="0" w:space="0" w:color="auto"/>
        <w:bottom w:val="none" w:sz="0" w:space="0" w:color="auto"/>
        <w:right w:val="none" w:sz="0" w:space="0" w:color="auto"/>
      </w:divBdr>
    </w:div>
    <w:div w:id="577177767">
      <w:bodyDiv w:val="1"/>
      <w:marLeft w:val="0"/>
      <w:marRight w:val="0"/>
      <w:marTop w:val="0"/>
      <w:marBottom w:val="0"/>
      <w:divBdr>
        <w:top w:val="none" w:sz="0" w:space="0" w:color="auto"/>
        <w:left w:val="none" w:sz="0" w:space="0" w:color="auto"/>
        <w:bottom w:val="none" w:sz="0" w:space="0" w:color="auto"/>
        <w:right w:val="none" w:sz="0" w:space="0" w:color="auto"/>
      </w:divBdr>
    </w:div>
    <w:div w:id="613093822">
      <w:bodyDiv w:val="1"/>
      <w:marLeft w:val="0"/>
      <w:marRight w:val="0"/>
      <w:marTop w:val="0"/>
      <w:marBottom w:val="0"/>
      <w:divBdr>
        <w:top w:val="none" w:sz="0" w:space="0" w:color="auto"/>
        <w:left w:val="none" w:sz="0" w:space="0" w:color="auto"/>
        <w:bottom w:val="none" w:sz="0" w:space="0" w:color="auto"/>
        <w:right w:val="none" w:sz="0" w:space="0" w:color="auto"/>
      </w:divBdr>
    </w:div>
    <w:div w:id="628902837">
      <w:bodyDiv w:val="1"/>
      <w:marLeft w:val="0"/>
      <w:marRight w:val="0"/>
      <w:marTop w:val="0"/>
      <w:marBottom w:val="0"/>
      <w:divBdr>
        <w:top w:val="none" w:sz="0" w:space="0" w:color="auto"/>
        <w:left w:val="none" w:sz="0" w:space="0" w:color="auto"/>
        <w:bottom w:val="none" w:sz="0" w:space="0" w:color="auto"/>
        <w:right w:val="none" w:sz="0" w:space="0" w:color="auto"/>
      </w:divBdr>
    </w:div>
    <w:div w:id="688413105">
      <w:bodyDiv w:val="1"/>
      <w:marLeft w:val="0"/>
      <w:marRight w:val="0"/>
      <w:marTop w:val="0"/>
      <w:marBottom w:val="0"/>
      <w:divBdr>
        <w:top w:val="none" w:sz="0" w:space="0" w:color="auto"/>
        <w:left w:val="none" w:sz="0" w:space="0" w:color="auto"/>
        <w:bottom w:val="none" w:sz="0" w:space="0" w:color="auto"/>
        <w:right w:val="none" w:sz="0" w:space="0" w:color="auto"/>
      </w:divBdr>
    </w:div>
    <w:div w:id="789251011">
      <w:bodyDiv w:val="1"/>
      <w:marLeft w:val="0"/>
      <w:marRight w:val="0"/>
      <w:marTop w:val="0"/>
      <w:marBottom w:val="0"/>
      <w:divBdr>
        <w:top w:val="none" w:sz="0" w:space="0" w:color="auto"/>
        <w:left w:val="none" w:sz="0" w:space="0" w:color="auto"/>
        <w:bottom w:val="none" w:sz="0" w:space="0" w:color="auto"/>
        <w:right w:val="none" w:sz="0" w:space="0" w:color="auto"/>
      </w:divBdr>
    </w:div>
    <w:div w:id="1056201193">
      <w:bodyDiv w:val="1"/>
      <w:marLeft w:val="0"/>
      <w:marRight w:val="0"/>
      <w:marTop w:val="0"/>
      <w:marBottom w:val="0"/>
      <w:divBdr>
        <w:top w:val="none" w:sz="0" w:space="0" w:color="auto"/>
        <w:left w:val="none" w:sz="0" w:space="0" w:color="auto"/>
        <w:bottom w:val="none" w:sz="0" w:space="0" w:color="auto"/>
        <w:right w:val="none" w:sz="0" w:space="0" w:color="auto"/>
      </w:divBdr>
    </w:div>
    <w:div w:id="1257404408">
      <w:bodyDiv w:val="1"/>
      <w:marLeft w:val="0"/>
      <w:marRight w:val="0"/>
      <w:marTop w:val="0"/>
      <w:marBottom w:val="0"/>
      <w:divBdr>
        <w:top w:val="none" w:sz="0" w:space="0" w:color="auto"/>
        <w:left w:val="none" w:sz="0" w:space="0" w:color="auto"/>
        <w:bottom w:val="none" w:sz="0" w:space="0" w:color="auto"/>
        <w:right w:val="none" w:sz="0" w:space="0" w:color="auto"/>
      </w:divBdr>
    </w:div>
    <w:div w:id="1263798162">
      <w:bodyDiv w:val="1"/>
      <w:marLeft w:val="0"/>
      <w:marRight w:val="0"/>
      <w:marTop w:val="0"/>
      <w:marBottom w:val="0"/>
      <w:divBdr>
        <w:top w:val="none" w:sz="0" w:space="0" w:color="auto"/>
        <w:left w:val="none" w:sz="0" w:space="0" w:color="auto"/>
        <w:bottom w:val="none" w:sz="0" w:space="0" w:color="auto"/>
        <w:right w:val="none" w:sz="0" w:space="0" w:color="auto"/>
      </w:divBdr>
    </w:div>
    <w:div w:id="1511868404">
      <w:bodyDiv w:val="1"/>
      <w:marLeft w:val="0"/>
      <w:marRight w:val="0"/>
      <w:marTop w:val="0"/>
      <w:marBottom w:val="0"/>
      <w:divBdr>
        <w:top w:val="none" w:sz="0" w:space="0" w:color="auto"/>
        <w:left w:val="none" w:sz="0" w:space="0" w:color="auto"/>
        <w:bottom w:val="none" w:sz="0" w:space="0" w:color="auto"/>
        <w:right w:val="none" w:sz="0" w:space="0" w:color="auto"/>
      </w:divBdr>
    </w:div>
    <w:div w:id="1564753166">
      <w:bodyDiv w:val="1"/>
      <w:marLeft w:val="0"/>
      <w:marRight w:val="0"/>
      <w:marTop w:val="0"/>
      <w:marBottom w:val="0"/>
      <w:divBdr>
        <w:top w:val="none" w:sz="0" w:space="0" w:color="auto"/>
        <w:left w:val="none" w:sz="0" w:space="0" w:color="auto"/>
        <w:bottom w:val="none" w:sz="0" w:space="0" w:color="auto"/>
        <w:right w:val="none" w:sz="0" w:space="0" w:color="auto"/>
      </w:divBdr>
    </w:div>
    <w:div w:id="1622222045">
      <w:bodyDiv w:val="1"/>
      <w:marLeft w:val="0"/>
      <w:marRight w:val="0"/>
      <w:marTop w:val="0"/>
      <w:marBottom w:val="0"/>
      <w:divBdr>
        <w:top w:val="none" w:sz="0" w:space="0" w:color="auto"/>
        <w:left w:val="none" w:sz="0" w:space="0" w:color="auto"/>
        <w:bottom w:val="none" w:sz="0" w:space="0" w:color="auto"/>
        <w:right w:val="none" w:sz="0" w:space="0" w:color="auto"/>
      </w:divBdr>
    </w:div>
    <w:div w:id="1982491134">
      <w:bodyDiv w:val="1"/>
      <w:marLeft w:val="0"/>
      <w:marRight w:val="0"/>
      <w:marTop w:val="0"/>
      <w:marBottom w:val="0"/>
      <w:divBdr>
        <w:top w:val="none" w:sz="0" w:space="0" w:color="auto"/>
        <w:left w:val="none" w:sz="0" w:space="0" w:color="auto"/>
        <w:bottom w:val="none" w:sz="0" w:space="0" w:color="auto"/>
        <w:right w:val="none" w:sz="0" w:space="0" w:color="auto"/>
      </w:divBdr>
    </w:div>
    <w:div w:id="206991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A25C-E7B4-2345-BE69-E4FAABB6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4725</Words>
  <Characters>26935</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_</vt:lpstr>
    </vt:vector>
  </TitlesOfParts>
  <Company>Imperial College</Company>
  <LinksUpToDate>false</LinksUpToDate>
  <CharactersWithSpaces>31597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Simon Erridge</dc:creator>
  <cp:keywords/>
  <cp:lastModifiedBy>Simon Erridge</cp:lastModifiedBy>
  <cp:revision>2</cp:revision>
  <dcterms:created xsi:type="dcterms:W3CDTF">2019-05-05T23:19:00Z</dcterms:created>
  <dcterms:modified xsi:type="dcterms:W3CDTF">2019-05-05T23:19:00Z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19059</vt:lpwstr>
  </property>
  <property fmtid="{D5CDD505-2E9C-101B-9397-08002B2CF9AE}" pid="3" name="WnCSubscriberId">
    <vt:lpwstr>3534</vt:lpwstr>
  </property>
  <property fmtid="{D5CDD505-2E9C-101B-9397-08002B2CF9AE}" pid="4" name="WnCOutputStyleId">
    <vt:lpwstr>12511</vt:lpwstr>
  </property>
  <property fmtid="{D5CDD505-2E9C-101B-9397-08002B2CF9AE}" pid="5" name="RWProductId">
    <vt:lpwstr>WnC</vt:lpwstr>
  </property>
  <property fmtid="{D5CDD505-2E9C-101B-9397-08002B2CF9AE}" pid="6" name="WnCUser">
    <vt:lpwstr>RW_3534_1zRqSoO2F38GtT6BIqgrdXDtTz2Bo3D_3534</vt:lpwstr>
  </property>
  <property fmtid="{D5CDD505-2E9C-101B-9397-08002B2CF9AE}" pid="7" name="WnC4Folder">
    <vt:lpwstr>Documents///PPI Cannabinoid_Final CCR</vt:lpwstr>
  </property>
</Properties>
</file>