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920A" w14:textId="77777777" w:rsidR="005D5593" w:rsidRDefault="005D5593"/>
    <w:p w14:paraId="066765B9" w14:textId="77777777" w:rsidR="005D09B9" w:rsidRDefault="005D09B9"/>
    <w:p w14:paraId="47B626C0" w14:textId="77777777" w:rsidR="00EF446C" w:rsidRPr="00EF446C" w:rsidRDefault="00EF446C" w:rsidP="00EF446C">
      <w:pPr>
        <w:jc w:val="center"/>
        <w:rPr>
          <w:rFonts w:ascii="Times New Roman" w:hAnsi="Times New Roman" w:cs="Times New Roman"/>
          <w:b/>
        </w:rPr>
      </w:pPr>
      <w:r w:rsidRPr="00EF446C">
        <w:rPr>
          <w:rFonts w:ascii="Times New Roman" w:hAnsi="Times New Roman" w:cs="Times New Roman"/>
          <w:b/>
        </w:rPr>
        <w:t>Editorial Overview</w:t>
      </w:r>
    </w:p>
    <w:p w14:paraId="31F96499" w14:textId="77777777" w:rsidR="00EF446C" w:rsidRPr="00EF446C" w:rsidRDefault="00EF446C" w:rsidP="00EF446C">
      <w:pPr>
        <w:jc w:val="center"/>
        <w:rPr>
          <w:rFonts w:ascii="Times New Roman" w:hAnsi="Times New Roman" w:cs="Times New Roman"/>
          <w:b/>
        </w:rPr>
      </w:pPr>
      <w:r w:rsidRPr="00EF446C">
        <w:rPr>
          <w:rFonts w:ascii="Times New Roman" w:hAnsi="Times New Roman" w:cs="Times New Roman"/>
          <w:b/>
        </w:rPr>
        <w:t>Computational Resources for Molecular Biology</w:t>
      </w:r>
    </w:p>
    <w:p w14:paraId="47951B0C" w14:textId="77777777" w:rsidR="00EF446C" w:rsidRPr="00EF446C" w:rsidRDefault="00EF446C" w:rsidP="00EF446C">
      <w:pPr>
        <w:jc w:val="center"/>
        <w:rPr>
          <w:rFonts w:ascii="Times New Roman" w:hAnsi="Times New Roman" w:cs="Times New Roman"/>
          <w:b/>
        </w:rPr>
      </w:pPr>
      <w:r w:rsidRPr="00EF446C">
        <w:rPr>
          <w:rFonts w:ascii="Times New Roman" w:hAnsi="Times New Roman" w:cs="Times New Roman"/>
          <w:b/>
        </w:rPr>
        <w:t>Special Issue 2019</w:t>
      </w:r>
    </w:p>
    <w:p w14:paraId="153BA5D5" w14:textId="27ABC906" w:rsidR="00B369E9" w:rsidRDefault="008A751D">
      <w:pPr>
        <w:rPr>
          <w:rFonts w:ascii="Times New Roman" w:hAnsi="Times New Roman" w:cs="Times New Roman"/>
        </w:rPr>
      </w:pPr>
      <w:r>
        <w:rPr>
          <w:rFonts w:ascii="Times New Roman" w:hAnsi="Times New Roman" w:cs="Times New Roman"/>
        </w:rPr>
        <w:t>Molecular biology has now firmly established itself as a data-intensive science</w:t>
      </w:r>
      <w:r w:rsidR="00DE0E94">
        <w:rPr>
          <w:rFonts w:ascii="Times New Roman" w:hAnsi="Times New Roman" w:cs="Times New Roman"/>
        </w:rPr>
        <w:t>.</w:t>
      </w:r>
      <w:r w:rsidR="00B369E9">
        <w:rPr>
          <w:rFonts w:ascii="Times New Roman" w:hAnsi="Times New Roman" w:cs="Times New Roman"/>
        </w:rPr>
        <w:t xml:space="preserve"> </w:t>
      </w:r>
      <w:r w:rsidR="00306132">
        <w:rPr>
          <w:rFonts w:ascii="Times New Roman" w:hAnsi="Times New Roman" w:cs="Times New Roman"/>
        </w:rPr>
        <w:t>We are witnessing an</w:t>
      </w:r>
      <w:r w:rsidR="00B369E9">
        <w:rPr>
          <w:rFonts w:ascii="Times New Roman" w:hAnsi="Times New Roman" w:cs="Times New Roman"/>
        </w:rPr>
        <w:t xml:space="preserve"> explosive growth of genome sequence, gene expression and chromatin-associated experimental data, dri</w:t>
      </w:r>
      <w:r w:rsidR="00CE6F9D">
        <w:rPr>
          <w:rFonts w:ascii="Times New Roman" w:hAnsi="Times New Roman" w:cs="Times New Roman"/>
        </w:rPr>
        <w:t>ven by the new, powerful genome-</w:t>
      </w:r>
      <w:r w:rsidR="00B369E9">
        <w:rPr>
          <w:rFonts w:ascii="Times New Roman" w:hAnsi="Times New Roman" w:cs="Times New Roman"/>
        </w:rPr>
        <w:t>wide assays and the advances in sequencing technology</w:t>
      </w:r>
      <w:r w:rsidR="00306132">
        <w:rPr>
          <w:rFonts w:ascii="Times New Roman" w:hAnsi="Times New Roman" w:cs="Times New Roman"/>
        </w:rPr>
        <w:t xml:space="preserve">. </w:t>
      </w:r>
      <w:r w:rsidR="00FE4C17">
        <w:rPr>
          <w:rFonts w:ascii="Times New Roman" w:hAnsi="Times New Roman" w:cs="Times New Roman"/>
        </w:rPr>
        <w:t xml:space="preserve">Additionally, there is expansion of data on protein sequences, structures and interactions   </w:t>
      </w:r>
      <w:proofErr w:type="gramStart"/>
      <w:r w:rsidR="00306132">
        <w:rPr>
          <w:rFonts w:ascii="Times New Roman" w:hAnsi="Times New Roman" w:cs="Times New Roman"/>
        </w:rPr>
        <w:t>The</w:t>
      </w:r>
      <w:proofErr w:type="gramEnd"/>
      <w:r w:rsidR="00306132">
        <w:rPr>
          <w:rFonts w:ascii="Times New Roman" w:hAnsi="Times New Roman" w:cs="Times New Roman"/>
        </w:rPr>
        <w:t xml:space="preserve"> published data has an enormous potential to provide biological insights that were not reported in the original publications, but </w:t>
      </w:r>
      <w:r w:rsidR="00CE6F9D">
        <w:rPr>
          <w:rFonts w:ascii="Times New Roman" w:hAnsi="Times New Roman" w:cs="Times New Roman"/>
        </w:rPr>
        <w:t>its</w:t>
      </w:r>
      <w:r w:rsidR="00306132">
        <w:rPr>
          <w:rFonts w:ascii="Times New Roman" w:hAnsi="Times New Roman" w:cs="Times New Roman"/>
        </w:rPr>
        <w:t xml:space="preserve"> rate of accumulation </w:t>
      </w:r>
      <w:r w:rsidR="00FE4C17">
        <w:rPr>
          <w:rFonts w:ascii="Times New Roman" w:hAnsi="Times New Roman" w:cs="Times New Roman"/>
        </w:rPr>
        <w:t xml:space="preserve">often outpaces </w:t>
      </w:r>
      <w:r w:rsidR="00306132">
        <w:rPr>
          <w:rFonts w:ascii="Times New Roman" w:hAnsi="Times New Roman" w:cs="Times New Roman"/>
        </w:rPr>
        <w:t xml:space="preserve">the ability of biologists to extract those insights. </w:t>
      </w:r>
      <w:r w:rsidR="00B369E9">
        <w:rPr>
          <w:rFonts w:ascii="Times New Roman" w:hAnsi="Times New Roman" w:cs="Times New Roman"/>
        </w:rPr>
        <w:t xml:space="preserve">It is </w:t>
      </w:r>
      <w:r w:rsidR="00306132">
        <w:rPr>
          <w:rFonts w:ascii="Times New Roman" w:hAnsi="Times New Roman" w:cs="Times New Roman"/>
        </w:rPr>
        <w:t>therefore essential</w:t>
      </w:r>
      <w:r w:rsidR="00B369E9">
        <w:rPr>
          <w:rFonts w:ascii="Times New Roman" w:hAnsi="Times New Roman" w:cs="Times New Roman"/>
        </w:rPr>
        <w:t xml:space="preserve"> to make this data </w:t>
      </w:r>
      <w:r w:rsidR="005336EA">
        <w:rPr>
          <w:rFonts w:ascii="Times New Roman" w:hAnsi="Times New Roman" w:cs="Times New Roman"/>
        </w:rPr>
        <w:t xml:space="preserve">as </w:t>
      </w:r>
      <w:r w:rsidR="00B369E9">
        <w:rPr>
          <w:rFonts w:ascii="Times New Roman" w:hAnsi="Times New Roman" w:cs="Times New Roman"/>
        </w:rPr>
        <w:t xml:space="preserve">easy </w:t>
      </w:r>
      <w:r w:rsidR="005336EA">
        <w:rPr>
          <w:rFonts w:ascii="Times New Roman" w:hAnsi="Times New Roman" w:cs="Times New Roman"/>
        </w:rPr>
        <w:t xml:space="preserve">as possible </w:t>
      </w:r>
      <w:r w:rsidR="00B369E9">
        <w:rPr>
          <w:rFonts w:ascii="Times New Roman" w:hAnsi="Times New Roman" w:cs="Times New Roman"/>
        </w:rPr>
        <w:t>to access, manipulate and interrogate to answer biological questions</w:t>
      </w:r>
      <w:r w:rsidR="00624D3A">
        <w:rPr>
          <w:rFonts w:ascii="Times New Roman" w:hAnsi="Times New Roman" w:cs="Times New Roman"/>
        </w:rPr>
        <w:t>.</w:t>
      </w:r>
    </w:p>
    <w:p w14:paraId="3FEA1F94" w14:textId="044BA6E7" w:rsidR="00624D3A" w:rsidRDefault="00624D3A">
      <w:pPr>
        <w:rPr>
          <w:rFonts w:ascii="Times New Roman" w:hAnsi="Times New Roman" w:cs="Times New Roman"/>
        </w:rPr>
      </w:pPr>
      <w:r>
        <w:rPr>
          <w:rFonts w:ascii="Times New Roman" w:hAnsi="Times New Roman" w:cs="Times New Roman"/>
        </w:rPr>
        <w:t xml:space="preserve">This year’s Special issue on </w:t>
      </w:r>
      <w:r w:rsidRPr="00624D3A">
        <w:rPr>
          <w:rFonts w:ascii="Times New Roman" w:hAnsi="Times New Roman" w:cs="Times New Roman"/>
        </w:rPr>
        <w:t>Computational Resources for Molecular Biology</w:t>
      </w:r>
      <w:r>
        <w:rPr>
          <w:rFonts w:ascii="Times New Roman" w:hAnsi="Times New Roman" w:cs="Times New Roman"/>
        </w:rPr>
        <w:t xml:space="preserve"> reflects these developments: in addition to traditionally strong representation of resources for studying </w:t>
      </w:r>
      <w:r w:rsidR="00CE6F9D">
        <w:rPr>
          <w:rFonts w:ascii="Times New Roman" w:hAnsi="Times New Roman" w:cs="Times New Roman"/>
        </w:rPr>
        <w:t>protein</w:t>
      </w:r>
      <w:r>
        <w:rPr>
          <w:rFonts w:ascii="Times New Roman" w:hAnsi="Times New Roman" w:cs="Times New Roman"/>
        </w:rPr>
        <w:t xml:space="preserve"> structure and function, it brings several papers describing the resources that deal with various aspects of data produced by high-throughput sequencing. </w:t>
      </w:r>
    </w:p>
    <w:p w14:paraId="3173F107" w14:textId="7CDBF58F" w:rsidR="00165DFC" w:rsidRDefault="00942AF6">
      <w:pPr>
        <w:rPr>
          <w:rFonts w:ascii="Times New Roman" w:hAnsi="Times New Roman" w:cs="Times New Roman"/>
        </w:rPr>
      </w:pPr>
      <w:r>
        <w:rPr>
          <w:rFonts w:ascii="Times New Roman" w:hAnsi="Times New Roman" w:cs="Times New Roman"/>
        </w:rPr>
        <w:t>The p</w:t>
      </w:r>
      <w:r w:rsidR="00624D3A">
        <w:rPr>
          <w:rFonts w:ascii="Times New Roman" w:hAnsi="Times New Roman" w:cs="Times New Roman"/>
        </w:rPr>
        <w:t>aper by</w:t>
      </w:r>
      <w:r>
        <w:rPr>
          <w:rFonts w:ascii="Times New Roman" w:hAnsi="Times New Roman" w:cs="Times New Roman"/>
        </w:rPr>
        <w:t xml:space="preserve"> </w:t>
      </w:r>
      <w:proofErr w:type="spellStart"/>
      <w:r>
        <w:rPr>
          <w:rFonts w:ascii="Times New Roman" w:hAnsi="Times New Roman" w:cs="Times New Roman"/>
        </w:rPr>
        <w:t>Hait</w:t>
      </w:r>
      <w:proofErr w:type="spellEnd"/>
      <w:r>
        <w:rPr>
          <w:rFonts w:ascii="Times New Roman" w:hAnsi="Times New Roman" w:cs="Times New Roman"/>
        </w:rPr>
        <w:t xml:space="preserve"> et al</w:t>
      </w:r>
      <w:r w:rsidR="002D6A73">
        <w:rPr>
          <w:rFonts w:ascii="Times New Roman" w:hAnsi="Times New Roman" w:cs="Times New Roman"/>
        </w:rPr>
        <w:fldChar w:fldCharType="begin" w:fldLock="1"/>
      </w:r>
      <w:r w:rsidR="00C95640">
        <w:rPr>
          <w:rFonts w:ascii="Times New Roman" w:hAnsi="Times New Roman" w:cs="Times New Roman"/>
        </w:rPr>
        <w:instrText>ADDIN CSL_CITATION {"citationItems":[{"id":"ITEM-1","itemData":{"DOI":"10.1016/j.jmb.2019.05.013","ISSN":"00222836","author":[{"dropping-particle":"","family":"Hait","given":"Tom Aharon","non-dropping-particle":"","parse-names":false,"suffix":""},{"dropping-particle":"","family":"Maron-Katz","given":"Adi","non-dropping-particle":"","parse-names":false,"suffix":""},{"dropping-particle":"","family":"Sagir","given":"Dorit","non-dropping-particle":"","parse-names":false,"suffix":""},{"dropping-particle":"","family":"Amar","given":"David","non-dropping-particle":"","parse-names":false,"suffix":""},{"dropping-particle":"","family":"Ulitsky","given":"Igor","non-dropping-particle":"","parse-names":false,"suffix":""},{"dropping-particle":"","family":"Linhart","given":"Chaim","non-dropping-particle":"","parse-names":false,"suffix":""},{"dropping-particle":"","family":"Sharan","given":"Roded","non-dropping-particle":"","parse-names":false,"suffix":""},{"dropping-particle":"","family":"Shiloh","given":"Yosef","non-dropping-particle":"","parse-names":false,"suffix":""},{"dropping-particle":"","family":"Elkon","given":"Ran","non-dropping-particle":"","parse-names":false,"suffix":""},{"dropping-particle":"","family":"Shamir","given":"Ron","non-dropping-particle":"","parse-names":false,"suffix":""}],"container-title":"Journal of Molecular Biology","id":"ITEM-1","issue":"xxxx","issued":{"date-parts":[["2019"]]},"page":"1-9","publisher":"The Authors","title":"The EXPANDER Integrated Platform for Transcriptome Analysis","type":"article-journal"},"uris":["http://www.mendeley.com/documents/?uuid=255e76ff-d7cb-485a-8e0d-bf2b2ceb74af"]}],"mendeley":{"formattedCitation":"[1]","plainTextFormattedCitation":"[1]","previouslyFormattedCitation":"[1]"},"properties":{"noteIndex":0},"schema":"https://github.com/citation-style-language/schema/raw/master/csl-citation.json"}</w:instrText>
      </w:r>
      <w:r w:rsidR="002D6A73">
        <w:rPr>
          <w:rFonts w:ascii="Times New Roman" w:hAnsi="Times New Roman" w:cs="Times New Roman"/>
        </w:rPr>
        <w:fldChar w:fldCharType="separate"/>
      </w:r>
      <w:r w:rsidR="002D6A73" w:rsidRPr="002D6A73">
        <w:rPr>
          <w:rFonts w:ascii="Times New Roman" w:hAnsi="Times New Roman" w:cs="Times New Roman"/>
          <w:noProof/>
        </w:rPr>
        <w:t>[1]</w:t>
      </w:r>
      <w:r w:rsidR="002D6A73">
        <w:rPr>
          <w:rFonts w:ascii="Times New Roman" w:hAnsi="Times New Roman" w:cs="Times New Roman"/>
        </w:rPr>
        <w:fldChar w:fldCharType="end"/>
      </w:r>
      <w:r>
        <w:rPr>
          <w:rFonts w:ascii="Times New Roman" w:hAnsi="Times New Roman" w:cs="Times New Roman"/>
        </w:rPr>
        <w:t xml:space="preserve"> describes the updated and expanded release of EXPANDER (</w:t>
      </w:r>
      <w:proofErr w:type="spellStart"/>
      <w:r w:rsidRPr="00942AF6">
        <w:rPr>
          <w:rFonts w:ascii="Times New Roman" w:hAnsi="Times New Roman" w:cs="Times New Roman"/>
        </w:rPr>
        <w:t>EXPression</w:t>
      </w:r>
      <w:proofErr w:type="spellEnd"/>
      <w:r w:rsidRPr="00942AF6">
        <w:rPr>
          <w:rFonts w:ascii="Times New Roman" w:hAnsi="Times New Roman" w:cs="Times New Roman"/>
        </w:rPr>
        <w:t xml:space="preserve"> </w:t>
      </w:r>
      <w:proofErr w:type="spellStart"/>
      <w:r w:rsidRPr="00942AF6">
        <w:rPr>
          <w:rFonts w:ascii="Times New Roman" w:hAnsi="Times New Roman" w:cs="Times New Roman"/>
        </w:rPr>
        <w:t>ANalyzer</w:t>
      </w:r>
      <w:proofErr w:type="spellEnd"/>
      <w:r w:rsidRPr="00942AF6">
        <w:rPr>
          <w:rFonts w:ascii="Times New Roman" w:hAnsi="Times New Roman" w:cs="Times New Roman"/>
        </w:rPr>
        <w:t xml:space="preserve"> and </w:t>
      </w:r>
      <w:proofErr w:type="spellStart"/>
      <w:r w:rsidRPr="00942AF6">
        <w:rPr>
          <w:rFonts w:ascii="Times New Roman" w:hAnsi="Times New Roman" w:cs="Times New Roman"/>
        </w:rPr>
        <w:t>DisplayER</w:t>
      </w:r>
      <w:proofErr w:type="spellEnd"/>
      <w:r>
        <w:rPr>
          <w:rFonts w:ascii="Times New Roman" w:hAnsi="Times New Roman" w:cs="Times New Roman"/>
        </w:rPr>
        <w:t xml:space="preserve">), a Java-based standalone software package for the processing, exploration and biological interrogation of transcriptomic data. Out of the box, it supports the analysis of gene expression data for 18 species, including all most commonly used model organism. Among the latest additions to the software is the functionality to integrate gene expression and </w:t>
      </w:r>
      <w:proofErr w:type="spellStart"/>
      <w:r>
        <w:rPr>
          <w:rFonts w:ascii="Times New Roman" w:hAnsi="Times New Roman" w:cs="Times New Roman"/>
        </w:rPr>
        <w:t>ChIP-seq</w:t>
      </w:r>
      <w:proofErr w:type="spellEnd"/>
      <w:r>
        <w:rPr>
          <w:rFonts w:ascii="Times New Roman" w:hAnsi="Times New Roman" w:cs="Times New Roman"/>
        </w:rPr>
        <w:t xml:space="preserve"> data</w:t>
      </w:r>
      <w:r w:rsidR="00B472D3">
        <w:rPr>
          <w:rFonts w:ascii="Times New Roman" w:hAnsi="Times New Roman" w:cs="Times New Roman"/>
        </w:rPr>
        <w:t xml:space="preserve"> for the inference and exploration of gene regulatory networks and the associated analysis of enriched DNA motifs.</w:t>
      </w:r>
    </w:p>
    <w:p w14:paraId="1FE64C2C" w14:textId="29CCD78B" w:rsidR="00B472D3" w:rsidRPr="00AC6836" w:rsidRDefault="00BC0AB5">
      <w:pPr>
        <w:rPr>
          <w:rFonts w:ascii="Times New Roman" w:hAnsi="Times New Roman" w:cs="Times New Roman"/>
        </w:rPr>
      </w:pPr>
      <w:r>
        <w:rPr>
          <w:rFonts w:ascii="Times New Roman" w:hAnsi="Times New Roman" w:cs="Times New Roman"/>
        </w:rPr>
        <w:t xml:space="preserve">Cap Analysis Gene Expression (CAGE) is a leading method for the determination of transcription initiation sites and promoters at nucleotide </w:t>
      </w:r>
      <w:r w:rsidRPr="00AC6836">
        <w:rPr>
          <w:rFonts w:ascii="Times New Roman" w:hAnsi="Times New Roman" w:cs="Times New Roman"/>
        </w:rPr>
        <w:t xml:space="preserve">resolution. Its superiority to competing protocols has been demonstrated in a recent systematic comparison </w:t>
      </w:r>
      <w:proofErr w:type="spellStart"/>
      <w:r w:rsidR="0028119C" w:rsidRPr="00AC6836">
        <w:rPr>
          <w:rFonts w:ascii="Times New Roman" w:hAnsi="Times New Roman" w:cs="Times New Roman"/>
        </w:rPr>
        <w:t>Adiconis</w:t>
      </w:r>
      <w:proofErr w:type="spellEnd"/>
      <w:r w:rsidR="0028119C" w:rsidRPr="00AC6836">
        <w:rPr>
          <w:rFonts w:ascii="Times New Roman" w:hAnsi="Times New Roman" w:cs="Times New Roman"/>
        </w:rPr>
        <w:t xml:space="preserve"> </w:t>
      </w:r>
      <w:r w:rsidR="00A80280" w:rsidRPr="00AC6836">
        <w:rPr>
          <w:rFonts w:ascii="Times New Roman" w:hAnsi="Times New Roman" w:cs="Times New Roman"/>
        </w:rPr>
        <w:t>et al</w:t>
      </w:r>
      <w:r w:rsidR="00A802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{"citationItems":[{"id":"ITEM-1","itemData":{"author":[{"dropping-particle":"","family":"Adiconis","given":"Xian","non-dropping-particle":"","parse-names":false,"suffix":""},{"dropping-particle":"","family":"Haber","given":"Adam L.","non-dropping-particle":"","parse-names":false,"suffix":""},{"dropping-particle":"","family":"Simmons","given":"Sean K.","non-dropping-particle":"","parse-names":false,"suffix":""},{"dropping-particle":"","family":"Moonshine","given":"Ami Levy","non-dropping-particle":"","parse-names":false,"suffix":""},{"dropping-particle":"","family":"Ji","given":"Zhe","non-dropping-particle":"","parse-names":false,"suffix":""},{"dropping-particle":"","family":"Busby","given":"Michele A.","non-dropping-particle":"","parse-names":false,"suffix":""},{"dropping-particle":"","family":"Shi","given":"Xi","non-dropping-particle":"","parse-names":false,"suffix":""},{"dropping-particle":"","family":"Jacques","given":"Justin","non-dropping-particle":"","parse-names":false,"suffix":""},{"dropping-particle":"","family":"Lancaster","given":"Madeline A.","non-dropping-particle":"","parse-names":false,"suffix":""},{"dropping-particle":"","family":"Pan","given":"Jen Q.","non-dropping-particle":"","parse-names":false,"suffix":""},{"dropping-particle":"","family":"&amp;","given":"Aviv Regev","non-dropping-particle":"","parse-names":false,"suffix":""},{"dropping-particle":"","family":"Levin","given":"Joshua Z.","non-dropping-particle":"","parse-names":false,"suffix":""}],"container-title":"Nature Methods","id":"ITEM-1","issued":{"date-parts":[["2018"]]},"page":"505–511","title":"Comprehensive comparative analysis of 5'-end RNA-sequencing methods","type":"article-journal","volume":"15"},"uris":["http://www.mendeley.com/documents/?uuid=db0a5ad0-f790-4e3b-be3a-748680bb4ef5"]}],"mendeley":{"formattedCitation":"[2]","plainTextFormattedCitation":"[2]","previouslyFormattedCitation":"[2]"},"properties":{"noteIndex":0},"schema":"https://github.com/citation-style-language/schema/raw/master/csl-citation.json"}</w:instrText>
      </w:r>
      <w:r w:rsidR="00A80280" w:rsidRPr="00AC6836">
        <w:rPr>
          <w:rFonts w:ascii="Times New Roman" w:hAnsi="Times New Roman" w:cs="Times New Roman"/>
        </w:rPr>
        <w:fldChar w:fldCharType="separate"/>
      </w:r>
      <w:r w:rsidR="00A80280" w:rsidRPr="00AC6836">
        <w:rPr>
          <w:rFonts w:ascii="Times New Roman" w:hAnsi="Times New Roman" w:cs="Times New Roman"/>
          <w:noProof/>
        </w:rPr>
        <w:t>[2]</w:t>
      </w:r>
      <w:r w:rsidR="00A80280" w:rsidRPr="00AC6836">
        <w:rPr>
          <w:rFonts w:ascii="Times New Roman" w:hAnsi="Times New Roman" w:cs="Times New Roman"/>
        </w:rPr>
        <w:fldChar w:fldCharType="end"/>
      </w:r>
      <w:r w:rsidRPr="00AC6836">
        <w:rPr>
          <w:rFonts w:ascii="Times New Roman" w:hAnsi="Times New Roman" w:cs="Times New Roman"/>
        </w:rPr>
        <w:t xml:space="preserve">. </w:t>
      </w:r>
      <w:r w:rsidR="00895898" w:rsidRPr="00AC6836">
        <w:rPr>
          <w:rFonts w:ascii="Times New Roman" w:hAnsi="Times New Roman" w:cs="Times New Roman"/>
        </w:rPr>
        <w:t>To date, the</w:t>
      </w:r>
      <w:r w:rsidRPr="00AC6836">
        <w:rPr>
          <w:rFonts w:ascii="Times New Roman" w:hAnsi="Times New Roman" w:cs="Times New Roman"/>
        </w:rPr>
        <w:t xml:space="preserve"> FANTOM consortium, ENCODE, and several independent efforts have accumulated a large collection of high-quality datasets across several species and thousands </w:t>
      </w:r>
      <w:r w:rsidR="00895898" w:rsidRPr="00AC6836">
        <w:rPr>
          <w:rFonts w:ascii="Times New Roman" w:hAnsi="Times New Roman" w:cs="Times New Roman"/>
        </w:rPr>
        <w:t xml:space="preserve">of tissues and cell lines. CAGE-derived promoter definitions are more precise and more informative than conventional ones based on transcript models and should always be preferred where available. However, due to the non-straightforward relationship between promoters and transcription start locations, this data is still underutilised. </w:t>
      </w:r>
      <w:r w:rsidRPr="00AC6836">
        <w:rPr>
          <w:rFonts w:ascii="Times New Roman" w:hAnsi="Times New Roman" w:cs="Times New Roman"/>
        </w:rPr>
        <w:t xml:space="preserve">In this issue, </w:t>
      </w:r>
      <w:proofErr w:type="spellStart"/>
      <w:r w:rsidR="00E57370" w:rsidRPr="00AC6836">
        <w:rPr>
          <w:rFonts w:ascii="Times New Roman" w:hAnsi="Times New Roman" w:cs="Times New Roman"/>
        </w:rPr>
        <w:t>Abugessaisa</w:t>
      </w:r>
      <w:proofErr w:type="spellEnd"/>
      <w:r w:rsidR="00E57370" w:rsidRPr="00AC6836">
        <w:rPr>
          <w:rFonts w:ascii="Times New Roman" w:hAnsi="Times New Roman" w:cs="Times New Roman"/>
        </w:rPr>
        <w:t xml:space="preserve"> et al</w:t>
      </w:r>
      <w:r w:rsidR="00622E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DOI":"10.1016/j.jmb.2019.04.045","ISSN":"0022-2836","author":[{"dropping-particle":"","family":"Abugessaisa","given":"Imad","non-dropping-particle":"","parse-names":false,"suffix":""},{"dropping-particle":"","family":"Noguchi","given":"Shuhei","non-dropping-particle":"","parse-names":false,"suffix":""},{"dropping-particle":"","family":"Hasegawa","given":"Akira","non-dropping-particle":"","parse-names":false,"suffix":""},{"dropping-particle":"","family":"Kondo","given":"Atsushi","non-dropping-particle":"","parse-names":false,"suffix":""},{"dropping-particle":"","family":"Kawaji","given":"Hideya","non-dropping-particle":"","parse-names":false,"suffix":""},{"dropping-particle":"","family":"Carninci","given":"Piero","non-dropping-particle":"","parse-names":false,"suffix":""},{"dropping-particle":"","family":"Kasukawa","given":"Takeya","non-dropping-particle":"","parse-names":false,"suffix":""}],"container-title":"Journal of Molecular Biology","id":"ITEM-1","issued":{"date-parts":[["2019"]]},"publisher":"The Authors","title":"refTSS : A Reference Data Set for Human and Mouse Transcription Start Sites","type":"article-journal"},"uris":["http://www.mendeley.com/documents/?uuid=00c9147a-0ff1-43a4-9489-f9bf3d262b20"]}],"mendeley":{"formattedCitation":"[3]","plainTextFormattedCitation":"[3]","previouslyFormattedCitation":"[3]"},"properties":{"noteIndex":0},"schema":"https://github.com/citation-style-language/schema/raw/master/csl-citation.json"}</w:instrText>
      </w:r>
      <w:r w:rsidR="00622E80" w:rsidRPr="00AC6836">
        <w:rPr>
          <w:rFonts w:ascii="Times New Roman" w:hAnsi="Times New Roman" w:cs="Times New Roman"/>
        </w:rPr>
        <w:fldChar w:fldCharType="separate"/>
      </w:r>
      <w:r w:rsidR="00A80280" w:rsidRPr="00AC6836">
        <w:rPr>
          <w:rFonts w:ascii="Times New Roman" w:hAnsi="Times New Roman" w:cs="Times New Roman"/>
          <w:noProof/>
        </w:rPr>
        <w:t>[3]</w:t>
      </w:r>
      <w:r w:rsidR="00622E80" w:rsidRPr="00AC6836">
        <w:rPr>
          <w:rFonts w:ascii="Times New Roman" w:hAnsi="Times New Roman" w:cs="Times New Roman"/>
        </w:rPr>
        <w:fldChar w:fldCharType="end"/>
      </w:r>
      <w:r w:rsidR="00E57370" w:rsidRPr="00AC6836">
        <w:rPr>
          <w:rFonts w:ascii="Times New Roman" w:hAnsi="Times New Roman" w:cs="Times New Roman"/>
        </w:rPr>
        <w:t xml:space="preserve"> offer to amend this situation </w:t>
      </w:r>
      <w:r w:rsidR="00306132" w:rsidRPr="00AC6836">
        <w:rPr>
          <w:rFonts w:ascii="Times New Roman" w:hAnsi="Times New Roman" w:cs="Times New Roman"/>
        </w:rPr>
        <w:t xml:space="preserve">for human and mouse promoters </w:t>
      </w:r>
      <w:r w:rsidR="00E57370" w:rsidRPr="00AC6836">
        <w:rPr>
          <w:rFonts w:ascii="Times New Roman" w:hAnsi="Times New Roman" w:cs="Times New Roman"/>
        </w:rPr>
        <w:t xml:space="preserve">by introducing </w:t>
      </w:r>
      <w:proofErr w:type="spellStart"/>
      <w:r w:rsidR="00E57370" w:rsidRPr="00AC6836">
        <w:rPr>
          <w:rFonts w:ascii="Times New Roman" w:hAnsi="Times New Roman" w:cs="Times New Roman"/>
        </w:rPr>
        <w:t>refTSS</w:t>
      </w:r>
      <w:proofErr w:type="spellEnd"/>
      <w:r w:rsidR="00E57370" w:rsidRPr="00AC6836">
        <w:rPr>
          <w:rFonts w:ascii="Times New Roman" w:hAnsi="Times New Roman" w:cs="Times New Roman"/>
        </w:rPr>
        <w:t>, a reference dataset of transcription start sites that integrates the CAGE-derived promoter definitions with other resources commonly used to define promoter locations.</w:t>
      </w:r>
      <w:r w:rsidR="00306132" w:rsidRPr="00AC6836">
        <w:rPr>
          <w:rFonts w:ascii="Times New Roman" w:hAnsi="Times New Roman" w:cs="Times New Roman"/>
        </w:rPr>
        <w:t xml:space="preserve"> The authors also provide a web interface to query the collection and download custom subsets thereof. </w:t>
      </w:r>
    </w:p>
    <w:p w14:paraId="691415B2" w14:textId="3D1F121F" w:rsidR="00397C6B" w:rsidRPr="00AC6836" w:rsidRDefault="00CE6F9D">
      <w:pPr>
        <w:rPr>
          <w:rFonts w:ascii="Times New Roman" w:hAnsi="Times New Roman" w:cs="Times New Roman"/>
        </w:rPr>
      </w:pPr>
      <w:r w:rsidRPr="00AC6836">
        <w:rPr>
          <w:rFonts w:ascii="Times New Roman" w:hAnsi="Times New Roman" w:cs="Times New Roman"/>
        </w:rPr>
        <w:t xml:space="preserve">Whereas differential codon usage between different organisms and between different functional classes of genes is well studied and organism-specific codon usage tables are available, it is less well known that, in many genomes, the frequency of pairs of adjacent codons also deviates from random assortment. In this issue, </w:t>
      </w:r>
      <w:proofErr w:type="spellStart"/>
      <w:r w:rsidR="00397C6B" w:rsidRPr="00AC6836">
        <w:rPr>
          <w:rFonts w:ascii="Times New Roman" w:hAnsi="Times New Roman" w:cs="Times New Roman"/>
        </w:rPr>
        <w:t>Alexaki</w:t>
      </w:r>
      <w:proofErr w:type="spellEnd"/>
      <w:r w:rsidR="00397C6B" w:rsidRPr="00AC6836">
        <w:rPr>
          <w:rFonts w:ascii="Times New Roman" w:hAnsi="Times New Roman" w:cs="Times New Roman"/>
        </w:rPr>
        <w:t xml:space="preserve"> et al</w:t>
      </w:r>
      <w:r w:rsidR="00622E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{"citationItems":[{"id":"ITEM-1","itemData":{"DOI":"10.1016/j.jmb.2019.04.021","ISSN":"10898638","abstract":"Usage of sequential codon-pairs is non-random and unique to each species. Codon-pair bias is related to but clearly distinct from individual codon usage bias. Codon-pair bias is thought to affect translational fidelity and efficiency and is presumed to be under the selective pressure. It was suggested that changes in codon-pair utilization may affect human disease more significantly than changes in single codons. Although recombinant gene technologies often take codon-pair usage bias into account, codon-pair usage data/tables are not readily available, thus potentially impeding research efforts. The present computational resource (https://hive.biochemistry.gwu.edu/review/codon2)systematically addresses this issue. Building on our recent HIVE-Codon Usage Tables, we constructed a new database to include genomic codon-pair and dinucleotide statistics of all organisms with sequenced genome, available in the GenBank. We believe that the growing understanding of the importance of codon-pair usage will make this resource an invaluable tool to many researchers in academia and pharmaceutical industry.","author":[{"dropping-particle":"","family":"Alexaki","given":"Aikaterini","non-dropping-particle":"","parse-names":false,"suffix":""},{"dropping-particle":"","family":"Kames","given":"Jacob","non-dropping-particle":"","parse-names":false,"suffix":""},{"dropping-particle":"","family":"Holcomb","given":"David D.","non-dropping-particle":"","parse-names":false,"suffix":""},{"dropping-particle":"","family":"Athey","given":"John","non-dropping-particle":"","parse-names":false,"suffix":""},{"dropping-particle":"V.","family":"Santana-Quintero","given":"Luis","non-dropping-particle":"","parse-names":false,"suffix":""},{"dropping-particle":"","family":"Lam","given":"Phuc Vihn Nguyen","non-dropping-particle":"","parse-names":false,"suffix":""},{"dropping-particle":"","family":"Hamasaki-Katagiri","given":"Nobuko","non-dropping-particle":"","parse-names":false,"suffix":""},{"dropping-particle":"","family":"Osipova","given":"Ekaterina","non-dropping-particle":"","parse-names":false,"suffix":""},{"dropping-particle":"","family":"Simonyan","given":"Vahan","non-dropping-particle":"","parse-names":false,"suffix":""},{"dropping-particle":"","family":"Bar","given":"Haim","non-dropping-particle":"","parse-names":false,"suffix":""},{"dropping-particle":"","family":"Komar","given":"Anton A.","non-dropping-particle":"","parse-names":false,"suffix":""},{"dropping-particle":"","family":"Kimchi-Sarfaty","given":"Chava","non-dropping-particle":"","parse-names":false,"suffix":""}],"container-title":"Journal of Molecular Biology","id":"ITEM-1","issue":"xxxx","issued":{"date-parts":[["2019"]]},"publisher":"Elsevier B.V.","title":"Codon and Codon-Pair Usage Tables (CoCoPUTs): Facilitating Genetic Variation Analyses and Recombinant Gene Design","type":"article-journal"},"uris":["http://www.mendeley.com/documents/?uuid=4d594eb4-4b03-4edf-a7a9-ef974d2fed13"]}],"mendeley":{"formattedCitation":"[4]","plainTextFormattedCitation":"[4]","previouslyFormattedCitation":"[4]"},"properties":{"noteIndex":0},"schema":"https://github.com/citation-style-language/schema/raw/master/csl-citation.json"}</w:instrText>
      </w:r>
      <w:r w:rsidR="00622E80" w:rsidRPr="00AC6836">
        <w:rPr>
          <w:rFonts w:ascii="Times New Roman" w:hAnsi="Times New Roman" w:cs="Times New Roman"/>
        </w:rPr>
        <w:fldChar w:fldCharType="separate"/>
      </w:r>
      <w:r w:rsidR="00A80280" w:rsidRPr="00AC6836">
        <w:rPr>
          <w:rFonts w:ascii="Times New Roman" w:hAnsi="Times New Roman" w:cs="Times New Roman"/>
          <w:noProof/>
        </w:rPr>
        <w:t>[4]</w:t>
      </w:r>
      <w:r w:rsidR="00622E80" w:rsidRPr="00AC6836">
        <w:rPr>
          <w:rFonts w:ascii="Times New Roman" w:hAnsi="Times New Roman" w:cs="Times New Roman"/>
        </w:rPr>
        <w:fldChar w:fldCharType="end"/>
      </w:r>
      <w:r w:rsidRPr="00AC6836">
        <w:rPr>
          <w:rFonts w:ascii="Times New Roman" w:hAnsi="Times New Roman" w:cs="Times New Roman"/>
        </w:rPr>
        <w:t xml:space="preserve"> describe </w:t>
      </w:r>
      <w:proofErr w:type="spellStart"/>
      <w:r w:rsidRPr="00AC6836">
        <w:rPr>
          <w:rFonts w:ascii="Times New Roman" w:hAnsi="Times New Roman" w:cs="Times New Roman"/>
        </w:rPr>
        <w:t>CoCoPUTs</w:t>
      </w:r>
      <w:proofErr w:type="spellEnd"/>
      <w:r w:rsidRPr="00AC6836">
        <w:rPr>
          <w:rFonts w:ascii="Times New Roman" w:hAnsi="Times New Roman" w:cs="Times New Roman"/>
        </w:rPr>
        <w:t xml:space="preserve">, a resource that compiles </w:t>
      </w:r>
      <w:r w:rsidRPr="00AC6836">
        <w:rPr>
          <w:rFonts w:ascii="Times New Roman" w:hAnsi="Times New Roman" w:cs="Times New Roman"/>
          <w:u w:val="single"/>
        </w:rPr>
        <w:t>Co</w:t>
      </w:r>
      <w:r w:rsidRPr="00AC6836">
        <w:rPr>
          <w:rFonts w:ascii="Times New Roman" w:hAnsi="Times New Roman" w:cs="Times New Roman"/>
        </w:rPr>
        <w:t xml:space="preserve">don and </w:t>
      </w:r>
      <w:r w:rsidRPr="00AC6836">
        <w:rPr>
          <w:rFonts w:ascii="Times New Roman" w:hAnsi="Times New Roman" w:cs="Times New Roman"/>
          <w:u w:val="single"/>
        </w:rPr>
        <w:t>Co</w:t>
      </w:r>
      <w:r w:rsidRPr="00AC6836">
        <w:rPr>
          <w:rFonts w:ascii="Times New Roman" w:hAnsi="Times New Roman" w:cs="Times New Roman"/>
        </w:rPr>
        <w:t xml:space="preserve">don </w:t>
      </w:r>
      <w:r w:rsidRPr="00AC6836">
        <w:rPr>
          <w:rFonts w:ascii="Times New Roman" w:hAnsi="Times New Roman" w:cs="Times New Roman"/>
          <w:u w:val="single"/>
        </w:rPr>
        <w:t>P</w:t>
      </w:r>
      <w:r w:rsidRPr="00AC6836">
        <w:rPr>
          <w:rFonts w:ascii="Times New Roman" w:hAnsi="Times New Roman" w:cs="Times New Roman"/>
        </w:rPr>
        <w:t xml:space="preserve">air </w:t>
      </w:r>
      <w:r w:rsidRPr="00AC6836">
        <w:rPr>
          <w:rFonts w:ascii="Times New Roman" w:hAnsi="Times New Roman" w:cs="Times New Roman"/>
          <w:u w:val="single"/>
        </w:rPr>
        <w:t>U</w:t>
      </w:r>
      <w:r w:rsidRPr="00AC6836">
        <w:rPr>
          <w:rFonts w:ascii="Times New Roman" w:hAnsi="Times New Roman" w:cs="Times New Roman"/>
        </w:rPr>
        <w:t xml:space="preserve">sage </w:t>
      </w:r>
      <w:r w:rsidRPr="00AC6836">
        <w:rPr>
          <w:rFonts w:ascii="Times New Roman" w:hAnsi="Times New Roman" w:cs="Times New Roman"/>
          <w:u w:val="single"/>
        </w:rPr>
        <w:t>T</w:t>
      </w:r>
      <w:r w:rsidRPr="00AC6836">
        <w:rPr>
          <w:rFonts w:ascii="Times New Roman" w:hAnsi="Times New Roman" w:cs="Times New Roman"/>
        </w:rPr>
        <w:t xml:space="preserve">ables for all genomes from </w:t>
      </w:r>
      <w:proofErr w:type="spellStart"/>
      <w:r w:rsidRPr="00AC6836">
        <w:rPr>
          <w:rFonts w:ascii="Times New Roman" w:hAnsi="Times New Roman" w:cs="Times New Roman"/>
        </w:rPr>
        <w:t>Genbank</w:t>
      </w:r>
      <w:proofErr w:type="spellEnd"/>
      <w:r w:rsidRPr="00AC6836">
        <w:rPr>
          <w:rFonts w:ascii="Times New Roman" w:hAnsi="Times New Roman" w:cs="Times New Roman"/>
        </w:rPr>
        <w:t xml:space="preserve"> with available open reading frame (CDS) </w:t>
      </w:r>
      <w:r w:rsidRPr="00AC6836">
        <w:rPr>
          <w:rFonts w:ascii="Times New Roman" w:hAnsi="Times New Roman" w:cs="Times New Roman"/>
        </w:rPr>
        <w:lastRenderedPageBreak/>
        <w:t xml:space="preserve">annotation. The knowledge of codon and codon pair sequences is key to optimising </w:t>
      </w:r>
      <w:r w:rsidR="00920721" w:rsidRPr="00AC6836">
        <w:rPr>
          <w:rFonts w:ascii="Times New Roman" w:hAnsi="Times New Roman" w:cs="Times New Roman"/>
        </w:rPr>
        <w:t>translation</w:t>
      </w:r>
      <w:r w:rsidRPr="00AC6836">
        <w:rPr>
          <w:rFonts w:ascii="Times New Roman" w:hAnsi="Times New Roman" w:cs="Times New Roman"/>
        </w:rPr>
        <w:t xml:space="preserve"> in genetic engineering</w:t>
      </w:r>
      <w:r w:rsidR="009D7880" w:rsidRPr="00AC6836">
        <w:rPr>
          <w:rFonts w:ascii="Times New Roman" w:hAnsi="Times New Roman" w:cs="Times New Roman"/>
        </w:rPr>
        <w:t xml:space="preserve"> </w:t>
      </w:r>
      <w:proofErr w:type="gramStart"/>
      <w:r w:rsidR="009D7880" w:rsidRPr="00AC6836">
        <w:rPr>
          <w:rFonts w:ascii="Times New Roman" w:hAnsi="Times New Roman" w:cs="Times New Roman"/>
        </w:rPr>
        <w:t>applications</w:t>
      </w:r>
      <w:r w:rsidR="00920721" w:rsidRPr="00AC6836">
        <w:rPr>
          <w:rFonts w:ascii="Times New Roman" w:hAnsi="Times New Roman" w:cs="Times New Roman"/>
        </w:rPr>
        <w:t>, and</w:t>
      </w:r>
      <w:proofErr w:type="gramEnd"/>
      <w:r w:rsidR="00920721" w:rsidRPr="00AC6836">
        <w:rPr>
          <w:rFonts w:ascii="Times New Roman" w:hAnsi="Times New Roman" w:cs="Times New Roman"/>
        </w:rPr>
        <w:t xml:space="preserve"> holds the potential to explain the effect of a subset of synonymous mutations in disease.</w:t>
      </w:r>
      <w:r w:rsidRPr="00AC6836">
        <w:rPr>
          <w:rFonts w:ascii="Times New Roman" w:hAnsi="Times New Roman" w:cs="Times New Roman"/>
        </w:rPr>
        <w:t xml:space="preserve"> </w:t>
      </w:r>
    </w:p>
    <w:p w14:paraId="47F25975" w14:textId="5AA6D1B5" w:rsidR="005D09B9" w:rsidRPr="00AC6836" w:rsidRDefault="005D09B9">
      <w:pPr>
        <w:rPr>
          <w:rFonts w:ascii="Times New Roman" w:hAnsi="Times New Roman" w:cs="Times New Roman"/>
        </w:rPr>
      </w:pPr>
      <w:r w:rsidRPr="00AC6836">
        <w:rPr>
          <w:rFonts w:ascii="Times New Roman" w:hAnsi="Times New Roman" w:cs="Times New Roman"/>
        </w:rPr>
        <w:t xml:space="preserve">A major development </w:t>
      </w:r>
      <w:r w:rsidR="00086865" w:rsidRPr="00AC6836">
        <w:rPr>
          <w:rFonts w:ascii="Times New Roman" w:hAnsi="Times New Roman" w:cs="Times New Roman"/>
        </w:rPr>
        <w:t xml:space="preserve">over the last decade </w:t>
      </w:r>
      <w:r w:rsidRPr="00AC6836">
        <w:rPr>
          <w:rFonts w:ascii="Times New Roman" w:hAnsi="Times New Roman" w:cs="Times New Roman"/>
        </w:rPr>
        <w:t xml:space="preserve">in the area of </w:t>
      </w:r>
      <w:proofErr w:type="spellStart"/>
      <w:r w:rsidR="00086865" w:rsidRPr="00AC6836">
        <w:rPr>
          <w:rFonts w:ascii="Times New Roman" w:hAnsi="Times New Roman" w:cs="Times New Roman"/>
        </w:rPr>
        <w:t>modeling</w:t>
      </w:r>
      <w:proofErr w:type="spellEnd"/>
      <w:r w:rsidRPr="00AC6836">
        <w:rPr>
          <w:rFonts w:ascii="Times New Roman" w:hAnsi="Times New Roman" w:cs="Times New Roman"/>
        </w:rPr>
        <w:t xml:space="preserve"> protein structure from sequence is the use of pr</w:t>
      </w:r>
      <w:r w:rsidR="00086865" w:rsidRPr="00AC6836">
        <w:rPr>
          <w:rFonts w:ascii="Times New Roman" w:hAnsi="Times New Roman" w:cs="Times New Roman"/>
        </w:rPr>
        <w:t>edicted</w:t>
      </w:r>
      <w:r w:rsidRPr="00AC6836">
        <w:rPr>
          <w:rFonts w:ascii="Times New Roman" w:hAnsi="Times New Roman" w:cs="Times New Roman"/>
        </w:rPr>
        <w:t xml:space="preserve"> residue/r</w:t>
      </w:r>
      <w:r w:rsidR="00ED3D2A" w:rsidRPr="00AC6836">
        <w:rPr>
          <w:rFonts w:ascii="Times New Roman" w:hAnsi="Times New Roman" w:cs="Times New Roman"/>
        </w:rPr>
        <w:t>esidue contacts identified from</w:t>
      </w:r>
      <w:r w:rsidRPr="00AC6836">
        <w:rPr>
          <w:rFonts w:ascii="Times New Roman" w:hAnsi="Times New Roman" w:cs="Times New Roman"/>
        </w:rPr>
        <w:t xml:space="preserve"> the correlated evolutionary conservation of residues in a multiple sequence alignment.</w:t>
      </w:r>
      <w:r w:rsidR="005E026F" w:rsidRPr="00AC6836">
        <w:rPr>
          <w:rFonts w:ascii="Times New Roman" w:hAnsi="Times New Roman" w:cs="Times New Roman"/>
        </w:rPr>
        <w:t xml:space="preserve"> This enables models to be generated without using a known template. </w:t>
      </w:r>
      <w:r w:rsidRPr="00AC6836">
        <w:rPr>
          <w:rFonts w:ascii="Times New Roman" w:hAnsi="Times New Roman" w:cs="Times New Roman"/>
        </w:rPr>
        <w:t>Lamb et al</w:t>
      </w:r>
      <w:r w:rsidR="00622E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{"citationItems":[{"id":"ITEM-1","itemData":{"DOI":"10.1016/j.jmb.2019.01.047","ISSN":"10898638","abstract":"At present, about half of the protein domain families lack a structural representative. However, in the last decade, predicting contact maps and using these to model the tertiary structure for these protein families have become an alternative approach to gain structural insight. At present, reliable models for several hundreds of protein families have been created using this approach. To increase the use of this approach, we present PconsFam, which is an intuitive and interactive database for predicted contact maps and tertiary structure models of the entire Pfam database. By modeling all possible families, both with and without a representative structure, using the PconsFold2 pipeline, and running quality assessment estimator on the models, we predict an estimation for how confident the contact maps and structures are for each family.","author":[{"dropping-particle":"","family":"Lamb","given":"John","non-dropping-particle":"","parse-names":false,"suffix":""},{"dropping-particle":"","family":"Jarmolinska","given":"Aleksandra I.","non-dropping-particle":"","parse-names":false,"suffix":""},{"dropping-particle":"","family":"Michel","given":"Mirco","non-dropping-particle":"","parse-names":false,"suffix":""},{"dropping-particle":"","family":"Menéndez-Hurtado","given":"David","non-dropping-particle":"","parse-names":false,"suffix":""},{"dropping-particle":"","family":"Sulkowska","given":"Joanna I.","non-dropping-particle":"","parse-names":false,"suffix":""},{"dropping-particle":"","family":"Elofsson","given":"Arne","non-dropping-particle":"","parse-names":false,"suffix":""}],"container-title":"Journal of Molecular Biology","id":"ITEM-1","issue":"xxxx","issued":{"date-parts":[["2019"]]},"page":"1-7","publisher":"Elsevier Ltd","title":"PconsFam: An Interactive Database of Structure Predictions of Pfam Families","type":"article-journal"},"uris":["http://www.mendeley.com/documents/?uuid=e57316ad-af51-446a-8fce-945ec8100ac5"]}],"mendeley":{"formattedCitation":"[5]","plainTextFormattedCitation":"[5]","previouslyFormattedCitation":"[5]"},"properties":{"noteIndex":0},"schema":"https://github.com/citation-style-language/schema/raw/master/csl-citation.json"}</w:instrText>
      </w:r>
      <w:r w:rsidR="00622E80" w:rsidRPr="00AC6836">
        <w:rPr>
          <w:rFonts w:ascii="Times New Roman" w:hAnsi="Times New Roman" w:cs="Times New Roman"/>
        </w:rPr>
        <w:fldChar w:fldCharType="separate"/>
      </w:r>
      <w:r w:rsidR="00A80280" w:rsidRPr="00AC6836">
        <w:rPr>
          <w:rFonts w:ascii="Times New Roman" w:hAnsi="Times New Roman" w:cs="Times New Roman"/>
          <w:noProof/>
        </w:rPr>
        <w:t>[5]</w:t>
      </w:r>
      <w:r w:rsidR="00622E80" w:rsidRPr="00AC6836">
        <w:rPr>
          <w:rFonts w:ascii="Times New Roman" w:hAnsi="Times New Roman" w:cs="Times New Roman"/>
        </w:rPr>
        <w:fldChar w:fldCharType="end"/>
      </w:r>
      <w:r w:rsidRPr="00AC6836">
        <w:rPr>
          <w:rFonts w:ascii="Times New Roman" w:hAnsi="Times New Roman" w:cs="Times New Roman"/>
        </w:rPr>
        <w:t xml:space="preserve">  report the development of the </w:t>
      </w:r>
      <w:r w:rsidR="002B1342" w:rsidRPr="00AC6836">
        <w:rPr>
          <w:rFonts w:ascii="Times New Roman" w:hAnsi="Times New Roman" w:cs="Times New Roman"/>
        </w:rPr>
        <w:t xml:space="preserve">on-line </w:t>
      </w:r>
      <w:proofErr w:type="spellStart"/>
      <w:r w:rsidRPr="00AC6836">
        <w:rPr>
          <w:rFonts w:ascii="Times New Roman" w:hAnsi="Times New Roman" w:cs="Times New Roman"/>
        </w:rPr>
        <w:t>PconsFam</w:t>
      </w:r>
      <w:proofErr w:type="spellEnd"/>
      <w:r w:rsidR="001B3D10" w:rsidRPr="00AC6836">
        <w:rPr>
          <w:rFonts w:ascii="Times New Roman" w:hAnsi="Times New Roman" w:cs="Times New Roman"/>
        </w:rPr>
        <w:t xml:space="preserve"> </w:t>
      </w:r>
      <w:r w:rsidRPr="00AC6836">
        <w:rPr>
          <w:rFonts w:ascii="Times New Roman" w:hAnsi="Times New Roman" w:cs="Times New Roman"/>
        </w:rPr>
        <w:t xml:space="preserve">database which provides models for structures based on predicted contact maps. </w:t>
      </w:r>
      <w:r w:rsidR="001B3D10" w:rsidRPr="00AC6836">
        <w:rPr>
          <w:rFonts w:ascii="Times New Roman" w:hAnsi="Times New Roman" w:cs="Times New Roman"/>
        </w:rPr>
        <w:t xml:space="preserve"> The authors considered 6379 </w:t>
      </w:r>
      <w:proofErr w:type="spellStart"/>
      <w:r w:rsidR="001B3D10" w:rsidRPr="00AC6836">
        <w:rPr>
          <w:rFonts w:ascii="Times New Roman" w:hAnsi="Times New Roman" w:cs="Times New Roman"/>
        </w:rPr>
        <w:t>Pfam</w:t>
      </w:r>
      <w:proofErr w:type="spellEnd"/>
      <w:r w:rsidR="001B3D10" w:rsidRPr="00AC6836">
        <w:rPr>
          <w:rFonts w:ascii="Times New Roman" w:hAnsi="Times New Roman" w:cs="Times New Roman"/>
        </w:rPr>
        <w:t xml:space="preserve"> families </w:t>
      </w:r>
      <w:r w:rsidR="00ED3D2A" w:rsidRPr="00AC6836">
        <w:rPr>
          <w:rFonts w:ascii="Times New Roman" w:hAnsi="Times New Roman" w:cs="Times New Roman"/>
        </w:rPr>
        <w:t>El-</w:t>
      </w:r>
      <w:proofErr w:type="spellStart"/>
      <w:r w:rsidR="00ED3D2A" w:rsidRPr="00AC6836">
        <w:rPr>
          <w:rFonts w:ascii="Times New Roman" w:hAnsi="Times New Roman" w:cs="Times New Roman"/>
        </w:rPr>
        <w:t>Gebali</w:t>
      </w:r>
      <w:proofErr w:type="spellEnd"/>
      <w:r w:rsidR="00ED3D2A" w:rsidRPr="00AC6836">
        <w:rPr>
          <w:rFonts w:ascii="Times New Roman" w:hAnsi="Times New Roman" w:cs="Times New Roman"/>
        </w:rPr>
        <w:t xml:space="preserve"> et al</w:t>
      </w:r>
      <w:r w:rsidR="00622E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DOI":"10.1093/nar/gky995","author":[{"dropping-particle":"","family":"El-gebali","given":"Sara","non-dropping-particle":"","parse-names":false,"suffix":""},{"dropping-particle":"","family":"Mistry","given":"Jaina","non-dropping-particle":"","parse-names":false,"suffix":""},{"dropping-particle":"","family":"Bateman","given":"Alex","non-dropping-particle":"","parse-names":false,"suffix":""},{"dropping-particle":"","family":"Eddy","given":"Sean R","non-dropping-particle":"","parse-names":false,"suffix":""},{"dropping-particle":"","family":"Potter","given":"Simon C","non-dropping-particle":"","parse-names":false,"suffix":""},{"dropping-particle":"","family":"Qureshi","given":"Matloob","non-dropping-particle":"","parse-names":false,"suffix":""},{"dropping-particle":"","family":"Richardson","given":"Lorna J","non-dropping-particle":"","parse-names":false,"suffix":""},{"dropping-particle":"","family":"Salazar","given":"Gustavo A","non-dropping-particle":"","parse-names":false,"suffix":""},{"dropping-particle":"","family":"Smart","given":"Alfredo","non-dropping-particle":"","parse-names":false,"suffix":""},{"dropping-particle":"","family":"Sonnhammer","given":"Erik L L","non-dropping-particle":"","parse-names":false,"suffix":""},{"dropping-particle":"","family":"Hirsh","given":"Layla","non-dropping-particle":"","parse-names":false,"suffix":""},{"dropping-particle":"","family":"Paladin","given":"Lisanna","non-dropping-particle":"","parse-names":false,"suffix":""},{"dropping-particle":"","family":"Piovesan","given":"Damiano","non-dropping-particle":"","parse-names":false,"suffix":""},{"dropping-particle":"","family":"Tosatto","given":"Silvio C E","non-dropping-particle":"","parse-names":false,"suffix":""},{"dropping-particle":"","family":"Finn","given":"Robert D","non-dropping-particle":"","parse-names":false,"suffix":""}],"container-title":"Nucleic Acids Research","id":"ITEM-1","issue":"October 2018","issued":{"date-parts":[["2019"]]},"page":"427-432","title":"The Pfam protein families database in 2019","type":"article-journal","volume":"47"},"uris":["http://www.mendeley.com/documents/?uuid=8351b065-c935-430b-84d0-075222c725ab"]}],"mendeley":{"formattedCitation":"[6]","plainTextFormattedCitation":"[6]","previouslyFormattedCitation":"[6]"},"properties":{"noteIndex":0},"schema":"https://github.com/citation-style-language/schema/raw/master/csl-citation.json"}</w:instrText>
      </w:r>
      <w:r w:rsidR="00622E80" w:rsidRPr="00AC6836">
        <w:rPr>
          <w:rFonts w:ascii="Times New Roman" w:hAnsi="Times New Roman" w:cs="Times New Roman"/>
        </w:rPr>
        <w:fldChar w:fldCharType="separate"/>
      </w:r>
      <w:r w:rsidR="00A80280" w:rsidRPr="00AC6836">
        <w:rPr>
          <w:rFonts w:ascii="Times New Roman" w:hAnsi="Times New Roman" w:cs="Times New Roman"/>
          <w:noProof/>
        </w:rPr>
        <w:t>[6]</w:t>
      </w:r>
      <w:r w:rsidR="00622E80" w:rsidRPr="00AC6836">
        <w:rPr>
          <w:rFonts w:ascii="Times New Roman" w:hAnsi="Times New Roman" w:cs="Times New Roman"/>
        </w:rPr>
        <w:fldChar w:fldCharType="end"/>
      </w:r>
      <w:r w:rsidR="001B3D10" w:rsidRPr="00AC6836">
        <w:rPr>
          <w:rFonts w:ascii="Times New Roman" w:hAnsi="Times New Roman" w:cs="Times New Roman"/>
        </w:rPr>
        <w:t xml:space="preserve"> of unknown structure and were able to generate models for 558 families.  </w:t>
      </w:r>
    </w:p>
    <w:p w14:paraId="375EB505" w14:textId="21DA1BC8" w:rsidR="00D20083" w:rsidRPr="00AC6836" w:rsidRDefault="001B3D10">
      <w:pPr>
        <w:rPr>
          <w:rFonts w:ascii="Times New Roman" w:hAnsi="Times New Roman" w:cs="Times New Roman"/>
        </w:rPr>
      </w:pPr>
      <w:r w:rsidRPr="00AC6836">
        <w:rPr>
          <w:rFonts w:ascii="Times New Roman" w:hAnsi="Times New Roman" w:cs="Times New Roman"/>
        </w:rPr>
        <w:t xml:space="preserve">Two papers report the use of protein structure for the interpretation of genetic variants. Quan </w:t>
      </w:r>
      <w:bookmarkStart w:id="0" w:name="_GoBack"/>
      <w:r w:rsidRPr="00AC6836">
        <w:rPr>
          <w:rFonts w:ascii="Times New Roman" w:hAnsi="Times New Roman" w:cs="Times New Roman"/>
        </w:rPr>
        <w:t>et al</w:t>
      </w:r>
      <w:bookmarkEnd w:id="0"/>
      <w:r w:rsidR="00622E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DOI":"10.1016/j.jmb.2019.02.017","ISSN":"0022-2836","author":[{"dropping-particle":"","family":"Quan","given":"Lijun","non-dropping-particle":"","parse-names":false,"suffix":""},{"dropping-particle":"","family":"Wu","given":"Hongjie","non-dropping-particle":"","parse-names":false,"suffix":""},{"dropping-particle":"","family":"Lyu","given":"Qiang","non-dropping-particle":"","parse-names":false,"suffix":""},{"dropping-particle":"","family":"Zhang","given":"Yang","non-dropping-particle":"","parse-names":false,"suffix":""}],"container-title":"Journal of Molecular Biology","id":"ITEM-1","issue":"xxxx","issued":{"date-parts":[["2019"]]},"publisher":"Elsevier Ltd","title":"DAMpred : Recognizing Disease-Associated nsSNPs through Bayes-Guided Neural- Network Model Built on Low-Resolution Structure Prediction of Proteins and Protein – Protein Interactions","type":"article-journal"},"uris":["http://www.mendeley.com/documents/?uuid=0c1a53bc-e975-42eb-9ed7-5cc05a30f3a9"]}],"mendeley":{"formattedCitation":"[7]","plainTextFormattedCitation":"[7]","previouslyFormattedCitation":"[7]"},"properties":{"noteIndex":0},"schema":"https://github.com/citation-style-language/schema/raw/master/csl-citation.json"}</w:instrText>
      </w:r>
      <w:r w:rsidR="00622E80" w:rsidRPr="00AC6836">
        <w:rPr>
          <w:rFonts w:ascii="Times New Roman" w:hAnsi="Times New Roman" w:cs="Times New Roman"/>
        </w:rPr>
        <w:fldChar w:fldCharType="separate"/>
      </w:r>
      <w:r w:rsidR="00A80280" w:rsidRPr="00AC6836">
        <w:rPr>
          <w:rFonts w:ascii="Times New Roman" w:hAnsi="Times New Roman" w:cs="Times New Roman"/>
          <w:noProof/>
        </w:rPr>
        <w:t>[7]</w:t>
      </w:r>
      <w:r w:rsidR="00622E80" w:rsidRPr="00AC6836">
        <w:rPr>
          <w:rFonts w:ascii="Times New Roman" w:hAnsi="Times New Roman" w:cs="Times New Roman"/>
        </w:rPr>
        <w:fldChar w:fldCharType="end"/>
      </w:r>
      <w:r w:rsidRPr="00AC6836">
        <w:rPr>
          <w:rFonts w:ascii="Times New Roman" w:hAnsi="Times New Roman" w:cs="Times New Roman"/>
        </w:rPr>
        <w:t xml:space="preserve"> </w:t>
      </w:r>
      <w:r w:rsidR="00ED3D2A" w:rsidRPr="00AC6836">
        <w:rPr>
          <w:rFonts w:ascii="Times New Roman" w:hAnsi="Times New Roman" w:cs="Times New Roman"/>
        </w:rPr>
        <w:t>describe</w:t>
      </w:r>
      <w:r w:rsidRPr="00AC6836">
        <w:rPr>
          <w:rFonts w:ascii="Times New Roman" w:hAnsi="Times New Roman" w:cs="Times New Roman"/>
        </w:rPr>
        <w:t xml:space="preserve"> a new algorithm </w:t>
      </w:r>
      <w:proofErr w:type="spellStart"/>
      <w:r w:rsidRPr="00AC6836">
        <w:rPr>
          <w:rFonts w:ascii="Times New Roman" w:hAnsi="Times New Roman" w:cs="Times New Roman"/>
        </w:rPr>
        <w:t>DAMpred</w:t>
      </w:r>
      <w:proofErr w:type="spellEnd"/>
      <w:r w:rsidR="002B1342" w:rsidRPr="00AC6836">
        <w:rPr>
          <w:rFonts w:ascii="Times New Roman" w:hAnsi="Times New Roman" w:cs="Times New Roman"/>
        </w:rPr>
        <w:t>, available both as an on-line</w:t>
      </w:r>
      <w:r w:rsidRPr="00AC6836">
        <w:rPr>
          <w:rFonts w:ascii="Times New Roman" w:hAnsi="Times New Roman" w:cs="Times New Roman"/>
        </w:rPr>
        <w:t xml:space="preserve"> </w:t>
      </w:r>
      <w:r w:rsidR="002B1342" w:rsidRPr="00AC6836">
        <w:rPr>
          <w:rFonts w:ascii="Times New Roman" w:hAnsi="Times New Roman" w:cs="Times New Roman"/>
        </w:rPr>
        <w:t xml:space="preserve">server and a package, to </w:t>
      </w:r>
      <w:r w:rsidR="00A962EE" w:rsidRPr="00AC6836">
        <w:rPr>
          <w:rFonts w:ascii="Times New Roman" w:hAnsi="Times New Roman" w:cs="Times New Roman"/>
        </w:rPr>
        <w:t xml:space="preserve">identify </w:t>
      </w:r>
      <w:r w:rsidR="00ED3D2A" w:rsidRPr="00AC6836">
        <w:rPr>
          <w:rFonts w:ascii="Times New Roman" w:hAnsi="Times New Roman" w:cs="Times New Roman"/>
        </w:rPr>
        <w:t xml:space="preserve">whether a </w:t>
      </w:r>
      <w:r w:rsidR="002B1342" w:rsidRPr="00AC6836">
        <w:rPr>
          <w:rFonts w:ascii="Times New Roman" w:hAnsi="Times New Roman" w:cs="Times New Roman"/>
        </w:rPr>
        <w:t>missense variants</w:t>
      </w:r>
      <w:r w:rsidR="00A962EE" w:rsidRPr="00AC6836">
        <w:rPr>
          <w:rFonts w:ascii="Times New Roman" w:hAnsi="Times New Roman" w:cs="Times New Roman"/>
        </w:rPr>
        <w:t xml:space="preserve"> </w:t>
      </w:r>
      <w:r w:rsidR="00ED3D2A" w:rsidRPr="00AC6836">
        <w:rPr>
          <w:rFonts w:ascii="Times New Roman" w:hAnsi="Times New Roman" w:cs="Times New Roman"/>
        </w:rPr>
        <w:t>is</w:t>
      </w:r>
      <w:r w:rsidR="00A962EE" w:rsidRPr="00AC6836">
        <w:rPr>
          <w:rFonts w:ascii="Times New Roman" w:hAnsi="Times New Roman" w:cs="Times New Roman"/>
        </w:rPr>
        <w:t xml:space="preserve"> disease associated</w:t>
      </w:r>
      <w:r w:rsidR="002B1342" w:rsidRPr="00AC6836">
        <w:rPr>
          <w:rFonts w:ascii="Times New Roman" w:hAnsi="Times New Roman" w:cs="Times New Roman"/>
        </w:rPr>
        <w:t xml:space="preserve">. </w:t>
      </w:r>
      <w:r w:rsidR="0022343F" w:rsidRPr="00AC6836">
        <w:rPr>
          <w:rFonts w:ascii="Times New Roman" w:hAnsi="Times New Roman" w:cs="Times New Roman"/>
        </w:rPr>
        <w:t xml:space="preserve"> The prediction is based on a range of features including evolutionary conservation, </w:t>
      </w:r>
      <w:r w:rsidR="00B0369B" w:rsidRPr="00AC6836">
        <w:rPr>
          <w:rFonts w:ascii="Times New Roman" w:hAnsi="Times New Roman" w:cs="Times New Roman"/>
        </w:rPr>
        <w:t xml:space="preserve">the physiochemical properties at a </w:t>
      </w:r>
      <w:r w:rsidR="00ED3D2A" w:rsidRPr="00AC6836">
        <w:rPr>
          <w:rFonts w:ascii="Times New Roman" w:hAnsi="Times New Roman" w:cs="Times New Roman"/>
        </w:rPr>
        <w:t xml:space="preserve">variant </w:t>
      </w:r>
      <w:r w:rsidR="00B0369B" w:rsidRPr="00AC6836">
        <w:rPr>
          <w:rFonts w:ascii="Times New Roman" w:hAnsi="Times New Roman" w:cs="Times New Roman"/>
        </w:rPr>
        <w:t xml:space="preserve">position, </w:t>
      </w:r>
      <w:r w:rsidR="0022343F" w:rsidRPr="00AC6836">
        <w:rPr>
          <w:rFonts w:ascii="Times New Roman" w:hAnsi="Times New Roman" w:cs="Times New Roman"/>
        </w:rPr>
        <w:t xml:space="preserve">tertiary </w:t>
      </w:r>
      <w:r w:rsidR="00B0369B" w:rsidRPr="00AC6836">
        <w:rPr>
          <w:rFonts w:ascii="Times New Roman" w:hAnsi="Times New Roman" w:cs="Times New Roman"/>
        </w:rPr>
        <w:t>models from I-TA</w:t>
      </w:r>
      <w:r w:rsidR="00ED3D2A" w:rsidRPr="00AC6836">
        <w:rPr>
          <w:rFonts w:ascii="Times New Roman" w:hAnsi="Times New Roman" w:cs="Times New Roman"/>
        </w:rPr>
        <w:t>S</w:t>
      </w:r>
      <w:r w:rsidR="00B0369B" w:rsidRPr="00AC6836">
        <w:rPr>
          <w:rFonts w:ascii="Times New Roman" w:hAnsi="Times New Roman" w:cs="Times New Roman"/>
        </w:rPr>
        <w:t>SER</w:t>
      </w:r>
      <w:r w:rsidR="00D20083" w:rsidRPr="00AC6836">
        <w:rPr>
          <w:rFonts w:ascii="Times New Roman" w:hAnsi="Times New Roman" w:cs="Times New Roman"/>
        </w:rPr>
        <w:t>,</w:t>
      </w:r>
      <w:r w:rsidR="00B0369B" w:rsidRPr="00AC6836">
        <w:rPr>
          <w:rFonts w:ascii="Times New Roman" w:hAnsi="Times New Roman" w:cs="Times New Roman"/>
        </w:rPr>
        <w:t xml:space="preserve"> and </w:t>
      </w:r>
      <w:r w:rsidR="0022343F" w:rsidRPr="00AC6836">
        <w:rPr>
          <w:rFonts w:ascii="Times New Roman" w:hAnsi="Times New Roman" w:cs="Times New Roman"/>
        </w:rPr>
        <w:t>residue-residue contacts</w:t>
      </w:r>
      <w:r w:rsidR="00B0369B" w:rsidRPr="00AC6836">
        <w:rPr>
          <w:rFonts w:ascii="Times New Roman" w:hAnsi="Times New Roman" w:cs="Times New Roman"/>
        </w:rPr>
        <w:t xml:space="preserve"> in </w:t>
      </w:r>
      <w:r w:rsidR="00D20083" w:rsidRPr="00AC6836">
        <w:rPr>
          <w:rFonts w:ascii="Times New Roman" w:hAnsi="Times New Roman" w:cs="Times New Roman"/>
        </w:rPr>
        <w:t xml:space="preserve">both </w:t>
      </w:r>
      <w:r w:rsidR="00B0369B" w:rsidRPr="00AC6836">
        <w:rPr>
          <w:rFonts w:ascii="Times New Roman" w:hAnsi="Times New Roman" w:cs="Times New Roman"/>
        </w:rPr>
        <w:t>tertiary structures and binary complexes</w:t>
      </w:r>
      <w:r w:rsidR="0022343F" w:rsidRPr="00AC6836">
        <w:rPr>
          <w:rFonts w:ascii="Times New Roman" w:hAnsi="Times New Roman" w:cs="Times New Roman"/>
        </w:rPr>
        <w:t>.   A Bayes-guided artificial neural network is trained on th</w:t>
      </w:r>
      <w:r w:rsidR="00B0369B" w:rsidRPr="00AC6836">
        <w:rPr>
          <w:rFonts w:ascii="Times New Roman" w:hAnsi="Times New Roman" w:cs="Times New Roman"/>
        </w:rPr>
        <w:t>ese</w:t>
      </w:r>
      <w:r w:rsidR="0022343F" w:rsidRPr="00AC6836">
        <w:rPr>
          <w:rFonts w:ascii="Times New Roman" w:hAnsi="Times New Roman" w:cs="Times New Roman"/>
        </w:rPr>
        <w:t xml:space="preserve"> features to yield the prediction. Benchmarking shows higher predictive accuracy than SIFT and PolyPhen2</w:t>
      </w:r>
      <w:r w:rsidR="00A452E2" w:rsidRPr="00AC6836">
        <w:rPr>
          <w:rFonts w:ascii="Times New Roman" w:hAnsi="Times New Roman" w:cs="Times New Roman"/>
        </w:rPr>
        <w:t>,</w:t>
      </w:r>
      <w:r w:rsidR="0022343F" w:rsidRPr="00AC6836">
        <w:rPr>
          <w:rFonts w:ascii="Times New Roman" w:hAnsi="Times New Roman" w:cs="Times New Roman"/>
        </w:rPr>
        <w:t xml:space="preserve"> tw</w:t>
      </w:r>
      <w:r w:rsidR="00D20083" w:rsidRPr="00AC6836">
        <w:rPr>
          <w:rFonts w:ascii="Times New Roman" w:hAnsi="Times New Roman" w:cs="Times New Roman"/>
        </w:rPr>
        <w:t>o widely used resources. However it is important to note that</w:t>
      </w:r>
      <w:r w:rsidR="0022343F" w:rsidRPr="00AC6836">
        <w:rPr>
          <w:rFonts w:ascii="Times New Roman" w:hAnsi="Times New Roman" w:cs="Times New Roman"/>
        </w:rPr>
        <w:t xml:space="preserve"> comparison of predictive accuracy of variant predictors is </w:t>
      </w:r>
      <w:r w:rsidR="00B0369B" w:rsidRPr="00AC6836">
        <w:rPr>
          <w:rFonts w:ascii="Times New Roman" w:hAnsi="Times New Roman" w:cs="Times New Roman"/>
        </w:rPr>
        <w:t xml:space="preserve">notoriously difficult </w:t>
      </w:r>
      <w:r w:rsidR="00D20083" w:rsidRPr="00AC6836">
        <w:rPr>
          <w:rFonts w:ascii="Times New Roman" w:hAnsi="Times New Roman" w:cs="Times New Roman"/>
        </w:rPr>
        <w:t>as it is</w:t>
      </w:r>
      <w:r w:rsidR="00B0369B" w:rsidRPr="00AC6836">
        <w:rPr>
          <w:rFonts w:ascii="Times New Roman" w:hAnsi="Times New Roman" w:cs="Times New Roman"/>
        </w:rPr>
        <w:t xml:space="preserve"> </w:t>
      </w:r>
      <w:r w:rsidR="0022343F" w:rsidRPr="00AC6836">
        <w:rPr>
          <w:rFonts w:ascii="Times New Roman" w:hAnsi="Times New Roman" w:cs="Times New Roman"/>
        </w:rPr>
        <w:t>highly influenced by the nature of testing set</w:t>
      </w:r>
      <w:r w:rsidR="00B0369B" w:rsidRPr="00AC6836">
        <w:rPr>
          <w:rFonts w:ascii="Times New Roman" w:hAnsi="Times New Roman" w:cs="Times New Roman"/>
        </w:rPr>
        <w:t xml:space="preserve"> Zhou</w:t>
      </w:r>
      <w:r w:rsidR="00A80280" w:rsidRPr="00AC6836">
        <w:rPr>
          <w:rFonts w:ascii="Times New Roman" w:hAnsi="Times New Roman" w:cs="Times New Roman"/>
        </w:rPr>
        <w:t xml:space="preserve"> et al</w:t>
      </w:r>
      <w:r w:rsidR="00A802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DOI":"10.1371/journal.pone.0150965","author":[{"dropping-particle":"","family":"Zhou","given":"Hongyi","non-dropping-particle":"","parse-names":false,"suffix":""},{"dropping-particle":"","family":"Gao","given":"Mu","non-dropping-particle":"","parse-names":false,"suffix":""},{"dropping-particle":"","family":"Skolnick","given":"Jeffrey","non-dropping-particle":"","parse-names":false,"suffix":""}],"container-title":"PLoS One","id":"ITEM-1","issue":"3","issued":{"date-parts":[["2016"]]},"page":"e0150965","title":"ENTPRISE : An Algorithm for Predicting Human Disease-Associated Amino Acid Substitutions from Sequence Entropy and Predicted Protein Structures","type":"article-journal","volume":"11"},"uris":["http://www.mendeley.com/documents/?uuid=93f72612-9da7-4f1f-802f-f3d1cfad44a9"]}],"mendeley":{"formattedCitation":"[8]","plainTextFormattedCitation":"[8]","previouslyFormattedCitation":"[8]"},"properties":{"noteIndex":0},"schema":"https://github.com/citation-style-language/schema/raw/master/csl-citation.json"}</w:instrText>
      </w:r>
      <w:r w:rsidR="00A80280" w:rsidRPr="00AC6836">
        <w:rPr>
          <w:rFonts w:ascii="Times New Roman" w:hAnsi="Times New Roman" w:cs="Times New Roman"/>
        </w:rPr>
        <w:fldChar w:fldCharType="separate"/>
      </w:r>
      <w:r w:rsidR="00A80280" w:rsidRPr="00AC6836">
        <w:rPr>
          <w:rFonts w:ascii="Times New Roman" w:hAnsi="Times New Roman" w:cs="Times New Roman"/>
          <w:noProof/>
        </w:rPr>
        <w:t>[8]</w:t>
      </w:r>
      <w:r w:rsidR="00A80280" w:rsidRPr="00AC6836">
        <w:rPr>
          <w:rFonts w:ascii="Times New Roman" w:hAnsi="Times New Roman" w:cs="Times New Roman"/>
        </w:rPr>
        <w:fldChar w:fldCharType="end"/>
      </w:r>
      <w:r w:rsidR="00A1618D" w:rsidRPr="00AC6836">
        <w:rPr>
          <w:rFonts w:ascii="Times New Roman" w:hAnsi="Times New Roman" w:cs="Times New Roman"/>
        </w:rPr>
        <w:t xml:space="preserve">. </w:t>
      </w:r>
      <w:r w:rsidR="0022343F" w:rsidRPr="00AC6836">
        <w:rPr>
          <w:rFonts w:ascii="Times New Roman" w:hAnsi="Times New Roman" w:cs="Times New Roman"/>
        </w:rPr>
        <w:t xml:space="preserve">  </w:t>
      </w:r>
    </w:p>
    <w:p w14:paraId="475360A6" w14:textId="2EBD28FB" w:rsidR="000F4BED" w:rsidRPr="00ED3D2A" w:rsidRDefault="00A1618D">
      <w:pPr>
        <w:rPr>
          <w:rFonts w:ascii="Times New Roman" w:eastAsia="Times New Roman" w:hAnsi="Times New Roman" w:cs="Times New Roman"/>
          <w:color w:val="000000"/>
        </w:rPr>
      </w:pPr>
      <w:proofErr w:type="spellStart"/>
      <w:r w:rsidRPr="00AC6836">
        <w:rPr>
          <w:rFonts w:ascii="Times New Roman" w:eastAsia="Times New Roman" w:hAnsi="Times New Roman" w:cs="Times New Roman"/>
          <w:color w:val="000000"/>
        </w:rPr>
        <w:t>Ofoegbu</w:t>
      </w:r>
      <w:proofErr w:type="spellEnd"/>
      <w:r w:rsidRPr="00AC6836">
        <w:rPr>
          <w:rFonts w:ascii="Times New Roman" w:eastAsia="Times New Roman" w:hAnsi="Times New Roman" w:cs="Times New Roman"/>
          <w:color w:val="000000"/>
        </w:rPr>
        <w:t xml:space="preserve"> et al</w:t>
      </w:r>
      <w:r w:rsidR="00C95640" w:rsidRPr="00AC6836">
        <w:rPr>
          <w:rFonts w:ascii="Times New Roman" w:eastAsia="Times New Roman" w:hAnsi="Times New Roman" w:cs="Times New Roman"/>
          <w:color w:val="000000"/>
        </w:rPr>
        <w:fldChar w:fldCharType="begin" w:fldLock="1"/>
      </w:r>
      <w:r w:rsidR="00A80280" w:rsidRPr="00AC6836">
        <w:rPr>
          <w:rFonts w:ascii="Times New Roman" w:eastAsia="Times New Roman" w:hAnsi="Times New Roman" w:cs="Times New Roman"/>
          <w:color w:val="000000"/>
        </w:rPr>
        <w:instrText>ADDIN CSL_CITATION {"citationItems":[{"id":"ITEM-1","itemData":{"DOI":"10.1016/j.jmb.2019.04.043","ISSN":"0022-2836","author":[{"dropping-particle":"","family":"Ofoegbu","given":"Tochukwu C","non-dropping-particle":"","parse-names":false,"suffix":""},{"dropping-particle":"","family":"David","given":"Alessia","non-dropping-particle":"","parse-names":false,"suffix":""},{"dropping-particle":"","family":"Kelley","given":"Lawrence A","non-dropping-particle":"","parse-names":false,"suffix":""},{"dropping-particle":"","family":"Mezulis","given":"Stefans","non-dropping-particle":"","parse-names":false,"suffix":""},{"dropping-particle":"","family":"Islam","given":"Suhail A","non-dropping-particle":"","parse-names":false,"suffix":""},{"dropping-particle":"","family":"Mersmann","given":"Sophia F","non-dropping-particle":"","parse-names":false,"suffix":""},{"dropping-particle":"","family":"Strömich","given":"Léonie","non-dropping-particle":"","parse-names":false,"suffix":""},{"dropping-particle":"","family":"Vakser","given":"Ilya A","non-dropping-particle":"","parse-names":false,"suffix":""},{"dropping-particle":"","family":"Houlston","given":"Richard S","non-dropping-particle":"","parse-names":false,"suffix":""},{"dropping-particle":"","family":"Sternberg","given":"Michael J E","non-dropping-particle":"","parse-names":false,"suffix":""}],"container-title":"Journal of Molecular Biology","id":"ITEM-1","issue":"xxxx","issued":{"date-parts":[["2019"]]},"publisher":"The Authors","title":"PhyreRisk : A Dynamic Web Application to Bridge Genomics , Proteomics and 3D Structural Data to Guide Interpretation of Human Genetic Variants","type":"article-journal"},"uris":["http://www.mendeley.com/documents/?uuid=5cdbe96c-8ef3-4c1a-b66e-d2311a857618"]}],"mendeley":{"formattedCitation":"[9]","plainTextFormattedCitation":"[9]","previouslyFormattedCitation":"[9]"},"properties":{"noteIndex":0},"schema":"https://github.com/citation-style-language/schema/raw/master/csl-citation.json"}</w:instrText>
      </w:r>
      <w:r w:rsidR="00C95640" w:rsidRPr="00AC6836">
        <w:rPr>
          <w:rFonts w:ascii="Times New Roman" w:eastAsia="Times New Roman" w:hAnsi="Times New Roman" w:cs="Times New Roman"/>
          <w:color w:val="000000"/>
        </w:rPr>
        <w:fldChar w:fldCharType="separate"/>
      </w:r>
      <w:r w:rsidR="00A80280" w:rsidRPr="00AC6836">
        <w:rPr>
          <w:rFonts w:ascii="Times New Roman" w:eastAsia="Times New Roman" w:hAnsi="Times New Roman" w:cs="Times New Roman"/>
          <w:noProof/>
          <w:color w:val="000000"/>
        </w:rPr>
        <w:t>[9]</w:t>
      </w:r>
      <w:r w:rsidR="00C95640" w:rsidRPr="00AC6836">
        <w:rPr>
          <w:rFonts w:ascii="Times New Roman" w:eastAsia="Times New Roman" w:hAnsi="Times New Roman" w:cs="Times New Roman"/>
          <w:color w:val="000000"/>
        </w:rPr>
        <w:fldChar w:fldCharType="end"/>
      </w:r>
      <w:r w:rsidRPr="00AC6836">
        <w:rPr>
          <w:rFonts w:ascii="Times New Roman" w:eastAsia="Times New Roman" w:hAnsi="Times New Roman" w:cs="Times New Roman"/>
          <w:color w:val="000000"/>
        </w:rPr>
        <w:t xml:space="preserve"> present </w:t>
      </w:r>
      <w:proofErr w:type="spellStart"/>
      <w:r w:rsidRPr="00AC6836">
        <w:rPr>
          <w:rFonts w:ascii="Times New Roman" w:eastAsia="Times New Roman" w:hAnsi="Times New Roman" w:cs="Times New Roman"/>
          <w:color w:val="000000"/>
        </w:rPr>
        <w:t>PhyreRisk</w:t>
      </w:r>
      <w:proofErr w:type="spellEnd"/>
      <w:r w:rsidRPr="00AC6836">
        <w:rPr>
          <w:rFonts w:ascii="Times New Roman" w:eastAsia="Times New Roman" w:hAnsi="Times New Roman" w:cs="Times New Roman"/>
          <w:color w:val="000000"/>
        </w:rPr>
        <w:t xml:space="preserve"> which is dynamic database to map human genetic variants onto experimental and protein structures</w:t>
      </w:r>
      <w:r w:rsidR="00F52E7A" w:rsidRPr="00AC6836">
        <w:rPr>
          <w:rFonts w:ascii="Times New Roman" w:eastAsia="Times New Roman" w:hAnsi="Times New Roman" w:cs="Times New Roman"/>
          <w:color w:val="000000"/>
        </w:rPr>
        <w:t xml:space="preserve"> predicted by Phyre</w:t>
      </w:r>
      <w:r w:rsidRPr="00AC6836">
        <w:rPr>
          <w:rFonts w:ascii="Times New Roman" w:eastAsia="Times New Roman" w:hAnsi="Times New Roman" w:cs="Times New Roman"/>
          <w:color w:val="000000"/>
        </w:rPr>
        <w:t>. A linear display of structural coverage enables a user rapidly to identify wh</w:t>
      </w:r>
      <w:r w:rsidR="004035A2" w:rsidRPr="00AC6836">
        <w:rPr>
          <w:rFonts w:ascii="Times New Roman" w:eastAsia="Times New Roman" w:hAnsi="Times New Roman" w:cs="Times New Roman"/>
          <w:color w:val="000000"/>
        </w:rPr>
        <w:t>ether a</w:t>
      </w:r>
      <w:r w:rsidRPr="00AC6836">
        <w:rPr>
          <w:rFonts w:ascii="Times New Roman" w:eastAsia="Times New Roman" w:hAnsi="Times New Roman" w:cs="Times New Roman"/>
          <w:color w:val="000000"/>
        </w:rPr>
        <w:t xml:space="preserve"> </w:t>
      </w:r>
      <w:r w:rsidR="00ED3D2A" w:rsidRPr="00AC6836">
        <w:rPr>
          <w:rFonts w:ascii="Times New Roman" w:eastAsia="Times New Roman" w:hAnsi="Times New Roman" w:cs="Times New Roman"/>
          <w:color w:val="000000"/>
        </w:rPr>
        <w:t>missense variant</w:t>
      </w:r>
      <w:r w:rsidRPr="00AC6836">
        <w:rPr>
          <w:rFonts w:ascii="Times New Roman" w:eastAsia="Times New Roman" w:hAnsi="Times New Roman" w:cs="Times New Roman"/>
          <w:color w:val="000000"/>
        </w:rPr>
        <w:t xml:space="preserve"> can be </w:t>
      </w:r>
      <w:r w:rsidR="004035A2" w:rsidRPr="00AC6836">
        <w:rPr>
          <w:rFonts w:ascii="Times New Roman" w:eastAsia="Times New Roman" w:hAnsi="Times New Roman" w:cs="Times New Roman"/>
          <w:color w:val="000000"/>
        </w:rPr>
        <w:t>located on</w:t>
      </w:r>
      <w:r w:rsidRPr="00AC6836">
        <w:rPr>
          <w:rFonts w:ascii="Times New Roman" w:eastAsia="Times New Roman" w:hAnsi="Times New Roman" w:cs="Times New Roman"/>
          <w:color w:val="000000"/>
        </w:rPr>
        <w:t xml:space="preserve"> </w:t>
      </w:r>
      <w:r w:rsidR="00ED3D2A" w:rsidRPr="00AC6836">
        <w:rPr>
          <w:rFonts w:ascii="Times New Roman" w:eastAsia="Times New Roman" w:hAnsi="Times New Roman" w:cs="Times New Roman"/>
          <w:color w:val="000000"/>
        </w:rPr>
        <w:t xml:space="preserve">a </w:t>
      </w:r>
      <w:r w:rsidRPr="00AC6836">
        <w:rPr>
          <w:rFonts w:ascii="Times New Roman" w:eastAsia="Times New Roman" w:hAnsi="Times New Roman" w:cs="Times New Roman"/>
          <w:color w:val="000000"/>
        </w:rPr>
        <w:t xml:space="preserve">structure.  A valuable aspect of PhyreRisk is that the user can input genetic variants from either their protein </w:t>
      </w:r>
      <w:r w:rsidR="00ED3D2A" w:rsidRPr="00AC6836">
        <w:rPr>
          <w:rFonts w:ascii="Times New Roman" w:eastAsia="Times New Roman" w:hAnsi="Times New Roman" w:cs="Times New Roman"/>
          <w:color w:val="000000"/>
        </w:rPr>
        <w:t>or</w:t>
      </w:r>
      <w:r w:rsidRPr="00AC6836">
        <w:rPr>
          <w:rFonts w:ascii="Times New Roman" w:eastAsia="Times New Roman" w:hAnsi="Times New Roman" w:cs="Times New Roman"/>
          <w:color w:val="000000"/>
        </w:rPr>
        <w:t xml:space="preserve"> their gen</w:t>
      </w:r>
      <w:r w:rsidR="00F52E7A" w:rsidRPr="00AC6836">
        <w:rPr>
          <w:rFonts w:ascii="Times New Roman" w:eastAsia="Times New Roman" w:hAnsi="Times New Roman" w:cs="Times New Roman"/>
          <w:color w:val="000000"/>
        </w:rPr>
        <w:t>omic</w:t>
      </w:r>
      <w:r w:rsidRPr="00AC6836">
        <w:rPr>
          <w:rFonts w:ascii="Times New Roman" w:eastAsia="Times New Roman" w:hAnsi="Times New Roman" w:cs="Times New Roman"/>
          <w:color w:val="000000"/>
        </w:rPr>
        <w:t xml:space="preserve"> location.  PhyreRisk links to Missense3D </w:t>
      </w:r>
      <w:proofErr w:type="spellStart"/>
      <w:r w:rsidR="00B0369B" w:rsidRPr="00AC6836">
        <w:rPr>
          <w:rFonts w:ascii="Times New Roman" w:hAnsi="Times New Roman" w:cs="Times New Roman"/>
        </w:rPr>
        <w:t>Ittisoponpisan</w:t>
      </w:r>
      <w:proofErr w:type="spellEnd"/>
      <w:r w:rsidR="00B0369B" w:rsidRPr="00AC6836">
        <w:rPr>
          <w:rFonts w:ascii="Times New Roman" w:hAnsi="Times New Roman" w:cs="Times New Roman"/>
        </w:rPr>
        <w:t xml:space="preserve"> et al</w:t>
      </w:r>
      <w:r w:rsidR="00A80280" w:rsidRPr="00AC6836">
        <w:rPr>
          <w:rFonts w:ascii="Times New Roman" w:hAnsi="Times New Roman" w:cs="Times New Roman"/>
        </w:rPr>
        <w:fldChar w:fldCharType="begin" w:fldLock="1"/>
      </w:r>
      <w:r w:rsidR="00A80280" w:rsidRPr="00AC6836">
        <w:rPr>
          <w:rFonts w:ascii="Times New Roman" w:hAnsi="Times New Roman" w:cs="Times New Roman"/>
        </w:rPr>
        <w:instrText>ADDIN CSL_CITATION {"citationItems":[{"id":"ITEM-1","itemData":{"DOI":"10.1016/j.jmb.2019.04.009","ISSN":"0022-2836","author":[{"dropping-particle":"","family":"Ittisoponpisan","given":"Sirawit","non-dropping-particle":"","parse-names":false,"suffix":""},{"dropping-particle":"","family":"Islam","given":"Suhail A","non-dropping-particle":"","parse-names":false,"suffix":""},{"dropping-particle":"","family":"Khanna","given":"Tarun","non-dropping-particle":"","parse-names":false,"suffix":""},{"dropping-particle":"","family":"Alhuzimi","given":"Eman","non-dropping-particle":"","parse-names":false,"suffix":""},{"dropping-particle":"","family":"David","given":"Alessia","non-dropping-particle":"","parse-names":false,"suffix":""},{"dropping-particle":"","family":"Sternberg","given":"Michael J E","non-dropping-particle":"","parse-names":false,"suffix":""}],"container-title":"Journal of Molecular Biology","id":"ITEM-1","issue":"11","issued":{"date-parts":[["2019"]]},"page":"2197-2212","publisher":"The Authors","title":"Can Predicted Protein 3D Structures Provide Reliable Insights into whether Missense Variants Are Disease Associated ?","type":"article-journal","volume":"431"},"uris":["http://www.mendeley.com/documents/?uuid=943278e3-d731-4ac6-a824-74171296a07b"]}],"mendeley":{"formattedCitation":"[10]","plainTextFormattedCitation":"[10]","previouslyFormattedCitation":"[10]"},"properties":{"noteIndex":0},"schema":"https://github.com/citation-style-language/schema/raw/master/csl-citation.json"}</w:instrText>
      </w:r>
      <w:r w:rsidR="00A80280" w:rsidRPr="00AC6836">
        <w:rPr>
          <w:rFonts w:ascii="Times New Roman" w:hAnsi="Times New Roman" w:cs="Times New Roman"/>
        </w:rPr>
        <w:fldChar w:fldCharType="separate"/>
      </w:r>
      <w:r w:rsidR="00A80280" w:rsidRPr="00AC6836">
        <w:rPr>
          <w:rFonts w:ascii="Times New Roman" w:hAnsi="Times New Roman" w:cs="Times New Roman"/>
          <w:noProof/>
        </w:rPr>
        <w:t>[10]</w:t>
      </w:r>
      <w:r w:rsidR="00A80280" w:rsidRPr="00AC6836">
        <w:rPr>
          <w:rFonts w:ascii="Times New Roman" w:hAnsi="Times New Roman" w:cs="Times New Roman"/>
        </w:rPr>
        <w:fldChar w:fldCharType="end"/>
      </w:r>
      <w:r w:rsidR="00B0369B" w:rsidRPr="00AC6836">
        <w:rPr>
          <w:rFonts w:ascii="Times New Roman" w:eastAsia="Times New Roman" w:hAnsi="Times New Roman" w:cs="Times New Roman"/>
          <w:color w:val="000000"/>
        </w:rPr>
        <w:t xml:space="preserve"> </w:t>
      </w:r>
      <w:r w:rsidRPr="00AC6836">
        <w:rPr>
          <w:rFonts w:ascii="Times New Roman" w:eastAsia="Times New Roman" w:hAnsi="Times New Roman" w:cs="Times New Roman"/>
          <w:color w:val="000000"/>
        </w:rPr>
        <w:t xml:space="preserve">that provides a stereochemical </w:t>
      </w:r>
      <w:r w:rsidR="00D5566F" w:rsidRPr="00AC6836">
        <w:rPr>
          <w:rFonts w:ascii="Times New Roman" w:eastAsia="Times New Roman" w:hAnsi="Times New Roman" w:cs="Times New Roman"/>
          <w:color w:val="000000"/>
        </w:rPr>
        <w:t>explanation</w:t>
      </w:r>
      <w:r w:rsidRPr="00AC6836">
        <w:rPr>
          <w:rFonts w:ascii="Times New Roman" w:eastAsia="Times New Roman" w:hAnsi="Times New Roman" w:cs="Times New Roman"/>
          <w:color w:val="000000"/>
        </w:rPr>
        <w:t xml:space="preserve"> of the </w:t>
      </w:r>
      <w:r w:rsidR="00D5566F" w:rsidRPr="00AC6836">
        <w:rPr>
          <w:rFonts w:ascii="Times New Roman" w:eastAsia="Times New Roman" w:hAnsi="Times New Roman" w:cs="Times New Roman"/>
          <w:color w:val="000000"/>
        </w:rPr>
        <w:t xml:space="preserve">effect of a missense variant </w:t>
      </w:r>
      <w:r w:rsidR="004035A2" w:rsidRPr="00AC6836">
        <w:rPr>
          <w:rFonts w:ascii="Times New Roman" w:eastAsia="Times New Roman" w:hAnsi="Times New Roman" w:cs="Times New Roman"/>
          <w:color w:val="000000"/>
        </w:rPr>
        <w:t xml:space="preserve">and </w:t>
      </w:r>
      <w:r w:rsidR="00F52E7A" w:rsidRPr="00AC6836">
        <w:rPr>
          <w:rFonts w:ascii="Times New Roman" w:eastAsia="Times New Roman" w:hAnsi="Times New Roman" w:cs="Times New Roman"/>
          <w:color w:val="000000"/>
        </w:rPr>
        <w:t>was developed</w:t>
      </w:r>
      <w:r w:rsidR="00F52E7A">
        <w:rPr>
          <w:rFonts w:ascii="Times New Roman" w:eastAsia="Times New Roman" w:hAnsi="Times New Roman" w:cs="Times New Roman"/>
          <w:color w:val="000000"/>
        </w:rPr>
        <w:t xml:space="preserve"> to be applicable to both </w:t>
      </w:r>
      <w:r w:rsidR="00D5566F" w:rsidRPr="00ED3D2A">
        <w:rPr>
          <w:rFonts w:ascii="Times New Roman" w:eastAsia="Times New Roman" w:hAnsi="Times New Roman" w:cs="Times New Roman"/>
          <w:color w:val="000000"/>
        </w:rPr>
        <w:t>experimental and predicted structures.</w:t>
      </w:r>
    </w:p>
    <w:p w14:paraId="64AFA65B" w14:textId="7F311001" w:rsidR="00D20083" w:rsidRDefault="00D20083" w:rsidP="00D20083">
      <w:pPr>
        <w:rPr>
          <w:rFonts w:ascii="Times New Roman" w:eastAsia="Times New Roman" w:hAnsi="Times New Roman" w:cs="Times New Roman"/>
          <w:color w:val="000000"/>
        </w:rPr>
      </w:pPr>
      <w:r w:rsidRPr="00ED3D2A">
        <w:rPr>
          <w:rFonts w:ascii="Times New Roman" w:eastAsia="Times New Roman" w:hAnsi="Times New Roman" w:cs="Times New Roman"/>
          <w:color w:val="000000"/>
        </w:rPr>
        <w:t>Pearce et al</w:t>
      </w:r>
      <w:r w:rsidR="00C95640">
        <w:rPr>
          <w:rFonts w:ascii="Times New Roman" w:eastAsia="Times New Roman" w:hAnsi="Times New Roman" w:cs="Times New Roman"/>
          <w:color w:val="000000"/>
        </w:rPr>
        <w:fldChar w:fldCharType="begin" w:fldLock="1"/>
      </w:r>
      <w:r w:rsidR="00A80280">
        <w:rPr>
          <w:rFonts w:ascii="Times New Roman" w:eastAsia="Times New Roman" w:hAnsi="Times New Roman" w:cs="Times New Roman"/>
          <w:color w:val="000000"/>
        </w:rPr>
        <w:instrText>ADDIN CSL_CITATION {"citationItems":[{"id":"ITEM-1","itemData":{"DOI":"10.1016/j.jmb.2019.02.028","ISSN":"0022-2836","author":[{"dropping-particle":"","family":"Pearce","given":"Robin","non-dropping-particle":"","parse-names":false,"suffix":""},{"dropping-particle":"","family":"Huang","given":"Xiaoqiang","non-dropping-particle":"","parse-names":false,"suffix":""},{"dropping-particle":"","family":"Setiawan","given":"Dani","non-dropping-particle":"","parse-names":false,"suffix":""},{"dropping-particle":"","family":"Zhang","given":"Yang","non-dropping-particle":"","parse-names":false,"suffix":""}],"container-title":"Journal of Molecular Biology","id":"ITEM-1","issue":"xxxx","issued":{"date-parts":[["2019"]]},"publisher":"Elsevier Ltd","title":"EvoDesign : Designing Protein – Protein Binding Interactions Using Evolutionary Interface Profiles in Conjunction with an Optimized Physical Energy Function","type":"article-journal"},"uris":["http://www.mendeley.com/documents/?uuid=2f68106e-3918-4870-8244-bb64f81f778d"]}],"mendeley":{"formattedCitation":"[11]","plainTextFormattedCitation":"[11]","previouslyFormattedCitation":"[11]"},"properties":{"noteIndex":0},"schema":"https://github.com/citation-style-language/schema/raw/master/csl-citation.json"}</w:instrText>
      </w:r>
      <w:r w:rsidR="00C95640">
        <w:rPr>
          <w:rFonts w:ascii="Times New Roman" w:eastAsia="Times New Roman" w:hAnsi="Times New Roman" w:cs="Times New Roman"/>
          <w:color w:val="000000"/>
        </w:rPr>
        <w:fldChar w:fldCharType="separate"/>
      </w:r>
      <w:r w:rsidR="00A80280" w:rsidRPr="00A80280">
        <w:rPr>
          <w:rFonts w:ascii="Times New Roman" w:eastAsia="Times New Roman" w:hAnsi="Times New Roman" w:cs="Times New Roman"/>
          <w:noProof/>
          <w:color w:val="000000"/>
        </w:rPr>
        <w:t>[11]</w:t>
      </w:r>
      <w:r w:rsidR="00C95640">
        <w:rPr>
          <w:rFonts w:ascii="Times New Roman" w:eastAsia="Times New Roman" w:hAnsi="Times New Roman" w:cs="Times New Roman"/>
          <w:color w:val="000000"/>
        </w:rPr>
        <w:fldChar w:fldCharType="end"/>
      </w:r>
      <w:r w:rsidRPr="00ED3D2A">
        <w:rPr>
          <w:rFonts w:ascii="Times New Roman" w:eastAsia="Times New Roman" w:hAnsi="Times New Roman" w:cs="Times New Roman"/>
          <w:color w:val="000000"/>
        </w:rPr>
        <w:t xml:space="preserve"> present</w:t>
      </w:r>
      <w:r w:rsidR="00EF446C">
        <w:rPr>
          <w:rFonts w:ascii="Times New Roman" w:eastAsia="Times New Roman" w:hAnsi="Times New Roman" w:cs="Times New Roman"/>
          <w:color w:val="000000"/>
        </w:rPr>
        <w:t xml:space="preserve"> the second generation of </w:t>
      </w:r>
      <w:proofErr w:type="spellStart"/>
      <w:r w:rsidRPr="00ED3D2A">
        <w:rPr>
          <w:rFonts w:ascii="Times New Roman" w:eastAsia="Times New Roman" w:hAnsi="Times New Roman" w:cs="Times New Roman"/>
          <w:color w:val="000000"/>
        </w:rPr>
        <w:t>EvoDesign</w:t>
      </w:r>
      <w:proofErr w:type="spellEnd"/>
      <w:r w:rsidRPr="00ED3D2A">
        <w:rPr>
          <w:rFonts w:ascii="Times New Roman" w:eastAsia="Times New Roman" w:hAnsi="Times New Roman" w:cs="Times New Roman"/>
          <w:color w:val="000000"/>
        </w:rPr>
        <w:t>, an on-line server to guide the design of both proteins and protein/protein interfaces</w:t>
      </w:r>
      <w:r w:rsidR="00F52E7A">
        <w:rPr>
          <w:rFonts w:ascii="Times New Roman" w:eastAsia="Times New Roman" w:hAnsi="Times New Roman" w:cs="Times New Roman"/>
          <w:color w:val="000000"/>
        </w:rPr>
        <w:t>.</w:t>
      </w:r>
      <w:r w:rsidR="00EF446C">
        <w:rPr>
          <w:rFonts w:ascii="Times New Roman" w:eastAsia="Times New Roman" w:hAnsi="Times New Roman" w:cs="Times New Roman"/>
          <w:color w:val="000000"/>
        </w:rPr>
        <w:t xml:space="preserve"> </w:t>
      </w:r>
      <w:proofErr w:type="spellStart"/>
      <w:r w:rsidR="00F52E7A">
        <w:rPr>
          <w:rFonts w:ascii="Times New Roman" w:eastAsia="Times New Roman" w:hAnsi="Times New Roman" w:cs="Times New Roman"/>
          <w:color w:val="000000"/>
        </w:rPr>
        <w:t>EvoDesign</w:t>
      </w:r>
      <w:proofErr w:type="spellEnd"/>
      <w:r w:rsidR="00F52E7A">
        <w:rPr>
          <w:rFonts w:ascii="Times New Roman" w:eastAsia="Times New Roman" w:hAnsi="Times New Roman" w:cs="Times New Roman"/>
          <w:color w:val="000000"/>
        </w:rPr>
        <w:t xml:space="preserve"> will propose sequences that</w:t>
      </w:r>
      <w:r w:rsidRPr="00ED3D2A">
        <w:rPr>
          <w:rFonts w:ascii="Times New Roman" w:eastAsia="Times New Roman" w:hAnsi="Times New Roman" w:cs="Times New Roman"/>
          <w:color w:val="000000"/>
        </w:rPr>
        <w:t xml:space="preserve"> increase the binding affinity between the two molecules. The approach integrates the identification of sequence evolutionary profiles from related structural complexes</w:t>
      </w:r>
      <w:r w:rsidR="000F0212">
        <w:rPr>
          <w:rFonts w:ascii="Times New Roman" w:eastAsia="Times New Roman" w:hAnsi="Times New Roman" w:cs="Times New Roman"/>
          <w:color w:val="000000"/>
        </w:rPr>
        <w:t>,</w:t>
      </w:r>
      <w:r w:rsidRPr="00ED3D2A">
        <w:rPr>
          <w:rFonts w:ascii="Times New Roman" w:eastAsia="Times New Roman" w:hAnsi="Times New Roman" w:cs="Times New Roman"/>
          <w:color w:val="000000"/>
        </w:rPr>
        <w:t xml:space="preserve"> and the evaluation of </w:t>
      </w:r>
      <w:r>
        <w:rPr>
          <w:rFonts w:ascii="Times New Roman" w:eastAsia="Times New Roman" w:hAnsi="Times New Roman" w:cs="Times New Roman"/>
          <w:color w:val="000000"/>
        </w:rPr>
        <w:t xml:space="preserve">an </w:t>
      </w:r>
      <w:r w:rsidRPr="00ED3D2A">
        <w:rPr>
          <w:rFonts w:ascii="Times New Roman" w:eastAsia="Times New Roman" w:hAnsi="Times New Roman" w:cs="Times New Roman"/>
          <w:color w:val="000000"/>
        </w:rPr>
        <w:t>optimised interaction energy. The user inputs either a single protei</w:t>
      </w:r>
      <w:r w:rsidR="00EF446C">
        <w:rPr>
          <w:rFonts w:ascii="Times New Roman" w:eastAsia="Times New Roman" w:hAnsi="Times New Roman" w:cs="Times New Roman"/>
          <w:color w:val="000000"/>
        </w:rPr>
        <w:t>n or a protein complex, with</w:t>
      </w:r>
      <w:r w:rsidRPr="00ED3D2A">
        <w:rPr>
          <w:rFonts w:ascii="Times New Roman" w:eastAsia="Times New Roman" w:hAnsi="Times New Roman" w:cs="Times New Roman"/>
          <w:color w:val="000000"/>
        </w:rPr>
        <w:t xml:space="preserve"> an option to load two chain</w:t>
      </w:r>
      <w:r w:rsidR="000F0212">
        <w:rPr>
          <w:rFonts w:ascii="Times New Roman" w:eastAsia="Times New Roman" w:hAnsi="Times New Roman" w:cs="Times New Roman"/>
          <w:color w:val="000000"/>
        </w:rPr>
        <w:t>s</w:t>
      </w:r>
      <w:r w:rsidRPr="00ED3D2A">
        <w:rPr>
          <w:rFonts w:ascii="Times New Roman" w:eastAsia="Times New Roman" w:hAnsi="Times New Roman" w:cs="Times New Roman"/>
          <w:color w:val="000000"/>
        </w:rPr>
        <w:t xml:space="preserve"> separately and then </w:t>
      </w:r>
      <w:r>
        <w:rPr>
          <w:rFonts w:ascii="Times New Roman" w:eastAsia="Times New Roman" w:hAnsi="Times New Roman" w:cs="Times New Roman"/>
          <w:color w:val="000000"/>
        </w:rPr>
        <w:t xml:space="preserve">predict </w:t>
      </w:r>
      <w:r w:rsidRPr="00ED3D2A">
        <w:rPr>
          <w:rFonts w:ascii="Times New Roman" w:eastAsia="Times New Roman" w:hAnsi="Times New Roman" w:cs="Times New Roman"/>
          <w:color w:val="000000"/>
        </w:rPr>
        <w:t>the docked st</w:t>
      </w:r>
      <w:r>
        <w:rPr>
          <w:rFonts w:ascii="Times New Roman" w:eastAsia="Times New Roman" w:hAnsi="Times New Roman" w:cs="Times New Roman"/>
          <w:color w:val="000000"/>
        </w:rPr>
        <w:t>ructure</w:t>
      </w:r>
      <w:r w:rsidRPr="00ED3D2A">
        <w:rPr>
          <w:rFonts w:ascii="Times New Roman" w:eastAsia="Times New Roman" w:hAnsi="Times New Roman" w:cs="Times New Roman"/>
          <w:color w:val="000000"/>
        </w:rPr>
        <w:t>. For complexes</w:t>
      </w:r>
      <w:r w:rsidR="000F0212">
        <w:rPr>
          <w:rFonts w:ascii="Times New Roman" w:eastAsia="Times New Roman" w:hAnsi="Times New Roman" w:cs="Times New Roman"/>
          <w:color w:val="000000"/>
        </w:rPr>
        <w:t>,</w:t>
      </w:r>
      <w:r w:rsidRPr="00ED3D2A">
        <w:rPr>
          <w:rFonts w:ascii="Times New Roman" w:eastAsia="Times New Roman" w:hAnsi="Times New Roman" w:cs="Times New Roman"/>
          <w:color w:val="000000"/>
        </w:rPr>
        <w:t xml:space="preserve"> </w:t>
      </w:r>
      <w:proofErr w:type="spellStart"/>
      <w:r w:rsidRPr="00ED3D2A">
        <w:rPr>
          <w:rFonts w:ascii="Times New Roman" w:eastAsia="Times New Roman" w:hAnsi="Times New Roman" w:cs="Times New Roman"/>
          <w:color w:val="000000"/>
        </w:rPr>
        <w:t>EvoDesign</w:t>
      </w:r>
      <w:proofErr w:type="spellEnd"/>
      <w:r w:rsidRPr="00ED3D2A">
        <w:rPr>
          <w:rFonts w:ascii="Times New Roman" w:eastAsia="Times New Roman" w:hAnsi="Times New Roman" w:cs="Times New Roman"/>
          <w:color w:val="000000"/>
        </w:rPr>
        <w:t xml:space="preserve"> optimises not only the interface but the entire protein sequence. The server returns to the user the top ten designed sequences. </w:t>
      </w:r>
    </w:p>
    <w:p w14:paraId="418DDA09" w14:textId="0939D051" w:rsidR="00FA68C9" w:rsidRPr="00ED3D2A" w:rsidRDefault="00DF08CA">
      <w:pPr>
        <w:rPr>
          <w:rFonts w:ascii="Times New Roman" w:eastAsia="Times New Roman" w:hAnsi="Times New Roman" w:cs="Times New Roman"/>
          <w:color w:val="000000"/>
        </w:rPr>
      </w:pPr>
      <w:r w:rsidRPr="00ED3D2A">
        <w:rPr>
          <w:rFonts w:ascii="Times New Roman" w:eastAsia="Times New Roman" w:hAnsi="Times New Roman" w:cs="Times New Roman"/>
          <w:color w:val="000000"/>
        </w:rPr>
        <w:t>Typically complex diseases such as diabetes and cardiovascular disease are the result of several genetic alterations within a related network.  Aguirre-Plans et al</w:t>
      </w:r>
      <w:r w:rsidR="00622E80">
        <w:rPr>
          <w:rFonts w:ascii="Times New Roman" w:eastAsia="Times New Roman" w:hAnsi="Times New Roman" w:cs="Times New Roman"/>
          <w:color w:val="000000"/>
        </w:rPr>
        <w:fldChar w:fldCharType="begin" w:fldLock="1"/>
      </w:r>
      <w:r w:rsidR="00A80280">
        <w:rPr>
          <w:rFonts w:ascii="Times New Roman" w:eastAsia="Times New Roman" w:hAnsi="Times New Roman" w:cs="Times New Roman"/>
          <w:color w:val="000000"/>
        </w:rPr>
        <w:instrText>ADDIN CSL_CITATION {"citationItems":[{"id":"ITEM-1","itemData":{"DOI":"10.1016/j.jmb.2019.02.027","ISSN":"10898638","abstract":"The genetic basis of complex diseases involves alterations on multiple genes. Unraveling the interplay between these genetic factors is key to the discovery of new biomarkers and treatments. In 2014, we introduced GUILDify, a web server that searches for genes associated to diseases, finds novel disease genes applying various network-based prioritization algorithms and proposes candidate drugs. Here, we present GUILDify v2.0, a major update and improvement of the original method, where we have included protein interaction data for seven species and 22 human tissues and incorporated the disease–gene associations from DisGeNET. To infer potential disease relationships associated with multi-morbidities, we introduced a novel feature for estimating the genetic and functional overlap of two diseases using the top-ranking genes and the associated enrichment of biological functions and pathways (as defined by GO and Reactome). The analysis of this overlap helps to identify the mechanistic role of genes and protein–protein interactions in comorbidities. Finally, we provided an R package, guildifyR, to facilitate programmatic access to GUILDify v2.0 (http://sbi.upf.edu/guildify2)","author":[{"dropping-particle":"","family":"Aguirre-Plans","given":"Joaquim","non-dropping-particle":"","parse-names":false,"suffix":""},{"dropping-particle":"","family":"Piñero","given":"Janet","non-dropping-particle":"","parse-names":false,"suffix":""},{"dropping-particle":"","family":"Sanz","given":"Ferran","non-dropping-particle":"","parse-names":false,"suffix":""},{"dropping-particle":"","family":"Furlong","given":"Laura I.","non-dropping-particle":"","parse-names":false,"suffix":""},{"dropping-particle":"","family":"Fernandez-Fuentes","given":"Narcis","non-dropping-particle":"","parse-names":false,"suffix":""},{"dropping-particle":"","family":"Oliva","given":"Baldo","non-dropping-particle":"","parse-names":false,"suffix":""},{"dropping-particle":"","family":"Guney","given":"Emre","non-dropping-particle":"","parse-names":false,"suffix":""}],"container-title":"Journal of Molecular Biology","id":"ITEM-1","issue":"xxxx","issued":{"date-parts":[["2019"]]},"publisher":"Elsevier Ltd","title":"GUILDify v2.0: A Tool to Identify Molecular Networks Underlying Human Diseases, Their Comorbidities and Their Druggable Targets","type":"article-journal"},"uris":["http://www.mendeley.com/documents/?uuid=5ce0ab4c-8f0f-4c96-9f14-45a5d1b85dea"]}],"mendeley":{"formattedCitation":"[12]","plainTextFormattedCitation":"[12]","previouslyFormattedCitation":"[12]"},"properties":{"noteIndex":0},"schema":"https://github.com/citation-style-language/schema/raw/master/csl-citation.json"}</w:instrText>
      </w:r>
      <w:r w:rsidR="00622E80">
        <w:rPr>
          <w:rFonts w:ascii="Times New Roman" w:eastAsia="Times New Roman" w:hAnsi="Times New Roman" w:cs="Times New Roman"/>
          <w:color w:val="000000"/>
        </w:rPr>
        <w:fldChar w:fldCharType="separate"/>
      </w:r>
      <w:r w:rsidR="00A80280" w:rsidRPr="00A80280">
        <w:rPr>
          <w:rFonts w:ascii="Times New Roman" w:eastAsia="Times New Roman" w:hAnsi="Times New Roman" w:cs="Times New Roman"/>
          <w:noProof/>
          <w:color w:val="000000"/>
        </w:rPr>
        <w:t>[12]</w:t>
      </w:r>
      <w:r w:rsidR="00622E80">
        <w:rPr>
          <w:rFonts w:ascii="Times New Roman" w:eastAsia="Times New Roman" w:hAnsi="Times New Roman" w:cs="Times New Roman"/>
          <w:color w:val="000000"/>
        </w:rPr>
        <w:fldChar w:fldCharType="end"/>
      </w:r>
      <w:r w:rsidRPr="00ED3D2A">
        <w:rPr>
          <w:rFonts w:ascii="Times New Roman" w:eastAsia="Times New Roman" w:hAnsi="Times New Roman" w:cs="Times New Roman"/>
          <w:color w:val="000000"/>
        </w:rPr>
        <w:t xml:space="preserve"> report the second version of their </w:t>
      </w:r>
      <w:r w:rsidR="003F3A3E" w:rsidRPr="00ED3D2A">
        <w:rPr>
          <w:rFonts w:ascii="Times New Roman" w:eastAsia="Times New Roman" w:hAnsi="Times New Roman" w:cs="Times New Roman"/>
          <w:color w:val="000000"/>
        </w:rPr>
        <w:t xml:space="preserve">tool </w:t>
      </w:r>
      <w:proofErr w:type="spellStart"/>
      <w:r w:rsidRPr="00ED3D2A">
        <w:rPr>
          <w:rFonts w:ascii="Times New Roman" w:eastAsia="Times New Roman" w:hAnsi="Times New Roman" w:cs="Times New Roman"/>
          <w:color w:val="000000"/>
        </w:rPr>
        <w:t>GUILDify</w:t>
      </w:r>
      <w:proofErr w:type="spellEnd"/>
      <w:r w:rsidR="003F3A3E" w:rsidRPr="00ED3D2A">
        <w:rPr>
          <w:rFonts w:ascii="Times New Roman" w:eastAsia="Times New Roman" w:hAnsi="Times New Roman" w:cs="Times New Roman"/>
          <w:color w:val="000000"/>
        </w:rPr>
        <w:t>, which is accessible</w:t>
      </w:r>
      <w:r w:rsidR="004035A2">
        <w:rPr>
          <w:rFonts w:ascii="Times New Roman" w:eastAsia="Times New Roman" w:hAnsi="Times New Roman" w:cs="Times New Roman"/>
          <w:color w:val="000000"/>
        </w:rPr>
        <w:t xml:space="preserve"> both</w:t>
      </w:r>
      <w:r w:rsidR="003F3A3E" w:rsidRPr="00ED3D2A">
        <w:rPr>
          <w:rFonts w:ascii="Times New Roman" w:eastAsia="Times New Roman" w:hAnsi="Times New Roman" w:cs="Times New Roman"/>
          <w:color w:val="000000"/>
        </w:rPr>
        <w:t xml:space="preserve"> as a web server </w:t>
      </w:r>
      <w:r w:rsidR="004035A2">
        <w:rPr>
          <w:rFonts w:ascii="Times New Roman" w:eastAsia="Times New Roman" w:hAnsi="Times New Roman" w:cs="Times New Roman"/>
          <w:color w:val="000000"/>
        </w:rPr>
        <w:t>and via</w:t>
      </w:r>
      <w:r w:rsidR="00B0369B" w:rsidRPr="00ED3D2A">
        <w:rPr>
          <w:rFonts w:ascii="Times New Roman" w:eastAsia="Times New Roman" w:hAnsi="Times New Roman" w:cs="Times New Roman"/>
          <w:color w:val="000000"/>
        </w:rPr>
        <w:t xml:space="preserve"> an</w:t>
      </w:r>
      <w:r w:rsidR="003F3A3E" w:rsidRPr="00ED3D2A">
        <w:rPr>
          <w:rFonts w:ascii="Times New Roman" w:eastAsia="Times New Roman" w:hAnsi="Times New Roman" w:cs="Times New Roman"/>
          <w:color w:val="000000"/>
        </w:rPr>
        <w:t xml:space="preserve"> R package</w:t>
      </w:r>
      <w:r w:rsidR="00B0369B" w:rsidRPr="00ED3D2A">
        <w:rPr>
          <w:rFonts w:ascii="Times New Roman" w:eastAsia="Times New Roman" w:hAnsi="Times New Roman" w:cs="Times New Roman"/>
          <w:color w:val="000000"/>
        </w:rPr>
        <w:t xml:space="preserve"> </w:t>
      </w:r>
      <w:r w:rsidR="004035A2">
        <w:rPr>
          <w:rFonts w:ascii="Times New Roman" w:eastAsia="Times New Roman" w:hAnsi="Times New Roman" w:cs="Times New Roman"/>
          <w:color w:val="000000"/>
        </w:rPr>
        <w:t>that provides</w:t>
      </w:r>
      <w:r w:rsidR="00FA68C9" w:rsidRPr="00ED3D2A">
        <w:rPr>
          <w:rFonts w:ascii="Times New Roman" w:eastAsia="Times New Roman" w:hAnsi="Times New Roman" w:cs="Times New Roman"/>
          <w:color w:val="000000"/>
        </w:rPr>
        <w:t xml:space="preserve"> programmatic</w:t>
      </w:r>
      <w:r w:rsidR="00B0369B" w:rsidRPr="00ED3D2A">
        <w:rPr>
          <w:rFonts w:ascii="Times New Roman" w:eastAsia="Times New Roman" w:hAnsi="Times New Roman" w:cs="Times New Roman"/>
          <w:color w:val="000000"/>
        </w:rPr>
        <w:t xml:space="preserve"> </w:t>
      </w:r>
      <w:r w:rsidR="00FA68C9" w:rsidRPr="00ED3D2A">
        <w:rPr>
          <w:rFonts w:ascii="Times New Roman" w:eastAsia="Times New Roman" w:hAnsi="Times New Roman" w:cs="Times New Roman"/>
          <w:color w:val="000000"/>
        </w:rPr>
        <w:t>access</w:t>
      </w:r>
      <w:r w:rsidR="00B0369B" w:rsidRPr="00ED3D2A">
        <w:rPr>
          <w:rFonts w:ascii="Times New Roman" w:eastAsia="Times New Roman" w:hAnsi="Times New Roman" w:cs="Times New Roman"/>
          <w:color w:val="000000"/>
        </w:rPr>
        <w:t xml:space="preserve">.  </w:t>
      </w:r>
      <w:proofErr w:type="spellStart"/>
      <w:r w:rsidR="00B0369B" w:rsidRPr="00ED3D2A">
        <w:rPr>
          <w:rFonts w:ascii="Times New Roman" w:eastAsia="Times New Roman" w:hAnsi="Times New Roman" w:cs="Times New Roman"/>
          <w:color w:val="000000"/>
        </w:rPr>
        <w:t>GUILDify</w:t>
      </w:r>
      <w:proofErr w:type="spellEnd"/>
      <w:r w:rsidR="00B0369B" w:rsidRPr="00ED3D2A">
        <w:rPr>
          <w:rFonts w:ascii="Times New Roman" w:eastAsia="Times New Roman" w:hAnsi="Times New Roman" w:cs="Times New Roman"/>
          <w:color w:val="000000"/>
        </w:rPr>
        <w:t xml:space="preserve"> includes information about </w:t>
      </w:r>
      <w:r w:rsidR="004035A2">
        <w:rPr>
          <w:rFonts w:ascii="Times New Roman" w:eastAsia="Times New Roman" w:hAnsi="Times New Roman" w:cs="Times New Roman"/>
          <w:color w:val="000000"/>
        </w:rPr>
        <w:t>gene</w:t>
      </w:r>
      <w:r w:rsidR="00FA68C9" w:rsidRPr="00ED3D2A">
        <w:rPr>
          <w:rFonts w:ascii="Times New Roman" w:eastAsia="Times New Roman" w:hAnsi="Times New Roman" w:cs="Times New Roman"/>
          <w:color w:val="000000"/>
        </w:rPr>
        <w:t>/disease and</w:t>
      </w:r>
      <w:r w:rsidR="004035A2">
        <w:rPr>
          <w:rFonts w:ascii="Times New Roman" w:eastAsia="Times New Roman" w:hAnsi="Times New Roman" w:cs="Times New Roman"/>
          <w:color w:val="000000"/>
        </w:rPr>
        <w:t xml:space="preserve"> drug/gene-</w:t>
      </w:r>
      <w:r w:rsidR="00B0369B" w:rsidRPr="00ED3D2A">
        <w:rPr>
          <w:rFonts w:ascii="Times New Roman" w:eastAsia="Times New Roman" w:hAnsi="Times New Roman" w:cs="Times New Roman"/>
          <w:color w:val="000000"/>
        </w:rPr>
        <w:t xml:space="preserve">targets </w:t>
      </w:r>
      <w:r w:rsidR="00FA68C9" w:rsidRPr="00ED3D2A">
        <w:rPr>
          <w:rFonts w:ascii="Times New Roman" w:eastAsia="Times New Roman" w:hAnsi="Times New Roman" w:cs="Times New Roman"/>
          <w:color w:val="000000"/>
        </w:rPr>
        <w:t>interactions.  This is int</w:t>
      </w:r>
      <w:r w:rsidR="004035A2">
        <w:rPr>
          <w:rFonts w:ascii="Times New Roman" w:eastAsia="Times New Roman" w:hAnsi="Times New Roman" w:cs="Times New Roman"/>
          <w:color w:val="000000"/>
        </w:rPr>
        <w:t>egrated with tissue and species-</w:t>
      </w:r>
      <w:r w:rsidR="00FA68C9" w:rsidRPr="00ED3D2A">
        <w:rPr>
          <w:rFonts w:ascii="Times New Roman" w:eastAsia="Times New Roman" w:hAnsi="Times New Roman" w:cs="Times New Roman"/>
          <w:color w:val="000000"/>
        </w:rPr>
        <w:t>specific information about protein/protein interactions. Network prioritisation algorithms are included so novel associations can be identified.  A new feature in this version is to facilitate two searches and identify overlaps.  Applications of this resource include identifying novel genes associated with a disease and the suggestion of novel drug targets.</w:t>
      </w:r>
    </w:p>
    <w:p w14:paraId="79F25119" w14:textId="77777777" w:rsidR="00165DFC" w:rsidRDefault="00165DFC">
      <w:pPr>
        <w:rPr>
          <w:rFonts w:ascii="Times New Roman" w:eastAsia="Times New Roman" w:hAnsi="Times New Roman" w:cs="Times New Roman"/>
          <w:color w:val="000000"/>
        </w:rPr>
      </w:pPr>
    </w:p>
    <w:p w14:paraId="023F2B21" w14:textId="57EF0CAE" w:rsidR="00165DFC" w:rsidRPr="00ED3D2A" w:rsidRDefault="00595B5B">
      <w:pPr>
        <w:rPr>
          <w:rFonts w:ascii="Times New Roman" w:hAnsi="Times New Roman" w:cs="Times New Roman"/>
        </w:rPr>
      </w:pPr>
      <w:r>
        <w:rPr>
          <w:rFonts w:ascii="Times New Roman" w:eastAsia="Times New Roman" w:hAnsi="Times New Roman" w:cs="Times New Roman"/>
          <w:color w:val="000000"/>
        </w:rPr>
        <w:lastRenderedPageBreak/>
        <w:t>Smith et al</w:t>
      </w:r>
      <w:r w:rsidR="00C95640">
        <w:rPr>
          <w:rFonts w:ascii="Times New Roman" w:eastAsia="Times New Roman" w:hAnsi="Times New Roman" w:cs="Times New Roman"/>
          <w:color w:val="000000"/>
        </w:rPr>
        <w:fldChar w:fldCharType="begin" w:fldLock="1"/>
      </w:r>
      <w:r w:rsidR="00A80280">
        <w:rPr>
          <w:rFonts w:ascii="Times New Roman" w:eastAsia="Times New Roman" w:hAnsi="Times New Roman" w:cs="Times New Roman"/>
          <w:color w:val="000000"/>
        </w:rPr>
        <w:instrText>ADDIN CSL_CITATION {"citationItems":[{"id":"ITEM-1","itemData":{"DOI":"10.1016/j.jmb.2019.05.024","ISSN":"00222836","author":[{"dropping-particle":"","family":"Smith","given":"Richard D.","non-dropping-particle":"","parse-names":false,"suffix":""},{"dropping-particle":"","family":"Clark","given":"Jordan J.","non-dropping-particle":"","parse-names":false,"suffix":""},{"dropping-particle":"","family":"Ahmed","given":"Aqeel","non-dropping-particle":"","parse-names":false,"suffix":""},{"dropping-particle":"","family":"Orban","given":"Zachary J.","non-dropping-particle":"","parse-names":false,"suffix":""},{"dropping-particle":"","family":"Dunbar","given":"James B.","non-dropping-particle":"","parse-names":false,"suffix":""},{"dropping-particle":"","family":"Carlson","given":"Heather A.","non-dropping-particle":"","parse-names":false,"suffix":""}],"container-title":"Journal of Molecular Biology","id":"ITEM-1","issued":{"date-parts":[["2019"]]},"publisher":"Elsevier Ltd","title":"Updates to Binding MOAD (Mother of All Databases): Polypharmacology Tools and Their Utility in Drug Repurposing","type":"article-journal"},"uris":["http://www.mendeley.com/documents/?uuid=efc043a2-26d7-4c6e-8c47-70575392e80e"]}],"mendeley":{"formattedCitation":"[13]","plainTextFormattedCitation":"[13]","previouslyFormattedCitation":"[13]"},"properties":{"noteIndex":0},"schema":"https://github.com/citation-style-language/schema/raw/master/csl-citation.json"}</w:instrText>
      </w:r>
      <w:r w:rsidR="00C95640">
        <w:rPr>
          <w:rFonts w:ascii="Times New Roman" w:eastAsia="Times New Roman" w:hAnsi="Times New Roman" w:cs="Times New Roman"/>
          <w:color w:val="000000"/>
        </w:rPr>
        <w:fldChar w:fldCharType="separate"/>
      </w:r>
      <w:r w:rsidR="00A80280" w:rsidRPr="00A80280">
        <w:rPr>
          <w:rFonts w:ascii="Times New Roman" w:eastAsia="Times New Roman" w:hAnsi="Times New Roman" w:cs="Times New Roman"/>
          <w:noProof/>
          <w:color w:val="000000"/>
        </w:rPr>
        <w:t>[13]</w:t>
      </w:r>
      <w:r w:rsidR="00C95640">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002B33B7">
        <w:rPr>
          <w:rFonts w:ascii="Times New Roman" w:eastAsia="Times New Roman" w:hAnsi="Times New Roman" w:cs="Times New Roman"/>
          <w:color w:val="000000"/>
        </w:rPr>
        <w:t>report updates to Binding MOAD (Mother o</w:t>
      </w:r>
      <w:r w:rsidR="0080598B">
        <w:rPr>
          <w:rFonts w:ascii="Times New Roman" w:eastAsia="Times New Roman" w:hAnsi="Times New Roman" w:cs="Times New Roman"/>
          <w:color w:val="000000"/>
        </w:rPr>
        <w:t>f all Databases), a well-established database of annotated high quality X-ray structures of proteins in complexes with their biologically relevant ligands. For many of the complexes, the database supplies binding affinity data reported in the literature.</w:t>
      </w:r>
      <w:r w:rsidR="009D7880">
        <w:rPr>
          <w:rFonts w:ascii="Times New Roman" w:eastAsia="Times New Roman" w:hAnsi="Times New Roman" w:cs="Times New Roman"/>
          <w:color w:val="000000"/>
        </w:rPr>
        <w:t xml:space="preserve"> The update features a new viewer and almost 7</w:t>
      </w:r>
      <w:r w:rsidR="00FE4C17">
        <w:rPr>
          <w:rFonts w:ascii="Times New Roman" w:eastAsia="Times New Roman" w:hAnsi="Times New Roman" w:cs="Times New Roman"/>
          <w:color w:val="000000"/>
        </w:rPr>
        <w:t>,</w:t>
      </w:r>
      <w:r w:rsidR="009D7880">
        <w:rPr>
          <w:rFonts w:ascii="Times New Roman" w:eastAsia="Times New Roman" w:hAnsi="Times New Roman" w:cs="Times New Roman"/>
          <w:color w:val="000000"/>
        </w:rPr>
        <w:t xml:space="preserve">000 new protein-ligand structures. Additionally, it supplies pre-computed structural similarity scores of proteins, binding folds, and ligands, making it a useful resource for </w:t>
      </w:r>
      <w:proofErr w:type="spellStart"/>
      <w:proofErr w:type="gramStart"/>
      <w:r w:rsidR="009D7880">
        <w:rPr>
          <w:rFonts w:ascii="Times New Roman" w:eastAsia="Times New Roman" w:hAnsi="Times New Roman" w:cs="Times New Roman"/>
          <w:color w:val="000000"/>
        </w:rPr>
        <w:t>polypharmacology</w:t>
      </w:r>
      <w:proofErr w:type="spellEnd"/>
      <w:r w:rsidR="009D7880">
        <w:rPr>
          <w:rFonts w:ascii="Times New Roman" w:eastAsia="Times New Roman" w:hAnsi="Times New Roman" w:cs="Times New Roman"/>
          <w:color w:val="000000"/>
        </w:rPr>
        <w:t xml:space="preserve">  -</w:t>
      </w:r>
      <w:proofErr w:type="gramEnd"/>
      <w:r w:rsidR="009D7880">
        <w:rPr>
          <w:rFonts w:ascii="Times New Roman" w:eastAsia="Times New Roman" w:hAnsi="Times New Roman" w:cs="Times New Roman"/>
          <w:color w:val="000000"/>
        </w:rPr>
        <w:t xml:space="preserve"> design of drugs that act on multiple protein targets and cellular pathways.</w:t>
      </w:r>
    </w:p>
    <w:p w14:paraId="4C664EE1" w14:textId="77777777" w:rsidR="00165DFC" w:rsidRPr="00ED3D2A" w:rsidRDefault="008F00A0" w:rsidP="006469D2">
      <w:pPr>
        <w:tabs>
          <w:tab w:val="left" w:pos="2630"/>
        </w:tabs>
        <w:rPr>
          <w:rFonts w:ascii="Times New Roman" w:hAnsi="Times New Roman" w:cs="Times New Roman"/>
        </w:rPr>
      </w:pPr>
      <w:r w:rsidRPr="00ED3D2A">
        <w:rPr>
          <w:rFonts w:ascii="Times New Roman" w:hAnsi="Times New Roman" w:cs="Times New Roman"/>
        </w:rPr>
        <w:t xml:space="preserve">This Special Issue reports </w:t>
      </w:r>
      <w:r w:rsidR="005C5801" w:rsidRPr="00ED3D2A">
        <w:rPr>
          <w:rFonts w:ascii="Times New Roman" w:hAnsi="Times New Roman" w:cs="Times New Roman"/>
        </w:rPr>
        <w:t xml:space="preserve">software resources covering a wide </w:t>
      </w:r>
      <w:r w:rsidR="007D2C27">
        <w:rPr>
          <w:rFonts w:ascii="Times New Roman" w:hAnsi="Times New Roman" w:cs="Times New Roman"/>
        </w:rPr>
        <w:t>range</w:t>
      </w:r>
      <w:r w:rsidR="005C5801" w:rsidRPr="00ED3D2A">
        <w:rPr>
          <w:rFonts w:ascii="Times New Roman" w:hAnsi="Times New Roman" w:cs="Times New Roman"/>
        </w:rPr>
        <w:t xml:space="preserve"> of areas</w:t>
      </w:r>
      <w:r w:rsidR="00A97D26" w:rsidRPr="00ED3D2A">
        <w:rPr>
          <w:rFonts w:ascii="Times New Roman" w:hAnsi="Times New Roman" w:cs="Times New Roman"/>
        </w:rPr>
        <w:t xml:space="preserve">.  We have </w:t>
      </w:r>
      <w:r w:rsidR="00F52E7A">
        <w:rPr>
          <w:rFonts w:ascii="Times New Roman" w:hAnsi="Times New Roman" w:cs="Times New Roman"/>
        </w:rPr>
        <w:t xml:space="preserve">three </w:t>
      </w:r>
      <w:r w:rsidR="00A97D26" w:rsidRPr="00ED3D2A">
        <w:rPr>
          <w:rFonts w:ascii="Times New Roman" w:hAnsi="Times New Roman" w:cs="Times New Roman"/>
        </w:rPr>
        <w:t>contributions at the genomic level reporting codon usage</w:t>
      </w:r>
      <w:r w:rsidRPr="00ED3D2A">
        <w:rPr>
          <w:rFonts w:ascii="Times New Roman" w:hAnsi="Times New Roman" w:cs="Times New Roman"/>
        </w:rPr>
        <w:t xml:space="preserve">, </w:t>
      </w:r>
      <w:r w:rsidR="00A97D26" w:rsidRPr="00ED3D2A">
        <w:rPr>
          <w:rFonts w:ascii="Times New Roman" w:hAnsi="Times New Roman" w:cs="Times New Roman"/>
        </w:rPr>
        <w:t>transcription binding sites</w:t>
      </w:r>
      <w:r w:rsidRPr="00ED3D2A">
        <w:rPr>
          <w:rFonts w:ascii="Times New Roman" w:hAnsi="Times New Roman" w:cs="Times New Roman"/>
        </w:rPr>
        <w:t xml:space="preserve"> and transcriptome anal</w:t>
      </w:r>
      <w:r w:rsidR="000F0212">
        <w:rPr>
          <w:rFonts w:ascii="Times New Roman" w:hAnsi="Times New Roman" w:cs="Times New Roman"/>
        </w:rPr>
        <w:t>ysis</w:t>
      </w:r>
      <w:r w:rsidR="00A97D26" w:rsidRPr="00ED3D2A">
        <w:rPr>
          <w:rFonts w:ascii="Times New Roman" w:hAnsi="Times New Roman" w:cs="Times New Roman"/>
        </w:rPr>
        <w:t xml:space="preserve">. </w:t>
      </w:r>
      <w:r w:rsidR="007D2C27">
        <w:rPr>
          <w:rFonts w:ascii="Times New Roman" w:hAnsi="Times New Roman" w:cs="Times New Roman"/>
        </w:rPr>
        <w:t xml:space="preserve">At the protein level, we report a database of structures predicted from contacts, two resources to interpret missense variants, and a method to optimise the stability of protein structures including complexes. Drug discovery is aided by a </w:t>
      </w:r>
      <w:r w:rsidR="00E03825">
        <w:rPr>
          <w:rFonts w:ascii="Times New Roman" w:hAnsi="Times New Roman" w:cs="Times New Roman"/>
        </w:rPr>
        <w:t>resource that integrates genes, diseases, drug targets and the interactome</w:t>
      </w:r>
      <w:r w:rsidR="004035A2">
        <w:rPr>
          <w:rFonts w:ascii="Times New Roman" w:hAnsi="Times New Roman" w:cs="Times New Roman"/>
        </w:rPr>
        <w:t xml:space="preserve"> </w:t>
      </w:r>
      <w:r w:rsidR="00E03825">
        <w:rPr>
          <w:rFonts w:ascii="Times New Roman" w:hAnsi="Times New Roman" w:cs="Times New Roman"/>
        </w:rPr>
        <w:t xml:space="preserve">and by an extensive database of protein/ligand interactions. </w:t>
      </w:r>
      <w:r w:rsidR="00165DFC">
        <w:rPr>
          <w:rFonts w:ascii="Times New Roman" w:hAnsi="Times New Roman" w:cs="Times New Roman"/>
        </w:rPr>
        <w:t>We would like to thank all our contributors to this Special Issue.</w:t>
      </w:r>
    </w:p>
    <w:p w14:paraId="488BC254" w14:textId="238F2AD8" w:rsidR="001A4D74" w:rsidRPr="001A4D74" w:rsidRDefault="00A80280" w:rsidP="001A4D74">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1A4D74" w:rsidRPr="001A4D74">
        <w:rPr>
          <w:rFonts w:ascii="Times New Roman" w:hAnsi="Times New Roman" w:cs="Times New Roman"/>
          <w:noProof/>
          <w:szCs w:val="24"/>
        </w:rPr>
        <w:t>[1]</w:t>
      </w:r>
      <w:r w:rsidR="001A4D74" w:rsidRPr="001A4D74">
        <w:rPr>
          <w:rFonts w:ascii="Times New Roman" w:hAnsi="Times New Roman" w:cs="Times New Roman"/>
          <w:noProof/>
          <w:szCs w:val="24"/>
        </w:rPr>
        <w:tab/>
        <w:t>T.A. Hait, A. Maron-Katz, D. Sagir, D. Amar, I. Ulitsky, C. Linhart, R. Sharan, Y. Shiloh, R. Elkon, R. Shamir, The EXPANDER Integrated Platform for Transcriptome Analysis, J. Mol. Biol. (2019) 1–9. doi:10.1016/j.jmb.2019.05.013.</w:t>
      </w:r>
    </w:p>
    <w:p w14:paraId="34AAF1EC"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[2]</w:t>
      </w:r>
      <w:r w:rsidRPr="001A4D74">
        <w:rPr>
          <w:rFonts w:ascii="Times New Roman" w:hAnsi="Times New Roman" w:cs="Times New Roman"/>
          <w:noProof/>
          <w:szCs w:val="24"/>
        </w:rPr>
        <w:tab/>
        <w:t>X. Adiconis, A.L. Haber, S.K. Simmons, A.L. Moonshine, Z. Ji, M.A. Busby, X. Shi, J. Jacques, M.A. Lancaster, J.Q. Pan, &amp; A.R., J.Z. Levin, Comprehensive comparative analysis of 5’-end RNA-sequencing methods, Nat. Methods. 15 (2018) 505–511.</w:t>
      </w:r>
    </w:p>
    <w:p w14:paraId="1D0FC9AC"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[3]</w:t>
      </w:r>
      <w:r w:rsidRPr="001A4D74">
        <w:rPr>
          <w:rFonts w:ascii="Times New Roman" w:hAnsi="Times New Roman" w:cs="Times New Roman"/>
          <w:noProof/>
          <w:szCs w:val="24"/>
        </w:rPr>
        <w:tab/>
        <w:t>I. Abugessaisa, S. Noguchi, A. Hasegawa, A. Kondo, H. Kawaji, P. Carninci, T. Kasukawa, refTSS : A Reference Data Set for Human and Mouse Transcription Start Sites, J. Mol. Biol. (2019). doi:10.1016/j.jmb.2019.04.045.</w:t>
      </w:r>
    </w:p>
    <w:p w14:paraId="01B88449"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[4]</w:t>
      </w:r>
      <w:r w:rsidRPr="001A4D74">
        <w:rPr>
          <w:rFonts w:ascii="Times New Roman" w:hAnsi="Times New Roman" w:cs="Times New Roman"/>
          <w:noProof/>
          <w:szCs w:val="24"/>
        </w:rPr>
        <w:tab/>
        <w:t>A. Alexaki, J. Kames, D.D. Holcomb, J. Athey, L. V. Santana-Quintero, P.V.N. Lam, N. Hamasaki-Katagiri, E. Osipova, V. Simonyan, H. Bar, A.A. Komar, C. Kimchi-Sarfaty, Codon and Codon-Pair Usage Tables (CoCoPUTs): Facilitating Genetic Variation Analyses and Recombinant Gene Design, J. Mol. Biol. (2019). doi:10.1016/j.jmb.2019.04.021.</w:t>
      </w:r>
    </w:p>
    <w:p w14:paraId="1EB78BDC"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[5]</w:t>
      </w:r>
      <w:r w:rsidRPr="001A4D74">
        <w:rPr>
          <w:rFonts w:ascii="Times New Roman" w:hAnsi="Times New Roman" w:cs="Times New Roman"/>
          <w:noProof/>
          <w:szCs w:val="24"/>
        </w:rPr>
        <w:tab/>
        <w:t>J. Lamb, A.I. Jarmolinska, M. Michel, D. Menéndez-Hurtado, J.I. Sulkowska, A. Elofsson, PconsFam: An Interactive Database of Structure Predictions of Pfam Families, J. Mol. Biol. (2019) 1–7. doi:10.1016/j.jmb.2019.01.047.</w:t>
      </w:r>
    </w:p>
    <w:p w14:paraId="027D3844"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[6]</w:t>
      </w:r>
      <w:r w:rsidRPr="001A4D74">
        <w:rPr>
          <w:rFonts w:ascii="Times New Roman" w:hAnsi="Times New Roman" w:cs="Times New Roman"/>
          <w:noProof/>
          <w:szCs w:val="24"/>
        </w:rPr>
        <w:tab/>
        <w:t>S. El-gebali, J. Mistry, A. Bateman, S.R. Eddy, S.C. Potter, M. Qureshi, L.J. Richardson, G.A. Salazar, A. Smart, E.L.L. Sonnhammer, L. Hirsh, L. Paladin, D. Piovesan, S.C.E. Tosatto, R.D. Finn, The Pfam protein families database in 2019, Nucleic Acids Res. 47 (2019) 427–432. doi:10.1093/nar/gky995.</w:t>
      </w:r>
    </w:p>
    <w:p w14:paraId="18E43BCF"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[7]</w:t>
      </w:r>
      <w:r w:rsidRPr="001A4D74">
        <w:rPr>
          <w:rFonts w:ascii="Times New Roman" w:hAnsi="Times New Roman" w:cs="Times New Roman"/>
          <w:noProof/>
          <w:szCs w:val="24"/>
        </w:rPr>
        <w:tab/>
        <w:t>L. Quan, H. Wu, Q. Lyu, Y. Zhang, DAMpred : Recognizing Disease-Associated nsSNPs through Bayes-Guided Neural- Network Model Built on Low-Resolution Structure Prediction of Proteins and Protein – Protein Interactions, J. Mol. Biol. (2019). doi:10.1016/j.jmb.2019.02.017.</w:t>
      </w:r>
    </w:p>
    <w:p w14:paraId="06D72309"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[8]</w:t>
      </w:r>
      <w:r w:rsidRPr="001A4D74">
        <w:rPr>
          <w:rFonts w:ascii="Times New Roman" w:hAnsi="Times New Roman" w:cs="Times New Roman"/>
          <w:noProof/>
          <w:szCs w:val="24"/>
        </w:rPr>
        <w:tab/>
        <w:t>H. Zhou, M. Gao, J. Skolnick, ENTPRISE : An Algorithm for Predicting Human Disease-Associated Amino Acid Substitutions from Sequence Entropy and Predicted Protein Structures, PLoS One. 11 (2016) e0150965. doi:10.1371/journal.pone.0150965.</w:t>
      </w:r>
    </w:p>
    <w:p w14:paraId="0667C88B"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[9]</w:t>
      </w:r>
      <w:r w:rsidRPr="001A4D74">
        <w:rPr>
          <w:rFonts w:ascii="Times New Roman" w:hAnsi="Times New Roman" w:cs="Times New Roman"/>
          <w:noProof/>
          <w:szCs w:val="24"/>
        </w:rPr>
        <w:tab/>
        <w:t>T.C. Ofoegbu, A. David, L.A. Kelley, S. Mezulis, S.A. Islam, S.F. Mersmann, L. Strömich, I.A. Vakser, R.S. Houlston, M.J.E. Sternberg, PhyreRisk : A Dynamic Web Application to Bridge Genomics , Proteomics and 3D Structural Data to Guide Interpretation of Human Genetic Variants, J. Mol. Biol. (2019). doi:10.1016/j.jmb.2019.04.043.</w:t>
      </w:r>
    </w:p>
    <w:p w14:paraId="56853FC8"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lastRenderedPageBreak/>
        <w:t>[10]</w:t>
      </w:r>
      <w:r w:rsidRPr="001A4D74">
        <w:rPr>
          <w:rFonts w:ascii="Times New Roman" w:hAnsi="Times New Roman" w:cs="Times New Roman"/>
          <w:noProof/>
          <w:szCs w:val="24"/>
        </w:rPr>
        <w:tab/>
        <w:t>S. Ittisoponpisan, S.A. Islam, T. Khanna, E. Alhuzimi, A. David, M.J.E. Sternberg, Can Predicted Protein 3D Structures Provide Reliable Insights into whether Missense Variants Are Disease Associated ?, J. Mol. Biol. 431 (2019) 2197–2212. doi:10.1016/j.jmb.2019.04.009.</w:t>
      </w:r>
    </w:p>
    <w:p w14:paraId="50ECB9D7"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[11]</w:t>
      </w:r>
      <w:r w:rsidRPr="001A4D74">
        <w:rPr>
          <w:rFonts w:ascii="Times New Roman" w:hAnsi="Times New Roman" w:cs="Times New Roman"/>
          <w:noProof/>
          <w:szCs w:val="24"/>
        </w:rPr>
        <w:tab/>
        <w:t>R. Pearce, X. Huang, D. Setiawan, Y. Zhang, EvoDesign : Designing Protein – Protein Binding Interactions Using Evolutionary Interface Profiles in Conjunction with an Optimized Physical Energy Function, J. Mol. Biol. (2019). doi:10.1016/j.jmb.2019.02.028.</w:t>
      </w:r>
    </w:p>
    <w:p w14:paraId="24A2534F"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szCs w:val="24"/>
        </w:rPr>
      </w:pPr>
      <w:r w:rsidRPr="001A4D74">
        <w:rPr>
          <w:rFonts w:ascii="Times New Roman" w:hAnsi="Times New Roman" w:cs="Times New Roman"/>
          <w:noProof/>
          <w:szCs w:val="24"/>
        </w:rPr>
        <w:t>[12]</w:t>
      </w:r>
      <w:r w:rsidRPr="001A4D74">
        <w:rPr>
          <w:rFonts w:ascii="Times New Roman" w:hAnsi="Times New Roman" w:cs="Times New Roman"/>
          <w:noProof/>
          <w:szCs w:val="24"/>
        </w:rPr>
        <w:tab/>
        <w:t>J. Aguirre-Plans, J. Piñero, F. Sanz, L.I. Furlong, N. Fernandez-Fuentes, B. Oliva, E. Guney, GUILDify v2.0: A Tool to Identify Molecular Networks Underlying Human Diseases, Their Comorbidities and Their Druggable Targets, J. Mol. Biol. (2019). doi:10.1016/j.jmb.2019.02.027.</w:t>
      </w:r>
    </w:p>
    <w:p w14:paraId="0262CE40" w14:textId="77777777" w:rsidR="001A4D74" w:rsidRPr="001A4D74" w:rsidRDefault="001A4D74" w:rsidP="001A4D74">
      <w:pPr>
        <w:widowControl w:val="0"/>
        <w:autoSpaceDE w:val="0"/>
        <w:autoSpaceDN w:val="0"/>
        <w:adjustRightInd w:val="0"/>
        <w:spacing w:line="240" w:lineRule="auto"/>
        <w:ind w:left="640" w:hanging="640"/>
        <w:rPr>
          <w:rFonts w:ascii="Times New Roman" w:hAnsi="Times New Roman" w:cs="Times New Roman"/>
          <w:noProof/>
        </w:rPr>
      </w:pPr>
      <w:r w:rsidRPr="001A4D74">
        <w:rPr>
          <w:rFonts w:ascii="Times New Roman" w:hAnsi="Times New Roman" w:cs="Times New Roman"/>
          <w:noProof/>
          <w:szCs w:val="24"/>
        </w:rPr>
        <w:t>[13]</w:t>
      </w:r>
      <w:r w:rsidRPr="001A4D74">
        <w:rPr>
          <w:rFonts w:ascii="Times New Roman" w:hAnsi="Times New Roman" w:cs="Times New Roman"/>
          <w:noProof/>
          <w:szCs w:val="24"/>
        </w:rPr>
        <w:tab/>
        <w:t>R.D. Smith, J.J. Clark, A. Ahmed, Z.J. Orban, J.B. Dunbar, H.A. Carlson, Updates to Binding MOAD (Mother of All Databases): Polypharmacology Tools and Their Utility in Drug Repurposing, J. Mol. Biol. (2019). doi:10.1016/j.jmb.2019.05.024.</w:t>
      </w:r>
    </w:p>
    <w:p w14:paraId="259D1C44" w14:textId="17522B88" w:rsidR="001A4D74" w:rsidRPr="00A80280" w:rsidRDefault="00A80280" w:rsidP="001A4D74">
      <w:pPr>
        <w:rPr>
          <w:rFonts w:ascii="Times New Roman" w:hAnsi="Times New Roman" w:cs="Times New Roman"/>
          <w:noProof/>
          <w:szCs w:val="24"/>
        </w:rPr>
      </w:pPr>
      <w:r>
        <w:rPr>
          <w:rFonts w:ascii="Times New Roman" w:hAnsi="Times New Roman" w:cs="Times New Roman"/>
        </w:rPr>
        <w:fldChar w:fldCharType="end"/>
      </w:r>
    </w:p>
    <w:p w14:paraId="3D8D4AE9" w14:textId="28DE01A1" w:rsidR="009D7880" w:rsidRDefault="00EF446C" w:rsidP="0028119C">
      <w:pPr>
        <w:rPr>
          <w:rFonts w:ascii="Times New Roman" w:hAnsi="Times New Roman" w:cs="Times New Roman"/>
        </w:rPr>
      </w:pPr>
      <w:r>
        <w:rPr>
          <w:rFonts w:ascii="Times New Roman" w:hAnsi="Times New Roman" w:cs="Times New Roman"/>
        </w:rPr>
        <w:t>Boris Lenhard</w:t>
      </w:r>
      <w:r w:rsidR="009D7880">
        <w:rPr>
          <w:rFonts w:ascii="Times New Roman" w:hAnsi="Times New Roman" w:cs="Times New Roman"/>
        </w:rPr>
        <w:br/>
        <w:t>Institute of Clinical Sciences</w:t>
      </w:r>
      <w:r w:rsidR="009D7880">
        <w:rPr>
          <w:rFonts w:ascii="Times New Roman" w:hAnsi="Times New Roman" w:cs="Times New Roman"/>
        </w:rPr>
        <w:br/>
        <w:t>Faculty of Medicine</w:t>
      </w:r>
      <w:r w:rsidR="009D7880">
        <w:rPr>
          <w:rFonts w:ascii="Times New Roman" w:hAnsi="Times New Roman" w:cs="Times New Roman"/>
        </w:rPr>
        <w:br/>
        <w:t>Imperial College London</w:t>
      </w:r>
    </w:p>
    <w:p w14:paraId="23EDFDF9" w14:textId="021489BB" w:rsidR="009D7880" w:rsidRDefault="009D7880">
      <w:pPr>
        <w:rPr>
          <w:rFonts w:ascii="Times New Roman" w:hAnsi="Times New Roman" w:cs="Times New Roman"/>
        </w:rPr>
      </w:pPr>
      <w:r>
        <w:rPr>
          <w:rFonts w:ascii="Times New Roman" w:hAnsi="Times New Roman" w:cs="Times New Roman"/>
        </w:rPr>
        <w:t>and</w:t>
      </w:r>
    </w:p>
    <w:p w14:paraId="18D0B7B3" w14:textId="2FF7C663" w:rsidR="009D7880" w:rsidRDefault="009D7880">
      <w:pPr>
        <w:rPr>
          <w:rFonts w:ascii="Times New Roman" w:hAnsi="Times New Roman" w:cs="Times New Roman"/>
        </w:rPr>
      </w:pPr>
      <w:r>
        <w:rPr>
          <w:rFonts w:ascii="Times New Roman" w:hAnsi="Times New Roman" w:cs="Times New Roman"/>
        </w:rPr>
        <w:t>Computational Regulatory Genomics</w:t>
      </w:r>
      <w:r>
        <w:rPr>
          <w:rFonts w:ascii="Times New Roman" w:hAnsi="Times New Roman" w:cs="Times New Roman"/>
        </w:rPr>
        <w:br/>
        <w:t>MRC London Institute of Medical Sciences</w:t>
      </w:r>
    </w:p>
    <w:p w14:paraId="3C7C84C0" w14:textId="2B27D9A3" w:rsidR="00420224" w:rsidRDefault="00420224">
      <w:pPr>
        <w:rPr>
          <w:rFonts w:ascii="Times New Roman" w:hAnsi="Times New Roman" w:cs="Times New Roman"/>
        </w:rPr>
      </w:pPr>
      <w:r>
        <w:rPr>
          <w:rFonts w:ascii="Times New Roman" w:hAnsi="Times New Roman" w:cs="Times New Roman"/>
        </w:rPr>
        <w:t>London W12 0NN, UK</w:t>
      </w:r>
    </w:p>
    <w:p w14:paraId="0681DC49" w14:textId="496EA8A1" w:rsidR="00EF446C" w:rsidRDefault="00EF446C" w:rsidP="00B0369B">
      <w:pPr>
        <w:rPr>
          <w:rFonts w:ascii="Times New Roman" w:hAnsi="Times New Roman" w:cs="Times New Roman"/>
        </w:rPr>
      </w:pPr>
      <w:r>
        <w:rPr>
          <w:rFonts w:ascii="Times New Roman" w:hAnsi="Times New Roman" w:cs="Times New Roman"/>
        </w:rPr>
        <w:t>E-mail address:</w:t>
      </w:r>
      <w:r w:rsidR="009D7880">
        <w:rPr>
          <w:rFonts w:ascii="Times New Roman" w:hAnsi="Times New Roman" w:cs="Times New Roman"/>
        </w:rPr>
        <w:t xml:space="preserve"> b.lenhard@imperial.ac.uk</w:t>
      </w:r>
    </w:p>
    <w:p w14:paraId="3EECA367" w14:textId="77777777" w:rsidR="00EF446C" w:rsidRDefault="00EF446C" w:rsidP="00B0369B">
      <w:pPr>
        <w:rPr>
          <w:rFonts w:ascii="Times New Roman" w:hAnsi="Times New Roman" w:cs="Times New Roman"/>
        </w:rPr>
      </w:pPr>
    </w:p>
    <w:p w14:paraId="174579D1" w14:textId="77777777" w:rsidR="00EF446C" w:rsidRDefault="00EF446C" w:rsidP="00EF446C">
      <w:pPr>
        <w:autoSpaceDE w:val="0"/>
        <w:autoSpaceDN w:val="0"/>
        <w:adjustRightInd w:val="0"/>
        <w:spacing w:after="0" w:line="240" w:lineRule="auto"/>
        <w:rPr>
          <w:rFonts w:ascii="AdvTT865824c1" w:hAnsi="AdvTT865824c1" w:cs="AdvTT865824c1"/>
          <w:color w:val="000000"/>
          <w:sz w:val="20"/>
          <w:szCs w:val="20"/>
        </w:rPr>
      </w:pPr>
      <w:r>
        <w:rPr>
          <w:rFonts w:ascii="AdvTT865824c1" w:hAnsi="AdvTT865824c1" w:cs="AdvTT865824c1"/>
          <w:color w:val="000000"/>
          <w:sz w:val="20"/>
          <w:szCs w:val="20"/>
        </w:rPr>
        <w:t>Michael J.E. Sternberg</w:t>
      </w:r>
    </w:p>
    <w:p w14:paraId="5F5F00C5" w14:textId="77777777" w:rsidR="00EF446C" w:rsidRDefault="00EF446C" w:rsidP="00EF446C">
      <w:pPr>
        <w:autoSpaceDE w:val="0"/>
        <w:autoSpaceDN w:val="0"/>
        <w:adjustRightInd w:val="0"/>
        <w:spacing w:after="0" w:line="240" w:lineRule="auto"/>
        <w:rPr>
          <w:rFonts w:ascii="AdvTT723ce522.BI" w:hAnsi="AdvTT723ce522.BI" w:cs="AdvTT723ce522.BI"/>
          <w:color w:val="000000"/>
          <w:sz w:val="20"/>
          <w:szCs w:val="20"/>
        </w:rPr>
      </w:pPr>
      <w:r>
        <w:rPr>
          <w:rFonts w:ascii="AdvTT723ce522.BI" w:hAnsi="AdvTT723ce522.BI" w:cs="AdvTT723ce522.BI"/>
          <w:color w:val="000000"/>
          <w:sz w:val="20"/>
          <w:szCs w:val="20"/>
        </w:rPr>
        <w:t>Structural Bioinformatics Group,</w:t>
      </w:r>
    </w:p>
    <w:p w14:paraId="5AAD6819" w14:textId="77777777" w:rsidR="00EF446C" w:rsidRDefault="00EF446C" w:rsidP="00EF446C">
      <w:pPr>
        <w:autoSpaceDE w:val="0"/>
        <w:autoSpaceDN w:val="0"/>
        <w:adjustRightInd w:val="0"/>
        <w:spacing w:after="0" w:line="240" w:lineRule="auto"/>
        <w:rPr>
          <w:rFonts w:ascii="AdvTT723ce522.BI" w:hAnsi="AdvTT723ce522.BI" w:cs="AdvTT723ce522.BI"/>
          <w:color w:val="000000"/>
          <w:sz w:val="20"/>
          <w:szCs w:val="20"/>
        </w:rPr>
      </w:pPr>
      <w:r>
        <w:rPr>
          <w:rFonts w:ascii="AdvTT723ce522.BI" w:hAnsi="AdvTT723ce522.BI" w:cs="AdvTT723ce522.BI"/>
          <w:color w:val="000000"/>
          <w:sz w:val="20"/>
          <w:szCs w:val="20"/>
        </w:rPr>
        <w:t>Centre for Integrative systems Biology and Bioinformatics,</w:t>
      </w:r>
    </w:p>
    <w:p w14:paraId="497F5B73" w14:textId="77777777" w:rsidR="00EF446C" w:rsidRDefault="00EF446C" w:rsidP="00EF446C">
      <w:pPr>
        <w:autoSpaceDE w:val="0"/>
        <w:autoSpaceDN w:val="0"/>
        <w:adjustRightInd w:val="0"/>
        <w:spacing w:after="0" w:line="240" w:lineRule="auto"/>
        <w:rPr>
          <w:rFonts w:ascii="AdvTT723ce522.BI" w:hAnsi="AdvTT723ce522.BI" w:cs="AdvTT723ce522.BI"/>
          <w:color w:val="000000"/>
          <w:sz w:val="20"/>
          <w:szCs w:val="20"/>
        </w:rPr>
      </w:pPr>
      <w:r>
        <w:rPr>
          <w:rFonts w:ascii="AdvTT723ce522.BI" w:hAnsi="AdvTT723ce522.BI" w:cs="AdvTT723ce522.BI"/>
          <w:color w:val="000000"/>
          <w:sz w:val="20"/>
          <w:szCs w:val="20"/>
        </w:rPr>
        <w:t xml:space="preserve">Department of Life Sciences, </w:t>
      </w:r>
    </w:p>
    <w:p w14:paraId="35E438D9" w14:textId="77777777" w:rsidR="00EF446C" w:rsidRDefault="00EF446C" w:rsidP="00EF446C">
      <w:pPr>
        <w:autoSpaceDE w:val="0"/>
        <w:autoSpaceDN w:val="0"/>
        <w:adjustRightInd w:val="0"/>
        <w:spacing w:after="0" w:line="240" w:lineRule="auto"/>
        <w:rPr>
          <w:rFonts w:ascii="AdvTT723ce522.BI" w:hAnsi="AdvTT723ce522.BI" w:cs="AdvTT723ce522.BI"/>
          <w:color w:val="000000"/>
          <w:sz w:val="20"/>
          <w:szCs w:val="20"/>
        </w:rPr>
      </w:pPr>
      <w:r>
        <w:rPr>
          <w:rFonts w:ascii="AdvTT723ce522.BI" w:hAnsi="AdvTT723ce522.BI" w:cs="AdvTT723ce522.BI"/>
          <w:color w:val="000000"/>
          <w:sz w:val="20"/>
          <w:szCs w:val="20"/>
        </w:rPr>
        <w:t>Imperial College London,</w:t>
      </w:r>
    </w:p>
    <w:p w14:paraId="0F65B028" w14:textId="77777777" w:rsidR="00EF446C" w:rsidRDefault="00EF446C" w:rsidP="00EF446C">
      <w:pPr>
        <w:autoSpaceDE w:val="0"/>
        <w:autoSpaceDN w:val="0"/>
        <w:adjustRightInd w:val="0"/>
        <w:spacing w:after="0" w:line="240" w:lineRule="auto"/>
        <w:rPr>
          <w:rFonts w:ascii="AdvTT723ce522.BI" w:hAnsi="AdvTT723ce522.BI" w:cs="AdvTT723ce522.BI"/>
          <w:color w:val="000000"/>
          <w:sz w:val="20"/>
          <w:szCs w:val="20"/>
        </w:rPr>
      </w:pPr>
      <w:r>
        <w:rPr>
          <w:rFonts w:ascii="AdvTT723ce522.BI" w:hAnsi="AdvTT723ce522.BI" w:cs="AdvTT723ce522.BI"/>
          <w:color w:val="000000"/>
          <w:sz w:val="20"/>
          <w:szCs w:val="20"/>
        </w:rPr>
        <w:t>London SW7 2AZ, UK</w:t>
      </w:r>
    </w:p>
    <w:p w14:paraId="4B23A168" w14:textId="77777777" w:rsidR="00EF446C" w:rsidRDefault="00EF446C" w:rsidP="00EF446C">
      <w:pPr>
        <w:autoSpaceDE w:val="0"/>
        <w:autoSpaceDN w:val="0"/>
        <w:adjustRightInd w:val="0"/>
        <w:spacing w:after="0" w:line="240" w:lineRule="auto"/>
        <w:rPr>
          <w:rFonts w:ascii="AdvTT723ce522.BI" w:hAnsi="AdvTT723ce522.BI" w:cs="AdvTT723ce522.BI"/>
          <w:color w:val="000000"/>
          <w:sz w:val="20"/>
          <w:szCs w:val="20"/>
        </w:rPr>
      </w:pPr>
    </w:p>
    <w:p w14:paraId="30F3F96F" w14:textId="77777777" w:rsidR="00EF446C" w:rsidRDefault="00EF446C" w:rsidP="00EF446C">
      <w:pPr>
        <w:autoSpaceDE w:val="0"/>
        <w:autoSpaceDN w:val="0"/>
        <w:adjustRightInd w:val="0"/>
        <w:spacing w:after="0" w:line="240" w:lineRule="auto"/>
        <w:rPr>
          <w:rFonts w:ascii="AdvTT865824c1" w:hAnsi="AdvTT865824c1" w:cs="AdvTT865824c1"/>
          <w:color w:val="000000"/>
          <w:sz w:val="20"/>
          <w:szCs w:val="20"/>
        </w:rPr>
      </w:pPr>
      <w:r>
        <w:rPr>
          <w:rFonts w:ascii="AdvTT865824c1" w:hAnsi="AdvTT865824c1" w:cs="AdvTT865824c1"/>
          <w:color w:val="000000"/>
          <w:sz w:val="20"/>
          <w:szCs w:val="20"/>
        </w:rPr>
        <w:t>Corresponding author.</w:t>
      </w:r>
    </w:p>
    <w:p w14:paraId="1AB4EB52" w14:textId="77777777" w:rsidR="00EF446C" w:rsidRDefault="00EF446C" w:rsidP="00EF446C">
      <w:pPr>
        <w:autoSpaceDE w:val="0"/>
        <w:autoSpaceDN w:val="0"/>
        <w:adjustRightInd w:val="0"/>
        <w:spacing w:after="0" w:line="240" w:lineRule="auto"/>
        <w:rPr>
          <w:rFonts w:ascii="AdvTT865824c1" w:hAnsi="AdvTT865824c1" w:cs="AdvTT865824c1"/>
          <w:color w:val="000000"/>
          <w:sz w:val="20"/>
          <w:szCs w:val="20"/>
        </w:rPr>
      </w:pPr>
    </w:p>
    <w:p w14:paraId="29B47405" w14:textId="77777777" w:rsidR="00EF446C" w:rsidRPr="00ED3D2A" w:rsidRDefault="00EF446C" w:rsidP="00EF446C">
      <w:pPr>
        <w:rPr>
          <w:rFonts w:ascii="Times New Roman" w:hAnsi="Times New Roman" w:cs="Times New Roman"/>
        </w:rPr>
      </w:pPr>
      <w:r>
        <w:rPr>
          <w:rFonts w:ascii="AdvTT723ce522.BI" w:hAnsi="AdvTT723ce522.BI" w:cs="AdvTT723ce522.BI"/>
          <w:color w:val="000000"/>
          <w:sz w:val="20"/>
          <w:szCs w:val="20"/>
        </w:rPr>
        <w:t xml:space="preserve">E-mail address: </w:t>
      </w:r>
      <w:r>
        <w:rPr>
          <w:rFonts w:ascii="AdvTT865824c1" w:hAnsi="AdvTT865824c1" w:cs="AdvTT865824c1"/>
          <w:color w:val="0000FF"/>
          <w:sz w:val="20"/>
          <w:szCs w:val="20"/>
        </w:rPr>
        <w:t>m.sternberg@imperial.ac.uk</w:t>
      </w:r>
      <w:r>
        <w:rPr>
          <w:rFonts w:ascii="AdvTT865824c1" w:hAnsi="AdvTT865824c1" w:cs="AdvTT865824c1"/>
          <w:color w:val="000000"/>
          <w:sz w:val="20"/>
          <w:szCs w:val="20"/>
        </w:rPr>
        <w:t>.</w:t>
      </w:r>
    </w:p>
    <w:sectPr w:rsidR="00EF446C" w:rsidRPr="00ED3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865824c1">
    <w:altName w:val="Times New Roman"/>
    <w:panose1 w:val="00000000000000000000"/>
    <w:charset w:val="00"/>
    <w:family w:val="swiss"/>
    <w:notTrueType/>
    <w:pitch w:val="default"/>
    <w:sig w:usb0="00000003" w:usb1="00000000" w:usb2="00000000" w:usb3="00000000" w:csb0="00000001" w:csb1="00000000"/>
  </w:font>
  <w:font w:name="AdvTT723ce522.BI">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E4"/>
    <w:rsid w:val="000150E4"/>
    <w:rsid w:val="0004136F"/>
    <w:rsid w:val="00086865"/>
    <w:rsid w:val="000F0212"/>
    <w:rsid w:val="000F4BED"/>
    <w:rsid w:val="00165DFC"/>
    <w:rsid w:val="00182AC4"/>
    <w:rsid w:val="001A4D74"/>
    <w:rsid w:val="001B3D10"/>
    <w:rsid w:val="001B4CE6"/>
    <w:rsid w:val="0022343F"/>
    <w:rsid w:val="0028119C"/>
    <w:rsid w:val="002B1342"/>
    <w:rsid w:val="002B33B7"/>
    <w:rsid w:val="002D6A73"/>
    <w:rsid w:val="00306132"/>
    <w:rsid w:val="003961D2"/>
    <w:rsid w:val="00397C6B"/>
    <w:rsid w:val="003F3A3E"/>
    <w:rsid w:val="004035A2"/>
    <w:rsid w:val="00420224"/>
    <w:rsid w:val="004F7DAE"/>
    <w:rsid w:val="005336EA"/>
    <w:rsid w:val="005557E0"/>
    <w:rsid w:val="00595B5B"/>
    <w:rsid w:val="005C5801"/>
    <w:rsid w:val="005D09B9"/>
    <w:rsid w:val="005D5593"/>
    <w:rsid w:val="005E026F"/>
    <w:rsid w:val="00622E80"/>
    <w:rsid w:val="00624D3A"/>
    <w:rsid w:val="006469D2"/>
    <w:rsid w:val="007D2C27"/>
    <w:rsid w:val="0080598B"/>
    <w:rsid w:val="00843279"/>
    <w:rsid w:val="00877016"/>
    <w:rsid w:val="00895898"/>
    <w:rsid w:val="008A751D"/>
    <w:rsid w:val="008C504E"/>
    <w:rsid w:val="008F00A0"/>
    <w:rsid w:val="00920721"/>
    <w:rsid w:val="00942AF6"/>
    <w:rsid w:val="00965703"/>
    <w:rsid w:val="00993219"/>
    <w:rsid w:val="009D7880"/>
    <w:rsid w:val="00A1618D"/>
    <w:rsid w:val="00A452E2"/>
    <w:rsid w:val="00A80280"/>
    <w:rsid w:val="00A962EE"/>
    <w:rsid w:val="00A97D26"/>
    <w:rsid w:val="00AC6836"/>
    <w:rsid w:val="00AF692A"/>
    <w:rsid w:val="00B0369B"/>
    <w:rsid w:val="00B369E9"/>
    <w:rsid w:val="00B472D3"/>
    <w:rsid w:val="00B57AC1"/>
    <w:rsid w:val="00BC0AB5"/>
    <w:rsid w:val="00C04CFC"/>
    <w:rsid w:val="00C95640"/>
    <w:rsid w:val="00CB1C89"/>
    <w:rsid w:val="00CE6F9D"/>
    <w:rsid w:val="00D20083"/>
    <w:rsid w:val="00D527C6"/>
    <w:rsid w:val="00D5566F"/>
    <w:rsid w:val="00DE0E94"/>
    <w:rsid w:val="00DF08CA"/>
    <w:rsid w:val="00E03825"/>
    <w:rsid w:val="00E57370"/>
    <w:rsid w:val="00ED3D2A"/>
    <w:rsid w:val="00EF446C"/>
    <w:rsid w:val="00F52E7A"/>
    <w:rsid w:val="00FA68C9"/>
    <w:rsid w:val="00FE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7934"/>
  <w15:docId w15:val="{069FC634-7FCA-45A8-B963-E96A4062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567961">
      <w:bodyDiv w:val="1"/>
      <w:marLeft w:val="0"/>
      <w:marRight w:val="0"/>
      <w:marTop w:val="0"/>
      <w:marBottom w:val="0"/>
      <w:divBdr>
        <w:top w:val="none" w:sz="0" w:space="0" w:color="auto"/>
        <w:left w:val="none" w:sz="0" w:space="0" w:color="auto"/>
        <w:bottom w:val="none" w:sz="0" w:space="0" w:color="auto"/>
        <w:right w:val="none" w:sz="0" w:space="0" w:color="auto"/>
      </w:divBdr>
    </w:div>
    <w:div w:id="18919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841C-7B8A-46CA-9292-C1AE09EE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5596</Words>
  <Characters>31901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 Michael J E</dc:creator>
  <cp:lastModifiedBy>Bakker, Jasmin (ELS-AMS)</cp:lastModifiedBy>
  <cp:revision>4</cp:revision>
  <cp:lastPrinted>2019-05-12T10:14:00Z</cp:lastPrinted>
  <dcterms:created xsi:type="dcterms:W3CDTF">2019-05-27T07:52:00Z</dcterms:created>
  <dcterms:modified xsi:type="dcterms:W3CDTF">2019-05-27T08:17:00Z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http://www.zotero.org/styles/current-opinion-in-cell-biology</vt:lpwstr>
  </property>
  <property fmtid="{D5CDD505-2E9C-101B-9397-08002B2CF9AE}" pid="13" name="Mendeley Recent Style Name 5_1">
    <vt:lpwstr>Current Opinion in Cell Biology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http://www.zotero.org/styles/journal-of-molecular-biology</vt:lpwstr>
  </property>
  <property fmtid="{D5CDD505-2E9C-101B-9397-08002B2CF9AE}" pid="17" name="Mendeley Recent Style Name 7_1">
    <vt:lpwstr>Journal of Molecular Biology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f7629667-18e1-3cac-a9b4-ec2d4fb7553b</vt:lpwstr>
  </property>
  <property fmtid="{D5CDD505-2E9C-101B-9397-08002B2CF9AE}" pid="24" name="Mendeley Citation Style_1">
    <vt:lpwstr>http://www.zotero.org/styles/journal-of-molecular-biology</vt:lpwstr>
  </property>
</Properties>
</file>