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E4314" w14:textId="367644E0" w:rsidR="00A419E2" w:rsidRDefault="00A419E2" w:rsidP="00CD7A5E">
      <w:pPr>
        <w:rPr>
          <w:rFonts w:ascii="Times New Roman" w:hAnsi="Times New Roman" w:cs="Times New Roman"/>
          <w:b/>
          <w:bCs/>
        </w:rPr>
      </w:pPr>
    </w:p>
    <w:p w14:paraId="161BC1E9" w14:textId="1F9E2070" w:rsidR="00A64210" w:rsidRPr="00BB7235" w:rsidRDefault="00A64210" w:rsidP="00BB7235">
      <w:pPr>
        <w:jc w:val="center"/>
        <w:rPr>
          <w:rFonts w:ascii="Times New Roman" w:hAnsi="Times New Roman" w:cs="Times New Roman"/>
          <w:sz w:val="32"/>
          <w:szCs w:val="32"/>
        </w:rPr>
      </w:pPr>
      <w:r w:rsidRPr="00BB7235">
        <w:rPr>
          <w:rFonts w:ascii="Times New Roman" w:hAnsi="Times New Roman" w:cs="Times New Roman"/>
          <w:sz w:val="32"/>
          <w:szCs w:val="32"/>
        </w:rPr>
        <w:t>Supplementary Information</w:t>
      </w:r>
    </w:p>
    <w:p w14:paraId="7A751F84" w14:textId="77777777" w:rsidR="00A3359A" w:rsidRPr="00A3359A" w:rsidRDefault="00A3359A" w:rsidP="00A3359A">
      <w:pPr>
        <w:jc w:val="center"/>
        <w:rPr>
          <w:rFonts w:ascii="Times New Roman" w:hAnsi="Times New Roman" w:cs="Times New Roman"/>
          <w:b/>
          <w:i/>
          <w:color w:val="000000"/>
          <w:sz w:val="28"/>
          <w:szCs w:val="28"/>
        </w:rPr>
      </w:pPr>
      <w:r w:rsidRPr="00A3359A">
        <w:rPr>
          <w:rFonts w:ascii="Times New Roman" w:hAnsi="Times New Roman" w:cs="Times New Roman"/>
          <w:b/>
          <w:bCs/>
          <w:color w:val="000000"/>
          <w:sz w:val="28"/>
          <w:szCs w:val="28"/>
        </w:rPr>
        <w:t xml:space="preserve">A low-potential terminal oxidase associated with the iron-only nitrogenase from the nitrogen-fixing bacterium </w:t>
      </w:r>
      <w:r w:rsidRPr="00A3359A">
        <w:rPr>
          <w:rFonts w:ascii="Times New Roman" w:hAnsi="Times New Roman" w:cs="Times New Roman"/>
          <w:b/>
          <w:i/>
          <w:color w:val="000000"/>
          <w:sz w:val="28"/>
          <w:szCs w:val="28"/>
        </w:rPr>
        <w:t>Azotobacter vinelandii</w:t>
      </w:r>
    </w:p>
    <w:p w14:paraId="7EEC1FF8" w14:textId="60C2AD9E" w:rsidR="00CD7A5E" w:rsidRPr="0087303F" w:rsidRDefault="00CD7A5E" w:rsidP="00CD7A5E">
      <w:pPr>
        <w:rPr>
          <w:rFonts w:ascii="Times New Roman" w:hAnsi="Times New Roman" w:cs="Times New Roman"/>
        </w:rPr>
      </w:pPr>
      <w:r w:rsidRPr="0087303F">
        <w:rPr>
          <w:rFonts w:ascii="Times New Roman" w:hAnsi="Times New Roman" w:cs="Times New Roman"/>
        </w:rPr>
        <w:t>Febin Varghese</w:t>
      </w:r>
      <w:r w:rsidRPr="0087303F">
        <w:rPr>
          <w:rFonts w:ascii="Times New Roman" w:hAnsi="Times New Roman" w:cs="Times New Roman"/>
          <w:vertAlign w:val="superscript"/>
        </w:rPr>
        <w:t>a</w:t>
      </w:r>
      <w:r w:rsidRPr="0087303F">
        <w:rPr>
          <w:rFonts w:ascii="Times New Roman" w:hAnsi="Times New Roman" w:cs="Times New Roman"/>
        </w:rPr>
        <w:t xml:space="preserve">, Burak Veli </w:t>
      </w:r>
      <w:proofErr w:type="spellStart"/>
      <w:r w:rsidRPr="0087303F">
        <w:rPr>
          <w:rFonts w:ascii="Times New Roman" w:hAnsi="Times New Roman" w:cs="Times New Roman"/>
        </w:rPr>
        <w:t>Kabasakal</w:t>
      </w:r>
      <w:r w:rsidRPr="00180247">
        <w:rPr>
          <w:rFonts w:ascii="Times New Roman" w:hAnsi="Times New Roman" w:cs="Times New Roman"/>
          <w:vertAlign w:val="superscript"/>
        </w:rPr>
        <w:t>a</w:t>
      </w:r>
      <w:r w:rsidRPr="0087303F">
        <w:rPr>
          <w:rFonts w:ascii="Times New Roman" w:hAnsi="Times New Roman" w:cs="Times New Roman"/>
          <w:vertAlign w:val="superscript"/>
        </w:rPr>
        <w:t>b</w:t>
      </w:r>
      <w:proofErr w:type="spellEnd"/>
      <w:r w:rsidRPr="0087303F">
        <w:rPr>
          <w:rFonts w:ascii="Times New Roman" w:hAnsi="Times New Roman" w:cs="Times New Roman"/>
        </w:rPr>
        <w:t xml:space="preserve">, Charles AR </w:t>
      </w:r>
      <w:proofErr w:type="spellStart"/>
      <w:r w:rsidRPr="0087303F">
        <w:rPr>
          <w:rFonts w:ascii="Times New Roman" w:hAnsi="Times New Roman" w:cs="Times New Roman"/>
        </w:rPr>
        <w:t>Cotton</w:t>
      </w:r>
      <w:r>
        <w:rPr>
          <w:rFonts w:ascii="Times New Roman" w:hAnsi="Times New Roman" w:cs="Times New Roman"/>
          <w:vertAlign w:val="superscript"/>
        </w:rPr>
        <w:t>a</w:t>
      </w:r>
      <w:r w:rsidRPr="0087303F">
        <w:rPr>
          <w:rFonts w:ascii="Times New Roman" w:hAnsi="Times New Roman" w:cs="Times New Roman"/>
          <w:vertAlign w:val="superscript"/>
        </w:rPr>
        <w:t>c</w:t>
      </w:r>
      <w:proofErr w:type="spellEnd"/>
      <w:r w:rsidRPr="0087303F">
        <w:rPr>
          <w:rFonts w:ascii="Times New Roman" w:hAnsi="Times New Roman" w:cs="Times New Roman"/>
        </w:rPr>
        <w:t xml:space="preserve">, </w:t>
      </w:r>
      <w:proofErr w:type="spellStart"/>
      <w:r w:rsidRPr="0087303F">
        <w:rPr>
          <w:rFonts w:ascii="Times New Roman" w:hAnsi="Times New Roman" w:cs="Times New Roman"/>
        </w:rPr>
        <w:t>Jörg</w:t>
      </w:r>
      <w:proofErr w:type="spellEnd"/>
      <w:r w:rsidRPr="0087303F">
        <w:rPr>
          <w:rFonts w:ascii="Times New Roman" w:hAnsi="Times New Roman" w:cs="Times New Roman"/>
        </w:rPr>
        <w:t xml:space="preserve"> </w:t>
      </w:r>
      <w:proofErr w:type="spellStart"/>
      <w:r w:rsidRPr="0087303F">
        <w:rPr>
          <w:rFonts w:ascii="Times New Roman" w:hAnsi="Times New Roman" w:cs="Times New Roman"/>
        </w:rPr>
        <w:t>Schumacher</w:t>
      </w:r>
      <w:r w:rsidRPr="0087303F">
        <w:rPr>
          <w:rFonts w:ascii="Times New Roman" w:hAnsi="Times New Roman" w:cs="Times New Roman"/>
          <w:vertAlign w:val="superscript"/>
        </w:rPr>
        <w:t>a</w:t>
      </w:r>
      <w:proofErr w:type="spellEnd"/>
      <w:r w:rsidRPr="0087303F">
        <w:rPr>
          <w:rFonts w:ascii="Times New Roman" w:hAnsi="Times New Roman" w:cs="Times New Roman"/>
        </w:rPr>
        <w:t xml:space="preserve">, A William </w:t>
      </w:r>
      <w:proofErr w:type="spellStart"/>
      <w:r w:rsidRPr="0087303F">
        <w:rPr>
          <w:rFonts w:ascii="Times New Roman" w:hAnsi="Times New Roman" w:cs="Times New Roman"/>
        </w:rPr>
        <w:t>Rutherford</w:t>
      </w:r>
      <w:r w:rsidRPr="0087303F">
        <w:rPr>
          <w:rFonts w:ascii="Times New Roman" w:hAnsi="Times New Roman" w:cs="Times New Roman"/>
          <w:vertAlign w:val="superscript"/>
        </w:rPr>
        <w:t>a</w:t>
      </w:r>
      <w:proofErr w:type="spellEnd"/>
      <w:r w:rsidRPr="0087303F">
        <w:rPr>
          <w:rFonts w:ascii="Times New Roman" w:hAnsi="Times New Roman" w:cs="Times New Roman"/>
        </w:rPr>
        <w:t>, Andrea Fantuzzi</w:t>
      </w:r>
      <w:r w:rsidRPr="0087303F">
        <w:rPr>
          <w:rFonts w:ascii="Times New Roman" w:hAnsi="Times New Roman" w:cs="Times New Roman"/>
          <w:vertAlign w:val="superscript"/>
        </w:rPr>
        <w:t>a**</w:t>
      </w:r>
      <w:r w:rsidRPr="0087303F">
        <w:rPr>
          <w:rFonts w:ascii="Times New Roman" w:hAnsi="Times New Roman" w:cs="Times New Roman"/>
        </w:rPr>
        <w:t xml:space="preserve">, James W </w:t>
      </w:r>
      <w:proofErr w:type="spellStart"/>
      <w:r w:rsidRPr="0087303F">
        <w:rPr>
          <w:rFonts w:ascii="Times New Roman" w:hAnsi="Times New Roman" w:cs="Times New Roman"/>
        </w:rPr>
        <w:t>Murray</w:t>
      </w:r>
      <w:r w:rsidRPr="0087303F">
        <w:rPr>
          <w:rFonts w:ascii="Times New Roman" w:hAnsi="Times New Roman" w:cs="Times New Roman"/>
          <w:vertAlign w:val="superscript"/>
        </w:rPr>
        <w:t>a</w:t>
      </w:r>
      <w:proofErr w:type="spellEnd"/>
      <w:r w:rsidRPr="0087303F">
        <w:rPr>
          <w:rFonts w:ascii="Times New Roman" w:hAnsi="Times New Roman" w:cs="Times New Roman"/>
          <w:vertAlign w:val="superscript"/>
        </w:rPr>
        <w:t>**</w:t>
      </w:r>
    </w:p>
    <w:p w14:paraId="43937371" w14:textId="77777777" w:rsidR="00CD7A5E" w:rsidRPr="0087303F" w:rsidRDefault="00CD7A5E" w:rsidP="00CD7A5E">
      <w:pPr>
        <w:rPr>
          <w:rFonts w:ascii="Times New Roman" w:hAnsi="Times New Roman" w:cs="Times New Roman"/>
        </w:rPr>
      </w:pPr>
      <w:proofErr w:type="gramStart"/>
      <w:r w:rsidRPr="0087303F">
        <w:rPr>
          <w:rFonts w:ascii="Times New Roman" w:hAnsi="Times New Roman" w:cs="Times New Roman"/>
        </w:rPr>
        <w:t>a</w:t>
      </w:r>
      <w:proofErr w:type="gramEnd"/>
      <w:r w:rsidRPr="0087303F">
        <w:rPr>
          <w:rFonts w:ascii="Times New Roman" w:hAnsi="Times New Roman" w:cs="Times New Roman"/>
        </w:rPr>
        <w:t xml:space="preserve"> Department of Life Sciences, Imperial College, London, London SW7 2AZ, United Kingdom</w:t>
      </w:r>
    </w:p>
    <w:p w14:paraId="0AC083C1" w14:textId="77777777" w:rsidR="00CD7A5E" w:rsidRPr="0087303F" w:rsidRDefault="00CD7A5E" w:rsidP="00CD7A5E">
      <w:pPr>
        <w:rPr>
          <w:rFonts w:ascii="Times New Roman" w:hAnsi="Times New Roman" w:cs="Times New Roman"/>
        </w:rPr>
      </w:pPr>
      <w:proofErr w:type="gramStart"/>
      <w:r w:rsidRPr="0087303F">
        <w:rPr>
          <w:rFonts w:ascii="Times New Roman" w:hAnsi="Times New Roman" w:cs="Times New Roman"/>
        </w:rPr>
        <w:t>b</w:t>
      </w:r>
      <w:proofErr w:type="gramEnd"/>
      <w:r w:rsidRPr="0087303F">
        <w:rPr>
          <w:rFonts w:ascii="Times New Roman" w:hAnsi="Times New Roman" w:cs="Times New Roman"/>
        </w:rPr>
        <w:t xml:space="preserve"> </w:t>
      </w:r>
      <w:r>
        <w:rPr>
          <w:rFonts w:ascii="Times New Roman" w:hAnsi="Times New Roman" w:cs="Times New Roman"/>
        </w:rPr>
        <w:t xml:space="preserve">Current address: </w:t>
      </w:r>
      <w:r w:rsidRPr="0087303F">
        <w:rPr>
          <w:rFonts w:ascii="Times New Roman" w:hAnsi="Times New Roman" w:cs="Times New Roman"/>
        </w:rPr>
        <w:t>School of Biochemistry, University of Bristol, Biomedical Sciences Building, University Walk, Bristol, BS8 1TD, United Kingdom</w:t>
      </w:r>
    </w:p>
    <w:p w14:paraId="168B4474" w14:textId="77777777" w:rsidR="00CD7A5E" w:rsidRPr="0087303F" w:rsidRDefault="00CD7A5E" w:rsidP="00CD7A5E">
      <w:pPr>
        <w:rPr>
          <w:rFonts w:ascii="Times New Roman" w:hAnsi="Times New Roman" w:cs="Times New Roman"/>
        </w:rPr>
      </w:pPr>
      <w:proofErr w:type="gramStart"/>
      <w:r w:rsidRPr="0087303F">
        <w:rPr>
          <w:rFonts w:ascii="Times New Roman" w:hAnsi="Times New Roman" w:cs="Times New Roman"/>
        </w:rPr>
        <w:t>c</w:t>
      </w:r>
      <w:proofErr w:type="gramEnd"/>
      <w:r w:rsidRPr="0087303F">
        <w:rPr>
          <w:rFonts w:ascii="Times New Roman" w:hAnsi="Times New Roman" w:cs="Times New Roman"/>
        </w:rPr>
        <w:t xml:space="preserve"> </w:t>
      </w:r>
      <w:r>
        <w:rPr>
          <w:rFonts w:ascii="Times New Roman" w:hAnsi="Times New Roman" w:cs="Times New Roman"/>
        </w:rPr>
        <w:t xml:space="preserve">Current address: </w:t>
      </w:r>
      <w:r w:rsidRPr="0087303F">
        <w:rPr>
          <w:rFonts w:ascii="Times New Roman" w:hAnsi="Times New Roman" w:cs="Times New Roman"/>
          <w:color w:val="212121"/>
          <w:shd w:val="clear" w:color="auto" w:fill="FFFFFF"/>
        </w:rPr>
        <w:t xml:space="preserve">Max Planck Institute of Molecular Plant Physiology, Am </w:t>
      </w:r>
      <w:proofErr w:type="spellStart"/>
      <w:r w:rsidRPr="0087303F">
        <w:rPr>
          <w:rFonts w:ascii="Times New Roman" w:hAnsi="Times New Roman" w:cs="Times New Roman"/>
          <w:color w:val="212121"/>
          <w:shd w:val="clear" w:color="auto" w:fill="FFFFFF"/>
        </w:rPr>
        <w:t>M</w:t>
      </w:r>
      <w:r w:rsidRPr="0087303F">
        <w:rPr>
          <w:rFonts w:ascii="Times New Roman" w:hAnsi="Times New Roman" w:cs="Times New Roman"/>
          <w:color w:val="4A4A4A"/>
          <w:shd w:val="clear" w:color="auto" w:fill="FFFFFF"/>
        </w:rPr>
        <w:t>ü</w:t>
      </w:r>
      <w:r w:rsidRPr="0087303F">
        <w:rPr>
          <w:rFonts w:ascii="Times New Roman" w:hAnsi="Times New Roman" w:cs="Times New Roman"/>
          <w:color w:val="212121"/>
          <w:shd w:val="clear" w:color="auto" w:fill="FFFFFF"/>
        </w:rPr>
        <w:t>hlenberg</w:t>
      </w:r>
      <w:proofErr w:type="spellEnd"/>
      <w:r w:rsidRPr="0087303F">
        <w:rPr>
          <w:rFonts w:ascii="Times New Roman" w:hAnsi="Times New Roman" w:cs="Times New Roman"/>
          <w:color w:val="212121"/>
          <w:shd w:val="clear" w:color="auto" w:fill="FFFFFF"/>
        </w:rPr>
        <w:t xml:space="preserve"> 1, 14476 Potsdam-</w:t>
      </w:r>
      <w:proofErr w:type="spellStart"/>
      <w:r w:rsidRPr="0087303F">
        <w:rPr>
          <w:rFonts w:ascii="Times New Roman" w:hAnsi="Times New Roman" w:cs="Times New Roman"/>
          <w:color w:val="212121"/>
          <w:shd w:val="clear" w:color="auto" w:fill="FFFFFF"/>
        </w:rPr>
        <w:t>Golm</w:t>
      </w:r>
      <w:proofErr w:type="spellEnd"/>
      <w:r w:rsidRPr="0087303F">
        <w:rPr>
          <w:rFonts w:ascii="Times New Roman" w:hAnsi="Times New Roman" w:cs="Times New Roman"/>
          <w:color w:val="212121"/>
          <w:shd w:val="clear" w:color="auto" w:fill="FFFFFF"/>
        </w:rPr>
        <w:t>, Germany</w:t>
      </w:r>
      <w:r w:rsidRPr="0087303F">
        <w:rPr>
          <w:rFonts w:ascii="Times New Roman" w:hAnsi="Times New Roman" w:cs="Times New Roman"/>
        </w:rPr>
        <w:t xml:space="preserve"> </w:t>
      </w:r>
    </w:p>
    <w:p w14:paraId="77CDD899" w14:textId="77777777" w:rsidR="00CD7A5E" w:rsidRPr="0087303F" w:rsidRDefault="00CD7A5E" w:rsidP="00CD7A5E">
      <w:pPr>
        <w:rPr>
          <w:rFonts w:ascii="Times New Roman" w:hAnsi="Times New Roman" w:cs="Times New Roman"/>
        </w:rPr>
      </w:pPr>
      <w:r w:rsidRPr="0087303F">
        <w:rPr>
          <w:rFonts w:ascii="Times New Roman" w:hAnsi="Times New Roman" w:cs="Times New Roman"/>
        </w:rPr>
        <w:t xml:space="preserve">** </w:t>
      </w:r>
      <w:proofErr w:type="gramStart"/>
      <w:r w:rsidRPr="0087303F">
        <w:rPr>
          <w:rFonts w:ascii="Times New Roman" w:hAnsi="Times New Roman" w:cs="Times New Roman"/>
        </w:rPr>
        <w:t>to</w:t>
      </w:r>
      <w:proofErr w:type="gramEnd"/>
      <w:r w:rsidRPr="0087303F">
        <w:rPr>
          <w:rFonts w:ascii="Times New Roman" w:hAnsi="Times New Roman" w:cs="Times New Roman"/>
        </w:rPr>
        <w:t xml:space="preserve"> whom correspondence should be addressed. Email: j.w.murray@imperial.ac.uk and a.fantuzzi@imperial.ac.uk</w:t>
      </w:r>
    </w:p>
    <w:p w14:paraId="47F882ED" w14:textId="3B941C1B" w:rsidR="006E0027" w:rsidRDefault="006E0027" w:rsidP="006E0027">
      <w:pPr>
        <w:rPr>
          <w:rFonts w:ascii="Times New Roman" w:hAnsi="Times New Roman" w:cs="Times New Roman"/>
        </w:rPr>
      </w:pPr>
    </w:p>
    <w:p w14:paraId="083A9B40" w14:textId="5054142C" w:rsidR="00176C26" w:rsidRDefault="00815D8C" w:rsidP="006E0027">
      <w:pPr>
        <w:rPr>
          <w:rFonts w:ascii="Times New Roman" w:hAnsi="Times New Roman" w:cs="Times New Roman"/>
        </w:rPr>
      </w:pPr>
      <w:r>
        <w:rPr>
          <w:rFonts w:ascii="Times New Roman" w:hAnsi="Times New Roman" w:cs="Times New Roman"/>
        </w:rPr>
        <w:t>List of content</w:t>
      </w:r>
      <w:r w:rsidR="003E2266">
        <w:rPr>
          <w:rFonts w:ascii="Times New Roman" w:hAnsi="Times New Roman" w:cs="Times New Roman"/>
        </w:rPr>
        <w:t>s</w:t>
      </w:r>
      <w:r>
        <w:rPr>
          <w:rFonts w:ascii="Times New Roman" w:hAnsi="Times New Roman" w:cs="Times New Roman"/>
        </w:rPr>
        <w:t>:</w:t>
      </w:r>
    </w:p>
    <w:p w14:paraId="4B62AE1B" w14:textId="760F4D3C" w:rsidR="00176C26" w:rsidRDefault="00176C26" w:rsidP="006E0027">
      <w:pPr>
        <w:rPr>
          <w:rFonts w:ascii="Times New Roman" w:hAnsi="Times New Roman" w:cs="Times New Roman"/>
        </w:rPr>
      </w:pPr>
      <w:r>
        <w:rPr>
          <w:rFonts w:ascii="Times New Roman" w:hAnsi="Times New Roman" w:cs="Times New Roman"/>
        </w:rPr>
        <w:t>Supplementary tables: Table S1-Table S2</w:t>
      </w:r>
    </w:p>
    <w:p w14:paraId="44F2F7A8" w14:textId="76B6B509" w:rsidR="00815D8C" w:rsidRDefault="00815D8C" w:rsidP="006E0027">
      <w:pPr>
        <w:rPr>
          <w:rFonts w:ascii="Times New Roman" w:hAnsi="Times New Roman" w:cs="Times New Roman"/>
        </w:rPr>
      </w:pPr>
      <w:r>
        <w:rPr>
          <w:rFonts w:ascii="Times New Roman" w:hAnsi="Times New Roman" w:cs="Times New Roman"/>
        </w:rPr>
        <w:t>Supplementary figures: S1-S8</w:t>
      </w:r>
    </w:p>
    <w:p w14:paraId="2F576805" w14:textId="471A70AE" w:rsidR="00815D8C" w:rsidRDefault="00C011E8" w:rsidP="006E0027">
      <w:pPr>
        <w:rPr>
          <w:rFonts w:ascii="Times New Roman" w:hAnsi="Times New Roman" w:cs="Times New Roman"/>
        </w:rPr>
      </w:pPr>
      <w:r>
        <w:rPr>
          <w:rFonts w:ascii="Times New Roman" w:hAnsi="Times New Roman" w:cs="Times New Roman"/>
        </w:rPr>
        <w:t xml:space="preserve">Supplementary </w:t>
      </w:r>
      <w:r w:rsidR="00815D8C">
        <w:rPr>
          <w:rFonts w:ascii="Times New Roman" w:hAnsi="Times New Roman" w:cs="Times New Roman"/>
        </w:rPr>
        <w:t xml:space="preserve">References </w:t>
      </w:r>
    </w:p>
    <w:p w14:paraId="23C392FE" w14:textId="79B0781A" w:rsidR="00815D8C" w:rsidRDefault="00815D8C">
      <w:pPr>
        <w:rPr>
          <w:rFonts w:ascii="Times New Roman" w:hAnsi="Times New Roman" w:cs="Times New Roman"/>
        </w:rPr>
      </w:pPr>
      <w:r>
        <w:rPr>
          <w:rFonts w:ascii="Times New Roman" w:hAnsi="Times New Roman" w:cs="Times New Roman"/>
        </w:rPr>
        <w:br w:type="page"/>
      </w:r>
    </w:p>
    <w:p w14:paraId="01FC849F" w14:textId="77777777" w:rsidR="006E0027" w:rsidRPr="00D432A2" w:rsidRDefault="006E0027" w:rsidP="006E0027">
      <w:pPr>
        <w:rPr>
          <w:rFonts w:ascii="Times New Roman" w:hAnsi="Times New Roman" w:cs="Times New Roman"/>
        </w:rPr>
      </w:pPr>
    </w:p>
    <w:p w14:paraId="71A6D3FD" w14:textId="77777777" w:rsidR="00176C26" w:rsidRPr="00D432A2" w:rsidRDefault="00176C26" w:rsidP="00176C26">
      <w:pPr>
        <w:rPr>
          <w:rFonts w:ascii="Times New Roman" w:hAnsi="Times New Roman" w:cs="Times New Roman"/>
        </w:rPr>
      </w:pPr>
    </w:p>
    <w:p w14:paraId="281F8B0C" w14:textId="77777777" w:rsidR="00176C26" w:rsidRDefault="00176C26" w:rsidP="00176C26">
      <w:pPr>
        <w:rPr>
          <w:rFonts w:ascii="Times New Roman" w:hAnsi="Times New Roman" w:cs="Times New Roman"/>
        </w:rPr>
      </w:pPr>
    </w:p>
    <w:tbl>
      <w:tblPr>
        <w:tblStyle w:val="TableGrid"/>
        <w:tblW w:w="9450" w:type="dxa"/>
        <w:tblLook w:val="04A0" w:firstRow="1" w:lastRow="0" w:firstColumn="1" w:lastColumn="0" w:noHBand="0" w:noVBand="1"/>
      </w:tblPr>
      <w:tblGrid>
        <w:gridCol w:w="2250"/>
        <w:gridCol w:w="2039"/>
        <w:gridCol w:w="2101"/>
        <w:gridCol w:w="3060"/>
      </w:tblGrid>
      <w:tr w:rsidR="00176C26" w:rsidRPr="00D62394" w14:paraId="116B8DC7" w14:textId="77777777" w:rsidTr="001E58DA">
        <w:trPr>
          <w:trHeight w:val="74"/>
        </w:trPr>
        <w:tc>
          <w:tcPr>
            <w:tcW w:w="2250" w:type="dxa"/>
            <w:vAlign w:val="center"/>
          </w:tcPr>
          <w:p w14:paraId="5D2601D5" w14:textId="77777777" w:rsidR="00176C26" w:rsidRPr="00D62394" w:rsidRDefault="00176C26" w:rsidP="001E58DA">
            <w:pPr>
              <w:jc w:val="center"/>
              <w:rPr>
                <w:rFonts w:ascii="Times New Roman" w:hAnsi="Times New Roman" w:cs="Times New Roman"/>
                <w:b/>
                <w:sz w:val="24"/>
                <w:szCs w:val="24"/>
              </w:rPr>
            </w:pPr>
            <w:r>
              <w:rPr>
                <w:rFonts w:ascii="Times New Roman" w:hAnsi="Times New Roman" w:cs="Times New Roman"/>
                <w:b/>
                <w:sz w:val="24"/>
                <w:szCs w:val="24"/>
              </w:rPr>
              <w:t>Measurement</w:t>
            </w:r>
          </w:p>
        </w:tc>
        <w:tc>
          <w:tcPr>
            <w:tcW w:w="2039" w:type="dxa"/>
            <w:vAlign w:val="center"/>
          </w:tcPr>
          <w:p w14:paraId="1621243E" w14:textId="77777777" w:rsidR="00176C26" w:rsidRPr="00D62394" w:rsidRDefault="00176C26" w:rsidP="001E58DA">
            <w:pPr>
              <w:jc w:val="center"/>
              <w:rPr>
                <w:rFonts w:ascii="Times New Roman" w:hAnsi="Times New Roman" w:cs="Times New Roman"/>
                <w:b/>
                <w:sz w:val="24"/>
                <w:szCs w:val="24"/>
              </w:rPr>
            </w:pPr>
            <w:proofErr w:type="spellStart"/>
            <w:r w:rsidRPr="00D62394">
              <w:rPr>
                <w:rFonts w:ascii="Times New Roman" w:hAnsi="Times New Roman" w:cs="Times New Roman"/>
                <w:b/>
                <w:sz w:val="24"/>
                <w:szCs w:val="24"/>
              </w:rPr>
              <w:t>FNR:Fd</w:t>
            </w:r>
            <w:proofErr w:type="spellEnd"/>
          </w:p>
          <w:p w14:paraId="10782C87"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nmol NADPH/min</w:t>
            </w:r>
          </w:p>
        </w:tc>
        <w:tc>
          <w:tcPr>
            <w:tcW w:w="2101" w:type="dxa"/>
            <w:vAlign w:val="center"/>
          </w:tcPr>
          <w:p w14:paraId="6D50EDE3" w14:textId="77777777" w:rsidR="00176C26" w:rsidRPr="00D62394" w:rsidRDefault="00176C26" w:rsidP="001E58DA">
            <w:pPr>
              <w:jc w:val="center"/>
              <w:rPr>
                <w:rFonts w:ascii="Times New Roman" w:hAnsi="Times New Roman" w:cs="Times New Roman"/>
                <w:b/>
                <w:sz w:val="24"/>
                <w:szCs w:val="24"/>
              </w:rPr>
            </w:pPr>
            <w:r w:rsidRPr="00D62394">
              <w:rPr>
                <w:rFonts w:ascii="Times New Roman" w:hAnsi="Times New Roman" w:cs="Times New Roman"/>
                <w:b/>
                <w:sz w:val="24"/>
                <w:szCs w:val="24"/>
              </w:rPr>
              <w:t>FNR:Fd:Anf3</w:t>
            </w:r>
          </w:p>
          <w:p w14:paraId="54C31C2B"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nmol NADPH/min</w:t>
            </w:r>
          </w:p>
        </w:tc>
        <w:tc>
          <w:tcPr>
            <w:tcW w:w="3060" w:type="dxa"/>
            <w:vAlign w:val="center"/>
          </w:tcPr>
          <w:p w14:paraId="5C1C7D74" w14:textId="77777777" w:rsidR="00176C26" w:rsidRPr="00D62394" w:rsidRDefault="00176C26" w:rsidP="001E58DA">
            <w:pPr>
              <w:jc w:val="center"/>
              <w:rPr>
                <w:rFonts w:ascii="Times New Roman" w:hAnsi="Times New Roman" w:cs="Times New Roman"/>
                <w:b/>
                <w:sz w:val="24"/>
                <w:szCs w:val="24"/>
              </w:rPr>
            </w:pPr>
            <w:r w:rsidRPr="00D62394">
              <w:rPr>
                <w:rFonts w:ascii="Times New Roman" w:hAnsi="Times New Roman" w:cs="Times New Roman"/>
                <w:b/>
                <w:sz w:val="24"/>
                <w:szCs w:val="24"/>
              </w:rPr>
              <w:t>Apparent specific activities</w:t>
            </w:r>
          </w:p>
          <w:p w14:paraId="4C05B131"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nmol NADPH/min/mg</w:t>
            </w:r>
            <w:r w:rsidRPr="00D62394">
              <w:rPr>
                <w:rFonts w:ascii="Times New Roman" w:hAnsi="Times New Roman" w:cs="Times New Roman"/>
                <w:sz w:val="24"/>
                <w:szCs w:val="24"/>
                <w:vertAlign w:val="superscript"/>
              </w:rPr>
              <w:t xml:space="preserve"> </w:t>
            </w:r>
            <w:r w:rsidRPr="00D62394">
              <w:rPr>
                <w:rFonts w:ascii="Times New Roman" w:hAnsi="Times New Roman" w:cs="Times New Roman"/>
                <w:sz w:val="24"/>
                <w:szCs w:val="24"/>
              </w:rPr>
              <w:t>Anf3</w:t>
            </w:r>
          </w:p>
        </w:tc>
      </w:tr>
      <w:tr w:rsidR="00176C26" w:rsidRPr="00D62394" w14:paraId="44349F53" w14:textId="77777777" w:rsidTr="001E58DA">
        <w:trPr>
          <w:trHeight w:val="42"/>
        </w:trPr>
        <w:tc>
          <w:tcPr>
            <w:tcW w:w="2250" w:type="dxa"/>
            <w:vAlign w:val="center"/>
          </w:tcPr>
          <w:p w14:paraId="662AD120" w14:textId="77777777" w:rsidR="00176C26" w:rsidRPr="00D62394" w:rsidRDefault="00176C26" w:rsidP="001E58DA">
            <w:pPr>
              <w:jc w:val="center"/>
              <w:rPr>
                <w:rFonts w:ascii="Times New Roman" w:hAnsi="Times New Roman" w:cs="Times New Roman"/>
                <w:b/>
                <w:sz w:val="24"/>
                <w:szCs w:val="24"/>
              </w:rPr>
            </w:pPr>
          </w:p>
          <w:p w14:paraId="13A59D8E" w14:textId="77777777" w:rsidR="00176C26" w:rsidRPr="00D62394" w:rsidRDefault="00176C26" w:rsidP="001E58DA">
            <w:pPr>
              <w:jc w:val="center"/>
              <w:rPr>
                <w:rFonts w:ascii="Times New Roman" w:hAnsi="Times New Roman" w:cs="Times New Roman"/>
                <w:b/>
                <w:sz w:val="24"/>
                <w:szCs w:val="24"/>
              </w:rPr>
            </w:pPr>
            <w:r w:rsidRPr="00D62394">
              <w:rPr>
                <w:rFonts w:ascii="Times New Roman" w:hAnsi="Times New Roman" w:cs="Times New Roman"/>
                <w:b/>
                <w:sz w:val="24"/>
                <w:szCs w:val="24"/>
              </w:rPr>
              <w:t>NADPH oxidation</w:t>
            </w:r>
          </w:p>
          <w:p w14:paraId="539A1DC3" w14:textId="77777777" w:rsidR="00176C26" w:rsidRPr="00D62394" w:rsidRDefault="00176C26" w:rsidP="001E58DA">
            <w:pPr>
              <w:jc w:val="center"/>
              <w:rPr>
                <w:rFonts w:ascii="Times New Roman" w:hAnsi="Times New Roman" w:cs="Times New Roman"/>
                <w:b/>
                <w:sz w:val="24"/>
                <w:szCs w:val="24"/>
              </w:rPr>
            </w:pPr>
          </w:p>
        </w:tc>
        <w:tc>
          <w:tcPr>
            <w:tcW w:w="2039" w:type="dxa"/>
            <w:vAlign w:val="center"/>
          </w:tcPr>
          <w:p w14:paraId="5A749F20"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3.6 ± 0.5</w:t>
            </w:r>
          </w:p>
        </w:tc>
        <w:tc>
          <w:tcPr>
            <w:tcW w:w="2101" w:type="dxa"/>
            <w:vAlign w:val="center"/>
          </w:tcPr>
          <w:p w14:paraId="47096DEF"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4.8 ± 0.3</w:t>
            </w:r>
          </w:p>
        </w:tc>
        <w:tc>
          <w:tcPr>
            <w:tcW w:w="3060" w:type="dxa"/>
            <w:vAlign w:val="center"/>
          </w:tcPr>
          <w:p w14:paraId="4FCB4576"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4.8 ± 0.4</w:t>
            </w:r>
          </w:p>
        </w:tc>
      </w:tr>
      <w:tr w:rsidR="00176C26" w:rsidRPr="00D62394" w14:paraId="02CA2D5C" w14:textId="77777777" w:rsidTr="001E58DA">
        <w:trPr>
          <w:trHeight w:val="135"/>
        </w:trPr>
        <w:tc>
          <w:tcPr>
            <w:tcW w:w="2250" w:type="dxa"/>
            <w:vAlign w:val="center"/>
          </w:tcPr>
          <w:p w14:paraId="31D11CBA" w14:textId="77777777" w:rsidR="00176C26" w:rsidRPr="00D62394" w:rsidRDefault="00176C26" w:rsidP="001E58DA">
            <w:pPr>
              <w:jc w:val="center"/>
              <w:rPr>
                <w:rFonts w:ascii="Times New Roman" w:hAnsi="Times New Roman" w:cs="Times New Roman"/>
                <w:b/>
                <w:sz w:val="24"/>
                <w:szCs w:val="24"/>
              </w:rPr>
            </w:pPr>
          </w:p>
          <w:p w14:paraId="3E47E2CA" w14:textId="77777777" w:rsidR="00176C26" w:rsidRPr="00D62394" w:rsidRDefault="00176C26" w:rsidP="001E58DA">
            <w:pPr>
              <w:jc w:val="center"/>
              <w:rPr>
                <w:rFonts w:ascii="Times New Roman" w:hAnsi="Times New Roman" w:cs="Times New Roman"/>
                <w:b/>
                <w:sz w:val="24"/>
                <w:szCs w:val="24"/>
              </w:rPr>
            </w:pPr>
            <w:r w:rsidRPr="00D62394">
              <w:rPr>
                <w:rFonts w:ascii="Times New Roman" w:hAnsi="Times New Roman" w:cs="Times New Roman"/>
                <w:b/>
                <w:sz w:val="24"/>
                <w:szCs w:val="24"/>
              </w:rPr>
              <w:t>Oxygen reduction</w:t>
            </w:r>
          </w:p>
          <w:p w14:paraId="66D42357" w14:textId="77777777" w:rsidR="00176C26" w:rsidRPr="00D62394" w:rsidRDefault="00176C26" w:rsidP="001E58DA">
            <w:pPr>
              <w:jc w:val="center"/>
              <w:rPr>
                <w:rFonts w:ascii="Times New Roman" w:hAnsi="Times New Roman" w:cs="Times New Roman"/>
                <w:sz w:val="24"/>
                <w:szCs w:val="24"/>
              </w:rPr>
            </w:pPr>
          </w:p>
        </w:tc>
        <w:tc>
          <w:tcPr>
            <w:tcW w:w="2039" w:type="dxa"/>
            <w:vAlign w:val="center"/>
          </w:tcPr>
          <w:p w14:paraId="735CB724"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2.4 ± 0.4</w:t>
            </w:r>
          </w:p>
        </w:tc>
        <w:tc>
          <w:tcPr>
            <w:tcW w:w="2101" w:type="dxa"/>
            <w:vAlign w:val="center"/>
          </w:tcPr>
          <w:p w14:paraId="46EAC78E"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14.0 ± 2.0</w:t>
            </w:r>
          </w:p>
        </w:tc>
        <w:tc>
          <w:tcPr>
            <w:tcW w:w="3060" w:type="dxa"/>
            <w:vAlign w:val="center"/>
          </w:tcPr>
          <w:p w14:paraId="37F66695"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9.2 ± 1.6</w:t>
            </w:r>
          </w:p>
        </w:tc>
      </w:tr>
    </w:tbl>
    <w:p w14:paraId="213AE3FD" w14:textId="77777777" w:rsidR="00176C26" w:rsidRDefault="00176C26" w:rsidP="00176C26">
      <w:pPr>
        <w:rPr>
          <w:rFonts w:ascii="Times New Roman" w:hAnsi="Times New Roman" w:cs="Times New Roman"/>
        </w:rPr>
      </w:pPr>
    </w:p>
    <w:p w14:paraId="6B4911EA" w14:textId="77777777" w:rsidR="00176C26" w:rsidRPr="00BB27B0" w:rsidRDefault="00176C26" w:rsidP="00176C26">
      <w:pPr>
        <w:rPr>
          <w:rFonts w:ascii="Times New Roman" w:hAnsi="Times New Roman" w:cs="Times New Roman"/>
          <w:b/>
          <w:sz w:val="24"/>
          <w:szCs w:val="24"/>
        </w:rPr>
      </w:pPr>
      <w:r>
        <w:rPr>
          <w:rFonts w:ascii="Times New Roman" w:hAnsi="Times New Roman" w:cs="Times New Roman"/>
          <w:b/>
          <w:sz w:val="24"/>
          <w:szCs w:val="24"/>
        </w:rPr>
        <w:t>Table S1</w:t>
      </w:r>
      <w:r w:rsidRPr="00BB27B0">
        <w:rPr>
          <w:rFonts w:ascii="Times New Roman" w:hAnsi="Times New Roman" w:cs="Times New Roman"/>
          <w:b/>
          <w:sz w:val="24"/>
          <w:szCs w:val="24"/>
        </w:rPr>
        <w:t xml:space="preserve">. The rates of NADPH oxidation and oxygen reduction by </w:t>
      </w:r>
      <w:r>
        <w:rPr>
          <w:rFonts w:ascii="Times New Roman" w:hAnsi="Times New Roman" w:cs="Times New Roman"/>
          <w:b/>
          <w:sz w:val="24"/>
          <w:szCs w:val="24"/>
        </w:rPr>
        <w:t xml:space="preserve">reduced ferredoxin </w:t>
      </w:r>
      <w:r w:rsidRPr="00BB27B0">
        <w:rPr>
          <w:rFonts w:ascii="Times New Roman" w:hAnsi="Times New Roman" w:cs="Times New Roman"/>
          <w:b/>
          <w:sz w:val="24"/>
          <w:szCs w:val="24"/>
        </w:rPr>
        <w:t>and Anf3</w:t>
      </w:r>
    </w:p>
    <w:p w14:paraId="49BB9F5A" w14:textId="03768AF4" w:rsidR="00176C26" w:rsidRPr="00D62394" w:rsidRDefault="00176C26" w:rsidP="00176C26">
      <w:pPr>
        <w:rPr>
          <w:rFonts w:ascii="Times New Roman" w:hAnsi="Times New Roman" w:cs="Times New Roman"/>
          <w:sz w:val="24"/>
          <w:szCs w:val="24"/>
        </w:rPr>
      </w:pPr>
      <w:r>
        <w:rPr>
          <w:rFonts w:ascii="Times New Roman" w:hAnsi="Times New Roman" w:cs="Times New Roman"/>
          <w:sz w:val="24"/>
          <w:szCs w:val="24"/>
        </w:rPr>
        <w:t>The reduction of oxygen by Anf3 (FNR</w:t>
      </w:r>
      <w:proofErr w:type="gramStart"/>
      <w:r>
        <w:rPr>
          <w:rFonts w:ascii="Times New Roman" w:hAnsi="Times New Roman" w:cs="Times New Roman"/>
          <w:sz w:val="24"/>
          <w:szCs w:val="24"/>
        </w:rPr>
        <w:t>:Fd:Anf3</w:t>
      </w:r>
      <w:proofErr w:type="gramEnd"/>
      <w:r>
        <w:rPr>
          <w:rFonts w:ascii="Times New Roman" w:hAnsi="Times New Roman" w:cs="Times New Roman"/>
          <w:sz w:val="24"/>
          <w:szCs w:val="24"/>
        </w:rPr>
        <w:t xml:space="preserve">) was measured by NADPH oxidation and Clark-type electrode using the coupled assay. The apparent specific activities are measured by the subtraction of </w:t>
      </w:r>
      <w:proofErr w:type="spellStart"/>
      <w:r>
        <w:rPr>
          <w:rFonts w:ascii="Times New Roman" w:hAnsi="Times New Roman" w:cs="Times New Roman"/>
          <w:sz w:val="24"/>
          <w:szCs w:val="24"/>
        </w:rPr>
        <w:t>FNR</w:t>
      </w:r>
      <w:proofErr w:type="gramStart"/>
      <w:r>
        <w:rPr>
          <w:rFonts w:ascii="Times New Roman" w:hAnsi="Times New Roman" w:cs="Times New Roman"/>
          <w:sz w:val="24"/>
          <w:szCs w:val="24"/>
        </w:rPr>
        <w:t>:Fd</w:t>
      </w:r>
      <w:proofErr w:type="spellEnd"/>
      <w:proofErr w:type="gramEnd"/>
      <w:r>
        <w:rPr>
          <w:rFonts w:ascii="Times New Roman" w:hAnsi="Times New Roman" w:cs="Times New Roman"/>
          <w:sz w:val="24"/>
          <w:szCs w:val="24"/>
        </w:rPr>
        <w:t xml:space="preserve"> rates from FNR:Fd:Anf3 rates. </w:t>
      </w:r>
    </w:p>
    <w:tbl>
      <w:tblPr>
        <w:tblStyle w:val="TableGrid"/>
        <w:tblW w:w="6722" w:type="dxa"/>
        <w:tblLook w:val="04A0" w:firstRow="1" w:lastRow="0" w:firstColumn="1" w:lastColumn="0" w:noHBand="0" w:noVBand="1"/>
      </w:tblPr>
      <w:tblGrid>
        <w:gridCol w:w="3186"/>
        <w:gridCol w:w="1833"/>
        <w:gridCol w:w="1703"/>
      </w:tblGrid>
      <w:tr w:rsidR="00176C26" w:rsidRPr="00D62394" w14:paraId="05F64C53" w14:textId="77777777" w:rsidTr="001E58DA">
        <w:trPr>
          <w:trHeight w:val="39"/>
        </w:trPr>
        <w:tc>
          <w:tcPr>
            <w:tcW w:w="3186" w:type="dxa"/>
            <w:vAlign w:val="center"/>
          </w:tcPr>
          <w:p w14:paraId="3DDD138A" w14:textId="77777777" w:rsidR="00176C26" w:rsidRPr="00D62394" w:rsidRDefault="00176C26" w:rsidP="001E58DA">
            <w:pPr>
              <w:jc w:val="center"/>
              <w:rPr>
                <w:rFonts w:ascii="Times New Roman" w:hAnsi="Times New Roman" w:cs="Times New Roman"/>
                <w:b/>
                <w:sz w:val="24"/>
                <w:szCs w:val="24"/>
              </w:rPr>
            </w:pPr>
            <w:r>
              <w:rPr>
                <w:rFonts w:ascii="Times New Roman" w:hAnsi="Times New Roman" w:cs="Times New Roman"/>
                <w:b/>
                <w:sz w:val="24"/>
                <w:szCs w:val="24"/>
              </w:rPr>
              <w:t>Measurement</w:t>
            </w:r>
          </w:p>
        </w:tc>
        <w:tc>
          <w:tcPr>
            <w:tcW w:w="1833" w:type="dxa"/>
            <w:vAlign w:val="center"/>
          </w:tcPr>
          <w:p w14:paraId="654378C9" w14:textId="77777777" w:rsidR="00176C26" w:rsidRPr="00D62394" w:rsidRDefault="00176C26" w:rsidP="001E58DA">
            <w:pPr>
              <w:jc w:val="center"/>
              <w:rPr>
                <w:rFonts w:ascii="Times New Roman" w:hAnsi="Times New Roman" w:cs="Times New Roman"/>
                <w:b/>
                <w:sz w:val="24"/>
                <w:szCs w:val="24"/>
              </w:rPr>
            </w:pPr>
          </w:p>
          <w:p w14:paraId="687DA72F" w14:textId="77777777" w:rsidR="00176C26" w:rsidRPr="00D62394" w:rsidRDefault="00176C26" w:rsidP="001E58DA">
            <w:pPr>
              <w:jc w:val="center"/>
              <w:rPr>
                <w:rFonts w:ascii="Times New Roman" w:hAnsi="Times New Roman" w:cs="Times New Roman"/>
                <w:b/>
                <w:sz w:val="24"/>
                <w:szCs w:val="24"/>
              </w:rPr>
            </w:pPr>
            <w:proofErr w:type="spellStart"/>
            <w:r w:rsidRPr="00D62394">
              <w:rPr>
                <w:rFonts w:ascii="Times New Roman" w:hAnsi="Times New Roman" w:cs="Times New Roman"/>
                <w:b/>
                <w:sz w:val="24"/>
                <w:szCs w:val="24"/>
              </w:rPr>
              <w:t>FNR:Fd</w:t>
            </w:r>
            <w:proofErr w:type="spellEnd"/>
          </w:p>
          <w:p w14:paraId="3783B30E" w14:textId="77777777" w:rsidR="00176C26" w:rsidRPr="00D62394" w:rsidRDefault="00176C26" w:rsidP="001E58DA">
            <w:pPr>
              <w:jc w:val="center"/>
              <w:rPr>
                <w:rFonts w:ascii="Times New Roman" w:hAnsi="Times New Roman" w:cs="Times New Roman"/>
                <w:b/>
                <w:sz w:val="24"/>
                <w:szCs w:val="24"/>
              </w:rPr>
            </w:pPr>
          </w:p>
        </w:tc>
        <w:tc>
          <w:tcPr>
            <w:tcW w:w="1703" w:type="dxa"/>
            <w:vAlign w:val="center"/>
          </w:tcPr>
          <w:p w14:paraId="5278F906" w14:textId="77777777" w:rsidR="00176C26" w:rsidRPr="00D62394" w:rsidRDefault="00176C26" w:rsidP="001E58DA">
            <w:pPr>
              <w:jc w:val="center"/>
              <w:rPr>
                <w:rFonts w:ascii="Times New Roman" w:hAnsi="Times New Roman" w:cs="Times New Roman"/>
                <w:b/>
                <w:sz w:val="24"/>
                <w:szCs w:val="24"/>
              </w:rPr>
            </w:pPr>
            <w:r w:rsidRPr="00D62394">
              <w:rPr>
                <w:rFonts w:ascii="Times New Roman" w:hAnsi="Times New Roman" w:cs="Times New Roman"/>
                <w:b/>
                <w:sz w:val="24"/>
                <w:szCs w:val="24"/>
              </w:rPr>
              <w:t>FNR:Fd:Anf3</w:t>
            </w:r>
          </w:p>
        </w:tc>
      </w:tr>
      <w:tr w:rsidR="00176C26" w:rsidRPr="00D62394" w14:paraId="73DBFE89" w14:textId="77777777" w:rsidTr="001E58DA">
        <w:trPr>
          <w:trHeight w:val="513"/>
        </w:trPr>
        <w:tc>
          <w:tcPr>
            <w:tcW w:w="3186" w:type="dxa"/>
            <w:vAlign w:val="center"/>
          </w:tcPr>
          <w:p w14:paraId="54DACA44"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b/>
                <w:sz w:val="24"/>
                <w:szCs w:val="24"/>
              </w:rPr>
              <w:t>NBT reduction</w:t>
            </w:r>
            <m:oMath>
              <m:r>
                <m:rPr>
                  <m:sty m:val="p"/>
                </m:rPr>
                <w:rPr>
                  <w:rFonts w:ascii="Cambria Math" w:hAnsi="Cambria Math" w:cs="Times New Roman"/>
                  <w:sz w:val="24"/>
                  <w:szCs w:val="24"/>
                </w:rPr>
                <w:br/>
              </m:r>
            </m:oMath>
            <w:r w:rsidRPr="00D62394">
              <w:rPr>
                <w:rFonts w:ascii="Times New Roman" w:eastAsiaTheme="minorEastAsia" w:hAnsi="Times New Roman" w:cs="Times New Roman"/>
                <w:sz w:val="24"/>
                <w:szCs w:val="24"/>
              </w:rPr>
              <w:t xml:space="preserve">nmol </w:t>
            </w:r>
            <m:oMath>
              <m:sSubSup>
                <m:sSubSupPr>
                  <m:ctrlPr>
                    <w:rPr>
                      <w:rFonts w:ascii="Cambria Math" w:hAnsi="Cambria Math" w:cs="Times New Roman"/>
                      <w:i/>
                      <w:sz w:val="24"/>
                      <w:szCs w:val="24"/>
                    </w:rPr>
                  </m:ctrlPr>
                </m:sSubSupPr>
                <m:e>
                  <m:r>
                    <m:rPr>
                      <m:sty m:val="p"/>
                    </m:rPr>
                    <w:rPr>
                      <w:rFonts w:ascii="Cambria Math" w:hAnsi="Cambria Math" w:cs="Times New Roman"/>
                      <w:sz w:val="24"/>
                      <w:szCs w:val="24"/>
                    </w:rPr>
                    <m:t>O</m:t>
                  </m:r>
                </m:e>
                <m:sub>
                  <m:r>
                    <w:rPr>
                      <w:rFonts w:ascii="Cambria Math" w:hAnsi="Cambria Math" w:cs="Times New Roman"/>
                      <w:sz w:val="24"/>
                      <w:szCs w:val="24"/>
                    </w:rPr>
                    <m:t>2</m:t>
                  </m:r>
                </m:sub>
                <m:sup>
                  <m:r>
                    <w:rPr>
                      <w:rFonts w:ascii="Cambria Math" w:hAnsi="Cambria Math" w:cs="Times New Roman"/>
                      <w:sz w:val="24"/>
                      <w:szCs w:val="24"/>
                    </w:rPr>
                    <m:t>∙-</m:t>
                  </m:r>
                </m:sup>
              </m:sSubSup>
            </m:oMath>
            <w:r w:rsidRPr="00D62394">
              <w:rPr>
                <w:rFonts w:ascii="Times New Roman" w:hAnsi="Times New Roman" w:cs="Times New Roman"/>
                <w:sz w:val="24"/>
                <w:szCs w:val="24"/>
              </w:rPr>
              <w:t>/min</w:t>
            </w:r>
          </w:p>
          <w:p w14:paraId="688E82CB" w14:textId="77777777" w:rsidR="00176C26" w:rsidRPr="00D62394" w:rsidRDefault="00176C26" w:rsidP="001E58DA">
            <w:pPr>
              <w:jc w:val="center"/>
              <w:rPr>
                <w:rFonts w:ascii="Times New Roman" w:hAnsi="Times New Roman" w:cs="Times New Roman"/>
                <w:b/>
                <w:sz w:val="24"/>
                <w:szCs w:val="24"/>
              </w:rPr>
            </w:pPr>
          </w:p>
        </w:tc>
        <w:tc>
          <w:tcPr>
            <w:tcW w:w="1833" w:type="dxa"/>
            <w:vAlign w:val="center"/>
          </w:tcPr>
          <w:p w14:paraId="3E3C9BC2"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2.8 ± 0.2</w:t>
            </w:r>
          </w:p>
        </w:tc>
        <w:tc>
          <w:tcPr>
            <w:tcW w:w="1703" w:type="dxa"/>
            <w:vAlign w:val="center"/>
          </w:tcPr>
          <w:p w14:paraId="36303E8A"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1.7 ± 0.1</w:t>
            </w:r>
          </w:p>
        </w:tc>
      </w:tr>
      <w:tr w:rsidR="00176C26" w:rsidRPr="00D62394" w14:paraId="6B5515BE" w14:textId="77777777" w:rsidTr="001E58DA">
        <w:trPr>
          <w:trHeight w:val="72"/>
        </w:trPr>
        <w:tc>
          <w:tcPr>
            <w:tcW w:w="3186" w:type="dxa"/>
            <w:vAlign w:val="center"/>
          </w:tcPr>
          <w:p w14:paraId="59C0B5C5" w14:textId="77777777" w:rsidR="00176C26" w:rsidRPr="00D62394" w:rsidRDefault="00176C26" w:rsidP="001E58DA">
            <w:pPr>
              <w:jc w:val="center"/>
              <w:rPr>
                <w:rFonts w:ascii="Times New Roman" w:hAnsi="Times New Roman" w:cs="Times New Roman"/>
                <w:b/>
                <w:sz w:val="24"/>
                <w:szCs w:val="24"/>
              </w:rPr>
            </w:pPr>
            <w:r w:rsidRPr="00D62394">
              <w:rPr>
                <w:rFonts w:ascii="Times New Roman" w:hAnsi="Times New Roman" w:cs="Times New Roman"/>
                <w:b/>
                <w:sz w:val="24"/>
                <w:szCs w:val="24"/>
              </w:rPr>
              <w:t>AXR reduction</w:t>
            </w:r>
          </w:p>
          <w:p w14:paraId="510A24E7"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nmol H</w:t>
            </w:r>
            <w:r w:rsidRPr="00D62394">
              <w:rPr>
                <w:rFonts w:ascii="Times New Roman" w:hAnsi="Times New Roman" w:cs="Times New Roman"/>
                <w:sz w:val="24"/>
                <w:szCs w:val="24"/>
                <w:vertAlign w:val="subscript"/>
              </w:rPr>
              <w:t>2</w:t>
            </w:r>
            <w:r w:rsidRPr="00D62394">
              <w:rPr>
                <w:rFonts w:ascii="Times New Roman" w:hAnsi="Times New Roman" w:cs="Times New Roman"/>
                <w:sz w:val="24"/>
                <w:szCs w:val="24"/>
              </w:rPr>
              <w:t>O</w:t>
            </w:r>
            <w:r w:rsidRPr="00D62394">
              <w:rPr>
                <w:rFonts w:ascii="Times New Roman" w:hAnsi="Times New Roman" w:cs="Times New Roman"/>
                <w:sz w:val="24"/>
                <w:szCs w:val="24"/>
                <w:vertAlign w:val="subscript"/>
              </w:rPr>
              <w:t>2</w:t>
            </w:r>
            <w:r w:rsidRPr="00D62394">
              <w:rPr>
                <w:rFonts w:ascii="Times New Roman" w:hAnsi="Times New Roman" w:cs="Times New Roman"/>
                <w:sz w:val="24"/>
                <w:szCs w:val="24"/>
              </w:rPr>
              <w:t>/min</w:t>
            </w:r>
          </w:p>
          <w:p w14:paraId="0D367FB2" w14:textId="77777777" w:rsidR="00176C26" w:rsidRPr="00D62394" w:rsidRDefault="00176C26" w:rsidP="001E58DA">
            <w:pPr>
              <w:jc w:val="center"/>
              <w:rPr>
                <w:rFonts w:ascii="Times New Roman" w:hAnsi="Times New Roman" w:cs="Times New Roman"/>
                <w:sz w:val="24"/>
                <w:szCs w:val="24"/>
              </w:rPr>
            </w:pPr>
          </w:p>
        </w:tc>
        <w:tc>
          <w:tcPr>
            <w:tcW w:w="1833" w:type="dxa"/>
            <w:vAlign w:val="center"/>
          </w:tcPr>
          <w:p w14:paraId="7ECD97F7"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0.57 ± 0.03</w:t>
            </w:r>
          </w:p>
        </w:tc>
        <w:tc>
          <w:tcPr>
            <w:tcW w:w="1703" w:type="dxa"/>
            <w:vAlign w:val="center"/>
          </w:tcPr>
          <w:p w14:paraId="304BE9CC" w14:textId="77777777" w:rsidR="00176C26" w:rsidRPr="00D62394" w:rsidRDefault="00176C26" w:rsidP="001E58DA">
            <w:pPr>
              <w:jc w:val="center"/>
              <w:rPr>
                <w:rFonts w:ascii="Times New Roman" w:hAnsi="Times New Roman" w:cs="Times New Roman"/>
                <w:sz w:val="24"/>
                <w:szCs w:val="24"/>
              </w:rPr>
            </w:pPr>
            <w:r w:rsidRPr="00D62394">
              <w:rPr>
                <w:rFonts w:ascii="Times New Roman" w:hAnsi="Times New Roman" w:cs="Times New Roman"/>
                <w:sz w:val="24"/>
                <w:szCs w:val="24"/>
              </w:rPr>
              <w:t>0.32 ± 0.04</w:t>
            </w:r>
          </w:p>
        </w:tc>
      </w:tr>
    </w:tbl>
    <w:p w14:paraId="3A3003AC" w14:textId="77777777" w:rsidR="00176C26" w:rsidRPr="00BB27B0" w:rsidRDefault="00176C26" w:rsidP="00176C26">
      <w:pPr>
        <w:rPr>
          <w:rFonts w:ascii="Times New Roman" w:hAnsi="Times New Roman" w:cs="Times New Roman"/>
          <w:b/>
          <w:sz w:val="24"/>
          <w:szCs w:val="24"/>
        </w:rPr>
      </w:pPr>
    </w:p>
    <w:p w14:paraId="5F09BBD1" w14:textId="77777777" w:rsidR="00176C26" w:rsidRDefault="00176C26" w:rsidP="00176C26">
      <w:pPr>
        <w:rPr>
          <w:rFonts w:ascii="Times New Roman" w:hAnsi="Times New Roman" w:cs="Times New Roman"/>
          <w:sz w:val="24"/>
          <w:szCs w:val="24"/>
        </w:rPr>
      </w:pPr>
      <w:r>
        <w:rPr>
          <w:rFonts w:ascii="Times New Roman" w:hAnsi="Times New Roman" w:cs="Times New Roman"/>
          <w:b/>
          <w:sz w:val="24"/>
          <w:szCs w:val="24"/>
        </w:rPr>
        <w:t>Table S2</w:t>
      </w:r>
      <w:r w:rsidRPr="00D62394">
        <w:rPr>
          <w:rFonts w:ascii="Times New Roman" w:hAnsi="Times New Roman" w:cs="Times New Roman"/>
          <w:b/>
          <w:sz w:val="24"/>
          <w:szCs w:val="24"/>
        </w:rPr>
        <w:t>. The rates of ROS production</w:t>
      </w:r>
      <w:r>
        <w:rPr>
          <w:rFonts w:ascii="Times New Roman" w:hAnsi="Times New Roman" w:cs="Times New Roman"/>
          <w:b/>
          <w:sz w:val="24"/>
          <w:szCs w:val="24"/>
        </w:rPr>
        <w:t xml:space="preserve"> by reduced ferredoxin (</w:t>
      </w:r>
      <w:proofErr w:type="spellStart"/>
      <w:proofErr w:type="gramStart"/>
      <w:r>
        <w:rPr>
          <w:rFonts w:ascii="Times New Roman" w:hAnsi="Times New Roman" w:cs="Times New Roman"/>
          <w:b/>
          <w:sz w:val="24"/>
          <w:szCs w:val="24"/>
        </w:rPr>
        <w:t>Fd</w:t>
      </w:r>
      <w:proofErr w:type="spellEnd"/>
      <w:proofErr w:type="gramEnd"/>
      <w:r>
        <w:rPr>
          <w:rFonts w:ascii="Times New Roman" w:hAnsi="Times New Roman" w:cs="Times New Roman"/>
          <w:b/>
          <w:sz w:val="24"/>
          <w:szCs w:val="24"/>
        </w:rPr>
        <w:t>) and Anf3</w:t>
      </w:r>
      <w:r>
        <w:rPr>
          <w:rFonts w:ascii="Times New Roman" w:hAnsi="Times New Roman" w:cs="Times New Roman"/>
          <w:sz w:val="24"/>
          <w:szCs w:val="24"/>
        </w:rPr>
        <w:t xml:space="preserve">. </w:t>
      </w:r>
      <w:r w:rsidRPr="00D62394">
        <w:rPr>
          <w:rFonts w:ascii="Times New Roman" w:hAnsi="Times New Roman" w:cs="Times New Roman"/>
          <w:sz w:val="24"/>
          <w:szCs w:val="24"/>
        </w:rPr>
        <w:t>The production of ROS by Anf3 was measured by NBT reduction for superoxide formation and AXR reduction for hydrogen peroxide formation. The backgr</w:t>
      </w:r>
      <w:r>
        <w:rPr>
          <w:rFonts w:ascii="Times New Roman" w:hAnsi="Times New Roman" w:cs="Times New Roman"/>
          <w:sz w:val="24"/>
          <w:szCs w:val="24"/>
        </w:rPr>
        <w:t xml:space="preserve">ound rate of ROS production by reduced ferredoxin was measured similarly for both assays. </w:t>
      </w:r>
    </w:p>
    <w:p w14:paraId="13773511" w14:textId="77777777" w:rsidR="00176C26" w:rsidRDefault="00176C26" w:rsidP="00176C26">
      <w:pPr>
        <w:rPr>
          <w:rFonts w:ascii="Times New Roman" w:hAnsi="Times New Roman" w:cs="Times New Roman"/>
          <w:sz w:val="24"/>
          <w:szCs w:val="24"/>
        </w:rPr>
      </w:pPr>
      <w:r>
        <w:rPr>
          <w:rFonts w:ascii="Times New Roman" w:hAnsi="Times New Roman" w:cs="Times New Roman"/>
          <w:sz w:val="24"/>
          <w:szCs w:val="24"/>
        </w:rPr>
        <w:br w:type="page"/>
      </w:r>
    </w:p>
    <w:p w14:paraId="50F2A41D" w14:textId="77777777" w:rsidR="008051AB" w:rsidRDefault="008051AB">
      <w:pPr>
        <w:rPr>
          <w:rFonts w:ascii="Times New Roman" w:hAnsi="Times New Roman" w:cs="Times New Roman"/>
          <w:b/>
          <w:noProof/>
          <w:lang w:eastAsia="en-GB"/>
        </w:rPr>
      </w:pPr>
    </w:p>
    <w:p w14:paraId="17C6295C" w14:textId="77777777" w:rsidR="00176C26" w:rsidRDefault="00176C26">
      <w:pPr>
        <w:rPr>
          <w:rFonts w:ascii="Times New Roman" w:hAnsi="Times New Roman" w:cs="Times New Roman"/>
          <w:b/>
          <w:noProof/>
          <w:lang w:eastAsia="en-GB"/>
        </w:rPr>
      </w:pPr>
      <w:bookmarkStart w:id="0" w:name="_GoBack"/>
      <w:bookmarkEnd w:id="0"/>
    </w:p>
    <w:p w14:paraId="282D6C77" w14:textId="77777777" w:rsidR="00176C26" w:rsidRDefault="00176C26">
      <w:pPr>
        <w:rPr>
          <w:rFonts w:ascii="Times New Roman" w:hAnsi="Times New Roman" w:cs="Times New Roman"/>
          <w:b/>
          <w:noProof/>
          <w:lang w:eastAsia="en-GB"/>
        </w:rPr>
      </w:pPr>
    </w:p>
    <w:p w14:paraId="12A78511" w14:textId="05CE5F15" w:rsidR="00A60382" w:rsidRPr="00D432A2" w:rsidRDefault="001D589F">
      <w:pPr>
        <w:rPr>
          <w:rFonts w:ascii="Times New Roman" w:hAnsi="Times New Roman" w:cs="Times New Roman"/>
          <w:noProof/>
          <w:lang w:eastAsia="en-GB"/>
        </w:rPr>
      </w:pPr>
      <w:r>
        <w:rPr>
          <w:rFonts w:ascii="Times New Roman" w:hAnsi="Times New Roman" w:cs="Times New Roman"/>
          <w:noProof/>
          <w:lang w:eastAsia="en-GB"/>
        </w:rPr>
        <w:drawing>
          <wp:inline distT="0" distB="0" distL="0" distR="0" wp14:anchorId="1082E4A1" wp14:editId="07B1DED7">
            <wp:extent cx="5731510" cy="24688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_region_linear_nice_edited_201809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68880"/>
                    </a:xfrm>
                    <a:prstGeom prst="rect">
                      <a:avLst/>
                    </a:prstGeom>
                  </pic:spPr>
                </pic:pic>
              </a:graphicData>
            </a:graphic>
          </wp:inline>
        </w:drawing>
      </w:r>
    </w:p>
    <w:p w14:paraId="4ED36C6A" w14:textId="77777777" w:rsidR="00D92A83" w:rsidRPr="00D432A2" w:rsidRDefault="00D92A83">
      <w:pPr>
        <w:rPr>
          <w:rFonts w:ascii="Times New Roman" w:hAnsi="Times New Roman" w:cs="Times New Roman"/>
        </w:rPr>
      </w:pPr>
    </w:p>
    <w:p w14:paraId="34D5D9C4" w14:textId="497FEC9E" w:rsidR="00A032ED" w:rsidRDefault="00D92A83" w:rsidP="00D92A83">
      <w:pPr>
        <w:rPr>
          <w:rFonts w:ascii="Times New Roman" w:hAnsi="Times New Roman" w:cs="Times New Roman"/>
        </w:rPr>
      </w:pPr>
      <w:r w:rsidRPr="00D432A2">
        <w:rPr>
          <w:rFonts w:ascii="Times New Roman" w:hAnsi="Times New Roman" w:cs="Times New Roman"/>
          <w:b/>
        </w:rPr>
        <w:t xml:space="preserve">Figure </w:t>
      </w:r>
      <w:r w:rsidR="00A60382" w:rsidRPr="00D432A2">
        <w:rPr>
          <w:rFonts w:ascii="Times New Roman" w:hAnsi="Times New Roman" w:cs="Times New Roman"/>
          <w:b/>
        </w:rPr>
        <w:t>S</w:t>
      </w:r>
      <w:r w:rsidR="00A032ED">
        <w:rPr>
          <w:rFonts w:ascii="Times New Roman" w:hAnsi="Times New Roman" w:cs="Times New Roman"/>
          <w:b/>
        </w:rPr>
        <w:t>1</w:t>
      </w:r>
      <w:r w:rsidRPr="00D432A2">
        <w:rPr>
          <w:rFonts w:ascii="Times New Roman" w:hAnsi="Times New Roman" w:cs="Times New Roman"/>
          <w:b/>
        </w:rPr>
        <w:t xml:space="preserve">. Diagram of the </w:t>
      </w:r>
      <w:r w:rsidRPr="00D432A2">
        <w:rPr>
          <w:rFonts w:ascii="Times New Roman" w:hAnsi="Times New Roman" w:cs="Times New Roman"/>
          <w:b/>
          <w:i/>
          <w:iCs/>
        </w:rPr>
        <w:t>anf</w:t>
      </w:r>
      <w:r w:rsidRPr="00D432A2">
        <w:rPr>
          <w:rFonts w:ascii="Times New Roman" w:hAnsi="Times New Roman" w:cs="Times New Roman"/>
          <w:b/>
        </w:rPr>
        <w:t xml:space="preserve"> operon</w:t>
      </w:r>
      <w:r w:rsidRPr="00D432A2">
        <w:rPr>
          <w:rFonts w:ascii="Times New Roman" w:hAnsi="Times New Roman" w:cs="Times New Roman"/>
        </w:rPr>
        <w:t xml:space="preserve"> in </w:t>
      </w:r>
      <w:r w:rsidR="00772523">
        <w:rPr>
          <w:rFonts w:ascii="Times New Roman" w:hAnsi="Times New Roman" w:cs="Times New Roman"/>
        </w:rPr>
        <w:t xml:space="preserve">the genomes of </w:t>
      </w:r>
      <w:r w:rsidRPr="00D432A2">
        <w:rPr>
          <w:rFonts w:ascii="Times New Roman" w:hAnsi="Times New Roman" w:cs="Times New Roman"/>
          <w:i/>
          <w:iCs/>
        </w:rPr>
        <w:t>Azotobacter vinelandii</w:t>
      </w:r>
      <w:r w:rsidR="00B64D9C">
        <w:rPr>
          <w:rFonts w:ascii="Times New Roman" w:hAnsi="Times New Roman" w:cs="Times New Roman"/>
          <w:i/>
          <w:iCs/>
        </w:rPr>
        <w:t xml:space="preserve"> </w:t>
      </w:r>
      <w:r w:rsidR="00B64D9C">
        <w:rPr>
          <w:rFonts w:ascii="Times New Roman" w:hAnsi="Times New Roman" w:cs="Times New Roman"/>
          <w:i/>
          <w:iCs/>
        </w:rPr>
        <w:fldChar w:fldCharType="begin" w:fldLock="1"/>
      </w:r>
      <w:r w:rsidR="001E3189">
        <w:rPr>
          <w:rFonts w:ascii="Times New Roman" w:hAnsi="Times New Roman" w:cs="Times New Roman"/>
          <w:i/>
          <w:iCs/>
        </w:rPr>
        <w:instrText>ADDIN CSL_CITATION {"citationItems":[{"id":"ITEM-1","itemData":{"DOI":"doi: 10.1128/jb.00504-09","ISSN":"1098-5530","abstract":"Azotobacter vinelandii is a soil bacterium related to the Pseudomonas genus that fixes nitrogen under aerobic conditions while simultaneously protecting nitrogenase from oxygen damage. In response to carbon availability, this organism undergoes a simple differentiation process to form cysts that are resistant to drought and other physical and chemical agents. Here we report the complete genome sequence of A. vinelandii DJ, which has a single circular genome of 5,365,318 bp. In order to reconcile an obligate aerobic lifestyle with exquisitely oxygen-sensitive processes, A. vinelandii is specialized in terms of its complement of respiratory proteins. It is able to produce alginate, a polymer that further protects the organism from excess exogenous oxygen, and it has multiple duplications of alginate modification genes, which may alter alginate composition in response to oxygen availability. The genome analysis identified the chromosomal locations of the genes coding for the three known oxygen-sensitive nitrogenases, as well as genes coding for other oxygen-sensitive enzymes, such as carbon monoxide dehydrogenase and formate dehydrogenase. These findings offer new prospects for the wider application of A. vinelandii as a host for the production and characterization of oxygen-sensitive proteins.","author":[{"dropping-particle":"","family":"Setubal","given":"João","non-dropping-particle":"","parse-names":false,"suffix":""},{"dropping-particle":"","family":"Santos","given":"Patricia","non-dropping-particle":"dos","parse-names":false,"suffix":""},{"dropping-particle":"","family":"Goldman","given":"Barry","non-dropping-particle":"","parse-names":false,"suffix":""},{"dropping-particle":"","family":"Ertesvåg","given":"Helga","non-dropping-particle":"","parse-names":false,"suffix":""},{"dropping-particle":"","family":"Espin","given":"Guadelupe","non-dropping-particle":"","parse-names":false,"suffix":""},{"dropping-particle":"","family":"Rubio","given":"Luis","non-dropping-particle":"","parse-names":false,"suffix":""},{"dropping-particle":"","family":"Valla","given":"Svein","non-dropping-particle":"","parse-names":false,"suffix":""},{"dropping-particle":"","family":"Almeida","given":"Nalvo","non-dropping-particle":"","parse-names":false,"suffix":""},{"dropping-particle":"","family":"Balasubramanian","given":"Divya","non-dropping-particle":"","parse-names":false,"suffix":""},{"dropping-particle":"","family":"Cromes","given":"Lindsey","non-dropping-particle":"","parse-names":false,"suffix":""},{"dropping-particle":"","family":"Curatti","given":"Leonardo","non-dropping-particle":"","parse-names":false,"suffix":""},{"dropping-particle":"","family":"Du","given":"Zijin","non-dropping-particle":"","parse-names":false,"suffix":""},{"dropping-particle":"","family":"Godsy","given":"Eric","non-dropping-particle":"","parse-names":false,"suffix":""},{"dropping-particle":"","family":"Goodner","given":"Brad","non-dropping-particle":"","parse-names":false,"suffix":""},{"dropping-particle":"","family":"Hellner-Burris","given":"Kaitlyn","non-dropping-particle":"","parse-names":false,"suffix":""},{"dropping-particle":"","family":"Hernandez","given":"José","non-dropping-particle":"","parse-names":false,"suffix":""},{"dropping-particle":"","family":"Houmiel","given":"Katherine","non-dropping-particle":"","parse-names":false,"suffix":""},{"dropping-particle":"","family":"Imperial","given":"Juan","non-dropping-particle":"","parse-names":false,"suffix":""},{"dropping-particle":"","family":"Kennedy","given":"Christina","non-dropping-particle":"","parse-names":false,"suffix":""},{"dropping-particle":"","family":"Larson","given":"Timothy","non-dropping-particle":"","parse-names":false,"suffix":""},{"dropping-particle":"","family":"Latreille","given":"Phil","non-dropping-particle":"","parse-names":false,"suffix":""},{"dropping-particle":"","family":"Ligon","given":"Lauren","non-dropping-particle":"","parse-names":false,"suffix":""},{"dropping-particle":"","family":"Lu","given":"Jing","non-dropping-particle":"","parse-names":false,"suffix":""},{"dropping-particle":"","family":"Maerk","given":"Mali","non-dropping-particle":"","parse-names":false,"suffix":""},{"dropping-particle":"","family":"Miller","given":"Nancy","non-dropping-particle":"","parse-names":false,"suffix":""},{"dropping-particle":"","family":"Norton","given":"Stacie","non-dropping-particle":"","parse-names":false,"suffix":""},{"dropping-particle":"","family":"O'Carroll","given":"Ina","non-dropping-particle":"","parse-names":false,"suffix":""},{"dropping-particle":"","family":"Paulsen","given":"Ian","non-dropping-particle":"","parse-names":false,"suffix":""},{"dropping-particle":"","family":"Raulfs","given":"Estella","non-dropping-particle":"","parse-names":false,"suffix":""},{"dropping-particle":"","family":"Roemer","given":"Rebecca","non-dropping-particle":"","parse-names":false,"suffix":""},{"dropping-particle":"","family":"Rosser","given":"James","non-dropping-particle":"","parse-names":false,"suffix":""},{"dropping-particle":"","family":"Segura","given":"Daniel","non-dropping-particle":"","parse-names":false,"suffix":""},{"dropping-particle":"","family":"Slater","given":"Steve","non-dropping-particle":"","parse-names":false,"suffix":""},{"dropping-particle":"","family":"Stricklin","given":"Shawn","non-dropping-particle":"","parse-names":false,"suffix":""},{"dropping-particle":"","family":"Studholme","given":"David","non-dropping-particle":"","parse-names":false,"suffix":""},{"dropping-particle":"","family":"Sun","given":"Jian","non-dropping-particle":"","parse-names":false,"suffix":""},{"dropping-particle":"","family":"Viana","given":"Carlos","non-dropping-particle":"","parse-names":false,"suffix":""},{"dropping-particle":"","family":"Wallin","given":"Erik","non-dropping-particle":"","parse-names":false,"suffix":""},{"dropping-particle":"","family":"Wang","given":"Baomin","non-dropping-particle":"","parse-names":false,"suffix":""},{"dropping-particle":"","family":"Wheeler","given":"Cathy","non-dropping-particle":"","parse-names":false,"suffix":""},{"dropping-particle":"","family":"Zhu","given":"Huijun","non-dropping-particle":"","parse-names":false,"suffix":""},{"dropping-particle":"","family":"Dean","given":"Dennis","non-dropping-particle":"","parse-names":false,"suffix":""},{"dropping-particle":"","family":"Dixon","given":"Ray","non-dropping-particle":"","parse-names":false,"suffix":""},{"dropping-particle":"","family":"Wood","given":"Derek","non-dropping-particle":"","parse-names":false,"suffix":""}],"container-title":"Journal of bacteriology","id":"ITEM-1","issue":"14","issued":{"date-parts":[["2009","7"]]},"page":"4534-4545","title":"Genome sequence of &lt;i&gt;Azotobacter vinelandii&lt;/i&gt;, an obligate aerobe specialized to support diverse anaerobic metabolic processes.","type":"article-journal","volume":"191"},"uris":["http://www.mendeley.com/documents/?uuid=1ee766ac-b680-4026-8998-b85d5307017e"]}],"mendeley":{"formattedCitation":"(1)","plainTextFormattedCitation":"(1)","previouslyFormattedCitation":"(12)"},"properties":{"noteIndex":0},"schema":"https://github.com/citation-style-language/schema/raw/master/csl-citation.json"}</w:instrText>
      </w:r>
      <w:r w:rsidR="00B64D9C">
        <w:rPr>
          <w:rFonts w:ascii="Times New Roman" w:hAnsi="Times New Roman" w:cs="Times New Roman"/>
          <w:i/>
          <w:iCs/>
        </w:rPr>
        <w:fldChar w:fldCharType="separate"/>
      </w:r>
      <w:r w:rsidR="001E3189" w:rsidRPr="001E3189">
        <w:rPr>
          <w:rFonts w:ascii="Times New Roman" w:hAnsi="Times New Roman" w:cs="Times New Roman"/>
          <w:iCs/>
          <w:noProof/>
        </w:rPr>
        <w:t>(1)</w:t>
      </w:r>
      <w:r w:rsidR="00B64D9C">
        <w:rPr>
          <w:rFonts w:ascii="Times New Roman" w:hAnsi="Times New Roman" w:cs="Times New Roman"/>
          <w:i/>
          <w:iCs/>
        </w:rPr>
        <w:fldChar w:fldCharType="end"/>
      </w:r>
      <w:r w:rsidRPr="00D432A2">
        <w:rPr>
          <w:rFonts w:ascii="Times New Roman" w:hAnsi="Times New Roman" w:cs="Times New Roman"/>
          <w:i/>
          <w:iCs/>
        </w:rPr>
        <w:t>, Rhodobacter capsulatus</w:t>
      </w:r>
      <w:r w:rsidR="00B64D9C">
        <w:rPr>
          <w:rFonts w:ascii="Times New Roman" w:hAnsi="Times New Roman" w:cs="Times New Roman"/>
          <w:i/>
          <w:iCs/>
        </w:rPr>
        <w:t xml:space="preserve"> </w:t>
      </w:r>
      <w:r w:rsidR="00B64D9C">
        <w:rPr>
          <w:rFonts w:ascii="Times New Roman" w:hAnsi="Times New Roman" w:cs="Times New Roman"/>
          <w:i/>
          <w:iCs/>
        </w:rPr>
        <w:fldChar w:fldCharType="begin" w:fldLock="1"/>
      </w:r>
      <w:r w:rsidR="001E3189">
        <w:rPr>
          <w:rFonts w:ascii="Times New Roman" w:hAnsi="Times New Roman" w:cs="Times New Roman"/>
          <w:i/>
          <w:iCs/>
        </w:rPr>
        <w:instrText>ADDIN CSL_CITATION {"citationItems":[{"id":"ITEM-1","itemData":{"ISSN":"1098-5530","abstract":"Rhodobacter capsulatus SB 1003 belongs to the group of purple nonsulfur bacteria. Its genome consists of a 3.7-Mb chromosome and a 133-kb plasmid. The genome encodes genes for photosynthesis, nitrogen fixation, utilization of xenobiotic organic substrates, and synthesis of polyhydroxyalkanoates. These features made it a favorite research tool for studying these processes. Here we report its complete genome sequence.","author":[{"dropping-particle":"","family":"Strnad","given":"Hynek","non-dropping-particle":"","parse-names":false,"suffix":""},{"dropping-particle":"","family":"Lapidus","given":"Alla","non-dropping-particle":"","parse-names":false,"suffix":""},{"dropping-particle":"","family":"Paces","given":"Jan","non-dropping-particle":"","parse-names":false,"suffix":""},{"dropping-particle":"","family":"Ulbrich","given":"Pavel","non-dropping-particle":"","parse-names":false,"suffix":""},{"dropping-particle":"","family":"Vlcek","given":"Cestmir","non-dropping-particle":"","parse-names":false,"suffix":""},{"dropping-particle":"","family":"Paces","given":"Vaclav","non-dropping-particle":"","parse-names":false,"suffix":""},{"dropping-particle":"","family":"Haselkorn","given":"Robert","non-dropping-particle":"","parse-names":false,"suffix":""}],"container-title":"Journal of bacteriology","id":"ITEM-1","issue":"13","issued":{"date-parts":[["2010","7"]]},"page":"3545-3546","title":"Complete genome sequence of the photosynthetic purple nonsulfur bacterium &lt;i&gt;Rhodobacter capsulatus&lt;/i&gt; SB 1003.","type":"article-journal","volume":"192"},"uris":["http://www.mendeley.com/documents/?uuid=b641bfda-b100-437a-a335-6c7bb2d70234"]}],"mendeley":{"formattedCitation":"(2)","plainTextFormattedCitation":"(2)","previouslyFormattedCitation":"(13)"},"properties":{"noteIndex":0},"schema":"https://github.com/citation-style-language/schema/raw/master/csl-citation.json"}</w:instrText>
      </w:r>
      <w:r w:rsidR="00B64D9C">
        <w:rPr>
          <w:rFonts w:ascii="Times New Roman" w:hAnsi="Times New Roman" w:cs="Times New Roman"/>
          <w:i/>
          <w:iCs/>
        </w:rPr>
        <w:fldChar w:fldCharType="separate"/>
      </w:r>
      <w:r w:rsidR="001E3189" w:rsidRPr="001E3189">
        <w:rPr>
          <w:rFonts w:ascii="Times New Roman" w:hAnsi="Times New Roman" w:cs="Times New Roman"/>
          <w:iCs/>
          <w:noProof/>
        </w:rPr>
        <w:t>(2)</w:t>
      </w:r>
      <w:r w:rsidR="00B64D9C">
        <w:rPr>
          <w:rFonts w:ascii="Times New Roman" w:hAnsi="Times New Roman" w:cs="Times New Roman"/>
          <w:i/>
          <w:iCs/>
        </w:rPr>
        <w:fldChar w:fldCharType="end"/>
      </w:r>
      <w:r w:rsidRPr="00D432A2">
        <w:rPr>
          <w:rFonts w:ascii="Times New Roman" w:hAnsi="Times New Roman" w:cs="Times New Roman"/>
          <w:i/>
          <w:iCs/>
        </w:rPr>
        <w:t xml:space="preserve"> </w:t>
      </w:r>
      <w:r w:rsidRPr="00D432A2">
        <w:rPr>
          <w:rFonts w:ascii="Times New Roman" w:hAnsi="Times New Roman" w:cs="Times New Roman"/>
        </w:rPr>
        <w:t xml:space="preserve">, </w:t>
      </w:r>
      <w:proofErr w:type="spellStart"/>
      <w:r w:rsidRPr="00772523">
        <w:rPr>
          <w:rFonts w:ascii="Times New Roman" w:hAnsi="Times New Roman" w:cs="Times New Roman"/>
          <w:i/>
        </w:rPr>
        <w:t>Rhodospirillum</w:t>
      </w:r>
      <w:proofErr w:type="spellEnd"/>
      <w:r w:rsidRPr="00772523">
        <w:rPr>
          <w:rFonts w:ascii="Times New Roman" w:hAnsi="Times New Roman" w:cs="Times New Roman"/>
          <w:i/>
        </w:rPr>
        <w:t xml:space="preserve"> </w:t>
      </w:r>
      <w:proofErr w:type="spellStart"/>
      <w:r w:rsidRPr="00772523">
        <w:rPr>
          <w:rFonts w:ascii="Times New Roman" w:hAnsi="Times New Roman" w:cs="Times New Roman"/>
          <w:i/>
        </w:rPr>
        <w:t>rubrum</w:t>
      </w:r>
      <w:proofErr w:type="spellEnd"/>
      <w:r w:rsidRPr="00D432A2">
        <w:rPr>
          <w:rFonts w:ascii="Times New Roman" w:hAnsi="Times New Roman" w:cs="Times New Roman"/>
        </w:rPr>
        <w:t xml:space="preserve"> </w:t>
      </w:r>
      <w:r w:rsidR="00B64D9C">
        <w:rPr>
          <w:rFonts w:ascii="Times New Roman" w:hAnsi="Times New Roman" w:cs="Times New Roman"/>
        </w:rPr>
        <w:fldChar w:fldCharType="begin" w:fldLock="1"/>
      </w:r>
      <w:r w:rsidR="001E3189">
        <w:rPr>
          <w:rFonts w:ascii="Times New Roman" w:hAnsi="Times New Roman" w:cs="Times New Roman"/>
        </w:rPr>
        <w:instrText>ADDIN CSL_CITATION {"citationItems":[{"id":"ITEM-1","itemData":{"ISSN":"1098-5530","abstract":"Rhodoquinone (RQ) is a required cofactor for anaerobic respiration in Rhodospirillum rubrum, and it is also found in several helminth parasites that utilize a fumarate reductase pathway. RQ is an aminoquinone that is structurally similar to ubiquinone (Q), a polyprenylated benzoquinone used in the aerobic respiratory chain. RQ is not found in humans or other mammals, and therefore, the inhibition of its biosynthesis may provide a novel antiparasitic drug target. To identify a gene specifically required for RQ biosynthesis, we determined the complete genome sequence of a mutant strain of R. rubrum (F11), which cannot grow anaerobically and does not synthesize RQ, and compared it with that of a spontaneous revertant (RF111). RF111 can grow anaerobically and has recovered the ability to synthesize RQ. The two strains differ by a single base pair, which causes a nonsense mutation in the putative methyltransferase gene rquA. To test whether this mutation is important for the F11 phenotype, the wild-type rquA gene was cloned into the pRK404E1 vector and conjugated into F11. Complementation of the anaerobic growth defect in F11 was observed, and liquid chromatography-time of flight mass spectrometry (LC-TOF-MS) analysis of lipid extracts confirmed that plasmid-complemented F11 was able to synthesize RQ. To further validate the requirement of rquA for RQ biosynthesis, we generated a deletion mutant from wild-type R. rubrum by the targeted replacement of rquA with a gentamicin resistance cassette. The ΔrquA mutant exhibited the same phenotype as that of F11. These results are significant because rquA is the first gene to be discovered that is required for RQ biosynthesis.","author":[{"dropping-particle":"","family":"Lonjers","given":"Zachary","non-dropping-particle":"","parse-names":false,"suffix":""},{"dropping-particle":"","family":"Dickson","given":"Erin","non-dropping-particle":"","parse-names":false,"suffix":""},{"dropping-particle":"","family":"Chu","given":"Thanh-Phuong","non-dropping-particle":"","parse-names":false,"suffix":""},{"dropping-particle":"","family":"Kreutz","given":"Jason","non-dropping-particle":"","parse-names":false,"suffix":""},{"dropping-particle":"","family":"Neacsu","given":"Florin","non-dropping-particle":"","parse-names":false,"suffix":""},{"dropping-particle":"","family":"Anders","given":"Kirk","non-dropping-particle":"","parse-names":false,"suffix":""},{"dropping-particle":"","family":"Shepherd","given":"Jennifer","non-dropping-particle":"","parse-names":false,"suffix":""}],"container-title":"Journal of bacteriology","id":"ITEM-1","issue":"5","issued":{"date-parts":[["2012","3"]]},"page":"965-971","title":"Identification of a new gene required for the biosynthesis of rhodoquinone in &lt;i&gt;Rhodospirillum rubrum&lt;/i&gt;.","type":"article-journal","volume":"194"},"uris":["http://www.mendeley.com/documents/?uuid=2c08fc3b-e178-4044-be8b-c166191c10e9"]}],"mendeley":{"formattedCitation":"(3)","plainTextFormattedCitation":"(3)","previouslyFormattedCitation":"(14)"},"properties":{"noteIndex":0},"schema":"https://github.com/citation-style-language/schema/raw/master/csl-citation.json"}</w:instrText>
      </w:r>
      <w:r w:rsidR="00B64D9C">
        <w:rPr>
          <w:rFonts w:ascii="Times New Roman" w:hAnsi="Times New Roman" w:cs="Times New Roman"/>
        </w:rPr>
        <w:fldChar w:fldCharType="separate"/>
      </w:r>
      <w:r w:rsidR="001E3189" w:rsidRPr="001E3189">
        <w:rPr>
          <w:rFonts w:ascii="Times New Roman" w:hAnsi="Times New Roman" w:cs="Times New Roman"/>
          <w:noProof/>
        </w:rPr>
        <w:t>(3)</w:t>
      </w:r>
      <w:r w:rsidR="00B64D9C">
        <w:rPr>
          <w:rFonts w:ascii="Times New Roman" w:hAnsi="Times New Roman" w:cs="Times New Roman"/>
        </w:rPr>
        <w:fldChar w:fldCharType="end"/>
      </w:r>
      <w:r w:rsidRPr="00D432A2">
        <w:rPr>
          <w:rFonts w:ascii="Times New Roman" w:hAnsi="Times New Roman" w:cs="Times New Roman"/>
        </w:rPr>
        <w:t xml:space="preserve">, </w:t>
      </w:r>
      <w:proofErr w:type="spellStart"/>
      <w:r w:rsidRPr="00772523">
        <w:rPr>
          <w:rFonts w:ascii="Times New Roman" w:hAnsi="Times New Roman" w:cs="Times New Roman"/>
          <w:i/>
        </w:rPr>
        <w:t>Blastochloris</w:t>
      </w:r>
      <w:proofErr w:type="spellEnd"/>
      <w:r w:rsidRPr="00772523">
        <w:rPr>
          <w:rFonts w:ascii="Times New Roman" w:hAnsi="Times New Roman" w:cs="Times New Roman"/>
          <w:i/>
        </w:rPr>
        <w:t xml:space="preserve"> </w:t>
      </w:r>
      <w:proofErr w:type="spellStart"/>
      <w:r w:rsidRPr="00772523">
        <w:rPr>
          <w:rFonts w:ascii="Times New Roman" w:hAnsi="Times New Roman" w:cs="Times New Roman"/>
          <w:i/>
        </w:rPr>
        <w:t>viridis</w:t>
      </w:r>
      <w:proofErr w:type="spellEnd"/>
      <w:r w:rsidR="00B64D9C">
        <w:rPr>
          <w:rFonts w:ascii="Times New Roman" w:hAnsi="Times New Roman" w:cs="Times New Roman"/>
          <w:i/>
        </w:rPr>
        <w:t xml:space="preserve"> </w:t>
      </w:r>
      <w:r w:rsidR="00B64D9C">
        <w:rPr>
          <w:rFonts w:ascii="Times New Roman" w:hAnsi="Times New Roman" w:cs="Times New Roman"/>
          <w:i/>
        </w:rPr>
        <w:fldChar w:fldCharType="begin" w:fldLock="1"/>
      </w:r>
      <w:r w:rsidR="001E3189">
        <w:rPr>
          <w:rFonts w:ascii="Times New Roman" w:hAnsi="Times New Roman" w:cs="Times New Roman"/>
          <w:i/>
        </w:rPr>
        <w:instrText>ADDIN CSL_CITATION {"citationItems":[{"id":"ITEM-1","itemData":{"ISSN":"2169-8287","abstract":"Blastochloris viridis is a unique anaerobic, phototrophic purple bacterium that produces bacteriochlorophyll b. Here we report an improved genome sequence of Blastochloris viridis DSM133, which is instrumental to the studies of photosynthesis, metabolic versatility, and genetic engineering of this microorganism. Copyright © 2016 Liu et al.","author":[{"dropping-particle":"","family":"Liu","given":"Lu-Ning","non-dropping-particle":"","parse-names":false,"suffix":""},{"dropping-particle":"","family":"Faulkner","given":"Matthew","non-dropping-particle":"","parse-names":false,"suffix":""},{"dropping-particle":"","family":"Liu","given":"Xuan","non-dropping-particle":"","parse-names":false,"suffix":""},{"dropping-particle":"","family":"Huang","given":"Fang","non-dropping-particle":"","parse-names":false,"suffix":""},{"dropping-particle":"","family":"Darby","given":"Alistair","non-dropping-particle":"","parse-names":false,"suffix":""},{"dropping-particle":"","family":"Hall","given":"Neil","non-dropping-particle":"","parse-names":false,"suffix":""}],"container-title":"Genome announcements","id":"ITEM-1","issue":"1","issued":{"date-parts":[["2016","1","21"]]},"title":"Revised Genome Sequence of the Purple Photosynthetic Bacterium Blastochloris viridis.","type":"article-journal","volume":"4"},"uris":["http://www.mendeley.com/documents/?uuid=7c37c60b-f001-4523-a27c-8388af925a3a"]}],"mendeley":{"formattedCitation":"(4)","plainTextFormattedCitation":"(4)","previouslyFormattedCitation":"(15)"},"properties":{"noteIndex":0},"schema":"https://github.com/citation-style-language/schema/raw/master/csl-citation.json"}</w:instrText>
      </w:r>
      <w:r w:rsidR="00B64D9C">
        <w:rPr>
          <w:rFonts w:ascii="Times New Roman" w:hAnsi="Times New Roman" w:cs="Times New Roman"/>
          <w:i/>
        </w:rPr>
        <w:fldChar w:fldCharType="separate"/>
      </w:r>
      <w:r w:rsidR="001E3189" w:rsidRPr="001E3189">
        <w:rPr>
          <w:rFonts w:ascii="Times New Roman" w:hAnsi="Times New Roman" w:cs="Times New Roman"/>
          <w:noProof/>
        </w:rPr>
        <w:t>(4)</w:t>
      </w:r>
      <w:r w:rsidR="00B64D9C">
        <w:rPr>
          <w:rFonts w:ascii="Times New Roman" w:hAnsi="Times New Roman" w:cs="Times New Roman"/>
          <w:i/>
        </w:rPr>
        <w:fldChar w:fldCharType="end"/>
      </w:r>
      <w:r w:rsidRPr="00D432A2">
        <w:rPr>
          <w:rFonts w:ascii="Times New Roman" w:hAnsi="Times New Roman" w:cs="Times New Roman"/>
        </w:rPr>
        <w:t xml:space="preserve"> and </w:t>
      </w:r>
      <w:proofErr w:type="spellStart"/>
      <w:r w:rsidRPr="00772523">
        <w:rPr>
          <w:rFonts w:ascii="Times New Roman" w:hAnsi="Times New Roman" w:cs="Times New Roman"/>
          <w:i/>
        </w:rPr>
        <w:t>Rhodopseudomonas</w:t>
      </w:r>
      <w:proofErr w:type="spellEnd"/>
      <w:r w:rsidRPr="00772523">
        <w:rPr>
          <w:rFonts w:ascii="Times New Roman" w:hAnsi="Times New Roman" w:cs="Times New Roman"/>
          <w:i/>
        </w:rPr>
        <w:t xml:space="preserve"> </w:t>
      </w:r>
      <w:proofErr w:type="spellStart"/>
      <w:r w:rsidRPr="00772523">
        <w:rPr>
          <w:rFonts w:ascii="Times New Roman" w:hAnsi="Times New Roman" w:cs="Times New Roman"/>
          <w:i/>
        </w:rPr>
        <w:t>palustris</w:t>
      </w:r>
      <w:proofErr w:type="spellEnd"/>
      <w:r w:rsidR="00B0586D">
        <w:rPr>
          <w:rFonts w:ascii="Times New Roman" w:hAnsi="Times New Roman" w:cs="Times New Roman"/>
        </w:rPr>
        <w:t xml:space="preserve"> </w:t>
      </w:r>
      <w:r w:rsidR="00B64D9C">
        <w:rPr>
          <w:rFonts w:ascii="Times New Roman" w:hAnsi="Times New Roman" w:cs="Times New Roman"/>
        </w:rPr>
        <w:fldChar w:fldCharType="begin" w:fldLock="1"/>
      </w:r>
      <w:r w:rsidR="001E3189">
        <w:rPr>
          <w:rFonts w:ascii="Times New Roman" w:hAnsi="Times New Roman" w:cs="Times New Roman"/>
        </w:rPr>
        <w:instrText>ADDIN CSL_CITATION {"citationItems":[{"id":"ITEM-1","itemData":{"DOI":"doi: 10.1038/nbt923","ISSN":"1087-0156","abstract":"Rhodopseudomonas palustris is among the most metabolically versatile bacteria known. It uses light, inorganic compounds, or organic compounds, for energy. It acquires carbon from many types of green plant-derived compounds or by carbon dioxide fixation, and it fixes nitrogen. Here we describe the genome sequence of R. palustris, which consists of a 5,459,213-base-pair (bp) circular chromosome with 4,836 predicted genes and a plasmid of 8,427 bp. The sequence reveals genes that confer a remarkably large number of options within a given type of metabolism, including three nitrogenases, five benzene ring cleavage pathways and four light harvesting 2 systems. R. palustris encodes 63 signal transduction histidine kinases and 79 response regulator receiver domains. Almost 15% of the genome is devoted to transport. This genome sequence is a starting point to use R. palustris as a model to explore how organisms integrate metabolic modules in response to environmental perturbations.","author":[{"dropping-particle":"","family":"Larimer","given":"Frank","non-dropping-particle":"","parse-names":false,"suffix":""},{"dropping-particle":"","family":"Chain","given":"Patrick","non-dropping-particle":"","parse-names":false,"suffix":""},{"dropping-particle":"","family":"Hauser","given":"Loren","non-dropping-particle":"","parse-names":false,"suffix":""},{"dropping-particle":"","family":"Lamerdin","given":"Jane","non-dropping-particle":"","parse-names":false,"suffix":""},{"dropping-particle":"","family":"Malfatti","given":"Stephanie","non-dropping-particle":"","parse-names":false,"suffix":""},{"dropping-particle":"","family":"Do","given":"Long","non-dropping-particle":"","parse-names":false,"suffix":""},{"dropping-particle":"","family":"Land","given":"Miriam","non-dropping-particle":"","parse-names":false,"suffix":""},{"dropping-particle":"","family":"Pelletier","given":"Dale","non-dropping-particle":"","parse-names":false,"suffix":""},{"dropping-particle":"","family":"Beatty","given":"Thomas","non-dropping-particle":"","parse-names":false,"suffix":""},{"dropping-particle":"","family":"Lang","given":"Andrew","non-dropping-particle":"","parse-names":false,"suffix":""},{"dropping-particle":"","family":"Tabita","given":"Robert","non-dropping-particle":"","parse-names":false,"suffix":""},{"dropping-particle":"","family":"Gibson","given":"Janet","non-dropping-particle":"","parse-names":false,"suffix":""},{"dropping-particle":"","family":"Hanson","given":"Thomas","non-dropping-particle":"","parse-names":false,"suffix":""},{"dropping-particle":"","family":"Bobst","given":"Cedric","non-dropping-particle":"","parse-names":false,"suffix":""},{"dropping-particle":"","family":"Torres","given":"Janelle Torres","non-dropping-particle":"","parse-names":false,"suffix":""},{"dropping-particle":"","family":"Peres","given":"Caroline","non-dropping-particle":"","parse-names":false,"suffix":""},{"dropping-particle":"","family":"Harrison","given":"Faith","non-dropping-particle":"","parse-names":false,"suffix":""},{"dropping-particle":"","family":"Gibson","given":"Jane","non-dropping-particle":"","parse-names":false,"suffix":""},{"dropping-particle":"","family":"Harwood","given":"Caroline","non-dropping-particle":"","parse-names":false,"suffix":""}],"container-title":"Nature biotechnology","id":"ITEM-1","issue":"1","issued":{"date-parts":[["2004","1","14"]]},"page":"55-61","publisher":"Nature Publishing Group","publisher-place":"Genome Analysis and Systems Modeling, Oak Ridge National Laboratory, One Bethel Valley Rd., Oak Ridge, Tennessee 37831, USA.","title":"Complete genome sequence of the metabolically versatile photosynthetic bacterium &lt;i&gt;Rhodopseudomonas palustris&lt;/i&gt;","type":"article-journal","volume":"22"},"uris":["http://www.mendeley.com/documents/?uuid=1eeeabf1-8882-497b-a60a-6d5ba6de05a2"]}],"mendeley":{"formattedCitation":"(5)","plainTextFormattedCitation":"(5)","previouslyFormattedCitation":"(16)"},"properties":{"noteIndex":0},"schema":"https://github.com/citation-style-language/schema/raw/master/csl-citation.json"}</w:instrText>
      </w:r>
      <w:r w:rsidR="00B64D9C">
        <w:rPr>
          <w:rFonts w:ascii="Times New Roman" w:hAnsi="Times New Roman" w:cs="Times New Roman"/>
        </w:rPr>
        <w:fldChar w:fldCharType="separate"/>
      </w:r>
      <w:r w:rsidR="001E3189" w:rsidRPr="001E3189">
        <w:rPr>
          <w:rFonts w:ascii="Times New Roman" w:hAnsi="Times New Roman" w:cs="Times New Roman"/>
          <w:noProof/>
        </w:rPr>
        <w:t>(5)</w:t>
      </w:r>
      <w:r w:rsidR="00B64D9C">
        <w:rPr>
          <w:rFonts w:ascii="Times New Roman" w:hAnsi="Times New Roman" w:cs="Times New Roman"/>
        </w:rPr>
        <w:fldChar w:fldCharType="end"/>
      </w:r>
      <w:r w:rsidRPr="00D432A2">
        <w:rPr>
          <w:rFonts w:ascii="Times New Roman" w:hAnsi="Times New Roman" w:cs="Times New Roman"/>
        </w:rPr>
        <w:t xml:space="preserve"> with the </w:t>
      </w:r>
      <w:r w:rsidRPr="00D432A2">
        <w:rPr>
          <w:rFonts w:ascii="Times New Roman" w:hAnsi="Times New Roman" w:cs="Times New Roman"/>
          <w:i/>
          <w:iCs/>
        </w:rPr>
        <w:t>anf</w:t>
      </w:r>
      <w:r w:rsidR="00B0586D">
        <w:rPr>
          <w:rFonts w:ascii="Times New Roman" w:hAnsi="Times New Roman" w:cs="Times New Roman"/>
        </w:rPr>
        <w:t xml:space="preserve"> </w:t>
      </w:r>
      <w:r w:rsidRPr="00D432A2">
        <w:rPr>
          <w:rFonts w:ascii="Times New Roman" w:hAnsi="Times New Roman" w:cs="Times New Roman"/>
        </w:rPr>
        <w:t xml:space="preserve">genes labelled. Ticks are 1 kb apart. </w:t>
      </w:r>
      <w:proofErr w:type="spellStart"/>
      <w:r w:rsidRPr="00D432A2">
        <w:rPr>
          <w:rFonts w:ascii="Times New Roman" w:hAnsi="Times New Roman" w:cs="Times New Roman"/>
          <w:i/>
          <w:iCs/>
        </w:rPr>
        <w:t>anfHDKG</w:t>
      </w:r>
      <w:proofErr w:type="spellEnd"/>
      <w:r w:rsidRPr="00D432A2">
        <w:rPr>
          <w:rFonts w:ascii="Times New Roman" w:hAnsi="Times New Roman" w:cs="Times New Roman"/>
        </w:rPr>
        <w:t xml:space="preserve"> are the iron-only nitrogenase structural genes; </w:t>
      </w:r>
      <w:proofErr w:type="spellStart"/>
      <w:r w:rsidRPr="00D432A2">
        <w:rPr>
          <w:rFonts w:ascii="Times New Roman" w:hAnsi="Times New Roman" w:cs="Times New Roman"/>
          <w:i/>
          <w:iCs/>
        </w:rPr>
        <w:t>anfA</w:t>
      </w:r>
      <w:proofErr w:type="spellEnd"/>
      <w:r w:rsidRPr="00D432A2">
        <w:rPr>
          <w:rFonts w:ascii="Times New Roman" w:hAnsi="Times New Roman" w:cs="Times New Roman"/>
        </w:rPr>
        <w:t xml:space="preserve"> is regulatory, </w:t>
      </w:r>
      <w:proofErr w:type="spellStart"/>
      <w:r w:rsidRPr="00D432A2">
        <w:rPr>
          <w:rFonts w:ascii="Times New Roman" w:hAnsi="Times New Roman" w:cs="Times New Roman"/>
          <w:i/>
          <w:iCs/>
        </w:rPr>
        <w:t>anfOR</w:t>
      </w:r>
      <w:proofErr w:type="spellEnd"/>
      <w:r w:rsidRPr="00D432A2">
        <w:rPr>
          <w:rFonts w:ascii="Times New Roman" w:hAnsi="Times New Roman" w:cs="Times New Roman"/>
        </w:rPr>
        <w:t xml:space="preserve"> are of unknown function</w:t>
      </w:r>
      <w:r w:rsidR="00B64D9C">
        <w:rPr>
          <w:rFonts w:ascii="Times New Roman" w:hAnsi="Times New Roman" w:cs="Times New Roman"/>
        </w:rPr>
        <w:t xml:space="preserve">, </w:t>
      </w:r>
      <w:r w:rsidR="00156EE1">
        <w:rPr>
          <w:rFonts w:ascii="Times New Roman" w:hAnsi="Times New Roman" w:cs="Times New Roman"/>
        </w:rPr>
        <w:t>and</w:t>
      </w:r>
      <w:r w:rsidR="00704461">
        <w:rPr>
          <w:rFonts w:ascii="Times New Roman" w:hAnsi="Times New Roman" w:cs="Times New Roman"/>
        </w:rPr>
        <w:t xml:space="preserve"> are</w:t>
      </w:r>
      <w:r w:rsidR="00B64D9C">
        <w:rPr>
          <w:rFonts w:ascii="Times New Roman" w:hAnsi="Times New Roman" w:cs="Times New Roman"/>
        </w:rPr>
        <w:t xml:space="preserve"> </w:t>
      </w:r>
      <w:r w:rsidR="001D589F">
        <w:rPr>
          <w:rFonts w:ascii="Times New Roman" w:hAnsi="Times New Roman" w:cs="Times New Roman"/>
        </w:rPr>
        <w:t>also called</w:t>
      </w:r>
      <w:r w:rsidR="00B64D9C">
        <w:rPr>
          <w:rFonts w:ascii="Times New Roman" w:hAnsi="Times New Roman" w:cs="Times New Roman"/>
        </w:rPr>
        <w:t xml:space="preserve"> </w:t>
      </w:r>
      <w:r w:rsidR="00B64D9C" w:rsidRPr="00704461">
        <w:rPr>
          <w:rFonts w:ascii="Times New Roman" w:hAnsi="Times New Roman" w:cs="Times New Roman"/>
          <w:i/>
        </w:rPr>
        <w:t>anf1</w:t>
      </w:r>
      <w:r w:rsidR="00B64D9C">
        <w:rPr>
          <w:rFonts w:ascii="Times New Roman" w:hAnsi="Times New Roman" w:cs="Times New Roman"/>
        </w:rPr>
        <w:t xml:space="preserve"> and </w:t>
      </w:r>
      <w:r w:rsidR="00B64D9C" w:rsidRPr="00704461">
        <w:rPr>
          <w:rFonts w:ascii="Times New Roman" w:hAnsi="Times New Roman" w:cs="Times New Roman"/>
          <w:i/>
        </w:rPr>
        <w:t>anf2</w:t>
      </w:r>
      <w:r w:rsidR="00706739">
        <w:rPr>
          <w:rFonts w:ascii="Times New Roman" w:hAnsi="Times New Roman" w:cs="Times New Roman"/>
          <w:i/>
        </w:rPr>
        <w:t xml:space="preserve"> </w:t>
      </w:r>
      <w:r w:rsidR="00706739" w:rsidRPr="00706739">
        <w:rPr>
          <w:rFonts w:ascii="Times New Roman" w:hAnsi="Times New Roman" w:cs="Times New Roman"/>
        </w:rPr>
        <w:t>in</w:t>
      </w:r>
      <w:r w:rsidR="00706739">
        <w:rPr>
          <w:rFonts w:ascii="Times New Roman" w:hAnsi="Times New Roman" w:cs="Times New Roman"/>
          <w:i/>
        </w:rPr>
        <w:t xml:space="preserve"> R. capsulatus</w:t>
      </w:r>
      <w:r w:rsidR="00704461">
        <w:rPr>
          <w:rFonts w:ascii="Times New Roman" w:hAnsi="Times New Roman" w:cs="Times New Roman"/>
        </w:rPr>
        <w:t>,</w:t>
      </w:r>
      <w:r w:rsidRPr="00D432A2">
        <w:rPr>
          <w:rFonts w:ascii="Times New Roman" w:hAnsi="Times New Roman" w:cs="Times New Roman"/>
        </w:rPr>
        <w:t xml:space="preserve"> </w:t>
      </w:r>
      <w:proofErr w:type="spellStart"/>
      <w:r w:rsidRPr="00D432A2">
        <w:rPr>
          <w:rFonts w:ascii="Times New Roman" w:hAnsi="Times New Roman" w:cs="Times New Roman"/>
          <w:i/>
          <w:iCs/>
        </w:rPr>
        <w:t>draT</w:t>
      </w:r>
      <w:proofErr w:type="spellEnd"/>
      <w:r w:rsidRPr="00D432A2">
        <w:rPr>
          <w:rFonts w:ascii="Times New Roman" w:hAnsi="Times New Roman" w:cs="Times New Roman"/>
        </w:rPr>
        <w:t xml:space="preserve"> is associated with post-translational regulation</w:t>
      </w:r>
      <w:r w:rsidR="001D589F">
        <w:rPr>
          <w:rFonts w:ascii="Times New Roman" w:hAnsi="Times New Roman" w:cs="Times New Roman"/>
        </w:rPr>
        <w:t xml:space="preserve"> of</w:t>
      </w:r>
      <w:r w:rsidR="00B50F98">
        <w:rPr>
          <w:rFonts w:ascii="Times New Roman" w:hAnsi="Times New Roman" w:cs="Times New Roman"/>
        </w:rPr>
        <w:t xml:space="preserve"> the AnfH</w:t>
      </w:r>
      <w:r w:rsidR="001D589F">
        <w:rPr>
          <w:rFonts w:ascii="Times New Roman" w:hAnsi="Times New Roman" w:cs="Times New Roman"/>
        </w:rPr>
        <w:t xml:space="preserve"> protein</w:t>
      </w:r>
      <w:r w:rsidR="00B0586D">
        <w:rPr>
          <w:rFonts w:ascii="Times New Roman" w:hAnsi="Times New Roman" w:cs="Times New Roman"/>
        </w:rPr>
        <w:t xml:space="preserve"> </w:t>
      </w:r>
      <w:r w:rsidR="00B64D9C">
        <w:rPr>
          <w:rFonts w:ascii="Times New Roman" w:hAnsi="Times New Roman" w:cs="Times New Roman"/>
        </w:rPr>
        <w:fldChar w:fldCharType="begin" w:fldLock="1"/>
      </w:r>
      <w:r w:rsidR="001E3189">
        <w:rPr>
          <w:rFonts w:ascii="Times New Roman" w:hAnsi="Times New Roman" w:cs="Times New Roman"/>
        </w:rPr>
        <w:instrText>ADDIN CSL_CITATION {"citationItems":[{"id":"ITEM-1","itemData":{"ISSN":"0022-1287","abstract":"Synthetic oligonucleotides, which were designed according to amino acid sequences conserved between Rhodospirillum rubrum and Azospirillum brasilense DraT and DraG, respectively, were used to identify the corresponding genes of Rhodobacter capsulatus. Sequence analysis of a 1904 bp DNA fragment proved the existence of R. capsulatus draT and draG. These two genes were separated by 11 bp only, suggesting that R. capsulatus draT and draG were part of one transcriptional unit. In contrast to R. rubrum, A. brasilense and Azospirillum lipoferum, the R. capsulatus draTG genes were not located upstream of the structural genes of nitrogenase nifHDK but close to the dctP gene at a distance of about 1000 kb from the nifHDK genes. Deletion mutations in the draTG gene region were constructed and introduced into R. capsulatus wild-type and a nifHDK deletion strain. The resulting mutant strains were examined for post-translational regulation of the molybdenum and the alternative nitrogenase in response to ammonia and darkness. Under 'switch-off' conditions the modified (ADP-ribosylated) and the non-modified forms of component II of both the molybdenum and the alternative nitrogenase were detected in a draTG wild-type background by immunoblot analysis, whereas only the non-modified forms were present in the draTG deletion strains. Nitrogenase activity in these strains was followed by the acetylene reduction assay. In contrast to the wild-type, draTG mutants were not affected in nitrogenase activity in response to ammonia or darkness. These results demonstrated that the draTG genes are required for post-translational regulation of both the molybdenum and the heterometal-free nitrogenase in R. capsulatus.","author":[{"dropping-particle":"","family":"Masepohl","given":"Bernd","non-dropping-particle":"","parse-names":false,"suffix":""},{"dropping-particle":"","family":"Krey","given":"Reiner","non-dropping-particle":"","parse-names":false,"suffix":""},{"dropping-particle":"","family":"Klipp","given":"Werner","non-dropping-particle":"","parse-names":false,"suffix":""}],"container-title":"Journal of general microbiology","id":"ITEM-1","issue":"11","issued":{"date-parts":[["1993","11"]]},"page":"2667-2675","title":"The draTG gene region of &lt;i&gt;Rhodobacter capsulatus&lt;/i&gt; is required for post-translational regulation of both the molybdenum and the alternative nitrogenase.","type":"article-journal","volume":"139"},"uris":["http://www.mendeley.com/documents/?uuid=8e51a8e0-5a4d-417b-8984-3da2d3adc79b"]}],"mendeley":{"formattedCitation":"(6)","plainTextFormattedCitation":"(6)","previouslyFormattedCitation":"(17)"},"properties":{"noteIndex":0},"schema":"https://github.com/citation-style-language/schema/raw/master/csl-citation.json"}</w:instrText>
      </w:r>
      <w:r w:rsidR="00B64D9C">
        <w:rPr>
          <w:rFonts w:ascii="Times New Roman" w:hAnsi="Times New Roman" w:cs="Times New Roman"/>
        </w:rPr>
        <w:fldChar w:fldCharType="separate"/>
      </w:r>
      <w:r w:rsidR="001E3189" w:rsidRPr="001E3189">
        <w:rPr>
          <w:rFonts w:ascii="Times New Roman" w:hAnsi="Times New Roman" w:cs="Times New Roman"/>
          <w:noProof/>
        </w:rPr>
        <w:t>(6)</w:t>
      </w:r>
      <w:r w:rsidR="00B64D9C">
        <w:rPr>
          <w:rFonts w:ascii="Times New Roman" w:hAnsi="Times New Roman" w:cs="Times New Roman"/>
        </w:rPr>
        <w:fldChar w:fldCharType="end"/>
      </w:r>
      <w:r w:rsidRPr="00D432A2">
        <w:rPr>
          <w:rFonts w:ascii="Times New Roman" w:hAnsi="Times New Roman" w:cs="Times New Roman"/>
        </w:rPr>
        <w:t>.</w:t>
      </w:r>
    </w:p>
    <w:p w14:paraId="2F8B72C0" w14:textId="77777777" w:rsidR="00A032ED" w:rsidRDefault="00A032ED">
      <w:pPr>
        <w:rPr>
          <w:rFonts w:ascii="Times New Roman" w:hAnsi="Times New Roman" w:cs="Times New Roman"/>
        </w:rPr>
      </w:pPr>
      <w:r>
        <w:rPr>
          <w:rFonts w:ascii="Times New Roman" w:hAnsi="Times New Roman" w:cs="Times New Roman"/>
        </w:rPr>
        <w:br w:type="page"/>
      </w:r>
    </w:p>
    <w:p w14:paraId="40B902DC" w14:textId="77777777" w:rsidR="00A032ED" w:rsidRPr="00D432A2" w:rsidRDefault="00A032ED" w:rsidP="00D92A83">
      <w:pPr>
        <w:rPr>
          <w:rFonts w:ascii="Times New Roman" w:hAnsi="Times New Roman" w:cs="Times New Roman"/>
        </w:rPr>
      </w:pPr>
    </w:p>
    <w:p w14:paraId="7F7C05E4" w14:textId="77777777" w:rsidR="00A032ED" w:rsidRPr="00D432A2" w:rsidRDefault="00A032ED" w:rsidP="00A032ED">
      <w:pPr>
        <w:rPr>
          <w:rFonts w:ascii="Times New Roman" w:hAnsi="Times New Roman" w:cs="Times New Roman"/>
        </w:rPr>
      </w:pPr>
      <w:r w:rsidRPr="004C35C3">
        <w:rPr>
          <w:rFonts w:ascii="Times New Roman" w:hAnsi="Times New Roman" w:cs="Times New Roman"/>
          <w:noProof/>
          <w:lang w:eastAsia="en-GB"/>
        </w:rPr>
        <w:drawing>
          <wp:inline distT="0" distB="0" distL="0" distR="0" wp14:anchorId="5FE2A25F" wp14:editId="147C00C3">
            <wp:extent cx="5731510" cy="3981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3_nterm_cropp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8145"/>
                    </a:xfrm>
                    <a:prstGeom prst="rect">
                      <a:avLst/>
                    </a:prstGeom>
                  </pic:spPr>
                </pic:pic>
              </a:graphicData>
            </a:graphic>
          </wp:inline>
        </w:drawing>
      </w:r>
    </w:p>
    <w:p w14:paraId="53FB0459" w14:textId="71A7E638" w:rsidR="00A032ED" w:rsidRPr="00D432A2" w:rsidRDefault="00A032ED" w:rsidP="00A032ED">
      <w:pPr>
        <w:rPr>
          <w:rFonts w:ascii="Times New Roman" w:hAnsi="Times New Roman" w:cs="Times New Roman"/>
        </w:rPr>
      </w:pPr>
      <w:r w:rsidRPr="006743A5">
        <w:rPr>
          <w:rFonts w:ascii="Times New Roman" w:hAnsi="Times New Roman" w:cs="Times New Roman"/>
          <w:b/>
        </w:rPr>
        <w:t>Figure S</w:t>
      </w:r>
      <w:r>
        <w:rPr>
          <w:rFonts w:ascii="Times New Roman" w:hAnsi="Times New Roman" w:cs="Times New Roman"/>
          <w:b/>
        </w:rPr>
        <w:t>2</w:t>
      </w:r>
      <w:r w:rsidRPr="006743A5">
        <w:rPr>
          <w:rFonts w:ascii="Times New Roman" w:hAnsi="Times New Roman" w:cs="Times New Roman"/>
          <w:b/>
        </w:rPr>
        <w:t>.</w:t>
      </w:r>
      <w:r w:rsidRPr="00D432A2">
        <w:rPr>
          <w:rFonts w:ascii="Times New Roman" w:hAnsi="Times New Roman" w:cs="Times New Roman"/>
        </w:rPr>
        <w:t xml:space="preserve"> Alignment of the Anf3 sequence from </w:t>
      </w:r>
      <w:r w:rsidRPr="00A86298">
        <w:rPr>
          <w:rFonts w:ascii="Times New Roman" w:hAnsi="Times New Roman" w:cs="Times New Roman"/>
          <w:i/>
        </w:rPr>
        <w:t>A. vinelandii</w:t>
      </w:r>
      <w:r w:rsidRPr="00D432A2">
        <w:rPr>
          <w:rFonts w:ascii="Times New Roman" w:hAnsi="Times New Roman" w:cs="Times New Roman"/>
        </w:rPr>
        <w:t xml:space="preserve"> </w:t>
      </w:r>
      <w:r>
        <w:rPr>
          <w:rFonts w:ascii="Times New Roman" w:hAnsi="Times New Roman" w:cs="Times New Roman"/>
        </w:rPr>
        <w:t xml:space="preserve">(Avin_49040) </w:t>
      </w:r>
      <w:r w:rsidRPr="00D432A2">
        <w:rPr>
          <w:rFonts w:ascii="Times New Roman" w:hAnsi="Times New Roman" w:cs="Times New Roman"/>
        </w:rPr>
        <w:t xml:space="preserve">and the historical unpublished </w:t>
      </w:r>
      <w:r w:rsidRPr="00D432A2">
        <w:rPr>
          <w:rFonts w:ascii="Times New Roman" w:hAnsi="Times New Roman" w:cs="Times New Roman"/>
          <w:i/>
        </w:rPr>
        <w:t>Azotobacter vinelandii</w:t>
      </w:r>
      <w:r w:rsidR="00B0586D">
        <w:rPr>
          <w:rFonts w:ascii="Times New Roman" w:hAnsi="Times New Roman" w:cs="Times New Roman"/>
        </w:rPr>
        <w:t xml:space="preserve"> </w:t>
      </w:r>
      <w:r w:rsidRPr="00D432A2">
        <w:rPr>
          <w:rFonts w:ascii="Times New Roman" w:hAnsi="Times New Roman" w:cs="Times New Roman"/>
        </w:rPr>
        <w:t xml:space="preserve">cytochrome </w:t>
      </w:r>
      <w:r w:rsidRPr="00546509">
        <w:rPr>
          <w:rFonts w:ascii="Times New Roman" w:hAnsi="Times New Roman" w:cs="Times New Roman"/>
          <w:i/>
        </w:rPr>
        <w:t>b’</w:t>
      </w:r>
      <w:r w:rsidRPr="00D432A2">
        <w:rPr>
          <w:rFonts w:ascii="Times New Roman" w:hAnsi="Times New Roman" w:cs="Times New Roman"/>
        </w:rPr>
        <w:t xml:space="preserve"> N-terminal sequence produced by </w:t>
      </w:r>
      <w:proofErr w:type="spellStart"/>
      <w:r w:rsidRPr="00D432A2">
        <w:rPr>
          <w:rFonts w:ascii="Times New Roman" w:hAnsi="Times New Roman" w:cs="Times New Roman"/>
        </w:rPr>
        <w:t>Edman</w:t>
      </w:r>
      <w:proofErr w:type="spellEnd"/>
      <w:r w:rsidRPr="00D432A2">
        <w:rPr>
          <w:rFonts w:ascii="Times New Roman" w:hAnsi="Times New Roman" w:cs="Times New Roman"/>
        </w:rPr>
        <w:t xml:space="preserve"> degradation (</w:t>
      </w:r>
      <w:r w:rsidRPr="00AD7376">
        <w:rPr>
          <w:rFonts w:ascii="Times New Roman" w:hAnsi="Times New Roman" w:cs="Times New Roman"/>
        </w:rPr>
        <w:t>J. Schum</w:t>
      </w:r>
      <w:r>
        <w:rPr>
          <w:rFonts w:ascii="Times New Roman" w:hAnsi="Times New Roman" w:cs="Times New Roman"/>
        </w:rPr>
        <w:t xml:space="preserve">acher, 1993, A Novel Cytochrome </w:t>
      </w:r>
      <w:r w:rsidRPr="00215597">
        <w:rPr>
          <w:rFonts w:ascii="Times New Roman" w:hAnsi="Times New Roman" w:cs="Times New Roman"/>
          <w:i/>
        </w:rPr>
        <w:t>b’</w:t>
      </w:r>
      <w:r w:rsidRPr="00AD7376">
        <w:rPr>
          <w:rFonts w:ascii="Times New Roman" w:hAnsi="Times New Roman" w:cs="Times New Roman"/>
        </w:rPr>
        <w:t xml:space="preserve"> of </w:t>
      </w:r>
      <w:r w:rsidRPr="00AD7376">
        <w:rPr>
          <w:rFonts w:ascii="Times New Roman" w:hAnsi="Times New Roman" w:cs="Times New Roman"/>
          <w:i/>
          <w:iCs/>
        </w:rPr>
        <w:t>Azotobacter Vinelandii</w:t>
      </w:r>
      <w:r w:rsidRPr="00AD7376">
        <w:rPr>
          <w:rFonts w:ascii="Times New Roman" w:hAnsi="Times New Roman" w:cs="Times New Roman"/>
        </w:rPr>
        <w:t xml:space="preserve"> and its Role in Nitrogen Fixation.” Diplomarbeit, University of Cologne</w:t>
      </w:r>
      <w:r>
        <w:rPr>
          <w:rFonts w:ascii="Times New Roman" w:hAnsi="Times New Roman" w:cs="Times New Roman"/>
        </w:rPr>
        <w:t>), showing that these are the same protein. In the initial unpublished characterization of this protein the FAD was not identified in the spectrum and so the protein was classified as</w:t>
      </w:r>
      <w:r w:rsidR="00EE5958">
        <w:rPr>
          <w:rFonts w:ascii="Times New Roman" w:hAnsi="Times New Roman" w:cs="Times New Roman"/>
        </w:rPr>
        <w:t xml:space="preserve"> a</w:t>
      </w:r>
      <w:r>
        <w:rPr>
          <w:rFonts w:ascii="Times New Roman" w:hAnsi="Times New Roman" w:cs="Times New Roman"/>
        </w:rPr>
        <w:t xml:space="preserve"> cytochrome </w:t>
      </w:r>
      <w:r w:rsidRPr="002A1CFA">
        <w:rPr>
          <w:rFonts w:ascii="Times New Roman" w:hAnsi="Times New Roman" w:cs="Times New Roman"/>
          <w:i/>
        </w:rPr>
        <w:t>b’</w:t>
      </w:r>
      <w:r>
        <w:rPr>
          <w:rFonts w:ascii="Times New Roman" w:hAnsi="Times New Roman" w:cs="Times New Roman"/>
        </w:rPr>
        <w:t xml:space="preserve">. </w:t>
      </w:r>
      <w:r w:rsidRPr="00AD7376">
        <w:rPr>
          <w:rFonts w:ascii="Times New Roman" w:hAnsi="Times New Roman" w:cs="Times New Roman"/>
        </w:rPr>
        <w:t xml:space="preserve">The </w:t>
      </w:r>
      <w:r w:rsidRPr="00AD7376">
        <w:rPr>
          <w:rFonts w:ascii="Times New Roman" w:hAnsi="Times New Roman" w:cs="Times New Roman"/>
          <w:i/>
          <w:iCs/>
        </w:rPr>
        <w:t>A. vinelandii anf3</w:t>
      </w:r>
      <w:r w:rsidRPr="00AD7376">
        <w:rPr>
          <w:rFonts w:ascii="Times New Roman" w:hAnsi="Times New Roman" w:cs="Times New Roman"/>
        </w:rPr>
        <w:t xml:space="preserve"> is predicted to be cotranscribed with </w:t>
      </w:r>
      <w:r w:rsidRPr="00AD7376">
        <w:rPr>
          <w:rFonts w:ascii="Times New Roman" w:hAnsi="Times New Roman" w:cs="Times New Roman"/>
          <w:i/>
          <w:iCs/>
        </w:rPr>
        <w:t>anfU</w:t>
      </w:r>
      <w:r w:rsidRPr="00AD7376">
        <w:rPr>
          <w:rFonts w:ascii="Times New Roman" w:hAnsi="Times New Roman" w:cs="Times New Roman"/>
        </w:rPr>
        <w:t xml:space="preserve"> (Avin_49030), and is adjacent to the other </w:t>
      </w:r>
      <w:r w:rsidRPr="00AD7376">
        <w:rPr>
          <w:rFonts w:ascii="Times New Roman" w:hAnsi="Times New Roman" w:cs="Times New Roman"/>
          <w:i/>
          <w:iCs/>
        </w:rPr>
        <w:t>anf</w:t>
      </w:r>
      <w:r w:rsidRPr="00AD7376">
        <w:rPr>
          <w:rFonts w:ascii="Times New Roman" w:hAnsi="Times New Roman" w:cs="Times New Roman"/>
        </w:rPr>
        <w:t xml:space="preserve"> genes encoding iron-only nitrogenase structural proteins and regulatory and assembly factors</w:t>
      </w:r>
      <w:r>
        <w:rPr>
          <w:rFonts w:ascii="Times New Roman" w:hAnsi="Times New Roman" w:cs="Times New Roman"/>
        </w:rPr>
        <w:t xml:space="preserve">. </w:t>
      </w:r>
      <w:r w:rsidRPr="00AD7376">
        <w:rPr>
          <w:rFonts w:ascii="Times New Roman" w:hAnsi="Times New Roman" w:cs="Times New Roman"/>
        </w:rPr>
        <w:t xml:space="preserve">AnfU is transcribed 5.7-fold more when the FeFe is expressed </w:t>
      </w:r>
      <w:r>
        <w:rPr>
          <w:rFonts w:ascii="Times New Roman" w:hAnsi="Times New Roman" w:cs="Times New Roman"/>
        </w:rPr>
        <w:fldChar w:fldCharType="begin" w:fldLock="1"/>
      </w:r>
      <w:r w:rsidR="001E3189">
        <w:rPr>
          <w:rFonts w:ascii="Times New Roman" w:hAnsi="Times New Roman" w:cs="Times New Roman"/>
        </w:rPr>
        <w:instrText>ADDIN CSL_CITATION {"citationItems":[{"id":"ITEM-1","itemData":{"ISSN":"1098-5530","abstract":"Most biological nitrogen (N(2)) fixation results from the activity of a molybdenum-dependent nitrogenase, a complex iron-sulfur enzyme found associated with a diversity of bacteria and some methanogenic archaea. Azotobacter vinelandii, an obligate aerobe, fixes nitrogen via the oxygen-sensitive Mo nitrogenase but is also able to fix nitrogen through the activities of genetically distinct alternative forms of nitrogenase designated the Vnf and Anf systems when Mo is limiting. The Vnf system appears to replace Mo with V, and the Anf system is thought to contain Fe as the only transition metal within the respective active site metallocofactors. Prior genetic analyses suggest that a number of nif-encoded components are involved in the Vnf and Anf systems. Genome-wide transcription profiling of A. vinelandii cultured under nitrogen-fixing conditions under various metal amendments (e.g., Mo or V) revealed the discrete complement of genes associated with each nitrogenase system and the extent of cross talk between the systems. In addition, changes in transcript levels of genes not directly involved in N(2) fixation provided insight into the integration of central metabolic processes and the oxygen-sensitive process of N(2) fixation in this obligate aerobe. The results underscored significant differences between Mo-dependent and Mo-independent diazotrophic growth that highlight the significant advantages of diazotrophic growth in the presence of Mo.","author":[{"dropping-particle":"","family":"Hamilton","given":"Trinity","non-dropping-particle":"","parse-names":false,"suffix":""},{"dropping-particle":"","family":"Ludwig","given":"Marcus","non-dropping-particle":"","parse-names":false,"suffix":""},{"dropping-particle":"","family":"Dixon","given":"Ray","non-dropping-particle":"","parse-names":false,"suffix":""},{"dropping-particle":"","family":"Boyd","given":"Eric","non-dropping-particle":"","parse-names":false,"suffix":""},{"dropping-particle":"","family":"Santos","given":"Patricia","non-dropping-particle":"Dos","parse-names":false,"suffix":""},{"dropping-particle":"","family":"Setubal","given":"João","non-dropping-particle":"","parse-names":false,"suffix":""},{"dropping-particle":"","family":"Bryant","given":"Donald","non-dropping-particle":"","parse-names":false,"suffix":""},{"dropping-particle":"","family":"Dean","given":"Dennis","non-dropping-particle":"","parse-names":false,"suffix":""},{"dropping-particle":"","family":"Peters","given":"John","non-dropping-particle":"","parse-names":false,"suffix":""}],"container-title":"Journal of bacteriology","id":"ITEM-1","issue":"17","issued":{"date-parts":[["2011","9"]]},"page":"4477-4486","title":"Transcriptional profiling of nitrogen fixation in &lt;i&gt;Azotobacter vinelandii&lt;/i&gt;.","type":"article-journal","volume":"193"},"uris":["http://www.mendeley.com/documents/?uuid=6dfe2240-2ec3-4b0a-a24b-d958e1954f0d"]}],"mendeley":{"formattedCitation":"(7)","plainTextFormattedCitation":"(7)","previouslyFormattedCitation":"(18)"},"properties":{"noteIndex":0},"schema":"https://github.com/citation-style-language/schema/raw/master/csl-citation.json"}</w:instrText>
      </w:r>
      <w:r>
        <w:rPr>
          <w:rFonts w:ascii="Times New Roman" w:hAnsi="Times New Roman" w:cs="Times New Roman"/>
        </w:rPr>
        <w:fldChar w:fldCharType="separate"/>
      </w:r>
      <w:r w:rsidR="001E3189" w:rsidRPr="001E3189">
        <w:rPr>
          <w:rFonts w:ascii="Times New Roman" w:hAnsi="Times New Roman" w:cs="Times New Roman"/>
          <w:noProof/>
        </w:rPr>
        <w:t>(7)</w:t>
      </w:r>
      <w:r>
        <w:rPr>
          <w:rFonts w:ascii="Times New Roman" w:hAnsi="Times New Roman" w:cs="Times New Roman"/>
        </w:rPr>
        <w:fldChar w:fldCharType="end"/>
      </w:r>
      <w:r w:rsidRPr="00AD7376">
        <w:rPr>
          <w:rFonts w:ascii="Times New Roman" w:hAnsi="Times New Roman" w:cs="Times New Roman"/>
        </w:rPr>
        <w:t xml:space="preserve"> and is predicted to be involved with assembly of the </w:t>
      </w:r>
      <w:r>
        <w:rPr>
          <w:rFonts w:ascii="Times New Roman" w:hAnsi="Times New Roman" w:cs="Times New Roman"/>
        </w:rPr>
        <w:t>FeFe</w:t>
      </w:r>
      <w:r w:rsidRPr="00AD7376">
        <w:rPr>
          <w:rFonts w:ascii="Times New Roman" w:hAnsi="Times New Roman" w:cs="Times New Roman"/>
        </w:rPr>
        <w:t xml:space="preserve"> cluster, by analogy with NifU and MoFe </w:t>
      </w:r>
      <w:r>
        <w:rPr>
          <w:rFonts w:ascii="Times New Roman" w:hAnsi="Times New Roman" w:cs="Times New Roman"/>
        </w:rPr>
        <w:fldChar w:fldCharType="begin" w:fldLock="1"/>
      </w:r>
      <w:r w:rsidR="001E3189">
        <w:rPr>
          <w:rFonts w:ascii="Times New Roman" w:hAnsi="Times New Roman" w:cs="Times New Roman"/>
        </w:rPr>
        <w:instrText>ADDIN CSL_CITATION {"citationItems":[{"id":"ITEM-1","itemData":{"ISSN":"0021-9258","abstract":"The nifU and nifS genes encode the components of a cellular machinery dedicated to the assembly of [2Fe-2S] and [4Fe-4S] clusters required for growth under nitrogen-fixing conditions. The NifU and NifS proteins are involved in the production of active forms of the nitrogenase component proteins, NifH and NifDK. Although NifH contains a [4Fe-4S] cluster, the NifDK component carries two complex metalloclusters, the iron-molybdenum cofactor (FeMo-co) and the [8Fe-7S] P-cluster. FeMo-co, located at the active site of NifDK, is composed of 7 iron, 9 sulfur, 1 molybdenum, 1 homocitrate, and 1 unidentified light atom. To investigate whether NifUS are required for FeMo-co biosynthesis and to understand at what level(s) they might participate in this process, we analyzed the effect of nifU and nifS mutations on the formation of active NifB protein and on the accumulation of NifB-co, an isolatable intermediate of the FeMo-co biosynthetic pathway synthesized by the product of the nifB gene. The nifU and nifS genes were required to accumulate NifB-co in a nifN mutant background. This result clearly demonstrates the participation of NifUS in NifB-co synthesis and suggests a specific role of NifUS as the major provider of [Fe-S] clusters that serve as metabolic substrates for the biosynthesis of FeMo-co. Surprisingly, although nifB expression was attenuated in nifUS mutants, the assembly of the [Fe-S] clusters of NifB was compensated by other non-nif machinery for the assembly of [Fe-S] clusters, indicating that NifUS are not essential to synthesize active NifB.","author":[{"dropping-particle":"","family":"Zhao","given":"Dehua","non-dropping-particle":"","parse-names":false,"suffix":""},{"dropping-particle":"","family":"Curatti","given":"Leonardo","non-dropping-particle":"","parse-names":false,"suffix":""},{"dropping-particle":"","family":"Rubio","given":"Luis","non-dropping-particle":"","parse-names":false,"suffix":""}],"container-title":"The Journal of biological chemistry","id":"ITEM-1","issue":"51","issued":{"date-parts":[["2007","12","21"]]},"page":"37016-37025","title":"Evidence for &lt;i&gt;nifU&lt;/i&gt; and &lt;i&gt;nifS&lt;/i&gt; participation in the biosynthesis of the iron-molybdenum cofactor of nitrogenase.","type":"article-journal","volume":"282"},"uris":["http://www.mendeley.com/documents/?uuid=ea230ee3-f1ea-4952-8d61-7cda6fd307f0"]}],"mendeley":{"formattedCitation":"(8)","plainTextFormattedCitation":"(8)","previouslyFormattedCitation":"(19)"},"properties":{"noteIndex":0},"schema":"https://github.com/citation-style-language/schema/raw/master/csl-citation.json"}</w:instrText>
      </w:r>
      <w:r>
        <w:rPr>
          <w:rFonts w:ascii="Times New Roman" w:hAnsi="Times New Roman" w:cs="Times New Roman"/>
        </w:rPr>
        <w:fldChar w:fldCharType="separate"/>
      </w:r>
      <w:r w:rsidR="001E3189" w:rsidRPr="001E3189">
        <w:rPr>
          <w:rFonts w:ascii="Times New Roman" w:hAnsi="Times New Roman" w:cs="Times New Roman"/>
          <w:noProof/>
        </w:rPr>
        <w:t>(8)</w:t>
      </w:r>
      <w:r>
        <w:rPr>
          <w:rFonts w:ascii="Times New Roman" w:hAnsi="Times New Roman" w:cs="Times New Roman"/>
        </w:rPr>
        <w:fldChar w:fldCharType="end"/>
      </w:r>
      <w:r>
        <w:rPr>
          <w:rFonts w:ascii="Times New Roman" w:hAnsi="Times New Roman" w:cs="Times New Roman"/>
        </w:rPr>
        <w:t xml:space="preserve">. </w:t>
      </w:r>
    </w:p>
    <w:p w14:paraId="46F1E2B8" w14:textId="0CFDEFCC" w:rsidR="008051AB" w:rsidRDefault="008051AB">
      <w:pPr>
        <w:rPr>
          <w:rFonts w:ascii="Times New Roman" w:hAnsi="Times New Roman" w:cs="Times New Roman"/>
        </w:rPr>
      </w:pPr>
      <w:r>
        <w:rPr>
          <w:rFonts w:ascii="Times New Roman" w:hAnsi="Times New Roman" w:cs="Times New Roman"/>
        </w:rPr>
        <w:br w:type="page"/>
      </w:r>
    </w:p>
    <w:p w14:paraId="4893900C" w14:textId="77777777" w:rsidR="00A83578" w:rsidRPr="00D432A2" w:rsidRDefault="00A83578" w:rsidP="00D92A83">
      <w:pPr>
        <w:rPr>
          <w:rFonts w:ascii="Times New Roman" w:hAnsi="Times New Roman" w:cs="Times New Roman"/>
        </w:rPr>
      </w:pPr>
    </w:p>
    <w:p w14:paraId="54C7BE5D" w14:textId="77777777" w:rsidR="004976D0" w:rsidRPr="00D432A2" w:rsidRDefault="008D7F6E" w:rsidP="004976D0">
      <w:pPr>
        <w:rPr>
          <w:rFonts w:ascii="Times New Roman" w:hAnsi="Times New Roman" w:cs="Times New Roman"/>
        </w:rPr>
      </w:pPr>
      <w:r w:rsidRPr="00A527CB">
        <w:rPr>
          <w:rFonts w:ascii="Times New Roman" w:hAnsi="Times New Roman" w:cs="Times New Roman"/>
          <w:noProof/>
          <w:lang w:eastAsia="en-GB"/>
        </w:rPr>
        <w:drawing>
          <wp:inline distT="0" distB="0" distL="0" distR="0" wp14:anchorId="7EACACE4" wp14:editId="4A94ACE5">
            <wp:extent cx="6419850" cy="359187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6605" cy="3595650"/>
                    </a:xfrm>
                    <a:prstGeom prst="rect">
                      <a:avLst/>
                    </a:prstGeom>
                  </pic:spPr>
                </pic:pic>
              </a:graphicData>
            </a:graphic>
          </wp:inline>
        </w:drawing>
      </w:r>
    </w:p>
    <w:p w14:paraId="0DDED5C6" w14:textId="75CB3B6A" w:rsidR="006B2F10" w:rsidRDefault="004976D0" w:rsidP="004976D0">
      <w:pPr>
        <w:rPr>
          <w:rFonts w:ascii="Times New Roman" w:hAnsi="Times New Roman" w:cs="Times New Roman"/>
        </w:rPr>
      </w:pPr>
      <w:r w:rsidRPr="006743A5">
        <w:rPr>
          <w:rFonts w:ascii="Times New Roman" w:hAnsi="Times New Roman" w:cs="Times New Roman"/>
          <w:b/>
        </w:rPr>
        <w:t>Figure S3.</w:t>
      </w:r>
      <w:r w:rsidRPr="00D432A2">
        <w:rPr>
          <w:rFonts w:ascii="Times New Roman" w:hAnsi="Times New Roman" w:cs="Times New Roman"/>
        </w:rPr>
        <w:t xml:space="preserve"> </w:t>
      </w:r>
      <w:proofErr w:type="gramStart"/>
      <w:r w:rsidR="00772523">
        <w:rPr>
          <w:rFonts w:ascii="Times New Roman" w:hAnsi="Times New Roman" w:cs="Times New Roman"/>
        </w:rPr>
        <w:t>Alignment of the Anf3-like sequences from Fig S1</w:t>
      </w:r>
      <w:r w:rsidR="00706739">
        <w:rPr>
          <w:rFonts w:ascii="Times New Roman" w:hAnsi="Times New Roman" w:cs="Times New Roman"/>
        </w:rPr>
        <w:t>,</w:t>
      </w:r>
      <w:r w:rsidR="00772523">
        <w:rPr>
          <w:rFonts w:ascii="Times New Roman" w:hAnsi="Times New Roman" w:cs="Times New Roman"/>
        </w:rPr>
        <w:t xml:space="preserve"> MSMEG_4975 and </w:t>
      </w:r>
      <w:r w:rsidR="00772523" w:rsidRPr="000A6010">
        <w:rPr>
          <w:rFonts w:ascii="Times New Roman" w:hAnsi="Times New Roman" w:cs="Times New Roman"/>
          <w:i/>
        </w:rPr>
        <w:t xml:space="preserve">E. coli </w:t>
      </w:r>
      <w:r w:rsidR="00772523" w:rsidRPr="00AD7376">
        <w:rPr>
          <w:rFonts w:ascii="Times New Roman" w:hAnsi="Times New Roman" w:cs="Times New Roman"/>
        </w:rPr>
        <w:t>pyridoxine 5'-phosphate oxidase</w:t>
      </w:r>
      <w:r w:rsidR="00772523">
        <w:rPr>
          <w:rFonts w:ascii="Times New Roman" w:hAnsi="Times New Roman" w:cs="Times New Roman"/>
        </w:rPr>
        <w:t>.</w:t>
      </w:r>
      <w:proofErr w:type="gramEnd"/>
      <w:r w:rsidR="00682166">
        <w:rPr>
          <w:rFonts w:ascii="Times New Roman" w:hAnsi="Times New Roman" w:cs="Times New Roman"/>
        </w:rPr>
        <w:t xml:space="preserve"> </w:t>
      </w:r>
      <w:r w:rsidR="00772523">
        <w:rPr>
          <w:rFonts w:ascii="Times New Roman" w:hAnsi="Times New Roman" w:cs="Times New Roman"/>
        </w:rPr>
        <w:t xml:space="preserve">The secondary structure of Anf3 of the </w:t>
      </w:r>
      <w:r w:rsidR="00772523" w:rsidRPr="000A6010">
        <w:rPr>
          <w:rFonts w:ascii="Times New Roman" w:hAnsi="Times New Roman" w:cs="Times New Roman"/>
          <w:i/>
        </w:rPr>
        <w:t>A. vinelandii</w:t>
      </w:r>
      <w:r w:rsidR="00772523">
        <w:rPr>
          <w:rFonts w:ascii="Times New Roman" w:hAnsi="Times New Roman" w:cs="Times New Roman"/>
        </w:rPr>
        <w:t xml:space="preserve"> crystal structure is shown above the alignment. Residues mentioned in the text are also shown. The potential redox-active </w:t>
      </w:r>
      <w:proofErr w:type="spellStart"/>
      <w:r w:rsidR="00772523">
        <w:rPr>
          <w:rFonts w:ascii="Times New Roman" w:hAnsi="Times New Roman" w:cs="Times New Roman"/>
        </w:rPr>
        <w:t>tyrosines</w:t>
      </w:r>
      <w:proofErr w:type="spellEnd"/>
      <w:r w:rsidR="00772523">
        <w:rPr>
          <w:rFonts w:ascii="Times New Roman" w:hAnsi="Times New Roman" w:cs="Times New Roman"/>
        </w:rPr>
        <w:t xml:space="preserve"> 22 and 103 are not conserved among Anf3-like sequences. Alignment </w:t>
      </w:r>
      <w:r w:rsidR="00A567AD">
        <w:rPr>
          <w:rFonts w:ascii="Times New Roman" w:hAnsi="Times New Roman" w:cs="Times New Roman"/>
        </w:rPr>
        <w:t xml:space="preserve">produced with </w:t>
      </w:r>
      <w:proofErr w:type="spellStart"/>
      <w:r w:rsidR="00757AF7">
        <w:rPr>
          <w:rFonts w:ascii="Times New Roman" w:hAnsi="Times New Roman" w:cs="Times New Roman"/>
        </w:rPr>
        <w:t>C</w:t>
      </w:r>
      <w:r w:rsidR="00A567AD">
        <w:rPr>
          <w:rFonts w:ascii="Times New Roman" w:hAnsi="Times New Roman" w:cs="Times New Roman"/>
        </w:rPr>
        <w:t>lustal</w:t>
      </w:r>
      <w:r w:rsidR="00757AF7">
        <w:rPr>
          <w:rFonts w:ascii="Times New Roman" w:hAnsi="Times New Roman" w:cs="Times New Roman"/>
        </w:rPr>
        <w:t>X</w:t>
      </w:r>
      <w:proofErr w:type="spellEnd"/>
      <w:r w:rsidR="00757AF7">
        <w:rPr>
          <w:rFonts w:ascii="Times New Roman" w:hAnsi="Times New Roman" w:cs="Times New Roman"/>
        </w:rPr>
        <w:t xml:space="preserve"> </w:t>
      </w:r>
      <w:r w:rsidR="00757AF7">
        <w:rPr>
          <w:rFonts w:ascii="Times New Roman" w:hAnsi="Times New Roman" w:cs="Times New Roman"/>
        </w:rPr>
        <w:fldChar w:fldCharType="begin" w:fldLock="1"/>
      </w:r>
      <w:r w:rsidR="001E3189">
        <w:rPr>
          <w:rFonts w:ascii="Times New Roman" w:hAnsi="Times New Roman" w:cs="Times New Roman"/>
        </w:rPr>
        <w:instrText>ADDIN CSL_CITATION {"citationItems":[{"id":"ITEM-1","itemData":{"DOI":"10.1093/bioinformatics/btm404","ISSN":"1367-4811","PMID":"17846036","abstract":"SUMMARY: The Clustal W and Clustal X multiple sequence alignment programs have been completely rewritten in C++. This will facilitate the further development of the alignment algorithms in the future and has allowed proper porting of the programs to the latest versions of Linux, Macintosh and Windows operating systems. AVAILABILITY: The programs can be run on-line from the EBI web server: http://www.ebi.ac.uk/tools/clustalw2. The source code and executables for Windows, Linux and Macintosh computers are available from the EBI ftp site ftp://ftp.ebi.ac.uk/pub/software/clustalw2/","author":[{"dropping-particle":"","family":"Larkin","given":"M a","non-dropping-particle":"","parse-names":false,"suffix":""},{"dropping-particle":"","family":"Blackshields","given":"G","non-dropping-particle":"","parse-names":false,"suffix":""},{"dropping-particle":"","family":"Brown","given":"N P","non-dropping-particle":"","parse-names":false,"suffix":""},{"dropping-particle":"","family":"Chenna","given":"R","non-dropping-particle":"","parse-names":false,"suffix":""},{"dropping-particle":"","family":"McGettigan","given":"P a","non-dropping-particle":"","parse-names":false,"suffix":""},{"dropping-particle":"","family":"McWilliam","given":"H","non-dropping-particle":"","parse-names":false,"suffix":""},{"dropping-particle":"","family":"Valentin","given":"F","non-dropping-particle":"","parse-names":false,"suffix":""},{"dropping-particle":"","family":"Wallace","given":"I M","non-dropping-particle":"","parse-names":false,"suffix":""},{"dropping-particle":"","family":"Wilm","given":"a","non-dropping-particle":"","parse-names":false,"suffix":""},{"dropping-particle":"","family":"Lopez","given":"R","non-dropping-particle":"","parse-names":false,"suffix":""},{"dropping-particle":"","family":"Thompson","given":"J D","non-dropping-particle":"","parse-names":false,"suffix":""},{"dropping-particle":"","family":"Gibson","given":"T J","non-dropping-particle":"","parse-names":false,"suffix":""},{"dropping-particle":"","family":"Higgins","given":"D G","non-dropping-particle":"","parse-names":false,"suffix":""}],"container-title":"Bioinformatics (Oxford, England)","id":"ITEM-1","issue":"21","issued":{"date-parts":[["2007","11","1"]]},"page":"2947-8","title":"Clustal W and Clustal X version 2.0.","type":"article-journal","volume":"23"},"uris":["http://www.mendeley.com/documents/?uuid=8ac294a2-cb97-44eb-a3b5-aebcbfd17845"]}],"mendeley":{"formattedCitation":"(9)","plainTextFormattedCitation":"(9)","previouslyFormattedCitation":"(20)"},"properties":{"noteIndex":0},"schema":"https://github.com/citation-style-language/schema/raw/master/csl-citation.json"}</w:instrText>
      </w:r>
      <w:r w:rsidR="00757AF7">
        <w:rPr>
          <w:rFonts w:ascii="Times New Roman" w:hAnsi="Times New Roman" w:cs="Times New Roman"/>
        </w:rPr>
        <w:fldChar w:fldCharType="separate"/>
      </w:r>
      <w:r w:rsidR="001E3189" w:rsidRPr="001E3189">
        <w:rPr>
          <w:rFonts w:ascii="Times New Roman" w:hAnsi="Times New Roman" w:cs="Times New Roman"/>
          <w:noProof/>
        </w:rPr>
        <w:t>(9)</w:t>
      </w:r>
      <w:r w:rsidR="00757AF7">
        <w:rPr>
          <w:rFonts w:ascii="Times New Roman" w:hAnsi="Times New Roman" w:cs="Times New Roman"/>
        </w:rPr>
        <w:fldChar w:fldCharType="end"/>
      </w:r>
      <w:r w:rsidR="00A567AD">
        <w:rPr>
          <w:rFonts w:ascii="Times New Roman" w:hAnsi="Times New Roman" w:cs="Times New Roman"/>
        </w:rPr>
        <w:t xml:space="preserve"> and</w:t>
      </w:r>
      <w:r w:rsidR="00772523">
        <w:rPr>
          <w:rFonts w:ascii="Times New Roman" w:hAnsi="Times New Roman" w:cs="Times New Roman"/>
        </w:rPr>
        <w:t xml:space="preserve"> </w:t>
      </w:r>
      <w:proofErr w:type="spellStart"/>
      <w:r w:rsidR="00772523">
        <w:rPr>
          <w:rFonts w:ascii="Times New Roman" w:hAnsi="Times New Roman" w:cs="Times New Roman"/>
        </w:rPr>
        <w:t>TeXshade</w:t>
      </w:r>
      <w:proofErr w:type="spellEnd"/>
      <w:r w:rsidR="00772523">
        <w:rPr>
          <w:rFonts w:ascii="Times New Roman" w:hAnsi="Times New Roman" w:cs="Times New Roman"/>
        </w:rPr>
        <w:t xml:space="preserve"> </w:t>
      </w:r>
      <w:r w:rsidR="00757AF7">
        <w:rPr>
          <w:rFonts w:ascii="Times New Roman" w:hAnsi="Times New Roman" w:cs="Times New Roman"/>
        </w:rPr>
        <w:fldChar w:fldCharType="begin" w:fldLock="1"/>
      </w:r>
      <w:r w:rsidR="001E3189">
        <w:rPr>
          <w:rFonts w:ascii="Times New Roman" w:hAnsi="Times New Roman" w:cs="Times New Roman"/>
        </w:rPr>
        <w:instrText>ADDIN CSL_CITATION {"citationItems":[{"id":"ITEM-1","itemData":{"DOI":"doi: 10.1093/bioinformatics/16.2.135","ISSN":"1367-4803","abstract":"Motivation: Typesetting, shading and labeling of nucleotide and peptide alignments using standard word processing or graphics software is time consuming. Available automatic sequence shading programs usually do not allow manual application of additional shadings or labels. Hence, a flexible alignment shading package was designed for both calculated and manual shading, using the macro language of the scientific typesetting software LaTeX2e. Results: TeXshade is the first TeX-based alignment shading software featuring, in addition to standard identity and similarity shading, special modes for the display of functional aspects such as charge, hydropathy or solvent accessibility. A plenitude of commands for manual shading, graphical labels, re-arrangements of the sequence order, numbering, legends etc. is implemented. Further, TeXshade allows the inclusion and display of secondary structure predictions in the DSSP-, STRIDE- and PHD-format. Availability: From http://homepages.uni-tuebingen.de/beitz/tse.html(macro package and on-line documentation) Contact: eric.beitz@uni-tuebingen.de 10.1093/bioinformatics/16.2.135","author":[{"dropping-particle":"","family":"Beitz","given":"Eric","non-dropping-particle":"","parse-names":false,"suffix":""}],"container-title":"Bioinformatics (Oxford, England)","id":"ITEM-1","issue":"2","issued":{"date-parts":[["2000","2","1"]]},"page":"135-139","title":"TeXshade: shading and labeling of multiple sequence alignments using LaTeX2e","type":"article-journal","volume":"16"},"uris":["http://www.mendeley.com/documents/?uuid=41f4bcc2-d9c1-4ada-8dc5-0d819e11c698"]}],"mendeley":{"formattedCitation":"(10)","plainTextFormattedCitation":"(10)","previouslyFormattedCitation":"(21)"},"properties":{"noteIndex":0},"schema":"https://github.com/citation-style-language/schema/raw/master/csl-citation.json"}</w:instrText>
      </w:r>
      <w:r w:rsidR="00757AF7">
        <w:rPr>
          <w:rFonts w:ascii="Times New Roman" w:hAnsi="Times New Roman" w:cs="Times New Roman"/>
        </w:rPr>
        <w:fldChar w:fldCharType="separate"/>
      </w:r>
      <w:r w:rsidR="001E3189" w:rsidRPr="001E3189">
        <w:rPr>
          <w:rFonts w:ascii="Times New Roman" w:hAnsi="Times New Roman" w:cs="Times New Roman"/>
          <w:noProof/>
        </w:rPr>
        <w:t>(10)</w:t>
      </w:r>
      <w:r w:rsidR="00757AF7">
        <w:rPr>
          <w:rFonts w:ascii="Times New Roman" w:hAnsi="Times New Roman" w:cs="Times New Roman"/>
        </w:rPr>
        <w:fldChar w:fldCharType="end"/>
      </w:r>
      <w:r w:rsidR="00757AF7">
        <w:rPr>
          <w:rFonts w:ascii="Times New Roman" w:hAnsi="Times New Roman" w:cs="Times New Roman"/>
        </w:rPr>
        <w:t>.</w:t>
      </w:r>
    </w:p>
    <w:p w14:paraId="24437077" w14:textId="6DD3474C" w:rsidR="005000FC" w:rsidRDefault="005000FC">
      <w:pPr>
        <w:rPr>
          <w:rFonts w:ascii="Times New Roman" w:hAnsi="Times New Roman" w:cs="Times New Roman"/>
        </w:rPr>
      </w:pPr>
      <w:r>
        <w:rPr>
          <w:rFonts w:ascii="Times New Roman" w:hAnsi="Times New Roman" w:cs="Times New Roman"/>
        </w:rPr>
        <w:br w:type="page"/>
      </w:r>
    </w:p>
    <w:p w14:paraId="5D6313D6" w14:textId="4E2C8180" w:rsidR="001C6EB0" w:rsidRDefault="005000FC">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1C70F9B9" wp14:editId="3357E574">
            <wp:extent cx="5731510" cy="35337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7_hbonds_xf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33775"/>
                    </a:xfrm>
                    <a:prstGeom prst="rect">
                      <a:avLst/>
                    </a:prstGeom>
                  </pic:spPr>
                </pic:pic>
              </a:graphicData>
            </a:graphic>
          </wp:inline>
        </w:drawing>
      </w:r>
    </w:p>
    <w:p w14:paraId="4A3E3E53" w14:textId="77777777" w:rsidR="001C6EB0" w:rsidRDefault="001C6EB0">
      <w:pPr>
        <w:rPr>
          <w:rFonts w:ascii="Times New Roman" w:hAnsi="Times New Roman" w:cs="Times New Roman"/>
        </w:rPr>
      </w:pPr>
    </w:p>
    <w:p w14:paraId="163C3E58" w14:textId="77777777" w:rsidR="001C6EB0" w:rsidRDefault="001C6EB0">
      <w:pPr>
        <w:rPr>
          <w:rFonts w:ascii="Times New Roman" w:hAnsi="Times New Roman" w:cs="Times New Roman"/>
        </w:rPr>
      </w:pPr>
    </w:p>
    <w:p w14:paraId="50E9DFBA" w14:textId="1E4C134E" w:rsidR="001C6EB0" w:rsidRDefault="001C6EB0">
      <w:pPr>
        <w:rPr>
          <w:rFonts w:ascii="Times New Roman" w:hAnsi="Times New Roman" w:cs="Times New Roman"/>
        </w:rPr>
      </w:pPr>
      <w:r w:rsidRPr="00E03359">
        <w:rPr>
          <w:rFonts w:ascii="Times New Roman" w:hAnsi="Times New Roman" w:cs="Times New Roman"/>
          <w:b/>
        </w:rPr>
        <w:t>Figure S4.</w:t>
      </w:r>
      <w:r>
        <w:rPr>
          <w:rFonts w:ascii="Times New Roman" w:hAnsi="Times New Roman" w:cs="Times New Roman"/>
        </w:rPr>
        <w:t xml:space="preserve"> Structure</w:t>
      </w:r>
      <w:r w:rsidR="005000FC">
        <w:rPr>
          <w:rFonts w:ascii="Times New Roman" w:hAnsi="Times New Roman" w:cs="Times New Roman"/>
        </w:rPr>
        <w:t xml:space="preserve"> of the Anf3 active site </w:t>
      </w:r>
      <w:r w:rsidR="0048643F">
        <w:rPr>
          <w:rFonts w:ascii="Times New Roman" w:hAnsi="Times New Roman" w:cs="Times New Roman"/>
        </w:rPr>
        <w:t xml:space="preserve">selected residues shown as sticks, </w:t>
      </w:r>
      <w:r w:rsidR="005000FC">
        <w:rPr>
          <w:rFonts w:ascii="Times New Roman" w:hAnsi="Times New Roman" w:cs="Times New Roman"/>
        </w:rPr>
        <w:t xml:space="preserve">with waters and </w:t>
      </w:r>
      <w:r w:rsidR="0085423F">
        <w:rPr>
          <w:rFonts w:ascii="Times New Roman" w:hAnsi="Times New Roman" w:cs="Times New Roman"/>
        </w:rPr>
        <w:t xml:space="preserve">hydrogen </w:t>
      </w:r>
      <w:r>
        <w:rPr>
          <w:rFonts w:ascii="Times New Roman" w:hAnsi="Times New Roman" w:cs="Times New Roman"/>
        </w:rPr>
        <w:t>bonds</w:t>
      </w:r>
      <w:r w:rsidR="0085423F">
        <w:rPr>
          <w:rFonts w:ascii="Times New Roman" w:hAnsi="Times New Roman" w:cs="Times New Roman"/>
        </w:rPr>
        <w:t xml:space="preserve"> shown with distances labelled in </w:t>
      </w:r>
      <w:proofErr w:type="spellStart"/>
      <w:r w:rsidR="0085423F">
        <w:rPr>
          <w:rFonts w:ascii="Times New Roman" w:hAnsi="Times New Roman" w:cs="Times New Roman"/>
        </w:rPr>
        <w:t>Ångström</w:t>
      </w:r>
      <w:proofErr w:type="spellEnd"/>
      <w:r w:rsidR="0048643F">
        <w:rPr>
          <w:rFonts w:ascii="Times New Roman" w:hAnsi="Times New Roman" w:cs="Times New Roman"/>
        </w:rPr>
        <w:t>, as well as the heme iron to axial water</w:t>
      </w:r>
      <w:r w:rsidR="0085423F">
        <w:rPr>
          <w:rFonts w:ascii="Times New Roman" w:hAnsi="Times New Roman" w:cs="Times New Roman"/>
        </w:rPr>
        <w:t>. The view is from the outside of the protein.</w:t>
      </w:r>
    </w:p>
    <w:p w14:paraId="3AD74B4A" w14:textId="3738B9CA" w:rsidR="006B2F10" w:rsidRDefault="006B2F10">
      <w:pPr>
        <w:rPr>
          <w:rFonts w:ascii="Times New Roman" w:hAnsi="Times New Roman" w:cs="Times New Roman"/>
        </w:rPr>
      </w:pPr>
      <w:r>
        <w:rPr>
          <w:rFonts w:ascii="Times New Roman" w:hAnsi="Times New Roman" w:cs="Times New Roman"/>
        </w:rPr>
        <w:br w:type="page"/>
      </w:r>
    </w:p>
    <w:p w14:paraId="7956587E" w14:textId="51835071" w:rsidR="006C0348" w:rsidRDefault="00502C26" w:rsidP="004C35C3">
      <w:pPr>
        <w:rPr>
          <w:rFonts w:ascii="Times New Roman" w:hAnsi="Times New Roman" w:cs="Times New Roman"/>
          <w:b/>
        </w:rPr>
      </w:pPr>
      <w:r>
        <w:rPr>
          <w:rFonts w:ascii="Times New Roman" w:hAnsi="Times New Roman" w:cs="Times New Roman"/>
          <w:noProof/>
          <w:lang w:eastAsia="en-GB"/>
        </w:rPr>
        <w:lastRenderedPageBreak/>
        <w:drawing>
          <wp:inline distT="0" distB="0" distL="0" distR="0" wp14:anchorId="300EDAEC" wp14:editId="54D9F345">
            <wp:extent cx="4698635" cy="7239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_reduced_CO_bound_spectra_annotat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8973" cy="7239521"/>
                    </a:xfrm>
                    <a:prstGeom prst="rect">
                      <a:avLst/>
                    </a:prstGeom>
                  </pic:spPr>
                </pic:pic>
              </a:graphicData>
            </a:graphic>
          </wp:inline>
        </w:drawing>
      </w:r>
    </w:p>
    <w:p w14:paraId="5AD695AD" w14:textId="1B011272" w:rsidR="006C0348" w:rsidRDefault="006C0348" w:rsidP="000A6010">
      <w:pPr>
        <w:jc w:val="both"/>
        <w:rPr>
          <w:rFonts w:ascii="Times New Roman" w:hAnsi="Times New Roman" w:cs="Times New Roman"/>
          <w:b/>
        </w:rPr>
      </w:pPr>
    </w:p>
    <w:p w14:paraId="7538EA9B" w14:textId="6429848E" w:rsidR="00330BAD" w:rsidRDefault="006C0348">
      <w:pPr>
        <w:rPr>
          <w:rFonts w:ascii="Times New Roman" w:hAnsi="Times New Roman" w:cs="Times New Roman"/>
        </w:rPr>
      </w:pPr>
      <w:r w:rsidRPr="000A6010">
        <w:rPr>
          <w:rFonts w:ascii="Times New Roman" w:hAnsi="Times New Roman" w:cs="Times New Roman"/>
          <w:b/>
        </w:rPr>
        <w:t xml:space="preserve">Figure </w:t>
      </w:r>
      <w:r w:rsidR="001C6EB0" w:rsidRPr="000A6010">
        <w:rPr>
          <w:rFonts w:ascii="Times New Roman" w:hAnsi="Times New Roman" w:cs="Times New Roman"/>
          <w:b/>
        </w:rPr>
        <w:t>S</w:t>
      </w:r>
      <w:r w:rsidR="001C6EB0">
        <w:rPr>
          <w:rFonts w:ascii="Times New Roman" w:hAnsi="Times New Roman" w:cs="Times New Roman"/>
          <w:b/>
        </w:rPr>
        <w:t>5</w:t>
      </w:r>
      <w:r w:rsidRPr="000A6010">
        <w:rPr>
          <w:rFonts w:ascii="Times New Roman" w:hAnsi="Times New Roman" w:cs="Times New Roman"/>
          <w:b/>
        </w:rPr>
        <w:t>.</w:t>
      </w:r>
      <w:r w:rsidRPr="00D432A2">
        <w:rPr>
          <w:rFonts w:ascii="Times New Roman" w:hAnsi="Times New Roman" w:cs="Times New Roman"/>
        </w:rPr>
        <w:t xml:space="preserve"> </w:t>
      </w:r>
      <w:proofErr w:type="gramStart"/>
      <w:r w:rsidRPr="0044228E">
        <w:rPr>
          <w:rFonts w:ascii="Times New Roman" w:hAnsi="Times New Roman" w:cs="Times New Roman"/>
          <w:b/>
        </w:rPr>
        <w:t xml:space="preserve">Absorption </w:t>
      </w:r>
      <w:r>
        <w:rPr>
          <w:rFonts w:ascii="Times New Roman" w:hAnsi="Times New Roman" w:cs="Times New Roman"/>
          <w:b/>
        </w:rPr>
        <w:t>spectra of</w:t>
      </w:r>
      <w:r w:rsidRPr="0044228E">
        <w:rPr>
          <w:rFonts w:ascii="Times New Roman" w:hAnsi="Times New Roman" w:cs="Times New Roman"/>
          <w:b/>
        </w:rPr>
        <w:t xml:space="preserve"> </w:t>
      </w:r>
      <w:r>
        <w:rPr>
          <w:rFonts w:ascii="Times New Roman" w:hAnsi="Times New Roman" w:cs="Times New Roman"/>
          <w:b/>
        </w:rPr>
        <w:t xml:space="preserve">reduced </w:t>
      </w:r>
      <w:r w:rsidRPr="0044228E">
        <w:rPr>
          <w:rFonts w:ascii="Times New Roman" w:hAnsi="Times New Roman" w:cs="Times New Roman"/>
          <w:b/>
        </w:rPr>
        <w:t>Anf3 and its f</w:t>
      </w:r>
      <w:r>
        <w:rPr>
          <w:rFonts w:ascii="Times New Roman" w:hAnsi="Times New Roman" w:cs="Times New Roman"/>
          <w:b/>
        </w:rPr>
        <w:t>errous-carbon monoxide complex.</w:t>
      </w:r>
      <w:proofErr w:type="gramEnd"/>
      <w:r>
        <w:rPr>
          <w:rFonts w:ascii="Times New Roman" w:hAnsi="Times New Roman" w:cs="Times New Roman"/>
          <w:b/>
        </w:rPr>
        <w:t xml:space="preserve"> (</w:t>
      </w:r>
      <w:r>
        <w:rPr>
          <w:rFonts w:ascii="Times New Roman" w:hAnsi="Times New Roman" w:cs="Times New Roman"/>
        </w:rPr>
        <w:t>A) A</w:t>
      </w:r>
      <w:r w:rsidRPr="0044228E">
        <w:rPr>
          <w:rFonts w:ascii="Times New Roman" w:hAnsi="Times New Roman" w:cs="Times New Roman"/>
        </w:rPr>
        <w:t xml:space="preserve">bsorption spectrum </w:t>
      </w:r>
      <w:r>
        <w:rPr>
          <w:rFonts w:ascii="Times New Roman" w:hAnsi="Times New Roman" w:cs="Times New Roman"/>
        </w:rPr>
        <w:t>of</w:t>
      </w:r>
      <w:r w:rsidRPr="0044228E">
        <w:rPr>
          <w:rFonts w:ascii="Times New Roman" w:hAnsi="Times New Roman" w:cs="Times New Roman"/>
        </w:rPr>
        <w:t xml:space="preserve"> </w:t>
      </w:r>
      <w:r>
        <w:rPr>
          <w:rFonts w:ascii="Times New Roman" w:hAnsi="Times New Roman" w:cs="Times New Roman"/>
        </w:rPr>
        <w:t xml:space="preserve">reduced </w:t>
      </w:r>
      <w:r w:rsidRPr="0044228E">
        <w:rPr>
          <w:rFonts w:ascii="Times New Roman" w:hAnsi="Times New Roman" w:cs="Times New Roman"/>
        </w:rPr>
        <w:t xml:space="preserve">Anf3 </w:t>
      </w:r>
      <w:r>
        <w:rPr>
          <w:rFonts w:ascii="Times New Roman" w:hAnsi="Times New Roman" w:cs="Times New Roman"/>
        </w:rPr>
        <w:t xml:space="preserve">(red) and </w:t>
      </w:r>
      <w:r w:rsidRPr="0044228E">
        <w:rPr>
          <w:rFonts w:ascii="Times New Roman" w:hAnsi="Times New Roman" w:cs="Times New Roman"/>
        </w:rPr>
        <w:t xml:space="preserve">reduced </w:t>
      </w:r>
      <w:r>
        <w:rPr>
          <w:rFonts w:ascii="Times New Roman" w:hAnsi="Times New Roman" w:cs="Times New Roman"/>
        </w:rPr>
        <w:t xml:space="preserve">Anf3 </w:t>
      </w:r>
      <w:r w:rsidRPr="0044228E">
        <w:rPr>
          <w:rFonts w:ascii="Times New Roman" w:hAnsi="Times New Roman" w:cs="Times New Roman"/>
        </w:rPr>
        <w:t>carbon monoxide</w:t>
      </w:r>
      <w:r>
        <w:rPr>
          <w:rFonts w:ascii="Times New Roman" w:hAnsi="Times New Roman" w:cs="Times New Roman"/>
        </w:rPr>
        <w:t xml:space="preserve"> complex (blue). The </w:t>
      </w:r>
      <w:proofErr w:type="spellStart"/>
      <w:r>
        <w:rPr>
          <w:rFonts w:ascii="Times New Roman" w:hAnsi="Times New Roman" w:cs="Times New Roman"/>
        </w:rPr>
        <w:t>Soret</w:t>
      </w:r>
      <w:proofErr w:type="spellEnd"/>
      <w:r>
        <w:rPr>
          <w:rFonts w:ascii="Times New Roman" w:hAnsi="Times New Roman" w:cs="Times New Roman"/>
        </w:rPr>
        <w:t xml:space="preserve"> </w:t>
      </w:r>
      <w:r w:rsidR="00536A5A">
        <w:rPr>
          <w:rFonts w:ascii="Times New Roman" w:hAnsi="Times New Roman" w:cs="Times New Roman"/>
        </w:rPr>
        <w:t>γ</w:t>
      </w:r>
      <w:r>
        <w:rPr>
          <w:rFonts w:ascii="Times New Roman" w:hAnsi="Times New Roman" w:cs="Times New Roman"/>
        </w:rPr>
        <w:t xml:space="preserve"> band shifts from 420</w:t>
      </w:r>
      <w:r w:rsidR="00A032ED">
        <w:rPr>
          <w:rFonts w:ascii="Times New Roman" w:hAnsi="Times New Roman" w:cs="Times New Roman"/>
        </w:rPr>
        <w:t> nm</w:t>
      </w:r>
      <w:r>
        <w:rPr>
          <w:rFonts w:ascii="Times New Roman" w:hAnsi="Times New Roman" w:cs="Times New Roman"/>
        </w:rPr>
        <w:t xml:space="preserve"> to 423</w:t>
      </w:r>
      <w:r w:rsidR="00A032ED">
        <w:rPr>
          <w:rFonts w:ascii="Times New Roman" w:hAnsi="Times New Roman" w:cs="Times New Roman"/>
        </w:rPr>
        <w:t> </w:t>
      </w:r>
      <w:r>
        <w:rPr>
          <w:rFonts w:ascii="Times New Roman" w:hAnsi="Times New Roman" w:cs="Times New Roman"/>
        </w:rPr>
        <w:t xml:space="preserve">nm and the heme </w:t>
      </w:r>
      <w:r w:rsidRPr="00AD7376">
        <w:rPr>
          <w:rFonts w:ascii="Times New Roman" w:hAnsi="Times New Roman" w:cs="Times New Roman"/>
        </w:rPr>
        <w:t xml:space="preserve">α </w:t>
      </w:r>
      <w:r w:rsidR="00F248C8">
        <w:rPr>
          <w:rFonts w:ascii="Times New Roman" w:hAnsi="Times New Roman" w:cs="Times New Roman"/>
        </w:rPr>
        <w:t xml:space="preserve">(556 nm) </w:t>
      </w:r>
      <w:r w:rsidRPr="00AD7376">
        <w:rPr>
          <w:rFonts w:ascii="Times New Roman" w:hAnsi="Times New Roman" w:cs="Times New Roman"/>
        </w:rPr>
        <w:t>and β</w:t>
      </w:r>
      <w:r w:rsidR="00F248C8">
        <w:rPr>
          <w:rFonts w:ascii="Times New Roman" w:hAnsi="Times New Roman" w:cs="Times New Roman"/>
        </w:rPr>
        <w:t xml:space="preserve"> (524 nm)</w:t>
      </w:r>
      <w:r>
        <w:rPr>
          <w:rFonts w:ascii="Times New Roman" w:hAnsi="Times New Roman" w:cs="Times New Roman"/>
        </w:rPr>
        <w:t xml:space="preserve"> bands disappear, which is </w:t>
      </w:r>
      <w:r w:rsidR="00A032ED">
        <w:rPr>
          <w:rFonts w:ascii="Times New Roman" w:hAnsi="Times New Roman" w:cs="Times New Roman"/>
        </w:rPr>
        <w:t>indicative of</w:t>
      </w:r>
      <w:r>
        <w:rPr>
          <w:rFonts w:ascii="Times New Roman" w:hAnsi="Times New Roman" w:cs="Times New Roman"/>
        </w:rPr>
        <w:t xml:space="preserve"> a CO-bound </w:t>
      </w:r>
      <w:r w:rsidRPr="00745506">
        <w:rPr>
          <w:rFonts w:ascii="Times New Roman" w:hAnsi="Times New Roman" w:cs="Times New Roman"/>
          <w:i/>
        </w:rPr>
        <w:t>b</w:t>
      </w:r>
      <w:r>
        <w:rPr>
          <w:rFonts w:ascii="Times New Roman" w:hAnsi="Times New Roman" w:cs="Times New Roman"/>
        </w:rPr>
        <w:t>-type cytochrome. (</w:t>
      </w:r>
      <w:r w:rsidRPr="0044228E">
        <w:rPr>
          <w:rFonts w:ascii="Times New Roman" w:eastAsia="Segoe UI Emoji" w:hAnsi="Times New Roman" w:cs="Times New Roman"/>
        </w:rPr>
        <w:t xml:space="preserve">B) </w:t>
      </w:r>
      <w:r>
        <w:rPr>
          <w:rFonts w:ascii="Times New Roman" w:hAnsi="Times New Roman" w:cs="Times New Roman"/>
        </w:rPr>
        <w:t xml:space="preserve">Difference spectrum </w:t>
      </w:r>
      <w:r w:rsidR="00F248C8">
        <w:rPr>
          <w:rFonts w:ascii="Times New Roman" w:hAnsi="Times New Roman" w:cs="Times New Roman"/>
        </w:rPr>
        <w:t xml:space="preserve">(CO-bound </w:t>
      </w:r>
      <w:r w:rsidR="00F248C8">
        <w:rPr>
          <w:rFonts w:ascii="Times New Roman" w:hAnsi="Times New Roman" w:cs="Times New Roman"/>
        </w:rPr>
        <w:noBreakHyphen/>
        <w:t xml:space="preserve"> reduced) </w:t>
      </w:r>
      <w:r>
        <w:rPr>
          <w:rFonts w:ascii="Times New Roman" w:hAnsi="Times New Roman" w:cs="Times New Roman"/>
        </w:rPr>
        <w:t>with</w:t>
      </w:r>
      <w:r w:rsidRPr="0044228E">
        <w:rPr>
          <w:rFonts w:ascii="Times New Roman" w:hAnsi="Times New Roman" w:cs="Times New Roman"/>
        </w:rPr>
        <w:t xml:space="preserve"> troughs at 416</w:t>
      </w:r>
      <w:r w:rsidR="00A032ED">
        <w:rPr>
          <w:rFonts w:ascii="Times New Roman" w:hAnsi="Times New Roman" w:cs="Times New Roman"/>
        </w:rPr>
        <w:t> nm,</w:t>
      </w:r>
      <w:r w:rsidRPr="0044228E">
        <w:rPr>
          <w:rFonts w:ascii="Times New Roman" w:hAnsi="Times New Roman" w:cs="Times New Roman"/>
        </w:rPr>
        <w:t xml:space="preserve"> 522</w:t>
      </w:r>
      <w:r w:rsidR="00A032ED">
        <w:rPr>
          <w:rFonts w:ascii="Times New Roman" w:hAnsi="Times New Roman" w:cs="Times New Roman"/>
        </w:rPr>
        <w:t> nm</w:t>
      </w:r>
      <w:r w:rsidRPr="0044228E">
        <w:rPr>
          <w:rFonts w:ascii="Times New Roman" w:hAnsi="Times New Roman" w:cs="Times New Roman"/>
        </w:rPr>
        <w:t>, and 556</w:t>
      </w:r>
      <w:r w:rsidR="00A032ED">
        <w:rPr>
          <w:rFonts w:ascii="Times New Roman" w:hAnsi="Times New Roman" w:cs="Times New Roman"/>
        </w:rPr>
        <w:t> </w:t>
      </w:r>
      <w:r w:rsidRPr="0044228E">
        <w:rPr>
          <w:rFonts w:ascii="Times New Roman" w:hAnsi="Times New Roman" w:cs="Times New Roman"/>
        </w:rPr>
        <w:t>nm and peaks at 427</w:t>
      </w:r>
      <w:r w:rsidR="00A032ED">
        <w:rPr>
          <w:rFonts w:ascii="Times New Roman" w:hAnsi="Times New Roman" w:cs="Times New Roman"/>
        </w:rPr>
        <w:t> nm</w:t>
      </w:r>
      <w:r w:rsidRPr="0044228E">
        <w:rPr>
          <w:rFonts w:ascii="Times New Roman" w:hAnsi="Times New Roman" w:cs="Times New Roman"/>
        </w:rPr>
        <w:t>, 538</w:t>
      </w:r>
      <w:r w:rsidR="00A032ED">
        <w:rPr>
          <w:rFonts w:ascii="Times New Roman" w:hAnsi="Times New Roman" w:cs="Times New Roman"/>
        </w:rPr>
        <w:t> nm</w:t>
      </w:r>
      <w:r w:rsidRPr="0044228E">
        <w:rPr>
          <w:rFonts w:ascii="Times New Roman" w:hAnsi="Times New Roman" w:cs="Times New Roman"/>
        </w:rPr>
        <w:t xml:space="preserve"> and 571</w:t>
      </w:r>
      <w:r w:rsidR="00A032ED">
        <w:rPr>
          <w:rFonts w:ascii="Times New Roman" w:hAnsi="Times New Roman" w:cs="Times New Roman"/>
        </w:rPr>
        <w:t> </w:t>
      </w:r>
      <w:r w:rsidRPr="0044228E">
        <w:rPr>
          <w:rFonts w:ascii="Times New Roman" w:hAnsi="Times New Roman" w:cs="Times New Roman"/>
        </w:rPr>
        <w:t>nm.</w:t>
      </w:r>
      <w:r>
        <w:rPr>
          <w:rFonts w:ascii="Times New Roman" w:hAnsi="Times New Roman" w:cs="Times New Roman"/>
        </w:rPr>
        <w:t xml:space="preserve"> Dithionite-reduced Anf3 was </w:t>
      </w:r>
      <w:proofErr w:type="spellStart"/>
      <w:r w:rsidR="00A032ED">
        <w:rPr>
          <w:rFonts w:ascii="Times New Roman" w:hAnsi="Times New Roman" w:cs="Times New Roman"/>
        </w:rPr>
        <w:t>sparged</w:t>
      </w:r>
      <w:proofErr w:type="spellEnd"/>
      <w:r w:rsidR="00A032ED">
        <w:rPr>
          <w:rFonts w:ascii="Times New Roman" w:hAnsi="Times New Roman" w:cs="Times New Roman"/>
        </w:rPr>
        <w:t xml:space="preserve"> </w:t>
      </w:r>
      <w:r>
        <w:rPr>
          <w:rFonts w:ascii="Times New Roman" w:hAnsi="Times New Roman" w:cs="Times New Roman"/>
        </w:rPr>
        <w:t>with CO gas for 5 minutes to generate the CO-bound complex.</w:t>
      </w:r>
    </w:p>
    <w:p w14:paraId="238D4308" w14:textId="0358EED0" w:rsidR="006B2F10" w:rsidRDefault="006B2F10">
      <w:pPr>
        <w:rPr>
          <w:rFonts w:ascii="Times New Roman" w:hAnsi="Times New Roman" w:cs="Times New Roman"/>
        </w:rPr>
      </w:pPr>
    </w:p>
    <w:p w14:paraId="179963C6" w14:textId="77777777" w:rsidR="00A527CB" w:rsidRDefault="00A527CB">
      <w:pPr>
        <w:rPr>
          <w:rFonts w:ascii="Times New Roman" w:hAnsi="Times New Roman" w:cs="Times New Roman"/>
        </w:rPr>
      </w:pPr>
    </w:p>
    <w:p w14:paraId="7D515428" w14:textId="77777777" w:rsidR="00A527CB" w:rsidRDefault="00A527CB">
      <w:pPr>
        <w:rPr>
          <w:rFonts w:ascii="Times New Roman" w:hAnsi="Times New Roman" w:cs="Times New Roman"/>
        </w:rPr>
      </w:pPr>
    </w:p>
    <w:p w14:paraId="341682F6" w14:textId="77777777" w:rsidR="00A527CB" w:rsidRDefault="00CB62C8">
      <w:pPr>
        <w:rPr>
          <w:rFonts w:ascii="Times New Roman" w:hAnsi="Times New Roman" w:cs="Times New Roman"/>
        </w:rPr>
      </w:pPr>
      <w:r>
        <w:rPr>
          <w:rFonts w:ascii="Times New Roman" w:hAnsi="Times New Roman" w:cs="Times New Roman"/>
          <w:noProof/>
          <w:lang w:eastAsia="en-GB"/>
        </w:rPr>
        <w:drawing>
          <wp:inline distT="0" distB="0" distL="0" distR="0" wp14:anchorId="3BB26BAF" wp14:editId="33507F5F">
            <wp:extent cx="4152280" cy="5877874"/>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titrations for supplem.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6587" cy="5912283"/>
                    </a:xfrm>
                    <a:prstGeom prst="rect">
                      <a:avLst/>
                    </a:prstGeom>
                  </pic:spPr>
                </pic:pic>
              </a:graphicData>
            </a:graphic>
          </wp:inline>
        </w:drawing>
      </w:r>
    </w:p>
    <w:p w14:paraId="5EAAD7BB" w14:textId="27CF3100" w:rsidR="003F34A8" w:rsidRPr="00D432A2" w:rsidRDefault="003F34A8" w:rsidP="003F34A8">
      <w:pPr>
        <w:rPr>
          <w:rFonts w:ascii="Times New Roman" w:hAnsi="Times New Roman" w:cs="Times New Roman"/>
        </w:rPr>
      </w:pPr>
      <w:r w:rsidRPr="001C6EB0">
        <w:rPr>
          <w:rFonts w:ascii="Times New Roman" w:hAnsi="Times New Roman" w:cs="Times New Roman"/>
          <w:b/>
        </w:rPr>
        <w:t>Figure S</w:t>
      </w:r>
      <w:r w:rsidR="001C6EB0" w:rsidRPr="001C6EB0">
        <w:rPr>
          <w:rFonts w:ascii="Times New Roman" w:hAnsi="Times New Roman" w:cs="Times New Roman"/>
          <w:b/>
        </w:rPr>
        <w:t>6</w:t>
      </w:r>
      <w:r w:rsidRPr="001C6EB0">
        <w:rPr>
          <w:rFonts w:ascii="Times New Roman" w:hAnsi="Times New Roman" w:cs="Times New Roman"/>
          <w:b/>
        </w:rPr>
        <w:t>.</w:t>
      </w:r>
      <w:r w:rsidR="00B0586D">
        <w:rPr>
          <w:rFonts w:ascii="Times New Roman" w:hAnsi="Times New Roman" w:cs="Times New Roman"/>
        </w:rPr>
        <w:t xml:space="preserve"> </w:t>
      </w:r>
      <w:r w:rsidR="00674548">
        <w:rPr>
          <w:rFonts w:ascii="Times New Roman" w:hAnsi="Times New Roman" w:cs="Times New Roman"/>
        </w:rPr>
        <w:t>Fitting of heme and FAD reduction/oxidation</w:t>
      </w:r>
      <w:r w:rsidR="00351D37">
        <w:rPr>
          <w:rFonts w:ascii="Times New Roman" w:hAnsi="Times New Roman" w:cs="Times New Roman"/>
        </w:rPr>
        <w:t xml:space="preserve"> </w:t>
      </w:r>
      <w:r w:rsidR="00674548">
        <w:rPr>
          <w:rFonts w:ascii="Times New Roman" w:hAnsi="Times New Roman" w:cs="Times New Roman"/>
        </w:rPr>
        <w:t>data obtained using wavelengths w</w:t>
      </w:r>
      <w:r w:rsidR="00594FA6">
        <w:rPr>
          <w:rFonts w:ascii="Times New Roman" w:hAnsi="Times New Roman" w:cs="Times New Roman"/>
        </w:rPr>
        <w:t>h</w:t>
      </w:r>
      <w:r w:rsidR="00674548">
        <w:rPr>
          <w:rFonts w:ascii="Times New Roman" w:hAnsi="Times New Roman" w:cs="Times New Roman"/>
        </w:rPr>
        <w:t>ere the spectroscopic interference of the other cofactor was minimised. Heme was followed at 420</w:t>
      </w:r>
      <w:r w:rsidR="006B2F10">
        <w:rPr>
          <w:rFonts w:ascii="Times New Roman" w:hAnsi="Times New Roman" w:cs="Times New Roman"/>
        </w:rPr>
        <w:t> </w:t>
      </w:r>
      <w:r w:rsidR="00674548">
        <w:rPr>
          <w:rFonts w:ascii="Times New Roman" w:hAnsi="Times New Roman" w:cs="Times New Roman"/>
        </w:rPr>
        <w:t xml:space="preserve">nm </w:t>
      </w:r>
      <w:r w:rsidR="006B2F10">
        <w:rPr>
          <w:rFonts w:ascii="Times New Roman" w:hAnsi="Times New Roman" w:cs="Times New Roman"/>
        </w:rPr>
        <w:t xml:space="preserve">with </w:t>
      </w:r>
      <w:r w:rsidR="00674548">
        <w:rPr>
          <w:rFonts w:ascii="Times New Roman" w:hAnsi="Times New Roman" w:cs="Times New Roman"/>
        </w:rPr>
        <w:t>absorbance at 407</w:t>
      </w:r>
      <w:r w:rsidR="006B2F10">
        <w:rPr>
          <w:rFonts w:ascii="Times New Roman" w:hAnsi="Times New Roman" w:cs="Times New Roman"/>
        </w:rPr>
        <w:t> </w:t>
      </w:r>
      <w:r w:rsidR="00674548">
        <w:rPr>
          <w:rFonts w:ascii="Times New Roman" w:hAnsi="Times New Roman" w:cs="Times New Roman"/>
        </w:rPr>
        <w:t>nm</w:t>
      </w:r>
      <w:r w:rsidR="006B2F10">
        <w:rPr>
          <w:rFonts w:ascii="Times New Roman" w:hAnsi="Times New Roman" w:cs="Times New Roman"/>
        </w:rPr>
        <w:t xml:space="preserve"> subtracted</w:t>
      </w:r>
      <w:r w:rsidR="00674548">
        <w:rPr>
          <w:rFonts w:ascii="Times New Roman" w:hAnsi="Times New Roman" w:cs="Times New Roman"/>
        </w:rPr>
        <w:t>. At these wavelengths the extinction coefficient of the heme is 10 times higher than the FAD. The FAD was followed at 600</w:t>
      </w:r>
      <w:r w:rsidR="006B2F10">
        <w:rPr>
          <w:rFonts w:ascii="Times New Roman" w:hAnsi="Times New Roman" w:cs="Times New Roman"/>
        </w:rPr>
        <w:t> </w:t>
      </w:r>
      <w:r w:rsidR="00674548">
        <w:rPr>
          <w:rFonts w:ascii="Times New Roman" w:hAnsi="Times New Roman" w:cs="Times New Roman"/>
        </w:rPr>
        <w:t>nm where</w:t>
      </w:r>
      <w:r w:rsidR="00AC4B32">
        <w:rPr>
          <w:rFonts w:ascii="Times New Roman" w:hAnsi="Times New Roman" w:cs="Times New Roman"/>
        </w:rPr>
        <w:t xml:space="preserve"> only the FAD </w:t>
      </w:r>
      <w:proofErr w:type="gramStart"/>
      <w:r w:rsidR="00AC4B32">
        <w:rPr>
          <w:rFonts w:ascii="Times New Roman" w:hAnsi="Times New Roman" w:cs="Times New Roman"/>
        </w:rPr>
        <w:t>semiquinone (</w:t>
      </w:r>
      <w:proofErr w:type="spellStart"/>
      <w:r w:rsidR="00AC4B32">
        <w:rPr>
          <w:rFonts w:ascii="Times New Roman" w:hAnsi="Times New Roman" w:cs="Times New Roman"/>
        </w:rPr>
        <w:t>FAD</w:t>
      </w:r>
      <w:r w:rsidR="00AC4B32" w:rsidRPr="00594FA6">
        <w:rPr>
          <w:rFonts w:ascii="Times New Roman" w:hAnsi="Times New Roman" w:cs="Times New Roman"/>
          <w:vertAlign w:val="subscript"/>
        </w:rPr>
        <w:t>sq</w:t>
      </w:r>
      <w:proofErr w:type="spellEnd"/>
      <w:r w:rsidR="00AC4B32">
        <w:rPr>
          <w:rFonts w:ascii="Times New Roman" w:hAnsi="Times New Roman" w:cs="Times New Roman"/>
        </w:rPr>
        <w:t>) absorb</w:t>
      </w:r>
      <w:proofErr w:type="gramEnd"/>
      <w:r w:rsidR="00AC4B32">
        <w:rPr>
          <w:rFonts w:ascii="Times New Roman" w:hAnsi="Times New Roman" w:cs="Times New Roman"/>
        </w:rPr>
        <w:t xml:space="preserve"> and where</w:t>
      </w:r>
      <w:r w:rsidR="00674548">
        <w:rPr>
          <w:rFonts w:ascii="Times New Roman" w:hAnsi="Times New Roman" w:cs="Times New Roman"/>
        </w:rPr>
        <w:t xml:space="preserve"> the heme </w:t>
      </w:r>
      <w:r w:rsidR="006B2F10">
        <w:rPr>
          <w:rFonts w:ascii="Times New Roman" w:hAnsi="Times New Roman" w:cs="Times New Roman"/>
        </w:rPr>
        <w:t>has negligible absorption</w:t>
      </w:r>
      <w:r w:rsidR="00674548">
        <w:rPr>
          <w:rFonts w:ascii="Times New Roman" w:hAnsi="Times New Roman" w:cs="Times New Roman"/>
        </w:rPr>
        <w:t xml:space="preserve">. </w:t>
      </w:r>
      <w:r w:rsidR="00AC4B32">
        <w:rPr>
          <w:rFonts w:ascii="Times New Roman" w:hAnsi="Times New Roman" w:cs="Times New Roman"/>
        </w:rPr>
        <w:t>The data clearly show the 1 electron reduction of FAD to form the semiquinone followed by its 1 electron reduction to form the fully reduced FAD hydroquinone (</w:t>
      </w:r>
      <w:proofErr w:type="spellStart"/>
      <w:r w:rsidR="00AC4B32">
        <w:rPr>
          <w:rFonts w:ascii="Times New Roman" w:hAnsi="Times New Roman" w:cs="Times New Roman"/>
        </w:rPr>
        <w:t>FAD</w:t>
      </w:r>
      <w:r w:rsidR="00AC4B32" w:rsidRPr="00594FA6">
        <w:rPr>
          <w:rFonts w:ascii="Times New Roman" w:hAnsi="Times New Roman" w:cs="Times New Roman"/>
          <w:vertAlign w:val="subscript"/>
        </w:rPr>
        <w:t>hq</w:t>
      </w:r>
      <w:proofErr w:type="spellEnd"/>
      <w:r w:rsidR="00AC4B32">
        <w:rPr>
          <w:rFonts w:ascii="Times New Roman" w:hAnsi="Times New Roman" w:cs="Times New Roman"/>
        </w:rPr>
        <w:t xml:space="preserve">). </w:t>
      </w:r>
      <w:r w:rsidR="00033DB8">
        <w:rPr>
          <w:rFonts w:ascii="Times New Roman" w:hAnsi="Times New Roman" w:cs="Times New Roman"/>
        </w:rPr>
        <w:t xml:space="preserve">The dashed lines represent the values of </w:t>
      </w:r>
      <w:proofErr w:type="spellStart"/>
      <w:r w:rsidR="00033DB8">
        <w:rPr>
          <w:rFonts w:ascii="Times New Roman" w:hAnsi="Times New Roman" w:cs="Times New Roman"/>
        </w:rPr>
        <w:t>E</w:t>
      </w:r>
      <w:r w:rsidR="00757AF7">
        <w:rPr>
          <w:rFonts w:ascii="Times New Roman" w:hAnsi="Times New Roman" w:cs="Times New Roman"/>
          <w:vertAlign w:val="subscript"/>
        </w:rPr>
        <w:t>m</w:t>
      </w:r>
      <w:proofErr w:type="spellEnd"/>
      <w:r w:rsidR="00033DB8">
        <w:rPr>
          <w:rFonts w:ascii="Times New Roman" w:hAnsi="Times New Roman" w:cs="Times New Roman"/>
        </w:rPr>
        <w:t xml:space="preserve"> obtained from the fittings of the data at 556</w:t>
      </w:r>
      <w:r w:rsidR="006B2F10">
        <w:rPr>
          <w:rFonts w:ascii="Times New Roman" w:hAnsi="Times New Roman" w:cs="Times New Roman"/>
        </w:rPr>
        <w:t> </w:t>
      </w:r>
      <w:r w:rsidR="00033DB8">
        <w:rPr>
          <w:rFonts w:ascii="Times New Roman" w:hAnsi="Times New Roman" w:cs="Times New Roman"/>
        </w:rPr>
        <w:t>nm and 465</w:t>
      </w:r>
      <w:r w:rsidR="006B2F10">
        <w:rPr>
          <w:rFonts w:ascii="Times New Roman" w:hAnsi="Times New Roman" w:cs="Times New Roman"/>
        </w:rPr>
        <w:t> </w:t>
      </w:r>
      <w:r w:rsidR="00033DB8">
        <w:rPr>
          <w:rFonts w:ascii="Times New Roman" w:hAnsi="Times New Roman" w:cs="Times New Roman"/>
        </w:rPr>
        <w:t>nm and show excellent agreement with these data.</w:t>
      </w:r>
    </w:p>
    <w:p w14:paraId="5B22FBE5" w14:textId="618DC104" w:rsidR="00BD6B9F" w:rsidRDefault="00BD6B9F">
      <w:pPr>
        <w:rPr>
          <w:rFonts w:ascii="Times New Roman" w:hAnsi="Times New Roman" w:cs="Times New Roman"/>
        </w:rPr>
      </w:pPr>
    </w:p>
    <w:p w14:paraId="68266DA9" w14:textId="77777777" w:rsidR="003F34A8" w:rsidRPr="00D432A2" w:rsidRDefault="00BD6B9F">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342F876B" wp14:editId="58B68F54">
            <wp:extent cx="5811148" cy="444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me cooper supp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9522" cy="4454585"/>
                    </a:xfrm>
                    <a:prstGeom prst="rect">
                      <a:avLst/>
                    </a:prstGeom>
                  </pic:spPr>
                </pic:pic>
              </a:graphicData>
            </a:graphic>
          </wp:inline>
        </w:drawing>
      </w:r>
    </w:p>
    <w:p w14:paraId="0588A253" w14:textId="77777777" w:rsidR="00C03251" w:rsidRDefault="000B2B57" w:rsidP="00C03251">
      <w:pPr>
        <w:rPr>
          <w:rFonts w:ascii="Arial" w:hAnsi="Arial" w:cs="Arial"/>
          <w:color w:val="212121"/>
          <w:shd w:val="clear" w:color="auto" w:fill="FFFFFF"/>
        </w:rPr>
      </w:pPr>
      <w:r w:rsidRPr="001C6EB0">
        <w:rPr>
          <w:rFonts w:ascii="Times New Roman" w:hAnsi="Times New Roman" w:cs="Times New Roman"/>
          <w:b/>
        </w:rPr>
        <w:t>Figure S</w:t>
      </w:r>
      <w:r w:rsidR="001C6EB0">
        <w:rPr>
          <w:rFonts w:ascii="Times New Roman" w:hAnsi="Times New Roman" w:cs="Times New Roman"/>
          <w:b/>
        </w:rPr>
        <w:t>7</w:t>
      </w:r>
      <w:r w:rsidRPr="001C6EB0">
        <w:rPr>
          <w:rFonts w:ascii="Times New Roman" w:hAnsi="Times New Roman" w:cs="Times New Roman"/>
          <w:b/>
        </w:rPr>
        <w:t>.</w:t>
      </w:r>
      <w:r w:rsidRPr="00A567AD">
        <w:rPr>
          <w:rFonts w:ascii="Times New Roman" w:hAnsi="Times New Roman" w:cs="Times New Roman"/>
        </w:rPr>
        <w:t xml:space="preserve"> </w:t>
      </w:r>
      <w:r w:rsidR="00493390" w:rsidRPr="00A567AD">
        <w:rPr>
          <w:rFonts w:ascii="Times New Roman" w:hAnsi="Times New Roman" w:cs="Times New Roman"/>
        </w:rPr>
        <w:t>Comparison of the fitting of the heme redox titration data using a Nernst equation with a cooperative parameter that takes into account the reciprocal interaction between the redox cofactors and a standard Nernst equation with n=1 electrons</w:t>
      </w:r>
      <w:r w:rsidRPr="00A567AD">
        <w:rPr>
          <w:rFonts w:ascii="Times New Roman" w:hAnsi="Times New Roman" w:cs="Times New Roman"/>
        </w:rPr>
        <w:t>.</w:t>
      </w:r>
      <w:r w:rsidR="00C03251">
        <w:rPr>
          <w:rFonts w:ascii="Times New Roman" w:hAnsi="Times New Roman" w:cs="Times New Roman"/>
        </w:rPr>
        <w:t xml:space="preserve"> </w:t>
      </w:r>
      <w:r w:rsidR="00C03251">
        <w:rPr>
          <w:rFonts w:ascii="Arial" w:hAnsi="Arial" w:cs="Arial"/>
          <w:color w:val="212121"/>
          <w:shd w:val="clear" w:color="auto" w:fill="FFFFFF"/>
        </w:rPr>
        <w:t>A</w:t>
      </w:r>
      <w:r w:rsidR="00C03251" w:rsidRPr="00E212FF">
        <w:rPr>
          <w:rFonts w:ascii="Arial" w:hAnsi="Arial" w:cs="Arial"/>
          <w:color w:val="212121"/>
          <w:shd w:val="clear" w:color="auto" w:fill="FFFFFF"/>
        </w:rPr>
        <w:t>t high potentials, where the cofactors are oxidised, it is easier to reduce the heme than expected</w:t>
      </w:r>
      <w:r w:rsidR="00C03251">
        <w:rPr>
          <w:rFonts w:ascii="Arial" w:hAnsi="Arial" w:cs="Arial"/>
          <w:color w:val="212121"/>
          <w:shd w:val="clear" w:color="auto" w:fill="FFFFFF"/>
        </w:rPr>
        <w:t xml:space="preserve"> from the ideal n=1 conditions </w:t>
      </w:r>
      <w:r w:rsidR="00C03251">
        <w:rPr>
          <w:rFonts w:ascii="Calibri" w:hAnsi="Calibri" w:cs="Calibri"/>
          <w:color w:val="212121"/>
          <w:shd w:val="clear" w:color="auto" w:fill="FFFFFF"/>
        </w:rPr>
        <w:t>—</w:t>
      </w:r>
      <w:r w:rsidR="00C03251">
        <w:rPr>
          <w:rFonts w:ascii="Arial" w:hAnsi="Arial" w:cs="Arial"/>
          <w:color w:val="212121"/>
          <w:shd w:val="clear" w:color="auto" w:fill="FFFFFF"/>
        </w:rPr>
        <w:t xml:space="preserve"> </w:t>
      </w:r>
      <w:r w:rsidR="00C03251" w:rsidRPr="00E212FF">
        <w:rPr>
          <w:rFonts w:ascii="Arial" w:hAnsi="Arial" w:cs="Arial"/>
          <w:color w:val="212121"/>
          <w:shd w:val="clear" w:color="auto" w:fill="FFFFFF"/>
        </w:rPr>
        <w:t>the data</w:t>
      </w:r>
      <w:r w:rsidR="00C03251">
        <w:rPr>
          <w:rFonts w:ascii="Arial" w:hAnsi="Arial" w:cs="Arial"/>
          <w:color w:val="212121"/>
          <w:shd w:val="clear" w:color="auto" w:fill="FFFFFF"/>
        </w:rPr>
        <w:t xml:space="preserve"> points sit below the n=1 curve</w:t>
      </w:r>
      <w:r w:rsidR="00C03251" w:rsidRPr="00E212FF">
        <w:rPr>
          <w:rFonts w:ascii="Arial" w:hAnsi="Arial" w:cs="Arial"/>
          <w:color w:val="212121"/>
          <w:shd w:val="clear" w:color="auto" w:fill="FFFFFF"/>
        </w:rPr>
        <w:t xml:space="preserve">, while at low potentials, where </w:t>
      </w:r>
      <w:proofErr w:type="spellStart"/>
      <w:r w:rsidR="00C03251" w:rsidRPr="00E212FF">
        <w:rPr>
          <w:rFonts w:ascii="Arial" w:hAnsi="Arial" w:cs="Arial"/>
          <w:color w:val="212121"/>
          <w:shd w:val="clear" w:color="auto" w:fill="FFFFFF"/>
        </w:rPr>
        <w:t>FAD</w:t>
      </w:r>
      <w:r w:rsidR="00C03251" w:rsidRPr="00E212FF">
        <w:rPr>
          <w:rFonts w:ascii="Arial" w:hAnsi="Arial" w:cs="Arial"/>
          <w:color w:val="212121"/>
          <w:shd w:val="clear" w:color="auto" w:fill="FFFFFF"/>
          <w:vertAlign w:val="subscript"/>
        </w:rPr>
        <w:t>sq</w:t>
      </w:r>
      <w:proofErr w:type="spellEnd"/>
      <w:r w:rsidR="00C03251" w:rsidRPr="00E212FF">
        <w:rPr>
          <w:rFonts w:ascii="Arial" w:hAnsi="Arial" w:cs="Arial"/>
          <w:color w:val="212121"/>
          <w:shd w:val="clear" w:color="auto" w:fill="FFFFFF"/>
        </w:rPr>
        <w:t xml:space="preserve"> and some </w:t>
      </w:r>
      <w:proofErr w:type="spellStart"/>
      <w:r w:rsidR="00C03251" w:rsidRPr="00E212FF">
        <w:rPr>
          <w:rFonts w:ascii="Arial" w:hAnsi="Arial" w:cs="Arial"/>
          <w:color w:val="212121"/>
          <w:shd w:val="clear" w:color="auto" w:fill="FFFFFF"/>
        </w:rPr>
        <w:t>FAD</w:t>
      </w:r>
      <w:r w:rsidR="00C03251" w:rsidRPr="00E212FF">
        <w:rPr>
          <w:rFonts w:ascii="Arial" w:hAnsi="Arial" w:cs="Arial"/>
          <w:color w:val="212121"/>
          <w:shd w:val="clear" w:color="auto" w:fill="FFFFFF"/>
          <w:vertAlign w:val="subscript"/>
        </w:rPr>
        <w:t>hq</w:t>
      </w:r>
      <w:proofErr w:type="spellEnd"/>
      <w:r w:rsidR="00C03251" w:rsidRPr="00E212FF">
        <w:rPr>
          <w:rFonts w:ascii="Arial" w:hAnsi="Arial" w:cs="Arial"/>
          <w:color w:val="212121"/>
          <w:shd w:val="clear" w:color="auto" w:fill="FFFFFF"/>
        </w:rPr>
        <w:t xml:space="preserve"> are present, it bec</w:t>
      </w:r>
      <w:r w:rsidR="00C03251">
        <w:rPr>
          <w:rFonts w:ascii="Arial" w:hAnsi="Arial" w:cs="Arial"/>
          <w:color w:val="212121"/>
          <w:shd w:val="clear" w:color="auto" w:fill="FFFFFF"/>
        </w:rPr>
        <w:t xml:space="preserve">omes harder to reduce the heme </w:t>
      </w:r>
      <w:r w:rsidR="00C03251">
        <w:rPr>
          <w:rFonts w:ascii="Calibri" w:hAnsi="Calibri" w:cs="Calibri"/>
          <w:color w:val="212121"/>
          <w:shd w:val="clear" w:color="auto" w:fill="FFFFFF"/>
        </w:rPr>
        <w:t xml:space="preserve">— </w:t>
      </w:r>
      <w:r w:rsidR="00C03251" w:rsidRPr="00E212FF">
        <w:rPr>
          <w:rFonts w:ascii="Arial" w:hAnsi="Arial" w:cs="Arial"/>
          <w:color w:val="212121"/>
          <w:shd w:val="clear" w:color="auto" w:fill="FFFFFF"/>
        </w:rPr>
        <w:t xml:space="preserve">the data points are now </w:t>
      </w:r>
      <w:r w:rsidR="00C03251">
        <w:rPr>
          <w:rFonts w:ascii="Arial" w:hAnsi="Arial" w:cs="Arial"/>
          <w:color w:val="212121"/>
          <w:shd w:val="clear" w:color="auto" w:fill="FFFFFF"/>
        </w:rPr>
        <w:t>above the n=1 curve.</w:t>
      </w:r>
    </w:p>
    <w:p w14:paraId="2549D4B2" w14:textId="367A1BC8" w:rsidR="000B2B57" w:rsidRPr="00D432A2" w:rsidRDefault="000B2B57">
      <w:pPr>
        <w:rPr>
          <w:rFonts w:ascii="Times New Roman" w:hAnsi="Times New Roman" w:cs="Times New Roman"/>
        </w:rPr>
      </w:pPr>
    </w:p>
    <w:p w14:paraId="1C718483" w14:textId="77777777" w:rsidR="00BD6B9F" w:rsidRDefault="00BD6B9F">
      <w:pPr>
        <w:rPr>
          <w:rFonts w:ascii="Times New Roman" w:hAnsi="Times New Roman" w:cs="Times New Roman"/>
        </w:rPr>
      </w:pPr>
      <w:r>
        <w:rPr>
          <w:rFonts w:ascii="Times New Roman" w:hAnsi="Times New Roman" w:cs="Times New Roman"/>
        </w:rPr>
        <w:br w:type="page"/>
      </w:r>
    </w:p>
    <w:p w14:paraId="49F552E2" w14:textId="77777777" w:rsidR="00AD7A7F" w:rsidRDefault="00AD7A7F">
      <w:pPr>
        <w:rPr>
          <w:rFonts w:ascii="Times New Roman" w:hAnsi="Times New Roman" w:cs="Times New Roman"/>
        </w:rPr>
      </w:pPr>
    </w:p>
    <w:p w14:paraId="637971E7" w14:textId="77777777" w:rsidR="006743A5" w:rsidRDefault="006743A5">
      <w:pPr>
        <w:rPr>
          <w:rFonts w:ascii="Times New Roman" w:hAnsi="Times New Roman" w:cs="Times New Roman"/>
        </w:rPr>
      </w:pPr>
      <w:r w:rsidRPr="006743A5">
        <w:rPr>
          <w:rFonts w:ascii="Times New Roman" w:hAnsi="Times New Roman" w:cs="Times New Roman"/>
          <w:noProof/>
          <w:lang w:eastAsia="en-GB"/>
        </w:rPr>
        <w:drawing>
          <wp:inline distT="0" distB="0" distL="0" distR="0" wp14:anchorId="07A6EB5C" wp14:editId="37EEBE79">
            <wp:extent cx="5912894" cy="452437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8407" cy="4528593"/>
                    </a:xfrm>
                    <a:prstGeom prst="rect">
                      <a:avLst/>
                    </a:prstGeom>
                  </pic:spPr>
                </pic:pic>
              </a:graphicData>
            </a:graphic>
          </wp:inline>
        </w:drawing>
      </w:r>
    </w:p>
    <w:p w14:paraId="4513A7E6" w14:textId="79A2587C" w:rsidR="00CA4C1E" w:rsidRDefault="00CA4C1E">
      <w:pPr>
        <w:rPr>
          <w:rFonts w:ascii="Times New Roman" w:hAnsi="Times New Roman" w:cs="Times New Roman"/>
        </w:rPr>
      </w:pPr>
      <w:r w:rsidRPr="001C6EB0">
        <w:rPr>
          <w:rFonts w:ascii="Times New Roman" w:hAnsi="Times New Roman" w:cs="Times New Roman"/>
          <w:b/>
        </w:rPr>
        <w:t xml:space="preserve">Figure </w:t>
      </w:r>
      <w:r w:rsidR="001C6EB0" w:rsidRPr="001C6EB0">
        <w:rPr>
          <w:rFonts w:ascii="Times New Roman" w:hAnsi="Times New Roman" w:cs="Times New Roman"/>
          <w:b/>
        </w:rPr>
        <w:t>S8</w:t>
      </w:r>
      <w:r w:rsidRPr="001C6EB0">
        <w:rPr>
          <w:rFonts w:ascii="Times New Roman" w:hAnsi="Times New Roman" w:cs="Times New Roman"/>
          <w:b/>
        </w:rPr>
        <w:t>.</w:t>
      </w:r>
      <w:r w:rsidRPr="00A567AD">
        <w:rPr>
          <w:rFonts w:ascii="Times New Roman" w:hAnsi="Times New Roman" w:cs="Times New Roman"/>
        </w:rPr>
        <w:t xml:space="preserve"> </w:t>
      </w:r>
      <w:proofErr w:type="gramStart"/>
      <w:r w:rsidRPr="00A567AD">
        <w:rPr>
          <w:rFonts w:ascii="Times New Roman" w:hAnsi="Times New Roman" w:cs="Times New Roman"/>
        </w:rPr>
        <w:t>The kinetics of NADPH oxidation, measured by changes in absorbance at 340 nm</w:t>
      </w:r>
      <w:r w:rsidR="0073044E" w:rsidRPr="00A567AD">
        <w:rPr>
          <w:rFonts w:ascii="Times New Roman" w:hAnsi="Times New Roman" w:cs="Times New Roman"/>
        </w:rPr>
        <w:t>.</w:t>
      </w:r>
      <w:proofErr w:type="gramEnd"/>
      <w:r w:rsidR="0073044E" w:rsidRPr="00A567AD">
        <w:rPr>
          <w:rFonts w:ascii="Times New Roman" w:hAnsi="Times New Roman" w:cs="Times New Roman"/>
        </w:rPr>
        <w:t xml:space="preserve"> </w:t>
      </w:r>
      <w:r w:rsidR="006C0348" w:rsidRPr="00A567AD">
        <w:rPr>
          <w:rFonts w:ascii="Times New Roman" w:hAnsi="Times New Roman" w:cs="Times New Roman"/>
        </w:rPr>
        <w:t xml:space="preserve">The addition of Anf3 </w:t>
      </w:r>
      <w:r w:rsidR="00863D97" w:rsidRPr="00A567AD">
        <w:rPr>
          <w:rFonts w:ascii="Times New Roman" w:hAnsi="Times New Roman" w:cs="Times New Roman"/>
        </w:rPr>
        <w:t>increase</w:t>
      </w:r>
      <w:r w:rsidR="00863D97">
        <w:rPr>
          <w:rFonts w:ascii="Times New Roman" w:hAnsi="Times New Roman" w:cs="Times New Roman"/>
        </w:rPr>
        <w:t>d</w:t>
      </w:r>
      <w:r w:rsidR="00863D97" w:rsidRPr="00A567AD">
        <w:rPr>
          <w:rFonts w:ascii="Times New Roman" w:hAnsi="Times New Roman" w:cs="Times New Roman"/>
        </w:rPr>
        <w:t xml:space="preserve"> </w:t>
      </w:r>
      <w:r w:rsidR="006C0348" w:rsidRPr="00A567AD">
        <w:rPr>
          <w:rFonts w:ascii="Times New Roman" w:hAnsi="Times New Roman" w:cs="Times New Roman"/>
        </w:rPr>
        <w:t>the rate of NADPH oxidation by 2.3 fold</w:t>
      </w:r>
      <w:r w:rsidR="006C0348">
        <w:rPr>
          <w:rFonts w:ascii="Times New Roman" w:hAnsi="Times New Roman" w:cs="Times New Roman"/>
        </w:rPr>
        <w:t xml:space="preserve"> </w:t>
      </w:r>
    </w:p>
    <w:p w14:paraId="1E1CFB7F" w14:textId="6BD959D5" w:rsidR="00863D97" w:rsidRDefault="00863D97">
      <w:pPr>
        <w:rPr>
          <w:rFonts w:ascii="Times New Roman" w:hAnsi="Times New Roman" w:cs="Times New Roman"/>
        </w:rPr>
      </w:pPr>
      <w:r>
        <w:rPr>
          <w:rFonts w:ascii="Times New Roman" w:hAnsi="Times New Roman" w:cs="Times New Roman"/>
        </w:rPr>
        <w:br w:type="page"/>
      </w:r>
    </w:p>
    <w:p w14:paraId="0C581E0B" w14:textId="77777777" w:rsidR="00CA4C1E" w:rsidRDefault="00CA4C1E">
      <w:pPr>
        <w:rPr>
          <w:rFonts w:ascii="Times New Roman" w:hAnsi="Times New Roman" w:cs="Times New Roman"/>
        </w:rPr>
      </w:pPr>
    </w:p>
    <w:p w14:paraId="58E901EA" w14:textId="77777777" w:rsidR="0015149A" w:rsidRDefault="0015149A">
      <w:pPr>
        <w:rPr>
          <w:rFonts w:ascii="Times New Roman" w:hAnsi="Times New Roman" w:cs="Times New Roman"/>
        </w:rPr>
      </w:pPr>
    </w:p>
    <w:p w14:paraId="2ED9ED83" w14:textId="77777777" w:rsidR="004C13F0" w:rsidRDefault="004C13F0" w:rsidP="009C3C13">
      <w:pPr>
        <w:rPr>
          <w:rFonts w:ascii="Times New Roman" w:hAnsi="Times New Roman" w:cs="Times New Roman"/>
          <w:sz w:val="24"/>
          <w:szCs w:val="24"/>
        </w:rPr>
      </w:pPr>
    </w:p>
    <w:p w14:paraId="364B32C9" w14:textId="7DE81D63" w:rsidR="004C13F0" w:rsidRPr="00B25E19" w:rsidRDefault="004C13F0" w:rsidP="009C3C13">
      <w:pPr>
        <w:rPr>
          <w:rFonts w:ascii="Times New Roman" w:hAnsi="Times New Roman" w:cs="Times New Roman"/>
          <w:b/>
          <w:sz w:val="24"/>
          <w:szCs w:val="24"/>
        </w:rPr>
      </w:pPr>
      <w:r w:rsidRPr="00B25E19">
        <w:rPr>
          <w:rFonts w:ascii="Times New Roman" w:hAnsi="Times New Roman" w:cs="Times New Roman"/>
          <w:b/>
          <w:sz w:val="24"/>
          <w:szCs w:val="24"/>
        </w:rPr>
        <w:t>Supplementary References</w:t>
      </w:r>
    </w:p>
    <w:p w14:paraId="7FBCF82E" w14:textId="77777777" w:rsidR="00AF1CE4" w:rsidRDefault="00AF1CE4">
      <w:pPr>
        <w:rPr>
          <w:rFonts w:ascii="Times New Roman" w:hAnsi="Times New Roman" w:cs="Times New Roman"/>
        </w:rPr>
      </w:pPr>
    </w:p>
    <w:p w14:paraId="2408FDB7" w14:textId="5935E5D0"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1E3189">
        <w:rPr>
          <w:rFonts w:ascii="Times New Roman" w:hAnsi="Times New Roman" w:cs="Times New Roman"/>
          <w:noProof/>
          <w:szCs w:val="24"/>
        </w:rPr>
        <w:t xml:space="preserve">1. </w:t>
      </w:r>
      <w:r w:rsidRPr="001E3189">
        <w:rPr>
          <w:rFonts w:ascii="Times New Roman" w:hAnsi="Times New Roman" w:cs="Times New Roman"/>
          <w:noProof/>
          <w:szCs w:val="24"/>
        </w:rPr>
        <w:tab/>
        <w:t xml:space="preserve">Setubal, J., dos Santos, P., Goldman, B., Ertesvåg, H., Espin, G., Rubio, L., Valla, S., Almeida, N., Balasubramanian, D., Cromes, L., Curatti, L., Du, Z., Godsy, E., Goodner, B., Hellner-Burris, K., Hernandez, J., Houmiel, K., Imperial, J., Kennedy, C., Larson, T., Latreille, P., Ligon, L., Lu, J., Maerk, M., Miller, N., Norton, S., O’Carroll, I., Paulsen, I., Raulfs, E., Roemer, R., Rosser, J., Segura, D., Slater, S., Stricklin, S., Studholme, D., Sun, J., Viana, C., Wallin, E., Wang, B., Wheeler, C., Zhu, H., Dean, D., Dixon, R., and Wood, D. (2009) Genome sequence of </w:t>
      </w:r>
      <w:r w:rsidRPr="001E3189">
        <w:rPr>
          <w:rFonts w:ascii="Times New Roman" w:hAnsi="Times New Roman" w:cs="Times New Roman"/>
          <w:i/>
          <w:iCs/>
          <w:noProof/>
          <w:szCs w:val="24"/>
        </w:rPr>
        <w:t>Azotobacter vinelandii</w:t>
      </w:r>
      <w:r w:rsidRPr="001E3189">
        <w:rPr>
          <w:rFonts w:ascii="Times New Roman" w:hAnsi="Times New Roman" w:cs="Times New Roman"/>
          <w:noProof/>
          <w:szCs w:val="24"/>
        </w:rPr>
        <w:t xml:space="preserve">, an obligate aerobe specialized to support diverse anaerobic metabolic processes. </w:t>
      </w:r>
      <w:r w:rsidRPr="001E3189">
        <w:rPr>
          <w:rFonts w:ascii="Times New Roman" w:hAnsi="Times New Roman" w:cs="Times New Roman"/>
          <w:i/>
          <w:iCs/>
          <w:noProof/>
          <w:szCs w:val="24"/>
        </w:rPr>
        <w:t>J. Bacteriol.</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191</w:t>
      </w:r>
      <w:r w:rsidRPr="001E3189">
        <w:rPr>
          <w:rFonts w:ascii="Times New Roman" w:hAnsi="Times New Roman" w:cs="Times New Roman"/>
          <w:noProof/>
          <w:szCs w:val="24"/>
        </w:rPr>
        <w:t>, 4534–4545</w:t>
      </w:r>
    </w:p>
    <w:p w14:paraId="07FA0BF5"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sidRPr="001E3189">
        <w:rPr>
          <w:rFonts w:ascii="Times New Roman" w:hAnsi="Times New Roman" w:cs="Times New Roman"/>
          <w:noProof/>
          <w:szCs w:val="24"/>
        </w:rPr>
        <w:t xml:space="preserve">2. </w:t>
      </w:r>
      <w:r w:rsidRPr="001E3189">
        <w:rPr>
          <w:rFonts w:ascii="Times New Roman" w:hAnsi="Times New Roman" w:cs="Times New Roman"/>
          <w:noProof/>
          <w:szCs w:val="24"/>
        </w:rPr>
        <w:tab/>
        <w:t xml:space="preserve">Strnad, H., Lapidus, A., Paces, J., Ulbrich, P., Vlcek, C., Paces, V., and Haselkorn, R. (2010) Complete genome sequence of the photosynthetic purple nonsulfur bacterium </w:t>
      </w:r>
      <w:r w:rsidRPr="001E3189">
        <w:rPr>
          <w:rFonts w:ascii="Times New Roman" w:hAnsi="Times New Roman" w:cs="Times New Roman"/>
          <w:i/>
          <w:iCs/>
          <w:noProof/>
          <w:szCs w:val="24"/>
        </w:rPr>
        <w:t>Rhodobacter capsulatus</w:t>
      </w:r>
      <w:r w:rsidRPr="001E3189">
        <w:rPr>
          <w:rFonts w:ascii="Times New Roman" w:hAnsi="Times New Roman" w:cs="Times New Roman"/>
          <w:noProof/>
          <w:szCs w:val="24"/>
        </w:rPr>
        <w:t xml:space="preserve"> SB 1003. </w:t>
      </w:r>
      <w:r w:rsidRPr="001E3189">
        <w:rPr>
          <w:rFonts w:ascii="Times New Roman" w:hAnsi="Times New Roman" w:cs="Times New Roman"/>
          <w:i/>
          <w:iCs/>
          <w:noProof/>
          <w:szCs w:val="24"/>
        </w:rPr>
        <w:t>J. Bacteriol.</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192</w:t>
      </w:r>
      <w:r w:rsidRPr="001E3189">
        <w:rPr>
          <w:rFonts w:ascii="Times New Roman" w:hAnsi="Times New Roman" w:cs="Times New Roman"/>
          <w:noProof/>
          <w:szCs w:val="24"/>
        </w:rPr>
        <w:t>, 3545–3546</w:t>
      </w:r>
    </w:p>
    <w:p w14:paraId="1EA96B81"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sidRPr="001E3189">
        <w:rPr>
          <w:rFonts w:ascii="Times New Roman" w:hAnsi="Times New Roman" w:cs="Times New Roman"/>
          <w:noProof/>
          <w:szCs w:val="24"/>
        </w:rPr>
        <w:t xml:space="preserve">3. </w:t>
      </w:r>
      <w:r w:rsidRPr="001E3189">
        <w:rPr>
          <w:rFonts w:ascii="Times New Roman" w:hAnsi="Times New Roman" w:cs="Times New Roman"/>
          <w:noProof/>
          <w:szCs w:val="24"/>
        </w:rPr>
        <w:tab/>
        <w:t xml:space="preserve">Lonjers, Z., Dickson, E., Chu, T.-P., Kreutz, J., Neacsu, F., Anders, K., and Shepherd, J. (2012) Identification of a new gene required for the biosynthesis of rhodoquinone in </w:t>
      </w:r>
      <w:r w:rsidRPr="001E3189">
        <w:rPr>
          <w:rFonts w:ascii="Times New Roman" w:hAnsi="Times New Roman" w:cs="Times New Roman"/>
          <w:i/>
          <w:iCs/>
          <w:noProof/>
          <w:szCs w:val="24"/>
        </w:rPr>
        <w:t>Rhodospirillum rubrum</w:t>
      </w:r>
      <w:r w:rsidRPr="001E3189">
        <w:rPr>
          <w:rFonts w:ascii="Times New Roman" w:hAnsi="Times New Roman" w:cs="Times New Roman"/>
          <w:noProof/>
          <w:szCs w:val="24"/>
        </w:rPr>
        <w:t xml:space="preserve">. </w:t>
      </w:r>
      <w:r w:rsidRPr="001E3189">
        <w:rPr>
          <w:rFonts w:ascii="Times New Roman" w:hAnsi="Times New Roman" w:cs="Times New Roman"/>
          <w:i/>
          <w:iCs/>
          <w:noProof/>
          <w:szCs w:val="24"/>
        </w:rPr>
        <w:t>J. Bacteriol.</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194</w:t>
      </w:r>
      <w:r w:rsidRPr="001E3189">
        <w:rPr>
          <w:rFonts w:ascii="Times New Roman" w:hAnsi="Times New Roman" w:cs="Times New Roman"/>
          <w:noProof/>
          <w:szCs w:val="24"/>
        </w:rPr>
        <w:t>, 965–971</w:t>
      </w:r>
    </w:p>
    <w:p w14:paraId="648E01DD"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sidRPr="001E3189">
        <w:rPr>
          <w:rFonts w:ascii="Times New Roman" w:hAnsi="Times New Roman" w:cs="Times New Roman"/>
          <w:noProof/>
          <w:szCs w:val="24"/>
        </w:rPr>
        <w:t xml:space="preserve">4. </w:t>
      </w:r>
      <w:r w:rsidRPr="001E3189">
        <w:rPr>
          <w:rFonts w:ascii="Times New Roman" w:hAnsi="Times New Roman" w:cs="Times New Roman"/>
          <w:noProof/>
          <w:szCs w:val="24"/>
        </w:rPr>
        <w:tab/>
        <w:t xml:space="preserve">Liu, L.-N., Faulkner, M., Liu, X., Huang, F., Darby, A., and Hall, N. (2016) Revised Genome Sequence of the Purple Photosynthetic Bacterium Blastochloris viridis. </w:t>
      </w:r>
      <w:r w:rsidRPr="001E3189">
        <w:rPr>
          <w:rFonts w:ascii="Times New Roman" w:hAnsi="Times New Roman" w:cs="Times New Roman"/>
          <w:i/>
          <w:iCs/>
          <w:noProof/>
          <w:szCs w:val="24"/>
        </w:rPr>
        <w:t>Genome Announc.</w:t>
      </w:r>
    </w:p>
    <w:p w14:paraId="36EA587F"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sidRPr="001E3189">
        <w:rPr>
          <w:rFonts w:ascii="Times New Roman" w:hAnsi="Times New Roman" w:cs="Times New Roman"/>
          <w:noProof/>
          <w:szCs w:val="24"/>
        </w:rPr>
        <w:t xml:space="preserve">5. </w:t>
      </w:r>
      <w:r w:rsidRPr="001E3189">
        <w:rPr>
          <w:rFonts w:ascii="Times New Roman" w:hAnsi="Times New Roman" w:cs="Times New Roman"/>
          <w:noProof/>
          <w:szCs w:val="24"/>
        </w:rPr>
        <w:tab/>
        <w:t xml:space="preserve">Larimer, F., Chain, P., Hauser, L., Lamerdin, J., Malfatti, S., Do, L., Land, M., Pelletier, D., Beatty, T., Lang, A., Tabita, R., Gibson, J., Hanson, T., Bobst, C., Torres, J. T., Peres, C., Harrison, F., Gibson, J., and Harwood, C. (2004) Complete genome sequence of the metabolically versatile photosynthetic bacterium </w:t>
      </w:r>
      <w:r w:rsidRPr="001E3189">
        <w:rPr>
          <w:rFonts w:ascii="Times New Roman" w:hAnsi="Times New Roman" w:cs="Times New Roman"/>
          <w:i/>
          <w:iCs/>
          <w:noProof/>
          <w:szCs w:val="24"/>
        </w:rPr>
        <w:t>Rhodopseudomonas palustris</w:t>
      </w:r>
      <w:r w:rsidRPr="001E3189">
        <w:rPr>
          <w:rFonts w:ascii="Times New Roman" w:hAnsi="Times New Roman" w:cs="Times New Roman"/>
          <w:noProof/>
          <w:szCs w:val="24"/>
        </w:rPr>
        <w:t xml:space="preserve">. </w:t>
      </w:r>
      <w:r w:rsidRPr="001E3189">
        <w:rPr>
          <w:rFonts w:ascii="Times New Roman" w:hAnsi="Times New Roman" w:cs="Times New Roman"/>
          <w:i/>
          <w:iCs/>
          <w:noProof/>
          <w:szCs w:val="24"/>
        </w:rPr>
        <w:t>Nat. Biotechnol.</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22</w:t>
      </w:r>
      <w:r w:rsidRPr="001E3189">
        <w:rPr>
          <w:rFonts w:ascii="Times New Roman" w:hAnsi="Times New Roman" w:cs="Times New Roman"/>
          <w:noProof/>
          <w:szCs w:val="24"/>
        </w:rPr>
        <w:t>, 55–61</w:t>
      </w:r>
    </w:p>
    <w:p w14:paraId="5751D87A"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sidRPr="001E3189">
        <w:rPr>
          <w:rFonts w:ascii="Times New Roman" w:hAnsi="Times New Roman" w:cs="Times New Roman"/>
          <w:noProof/>
          <w:szCs w:val="24"/>
        </w:rPr>
        <w:t xml:space="preserve">6. </w:t>
      </w:r>
      <w:r w:rsidRPr="001E3189">
        <w:rPr>
          <w:rFonts w:ascii="Times New Roman" w:hAnsi="Times New Roman" w:cs="Times New Roman"/>
          <w:noProof/>
          <w:szCs w:val="24"/>
        </w:rPr>
        <w:tab/>
        <w:t xml:space="preserve">Masepohl, B., Krey, R., and Klipp, W. (1993) The draTG gene region of </w:t>
      </w:r>
      <w:r w:rsidRPr="001E3189">
        <w:rPr>
          <w:rFonts w:ascii="Times New Roman" w:hAnsi="Times New Roman" w:cs="Times New Roman"/>
          <w:i/>
          <w:iCs/>
          <w:noProof/>
          <w:szCs w:val="24"/>
        </w:rPr>
        <w:t>Rhodobacter capsulatus</w:t>
      </w:r>
      <w:r w:rsidRPr="001E3189">
        <w:rPr>
          <w:rFonts w:ascii="Times New Roman" w:hAnsi="Times New Roman" w:cs="Times New Roman"/>
          <w:noProof/>
          <w:szCs w:val="24"/>
        </w:rPr>
        <w:t xml:space="preserve"> is required for post-translational regulation of both the molybdenum and the alternative nitrogenase. </w:t>
      </w:r>
      <w:r w:rsidRPr="001E3189">
        <w:rPr>
          <w:rFonts w:ascii="Times New Roman" w:hAnsi="Times New Roman" w:cs="Times New Roman"/>
          <w:i/>
          <w:iCs/>
          <w:noProof/>
          <w:szCs w:val="24"/>
        </w:rPr>
        <w:t>J. Gen. Microbiol.</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139</w:t>
      </w:r>
      <w:r w:rsidRPr="001E3189">
        <w:rPr>
          <w:rFonts w:ascii="Times New Roman" w:hAnsi="Times New Roman" w:cs="Times New Roman"/>
          <w:noProof/>
          <w:szCs w:val="24"/>
        </w:rPr>
        <w:t>, 2667–2675</w:t>
      </w:r>
    </w:p>
    <w:p w14:paraId="79EAA013"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sidRPr="001E3189">
        <w:rPr>
          <w:rFonts w:ascii="Times New Roman" w:hAnsi="Times New Roman" w:cs="Times New Roman"/>
          <w:noProof/>
          <w:szCs w:val="24"/>
        </w:rPr>
        <w:t xml:space="preserve">7. </w:t>
      </w:r>
      <w:r w:rsidRPr="001E3189">
        <w:rPr>
          <w:rFonts w:ascii="Times New Roman" w:hAnsi="Times New Roman" w:cs="Times New Roman"/>
          <w:noProof/>
          <w:szCs w:val="24"/>
        </w:rPr>
        <w:tab/>
        <w:t xml:space="preserve">Hamilton, T., Ludwig, M., Dixon, R., Boyd, E., Dos Santos, P., Setubal, J., Bryant, D., Dean, D., and Peters, J. (2011) Transcriptional profiling of nitrogen fixation in </w:t>
      </w:r>
      <w:r w:rsidRPr="001E3189">
        <w:rPr>
          <w:rFonts w:ascii="Times New Roman" w:hAnsi="Times New Roman" w:cs="Times New Roman"/>
          <w:i/>
          <w:iCs/>
          <w:noProof/>
          <w:szCs w:val="24"/>
        </w:rPr>
        <w:t>Azotobacter vinelandii</w:t>
      </w:r>
      <w:r w:rsidRPr="001E3189">
        <w:rPr>
          <w:rFonts w:ascii="Times New Roman" w:hAnsi="Times New Roman" w:cs="Times New Roman"/>
          <w:noProof/>
          <w:szCs w:val="24"/>
        </w:rPr>
        <w:t xml:space="preserve">. </w:t>
      </w:r>
      <w:r w:rsidRPr="001E3189">
        <w:rPr>
          <w:rFonts w:ascii="Times New Roman" w:hAnsi="Times New Roman" w:cs="Times New Roman"/>
          <w:i/>
          <w:iCs/>
          <w:noProof/>
          <w:szCs w:val="24"/>
        </w:rPr>
        <w:t>J. Bacteriol.</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193</w:t>
      </w:r>
      <w:r w:rsidRPr="001E3189">
        <w:rPr>
          <w:rFonts w:ascii="Times New Roman" w:hAnsi="Times New Roman" w:cs="Times New Roman"/>
          <w:noProof/>
          <w:szCs w:val="24"/>
        </w:rPr>
        <w:t>, 4477–4486</w:t>
      </w:r>
    </w:p>
    <w:p w14:paraId="390BFE5A"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sidRPr="001E3189">
        <w:rPr>
          <w:rFonts w:ascii="Times New Roman" w:hAnsi="Times New Roman" w:cs="Times New Roman"/>
          <w:noProof/>
          <w:szCs w:val="24"/>
        </w:rPr>
        <w:t xml:space="preserve">8. </w:t>
      </w:r>
      <w:r w:rsidRPr="001E3189">
        <w:rPr>
          <w:rFonts w:ascii="Times New Roman" w:hAnsi="Times New Roman" w:cs="Times New Roman"/>
          <w:noProof/>
          <w:szCs w:val="24"/>
        </w:rPr>
        <w:tab/>
        <w:t xml:space="preserve">Zhao, D., Curatti, L., and Rubio, L. (2007) Evidence for </w:t>
      </w:r>
      <w:r w:rsidRPr="001E3189">
        <w:rPr>
          <w:rFonts w:ascii="Times New Roman" w:hAnsi="Times New Roman" w:cs="Times New Roman"/>
          <w:i/>
          <w:iCs/>
          <w:noProof/>
          <w:szCs w:val="24"/>
        </w:rPr>
        <w:t>nifU</w:t>
      </w:r>
      <w:r w:rsidRPr="001E3189">
        <w:rPr>
          <w:rFonts w:ascii="Times New Roman" w:hAnsi="Times New Roman" w:cs="Times New Roman"/>
          <w:noProof/>
          <w:szCs w:val="24"/>
        </w:rPr>
        <w:t xml:space="preserve"> and </w:t>
      </w:r>
      <w:r w:rsidRPr="001E3189">
        <w:rPr>
          <w:rFonts w:ascii="Times New Roman" w:hAnsi="Times New Roman" w:cs="Times New Roman"/>
          <w:i/>
          <w:iCs/>
          <w:noProof/>
          <w:szCs w:val="24"/>
        </w:rPr>
        <w:t>nifS</w:t>
      </w:r>
      <w:r w:rsidRPr="001E3189">
        <w:rPr>
          <w:rFonts w:ascii="Times New Roman" w:hAnsi="Times New Roman" w:cs="Times New Roman"/>
          <w:noProof/>
          <w:szCs w:val="24"/>
        </w:rPr>
        <w:t xml:space="preserve"> participation in the biosynthesis of the iron-molybdenum cofactor of nitrogenase. </w:t>
      </w:r>
      <w:r w:rsidRPr="001E3189">
        <w:rPr>
          <w:rFonts w:ascii="Times New Roman" w:hAnsi="Times New Roman" w:cs="Times New Roman"/>
          <w:i/>
          <w:iCs/>
          <w:noProof/>
          <w:szCs w:val="24"/>
        </w:rPr>
        <w:t>J. Biol. Chem.</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282</w:t>
      </w:r>
      <w:r w:rsidRPr="001E3189">
        <w:rPr>
          <w:rFonts w:ascii="Times New Roman" w:hAnsi="Times New Roman" w:cs="Times New Roman"/>
          <w:noProof/>
          <w:szCs w:val="24"/>
        </w:rPr>
        <w:t>, 37016–37025</w:t>
      </w:r>
    </w:p>
    <w:p w14:paraId="1C298981"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sidRPr="001E3189">
        <w:rPr>
          <w:rFonts w:ascii="Times New Roman" w:hAnsi="Times New Roman" w:cs="Times New Roman"/>
          <w:noProof/>
          <w:szCs w:val="24"/>
        </w:rPr>
        <w:t xml:space="preserve">9. </w:t>
      </w:r>
      <w:r w:rsidRPr="001E3189">
        <w:rPr>
          <w:rFonts w:ascii="Times New Roman" w:hAnsi="Times New Roman" w:cs="Times New Roman"/>
          <w:noProof/>
          <w:szCs w:val="24"/>
        </w:rPr>
        <w:tab/>
        <w:t xml:space="preserve">Larkin, M. a, Blackshields, G., Brown, N. P., Chenna, R., McGettigan, P. a, McWilliam, H., Valentin, F., Wallace, I. M., Wilm,  a, Lopez, R., Thompson, J. D., Gibson, T. J., and Higgins, D. G. (2007) Clustal W and Clustal X version 2.0. </w:t>
      </w:r>
      <w:r w:rsidRPr="001E3189">
        <w:rPr>
          <w:rFonts w:ascii="Times New Roman" w:hAnsi="Times New Roman" w:cs="Times New Roman"/>
          <w:i/>
          <w:iCs/>
          <w:noProof/>
          <w:szCs w:val="24"/>
        </w:rPr>
        <w:t>Bioinformatics</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23</w:t>
      </w:r>
      <w:r w:rsidRPr="001E3189">
        <w:rPr>
          <w:rFonts w:ascii="Times New Roman" w:hAnsi="Times New Roman" w:cs="Times New Roman"/>
          <w:noProof/>
          <w:szCs w:val="24"/>
        </w:rPr>
        <w:t>, 2947–8</w:t>
      </w:r>
    </w:p>
    <w:p w14:paraId="008CE64B"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szCs w:val="24"/>
        </w:rPr>
      </w:pPr>
      <w:r w:rsidRPr="001E3189">
        <w:rPr>
          <w:rFonts w:ascii="Times New Roman" w:hAnsi="Times New Roman" w:cs="Times New Roman"/>
          <w:noProof/>
          <w:szCs w:val="24"/>
        </w:rPr>
        <w:t xml:space="preserve">10. </w:t>
      </w:r>
      <w:r w:rsidRPr="001E3189">
        <w:rPr>
          <w:rFonts w:ascii="Times New Roman" w:hAnsi="Times New Roman" w:cs="Times New Roman"/>
          <w:noProof/>
          <w:szCs w:val="24"/>
        </w:rPr>
        <w:tab/>
        <w:t xml:space="preserve">Beitz, E. (2000) TeXshade: shading and labeling of multiple sequence alignments using LaTeX2e. </w:t>
      </w:r>
      <w:r w:rsidRPr="001E3189">
        <w:rPr>
          <w:rFonts w:ascii="Times New Roman" w:hAnsi="Times New Roman" w:cs="Times New Roman"/>
          <w:i/>
          <w:iCs/>
          <w:noProof/>
          <w:szCs w:val="24"/>
        </w:rPr>
        <w:t>Bioinformatics</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16</w:t>
      </w:r>
      <w:r w:rsidRPr="001E3189">
        <w:rPr>
          <w:rFonts w:ascii="Times New Roman" w:hAnsi="Times New Roman" w:cs="Times New Roman"/>
          <w:noProof/>
          <w:szCs w:val="24"/>
        </w:rPr>
        <w:t>, 135–139</w:t>
      </w:r>
    </w:p>
    <w:p w14:paraId="386B8936" w14:textId="77777777" w:rsidR="001E3189" w:rsidRPr="001E3189" w:rsidRDefault="001E3189" w:rsidP="001E3189">
      <w:pPr>
        <w:widowControl w:val="0"/>
        <w:autoSpaceDE w:val="0"/>
        <w:autoSpaceDN w:val="0"/>
        <w:adjustRightInd w:val="0"/>
        <w:spacing w:line="240" w:lineRule="auto"/>
        <w:ind w:left="640" w:hanging="640"/>
        <w:rPr>
          <w:rFonts w:ascii="Times New Roman" w:hAnsi="Times New Roman" w:cs="Times New Roman"/>
          <w:noProof/>
        </w:rPr>
      </w:pPr>
      <w:r w:rsidRPr="001E3189">
        <w:rPr>
          <w:rFonts w:ascii="Times New Roman" w:hAnsi="Times New Roman" w:cs="Times New Roman"/>
          <w:noProof/>
          <w:szCs w:val="24"/>
        </w:rPr>
        <w:t xml:space="preserve">11. </w:t>
      </w:r>
      <w:r w:rsidRPr="001E3189">
        <w:rPr>
          <w:rFonts w:ascii="Times New Roman" w:hAnsi="Times New Roman" w:cs="Times New Roman"/>
          <w:noProof/>
          <w:szCs w:val="24"/>
        </w:rPr>
        <w:tab/>
        <w:t xml:space="preserve">Adams, P., Afonine, P., Bunkóczi, G., Chen, V., Davis, I., Echols, N., Headd, J., Hung, L., Kapral, G., Grosse Kunstleve, R., McCoy, A., Moriarty, N., Oeffner, R., Read, R., Richardson, </w:t>
      </w:r>
      <w:r w:rsidRPr="001E3189">
        <w:rPr>
          <w:rFonts w:ascii="Times New Roman" w:hAnsi="Times New Roman" w:cs="Times New Roman"/>
          <w:noProof/>
          <w:szCs w:val="24"/>
        </w:rPr>
        <w:lastRenderedPageBreak/>
        <w:t xml:space="preserve">D., Richardson, J., Terwilliger, T., and Zwart, P. (2010) </w:t>
      </w:r>
      <w:r w:rsidRPr="001E3189">
        <w:rPr>
          <w:rFonts w:ascii="Times New Roman" w:hAnsi="Times New Roman" w:cs="Times New Roman"/>
          <w:i/>
          <w:iCs/>
          <w:noProof/>
          <w:szCs w:val="24"/>
        </w:rPr>
        <w:t>PHENIX</w:t>
      </w:r>
      <w:r w:rsidRPr="001E3189">
        <w:rPr>
          <w:rFonts w:ascii="Times New Roman" w:hAnsi="Times New Roman" w:cs="Times New Roman"/>
          <w:noProof/>
          <w:szCs w:val="24"/>
        </w:rPr>
        <w:t xml:space="preserve">: a comprehensive Python-based system for macromolecular structure solution. </w:t>
      </w:r>
      <w:r w:rsidRPr="001E3189">
        <w:rPr>
          <w:rFonts w:ascii="Times New Roman" w:hAnsi="Times New Roman" w:cs="Times New Roman"/>
          <w:i/>
          <w:iCs/>
          <w:noProof/>
          <w:szCs w:val="24"/>
        </w:rPr>
        <w:t>Acta Crystallogr. Sect. D</w:t>
      </w:r>
      <w:r w:rsidRPr="001E3189">
        <w:rPr>
          <w:rFonts w:ascii="Times New Roman" w:hAnsi="Times New Roman" w:cs="Times New Roman"/>
          <w:noProof/>
          <w:szCs w:val="24"/>
        </w:rPr>
        <w:t xml:space="preserve">. </w:t>
      </w:r>
      <w:r w:rsidRPr="001E3189">
        <w:rPr>
          <w:rFonts w:ascii="Times New Roman" w:hAnsi="Times New Roman" w:cs="Times New Roman"/>
          <w:b/>
          <w:bCs/>
          <w:noProof/>
          <w:szCs w:val="24"/>
        </w:rPr>
        <w:t>66</w:t>
      </w:r>
      <w:r w:rsidRPr="001E3189">
        <w:rPr>
          <w:rFonts w:ascii="Times New Roman" w:hAnsi="Times New Roman" w:cs="Times New Roman"/>
          <w:noProof/>
          <w:szCs w:val="24"/>
        </w:rPr>
        <w:t>, 213–221</w:t>
      </w:r>
    </w:p>
    <w:p w14:paraId="496C7ECC" w14:textId="76529548" w:rsidR="002C3E78" w:rsidRPr="00D432A2" w:rsidRDefault="001E3189" w:rsidP="002E6A1B">
      <w:pPr>
        <w:rPr>
          <w:rFonts w:ascii="Times New Roman" w:hAnsi="Times New Roman" w:cs="Times New Roman"/>
        </w:rPr>
      </w:pPr>
      <w:r>
        <w:rPr>
          <w:rFonts w:ascii="Times New Roman" w:hAnsi="Times New Roman" w:cs="Times New Roman"/>
        </w:rPr>
        <w:fldChar w:fldCharType="end"/>
      </w:r>
    </w:p>
    <w:sectPr w:rsidR="002C3E78" w:rsidRPr="00D432A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FE5073" w14:textId="77777777" w:rsidR="00290F17" w:rsidRDefault="00290F17" w:rsidP="00815D8C">
      <w:pPr>
        <w:spacing w:after="0" w:line="240" w:lineRule="auto"/>
      </w:pPr>
      <w:r>
        <w:separator/>
      </w:r>
    </w:p>
  </w:endnote>
  <w:endnote w:type="continuationSeparator" w:id="0">
    <w:p w14:paraId="41849B2D" w14:textId="77777777" w:rsidR="00290F17" w:rsidRDefault="00290F17" w:rsidP="0081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Liberation Serif">
    <w:panose1 w:val="02020603050405020304"/>
    <w:charset w:val="00"/>
    <w:family w:val="roman"/>
    <w:pitch w:val="variable"/>
    <w:sig w:usb0="A00002AF" w:usb1="500078FB" w:usb2="00000000" w:usb3="00000000" w:csb0="0000009F"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800022EF" w:usb1="C000205A" w:usb2="00000008" w:usb3="00000000" w:csb0="00000057" w:csb1="00000000"/>
  </w:font>
  <w:font w:name="Noto Sans CJK SC Regular">
    <w:panose1 w:val="00000000000000000000"/>
    <w:charset w:val="80"/>
    <w:family w:val="swiss"/>
    <w:notTrueType/>
    <w:pitch w:val="variable"/>
    <w:sig w:usb0="30000207" w:usb1="2BDF3C10" w:usb2="00000016" w:usb3="00000000" w:csb0="002E0107"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Segoe UI Emoji">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542066"/>
      <w:docPartObj>
        <w:docPartGallery w:val="Page Numbers (Bottom of Page)"/>
        <w:docPartUnique/>
      </w:docPartObj>
    </w:sdtPr>
    <w:sdtEndPr>
      <w:rPr>
        <w:noProof/>
      </w:rPr>
    </w:sdtEndPr>
    <w:sdtContent>
      <w:p w14:paraId="1E9D42ED" w14:textId="2A705D43" w:rsidR="00815D8C" w:rsidRDefault="00815D8C">
        <w:pPr>
          <w:pStyle w:val="Footer"/>
          <w:jc w:val="right"/>
        </w:pPr>
        <w:r>
          <w:t>S</w:t>
        </w:r>
        <w:r>
          <w:fldChar w:fldCharType="begin"/>
        </w:r>
        <w:r>
          <w:instrText xml:space="preserve"> PAGE   \* MERGEFORMAT </w:instrText>
        </w:r>
        <w:r>
          <w:fldChar w:fldCharType="separate"/>
        </w:r>
        <w:r w:rsidR="00176C26">
          <w:rPr>
            <w:noProof/>
          </w:rPr>
          <w:t>6</w:t>
        </w:r>
        <w:r>
          <w:rPr>
            <w:noProof/>
          </w:rPr>
          <w:fldChar w:fldCharType="end"/>
        </w:r>
      </w:p>
    </w:sdtContent>
  </w:sdt>
  <w:p w14:paraId="3D2EF7FB" w14:textId="77777777" w:rsidR="00815D8C" w:rsidRDefault="00815D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4EEF2" w14:textId="77777777" w:rsidR="00290F17" w:rsidRDefault="00290F17" w:rsidP="00815D8C">
      <w:pPr>
        <w:spacing w:after="0" w:line="240" w:lineRule="auto"/>
      </w:pPr>
      <w:r>
        <w:separator/>
      </w:r>
    </w:p>
  </w:footnote>
  <w:footnote w:type="continuationSeparator" w:id="0">
    <w:p w14:paraId="5C4A9CF8" w14:textId="77777777" w:rsidR="00290F17" w:rsidRDefault="00290F17" w:rsidP="00815D8C">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tuzzi, Andrea">
    <w15:presenceInfo w15:providerId="AD" w15:userId="S-1-5-21-243037206-41955558-561332275-355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13D"/>
    <w:rsid w:val="000251CC"/>
    <w:rsid w:val="00033DB8"/>
    <w:rsid w:val="000506FA"/>
    <w:rsid w:val="000A556B"/>
    <w:rsid w:val="000A6010"/>
    <w:rsid w:val="000B2B57"/>
    <w:rsid w:val="000F2AAB"/>
    <w:rsid w:val="000F4876"/>
    <w:rsid w:val="00106B84"/>
    <w:rsid w:val="00130BD2"/>
    <w:rsid w:val="0015149A"/>
    <w:rsid w:val="00155CE2"/>
    <w:rsid w:val="00156EE1"/>
    <w:rsid w:val="00176C26"/>
    <w:rsid w:val="001C6EB0"/>
    <w:rsid w:val="001D589F"/>
    <w:rsid w:val="001E1BDD"/>
    <w:rsid w:val="001E3189"/>
    <w:rsid w:val="002230AE"/>
    <w:rsid w:val="00276376"/>
    <w:rsid w:val="00290281"/>
    <w:rsid w:val="00290F17"/>
    <w:rsid w:val="002A42AE"/>
    <w:rsid w:val="002A67CD"/>
    <w:rsid w:val="002B1120"/>
    <w:rsid w:val="002C3E78"/>
    <w:rsid w:val="002D4612"/>
    <w:rsid w:val="002E05B1"/>
    <w:rsid w:val="002E6A1B"/>
    <w:rsid w:val="002F028B"/>
    <w:rsid w:val="00330BAD"/>
    <w:rsid w:val="00351D37"/>
    <w:rsid w:val="003A530F"/>
    <w:rsid w:val="003E2266"/>
    <w:rsid w:val="003F34A8"/>
    <w:rsid w:val="00440178"/>
    <w:rsid w:val="0048643F"/>
    <w:rsid w:val="0049265D"/>
    <w:rsid w:val="00493390"/>
    <w:rsid w:val="004976D0"/>
    <w:rsid w:val="004C13F0"/>
    <w:rsid w:val="004C35C3"/>
    <w:rsid w:val="004F5D4B"/>
    <w:rsid w:val="005000FC"/>
    <w:rsid w:val="00502C26"/>
    <w:rsid w:val="00506124"/>
    <w:rsid w:val="00514FDE"/>
    <w:rsid w:val="00515781"/>
    <w:rsid w:val="00526DF6"/>
    <w:rsid w:val="00536A5A"/>
    <w:rsid w:val="00546509"/>
    <w:rsid w:val="0055289F"/>
    <w:rsid w:val="00566240"/>
    <w:rsid w:val="00572A42"/>
    <w:rsid w:val="005900C6"/>
    <w:rsid w:val="00594FA6"/>
    <w:rsid w:val="005B6F34"/>
    <w:rsid w:val="005E7743"/>
    <w:rsid w:val="005F2094"/>
    <w:rsid w:val="006743A5"/>
    <w:rsid w:val="00674548"/>
    <w:rsid w:val="00682166"/>
    <w:rsid w:val="006A6583"/>
    <w:rsid w:val="006B2F10"/>
    <w:rsid w:val="006C0348"/>
    <w:rsid w:val="006D0FB9"/>
    <w:rsid w:val="006E0027"/>
    <w:rsid w:val="006F6AC5"/>
    <w:rsid w:val="00704461"/>
    <w:rsid w:val="00706739"/>
    <w:rsid w:val="00710A59"/>
    <w:rsid w:val="00712460"/>
    <w:rsid w:val="0073044E"/>
    <w:rsid w:val="00745506"/>
    <w:rsid w:val="00757AF7"/>
    <w:rsid w:val="0076363E"/>
    <w:rsid w:val="0077213D"/>
    <w:rsid w:val="00772523"/>
    <w:rsid w:val="00785C67"/>
    <w:rsid w:val="007C4A62"/>
    <w:rsid w:val="007C7518"/>
    <w:rsid w:val="008051AB"/>
    <w:rsid w:val="00815D8C"/>
    <w:rsid w:val="00816A26"/>
    <w:rsid w:val="00825B86"/>
    <w:rsid w:val="0085423F"/>
    <w:rsid w:val="00863D97"/>
    <w:rsid w:val="008D7F6E"/>
    <w:rsid w:val="008E2352"/>
    <w:rsid w:val="00933BCC"/>
    <w:rsid w:val="00947852"/>
    <w:rsid w:val="00955989"/>
    <w:rsid w:val="0098009A"/>
    <w:rsid w:val="009C12B0"/>
    <w:rsid w:val="009C3C13"/>
    <w:rsid w:val="00A032ED"/>
    <w:rsid w:val="00A11A8F"/>
    <w:rsid w:val="00A31AFF"/>
    <w:rsid w:val="00A3359A"/>
    <w:rsid w:val="00A419E2"/>
    <w:rsid w:val="00A45E6A"/>
    <w:rsid w:val="00A527CB"/>
    <w:rsid w:val="00A567AD"/>
    <w:rsid w:val="00A60382"/>
    <w:rsid w:val="00A64210"/>
    <w:rsid w:val="00A83578"/>
    <w:rsid w:val="00A83781"/>
    <w:rsid w:val="00A86298"/>
    <w:rsid w:val="00A9302E"/>
    <w:rsid w:val="00AC4B32"/>
    <w:rsid w:val="00AD18B4"/>
    <w:rsid w:val="00AD7A7F"/>
    <w:rsid w:val="00AF1CE4"/>
    <w:rsid w:val="00B0586D"/>
    <w:rsid w:val="00B25E19"/>
    <w:rsid w:val="00B50F98"/>
    <w:rsid w:val="00B64D9C"/>
    <w:rsid w:val="00BB7235"/>
    <w:rsid w:val="00BD6B9F"/>
    <w:rsid w:val="00BE5A66"/>
    <w:rsid w:val="00C011E8"/>
    <w:rsid w:val="00C03251"/>
    <w:rsid w:val="00C71217"/>
    <w:rsid w:val="00C82F40"/>
    <w:rsid w:val="00CA4C1E"/>
    <w:rsid w:val="00CB62C8"/>
    <w:rsid w:val="00CD7A5E"/>
    <w:rsid w:val="00D202D6"/>
    <w:rsid w:val="00D432A2"/>
    <w:rsid w:val="00D51C81"/>
    <w:rsid w:val="00D92A83"/>
    <w:rsid w:val="00DF35C4"/>
    <w:rsid w:val="00E03359"/>
    <w:rsid w:val="00E043B0"/>
    <w:rsid w:val="00E236A9"/>
    <w:rsid w:val="00E45838"/>
    <w:rsid w:val="00E91029"/>
    <w:rsid w:val="00EA3A54"/>
    <w:rsid w:val="00EC324E"/>
    <w:rsid w:val="00EE33E3"/>
    <w:rsid w:val="00EE5958"/>
    <w:rsid w:val="00F248C8"/>
    <w:rsid w:val="00F82668"/>
    <w:rsid w:val="00F8770E"/>
    <w:rsid w:val="00FB6CF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5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AF1CE4"/>
    <w:pPr>
      <w:widowControl w:val="0"/>
      <w:suppressAutoHyphens/>
      <w:spacing w:before="240" w:after="60" w:line="240" w:lineRule="auto"/>
      <w:outlineLvl w:val="1"/>
    </w:pPr>
    <w:rPr>
      <w:rFonts w:ascii="Arial" w:eastAsia="Liberation Serif" w:hAnsi="Arial" w:cs="FreeSans"/>
      <w:b/>
      <w:color w:val="000000"/>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A83"/>
    <w:rPr>
      <w:rFonts w:ascii="Tahoma" w:hAnsi="Tahoma" w:cs="Tahoma"/>
      <w:sz w:val="16"/>
      <w:szCs w:val="16"/>
    </w:rPr>
  </w:style>
  <w:style w:type="character" w:customStyle="1" w:styleId="Heading2Char">
    <w:name w:val="Heading 2 Char"/>
    <w:basedOn w:val="DefaultParagraphFont"/>
    <w:link w:val="Heading2"/>
    <w:rsid w:val="00AF1CE4"/>
    <w:rPr>
      <w:rFonts w:ascii="Arial" w:eastAsia="Liberation Serif" w:hAnsi="Arial" w:cs="FreeSans"/>
      <w:b/>
      <w:color w:val="000000"/>
      <w:sz w:val="24"/>
      <w:szCs w:val="24"/>
      <w:lang w:eastAsia="hi-IN" w:bidi="hi-IN"/>
    </w:rPr>
  </w:style>
  <w:style w:type="paragraph" w:customStyle="1" w:styleId="Standard">
    <w:name w:val="Standard"/>
    <w:qFormat/>
    <w:rsid w:val="00106B84"/>
    <w:pPr>
      <w:suppressAutoHyphens/>
      <w:spacing w:after="0" w:line="240" w:lineRule="auto"/>
      <w:textAlignment w:val="baseline"/>
    </w:pPr>
    <w:rPr>
      <w:rFonts w:ascii="Liberation Serif" w:eastAsia="Noto Sans CJK SC Regular" w:hAnsi="Liberation Serif" w:cs="FreeSans"/>
      <w:sz w:val="24"/>
      <w:szCs w:val="24"/>
      <w:lang w:eastAsia="zh-CN" w:bidi="hi-IN"/>
    </w:rPr>
  </w:style>
  <w:style w:type="character" w:styleId="Hyperlink">
    <w:name w:val="Hyperlink"/>
    <w:basedOn w:val="DefaultParagraphFont"/>
    <w:uiPriority w:val="99"/>
    <w:unhideWhenUsed/>
    <w:rsid w:val="00A83578"/>
    <w:rPr>
      <w:color w:val="0000FF" w:themeColor="hyperlink"/>
      <w:u w:val="single"/>
    </w:rPr>
  </w:style>
  <w:style w:type="table" w:styleId="TableGrid">
    <w:name w:val="Table Grid"/>
    <w:basedOn w:val="TableNormal"/>
    <w:uiPriority w:val="39"/>
    <w:rsid w:val="006C03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710A59"/>
    <w:rPr>
      <w:i/>
      <w:iCs/>
    </w:rPr>
  </w:style>
  <w:style w:type="character" w:customStyle="1" w:styleId="apple-converted-space">
    <w:name w:val="apple-converted-space"/>
    <w:basedOn w:val="DefaultParagraphFont"/>
    <w:qFormat/>
    <w:rsid w:val="00710A59"/>
  </w:style>
  <w:style w:type="character" w:styleId="CommentReference">
    <w:name w:val="annotation reference"/>
    <w:uiPriority w:val="99"/>
    <w:semiHidden/>
    <w:unhideWhenUsed/>
    <w:rsid w:val="00710A59"/>
    <w:rPr>
      <w:sz w:val="16"/>
      <w:szCs w:val="16"/>
    </w:rPr>
  </w:style>
  <w:style w:type="paragraph" w:styleId="CommentText">
    <w:name w:val="annotation text"/>
    <w:basedOn w:val="Normal"/>
    <w:link w:val="CommentTextChar"/>
    <w:uiPriority w:val="99"/>
    <w:semiHidden/>
    <w:unhideWhenUsed/>
    <w:rsid w:val="00710A59"/>
    <w:pPr>
      <w:spacing w:after="0" w:line="240" w:lineRule="auto"/>
    </w:pPr>
    <w:rPr>
      <w:rFonts w:ascii="Liberation Serif" w:eastAsia="Noto Sans CJK SC Regular" w:hAnsi="Liberation Serif" w:cs="Mangal"/>
      <w:sz w:val="20"/>
      <w:szCs w:val="18"/>
      <w:lang w:eastAsia="zh-CN" w:bidi="hi-IN"/>
    </w:rPr>
  </w:style>
  <w:style w:type="character" w:customStyle="1" w:styleId="CommentTextChar">
    <w:name w:val="Comment Text Char"/>
    <w:basedOn w:val="DefaultParagraphFont"/>
    <w:link w:val="CommentText"/>
    <w:uiPriority w:val="99"/>
    <w:semiHidden/>
    <w:rsid w:val="00710A59"/>
    <w:rPr>
      <w:rFonts w:ascii="Liberation Serif" w:eastAsia="Noto Sans CJK SC Regular" w:hAnsi="Liberation Serif"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2A42AE"/>
    <w:pPr>
      <w:spacing w:after="200"/>
    </w:pPr>
    <w:rPr>
      <w:rFonts w:asciiTheme="minorHAnsi" w:eastAsiaTheme="minorHAnsi" w:hAnsiTheme="minorHAnsi" w:cstheme="minorBidi"/>
      <w:b/>
      <w:bCs/>
      <w:szCs w:val="20"/>
      <w:lang w:eastAsia="en-US" w:bidi="ar-SA"/>
    </w:rPr>
  </w:style>
  <w:style w:type="character" w:customStyle="1" w:styleId="CommentSubjectChar">
    <w:name w:val="Comment Subject Char"/>
    <w:basedOn w:val="CommentTextChar"/>
    <w:link w:val="CommentSubject"/>
    <w:uiPriority w:val="99"/>
    <w:semiHidden/>
    <w:rsid w:val="002A42AE"/>
    <w:rPr>
      <w:rFonts w:ascii="Liberation Serif" w:eastAsia="Noto Sans CJK SC Regular" w:hAnsi="Liberation Serif" w:cs="Mangal"/>
      <w:b/>
      <w:bCs/>
      <w:sz w:val="20"/>
      <w:szCs w:val="20"/>
      <w:lang w:eastAsia="zh-CN" w:bidi="hi-IN"/>
    </w:rPr>
  </w:style>
  <w:style w:type="paragraph" w:styleId="Revision">
    <w:name w:val="Revision"/>
    <w:hidden/>
    <w:uiPriority w:val="99"/>
    <w:semiHidden/>
    <w:rsid w:val="00A83781"/>
    <w:pPr>
      <w:spacing w:after="0" w:line="240" w:lineRule="auto"/>
    </w:pPr>
  </w:style>
  <w:style w:type="paragraph" w:styleId="Header">
    <w:name w:val="header"/>
    <w:basedOn w:val="Normal"/>
    <w:link w:val="HeaderChar"/>
    <w:uiPriority w:val="99"/>
    <w:unhideWhenUsed/>
    <w:rsid w:val="00815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D8C"/>
  </w:style>
  <w:style w:type="paragraph" w:styleId="Footer">
    <w:name w:val="footer"/>
    <w:basedOn w:val="Normal"/>
    <w:link w:val="FooterChar"/>
    <w:uiPriority w:val="99"/>
    <w:unhideWhenUsed/>
    <w:rsid w:val="00815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D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AF1CE4"/>
    <w:pPr>
      <w:widowControl w:val="0"/>
      <w:suppressAutoHyphens/>
      <w:spacing w:before="240" w:after="60" w:line="240" w:lineRule="auto"/>
      <w:outlineLvl w:val="1"/>
    </w:pPr>
    <w:rPr>
      <w:rFonts w:ascii="Arial" w:eastAsia="Liberation Serif" w:hAnsi="Arial" w:cs="FreeSans"/>
      <w:b/>
      <w:color w:val="000000"/>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A83"/>
    <w:rPr>
      <w:rFonts w:ascii="Tahoma" w:hAnsi="Tahoma" w:cs="Tahoma"/>
      <w:sz w:val="16"/>
      <w:szCs w:val="16"/>
    </w:rPr>
  </w:style>
  <w:style w:type="character" w:customStyle="1" w:styleId="Heading2Char">
    <w:name w:val="Heading 2 Char"/>
    <w:basedOn w:val="DefaultParagraphFont"/>
    <w:link w:val="Heading2"/>
    <w:rsid w:val="00AF1CE4"/>
    <w:rPr>
      <w:rFonts w:ascii="Arial" w:eastAsia="Liberation Serif" w:hAnsi="Arial" w:cs="FreeSans"/>
      <w:b/>
      <w:color w:val="000000"/>
      <w:sz w:val="24"/>
      <w:szCs w:val="24"/>
      <w:lang w:eastAsia="hi-IN" w:bidi="hi-IN"/>
    </w:rPr>
  </w:style>
  <w:style w:type="paragraph" w:customStyle="1" w:styleId="Standard">
    <w:name w:val="Standard"/>
    <w:qFormat/>
    <w:rsid w:val="00106B84"/>
    <w:pPr>
      <w:suppressAutoHyphens/>
      <w:spacing w:after="0" w:line="240" w:lineRule="auto"/>
      <w:textAlignment w:val="baseline"/>
    </w:pPr>
    <w:rPr>
      <w:rFonts w:ascii="Liberation Serif" w:eastAsia="Noto Sans CJK SC Regular" w:hAnsi="Liberation Serif" w:cs="FreeSans"/>
      <w:sz w:val="24"/>
      <w:szCs w:val="24"/>
      <w:lang w:eastAsia="zh-CN" w:bidi="hi-IN"/>
    </w:rPr>
  </w:style>
  <w:style w:type="character" w:styleId="Hyperlink">
    <w:name w:val="Hyperlink"/>
    <w:basedOn w:val="DefaultParagraphFont"/>
    <w:uiPriority w:val="99"/>
    <w:unhideWhenUsed/>
    <w:rsid w:val="00A83578"/>
    <w:rPr>
      <w:color w:val="0000FF" w:themeColor="hyperlink"/>
      <w:u w:val="single"/>
    </w:rPr>
  </w:style>
  <w:style w:type="table" w:styleId="TableGrid">
    <w:name w:val="Table Grid"/>
    <w:basedOn w:val="TableNormal"/>
    <w:uiPriority w:val="39"/>
    <w:rsid w:val="006C03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710A59"/>
    <w:rPr>
      <w:i/>
      <w:iCs/>
    </w:rPr>
  </w:style>
  <w:style w:type="character" w:customStyle="1" w:styleId="apple-converted-space">
    <w:name w:val="apple-converted-space"/>
    <w:basedOn w:val="DefaultParagraphFont"/>
    <w:qFormat/>
    <w:rsid w:val="00710A59"/>
  </w:style>
  <w:style w:type="character" w:styleId="CommentReference">
    <w:name w:val="annotation reference"/>
    <w:uiPriority w:val="99"/>
    <w:semiHidden/>
    <w:unhideWhenUsed/>
    <w:rsid w:val="00710A59"/>
    <w:rPr>
      <w:sz w:val="16"/>
      <w:szCs w:val="16"/>
    </w:rPr>
  </w:style>
  <w:style w:type="paragraph" w:styleId="CommentText">
    <w:name w:val="annotation text"/>
    <w:basedOn w:val="Normal"/>
    <w:link w:val="CommentTextChar"/>
    <w:uiPriority w:val="99"/>
    <w:semiHidden/>
    <w:unhideWhenUsed/>
    <w:rsid w:val="00710A59"/>
    <w:pPr>
      <w:spacing w:after="0" w:line="240" w:lineRule="auto"/>
    </w:pPr>
    <w:rPr>
      <w:rFonts w:ascii="Liberation Serif" w:eastAsia="Noto Sans CJK SC Regular" w:hAnsi="Liberation Serif" w:cs="Mangal"/>
      <w:sz w:val="20"/>
      <w:szCs w:val="18"/>
      <w:lang w:eastAsia="zh-CN" w:bidi="hi-IN"/>
    </w:rPr>
  </w:style>
  <w:style w:type="character" w:customStyle="1" w:styleId="CommentTextChar">
    <w:name w:val="Comment Text Char"/>
    <w:basedOn w:val="DefaultParagraphFont"/>
    <w:link w:val="CommentText"/>
    <w:uiPriority w:val="99"/>
    <w:semiHidden/>
    <w:rsid w:val="00710A59"/>
    <w:rPr>
      <w:rFonts w:ascii="Liberation Serif" w:eastAsia="Noto Sans CJK SC Regular" w:hAnsi="Liberation Serif"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2A42AE"/>
    <w:pPr>
      <w:spacing w:after="200"/>
    </w:pPr>
    <w:rPr>
      <w:rFonts w:asciiTheme="minorHAnsi" w:eastAsiaTheme="minorHAnsi" w:hAnsiTheme="minorHAnsi" w:cstheme="minorBidi"/>
      <w:b/>
      <w:bCs/>
      <w:szCs w:val="20"/>
      <w:lang w:eastAsia="en-US" w:bidi="ar-SA"/>
    </w:rPr>
  </w:style>
  <w:style w:type="character" w:customStyle="1" w:styleId="CommentSubjectChar">
    <w:name w:val="Comment Subject Char"/>
    <w:basedOn w:val="CommentTextChar"/>
    <w:link w:val="CommentSubject"/>
    <w:uiPriority w:val="99"/>
    <w:semiHidden/>
    <w:rsid w:val="002A42AE"/>
    <w:rPr>
      <w:rFonts w:ascii="Liberation Serif" w:eastAsia="Noto Sans CJK SC Regular" w:hAnsi="Liberation Serif" w:cs="Mangal"/>
      <w:b/>
      <w:bCs/>
      <w:sz w:val="20"/>
      <w:szCs w:val="20"/>
      <w:lang w:eastAsia="zh-CN" w:bidi="hi-IN"/>
    </w:rPr>
  </w:style>
  <w:style w:type="paragraph" w:styleId="Revision">
    <w:name w:val="Revision"/>
    <w:hidden/>
    <w:uiPriority w:val="99"/>
    <w:semiHidden/>
    <w:rsid w:val="00A83781"/>
    <w:pPr>
      <w:spacing w:after="0" w:line="240" w:lineRule="auto"/>
    </w:pPr>
  </w:style>
  <w:style w:type="paragraph" w:styleId="Header">
    <w:name w:val="header"/>
    <w:basedOn w:val="Normal"/>
    <w:link w:val="HeaderChar"/>
    <w:uiPriority w:val="99"/>
    <w:unhideWhenUsed/>
    <w:rsid w:val="00815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D8C"/>
  </w:style>
  <w:style w:type="paragraph" w:styleId="Footer">
    <w:name w:val="footer"/>
    <w:basedOn w:val="Normal"/>
    <w:link w:val="FooterChar"/>
    <w:uiPriority w:val="99"/>
    <w:unhideWhenUsed/>
    <w:rsid w:val="00815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56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75ED2-F1A4-4215-B327-B3C83A3B8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6158</Words>
  <Characters>35102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Murray</dc:creator>
  <cp:keywords/>
  <dc:description/>
  <cp:lastModifiedBy>James Murray</cp:lastModifiedBy>
  <cp:revision>5</cp:revision>
  <cp:lastPrinted>2018-02-19T16:23:00Z</cp:lastPrinted>
  <dcterms:created xsi:type="dcterms:W3CDTF">2019-04-26T11:12:00Z</dcterms:created>
  <dcterms:modified xsi:type="dcterms:W3CDTF">2019-04-26T16:40:00Z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http://www.zotero.org/styles/journal-of-biological-chemistry</vt:lpwstr>
  </property>
  <property fmtid="{D5CDD505-2E9C-101B-9397-08002B2CF9AE}" pid="21" name="Mendeley Recent Style Name 9_1">
    <vt:lpwstr>The Journal of Biological Chemistry</vt:lpwstr>
  </property>
  <property fmtid="{D5CDD505-2E9C-101B-9397-08002B2CF9AE}" pid="22" name="Mendeley Document_1">
    <vt:lpwstr>True</vt:lpwstr>
  </property>
  <property fmtid="{D5CDD505-2E9C-101B-9397-08002B2CF9AE}" pid="23" name="Mendeley Unique User Id_1">
    <vt:lpwstr>3b24911c-6798-3c67-8deb-a1372ad34b00</vt:lpwstr>
  </property>
  <property fmtid="{D5CDD505-2E9C-101B-9397-08002B2CF9AE}" pid="24" name="Mendeley Citation Style_1">
    <vt:lpwstr>http://www.zotero.org/styles/journal-of-biological-chemistry</vt:lpwstr>
  </property>
</Properties>
</file>