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F3" w:rsidRPr="00FC1949" w:rsidRDefault="00A357B7" w:rsidP="00DF287D">
      <w:pPr>
        <w:spacing w:line="360" w:lineRule="auto"/>
        <w:jc w:val="both"/>
        <w:rPr>
          <w:rFonts w:ascii="Times New Roman" w:hAnsi="Times New Roman" w:cs="Times New Roman"/>
          <w:b/>
          <w:sz w:val="24"/>
          <w:lang w:val="en-GB"/>
        </w:rPr>
      </w:pPr>
      <w:bookmarkStart w:id="0" w:name="_GoBack"/>
      <w:bookmarkEnd w:id="0"/>
      <w:r w:rsidRPr="00FC1949">
        <w:rPr>
          <w:rFonts w:ascii="Times New Roman" w:hAnsi="Times New Roman" w:cs="Times New Roman"/>
          <w:b/>
          <w:sz w:val="24"/>
          <w:lang w:val="en-GB"/>
        </w:rPr>
        <w:t xml:space="preserve">Inflammatory potential of diet </w:t>
      </w:r>
      <w:r w:rsidR="00D323FA" w:rsidRPr="00FC1949">
        <w:rPr>
          <w:rFonts w:ascii="Times New Roman" w:hAnsi="Times New Roman" w:cs="Times New Roman"/>
          <w:b/>
          <w:sz w:val="24"/>
          <w:lang w:val="en-GB"/>
        </w:rPr>
        <w:t xml:space="preserve">and </w:t>
      </w:r>
      <w:r w:rsidR="00F95EAC" w:rsidRPr="00FC1949">
        <w:rPr>
          <w:rFonts w:ascii="Times New Roman" w:hAnsi="Times New Roman" w:cs="Times New Roman"/>
          <w:b/>
          <w:sz w:val="24"/>
          <w:lang w:val="en-GB"/>
        </w:rPr>
        <w:t xml:space="preserve">risk of lymphoma </w:t>
      </w:r>
      <w:r w:rsidRPr="00FC1949">
        <w:rPr>
          <w:rFonts w:ascii="Times New Roman" w:hAnsi="Times New Roman" w:cs="Times New Roman"/>
          <w:b/>
          <w:sz w:val="24"/>
          <w:lang w:val="en-GB"/>
        </w:rPr>
        <w:t>in the European Prospective Investigation into Cancer and Nutrition</w:t>
      </w:r>
    </w:p>
    <w:p w:rsidR="00DF336A" w:rsidRDefault="00DF336A" w:rsidP="00DF287D">
      <w:pPr>
        <w:spacing w:after="0" w:line="360" w:lineRule="auto"/>
        <w:jc w:val="both"/>
        <w:rPr>
          <w:rFonts w:ascii="Times New Roman" w:hAnsi="Times New Roman" w:cs="Times New Roman"/>
        </w:rPr>
      </w:pPr>
    </w:p>
    <w:p w:rsidR="000E2A0D" w:rsidRPr="00F56D15" w:rsidRDefault="00591024" w:rsidP="00DF287D">
      <w:pPr>
        <w:spacing w:after="0" w:line="360" w:lineRule="auto"/>
        <w:jc w:val="both"/>
        <w:rPr>
          <w:rFonts w:ascii="Times New Roman" w:eastAsia="Times New Roman" w:hAnsi="Times New Roman" w:cs="Times New Roman"/>
          <w:lang w:eastAsia="ca-ES"/>
        </w:rPr>
      </w:pPr>
      <w:r w:rsidRPr="00F56D15">
        <w:rPr>
          <w:rFonts w:ascii="Times New Roman" w:hAnsi="Times New Roman" w:cs="Times New Roman"/>
        </w:rPr>
        <w:t xml:space="preserve">Marta </w:t>
      </w:r>
      <w:r w:rsidRPr="00287924">
        <w:rPr>
          <w:rFonts w:ascii="Times New Roman" w:hAnsi="Times New Roman" w:cs="Times New Roman"/>
        </w:rPr>
        <w:t>Solans</w:t>
      </w:r>
      <w:r w:rsidRPr="00287924">
        <w:rPr>
          <w:rFonts w:ascii="Times New Roman" w:hAnsi="Times New Roman" w:cs="Times New Roman"/>
          <w:vertAlign w:val="superscript"/>
        </w:rPr>
        <w:t>1,2,3,</w:t>
      </w:r>
      <w:r w:rsidRPr="00287924">
        <w:rPr>
          <w:rFonts w:ascii="Times New Roman" w:hAnsi="Times New Roman" w:cs="Times New Roman"/>
        </w:rPr>
        <w:t>, Yolanda Benavente</w:t>
      </w:r>
      <w:r w:rsidRPr="00287924">
        <w:rPr>
          <w:rFonts w:ascii="Times New Roman" w:hAnsi="Times New Roman" w:cs="Times New Roman"/>
          <w:vertAlign w:val="superscript"/>
        </w:rPr>
        <w:t>1,4</w:t>
      </w:r>
      <w:r w:rsidRPr="00287924">
        <w:rPr>
          <w:rFonts w:ascii="Times New Roman" w:hAnsi="Times New Roman" w:cs="Times New Roman"/>
        </w:rPr>
        <w:t>, Marc Saez</w:t>
      </w:r>
      <w:r w:rsidRPr="00287924">
        <w:rPr>
          <w:rFonts w:ascii="Times New Roman" w:hAnsi="Times New Roman" w:cs="Times New Roman"/>
          <w:vertAlign w:val="superscript"/>
        </w:rPr>
        <w:t>1,2</w:t>
      </w:r>
      <w:r w:rsidRPr="00287924">
        <w:rPr>
          <w:rFonts w:ascii="Times New Roman" w:hAnsi="Times New Roman" w:cs="Times New Roman"/>
        </w:rPr>
        <w:t>, Antonio Agudo</w:t>
      </w:r>
      <w:r w:rsidRPr="00287924">
        <w:rPr>
          <w:rFonts w:ascii="Times New Roman" w:hAnsi="Times New Roman" w:cs="Times New Roman"/>
          <w:vertAlign w:val="superscript"/>
        </w:rPr>
        <w:t>5</w:t>
      </w:r>
      <w:r w:rsidRPr="00287924">
        <w:rPr>
          <w:rFonts w:ascii="Times New Roman" w:hAnsi="Times New Roman" w:cs="Times New Roman"/>
        </w:rPr>
        <w:t xml:space="preserve">, </w:t>
      </w:r>
      <w:r w:rsidR="00AC3653" w:rsidRPr="00287924">
        <w:rPr>
          <w:rFonts w:ascii="Times New Roman" w:hAnsi="Times New Roman" w:cs="Times New Roman"/>
        </w:rPr>
        <w:t>Paula Jakszyn</w:t>
      </w:r>
      <w:r w:rsidRPr="00287924">
        <w:rPr>
          <w:rFonts w:ascii="Times New Roman" w:hAnsi="Times New Roman" w:cs="Times New Roman"/>
          <w:vertAlign w:val="superscript"/>
        </w:rPr>
        <w:t>5</w:t>
      </w:r>
      <w:r w:rsidR="00514458" w:rsidRPr="00287924">
        <w:rPr>
          <w:rFonts w:ascii="Times New Roman" w:hAnsi="Times New Roman" w:cs="Times New Roman"/>
        </w:rPr>
        <w:t>, Pietro Ferrari</w:t>
      </w:r>
      <w:r w:rsidRPr="00287924">
        <w:rPr>
          <w:rFonts w:ascii="Times New Roman" w:hAnsi="Times New Roman" w:cs="Times New Roman"/>
          <w:vertAlign w:val="superscript"/>
        </w:rPr>
        <w:t>6</w:t>
      </w:r>
      <w:r w:rsidRPr="00287924">
        <w:rPr>
          <w:rFonts w:ascii="Times New Roman" w:hAnsi="Times New Roman" w:cs="Times New Roman"/>
        </w:rPr>
        <w:t>,</w:t>
      </w:r>
      <w:r w:rsidRPr="00287924">
        <w:rPr>
          <w:rFonts w:ascii="Times New Roman" w:hAnsi="Times New Roman" w:cs="Times New Roman"/>
          <w:vertAlign w:val="superscript"/>
        </w:rPr>
        <w:t xml:space="preserve"> </w:t>
      </w:r>
      <w:r w:rsidRPr="00287924">
        <w:rPr>
          <w:rFonts w:ascii="Times New Roman" w:hAnsi="Times New Roman" w:cs="Times New Roman"/>
          <w:lang w:val="fr-FR"/>
        </w:rPr>
        <w:t>Fatemeh</w:t>
      </w:r>
      <w:r w:rsidRPr="00287924">
        <w:rPr>
          <w:rFonts w:ascii="Times New Roman" w:hAnsi="Times New Roman" w:cs="Times New Roman"/>
        </w:rPr>
        <w:t xml:space="preserve"> Saberi Hosnijeh</w:t>
      </w:r>
      <w:r w:rsidRPr="00287924">
        <w:rPr>
          <w:rFonts w:ascii="Times New Roman" w:hAnsi="Times New Roman" w:cs="Times New Roman"/>
          <w:vertAlign w:val="superscript"/>
        </w:rPr>
        <w:t>7,8</w:t>
      </w:r>
      <w:r w:rsidRPr="00287924">
        <w:rPr>
          <w:rFonts w:ascii="Times New Roman" w:hAnsi="Times New Roman" w:cs="Times New Roman"/>
        </w:rPr>
        <w:t>,</w:t>
      </w:r>
      <w:r w:rsidR="000D23A5" w:rsidRPr="00287924">
        <w:rPr>
          <w:rFonts w:ascii="Times New Roman" w:hAnsi="Times New Roman" w:cs="Times New Roman"/>
        </w:rPr>
        <w:t xml:space="preserve"> Marc Gunter</w:t>
      </w:r>
      <w:r w:rsidR="000D23A5" w:rsidRPr="00287924">
        <w:rPr>
          <w:rFonts w:ascii="Times New Roman" w:hAnsi="Times New Roman" w:cs="Times New Roman"/>
          <w:vertAlign w:val="superscript"/>
        </w:rPr>
        <w:t>9</w:t>
      </w:r>
      <w:r w:rsidR="000D23A5" w:rsidRPr="00287924">
        <w:rPr>
          <w:rFonts w:ascii="Times New Roman" w:hAnsi="Times New Roman" w:cs="Times New Roman"/>
        </w:rPr>
        <w:t>, Inge Huybrechts</w:t>
      </w:r>
      <w:r w:rsidR="000D23A5" w:rsidRPr="00287924">
        <w:rPr>
          <w:rFonts w:ascii="Times New Roman" w:hAnsi="Times New Roman" w:cs="Times New Roman"/>
          <w:vertAlign w:val="superscript"/>
        </w:rPr>
        <w:t>9</w:t>
      </w:r>
      <w:r w:rsidR="000D23A5" w:rsidRPr="00287924">
        <w:rPr>
          <w:rFonts w:ascii="Times New Roman" w:hAnsi="Times New Roman" w:cs="Times New Roman"/>
        </w:rPr>
        <w:t>, Sabine Naudin</w:t>
      </w:r>
      <w:r w:rsidR="000D23A5" w:rsidRPr="00287924">
        <w:rPr>
          <w:rFonts w:ascii="Times New Roman" w:hAnsi="Times New Roman" w:cs="Times New Roman"/>
          <w:vertAlign w:val="superscript"/>
        </w:rPr>
        <w:t>10</w:t>
      </w:r>
      <w:r w:rsidR="000D23A5" w:rsidRPr="00287924">
        <w:rPr>
          <w:rFonts w:ascii="Times New Roman" w:hAnsi="Times New Roman" w:cs="Times New Roman"/>
        </w:rPr>
        <w:t xml:space="preserve">, </w:t>
      </w:r>
      <w:r w:rsidR="000D23A5" w:rsidRPr="00287924">
        <w:rPr>
          <w:rFonts w:ascii="Times New Roman" w:eastAsia="Times New Roman" w:hAnsi="Times New Roman" w:cs="Times New Roman"/>
          <w:lang w:eastAsia="ca-ES"/>
        </w:rPr>
        <w:t>Caroline Besson</w:t>
      </w:r>
      <w:r w:rsidR="000D23A5" w:rsidRPr="00287924">
        <w:rPr>
          <w:rFonts w:ascii="Times New Roman" w:eastAsia="Times New Roman" w:hAnsi="Times New Roman" w:cs="Times New Roman"/>
          <w:vertAlign w:val="superscript"/>
          <w:lang w:eastAsia="ca-ES"/>
        </w:rPr>
        <w:t>11,12,13</w:t>
      </w:r>
      <w:r w:rsidR="000D23A5" w:rsidRPr="00287924">
        <w:rPr>
          <w:rFonts w:ascii="Times New Roman" w:hAnsi="Times New Roman" w:cs="Times New Roman"/>
          <w:shd w:val="clear" w:color="auto" w:fill="FFFFFF"/>
        </w:rPr>
        <w:t xml:space="preserve">, </w:t>
      </w:r>
      <w:r w:rsidR="000D23A5" w:rsidRPr="00287924">
        <w:rPr>
          <w:rFonts w:ascii="Times New Roman" w:eastAsia="Times New Roman" w:hAnsi="Times New Roman" w:cs="Times New Roman"/>
          <w:lang w:eastAsia="ca-ES"/>
        </w:rPr>
        <w:t>Yahya Mahamat-Saleh</w:t>
      </w:r>
      <w:r w:rsidR="000D23A5" w:rsidRPr="00287924">
        <w:rPr>
          <w:rFonts w:ascii="Times New Roman" w:eastAsia="Times New Roman" w:hAnsi="Times New Roman" w:cs="Times New Roman"/>
          <w:vertAlign w:val="superscript"/>
          <w:lang w:eastAsia="ca-ES"/>
        </w:rPr>
        <w:t>12,13</w:t>
      </w:r>
      <w:r w:rsidR="000D23A5" w:rsidRPr="00287924">
        <w:rPr>
          <w:rFonts w:ascii="Times New Roman" w:hAnsi="Times New Roman" w:cs="Times New Roman"/>
        </w:rPr>
        <w:t xml:space="preserve">, </w:t>
      </w:r>
      <w:r w:rsidR="000D23A5" w:rsidRPr="00287924">
        <w:rPr>
          <w:rFonts w:ascii="Times New Roman" w:eastAsia="Times New Roman" w:hAnsi="Times New Roman" w:cs="Times New Roman"/>
          <w:lang w:eastAsia="ca-ES"/>
        </w:rPr>
        <w:t>Marie-Christine Boutron-Ruault</w:t>
      </w:r>
      <w:r w:rsidR="000D23A5" w:rsidRPr="00287924">
        <w:rPr>
          <w:rFonts w:ascii="Times New Roman" w:eastAsia="Times New Roman" w:hAnsi="Times New Roman" w:cs="Times New Roman"/>
          <w:vertAlign w:val="superscript"/>
          <w:lang w:eastAsia="ca-ES"/>
        </w:rPr>
        <w:t>12,13</w:t>
      </w:r>
      <w:r w:rsidR="000D23A5" w:rsidRPr="00287924">
        <w:rPr>
          <w:rFonts w:ascii="Times New Roman" w:eastAsia="Times New Roman" w:hAnsi="Times New Roman" w:cs="Times New Roman"/>
          <w:lang w:eastAsia="ca-ES"/>
        </w:rPr>
        <w:t xml:space="preserve">, </w:t>
      </w:r>
      <w:r w:rsidR="006A4CA3" w:rsidRPr="00287924">
        <w:rPr>
          <w:rFonts w:ascii="Times New Roman" w:hAnsi="Times New Roman" w:cs="Times New Roman"/>
          <w:shd w:val="clear" w:color="auto" w:fill="FFFFFF"/>
        </w:rPr>
        <w:t>Tilman Kühn</w:t>
      </w:r>
      <w:r w:rsidR="006A4CA3" w:rsidRPr="00287924">
        <w:rPr>
          <w:rFonts w:ascii="Times New Roman" w:hAnsi="Times New Roman" w:cs="Times New Roman"/>
          <w:shd w:val="clear" w:color="auto" w:fill="FFFFFF"/>
          <w:vertAlign w:val="superscript"/>
        </w:rPr>
        <w:t>14</w:t>
      </w:r>
      <w:r w:rsidR="006A4CA3" w:rsidRPr="00287924">
        <w:rPr>
          <w:rFonts w:ascii="Times New Roman" w:hAnsi="Times New Roman" w:cs="Times New Roman"/>
          <w:shd w:val="clear" w:color="auto" w:fill="FFFFFF"/>
        </w:rPr>
        <w:t>, Rudolf Kaaks</w:t>
      </w:r>
      <w:r w:rsidR="006A4CA3" w:rsidRPr="00287924">
        <w:rPr>
          <w:rFonts w:ascii="Times New Roman" w:hAnsi="Times New Roman" w:cs="Times New Roman"/>
          <w:shd w:val="clear" w:color="auto" w:fill="FFFFFF"/>
          <w:vertAlign w:val="superscript"/>
        </w:rPr>
        <w:t>14</w:t>
      </w:r>
      <w:r w:rsidR="006A4CA3" w:rsidRPr="00287924">
        <w:rPr>
          <w:rFonts w:ascii="Times New Roman" w:hAnsi="Times New Roman" w:cs="Times New Roman"/>
          <w:shd w:val="clear" w:color="auto" w:fill="FFFFFF"/>
        </w:rPr>
        <w:t xml:space="preserve">, </w:t>
      </w:r>
      <w:r w:rsidR="00F06F06" w:rsidRPr="00287924">
        <w:rPr>
          <w:rFonts w:ascii="Times New Roman" w:eastAsia="Times New Roman" w:hAnsi="Times New Roman" w:cs="Times New Roman"/>
          <w:lang w:eastAsia="ca-ES"/>
        </w:rPr>
        <w:t>Heiner Boeing</w:t>
      </w:r>
      <w:r w:rsidR="00F06F06" w:rsidRPr="00287924">
        <w:rPr>
          <w:rFonts w:ascii="Times New Roman" w:eastAsia="Times New Roman" w:hAnsi="Times New Roman" w:cs="Times New Roman"/>
          <w:vertAlign w:val="superscript"/>
          <w:lang w:eastAsia="ca-ES"/>
        </w:rPr>
        <w:t>15</w:t>
      </w:r>
      <w:r w:rsidR="00F06F06" w:rsidRPr="00287924">
        <w:rPr>
          <w:rFonts w:ascii="Times New Roman" w:eastAsia="Times New Roman" w:hAnsi="Times New Roman" w:cs="Times New Roman"/>
          <w:lang w:eastAsia="ca-ES"/>
        </w:rPr>
        <w:t>,</w:t>
      </w:r>
      <w:r w:rsidR="00F06F06" w:rsidRPr="00287924">
        <w:rPr>
          <w:rFonts w:ascii="Times New Roman" w:hAnsi="Times New Roman" w:cs="Times New Roman"/>
        </w:rPr>
        <w:t xml:space="preserve"> Cristina Lasheras</w:t>
      </w:r>
      <w:r w:rsidR="00F06F06" w:rsidRPr="00287924">
        <w:rPr>
          <w:rFonts w:ascii="Times New Roman" w:hAnsi="Times New Roman" w:cs="Times New Roman"/>
          <w:vertAlign w:val="superscript"/>
        </w:rPr>
        <w:t>16</w:t>
      </w:r>
      <w:r w:rsidR="00F06F06" w:rsidRPr="00287924">
        <w:rPr>
          <w:rFonts w:ascii="Times New Roman" w:hAnsi="Times New Roman" w:cs="Times New Roman"/>
        </w:rPr>
        <w:t>,Maria-Jose Sánchez</w:t>
      </w:r>
      <w:r w:rsidR="00F06F06" w:rsidRPr="00287924">
        <w:rPr>
          <w:rFonts w:ascii="Times New Roman" w:hAnsi="Times New Roman" w:cs="Times New Roman"/>
          <w:vertAlign w:val="superscript"/>
        </w:rPr>
        <w:t>17,1</w:t>
      </w:r>
      <w:r w:rsidR="00F06F06" w:rsidRPr="00287924">
        <w:rPr>
          <w:rFonts w:ascii="Times New Roman" w:hAnsi="Times New Roman" w:cs="Times New Roman"/>
        </w:rPr>
        <w:t>, Pilar Amiano</w:t>
      </w:r>
      <w:r w:rsidR="00917983" w:rsidRPr="00287924">
        <w:rPr>
          <w:rFonts w:ascii="Times New Roman" w:hAnsi="Times New Roman" w:cs="Times New Roman"/>
          <w:vertAlign w:val="superscript"/>
        </w:rPr>
        <w:t>18,1</w:t>
      </w:r>
      <w:r w:rsidR="00F06F06" w:rsidRPr="00287924">
        <w:rPr>
          <w:rFonts w:ascii="Times New Roman" w:hAnsi="Times New Roman" w:cs="Times New Roman"/>
        </w:rPr>
        <w:t>, María Dolores Chirlaque</w:t>
      </w:r>
      <w:r w:rsidR="00917983" w:rsidRPr="00287924">
        <w:rPr>
          <w:rFonts w:ascii="Times New Roman" w:hAnsi="Times New Roman" w:cs="Times New Roman"/>
          <w:vertAlign w:val="superscript"/>
        </w:rPr>
        <w:t>19,1</w:t>
      </w:r>
      <w:r w:rsidR="00917983" w:rsidRPr="00287924">
        <w:rPr>
          <w:rFonts w:ascii="Times New Roman" w:hAnsi="Times New Roman" w:cs="Times New Roman"/>
        </w:rPr>
        <w:t>, Eva Ardanaz</w:t>
      </w:r>
      <w:r w:rsidR="00917983" w:rsidRPr="00287924">
        <w:rPr>
          <w:rFonts w:ascii="Times New Roman" w:hAnsi="Times New Roman" w:cs="Times New Roman"/>
          <w:vertAlign w:val="superscript"/>
        </w:rPr>
        <w:t>20,21,1</w:t>
      </w:r>
      <w:r w:rsidR="005A2F5F" w:rsidRPr="00287924">
        <w:rPr>
          <w:rFonts w:ascii="Times New Roman" w:hAnsi="Times New Roman" w:cs="Times New Roman"/>
        </w:rPr>
        <w:t>,</w:t>
      </w:r>
      <w:r w:rsidR="004048C4" w:rsidRPr="00287924">
        <w:rPr>
          <w:rFonts w:ascii="Times New Roman" w:hAnsi="Times New Roman" w:cs="Times New Roman"/>
          <w:bCs/>
        </w:rPr>
        <w:t xml:space="preserve"> </w:t>
      </w:r>
      <w:r w:rsidR="005A2F5F" w:rsidRPr="00287924">
        <w:rPr>
          <w:rFonts w:ascii="Times New Roman" w:hAnsi="Times New Roman" w:cs="Times New Roman"/>
          <w:shd w:val="clear" w:color="auto" w:fill="FFFFFF"/>
        </w:rPr>
        <w:t>Julie A Schmidt</w:t>
      </w:r>
      <w:r w:rsidR="005A2F5F" w:rsidRPr="00287924">
        <w:rPr>
          <w:rFonts w:ascii="Times New Roman" w:hAnsi="Times New Roman" w:cs="Times New Roman"/>
          <w:shd w:val="clear" w:color="auto" w:fill="FFFFFF"/>
          <w:vertAlign w:val="superscript"/>
        </w:rPr>
        <w:t>22</w:t>
      </w:r>
      <w:r w:rsidR="0021070C" w:rsidRPr="00287924">
        <w:rPr>
          <w:rFonts w:ascii="Times New Roman" w:hAnsi="Times New Roman" w:cs="Times New Roman"/>
          <w:shd w:val="clear" w:color="auto" w:fill="FFFFFF"/>
        </w:rPr>
        <w:t xml:space="preserve">, </w:t>
      </w:r>
      <w:r w:rsidR="005A2F5F" w:rsidRPr="00287924">
        <w:rPr>
          <w:rFonts w:ascii="Times New Roman" w:hAnsi="Times New Roman" w:cs="Times New Roman"/>
          <w:shd w:val="clear" w:color="auto" w:fill="FFFFFF"/>
        </w:rPr>
        <w:t>Paolo Vineis</w:t>
      </w:r>
      <w:r w:rsidR="005A2F5F" w:rsidRPr="00287924">
        <w:rPr>
          <w:rFonts w:ascii="Times New Roman" w:hAnsi="Times New Roman" w:cs="Times New Roman"/>
          <w:shd w:val="clear" w:color="auto" w:fill="FFFFFF"/>
          <w:vertAlign w:val="superscript"/>
        </w:rPr>
        <w:t>23</w:t>
      </w:r>
      <w:r w:rsidR="005A2F5F" w:rsidRPr="00287924">
        <w:rPr>
          <w:rFonts w:ascii="Times New Roman" w:hAnsi="Times New Roman" w:cs="Times New Roman"/>
          <w:shd w:val="clear" w:color="auto" w:fill="FFFFFF"/>
        </w:rPr>
        <w:t>, Elio Riboli</w:t>
      </w:r>
      <w:r w:rsidR="005A2F5F" w:rsidRPr="00287924">
        <w:rPr>
          <w:rFonts w:ascii="Times New Roman" w:hAnsi="Times New Roman" w:cs="Times New Roman"/>
          <w:shd w:val="clear" w:color="auto" w:fill="FFFFFF"/>
          <w:vertAlign w:val="superscript"/>
        </w:rPr>
        <w:t>24</w:t>
      </w:r>
      <w:r w:rsidR="005A2F5F" w:rsidRPr="00287924">
        <w:rPr>
          <w:rFonts w:ascii="Times New Roman" w:hAnsi="Times New Roman" w:cs="Times New Roman"/>
          <w:shd w:val="clear" w:color="auto" w:fill="FFFFFF"/>
        </w:rPr>
        <w:t>, Antonia Trichopoulou</w:t>
      </w:r>
      <w:r w:rsidR="005A2F5F" w:rsidRPr="00287924">
        <w:rPr>
          <w:rFonts w:ascii="Times New Roman" w:hAnsi="Times New Roman" w:cs="Times New Roman"/>
          <w:shd w:val="clear" w:color="auto" w:fill="FFFFFF"/>
          <w:vertAlign w:val="superscript"/>
        </w:rPr>
        <w:t>2</w:t>
      </w:r>
      <w:r w:rsidR="00DC3585" w:rsidRPr="00287924">
        <w:rPr>
          <w:rFonts w:ascii="Times New Roman" w:hAnsi="Times New Roman" w:cs="Times New Roman"/>
          <w:shd w:val="clear" w:color="auto" w:fill="FFFFFF"/>
          <w:vertAlign w:val="superscript"/>
        </w:rPr>
        <w:t>5</w:t>
      </w:r>
      <w:r w:rsidR="005A2F5F" w:rsidRPr="00287924">
        <w:rPr>
          <w:rFonts w:ascii="Times New Roman" w:hAnsi="Times New Roman" w:cs="Times New Roman"/>
          <w:shd w:val="clear" w:color="auto" w:fill="FFFFFF"/>
        </w:rPr>
        <w:t>, Anna Karakatsani</w:t>
      </w:r>
      <w:r w:rsidR="005A2F5F" w:rsidRPr="00287924">
        <w:rPr>
          <w:rFonts w:ascii="Times New Roman" w:hAnsi="Times New Roman" w:cs="Times New Roman"/>
          <w:shd w:val="clear" w:color="auto" w:fill="FFFFFF"/>
          <w:vertAlign w:val="superscript"/>
        </w:rPr>
        <w:t>2</w:t>
      </w:r>
      <w:r w:rsidR="00DC3585" w:rsidRPr="00287924">
        <w:rPr>
          <w:rFonts w:ascii="Times New Roman" w:hAnsi="Times New Roman" w:cs="Times New Roman"/>
          <w:shd w:val="clear" w:color="auto" w:fill="FFFFFF"/>
          <w:vertAlign w:val="superscript"/>
        </w:rPr>
        <w:t>5</w:t>
      </w:r>
      <w:r w:rsidR="005A2F5F" w:rsidRPr="00287924">
        <w:rPr>
          <w:rFonts w:ascii="Times New Roman" w:hAnsi="Times New Roman" w:cs="Times New Roman"/>
          <w:shd w:val="clear" w:color="auto" w:fill="FFFFFF"/>
          <w:vertAlign w:val="superscript"/>
        </w:rPr>
        <w:t>,2</w:t>
      </w:r>
      <w:r w:rsidR="00DC3585" w:rsidRPr="00287924">
        <w:rPr>
          <w:rFonts w:ascii="Times New Roman" w:hAnsi="Times New Roman" w:cs="Times New Roman"/>
          <w:shd w:val="clear" w:color="auto" w:fill="FFFFFF"/>
          <w:vertAlign w:val="superscript"/>
        </w:rPr>
        <w:t>6</w:t>
      </w:r>
      <w:r w:rsidR="005A2F5F" w:rsidRPr="00287924">
        <w:rPr>
          <w:rFonts w:ascii="Times New Roman" w:hAnsi="Times New Roman" w:cs="Times New Roman"/>
          <w:shd w:val="clear" w:color="auto" w:fill="FFFFFF"/>
        </w:rPr>
        <w:t>, Elisavet Valanou</w:t>
      </w:r>
      <w:r w:rsidR="005A2F5F" w:rsidRPr="00287924">
        <w:rPr>
          <w:rFonts w:ascii="Times New Roman" w:hAnsi="Times New Roman" w:cs="Times New Roman"/>
          <w:shd w:val="clear" w:color="auto" w:fill="FFFFFF"/>
          <w:vertAlign w:val="superscript"/>
        </w:rPr>
        <w:t>2</w:t>
      </w:r>
      <w:r w:rsidR="00DC3585" w:rsidRPr="00287924">
        <w:rPr>
          <w:rFonts w:ascii="Times New Roman" w:hAnsi="Times New Roman" w:cs="Times New Roman"/>
          <w:shd w:val="clear" w:color="auto" w:fill="FFFFFF"/>
          <w:vertAlign w:val="superscript"/>
        </w:rPr>
        <w:t>5</w:t>
      </w:r>
      <w:r w:rsidR="005A2F5F" w:rsidRPr="00287924">
        <w:rPr>
          <w:rFonts w:ascii="Times New Roman" w:hAnsi="Times New Roman" w:cs="Times New Roman"/>
          <w:shd w:val="clear" w:color="auto" w:fill="FFFFFF"/>
        </w:rPr>
        <w:t>,</w:t>
      </w:r>
      <w:r w:rsidR="00DC3585" w:rsidRPr="00287924">
        <w:rPr>
          <w:rFonts w:ascii="Times New Roman" w:hAnsi="Times New Roman" w:cs="Times New Roman"/>
          <w:shd w:val="clear" w:color="auto" w:fill="FFFFFF"/>
        </w:rPr>
        <w:t xml:space="preserve"> </w:t>
      </w:r>
      <w:r w:rsidR="00DC3585" w:rsidRPr="00287924">
        <w:rPr>
          <w:rFonts w:ascii="Times New Roman" w:hAnsi="Times New Roman" w:cs="Times New Roman"/>
        </w:rPr>
        <w:t>Giovanna Masala</w:t>
      </w:r>
      <w:r w:rsidR="00DC3585" w:rsidRPr="00287924">
        <w:rPr>
          <w:rFonts w:ascii="Times New Roman" w:hAnsi="Times New Roman" w:cs="Times New Roman"/>
          <w:vertAlign w:val="superscript"/>
        </w:rPr>
        <w:t>27</w:t>
      </w:r>
      <w:r w:rsidR="00DC3585" w:rsidRPr="00287924">
        <w:rPr>
          <w:rFonts w:ascii="Times New Roman" w:hAnsi="Times New Roman" w:cs="Times New Roman"/>
        </w:rPr>
        <w:t>, Claudia Agnoli</w:t>
      </w:r>
      <w:r w:rsidR="00DC3585" w:rsidRPr="00287924">
        <w:rPr>
          <w:rFonts w:ascii="Times New Roman" w:hAnsi="Times New Roman" w:cs="Times New Roman"/>
          <w:vertAlign w:val="superscript"/>
        </w:rPr>
        <w:t>28</w:t>
      </w:r>
      <w:r w:rsidR="00DC3585" w:rsidRPr="00287924">
        <w:rPr>
          <w:rFonts w:ascii="Times New Roman" w:hAnsi="Times New Roman" w:cs="Times New Roman"/>
        </w:rPr>
        <w:t>, Rosario Tumino</w:t>
      </w:r>
      <w:r w:rsidR="00DC3585" w:rsidRPr="00287924">
        <w:rPr>
          <w:rFonts w:ascii="Times New Roman" w:hAnsi="Times New Roman" w:cs="Times New Roman"/>
          <w:vertAlign w:val="superscript"/>
        </w:rPr>
        <w:t>29</w:t>
      </w:r>
      <w:r w:rsidR="00DC3585" w:rsidRPr="00287924">
        <w:rPr>
          <w:rFonts w:ascii="Times New Roman" w:hAnsi="Times New Roman" w:cs="Times New Roman"/>
        </w:rPr>
        <w:t>, Carlotta Sacerdote</w:t>
      </w:r>
      <w:r w:rsidR="00DC3585" w:rsidRPr="00287924">
        <w:rPr>
          <w:rFonts w:ascii="Times New Roman" w:hAnsi="Times New Roman" w:cs="Times New Roman"/>
          <w:vertAlign w:val="superscript"/>
        </w:rPr>
        <w:t>30</w:t>
      </w:r>
      <w:r w:rsidR="00DC3585" w:rsidRPr="00287924">
        <w:rPr>
          <w:rFonts w:ascii="Times New Roman" w:hAnsi="Times New Roman" w:cs="Times New Roman"/>
        </w:rPr>
        <w:t>,</w:t>
      </w:r>
      <w:r w:rsidR="004017C5" w:rsidRPr="00287924">
        <w:rPr>
          <w:rFonts w:ascii="Times New Roman" w:hAnsi="Times New Roman" w:cs="Times New Roman"/>
        </w:rPr>
        <w:t xml:space="preserve"> Amalia Mattiello</w:t>
      </w:r>
      <w:r w:rsidR="004017C5" w:rsidRPr="00287924">
        <w:rPr>
          <w:rFonts w:ascii="Times New Roman" w:eastAsia="Times New Roman" w:hAnsi="Times New Roman" w:cs="Times New Roman"/>
          <w:vertAlign w:val="superscript"/>
          <w:lang w:eastAsia="ca-ES"/>
        </w:rPr>
        <w:t>31</w:t>
      </w:r>
      <w:r w:rsidR="00AB6EC5" w:rsidRPr="00287924">
        <w:rPr>
          <w:rFonts w:ascii="Times New Roman" w:eastAsia="Times New Roman" w:hAnsi="Times New Roman" w:cs="Times New Roman"/>
          <w:lang w:eastAsia="ca-ES"/>
        </w:rPr>
        <w:t>, Guri Skeie</w:t>
      </w:r>
      <w:r w:rsidR="00AB6EC5" w:rsidRPr="00287924">
        <w:rPr>
          <w:rFonts w:ascii="Times New Roman" w:eastAsia="Times New Roman" w:hAnsi="Times New Roman" w:cs="Times New Roman"/>
          <w:vertAlign w:val="superscript"/>
          <w:lang w:eastAsia="ca-ES"/>
        </w:rPr>
        <w:t>3</w:t>
      </w:r>
      <w:r w:rsidR="004017C5" w:rsidRPr="00287924">
        <w:rPr>
          <w:rFonts w:ascii="Times New Roman" w:eastAsia="Times New Roman" w:hAnsi="Times New Roman" w:cs="Times New Roman"/>
          <w:vertAlign w:val="superscript"/>
          <w:lang w:eastAsia="ca-ES"/>
        </w:rPr>
        <w:t>2</w:t>
      </w:r>
      <w:r w:rsidR="00AB6EC5" w:rsidRPr="00287924">
        <w:rPr>
          <w:rFonts w:ascii="Times New Roman" w:eastAsia="Times New Roman" w:hAnsi="Times New Roman" w:cs="Times New Roman"/>
          <w:lang w:eastAsia="ca-ES"/>
        </w:rPr>
        <w:t>,  Elisabete Weiderpass</w:t>
      </w:r>
      <w:r w:rsidR="00AB6EC5" w:rsidRPr="00287924">
        <w:rPr>
          <w:rFonts w:ascii="Times New Roman" w:eastAsia="Times New Roman" w:hAnsi="Times New Roman" w:cs="Times New Roman"/>
          <w:vertAlign w:val="superscript"/>
          <w:lang w:eastAsia="ca-ES"/>
        </w:rPr>
        <w:t>32,33</w:t>
      </w:r>
      <w:r w:rsidR="000E2A0D" w:rsidRPr="00287924">
        <w:rPr>
          <w:rFonts w:ascii="Times New Roman" w:eastAsia="Times New Roman" w:hAnsi="Times New Roman" w:cs="Times New Roman"/>
          <w:vertAlign w:val="superscript"/>
          <w:lang w:eastAsia="ca-ES"/>
        </w:rPr>
        <w:t>,34</w:t>
      </w:r>
      <w:r w:rsidR="004017C5" w:rsidRPr="00287924">
        <w:rPr>
          <w:rFonts w:ascii="Times New Roman" w:eastAsia="Times New Roman" w:hAnsi="Times New Roman" w:cs="Times New Roman"/>
          <w:vertAlign w:val="superscript"/>
          <w:lang w:eastAsia="ca-ES"/>
        </w:rPr>
        <w:t>,35</w:t>
      </w:r>
      <w:r w:rsidR="00AB6EC5" w:rsidRPr="00287924">
        <w:rPr>
          <w:rFonts w:ascii="Times New Roman" w:eastAsia="Times New Roman" w:hAnsi="Times New Roman" w:cs="Times New Roman"/>
          <w:lang w:eastAsia="ca-ES"/>
        </w:rPr>
        <w:t xml:space="preserve">, </w:t>
      </w:r>
      <w:r w:rsidR="00AB6EC5" w:rsidRPr="00287924">
        <w:rPr>
          <w:rFonts w:ascii="Times New Roman" w:hAnsi="Times New Roman" w:cs="Times New Roman"/>
        </w:rPr>
        <w:t>Mats Jerkeman</w:t>
      </w:r>
      <w:r w:rsidR="00AB6EC5" w:rsidRPr="00287924">
        <w:rPr>
          <w:rFonts w:ascii="Times New Roman" w:hAnsi="Times New Roman" w:cs="Times New Roman"/>
          <w:vertAlign w:val="superscript"/>
        </w:rPr>
        <w:t>3</w:t>
      </w:r>
      <w:r w:rsidR="004017C5" w:rsidRPr="00287924">
        <w:rPr>
          <w:rFonts w:ascii="Times New Roman" w:hAnsi="Times New Roman" w:cs="Times New Roman"/>
          <w:vertAlign w:val="superscript"/>
        </w:rPr>
        <w:t>6</w:t>
      </w:r>
      <w:r w:rsidR="00AB6EC5" w:rsidRPr="00287924">
        <w:rPr>
          <w:rFonts w:ascii="Times New Roman" w:hAnsi="Times New Roman" w:cs="Times New Roman"/>
        </w:rPr>
        <w:t>, Joana Alves Dias</w:t>
      </w:r>
      <w:r w:rsidR="00AB6EC5" w:rsidRPr="00287924">
        <w:rPr>
          <w:rFonts w:ascii="Times New Roman" w:hAnsi="Times New Roman" w:cs="Times New Roman"/>
          <w:vertAlign w:val="superscript"/>
        </w:rPr>
        <w:t>3</w:t>
      </w:r>
      <w:r w:rsidR="004017C5" w:rsidRPr="00287924">
        <w:rPr>
          <w:rFonts w:ascii="Times New Roman" w:hAnsi="Times New Roman" w:cs="Times New Roman"/>
          <w:vertAlign w:val="superscript"/>
        </w:rPr>
        <w:t>7</w:t>
      </w:r>
      <w:r w:rsidR="00DA0892">
        <w:rPr>
          <w:rFonts w:ascii="Times New Roman" w:hAnsi="Times New Roman" w:cs="Times New Roman"/>
          <w:vertAlign w:val="superscript"/>
        </w:rPr>
        <w:t xml:space="preserve"> </w:t>
      </w:r>
      <w:r w:rsidR="000E2A0D" w:rsidRPr="00287924">
        <w:rPr>
          <w:rFonts w:ascii="Times New Roman" w:eastAsia="Times New Roman" w:hAnsi="Times New Roman" w:cs="Times New Roman"/>
          <w:lang w:val="fr-FR" w:eastAsia="ca-ES"/>
        </w:rPr>
        <w:t>Florentin Späth</w:t>
      </w:r>
      <w:r w:rsidR="000E2A0D" w:rsidRPr="00287924">
        <w:rPr>
          <w:rFonts w:ascii="Times New Roman" w:eastAsia="Times New Roman" w:hAnsi="Times New Roman" w:cs="Times New Roman"/>
          <w:vertAlign w:val="superscript"/>
          <w:lang w:val="fr-FR" w:eastAsia="ca-ES"/>
        </w:rPr>
        <w:t>3</w:t>
      </w:r>
      <w:r w:rsidR="004017C5" w:rsidRPr="00287924">
        <w:rPr>
          <w:rFonts w:ascii="Times New Roman" w:eastAsia="Times New Roman" w:hAnsi="Times New Roman" w:cs="Times New Roman"/>
          <w:vertAlign w:val="superscript"/>
          <w:lang w:val="fr-FR" w:eastAsia="ca-ES"/>
        </w:rPr>
        <w:t>8</w:t>
      </w:r>
      <w:r w:rsidR="000E2A0D" w:rsidRPr="00287924">
        <w:rPr>
          <w:rFonts w:ascii="Times New Roman" w:eastAsia="Times New Roman" w:hAnsi="Times New Roman" w:cs="Times New Roman"/>
          <w:lang w:val="fr-FR" w:eastAsia="ca-ES"/>
        </w:rPr>
        <w:t>, Lena Maria Nilsson</w:t>
      </w:r>
      <w:r w:rsidR="000E2A0D" w:rsidRPr="00287924">
        <w:rPr>
          <w:rFonts w:ascii="Times New Roman" w:eastAsia="Times New Roman" w:hAnsi="Times New Roman" w:cs="Times New Roman"/>
          <w:vertAlign w:val="superscript"/>
          <w:lang w:val="fr-FR" w:eastAsia="ca-ES"/>
        </w:rPr>
        <w:t>3</w:t>
      </w:r>
      <w:r w:rsidR="004017C5" w:rsidRPr="00287924">
        <w:rPr>
          <w:rFonts w:ascii="Times New Roman" w:eastAsia="Times New Roman" w:hAnsi="Times New Roman" w:cs="Times New Roman"/>
          <w:vertAlign w:val="superscript"/>
          <w:lang w:val="fr-FR" w:eastAsia="ca-ES"/>
        </w:rPr>
        <w:t>9</w:t>
      </w:r>
      <w:r w:rsidR="000E2A0D" w:rsidRPr="00287924">
        <w:rPr>
          <w:rFonts w:ascii="Times New Roman" w:eastAsia="Times New Roman" w:hAnsi="Times New Roman" w:cs="Times New Roman"/>
          <w:lang w:val="fr-FR" w:eastAsia="ca-ES"/>
        </w:rPr>
        <w:t xml:space="preserve">, </w:t>
      </w:r>
      <w:r w:rsidR="000E2A0D" w:rsidRPr="00287924">
        <w:rPr>
          <w:rFonts w:ascii="Times New Roman" w:eastAsia="Times New Roman" w:hAnsi="Times New Roman" w:cs="Times New Roman"/>
          <w:lang w:eastAsia="ca-ES"/>
        </w:rPr>
        <w:t>Christina C Dahm</w:t>
      </w:r>
      <w:r w:rsidR="004017C5" w:rsidRPr="00287924">
        <w:rPr>
          <w:rFonts w:ascii="Times New Roman" w:eastAsia="Times New Roman" w:hAnsi="Times New Roman" w:cs="Times New Roman"/>
          <w:vertAlign w:val="superscript"/>
          <w:lang w:eastAsia="ca-ES"/>
        </w:rPr>
        <w:t>40</w:t>
      </w:r>
      <w:r w:rsidR="000E2A0D" w:rsidRPr="00287924">
        <w:rPr>
          <w:rFonts w:ascii="Times New Roman" w:eastAsia="Times New Roman" w:hAnsi="Times New Roman" w:cs="Times New Roman"/>
          <w:lang w:eastAsia="ca-ES"/>
        </w:rPr>
        <w:t>, Kim Overvad</w:t>
      </w:r>
      <w:r w:rsidR="004017C5" w:rsidRPr="00287924">
        <w:rPr>
          <w:rFonts w:ascii="Times New Roman" w:eastAsia="Times New Roman" w:hAnsi="Times New Roman" w:cs="Times New Roman"/>
          <w:vertAlign w:val="superscript"/>
          <w:lang w:eastAsia="ca-ES"/>
        </w:rPr>
        <w:t>40</w:t>
      </w:r>
      <w:r w:rsidR="000E2A0D" w:rsidRPr="00287924">
        <w:rPr>
          <w:rFonts w:ascii="Times New Roman" w:eastAsia="Times New Roman" w:hAnsi="Times New Roman" w:cs="Times New Roman"/>
          <w:lang w:eastAsia="ca-ES"/>
        </w:rPr>
        <w:t xml:space="preserve">, </w:t>
      </w:r>
      <w:r w:rsidR="000E2A0D" w:rsidRPr="00287924">
        <w:rPr>
          <w:rFonts w:ascii="Times New Roman" w:hAnsi="Times New Roman" w:cs="Times New Roman"/>
        </w:rPr>
        <w:t>Kristina</w:t>
      </w:r>
      <w:r w:rsidR="000E2A0D" w:rsidRPr="00F56D15">
        <w:rPr>
          <w:rFonts w:ascii="Times New Roman" w:hAnsi="Times New Roman" w:cs="Times New Roman"/>
        </w:rPr>
        <w:t xml:space="preserve"> Elin Nielsen Petersen</w:t>
      </w:r>
      <w:r w:rsidR="000E2A0D" w:rsidRPr="00F56D15">
        <w:rPr>
          <w:rFonts w:ascii="Times New Roman" w:eastAsia="Times New Roman" w:hAnsi="Times New Roman" w:cs="Times New Roman"/>
          <w:vertAlign w:val="superscript"/>
          <w:lang w:eastAsia="ca-ES"/>
        </w:rPr>
        <w:t>4</w:t>
      </w:r>
      <w:r w:rsidR="004017C5" w:rsidRPr="00F56D15">
        <w:rPr>
          <w:rFonts w:ascii="Times New Roman" w:eastAsia="Times New Roman" w:hAnsi="Times New Roman" w:cs="Times New Roman"/>
          <w:vertAlign w:val="superscript"/>
          <w:lang w:eastAsia="ca-ES"/>
        </w:rPr>
        <w:t>1</w:t>
      </w:r>
      <w:r w:rsidR="000E2A0D" w:rsidRPr="00F56D15">
        <w:rPr>
          <w:rFonts w:ascii="Times New Roman" w:eastAsia="Times New Roman" w:hAnsi="Times New Roman" w:cs="Times New Roman"/>
          <w:lang w:eastAsia="ca-ES"/>
        </w:rPr>
        <w:t>, Anne Tjønneland</w:t>
      </w:r>
      <w:r w:rsidR="008F60F3" w:rsidRPr="00F56D15">
        <w:rPr>
          <w:rFonts w:ascii="Times New Roman" w:eastAsia="Times New Roman" w:hAnsi="Times New Roman" w:cs="Times New Roman"/>
          <w:vertAlign w:val="superscript"/>
          <w:lang w:eastAsia="ca-ES"/>
        </w:rPr>
        <w:t>41</w:t>
      </w:r>
      <w:r w:rsidR="004017C5" w:rsidRPr="00F56D15">
        <w:rPr>
          <w:rFonts w:ascii="Times New Roman" w:eastAsia="Times New Roman" w:hAnsi="Times New Roman" w:cs="Times New Roman"/>
          <w:vertAlign w:val="superscript"/>
          <w:lang w:eastAsia="ca-ES"/>
        </w:rPr>
        <w:t>,42</w:t>
      </w:r>
      <w:r w:rsidR="000E2A0D" w:rsidRPr="00F56D15">
        <w:rPr>
          <w:rFonts w:ascii="Times New Roman" w:hAnsi="Times New Roman" w:cs="Times New Roman"/>
        </w:rPr>
        <w:t>,Silvia de Sanjose</w:t>
      </w:r>
      <w:r w:rsidR="000E2A0D" w:rsidRPr="00F56D15">
        <w:rPr>
          <w:rFonts w:ascii="Times New Roman" w:hAnsi="Times New Roman" w:cs="Times New Roman"/>
          <w:vertAlign w:val="superscript"/>
        </w:rPr>
        <w:t>1,4,4</w:t>
      </w:r>
      <w:r w:rsidR="004017C5" w:rsidRPr="00F56D15">
        <w:rPr>
          <w:rFonts w:ascii="Times New Roman" w:hAnsi="Times New Roman" w:cs="Times New Roman"/>
          <w:vertAlign w:val="superscript"/>
        </w:rPr>
        <w:t>3</w:t>
      </w:r>
      <w:r w:rsidR="000E2A0D" w:rsidRPr="00F56D15">
        <w:rPr>
          <w:rFonts w:ascii="Times New Roman" w:hAnsi="Times New Roman" w:cs="Times New Roman"/>
        </w:rPr>
        <w:t>, Roel Vermeulen</w:t>
      </w:r>
      <w:r w:rsidR="000E2A0D" w:rsidRPr="00F56D15">
        <w:rPr>
          <w:rFonts w:ascii="Times New Roman" w:hAnsi="Times New Roman" w:cs="Times New Roman"/>
          <w:vertAlign w:val="superscript"/>
        </w:rPr>
        <w:t>7</w:t>
      </w:r>
      <w:r w:rsidR="000E2A0D" w:rsidRPr="00F56D15">
        <w:rPr>
          <w:rFonts w:ascii="Times New Roman" w:hAnsi="Times New Roman" w:cs="Times New Roman"/>
        </w:rPr>
        <w:t>,</w:t>
      </w:r>
      <w:r w:rsidR="000E2A0D" w:rsidRPr="00F56D15">
        <w:rPr>
          <w:rFonts w:ascii="Times New Roman" w:hAnsi="Times New Roman" w:cs="Times New Roman"/>
          <w:vertAlign w:val="superscript"/>
        </w:rPr>
        <w:t xml:space="preserve"> </w:t>
      </w:r>
      <w:r w:rsidR="000E2A0D" w:rsidRPr="00F56D15">
        <w:rPr>
          <w:rFonts w:ascii="Times New Roman" w:hAnsi="Times New Roman" w:cs="Times New Roman"/>
        </w:rPr>
        <w:t>Alexandra Nieters</w:t>
      </w:r>
      <w:r w:rsidR="000E2A0D" w:rsidRPr="00F56D15">
        <w:rPr>
          <w:rFonts w:ascii="Times New Roman" w:hAnsi="Times New Roman" w:cs="Times New Roman"/>
          <w:vertAlign w:val="superscript"/>
        </w:rPr>
        <w:t>4</w:t>
      </w:r>
      <w:r w:rsidR="004017C5" w:rsidRPr="00F56D15">
        <w:rPr>
          <w:rFonts w:ascii="Times New Roman" w:hAnsi="Times New Roman" w:cs="Times New Roman"/>
          <w:vertAlign w:val="superscript"/>
        </w:rPr>
        <w:t>4</w:t>
      </w:r>
      <w:r w:rsidR="000E2A0D" w:rsidRPr="00F56D15">
        <w:rPr>
          <w:rFonts w:ascii="Times New Roman" w:hAnsi="Times New Roman" w:cs="Times New Roman"/>
        </w:rPr>
        <w:t>, Delphine Casabonne</w:t>
      </w:r>
      <w:r w:rsidR="000E2A0D" w:rsidRPr="00F56D15">
        <w:rPr>
          <w:rFonts w:ascii="Times New Roman" w:hAnsi="Times New Roman" w:cs="Times New Roman"/>
          <w:vertAlign w:val="superscript"/>
        </w:rPr>
        <w:t>1,4</w:t>
      </w:r>
    </w:p>
    <w:p w:rsidR="00F06F06" w:rsidRPr="00F56D15" w:rsidRDefault="00F06F06" w:rsidP="00DF287D">
      <w:pPr>
        <w:spacing w:after="0" w:line="360" w:lineRule="auto"/>
        <w:jc w:val="both"/>
        <w:rPr>
          <w:rFonts w:ascii="Times New Roman" w:hAnsi="Times New Roman" w:cs="Times New Roman"/>
        </w:rPr>
      </w:pP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s-ES"/>
        </w:rPr>
      </w:pPr>
      <w:r w:rsidRPr="00F56D15">
        <w:rPr>
          <w:rFonts w:ascii="Times New Roman" w:hAnsi="Times New Roman" w:cs="Times New Roman"/>
          <w:shd w:val="clear" w:color="auto" w:fill="FFFFFF"/>
          <w:lang w:val="es-ES"/>
        </w:rPr>
        <w:t>Centro de Investigación Biomédica en Red: Epidemiología y Salud Pública</w:t>
      </w:r>
      <w:r w:rsidRPr="00F56D15">
        <w:rPr>
          <w:rFonts w:ascii="Times New Roman" w:hAnsi="Times New Roman" w:cs="Times New Roman"/>
          <w:shd w:val="clear" w:color="auto" w:fill="FFFFFF"/>
          <w:lang w:val="es-ES"/>
        </w:rPr>
        <w:br/>
        <w:t>(CIBERESP), Madrid, Spain</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Research Group on Statistics, Econometrics and Health (GRECS), University of Girona, Girona, Spain</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Epidemiology Unit and Girona Cancer Registry, Catalan Institute of Oncology, Girona, Spain</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 xml:space="preserve">Unit of molecular and genetic epidemiology in infections and cancer, </w:t>
      </w:r>
      <w:r w:rsidRPr="00F56D15">
        <w:rPr>
          <w:rFonts w:ascii="Times New Roman" w:hAnsi="Times New Roman" w:cs="Times New Roman"/>
          <w:lang w:val="en-US"/>
        </w:rPr>
        <w:t>Catalan Institute of Oncology (ICO-IDIBELL), Barcelona, Spain</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lang w:val="en-US"/>
        </w:rPr>
        <w:t>Unit of Nutrition and Cancer. Cancer Epidemiology Research Program, Catalan Institute of Oncology (ICO-IDIBELL), Barcelona, Spain</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lang w:val="en-US"/>
        </w:rPr>
      </w:pPr>
      <w:r w:rsidRPr="00F56D15">
        <w:rPr>
          <w:rFonts w:ascii="Times New Roman" w:hAnsi="Times New Roman" w:cs="Times New Roman"/>
          <w:lang w:val="en-US"/>
        </w:rPr>
        <w:t>Section of Nutrition and Metabolism, International Agency for Research on Cancer (IARC), Lyon, France</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 xml:space="preserve">Institute for Risk Assessment Sciences, Division of Environmental Epidemiology, Utrecht University, Utrecht, The Netherlands </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rPr>
        <w:t>Immunology Department, Erasmus University Medical Center, Rotterdam, The Netherlands</w:t>
      </w:r>
    </w:p>
    <w:p w:rsidR="000D23A5" w:rsidRPr="00F56D15" w:rsidRDefault="000D23A5" w:rsidP="00DF287D">
      <w:pPr>
        <w:pStyle w:val="ListParagraph"/>
        <w:numPr>
          <w:ilvl w:val="0"/>
          <w:numId w:val="18"/>
        </w:numPr>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Nutritional Epidemiology Group (NEP), International Agency for Research on Cancer (IARC-WHO), Lyon, France</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Nutritional Methodology and Biostatistics Group, International Agency for Research on Cancer (IARC-WHO), Lyon, France</w:t>
      </w:r>
    </w:p>
    <w:p w:rsidR="000D23A5" w:rsidRPr="00F56D15" w:rsidRDefault="000D23A5" w:rsidP="00DF287D">
      <w:pPr>
        <w:pStyle w:val="ListParagraph"/>
        <w:numPr>
          <w:ilvl w:val="0"/>
          <w:numId w:val="18"/>
        </w:numPr>
        <w:shd w:val="clear" w:color="auto" w:fill="FFFFFF"/>
        <w:spacing w:after="0" w:line="360" w:lineRule="auto"/>
        <w:jc w:val="both"/>
        <w:rPr>
          <w:rFonts w:ascii="Times New Roman" w:eastAsia="Times New Roman" w:hAnsi="Times New Roman" w:cs="Times New Roman"/>
          <w:lang w:eastAsia="ca-ES"/>
        </w:rPr>
      </w:pPr>
      <w:r w:rsidRPr="00F56D15">
        <w:rPr>
          <w:rFonts w:ascii="Times New Roman" w:eastAsia="Times New Roman" w:hAnsi="Times New Roman" w:cs="Times New Roman"/>
          <w:lang w:val="en-US" w:eastAsia="ca-ES"/>
        </w:rPr>
        <w:t>Department of Hematology and Oncology, Hospital of Versailles, Le Chesnay, France</w:t>
      </w:r>
    </w:p>
    <w:p w:rsidR="000D23A5" w:rsidRPr="00F56D15" w:rsidRDefault="000D23A5" w:rsidP="00DF287D">
      <w:pPr>
        <w:pStyle w:val="ListParagraph"/>
        <w:numPr>
          <w:ilvl w:val="0"/>
          <w:numId w:val="18"/>
        </w:numPr>
        <w:shd w:val="clear" w:color="auto" w:fill="FFFFFF"/>
        <w:spacing w:after="0" w:line="360" w:lineRule="auto"/>
        <w:jc w:val="both"/>
        <w:rPr>
          <w:rFonts w:ascii="Times New Roman" w:eastAsia="Times New Roman" w:hAnsi="Times New Roman" w:cs="Times New Roman"/>
          <w:lang w:eastAsia="ca-ES"/>
        </w:rPr>
      </w:pPr>
      <w:r w:rsidRPr="00F56D15">
        <w:rPr>
          <w:rFonts w:ascii="Times New Roman" w:eastAsia="Times New Roman" w:hAnsi="Times New Roman" w:cs="Times New Roman"/>
          <w:lang w:eastAsia="ca-ES"/>
        </w:rPr>
        <w:lastRenderedPageBreak/>
        <w:t>CESP, Fac. de médecine - Univ. Paris-Sud, Fac. de médecine - UVSQ, INSERM, Université Paris-Saclay, Villejuif, France</w:t>
      </w:r>
    </w:p>
    <w:p w:rsidR="000D23A5" w:rsidRPr="00F56D15" w:rsidRDefault="000D23A5" w:rsidP="00DF287D">
      <w:pPr>
        <w:pStyle w:val="ListParagraph"/>
        <w:numPr>
          <w:ilvl w:val="0"/>
          <w:numId w:val="18"/>
        </w:numPr>
        <w:shd w:val="clear" w:color="auto" w:fill="FFFFFF"/>
        <w:spacing w:after="0" w:line="360" w:lineRule="auto"/>
        <w:jc w:val="both"/>
        <w:rPr>
          <w:rFonts w:ascii="Times New Roman" w:eastAsia="Times New Roman" w:hAnsi="Times New Roman" w:cs="Times New Roman"/>
          <w:lang w:eastAsia="ca-ES"/>
        </w:rPr>
      </w:pPr>
      <w:r w:rsidRPr="00F56D15">
        <w:rPr>
          <w:rFonts w:ascii="Times New Roman" w:eastAsia="Times New Roman" w:hAnsi="Times New Roman" w:cs="Times New Roman"/>
          <w:lang w:eastAsia="ca-ES"/>
        </w:rPr>
        <w:t>Gustave Roussy, Villejuif, France</w:t>
      </w:r>
      <w:r w:rsidRPr="00F56D15">
        <w:rPr>
          <w:rFonts w:ascii="Times New Roman" w:eastAsia="Times New Roman" w:hAnsi="Times New Roman" w:cs="Times New Roman"/>
          <w:lang w:val="en-US" w:eastAsia="ca-ES"/>
        </w:rPr>
        <w:t xml:space="preserve"> </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rPr>
        <w:t>Division of Cancer Epidemiology, German Cancer Research Center (DKFZ), Heidelberg, Germany</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eastAsia="Times New Roman" w:hAnsi="Times New Roman" w:cs="Times New Roman"/>
          <w:lang w:val="en-US" w:eastAsia="ca-ES"/>
        </w:rPr>
        <w:t>Department of Epidemiology, German Institute of Human Nutrition (DIfE) Postdam-Rehbrücke, Nuthetal, Germany</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lang w:val="en-US"/>
        </w:rPr>
        <w:t>Departament of Functional Biology, Oviedo University, Spain</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s-ES"/>
        </w:rPr>
      </w:pPr>
      <w:r w:rsidRPr="00F56D15">
        <w:rPr>
          <w:rFonts w:ascii="Times New Roman" w:hAnsi="Times New Roman" w:cs="Times New Roman"/>
          <w:lang w:val="es-ES"/>
        </w:rPr>
        <w:t>Escuela Andaluza de Salud Pública. Instituto de Investigación Biosanitaria ibs.GRANADA. Granada, Spain</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bCs/>
          <w:lang w:val="en-US"/>
        </w:rPr>
        <w:t>Public Health Division of Gipuzkoa, Regional Government of the Basque Country, Donostia, Spain</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bCs/>
          <w:lang w:val="en-US"/>
        </w:rPr>
        <w:t>Department of Epidemiology, Murcia Regional Health Council, IMIB-Arrixaca, Murcia, Spain</w:t>
      </w:r>
    </w:p>
    <w:p w:rsidR="000D23A5" w:rsidRPr="00F56D15" w:rsidRDefault="000D23A5" w:rsidP="00DF287D">
      <w:pPr>
        <w:pStyle w:val="ListParagraph"/>
        <w:numPr>
          <w:ilvl w:val="0"/>
          <w:numId w:val="18"/>
        </w:numPr>
        <w:spacing w:line="360" w:lineRule="auto"/>
        <w:jc w:val="both"/>
        <w:rPr>
          <w:rFonts w:ascii="Times New Roman" w:hAnsi="Times New Roman" w:cs="Times New Roman"/>
          <w:bCs/>
          <w:lang w:val="en-US"/>
        </w:rPr>
      </w:pPr>
      <w:r w:rsidRPr="00F56D15">
        <w:rPr>
          <w:rFonts w:ascii="Times New Roman" w:hAnsi="Times New Roman" w:cs="Times New Roman"/>
          <w:bCs/>
          <w:lang w:val="en-US"/>
        </w:rPr>
        <w:t>Navarra Public Health Institute, Pamplona, Spain</w:t>
      </w:r>
    </w:p>
    <w:p w:rsidR="000D23A5" w:rsidRPr="00F56D15" w:rsidRDefault="000D23A5" w:rsidP="00DF287D">
      <w:pPr>
        <w:pStyle w:val="ListParagraph"/>
        <w:numPr>
          <w:ilvl w:val="0"/>
          <w:numId w:val="18"/>
        </w:numPr>
        <w:spacing w:line="360" w:lineRule="auto"/>
        <w:jc w:val="both"/>
        <w:rPr>
          <w:rFonts w:ascii="Times New Roman" w:hAnsi="Times New Roman" w:cs="Times New Roman"/>
          <w:bCs/>
          <w:lang w:val="en-US"/>
        </w:rPr>
      </w:pPr>
      <w:r w:rsidRPr="00F56D15">
        <w:rPr>
          <w:rFonts w:ascii="Times New Roman" w:hAnsi="Times New Roman" w:cs="Times New Roman"/>
          <w:bCs/>
          <w:lang w:val="en-US"/>
        </w:rPr>
        <w:t>IdiSNA, Navarra Institute for Health Research, Pamplona, Spain</w:t>
      </w:r>
    </w:p>
    <w:p w:rsidR="000D23A5" w:rsidRPr="00F56D15" w:rsidRDefault="000D23A5" w:rsidP="00DF287D">
      <w:pPr>
        <w:pStyle w:val="ListParagraph"/>
        <w:numPr>
          <w:ilvl w:val="0"/>
          <w:numId w:val="18"/>
        </w:numPr>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Cancer Epidemiology Unit, Nuffield Department of Population Health, University of Oxford, Oxford, United Kingdom.</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Department of Epidemiology and Biostatistics, MRC-HPA Centre for Environment and Health, School of Public Health, Imperial College London, London, United Kingdom</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rPr>
        <w:t xml:space="preserve">School of Public Health, Imperial College London, London, United Kingdom </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Hellenic Health Foundation, Athens, Greece</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Pulmonary Medicine Department, School of Medicine, National and Kapodistrian University of Athens, “ATTIKON” University Hospital, Haidari, Greece</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lang w:val="en-US"/>
        </w:rPr>
        <w:t>Cancer Risk Factors and Life-Style Epidemiology Unit. Institute for Cancer Research, Prevention and Clinical Network  - ISPRO, 50141  Florence, Italy</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shd w:val="clear" w:color="auto" w:fill="FFFFFF"/>
          <w:lang w:val="en-US"/>
        </w:rPr>
        <w:t xml:space="preserve"> </w:t>
      </w:r>
      <w:r w:rsidRPr="00F56D15">
        <w:rPr>
          <w:rFonts w:ascii="Times New Roman" w:hAnsi="Times New Roman" w:cs="Times New Roman"/>
          <w:lang w:val="en-US"/>
        </w:rPr>
        <w:t>Epidemiology and Prevention Unit, Fondazione IRCCS Istituto Nazionale dei Tumori, Via Venezian, Milano, Italy</w:t>
      </w:r>
    </w:p>
    <w:p w:rsidR="000D23A5" w:rsidRPr="00F56D15" w:rsidRDefault="000D23A5" w:rsidP="00DF287D">
      <w:pPr>
        <w:pStyle w:val="ListParagraph"/>
        <w:numPr>
          <w:ilvl w:val="0"/>
          <w:numId w:val="18"/>
        </w:numPr>
        <w:spacing w:line="360" w:lineRule="auto"/>
        <w:jc w:val="both"/>
        <w:rPr>
          <w:rFonts w:ascii="Times New Roman" w:hAnsi="Times New Roman" w:cs="Times New Roman"/>
          <w:lang w:val="en-US"/>
        </w:rPr>
      </w:pPr>
      <w:r w:rsidRPr="00F56D15">
        <w:rPr>
          <w:rFonts w:ascii="Times New Roman" w:hAnsi="Times New Roman" w:cs="Times New Roman"/>
          <w:lang w:val="en-US"/>
        </w:rPr>
        <w:t>Cancer Registry and Histopathology Department, "Civic - M. P. Arezzo" Hospital, ASP Ragusa, Italy</w:t>
      </w:r>
    </w:p>
    <w:p w:rsidR="000D23A5" w:rsidRPr="00F56D15" w:rsidRDefault="000D23A5" w:rsidP="00DF287D">
      <w:pPr>
        <w:pStyle w:val="ListParagraph"/>
        <w:numPr>
          <w:ilvl w:val="0"/>
          <w:numId w:val="18"/>
        </w:numPr>
        <w:spacing w:line="360" w:lineRule="auto"/>
        <w:jc w:val="both"/>
        <w:rPr>
          <w:rFonts w:ascii="Times New Roman" w:hAnsi="Times New Roman" w:cs="Times New Roman"/>
          <w:lang w:val="en-US"/>
        </w:rPr>
      </w:pPr>
      <w:r w:rsidRPr="00F56D15">
        <w:rPr>
          <w:rFonts w:ascii="Times New Roman" w:hAnsi="Times New Roman" w:cs="Times New Roman"/>
          <w:lang w:val="en-US"/>
        </w:rPr>
        <w:t>Unit of Cancer Epidemiology, Città della Salute e della Scienza University-Hospital and Center for Cancer Prevention (CPO), Turin, Italy</w:t>
      </w:r>
    </w:p>
    <w:p w:rsidR="004017C5" w:rsidRPr="00F56D15" w:rsidRDefault="004017C5" w:rsidP="00DF287D">
      <w:pPr>
        <w:pStyle w:val="ListParagraph"/>
        <w:numPr>
          <w:ilvl w:val="0"/>
          <w:numId w:val="18"/>
        </w:numPr>
        <w:spacing w:line="360" w:lineRule="auto"/>
        <w:jc w:val="both"/>
        <w:rPr>
          <w:rFonts w:ascii="Times New Roman" w:hAnsi="Times New Roman" w:cs="Times New Roman"/>
          <w:lang w:val="es-ES"/>
        </w:rPr>
      </w:pPr>
      <w:r w:rsidRPr="00F56D15">
        <w:rPr>
          <w:rFonts w:ascii="Times New Roman" w:hAnsi="Times New Roman" w:cs="Times New Roman"/>
          <w:lang w:val="es-ES"/>
        </w:rPr>
        <w:t>Dipartimento di Medicina Clinica e Chirurgia, Federico II University, Naples, Italy</w:t>
      </w:r>
    </w:p>
    <w:p w:rsidR="000D23A5" w:rsidRPr="00F56D15" w:rsidRDefault="000D23A5" w:rsidP="00DF287D">
      <w:pPr>
        <w:pStyle w:val="ListParagraph"/>
        <w:numPr>
          <w:ilvl w:val="0"/>
          <w:numId w:val="18"/>
        </w:numPr>
        <w:spacing w:line="360" w:lineRule="auto"/>
        <w:jc w:val="both"/>
        <w:rPr>
          <w:rFonts w:ascii="Times New Roman" w:hAnsi="Times New Roman" w:cs="Times New Roman"/>
          <w:lang w:val="en-US"/>
        </w:rPr>
      </w:pPr>
      <w:r w:rsidRPr="00F56D15">
        <w:rPr>
          <w:rFonts w:ascii="Times New Roman" w:hAnsi="Times New Roman" w:cs="Times New Roman"/>
          <w:lang w:val="en-US"/>
        </w:rPr>
        <w:t>Department of Community Medicine, University of Tromsø , The Arctic University of Norway, Tromsø, Norway</w:t>
      </w:r>
    </w:p>
    <w:p w:rsidR="000D23A5" w:rsidRPr="00F56D15" w:rsidRDefault="000D23A5" w:rsidP="00DF287D">
      <w:pPr>
        <w:pStyle w:val="ListParagraph"/>
        <w:numPr>
          <w:ilvl w:val="0"/>
          <w:numId w:val="18"/>
        </w:numPr>
        <w:spacing w:line="360" w:lineRule="auto"/>
        <w:jc w:val="both"/>
        <w:rPr>
          <w:rFonts w:ascii="Times New Roman" w:eastAsia="Times New Roman" w:hAnsi="Times New Roman" w:cs="Times New Roman"/>
          <w:lang w:val="en-US" w:eastAsia="ca-ES"/>
        </w:rPr>
      </w:pPr>
      <w:r w:rsidRPr="00F56D15">
        <w:rPr>
          <w:rFonts w:ascii="Times New Roman" w:hAnsi="Times New Roman" w:cs="Times New Roman"/>
          <w:lang w:val="en-US"/>
        </w:rPr>
        <w:t>Department of Research, Cancer Registry of Norway - Institute of Population-Based Cancer</w:t>
      </w:r>
      <w:r w:rsidRPr="00F56D15">
        <w:rPr>
          <w:rFonts w:ascii="Times New Roman" w:eastAsia="Times New Roman" w:hAnsi="Times New Roman" w:cs="Times New Roman"/>
          <w:lang w:val="en-US" w:eastAsia="ca-ES"/>
        </w:rPr>
        <w:t xml:space="preserve"> Research, Oslo, Norway</w:t>
      </w:r>
    </w:p>
    <w:p w:rsidR="000D23A5" w:rsidRPr="00F56D15" w:rsidRDefault="000D23A5" w:rsidP="00DF287D">
      <w:pPr>
        <w:pStyle w:val="ListParagraph"/>
        <w:numPr>
          <w:ilvl w:val="0"/>
          <w:numId w:val="18"/>
        </w:numPr>
        <w:spacing w:line="360" w:lineRule="auto"/>
        <w:jc w:val="both"/>
        <w:rPr>
          <w:rFonts w:ascii="Times New Roman" w:eastAsia="Times New Roman" w:hAnsi="Times New Roman" w:cs="Times New Roman"/>
          <w:lang w:val="en-US" w:eastAsia="ca-ES"/>
        </w:rPr>
      </w:pPr>
      <w:r w:rsidRPr="00F56D15">
        <w:rPr>
          <w:rFonts w:ascii="Times New Roman" w:eastAsia="Times New Roman" w:hAnsi="Times New Roman" w:cs="Times New Roman"/>
          <w:lang w:val="en-US" w:eastAsia="ca-ES"/>
        </w:rPr>
        <w:lastRenderedPageBreak/>
        <w:t>Department of Medical Epidemiology and Biostatistics, Karolinska Institutet, Stockholm, Sweden</w:t>
      </w:r>
    </w:p>
    <w:p w:rsidR="000D23A5" w:rsidRPr="00F56D15" w:rsidRDefault="000D23A5" w:rsidP="00DF287D">
      <w:pPr>
        <w:pStyle w:val="ListParagraph"/>
        <w:numPr>
          <w:ilvl w:val="0"/>
          <w:numId w:val="18"/>
        </w:numPr>
        <w:spacing w:line="360" w:lineRule="auto"/>
        <w:jc w:val="both"/>
        <w:rPr>
          <w:rFonts w:ascii="Times New Roman" w:eastAsia="Times New Roman" w:hAnsi="Times New Roman" w:cs="Times New Roman"/>
          <w:lang w:val="en-US" w:eastAsia="ca-ES"/>
        </w:rPr>
      </w:pPr>
      <w:r w:rsidRPr="00F56D15">
        <w:rPr>
          <w:rFonts w:ascii="Times New Roman" w:eastAsia="Times New Roman" w:hAnsi="Times New Roman" w:cs="Times New Roman"/>
          <w:lang w:val="en-US" w:eastAsia="ca-ES"/>
        </w:rPr>
        <w:t>Genetic Epidemiology Group, Folkhälsan Research Center,  and Faculty of Medicine, Helsinki University,  Helsinki, Finland</w:t>
      </w:r>
    </w:p>
    <w:p w:rsidR="000D23A5" w:rsidRPr="00F56D15" w:rsidRDefault="000D23A5" w:rsidP="00DF287D">
      <w:pPr>
        <w:pStyle w:val="ListParagraph"/>
        <w:numPr>
          <w:ilvl w:val="0"/>
          <w:numId w:val="18"/>
        </w:numPr>
        <w:spacing w:line="360" w:lineRule="auto"/>
        <w:jc w:val="both"/>
        <w:rPr>
          <w:rFonts w:ascii="Times New Roman" w:eastAsia="Times New Roman" w:hAnsi="Times New Roman" w:cs="Times New Roman"/>
          <w:lang w:val="en-US" w:eastAsia="ca-ES"/>
        </w:rPr>
      </w:pPr>
      <w:r w:rsidRPr="00F56D15">
        <w:rPr>
          <w:rFonts w:ascii="Times New Roman" w:eastAsia="Times New Roman" w:hAnsi="Times New Roman" w:cs="Times New Roman"/>
          <w:lang w:val="en-US" w:eastAsia="ca-ES"/>
        </w:rPr>
        <w:t xml:space="preserve">Department of Oncology, Skåne University Hospital, Lund, Sweden. </w:t>
      </w:r>
    </w:p>
    <w:p w:rsidR="00AB6EC5" w:rsidRPr="00F56D15" w:rsidRDefault="00AB6EC5" w:rsidP="00DF287D">
      <w:pPr>
        <w:pStyle w:val="ListParagraph"/>
        <w:numPr>
          <w:ilvl w:val="0"/>
          <w:numId w:val="18"/>
        </w:numPr>
        <w:spacing w:line="360" w:lineRule="auto"/>
        <w:jc w:val="both"/>
        <w:rPr>
          <w:rFonts w:ascii="Times New Roman" w:eastAsia="Times New Roman" w:hAnsi="Times New Roman" w:cs="Times New Roman"/>
          <w:lang w:val="en-US" w:eastAsia="ca-ES"/>
        </w:rPr>
      </w:pPr>
      <w:r w:rsidRPr="00F56D15">
        <w:rPr>
          <w:rFonts w:ascii="Times New Roman" w:hAnsi="Times New Roman" w:cs="Times New Roman"/>
        </w:rPr>
        <w:t>Lund University, Department of Clinical Sciences, research group in Nutritional Epidemiology, Lund, Sweden.</w:t>
      </w:r>
    </w:p>
    <w:p w:rsidR="000D23A5" w:rsidRPr="00F56D15" w:rsidRDefault="000D23A5" w:rsidP="00DF287D">
      <w:pPr>
        <w:pStyle w:val="ListParagraph"/>
        <w:numPr>
          <w:ilvl w:val="0"/>
          <w:numId w:val="18"/>
        </w:numPr>
        <w:spacing w:line="360" w:lineRule="auto"/>
        <w:jc w:val="both"/>
        <w:rPr>
          <w:rFonts w:ascii="Times New Roman" w:eastAsia="Times New Roman" w:hAnsi="Times New Roman" w:cs="Times New Roman"/>
          <w:lang w:val="en-US" w:eastAsia="ca-ES"/>
        </w:rPr>
      </w:pPr>
      <w:r w:rsidRPr="00F56D15">
        <w:rPr>
          <w:rFonts w:ascii="Times New Roman" w:eastAsia="Times New Roman" w:hAnsi="Times New Roman" w:cs="Times New Roman"/>
          <w:lang w:val="en-US" w:eastAsia="ca-ES"/>
        </w:rPr>
        <w:t>Department of Radiation Sciences, Oncology, Umeå University, Umeå, Sweden</w:t>
      </w:r>
    </w:p>
    <w:p w:rsidR="000D23A5" w:rsidRPr="00F56D15" w:rsidRDefault="000D23A5" w:rsidP="00DF287D">
      <w:pPr>
        <w:pStyle w:val="ListParagraph"/>
        <w:numPr>
          <w:ilvl w:val="0"/>
          <w:numId w:val="18"/>
        </w:numPr>
        <w:spacing w:line="360" w:lineRule="auto"/>
        <w:jc w:val="both"/>
        <w:rPr>
          <w:rFonts w:ascii="Times New Roman" w:eastAsia="Times New Roman" w:hAnsi="Times New Roman" w:cs="Times New Roman"/>
          <w:lang w:val="en-US" w:eastAsia="ca-ES"/>
        </w:rPr>
      </w:pPr>
      <w:r w:rsidRPr="00F56D15">
        <w:rPr>
          <w:rFonts w:ascii="Times New Roman" w:eastAsia="Times New Roman" w:hAnsi="Times New Roman" w:cs="Times New Roman"/>
          <w:lang w:val="en-US" w:eastAsia="ca-ES"/>
        </w:rPr>
        <w:t>Arctic Research Centre, Umeå University, Umeå, Sweden. </w:t>
      </w:r>
    </w:p>
    <w:p w:rsidR="008F60F3" w:rsidRPr="00F56D15" w:rsidRDefault="008F60F3" w:rsidP="00DF287D">
      <w:pPr>
        <w:pStyle w:val="ListParagraph"/>
        <w:numPr>
          <w:ilvl w:val="0"/>
          <w:numId w:val="18"/>
        </w:numPr>
        <w:spacing w:after="0" w:line="360" w:lineRule="auto"/>
        <w:jc w:val="both"/>
        <w:rPr>
          <w:rFonts w:ascii="Times New Roman" w:hAnsi="Times New Roman" w:cs="Times New Roman"/>
        </w:rPr>
      </w:pPr>
      <w:r w:rsidRPr="00F56D15">
        <w:rPr>
          <w:rFonts w:ascii="Times New Roman" w:hAnsi="Times New Roman" w:cs="Times New Roman"/>
        </w:rPr>
        <w:t>Section for Epidemiology, Department of Public Health, Aarhus University, Aarhus, Denmark</w:t>
      </w:r>
    </w:p>
    <w:p w:rsidR="000E2A0D" w:rsidRPr="00F56D15" w:rsidRDefault="000E2A0D" w:rsidP="00DF287D">
      <w:pPr>
        <w:pStyle w:val="ListParagraph"/>
        <w:numPr>
          <w:ilvl w:val="0"/>
          <w:numId w:val="18"/>
        </w:numPr>
        <w:spacing w:after="0" w:line="360" w:lineRule="auto"/>
        <w:jc w:val="both"/>
        <w:rPr>
          <w:rFonts w:ascii="Times New Roman" w:hAnsi="Times New Roman" w:cs="Times New Roman"/>
        </w:rPr>
      </w:pPr>
      <w:r w:rsidRPr="00F56D15">
        <w:rPr>
          <w:rFonts w:ascii="Times New Roman" w:hAnsi="Times New Roman" w:cs="Times New Roman"/>
        </w:rPr>
        <w:t>Danish Cancer Society Research Center, Copenhagen, Denmark</w:t>
      </w:r>
    </w:p>
    <w:p w:rsidR="000E2A0D" w:rsidRPr="00F56D15" w:rsidRDefault="000E2A0D"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rPr>
        <w:t>Department of Public Health, University of Copenhagen, Denmark</w:t>
      </w:r>
      <w:r w:rsidRPr="00F56D15">
        <w:rPr>
          <w:rFonts w:ascii="Times New Roman" w:hAnsi="Times New Roman" w:cs="Times New Roman"/>
          <w:lang w:val="en-US"/>
        </w:rPr>
        <w:t xml:space="preserve"> </w:t>
      </w:r>
    </w:p>
    <w:p w:rsidR="000D23A5" w:rsidRPr="00F56D15" w:rsidRDefault="000D23A5" w:rsidP="00DF287D">
      <w:pPr>
        <w:pStyle w:val="ListParagraph"/>
        <w:numPr>
          <w:ilvl w:val="0"/>
          <w:numId w:val="18"/>
        </w:numPr>
        <w:autoSpaceDE w:val="0"/>
        <w:autoSpaceDN w:val="0"/>
        <w:adjustRightInd w:val="0"/>
        <w:spacing w:after="0" w:line="360" w:lineRule="auto"/>
        <w:jc w:val="both"/>
        <w:rPr>
          <w:rFonts w:ascii="Times New Roman" w:hAnsi="Times New Roman" w:cs="Times New Roman"/>
          <w:shd w:val="clear" w:color="auto" w:fill="FFFFFF"/>
          <w:lang w:val="en-US"/>
        </w:rPr>
      </w:pPr>
      <w:r w:rsidRPr="00F56D15">
        <w:rPr>
          <w:rFonts w:ascii="Times New Roman" w:hAnsi="Times New Roman" w:cs="Times New Roman"/>
          <w:lang w:val="en-US"/>
        </w:rPr>
        <w:t>PATH, Reproductive Health, Seattle, United States</w:t>
      </w:r>
    </w:p>
    <w:p w:rsidR="000D23A5" w:rsidRPr="00F56D15" w:rsidRDefault="000D23A5" w:rsidP="00DF287D">
      <w:pPr>
        <w:pStyle w:val="ListParagraph"/>
        <w:numPr>
          <w:ilvl w:val="0"/>
          <w:numId w:val="18"/>
        </w:numPr>
        <w:spacing w:line="360" w:lineRule="auto"/>
        <w:jc w:val="both"/>
        <w:rPr>
          <w:rFonts w:ascii="Times New Roman" w:eastAsia="Times New Roman" w:hAnsi="Times New Roman" w:cs="Times New Roman"/>
          <w:lang w:val="en-US" w:eastAsia="ca-ES"/>
        </w:rPr>
      </w:pPr>
      <w:r w:rsidRPr="00F56D15">
        <w:rPr>
          <w:rFonts w:ascii="Times New Roman" w:eastAsia="Times New Roman" w:hAnsi="Times New Roman" w:cs="Times New Roman"/>
          <w:lang w:val="en-US" w:eastAsia="ca-ES"/>
        </w:rPr>
        <w:t>Center for Chronic Immunodeficiency (CCI), Medical Center - University of Freiburg, Faculty of Medicine, University of Freiburg, Freiburg, Germany</w:t>
      </w:r>
    </w:p>
    <w:p w:rsidR="000D23A5" w:rsidRPr="00F56D15" w:rsidRDefault="000D23A5" w:rsidP="00DF287D">
      <w:pPr>
        <w:spacing w:after="0" w:line="360" w:lineRule="auto"/>
        <w:jc w:val="both"/>
        <w:rPr>
          <w:rFonts w:ascii="Times New Roman" w:hAnsi="Times New Roman" w:cs="Times New Roman"/>
          <w:lang w:val="en-US"/>
        </w:rPr>
      </w:pPr>
    </w:p>
    <w:p w:rsidR="00FC1949" w:rsidRPr="00FC1949" w:rsidRDefault="00F8295E" w:rsidP="00DF287D">
      <w:pPr>
        <w:spacing w:line="360" w:lineRule="auto"/>
        <w:jc w:val="both"/>
        <w:rPr>
          <w:rFonts w:ascii="Times New Roman" w:hAnsi="Times New Roman" w:cs="Times New Roman"/>
          <w:u w:val="single"/>
          <w:lang w:val="en-US" w:eastAsia="es-ES_tradnl"/>
        </w:rPr>
      </w:pPr>
      <w:r w:rsidRPr="00FC1949">
        <w:rPr>
          <w:rFonts w:ascii="Times New Roman" w:hAnsi="Times New Roman" w:cs="Times New Roman"/>
          <w:u w:val="single"/>
          <w:lang w:val="en-US" w:eastAsia="es-ES_tradnl"/>
        </w:rPr>
        <w:t>Names for PubMed indexing</w:t>
      </w:r>
    </w:p>
    <w:p w:rsidR="000D23A5" w:rsidRPr="00FC1949" w:rsidRDefault="00AC3653" w:rsidP="00DF287D">
      <w:pPr>
        <w:spacing w:line="360" w:lineRule="auto"/>
        <w:jc w:val="both"/>
        <w:rPr>
          <w:rFonts w:ascii="Times New Roman" w:hAnsi="Times New Roman" w:cs="Times New Roman"/>
        </w:rPr>
      </w:pPr>
      <w:r w:rsidRPr="00FC1949">
        <w:rPr>
          <w:rFonts w:ascii="Times New Roman" w:hAnsi="Times New Roman" w:cs="Times New Roman"/>
          <w:lang w:val="en-US" w:eastAsia="es-ES_tradnl"/>
        </w:rPr>
        <w:t>Solans, Benavente, Saez, Agudo, Jakszyn, Ferrari, Hosnijeh, Gunter, Huybrechts, Naudin, Besson,</w:t>
      </w:r>
      <w:r w:rsidRPr="00FC1949">
        <w:rPr>
          <w:rFonts w:ascii="Times New Roman" w:hAnsi="Times New Roman" w:cs="Times New Roman"/>
        </w:rPr>
        <w:t xml:space="preserve"> Mahamat-Saleh, Boutron-Ruault, Kühn, Kaaks, Boeing, Lasheras,</w:t>
      </w:r>
      <w:r w:rsidR="00B00A67" w:rsidRPr="00FC1949">
        <w:rPr>
          <w:rFonts w:ascii="Times New Roman" w:hAnsi="Times New Roman" w:cs="Times New Roman"/>
        </w:rPr>
        <w:t xml:space="preserve"> </w:t>
      </w:r>
      <w:r w:rsidRPr="00FC1949">
        <w:rPr>
          <w:rFonts w:ascii="Times New Roman" w:hAnsi="Times New Roman" w:cs="Times New Roman"/>
        </w:rPr>
        <w:t>Sánchez, Amiano, Chirlaque, Ardanaz, Schmidt, Vineis, Riboli, Trichopoulou, Karakatsani, Valanou, Masala, Agnoli, Tumino, Sacerdote, Mattiello, Skeie</w:t>
      </w:r>
      <w:r w:rsidR="00F8295E" w:rsidRPr="00FC1949">
        <w:rPr>
          <w:rFonts w:ascii="Times New Roman" w:hAnsi="Times New Roman" w:cs="Times New Roman"/>
        </w:rPr>
        <w:t xml:space="preserve">, </w:t>
      </w:r>
      <w:r w:rsidRPr="00FC1949">
        <w:rPr>
          <w:rFonts w:ascii="Times New Roman" w:hAnsi="Times New Roman" w:cs="Times New Roman"/>
        </w:rPr>
        <w:t>Weiderpass, Jerkeman, Alves Dias</w:t>
      </w:r>
      <w:r w:rsidR="00F8295E" w:rsidRPr="00FC1949">
        <w:rPr>
          <w:rFonts w:ascii="Times New Roman" w:hAnsi="Times New Roman" w:cs="Times New Roman"/>
        </w:rPr>
        <w:t xml:space="preserve">, </w:t>
      </w:r>
      <w:r w:rsidRPr="00FC1949">
        <w:rPr>
          <w:rFonts w:ascii="Times New Roman" w:hAnsi="Times New Roman" w:cs="Times New Roman"/>
        </w:rPr>
        <w:t>Späth</w:t>
      </w:r>
      <w:r w:rsidR="00F8295E" w:rsidRPr="00FC1949">
        <w:rPr>
          <w:rFonts w:ascii="Times New Roman" w:hAnsi="Times New Roman" w:cs="Times New Roman"/>
        </w:rPr>
        <w:t xml:space="preserve">, </w:t>
      </w:r>
      <w:r w:rsidRPr="00FC1949">
        <w:rPr>
          <w:rFonts w:ascii="Times New Roman" w:hAnsi="Times New Roman" w:cs="Times New Roman"/>
        </w:rPr>
        <w:t>Nilsson</w:t>
      </w:r>
      <w:r w:rsidR="00F8295E" w:rsidRPr="00FC1949">
        <w:rPr>
          <w:rFonts w:ascii="Times New Roman" w:hAnsi="Times New Roman" w:cs="Times New Roman"/>
        </w:rPr>
        <w:t xml:space="preserve">, </w:t>
      </w:r>
      <w:r w:rsidRPr="00FC1949">
        <w:rPr>
          <w:rFonts w:ascii="Times New Roman" w:hAnsi="Times New Roman" w:cs="Times New Roman"/>
        </w:rPr>
        <w:t>Dahm, Overvad, Petersen, Tjønneland</w:t>
      </w:r>
      <w:r w:rsidR="00F8295E" w:rsidRPr="00FC1949">
        <w:rPr>
          <w:rFonts w:ascii="Times New Roman" w:hAnsi="Times New Roman" w:cs="Times New Roman"/>
        </w:rPr>
        <w:t xml:space="preserve">, </w:t>
      </w:r>
      <w:r w:rsidRPr="00FC1949">
        <w:rPr>
          <w:rFonts w:ascii="Times New Roman" w:hAnsi="Times New Roman" w:cs="Times New Roman"/>
        </w:rPr>
        <w:t>de Sanjose</w:t>
      </w:r>
      <w:r w:rsidR="00F8295E" w:rsidRPr="00FC1949">
        <w:rPr>
          <w:rFonts w:ascii="Times New Roman" w:hAnsi="Times New Roman" w:cs="Times New Roman"/>
        </w:rPr>
        <w:t xml:space="preserve">, </w:t>
      </w:r>
      <w:r w:rsidRPr="00FC1949">
        <w:rPr>
          <w:rFonts w:ascii="Times New Roman" w:hAnsi="Times New Roman" w:cs="Times New Roman"/>
        </w:rPr>
        <w:t>Vermeulen</w:t>
      </w:r>
      <w:r w:rsidR="00F8295E" w:rsidRPr="00FC1949">
        <w:rPr>
          <w:rFonts w:ascii="Times New Roman" w:hAnsi="Times New Roman" w:cs="Times New Roman"/>
        </w:rPr>
        <w:t>,</w:t>
      </w:r>
      <w:r w:rsidRPr="00FC1949">
        <w:rPr>
          <w:rFonts w:ascii="Times New Roman" w:hAnsi="Times New Roman" w:cs="Times New Roman"/>
        </w:rPr>
        <w:t xml:space="preserve"> Nieters</w:t>
      </w:r>
      <w:r w:rsidR="00F8295E" w:rsidRPr="00FC1949">
        <w:rPr>
          <w:rFonts w:ascii="Times New Roman" w:hAnsi="Times New Roman" w:cs="Times New Roman"/>
        </w:rPr>
        <w:t xml:space="preserve">, </w:t>
      </w:r>
      <w:r w:rsidRPr="00FC1949">
        <w:rPr>
          <w:rFonts w:ascii="Times New Roman" w:hAnsi="Times New Roman" w:cs="Times New Roman"/>
        </w:rPr>
        <w:t>Casabonne</w:t>
      </w:r>
    </w:p>
    <w:p w:rsidR="00733966" w:rsidRDefault="00733966" w:rsidP="00DF287D">
      <w:pPr>
        <w:spacing w:line="360" w:lineRule="auto"/>
        <w:jc w:val="both"/>
        <w:rPr>
          <w:rFonts w:ascii="Times New Roman" w:hAnsi="Times New Roman" w:cs="Times New Roman"/>
          <w:bCs/>
          <w:u w:val="single"/>
          <w:lang w:val="en-US"/>
        </w:rPr>
      </w:pPr>
    </w:p>
    <w:p w:rsidR="00FC1949" w:rsidRDefault="00FC1949" w:rsidP="00DF287D">
      <w:pPr>
        <w:spacing w:line="360" w:lineRule="auto"/>
        <w:jc w:val="both"/>
        <w:rPr>
          <w:rFonts w:ascii="Times New Roman" w:hAnsi="Times New Roman" w:cs="Times New Roman"/>
          <w:bCs/>
          <w:u w:val="single"/>
          <w:lang w:val="en-US"/>
        </w:rPr>
      </w:pPr>
      <w:r w:rsidRPr="00FC1949">
        <w:rPr>
          <w:rFonts w:ascii="Times New Roman" w:hAnsi="Times New Roman" w:cs="Times New Roman"/>
          <w:bCs/>
          <w:u w:val="single"/>
          <w:lang w:val="en-US"/>
        </w:rPr>
        <w:t>Correspond</w:t>
      </w:r>
      <w:r w:rsidR="00733966">
        <w:rPr>
          <w:rFonts w:ascii="Times New Roman" w:hAnsi="Times New Roman" w:cs="Times New Roman"/>
          <w:bCs/>
          <w:u w:val="single"/>
          <w:lang w:val="en-US"/>
        </w:rPr>
        <w:t>ing author</w:t>
      </w:r>
    </w:p>
    <w:p w:rsidR="007D14B8" w:rsidRPr="00FC1949" w:rsidRDefault="007D14B8" w:rsidP="00DF287D">
      <w:pPr>
        <w:spacing w:line="360" w:lineRule="auto"/>
        <w:jc w:val="both"/>
        <w:rPr>
          <w:rFonts w:ascii="Times New Roman" w:hAnsi="Times New Roman" w:cs="Times New Roman"/>
          <w:bCs/>
          <w:u w:val="single"/>
          <w:lang w:val="en-US"/>
        </w:rPr>
      </w:pPr>
      <w:r w:rsidRPr="00FC1949">
        <w:rPr>
          <w:rFonts w:ascii="Times New Roman" w:hAnsi="Times New Roman" w:cs="Times New Roman"/>
          <w:bCs/>
          <w:lang w:val="en-US"/>
        </w:rPr>
        <w:t xml:space="preserve"> </w:t>
      </w:r>
      <w:r w:rsidRPr="00FC1949">
        <w:rPr>
          <w:rFonts w:ascii="Times New Roman" w:hAnsi="Times New Roman" w:cs="Times New Roman"/>
          <w:lang w:val="en-US" w:eastAsia="es-ES_tradnl"/>
        </w:rPr>
        <w:t xml:space="preserve">Delphine Casabonne, Unit of Infections and Cancer. Cancer Epidemiology Research Programme. IDIBELL. </w:t>
      </w:r>
      <w:r w:rsidRPr="00FC1949">
        <w:rPr>
          <w:rFonts w:ascii="Times New Roman" w:hAnsi="Times New Roman" w:cs="Times New Roman"/>
          <w:lang w:val="en-US"/>
        </w:rPr>
        <w:t xml:space="preserve">Catalan Institute of Oncology. Av. Gran Via de l'Hospitalet 199-203 08908 L'Hospitalet de Llobregat, Spain  </w:t>
      </w:r>
      <w:r w:rsidRPr="00FC1949">
        <w:rPr>
          <w:rFonts w:ascii="Times New Roman" w:hAnsi="Times New Roman" w:cs="Times New Roman"/>
          <w:lang w:val="en-US" w:eastAsia="es-ES_tradnl"/>
        </w:rPr>
        <w:t xml:space="preserve">E-mail: </w:t>
      </w:r>
      <w:hyperlink r:id="rId8" w:history="1">
        <w:r w:rsidRPr="00FC1949">
          <w:rPr>
            <w:rFonts w:ascii="Times New Roman" w:hAnsi="Times New Roman" w:cs="Times New Roman"/>
            <w:color w:val="0000FF"/>
            <w:u w:val="single"/>
            <w:lang w:val="en-US" w:eastAsia="es-ES_tradnl"/>
          </w:rPr>
          <w:t>dcasabonne@iconcologia.net</w:t>
        </w:r>
      </w:hyperlink>
    </w:p>
    <w:p w:rsidR="00733966" w:rsidRDefault="00733966" w:rsidP="00733966">
      <w:pPr>
        <w:spacing w:line="360" w:lineRule="auto"/>
        <w:jc w:val="both"/>
        <w:rPr>
          <w:rFonts w:ascii="Times New Roman" w:hAnsi="Times New Roman" w:cs="Times New Roman"/>
          <w:u w:val="single"/>
          <w:lang w:val="en-GB"/>
        </w:rPr>
      </w:pPr>
    </w:p>
    <w:p w:rsidR="00733966" w:rsidRPr="00F56D15" w:rsidRDefault="00733966" w:rsidP="00733966">
      <w:pPr>
        <w:spacing w:line="360" w:lineRule="auto"/>
        <w:jc w:val="both"/>
        <w:rPr>
          <w:rFonts w:ascii="Times New Roman" w:hAnsi="Times New Roman" w:cs="Times New Roman"/>
          <w:lang w:val="en-GB"/>
        </w:rPr>
      </w:pPr>
      <w:r w:rsidRPr="00F56D15">
        <w:rPr>
          <w:rFonts w:ascii="Times New Roman" w:hAnsi="Times New Roman" w:cs="Times New Roman"/>
          <w:u w:val="single"/>
          <w:lang w:val="en-GB"/>
        </w:rPr>
        <w:t>Short running head:</w:t>
      </w:r>
      <w:r w:rsidRPr="00F56D15">
        <w:rPr>
          <w:rFonts w:ascii="Times New Roman" w:hAnsi="Times New Roman" w:cs="Times New Roman"/>
          <w:lang w:val="en-GB"/>
        </w:rPr>
        <w:t xml:space="preserve">  Inflammatory potential of diet and lymphoma risk</w:t>
      </w:r>
    </w:p>
    <w:p w:rsidR="00733966" w:rsidRPr="00733966" w:rsidRDefault="00733966" w:rsidP="00DF287D">
      <w:pPr>
        <w:spacing w:line="360" w:lineRule="auto"/>
        <w:jc w:val="both"/>
        <w:rPr>
          <w:rFonts w:ascii="Times New Roman" w:hAnsi="Times New Roman" w:cs="Times New Roman"/>
          <w:u w:val="single"/>
          <w:lang w:val="en-GB"/>
        </w:rPr>
      </w:pPr>
    </w:p>
    <w:p w:rsidR="00733966" w:rsidRDefault="00733966">
      <w:pPr>
        <w:rPr>
          <w:rFonts w:ascii="Times New Roman" w:hAnsi="Times New Roman" w:cs="Times New Roman"/>
          <w:u w:val="single"/>
          <w:lang w:val="en-US"/>
        </w:rPr>
      </w:pPr>
      <w:r>
        <w:rPr>
          <w:rFonts w:ascii="Times New Roman" w:hAnsi="Times New Roman" w:cs="Times New Roman"/>
          <w:u w:val="single"/>
          <w:lang w:val="en-US"/>
        </w:rPr>
        <w:br w:type="page"/>
      </w:r>
    </w:p>
    <w:p w:rsidR="00F56D15" w:rsidRPr="00FC1949" w:rsidRDefault="00F56D15" w:rsidP="00DF287D">
      <w:pPr>
        <w:spacing w:line="360" w:lineRule="auto"/>
        <w:jc w:val="both"/>
        <w:rPr>
          <w:rFonts w:ascii="Times New Roman" w:hAnsi="Times New Roman" w:cs="Times New Roman"/>
          <w:u w:val="single"/>
          <w:lang w:val="en-US"/>
        </w:rPr>
      </w:pPr>
      <w:r w:rsidRPr="00FC1949">
        <w:rPr>
          <w:rFonts w:ascii="Times New Roman" w:hAnsi="Times New Roman" w:cs="Times New Roman"/>
          <w:u w:val="single"/>
          <w:lang w:val="en-US"/>
        </w:rPr>
        <w:lastRenderedPageBreak/>
        <w:t>Sources of support</w:t>
      </w:r>
    </w:p>
    <w:p w:rsidR="00F56D15" w:rsidRPr="00F56D15" w:rsidRDefault="00F56D15" w:rsidP="00DF287D">
      <w:pPr>
        <w:spacing w:line="360" w:lineRule="auto"/>
        <w:jc w:val="both"/>
        <w:rPr>
          <w:rFonts w:ascii="Times New Roman" w:hAnsi="Times New Roman" w:cs="Times New Roman"/>
          <w:lang w:val="en-US"/>
        </w:rPr>
      </w:pPr>
      <w:r w:rsidRPr="00F56D15">
        <w:rPr>
          <w:rFonts w:ascii="Times New Roman" w:hAnsi="Times New Roman" w:cs="Times New Roman"/>
          <w:lang w:val="en-US"/>
        </w:rPr>
        <w:t xml:space="preserve">European Commission (DG-SANCO), International Agency for Research on Cancer, Danish Cancer Society (Denmark), Ligue Contre le Cancer, Institut Gustave Roussy, Mutuelle Generale de l’Education Nationale, Institut National de la Sante et de la Recherche Medicale (INSERM) (France), German Cancer Aid, German Cancer Research Center (DKFZ), Federal Ministry of Education and Research (BMBF), Deutsche Krebshilfe, Deutsches Krebsforschungszentrum and Federal Ministry of Education and Research (Germany), the Hellenic Health Foundation (Greece), Associazione Italiana per la Ricerca sul Cancro-AIRC-Italy and National Research Council (Italy), Dutch Ministry of Public Health, Welfare and Sports (VWS), Netherlands Cancer Registry (NKR), LK Research Funds, Dutch Prevention Funds, Dutch ZON (Zorg Onderzoek Nederland), World Cancer Research Fund (WCRF), Statistics Netherlands (The Netherlands); Grant number: ERC2009-AdG 232997; Grant sponsors: Nordforsk, Nordic Centre of Excellence programme on Food, Nutrition and Health (Norway); </w:t>
      </w:r>
      <w:r w:rsidR="00D60856" w:rsidRPr="00F56D15">
        <w:rPr>
          <w:rFonts w:ascii="Times New Roman" w:hAnsi="Times New Roman" w:cs="Times New Roman"/>
          <w:lang w:val="en-US"/>
        </w:rPr>
        <w:t xml:space="preserve">Grant sponsor: </w:t>
      </w:r>
      <w:r w:rsidR="00D60856" w:rsidRPr="00D037B0">
        <w:rPr>
          <w:rFonts w:ascii="Times New Roman" w:hAnsi="Times New Roman" w:cs="Times New Roman"/>
          <w:lang w:val="en-US"/>
        </w:rPr>
        <w:t>Spanish Ministry of Economy and Competitiveness - Carlos III Institute of Health cofunded by FEDER funds/European Regional Develpment Fund (ERDF) - a way to build Europe</w:t>
      </w:r>
      <w:r w:rsidR="00D60856">
        <w:rPr>
          <w:rFonts w:ascii="Times New Roman" w:hAnsi="Times New Roman" w:cs="Times New Roman"/>
          <w:lang w:val="en-US"/>
        </w:rPr>
        <w:t>,</w:t>
      </w:r>
      <w:r w:rsidRPr="00F56D15">
        <w:rPr>
          <w:rFonts w:ascii="Times New Roman" w:hAnsi="Times New Roman" w:cs="Times New Roman"/>
          <w:lang w:val="en-US"/>
        </w:rPr>
        <w:t xml:space="preserve"> Grant numbers:</w:t>
      </w:r>
      <w:r w:rsidR="00D60856">
        <w:rPr>
          <w:rFonts w:ascii="Times New Roman" w:hAnsi="Times New Roman" w:cs="Times New Roman"/>
          <w:lang w:val="en-US"/>
        </w:rPr>
        <w:t xml:space="preserve"> [</w:t>
      </w:r>
      <w:r w:rsidRPr="00F56D15">
        <w:rPr>
          <w:rFonts w:ascii="Times New Roman" w:hAnsi="Times New Roman" w:cs="Times New Roman"/>
          <w:lang w:val="en-US"/>
        </w:rPr>
        <w:t>PI13/00061 (to Granada), PI13/01162 (to EPIC-Murcia, Regional Governments of Andalucıa, Asturias, Basque Country, Murcia and Navarra),</w:t>
      </w:r>
      <w:r w:rsidRPr="00D037B0">
        <w:rPr>
          <w:rFonts w:ascii="Times New Roman" w:hAnsi="Times New Roman" w:cs="Times New Roman"/>
          <w:lang w:val="en-US"/>
        </w:rPr>
        <w:t xml:space="preserve"> PI17/01280 and PI14/01219 (to Barcelona)</w:t>
      </w:r>
      <w:r w:rsidR="00D60856" w:rsidRPr="00D037B0">
        <w:rPr>
          <w:rFonts w:ascii="Times New Roman" w:hAnsi="Times New Roman" w:cs="Times New Roman"/>
          <w:lang w:val="en-US"/>
        </w:rPr>
        <w:t>, Centro de Investigación Biomédica en Red: Epidemiología y Salud Pública (</w:t>
      </w:r>
      <w:r w:rsidR="00D60856" w:rsidRPr="00F56D15">
        <w:rPr>
          <w:rFonts w:ascii="Times New Roman" w:hAnsi="Times New Roman" w:cs="Times New Roman"/>
          <w:lang w:val="en-US"/>
        </w:rPr>
        <w:t>CIBERESP</w:t>
      </w:r>
      <w:r w:rsidR="00D60856">
        <w:rPr>
          <w:rFonts w:ascii="Times New Roman" w:hAnsi="Times New Roman" w:cs="Times New Roman"/>
          <w:lang w:val="en-US"/>
        </w:rPr>
        <w:t xml:space="preserve">, </w:t>
      </w:r>
      <w:r w:rsidR="00D60856" w:rsidRPr="00F56D15">
        <w:rPr>
          <w:rFonts w:ascii="Times New Roman" w:hAnsi="Times New Roman" w:cs="Times New Roman"/>
          <w:lang w:val="en-US"/>
        </w:rPr>
        <w:t>Spain)</w:t>
      </w:r>
      <w:r w:rsidR="00D60856" w:rsidRPr="00D037B0">
        <w:rPr>
          <w:rFonts w:ascii="Times New Roman" w:hAnsi="Times New Roman" w:cs="Times New Roman"/>
          <w:lang w:val="en-US"/>
        </w:rPr>
        <w:t>]</w:t>
      </w:r>
      <w:r w:rsidRPr="00F56D15">
        <w:rPr>
          <w:rFonts w:ascii="Times New Roman" w:hAnsi="Times New Roman" w:cs="Times New Roman"/>
          <w:lang w:val="en-US"/>
        </w:rPr>
        <w:t xml:space="preserve">; Grant sponsor: </w:t>
      </w:r>
      <w:r w:rsidRPr="00D037B0">
        <w:rPr>
          <w:rFonts w:ascii="Times New Roman" w:hAnsi="Times New Roman" w:cs="Times New Roman"/>
          <w:lang w:val="en-US"/>
        </w:rPr>
        <w:t>AGAUR; Grant number (2017SGR1085)</w:t>
      </w:r>
      <w:r w:rsidRPr="00F56D15">
        <w:rPr>
          <w:rFonts w:ascii="Times New Roman" w:hAnsi="Times New Roman" w:cs="Times New Roman"/>
          <w:lang w:val="en-US"/>
        </w:rPr>
        <w:t>; Grant sponsor: ISCIII RETIC; Grant number: RD06/0020 (Spain); Grant sponsors: Swedish Cancer Society, Swedish Research Council and County Councils of Skåne and Vasterbotten (Sweden) and Cancer Research UK; Grant numbers: 14136 (to EPIC-Norfolk), C570/A11692, C570/A16491 and C8221/A19170 (to EPIC-Oxford); Grant sponsor: Medical Research Council; Grant numbers: 1000143 (to EPIC-Norfolk), MR/M012190/1 (to EPIC-Oxford, UK).</w:t>
      </w:r>
    </w:p>
    <w:p w:rsidR="00F56D15" w:rsidRDefault="00F56D15" w:rsidP="00DF287D">
      <w:pPr>
        <w:spacing w:line="360" w:lineRule="auto"/>
        <w:jc w:val="both"/>
        <w:rPr>
          <w:rFonts w:ascii="Times New Roman" w:hAnsi="Times New Roman" w:cs="Times New Roman"/>
          <w:lang w:val="en-US"/>
        </w:rPr>
      </w:pPr>
      <w:r w:rsidRPr="00F56D15">
        <w:rPr>
          <w:rFonts w:ascii="Times New Roman" w:hAnsi="Times New Roman" w:cs="Times New Roman"/>
          <w:lang w:val="en-US"/>
        </w:rPr>
        <w:t>This study is listed on the ISRCTN registry with the study ID ISRCTN12136108.</w:t>
      </w:r>
    </w:p>
    <w:p w:rsidR="00733966" w:rsidRDefault="00733966" w:rsidP="00DF287D">
      <w:pPr>
        <w:spacing w:line="360" w:lineRule="auto"/>
        <w:jc w:val="both"/>
        <w:rPr>
          <w:rFonts w:ascii="Times New Roman" w:hAnsi="Times New Roman" w:cs="Times New Roman"/>
          <w:color w:val="000000" w:themeColor="text1"/>
          <w:u w:val="single"/>
          <w:shd w:val="clear" w:color="auto" w:fill="FFFFFF"/>
          <w:lang w:val="en-US"/>
        </w:rPr>
      </w:pPr>
    </w:p>
    <w:p w:rsidR="00F56D15" w:rsidRPr="00733966" w:rsidRDefault="00733966" w:rsidP="00DF287D">
      <w:pPr>
        <w:spacing w:line="360" w:lineRule="auto"/>
        <w:jc w:val="both"/>
        <w:rPr>
          <w:rFonts w:ascii="Times New Roman" w:hAnsi="Times New Roman" w:cs="Times New Roman"/>
          <w:color w:val="000000" w:themeColor="text1"/>
          <w:shd w:val="clear" w:color="auto" w:fill="FFFFFF"/>
          <w:lang w:val="en-US"/>
        </w:rPr>
      </w:pPr>
      <w:r w:rsidRPr="00FC1949">
        <w:rPr>
          <w:rFonts w:ascii="Times New Roman" w:hAnsi="Times New Roman" w:cs="Times New Roman"/>
          <w:color w:val="000000" w:themeColor="text1"/>
          <w:u w:val="single"/>
          <w:shd w:val="clear" w:color="auto" w:fill="FFFFFF"/>
          <w:lang w:val="en-US"/>
        </w:rPr>
        <w:t>Availability of data and materials:</w:t>
      </w:r>
      <w:r w:rsidRPr="00F56D15">
        <w:rPr>
          <w:rFonts w:ascii="Times New Roman" w:hAnsi="Times New Roman" w:cs="Times New Roman"/>
          <w:color w:val="000000" w:themeColor="text1"/>
          <w:shd w:val="clear" w:color="auto" w:fill="FFFFFF"/>
          <w:lang w:val="en-US"/>
        </w:rPr>
        <w:t xml:space="preserve"> For information on how to submit an application for gaining access to EPIC data and/or biospecimens, please follow the instructions at </w:t>
      </w:r>
      <w:hyperlink r:id="rId9" w:history="1">
        <w:r w:rsidRPr="00F56D15">
          <w:rPr>
            <w:rFonts w:ascii="Times New Roman" w:hAnsi="Times New Roman" w:cs="Times New Roman"/>
            <w:color w:val="000000" w:themeColor="text1"/>
            <w:shd w:val="clear" w:color="auto" w:fill="FFFFFF"/>
            <w:lang w:val="en-US"/>
          </w:rPr>
          <w:t>http://epic.iarc.fr/access/index.php</w:t>
        </w:r>
      </w:hyperlink>
      <w:r>
        <w:rPr>
          <w:rFonts w:ascii="Times New Roman" w:hAnsi="Times New Roman" w:cs="Times New Roman"/>
          <w:color w:val="000000" w:themeColor="text1"/>
          <w:shd w:val="clear" w:color="auto" w:fill="FFFFFF"/>
          <w:lang w:val="en-US"/>
        </w:rPr>
        <w:t>.</w:t>
      </w:r>
    </w:p>
    <w:p w:rsidR="00733966" w:rsidRDefault="00733966" w:rsidP="00733966">
      <w:pPr>
        <w:spacing w:line="360" w:lineRule="auto"/>
        <w:jc w:val="both"/>
        <w:rPr>
          <w:rFonts w:ascii="Times New Roman" w:hAnsi="Times New Roman" w:cs="Times New Roman"/>
          <w:u w:val="single"/>
          <w:lang w:val="en-GB"/>
        </w:rPr>
      </w:pPr>
    </w:p>
    <w:p w:rsidR="00733966" w:rsidRPr="00733966" w:rsidRDefault="00733966" w:rsidP="00733966">
      <w:pPr>
        <w:spacing w:line="360" w:lineRule="auto"/>
        <w:jc w:val="both"/>
        <w:rPr>
          <w:rFonts w:ascii="Times New Roman" w:hAnsi="Times New Roman" w:cs="Times New Roman"/>
          <w:bCs/>
          <w:u w:val="single"/>
        </w:rPr>
      </w:pPr>
      <w:r w:rsidRPr="00733966">
        <w:rPr>
          <w:rFonts w:ascii="Times New Roman" w:hAnsi="Times New Roman" w:cs="Times New Roman"/>
          <w:u w:val="single"/>
          <w:lang w:val="en-GB"/>
        </w:rPr>
        <w:t>Conflict of Interest Statement:</w:t>
      </w:r>
      <w:r w:rsidRPr="00F56D15">
        <w:rPr>
          <w:rFonts w:ascii="Times New Roman" w:hAnsi="Times New Roman" w:cs="Times New Roman"/>
          <w:b/>
          <w:lang w:val="en-GB"/>
        </w:rPr>
        <w:t xml:space="preserve"> </w:t>
      </w:r>
      <w:r w:rsidRPr="00F56D15">
        <w:rPr>
          <w:rFonts w:ascii="Times New Roman" w:hAnsi="Times New Roman" w:cs="Times New Roman"/>
          <w:lang w:val="en-GB"/>
        </w:rPr>
        <w:t xml:space="preserve">None of the authors </w:t>
      </w:r>
      <w:r>
        <w:rPr>
          <w:rFonts w:ascii="Times New Roman" w:hAnsi="Times New Roman" w:cs="Times New Roman"/>
          <w:lang w:val="en-GB"/>
        </w:rPr>
        <w:t>declared a conflict of interest.</w:t>
      </w:r>
    </w:p>
    <w:p w:rsidR="00733966" w:rsidRDefault="00733966" w:rsidP="00DF287D">
      <w:pPr>
        <w:spacing w:line="360" w:lineRule="auto"/>
        <w:jc w:val="both"/>
        <w:rPr>
          <w:rFonts w:ascii="Times New Roman" w:hAnsi="Times New Roman" w:cs="Times New Roman"/>
          <w:u w:val="single"/>
        </w:rPr>
      </w:pPr>
    </w:p>
    <w:p w:rsidR="00F56D15" w:rsidRPr="00F56D15" w:rsidRDefault="00733966" w:rsidP="00DF287D">
      <w:pPr>
        <w:spacing w:line="360" w:lineRule="auto"/>
        <w:jc w:val="both"/>
        <w:rPr>
          <w:rFonts w:ascii="Times New Roman" w:hAnsi="Times New Roman" w:cs="Times New Roman"/>
          <w:u w:val="single"/>
          <w:lang w:val="en-US"/>
        </w:rPr>
      </w:pPr>
      <w:r>
        <w:rPr>
          <w:rFonts w:ascii="Times New Roman" w:hAnsi="Times New Roman" w:cs="Times New Roman"/>
          <w:u w:val="single"/>
          <w:lang w:val="en-US"/>
        </w:rPr>
        <w:t>Abbreviations list</w:t>
      </w:r>
    </w:p>
    <w:p w:rsidR="00F56D15" w:rsidRPr="00F56D15" w:rsidRDefault="004E7A0C" w:rsidP="00DF287D">
      <w:pPr>
        <w:spacing w:line="360" w:lineRule="auto"/>
        <w:jc w:val="both"/>
        <w:rPr>
          <w:rFonts w:ascii="Times New Roman" w:hAnsi="Times New Roman" w:cs="Times New Roman"/>
          <w:lang w:val="en-US"/>
        </w:rPr>
      </w:pPr>
      <w:r w:rsidRPr="00F56D15">
        <w:rPr>
          <w:rFonts w:ascii="Times New Roman" w:hAnsi="Times New Roman" w:cs="Times New Roman"/>
          <w:lang w:val="en-US"/>
        </w:rPr>
        <w:lastRenderedPageBreak/>
        <w:t>BMI</w:t>
      </w:r>
      <w:r w:rsidR="00F56D15" w:rsidRPr="00F56D15">
        <w:rPr>
          <w:rFonts w:ascii="Times New Roman" w:hAnsi="Times New Roman" w:cs="Times New Roman"/>
          <w:lang w:val="en-US"/>
        </w:rPr>
        <w:t>: body mass index</w:t>
      </w:r>
    </w:p>
    <w:p w:rsidR="00F56D15" w:rsidRPr="00F56D15" w:rsidRDefault="004E7A0C" w:rsidP="00DF287D">
      <w:pPr>
        <w:spacing w:line="360" w:lineRule="auto"/>
        <w:jc w:val="both"/>
        <w:rPr>
          <w:rFonts w:ascii="Times New Roman" w:hAnsi="Times New Roman" w:cs="Times New Roman"/>
          <w:lang w:val="en-US"/>
        </w:rPr>
      </w:pPr>
      <w:r w:rsidRPr="00F56D15">
        <w:rPr>
          <w:rFonts w:ascii="Times New Roman" w:hAnsi="Times New Roman" w:cs="Times New Roman"/>
          <w:lang w:val="en-US"/>
        </w:rPr>
        <w:t>CLL</w:t>
      </w:r>
      <w:r w:rsidR="00DC2CB4">
        <w:rPr>
          <w:rFonts w:ascii="Times New Roman" w:hAnsi="Times New Roman" w:cs="Times New Roman"/>
          <w:lang w:val="en-US"/>
        </w:rPr>
        <w:t>/SLL</w:t>
      </w:r>
      <w:r w:rsidR="00F56D15">
        <w:rPr>
          <w:rFonts w:ascii="Times New Roman" w:hAnsi="Times New Roman" w:cs="Times New Roman"/>
          <w:lang w:val="en-US"/>
        </w:rPr>
        <w:t>:</w:t>
      </w:r>
      <w:r w:rsidR="00F56D15" w:rsidRPr="00F56D15">
        <w:rPr>
          <w:rFonts w:ascii="Times New Roman" w:hAnsi="Times New Roman" w:cs="Times New Roman"/>
          <w:lang w:val="en-US"/>
        </w:rPr>
        <w:t xml:space="preserve"> chronic lymphocytic leukemia</w:t>
      </w:r>
      <w:r w:rsidR="00DC2CB4">
        <w:rPr>
          <w:rFonts w:ascii="Times New Roman" w:hAnsi="Times New Roman" w:cs="Times New Roman"/>
          <w:lang w:val="en-US"/>
        </w:rPr>
        <w:t>, small lymphocytic lymphoma</w:t>
      </w:r>
    </w:p>
    <w:p w:rsidR="00F56D15" w:rsidRPr="00F56D15" w:rsidRDefault="000373CF" w:rsidP="00DF287D">
      <w:pPr>
        <w:spacing w:line="360" w:lineRule="auto"/>
        <w:jc w:val="both"/>
        <w:rPr>
          <w:rFonts w:ascii="Times New Roman" w:hAnsi="Times New Roman" w:cs="Times New Roman"/>
          <w:lang w:val="en-GB"/>
        </w:rPr>
      </w:pPr>
      <w:r w:rsidRPr="00F56D15">
        <w:rPr>
          <w:rFonts w:ascii="Times New Roman" w:hAnsi="Times New Roman" w:cs="Times New Roman"/>
          <w:lang w:val="en-US"/>
        </w:rPr>
        <w:t>DII</w:t>
      </w:r>
      <w:r w:rsidR="00F56D15">
        <w:rPr>
          <w:rFonts w:ascii="Times New Roman" w:hAnsi="Times New Roman" w:cs="Times New Roman"/>
          <w:lang w:val="en-US"/>
        </w:rPr>
        <w:t>:</w:t>
      </w:r>
      <w:r w:rsidRPr="00F56D15">
        <w:rPr>
          <w:rFonts w:ascii="Times New Roman" w:hAnsi="Times New Roman" w:cs="Times New Roman"/>
          <w:lang w:val="en-US"/>
        </w:rPr>
        <w:t xml:space="preserve"> </w:t>
      </w:r>
      <w:r w:rsidR="00F56D15" w:rsidRPr="00F56D15">
        <w:rPr>
          <w:rFonts w:ascii="Times New Roman" w:hAnsi="Times New Roman" w:cs="Times New Roman"/>
          <w:lang w:val="en-GB"/>
        </w:rPr>
        <w:t>dietary inflammatory index</w:t>
      </w:r>
    </w:p>
    <w:p w:rsidR="00F56D15" w:rsidRPr="00F56D15" w:rsidRDefault="00A55C26" w:rsidP="00DF287D">
      <w:pPr>
        <w:spacing w:line="360" w:lineRule="auto"/>
        <w:jc w:val="both"/>
        <w:rPr>
          <w:rFonts w:ascii="Times New Roman" w:hAnsi="Times New Roman" w:cs="Times New Roman"/>
          <w:lang w:val="en-US"/>
        </w:rPr>
      </w:pPr>
      <w:r>
        <w:rPr>
          <w:rFonts w:ascii="Times New Roman" w:hAnsi="Times New Roman" w:cs="Times New Roman"/>
          <w:lang w:val="en-US"/>
        </w:rPr>
        <w:t>DLBCL:</w:t>
      </w:r>
      <w:r w:rsidR="00F56D15" w:rsidRPr="00F56D15">
        <w:rPr>
          <w:rFonts w:ascii="Times New Roman" w:hAnsi="Times New Roman" w:cs="Times New Roman"/>
          <w:lang w:val="en-US"/>
        </w:rPr>
        <w:t xml:space="preserve"> diffuse large B-cell lymphoma</w:t>
      </w:r>
    </w:p>
    <w:p w:rsidR="00F56D15" w:rsidRPr="00F56D15" w:rsidRDefault="00A55C26" w:rsidP="00DF287D">
      <w:pPr>
        <w:spacing w:line="360" w:lineRule="auto"/>
        <w:jc w:val="both"/>
        <w:rPr>
          <w:rFonts w:ascii="Times New Roman" w:hAnsi="Times New Roman" w:cs="Times New Roman"/>
          <w:lang w:val="en-US"/>
        </w:rPr>
      </w:pPr>
      <w:r>
        <w:rPr>
          <w:rFonts w:ascii="Times New Roman" w:hAnsi="Times New Roman" w:cs="Times New Roman"/>
          <w:lang w:val="en-US"/>
        </w:rPr>
        <w:t>EPIC:</w:t>
      </w:r>
      <w:r w:rsidR="004E7A0C" w:rsidRPr="00F56D15">
        <w:rPr>
          <w:rFonts w:ascii="Times New Roman" w:hAnsi="Times New Roman" w:cs="Times New Roman"/>
          <w:lang w:val="en-US"/>
        </w:rPr>
        <w:t xml:space="preserve"> European Prospective Investiga</w:t>
      </w:r>
      <w:r w:rsidR="00F56D15" w:rsidRPr="00F56D15">
        <w:rPr>
          <w:rFonts w:ascii="Times New Roman" w:hAnsi="Times New Roman" w:cs="Times New Roman"/>
          <w:lang w:val="en-US"/>
        </w:rPr>
        <w:t>tion into Cancer and Nutrition</w:t>
      </w:r>
    </w:p>
    <w:p w:rsidR="00F56D15" w:rsidRPr="00F56D15" w:rsidRDefault="004E7A0C" w:rsidP="00DF287D">
      <w:pPr>
        <w:spacing w:line="360" w:lineRule="auto"/>
        <w:jc w:val="both"/>
        <w:rPr>
          <w:rFonts w:ascii="Times New Roman" w:hAnsi="Times New Roman" w:cs="Times New Roman"/>
          <w:lang w:val="en-US"/>
        </w:rPr>
      </w:pPr>
      <w:r w:rsidRPr="00F56D15">
        <w:rPr>
          <w:rFonts w:ascii="Times New Roman" w:hAnsi="Times New Roman" w:cs="Times New Roman"/>
          <w:lang w:val="en-US"/>
        </w:rPr>
        <w:t>FL</w:t>
      </w:r>
      <w:r w:rsidR="00F56D15">
        <w:rPr>
          <w:rFonts w:ascii="Times New Roman" w:hAnsi="Times New Roman" w:cs="Times New Roman"/>
          <w:lang w:val="en-US"/>
        </w:rPr>
        <w:t>:</w:t>
      </w:r>
      <w:r w:rsidR="00F56D15" w:rsidRPr="00F56D15">
        <w:rPr>
          <w:rFonts w:ascii="Times New Roman" w:hAnsi="Times New Roman" w:cs="Times New Roman"/>
          <w:lang w:val="en-US"/>
        </w:rPr>
        <w:t xml:space="preserve"> follicular lymphoma</w:t>
      </w:r>
    </w:p>
    <w:p w:rsidR="00F56D15" w:rsidRPr="00F56D15" w:rsidRDefault="004E7A0C" w:rsidP="00DF287D">
      <w:pPr>
        <w:spacing w:line="360" w:lineRule="auto"/>
        <w:jc w:val="both"/>
        <w:rPr>
          <w:rFonts w:ascii="Times New Roman" w:hAnsi="Times New Roman" w:cs="Times New Roman"/>
          <w:lang w:val="en-US"/>
        </w:rPr>
      </w:pPr>
      <w:r w:rsidRPr="00F56D15">
        <w:rPr>
          <w:rFonts w:ascii="Times New Roman" w:hAnsi="Times New Roman" w:cs="Times New Roman"/>
          <w:lang w:val="en-US"/>
        </w:rPr>
        <w:t>HL</w:t>
      </w:r>
      <w:r w:rsidR="00F56D15">
        <w:rPr>
          <w:rFonts w:ascii="Times New Roman" w:hAnsi="Times New Roman" w:cs="Times New Roman"/>
        </w:rPr>
        <w:t>:</w:t>
      </w:r>
      <w:r w:rsidRPr="00F56D15">
        <w:rPr>
          <w:rFonts w:ascii="Times New Roman" w:hAnsi="Times New Roman" w:cs="Times New Roman"/>
        </w:rPr>
        <w:t xml:space="preserve"> </w:t>
      </w:r>
      <w:r w:rsidR="00C86B80">
        <w:rPr>
          <w:rFonts w:ascii="Times New Roman" w:hAnsi="Times New Roman" w:cs="Times New Roman"/>
          <w:lang w:val="en-US"/>
        </w:rPr>
        <w:t>Hodgkin lymphoma</w:t>
      </w:r>
    </w:p>
    <w:p w:rsidR="00F56D15" w:rsidRPr="00F56D15" w:rsidRDefault="000373CF" w:rsidP="00DF287D">
      <w:pPr>
        <w:spacing w:line="360" w:lineRule="auto"/>
        <w:jc w:val="both"/>
        <w:rPr>
          <w:rFonts w:ascii="Times New Roman" w:hAnsi="Times New Roman" w:cs="Times New Roman"/>
          <w:lang w:val="en-US"/>
        </w:rPr>
      </w:pPr>
      <w:r w:rsidRPr="00F56D15">
        <w:rPr>
          <w:rFonts w:ascii="Times New Roman" w:hAnsi="Times New Roman" w:cs="Times New Roman"/>
          <w:lang w:val="en-US"/>
        </w:rPr>
        <w:t>ISD</w:t>
      </w:r>
      <w:r w:rsidR="00F56D15">
        <w:rPr>
          <w:rFonts w:ascii="Times New Roman" w:hAnsi="Times New Roman" w:cs="Times New Roman"/>
          <w:lang w:val="en-US"/>
        </w:rPr>
        <w:t>:</w:t>
      </w:r>
      <w:r w:rsidR="00F56D15" w:rsidRPr="00F56D15">
        <w:rPr>
          <w:rFonts w:ascii="Times New Roman" w:hAnsi="Times New Roman" w:cs="Times New Roman"/>
          <w:lang w:val="en-US"/>
        </w:rPr>
        <w:t xml:space="preserve"> inflammatory score of diet</w:t>
      </w:r>
    </w:p>
    <w:p w:rsidR="00F56D15" w:rsidRPr="00F56D15" w:rsidRDefault="004E7A0C" w:rsidP="00DF287D">
      <w:pPr>
        <w:spacing w:line="360" w:lineRule="auto"/>
        <w:jc w:val="both"/>
        <w:rPr>
          <w:rFonts w:ascii="Times New Roman" w:hAnsi="Times New Roman" w:cs="Times New Roman"/>
          <w:lang w:val="en-US"/>
        </w:rPr>
      </w:pPr>
      <w:r w:rsidRPr="00F56D15">
        <w:rPr>
          <w:rFonts w:ascii="Times New Roman" w:hAnsi="Times New Roman" w:cs="Times New Roman"/>
          <w:lang w:val="en-US"/>
        </w:rPr>
        <w:t>MM</w:t>
      </w:r>
      <w:r w:rsidR="00DC2CB4">
        <w:rPr>
          <w:rFonts w:ascii="Times New Roman" w:hAnsi="Times New Roman" w:cs="Times New Roman"/>
          <w:lang w:val="en-US"/>
        </w:rPr>
        <w:t>/PCN</w:t>
      </w:r>
      <w:r w:rsidR="00F56D15">
        <w:rPr>
          <w:rFonts w:ascii="Times New Roman" w:hAnsi="Times New Roman" w:cs="Times New Roman"/>
          <w:lang w:val="en-US"/>
        </w:rPr>
        <w:t>:</w:t>
      </w:r>
      <w:r w:rsidR="00F56D15" w:rsidRPr="00F56D15">
        <w:rPr>
          <w:rFonts w:ascii="Times New Roman" w:hAnsi="Times New Roman" w:cs="Times New Roman"/>
          <w:lang w:val="en-US"/>
        </w:rPr>
        <w:t xml:space="preserve"> multiple myeloma</w:t>
      </w:r>
      <w:r w:rsidR="00DC2CB4">
        <w:rPr>
          <w:rFonts w:ascii="Times New Roman" w:hAnsi="Times New Roman" w:cs="Times New Roman"/>
          <w:lang w:val="en-US"/>
        </w:rPr>
        <w:t>/</w:t>
      </w:r>
      <w:r w:rsidR="00DC2CB4" w:rsidRPr="00F56D15">
        <w:rPr>
          <w:rFonts w:ascii="Times New Roman" w:hAnsi="Times New Roman" w:cs="Times New Roman"/>
          <w:lang w:val="en-US"/>
        </w:rPr>
        <w:t>plasma cell neoplasm</w:t>
      </w:r>
    </w:p>
    <w:p w:rsidR="00F56D15" w:rsidRPr="00F56D15" w:rsidRDefault="004E7A0C" w:rsidP="00DF287D">
      <w:pPr>
        <w:spacing w:line="360" w:lineRule="auto"/>
        <w:jc w:val="both"/>
        <w:rPr>
          <w:rFonts w:ascii="Times New Roman" w:hAnsi="Times New Roman" w:cs="Times New Roman"/>
          <w:lang w:val="en-US"/>
        </w:rPr>
      </w:pPr>
      <w:r w:rsidRPr="00F56D15">
        <w:rPr>
          <w:rFonts w:ascii="Times New Roman" w:hAnsi="Times New Roman" w:cs="Times New Roman"/>
          <w:lang w:val="en-US"/>
        </w:rPr>
        <w:t>NHL</w:t>
      </w:r>
      <w:r w:rsidR="00F56D15">
        <w:rPr>
          <w:rFonts w:ascii="Times New Roman" w:hAnsi="Times New Roman" w:cs="Times New Roman"/>
          <w:lang w:val="en-US"/>
        </w:rPr>
        <w:t>:</w:t>
      </w:r>
      <w:r w:rsidR="00DC2CB4">
        <w:rPr>
          <w:rFonts w:ascii="Times New Roman" w:hAnsi="Times New Roman" w:cs="Times New Roman"/>
          <w:lang w:val="en-US"/>
        </w:rPr>
        <w:t xml:space="preserve"> Non-Hodgkin lymphoma</w:t>
      </w:r>
    </w:p>
    <w:p w:rsidR="004E7A0C" w:rsidRPr="00F56D15" w:rsidRDefault="004E7A0C" w:rsidP="00DF287D">
      <w:pPr>
        <w:spacing w:line="360" w:lineRule="auto"/>
        <w:jc w:val="both"/>
        <w:rPr>
          <w:rFonts w:ascii="Times New Roman" w:hAnsi="Times New Roman" w:cs="Times New Roman"/>
          <w:color w:val="FF0000"/>
          <w:lang w:val="en-US"/>
        </w:rPr>
      </w:pPr>
      <w:r w:rsidRPr="00F56D15">
        <w:rPr>
          <w:rFonts w:ascii="Times New Roman" w:hAnsi="Times New Roman" w:cs="Times New Roman"/>
          <w:lang w:val="en-US"/>
        </w:rPr>
        <w:t>WCRF/AICR</w:t>
      </w:r>
      <w:r w:rsidR="00F56D15">
        <w:rPr>
          <w:rFonts w:ascii="Times New Roman" w:hAnsi="Times New Roman" w:cs="Times New Roman"/>
          <w:lang w:val="en-US"/>
        </w:rPr>
        <w:t xml:space="preserve">: </w:t>
      </w:r>
      <w:r w:rsidRPr="00F56D15">
        <w:rPr>
          <w:rFonts w:ascii="Times New Roman" w:hAnsi="Times New Roman" w:cs="Times New Roman"/>
          <w:lang w:val="en-US"/>
        </w:rPr>
        <w:t>World Cancer Research Fund/American Institute for Cancer Research.</w:t>
      </w:r>
    </w:p>
    <w:p w:rsidR="00AA79D8" w:rsidRPr="00F56D15" w:rsidRDefault="00AA79D8" w:rsidP="00DF287D">
      <w:pPr>
        <w:spacing w:line="360" w:lineRule="auto"/>
        <w:jc w:val="both"/>
        <w:rPr>
          <w:rFonts w:ascii="Times New Roman" w:hAnsi="Times New Roman" w:cs="Times New Roman"/>
          <w:color w:val="000000" w:themeColor="text1"/>
          <w:shd w:val="clear" w:color="auto" w:fill="FFFFFF"/>
        </w:rPr>
      </w:pPr>
    </w:p>
    <w:p w:rsidR="004E7A0C" w:rsidRPr="00733966" w:rsidRDefault="004E7A0C" w:rsidP="00DF287D">
      <w:pPr>
        <w:spacing w:after="100" w:afterAutospacing="1" w:line="360" w:lineRule="auto"/>
        <w:jc w:val="both"/>
        <w:rPr>
          <w:rFonts w:ascii="Times New Roman" w:hAnsi="Times New Roman" w:cs="Times New Roman"/>
          <w:u w:val="single"/>
          <w:lang w:val="en-US"/>
        </w:rPr>
      </w:pPr>
      <w:r w:rsidRPr="00733966">
        <w:rPr>
          <w:rFonts w:ascii="Times New Roman" w:hAnsi="Times New Roman" w:cs="Times New Roman"/>
          <w:u w:val="single"/>
          <w:lang w:val="en-US"/>
        </w:rPr>
        <w:t>Word count:</w:t>
      </w:r>
    </w:p>
    <w:p w:rsidR="004E7A0C" w:rsidRPr="00F56D15" w:rsidRDefault="004E7A0C" w:rsidP="00DF287D">
      <w:pPr>
        <w:numPr>
          <w:ilvl w:val="0"/>
          <w:numId w:val="3"/>
        </w:numPr>
        <w:spacing w:line="360" w:lineRule="auto"/>
        <w:contextualSpacing/>
        <w:jc w:val="both"/>
        <w:rPr>
          <w:rFonts w:ascii="Times New Roman" w:hAnsi="Times New Roman" w:cs="Times New Roman"/>
          <w:lang w:val="en-US"/>
        </w:rPr>
      </w:pPr>
      <w:r w:rsidRPr="00F56D15">
        <w:rPr>
          <w:rFonts w:ascii="Times New Roman" w:hAnsi="Times New Roman" w:cs="Times New Roman"/>
          <w:lang w:val="en-US"/>
        </w:rPr>
        <w:t xml:space="preserve">Abstract: </w:t>
      </w:r>
      <w:r w:rsidR="00A81859" w:rsidRPr="00F56D15">
        <w:rPr>
          <w:rFonts w:ascii="Times New Roman" w:hAnsi="Times New Roman" w:cs="Times New Roman"/>
          <w:lang w:val="en-US"/>
        </w:rPr>
        <w:t>24</w:t>
      </w:r>
      <w:r w:rsidR="00B8377E" w:rsidRPr="00F56D15">
        <w:rPr>
          <w:rFonts w:ascii="Times New Roman" w:hAnsi="Times New Roman" w:cs="Times New Roman"/>
          <w:lang w:val="en-US"/>
        </w:rPr>
        <w:t>4</w:t>
      </w:r>
      <w:r w:rsidR="00246D0C" w:rsidRPr="00F56D15">
        <w:rPr>
          <w:rFonts w:ascii="Times New Roman" w:hAnsi="Times New Roman" w:cs="Times New Roman"/>
          <w:lang w:val="en-US"/>
        </w:rPr>
        <w:t xml:space="preserve"> </w:t>
      </w:r>
      <w:r w:rsidR="000F0310" w:rsidRPr="00F56D15">
        <w:rPr>
          <w:rFonts w:ascii="Times New Roman" w:hAnsi="Times New Roman" w:cs="Times New Roman"/>
          <w:lang w:val="en-US"/>
        </w:rPr>
        <w:t>words</w:t>
      </w:r>
    </w:p>
    <w:p w:rsidR="004E7A0C" w:rsidRPr="00C2213C" w:rsidRDefault="004E7A0C" w:rsidP="00DF287D">
      <w:pPr>
        <w:numPr>
          <w:ilvl w:val="0"/>
          <w:numId w:val="3"/>
        </w:numPr>
        <w:spacing w:line="360" w:lineRule="auto"/>
        <w:contextualSpacing/>
        <w:jc w:val="both"/>
        <w:rPr>
          <w:rFonts w:ascii="Times New Roman" w:hAnsi="Times New Roman" w:cs="Times New Roman"/>
          <w:lang w:val="en-US"/>
        </w:rPr>
      </w:pPr>
      <w:r w:rsidRPr="00C2213C">
        <w:rPr>
          <w:rFonts w:ascii="Times New Roman" w:hAnsi="Times New Roman" w:cs="Times New Roman"/>
          <w:lang w:val="en-US"/>
        </w:rPr>
        <w:t>Text:</w:t>
      </w:r>
      <w:r w:rsidR="00EE3ECD" w:rsidRPr="00C2213C">
        <w:rPr>
          <w:rFonts w:ascii="Times New Roman" w:hAnsi="Times New Roman" w:cs="Times New Roman"/>
          <w:lang w:val="en-US"/>
        </w:rPr>
        <w:t xml:space="preserve"> 3,</w:t>
      </w:r>
      <w:r w:rsidR="00A81859" w:rsidRPr="00C2213C">
        <w:rPr>
          <w:rFonts w:ascii="Times New Roman" w:hAnsi="Times New Roman" w:cs="Times New Roman"/>
          <w:lang w:val="en-US"/>
        </w:rPr>
        <w:t>2</w:t>
      </w:r>
      <w:r w:rsidR="00C2213C" w:rsidRPr="00C2213C">
        <w:rPr>
          <w:rFonts w:ascii="Times New Roman" w:hAnsi="Times New Roman" w:cs="Times New Roman"/>
          <w:lang w:val="en-US"/>
        </w:rPr>
        <w:t>46</w:t>
      </w:r>
      <w:r w:rsidR="00EE3ECD" w:rsidRPr="00C2213C">
        <w:rPr>
          <w:rFonts w:ascii="Times New Roman" w:hAnsi="Times New Roman" w:cs="Times New Roman"/>
          <w:lang w:val="en-US"/>
        </w:rPr>
        <w:t xml:space="preserve"> words</w:t>
      </w:r>
    </w:p>
    <w:p w:rsidR="004E7A0C" w:rsidRPr="00C2213C" w:rsidRDefault="004E7A0C" w:rsidP="00DF287D">
      <w:pPr>
        <w:numPr>
          <w:ilvl w:val="0"/>
          <w:numId w:val="3"/>
        </w:numPr>
        <w:spacing w:line="360" w:lineRule="auto"/>
        <w:contextualSpacing/>
        <w:jc w:val="both"/>
        <w:rPr>
          <w:rFonts w:ascii="Times New Roman" w:hAnsi="Times New Roman" w:cs="Times New Roman"/>
          <w:lang w:val="en-US"/>
        </w:rPr>
      </w:pPr>
      <w:r w:rsidRPr="00C2213C">
        <w:rPr>
          <w:rFonts w:ascii="Times New Roman" w:hAnsi="Times New Roman" w:cs="Times New Roman"/>
          <w:lang w:val="en-US"/>
        </w:rPr>
        <w:t xml:space="preserve">Tables and figures: </w:t>
      </w:r>
      <w:r w:rsidR="00C2213C" w:rsidRPr="00C2213C">
        <w:rPr>
          <w:rFonts w:ascii="Times New Roman" w:hAnsi="Times New Roman" w:cs="Times New Roman"/>
          <w:lang w:val="en-US"/>
        </w:rPr>
        <w:t>3</w:t>
      </w:r>
      <w:r w:rsidR="004D4F48">
        <w:rPr>
          <w:rFonts w:ascii="Times New Roman" w:hAnsi="Times New Roman" w:cs="Times New Roman"/>
          <w:lang w:val="en-US"/>
        </w:rPr>
        <w:t xml:space="preserve"> </w:t>
      </w:r>
      <w:r w:rsidRPr="00C2213C">
        <w:rPr>
          <w:rFonts w:ascii="Times New Roman" w:hAnsi="Times New Roman" w:cs="Times New Roman"/>
          <w:lang w:val="en-US"/>
        </w:rPr>
        <w:t>tables</w:t>
      </w:r>
    </w:p>
    <w:p w:rsidR="004E7A0C" w:rsidRPr="00C2213C" w:rsidRDefault="00DE3126" w:rsidP="00DF287D">
      <w:pPr>
        <w:numPr>
          <w:ilvl w:val="0"/>
          <w:numId w:val="3"/>
        </w:numPr>
        <w:spacing w:line="360" w:lineRule="auto"/>
        <w:contextualSpacing/>
        <w:jc w:val="both"/>
        <w:rPr>
          <w:rFonts w:ascii="Times New Roman" w:hAnsi="Times New Roman" w:cs="Times New Roman"/>
          <w:lang w:val="en-US"/>
        </w:rPr>
      </w:pPr>
      <w:r>
        <w:rPr>
          <w:rFonts w:ascii="Times New Roman" w:hAnsi="Times New Roman" w:cs="Times New Roman"/>
          <w:lang w:val="en-US"/>
        </w:rPr>
        <w:t xml:space="preserve">Online </w:t>
      </w:r>
      <w:r w:rsidR="004E7A0C" w:rsidRPr="00C2213C">
        <w:rPr>
          <w:rFonts w:ascii="Times New Roman" w:hAnsi="Times New Roman" w:cs="Times New Roman"/>
          <w:lang w:val="en-US"/>
        </w:rPr>
        <w:t>Supplementa</w:t>
      </w:r>
      <w:r w:rsidR="002B3C0E">
        <w:rPr>
          <w:rFonts w:ascii="Times New Roman" w:hAnsi="Times New Roman" w:cs="Times New Roman"/>
          <w:lang w:val="en-US"/>
        </w:rPr>
        <w:t>l</w:t>
      </w:r>
      <w:r w:rsidR="004E7A0C" w:rsidRPr="00C2213C">
        <w:rPr>
          <w:rFonts w:ascii="Times New Roman" w:hAnsi="Times New Roman" w:cs="Times New Roman"/>
          <w:lang w:val="en-US"/>
        </w:rPr>
        <w:t xml:space="preserve"> material: </w:t>
      </w:r>
      <w:r w:rsidR="00A81859" w:rsidRPr="00C2213C">
        <w:rPr>
          <w:rFonts w:ascii="Times New Roman" w:hAnsi="Times New Roman" w:cs="Times New Roman"/>
          <w:lang w:val="en-US"/>
        </w:rPr>
        <w:t>2</w:t>
      </w:r>
      <w:r w:rsidR="00D90E6B" w:rsidRPr="00C2213C">
        <w:rPr>
          <w:rFonts w:ascii="Times New Roman" w:hAnsi="Times New Roman" w:cs="Times New Roman"/>
          <w:lang w:val="en-US"/>
        </w:rPr>
        <w:t xml:space="preserve"> table</w:t>
      </w:r>
      <w:r w:rsidR="00A81859" w:rsidRPr="00C2213C">
        <w:rPr>
          <w:rFonts w:ascii="Times New Roman" w:hAnsi="Times New Roman" w:cs="Times New Roman"/>
          <w:lang w:val="en-US"/>
        </w:rPr>
        <w:t>s</w:t>
      </w:r>
      <w:r w:rsidR="00D90E6B" w:rsidRPr="00C2213C">
        <w:rPr>
          <w:rFonts w:ascii="Times New Roman" w:hAnsi="Times New Roman" w:cs="Times New Roman"/>
          <w:lang w:val="en-US"/>
        </w:rPr>
        <w:t xml:space="preserve"> and 1 figure</w:t>
      </w:r>
    </w:p>
    <w:p w:rsidR="004E7A0C" w:rsidRPr="00F56D15" w:rsidRDefault="004E7A0C" w:rsidP="00DF287D">
      <w:pPr>
        <w:spacing w:line="360" w:lineRule="auto"/>
        <w:jc w:val="both"/>
        <w:rPr>
          <w:rFonts w:ascii="Times New Roman" w:hAnsi="Times New Roman" w:cs="Times New Roman"/>
          <w:b/>
          <w:highlight w:val="yellow"/>
          <w:lang w:val="en-US"/>
        </w:rPr>
      </w:pPr>
    </w:p>
    <w:p w:rsidR="00DF287D" w:rsidRDefault="00FD4DB5" w:rsidP="00DF287D">
      <w:pPr>
        <w:spacing w:line="360" w:lineRule="auto"/>
        <w:jc w:val="both"/>
        <w:rPr>
          <w:rFonts w:ascii="Times New Roman" w:hAnsi="Times New Roman" w:cs="Times New Roman"/>
          <w:b/>
          <w:lang w:val="en-US"/>
        </w:rPr>
        <w:sectPr w:rsidR="00DF287D" w:rsidSect="00ED3085">
          <w:headerReference w:type="default" r:id="rId10"/>
          <w:pgSz w:w="11906" w:h="16838" w:code="9"/>
          <w:pgMar w:top="1418" w:right="1701" w:bottom="1418" w:left="1701" w:header="709" w:footer="709" w:gutter="0"/>
          <w:cols w:space="708"/>
          <w:docGrid w:linePitch="360"/>
        </w:sectPr>
      </w:pPr>
      <w:r w:rsidRPr="00F56D15">
        <w:rPr>
          <w:rFonts w:ascii="Times New Roman" w:hAnsi="Times New Roman" w:cs="Times New Roman"/>
          <w:b/>
          <w:lang w:val="en-US"/>
        </w:rPr>
        <w:br w:type="page"/>
      </w:r>
    </w:p>
    <w:p w:rsidR="00A937F2" w:rsidRPr="00F56D15" w:rsidRDefault="00A051D5" w:rsidP="00DF287D">
      <w:pPr>
        <w:spacing w:line="360" w:lineRule="auto"/>
        <w:jc w:val="both"/>
        <w:rPr>
          <w:rFonts w:ascii="Times New Roman" w:hAnsi="Times New Roman" w:cs="Times New Roman"/>
          <w:b/>
          <w:lang w:val="en-GB"/>
        </w:rPr>
      </w:pPr>
      <w:r w:rsidRPr="00F56D15">
        <w:rPr>
          <w:rFonts w:ascii="Times New Roman" w:hAnsi="Times New Roman" w:cs="Times New Roman"/>
          <w:b/>
          <w:lang w:val="en-GB"/>
        </w:rPr>
        <w:lastRenderedPageBreak/>
        <w:t>Abstrac</w:t>
      </w:r>
      <w:r w:rsidR="00E41E61" w:rsidRPr="00F56D15">
        <w:rPr>
          <w:rFonts w:ascii="Times New Roman" w:hAnsi="Times New Roman" w:cs="Times New Roman"/>
          <w:b/>
          <w:lang w:val="en-GB"/>
        </w:rPr>
        <w:t>t</w:t>
      </w:r>
    </w:p>
    <w:p w:rsidR="009452B5" w:rsidRPr="00F56D15" w:rsidRDefault="009452B5" w:rsidP="00DF287D">
      <w:pPr>
        <w:spacing w:line="360" w:lineRule="auto"/>
        <w:jc w:val="both"/>
        <w:rPr>
          <w:rFonts w:ascii="Times New Roman" w:hAnsi="Times New Roman" w:cs="Times New Roman"/>
          <w:lang w:val="en-US"/>
        </w:rPr>
      </w:pPr>
      <w:r w:rsidRPr="00F56D15">
        <w:rPr>
          <w:rFonts w:ascii="Times New Roman" w:hAnsi="Times New Roman" w:cs="Times New Roman"/>
          <w:b/>
          <w:lang w:val="en-US"/>
        </w:rPr>
        <w:t>Background</w:t>
      </w:r>
      <w:r w:rsidRPr="00F56D15">
        <w:rPr>
          <w:rFonts w:ascii="Times New Roman" w:hAnsi="Times New Roman" w:cs="Times New Roman"/>
          <w:lang w:val="en-US"/>
        </w:rPr>
        <w:t xml:space="preserve">: </w:t>
      </w:r>
      <w:r w:rsidR="0021407A" w:rsidRPr="00F56D15">
        <w:rPr>
          <w:rFonts w:ascii="Times New Roman" w:hAnsi="Times New Roman" w:cs="Times New Roman"/>
          <w:lang w:val="en-US"/>
        </w:rPr>
        <w:t>Chronic inflammati</w:t>
      </w:r>
      <w:r w:rsidR="0061633F" w:rsidRPr="00F56D15">
        <w:rPr>
          <w:rFonts w:ascii="Times New Roman" w:hAnsi="Times New Roman" w:cs="Times New Roman"/>
          <w:lang w:val="en-US"/>
        </w:rPr>
        <w:t xml:space="preserve">on plays a critical role in lymphomagenesis </w:t>
      </w:r>
      <w:r w:rsidR="000978E2" w:rsidRPr="00F56D15">
        <w:rPr>
          <w:rFonts w:ascii="Times New Roman" w:hAnsi="Times New Roman" w:cs="Times New Roman"/>
          <w:lang w:val="en-US"/>
        </w:rPr>
        <w:t>and s</w:t>
      </w:r>
      <w:r w:rsidR="0021407A" w:rsidRPr="00F56D15">
        <w:rPr>
          <w:rFonts w:ascii="Times New Roman" w:hAnsi="Times New Roman" w:cs="Times New Roman"/>
          <w:lang w:val="en-US"/>
        </w:rPr>
        <w:t xml:space="preserve">everal dietary factors seem to be involved in the regulation of </w:t>
      </w:r>
      <w:r w:rsidR="000978E2" w:rsidRPr="00F56D15">
        <w:rPr>
          <w:rFonts w:ascii="Times New Roman" w:hAnsi="Times New Roman" w:cs="Times New Roman"/>
          <w:lang w:val="en-US"/>
        </w:rPr>
        <w:t>this process</w:t>
      </w:r>
      <w:r w:rsidRPr="00F56D15">
        <w:rPr>
          <w:rFonts w:ascii="Times New Roman" w:hAnsi="Times New Roman" w:cs="Times New Roman"/>
          <w:lang w:val="en-US"/>
        </w:rPr>
        <w:t>.</w:t>
      </w:r>
    </w:p>
    <w:p w:rsidR="009452B5" w:rsidRPr="00F56D15" w:rsidRDefault="009452B5" w:rsidP="00DF287D">
      <w:pPr>
        <w:spacing w:line="360" w:lineRule="auto"/>
        <w:jc w:val="both"/>
        <w:rPr>
          <w:rFonts w:ascii="Times New Roman" w:hAnsi="Times New Roman" w:cs="Times New Roman"/>
          <w:lang w:val="en-US"/>
        </w:rPr>
      </w:pPr>
      <w:r w:rsidRPr="00F56D15">
        <w:rPr>
          <w:rFonts w:ascii="Times New Roman" w:hAnsi="Times New Roman" w:cs="Times New Roman"/>
          <w:b/>
          <w:lang w:val="en-US"/>
        </w:rPr>
        <w:t>Objective:</w:t>
      </w:r>
      <w:r w:rsidRPr="00F56D15">
        <w:rPr>
          <w:rFonts w:ascii="Times New Roman" w:hAnsi="Times New Roman" w:cs="Times New Roman"/>
          <w:lang w:val="en-US"/>
        </w:rPr>
        <w:t xml:space="preserve"> </w:t>
      </w:r>
      <w:r w:rsidR="0021407A" w:rsidRPr="00F56D15">
        <w:rPr>
          <w:rFonts w:ascii="Times New Roman" w:hAnsi="Times New Roman" w:cs="Times New Roman"/>
          <w:lang w:val="en-US"/>
        </w:rPr>
        <w:t>The aim of the current study was to assess the association between the in</w:t>
      </w:r>
      <w:r w:rsidR="009E6FEA" w:rsidRPr="00F56D15">
        <w:rPr>
          <w:rFonts w:ascii="Times New Roman" w:hAnsi="Times New Roman" w:cs="Times New Roman"/>
          <w:lang w:val="en-US"/>
        </w:rPr>
        <w:t>flammatory potential of the diet</w:t>
      </w:r>
      <w:r w:rsidR="0021407A" w:rsidRPr="00F56D15">
        <w:rPr>
          <w:rFonts w:ascii="Times New Roman" w:hAnsi="Times New Roman" w:cs="Times New Roman"/>
          <w:lang w:val="en-US"/>
        </w:rPr>
        <w:t xml:space="preserve"> and the risk of lymphoma and its subtypes </w:t>
      </w:r>
      <w:r w:rsidR="00981194" w:rsidRPr="00F56D15">
        <w:rPr>
          <w:rFonts w:ascii="Times New Roman" w:hAnsi="Times New Roman" w:cs="Times New Roman"/>
          <w:lang w:val="en-US"/>
        </w:rPr>
        <w:t>in the European Investigation into Cancer and Nutrition (EPIC) study.</w:t>
      </w:r>
      <w:r w:rsidR="00A25162" w:rsidRPr="00F56D15">
        <w:rPr>
          <w:rFonts w:ascii="Times New Roman" w:hAnsi="Times New Roman" w:cs="Times New Roman"/>
          <w:lang w:val="en-US"/>
        </w:rPr>
        <w:t xml:space="preserve"> </w:t>
      </w:r>
    </w:p>
    <w:p w:rsidR="009452B5" w:rsidRPr="00F56D15" w:rsidRDefault="009452B5" w:rsidP="00DF287D">
      <w:pPr>
        <w:spacing w:line="360" w:lineRule="auto"/>
        <w:jc w:val="both"/>
        <w:rPr>
          <w:rFonts w:ascii="Times New Roman" w:hAnsi="Times New Roman" w:cs="Times New Roman"/>
          <w:lang w:val="en-US"/>
        </w:rPr>
      </w:pPr>
      <w:r w:rsidRPr="00F56D15">
        <w:rPr>
          <w:rFonts w:ascii="Times New Roman" w:hAnsi="Times New Roman" w:cs="Times New Roman"/>
          <w:b/>
          <w:lang w:val="en-US"/>
        </w:rPr>
        <w:t>Design:</w:t>
      </w:r>
      <w:r w:rsidRPr="00F56D15">
        <w:rPr>
          <w:rFonts w:ascii="Times New Roman" w:hAnsi="Times New Roman" w:cs="Times New Roman"/>
          <w:lang w:val="en-US"/>
        </w:rPr>
        <w:t xml:space="preserve"> </w:t>
      </w:r>
      <w:r w:rsidR="00981194" w:rsidRPr="00F56D15">
        <w:rPr>
          <w:rFonts w:ascii="Times New Roman" w:hAnsi="Times New Roman" w:cs="Times New Roman"/>
          <w:lang w:val="en-US"/>
        </w:rPr>
        <w:t>The analysis included 476,160 subjects with a</w:t>
      </w:r>
      <w:r w:rsidR="00F60C57" w:rsidRPr="00F56D15">
        <w:rPr>
          <w:rFonts w:ascii="Times New Roman" w:hAnsi="Times New Roman" w:cs="Times New Roman"/>
          <w:lang w:val="en-US"/>
        </w:rPr>
        <w:t>n average</w:t>
      </w:r>
      <w:r w:rsidR="00981194" w:rsidRPr="00F56D15">
        <w:rPr>
          <w:rFonts w:ascii="Times New Roman" w:hAnsi="Times New Roman" w:cs="Times New Roman"/>
          <w:lang w:val="en-US"/>
        </w:rPr>
        <w:t xml:space="preserve"> follow-up of </w:t>
      </w:r>
      <w:r w:rsidR="00E73313" w:rsidRPr="00F56D15">
        <w:rPr>
          <w:rFonts w:ascii="Times New Roman" w:hAnsi="Times New Roman" w:cs="Times New Roman"/>
          <w:lang w:val="en-US"/>
        </w:rPr>
        <w:t xml:space="preserve">13.9 </w:t>
      </w:r>
      <w:r w:rsidR="00981194" w:rsidRPr="00F56D15">
        <w:rPr>
          <w:rFonts w:ascii="Times New Roman" w:hAnsi="Times New Roman" w:cs="Times New Roman"/>
          <w:lang w:val="en-US"/>
        </w:rPr>
        <w:t>years, during which 3,136 lymphomas (135 Hodgkin lymphoma (HL)</w:t>
      </w:r>
      <w:r w:rsidR="00633946" w:rsidRPr="00F56D15">
        <w:rPr>
          <w:rFonts w:ascii="Times New Roman" w:hAnsi="Times New Roman" w:cs="Times New Roman"/>
          <w:lang w:val="en-US"/>
        </w:rPr>
        <w:t xml:space="preserve">, </w:t>
      </w:r>
      <w:r w:rsidR="00981194" w:rsidRPr="00F56D15">
        <w:rPr>
          <w:rFonts w:ascii="Times New Roman" w:hAnsi="Times New Roman" w:cs="Times New Roman"/>
          <w:lang w:val="en-US"/>
        </w:rPr>
        <w:t>2,606 non-Hodgkin lymphoma (NHL)</w:t>
      </w:r>
      <w:r w:rsidR="00633946" w:rsidRPr="00F56D15">
        <w:rPr>
          <w:rFonts w:ascii="Times New Roman" w:hAnsi="Times New Roman" w:cs="Times New Roman"/>
          <w:lang w:val="en-US"/>
        </w:rPr>
        <w:t xml:space="preserve"> and 395 NOS</w:t>
      </w:r>
      <w:r w:rsidR="00981194" w:rsidRPr="00F56D15">
        <w:rPr>
          <w:rFonts w:ascii="Times New Roman" w:hAnsi="Times New Roman" w:cs="Times New Roman"/>
          <w:lang w:val="en-US"/>
        </w:rPr>
        <w:t>) were identified. The dietary inflammatory potential was assessed by means of an inflammatory score of the diet (ISD)</w:t>
      </w:r>
      <w:r w:rsidR="009E6FEA" w:rsidRPr="00F56D15">
        <w:rPr>
          <w:rFonts w:ascii="Times New Roman" w:hAnsi="Times New Roman" w:cs="Times New Roman"/>
          <w:lang w:val="en-US"/>
        </w:rPr>
        <w:t xml:space="preserve">, calculated using 28 dietary components and their corresponding inflammatory </w:t>
      </w:r>
      <w:r w:rsidR="001C1432" w:rsidRPr="00F56D15">
        <w:rPr>
          <w:rFonts w:ascii="Times New Roman" w:hAnsi="Times New Roman" w:cs="Times New Roman"/>
          <w:lang w:val="en-US"/>
        </w:rPr>
        <w:t>weights</w:t>
      </w:r>
      <w:r w:rsidR="000978E2" w:rsidRPr="00F56D15">
        <w:rPr>
          <w:rFonts w:ascii="Times New Roman" w:hAnsi="Times New Roman" w:cs="Times New Roman"/>
          <w:lang w:val="en-US"/>
        </w:rPr>
        <w:t>.</w:t>
      </w:r>
      <w:r w:rsidR="001C1432" w:rsidRPr="00F56D15">
        <w:rPr>
          <w:rFonts w:ascii="Times New Roman" w:hAnsi="Times New Roman" w:cs="Times New Roman"/>
          <w:lang w:val="en-US"/>
        </w:rPr>
        <w:t xml:space="preserve"> </w:t>
      </w:r>
      <w:r w:rsidR="00A25162" w:rsidRPr="00F56D15">
        <w:rPr>
          <w:rFonts w:ascii="Times New Roman" w:hAnsi="Times New Roman" w:cs="Times New Roman"/>
          <w:lang w:val="en-US"/>
        </w:rPr>
        <w:t>The association between the ISD and lymphoma risk was estimate</w:t>
      </w:r>
      <w:r w:rsidR="009772DE" w:rsidRPr="00F56D15">
        <w:rPr>
          <w:rFonts w:ascii="Times New Roman" w:hAnsi="Times New Roman" w:cs="Times New Roman"/>
          <w:lang w:val="en-US"/>
        </w:rPr>
        <w:t xml:space="preserve">d by hazard ratios (HR) and 95% </w:t>
      </w:r>
      <w:r w:rsidR="00A25162" w:rsidRPr="00F56D15">
        <w:rPr>
          <w:rFonts w:ascii="Times New Roman" w:hAnsi="Times New Roman" w:cs="Times New Roman"/>
          <w:lang w:val="en-US"/>
        </w:rPr>
        <w:t>confidence intervals (CI) calculated by multivari</w:t>
      </w:r>
      <w:r w:rsidR="00FD0DA2" w:rsidRPr="00F56D15">
        <w:rPr>
          <w:rFonts w:ascii="Times New Roman" w:hAnsi="Times New Roman" w:cs="Times New Roman"/>
          <w:lang w:val="en-US"/>
        </w:rPr>
        <w:t>able</w:t>
      </w:r>
      <w:r w:rsidR="00A25162" w:rsidRPr="00F56D15">
        <w:rPr>
          <w:rFonts w:ascii="Times New Roman" w:hAnsi="Times New Roman" w:cs="Times New Roman"/>
          <w:lang w:val="en-US"/>
        </w:rPr>
        <w:t xml:space="preserve"> Cox regression models adjusted for </w:t>
      </w:r>
      <w:r w:rsidR="00DA2601" w:rsidRPr="00F56D15">
        <w:rPr>
          <w:rFonts w:ascii="Times New Roman" w:hAnsi="Times New Roman" w:cs="Times New Roman"/>
          <w:lang w:val="en-US"/>
        </w:rPr>
        <w:t xml:space="preserve">potential </w:t>
      </w:r>
      <w:r w:rsidR="00A25162" w:rsidRPr="00F56D15">
        <w:rPr>
          <w:rFonts w:ascii="Times New Roman" w:hAnsi="Times New Roman" w:cs="Times New Roman"/>
          <w:lang w:val="en-US"/>
        </w:rPr>
        <w:t>confounders.</w:t>
      </w:r>
    </w:p>
    <w:p w:rsidR="009452B5" w:rsidRPr="00F56D15" w:rsidRDefault="009452B5" w:rsidP="00DF287D">
      <w:pPr>
        <w:spacing w:line="360" w:lineRule="auto"/>
        <w:jc w:val="both"/>
        <w:rPr>
          <w:rFonts w:ascii="Times New Roman" w:hAnsi="Times New Roman" w:cs="Times New Roman"/>
          <w:lang w:val="en-US"/>
        </w:rPr>
      </w:pPr>
      <w:r w:rsidRPr="00F56D15">
        <w:rPr>
          <w:rFonts w:ascii="Times New Roman" w:hAnsi="Times New Roman" w:cs="Times New Roman"/>
          <w:b/>
          <w:lang w:val="en-US"/>
        </w:rPr>
        <w:t>Results:</w:t>
      </w:r>
      <w:r w:rsidRPr="00F56D15">
        <w:rPr>
          <w:rFonts w:ascii="Times New Roman" w:hAnsi="Times New Roman" w:cs="Times New Roman"/>
          <w:lang w:val="en-US"/>
        </w:rPr>
        <w:t xml:space="preserve"> </w:t>
      </w:r>
      <w:r w:rsidR="00FD0DA2" w:rsidRPr="00F56D15">
        <w:rPr>
          <w:rFonts w:ascii="Times New Roman" w:hAnsi="Times New Roman" w:cs="Times New Roman"/>
          <w:lang w:val="en-US"/>
        </w:rPr>
        <w:t>We did not find a statistically significant association betwe</w:t>
      </w:r>
      <w:r w:rsidR="00633946" w:rsidRPr="00F56D15">
        <w:rPr>
          <w:rFonts w:ascii="Times New Roman" w:hAnsi="Times New Roman" w:cs="Times New Roman"/>
          <w:lang w:val="en-US"/>
        </w:rPr>
        <w:t>en the ISD and overall lymphoma</w:t>
      </w:r>
      <w:r w:rsidR="002510F4" w:rsidRPr="00F56D15">
        <w:rPr>
          <w:rFonts w:ascii="Times New Roman" w:hAnsi="Times New Roman" w:cs="Times New Roman"/>
          <w:lang w:val="en-US"/>
        </w:rPr>
        <w:t xml:space="preserve">. </w:t>
      </w:r>
      <w:r w:rsidR="002002D4" w:rsidRPr="00F56D15">
        <w:rPr>
          <w:rFonts w:ascii="Times New Roman" w:hAnsi="Times New Roman" w:cs="Times New Roman"/>
          <w:lang w:val="en-US"/>
        </w:rPr>
        <w:t xml:space="preserve">Among lymphoma subtypes, positive associations </w:t>
      </w:r>
      <w:r w:rsidR="00D01901" w:rsidRPr="00F56D15">
        <w:rPr>
          <w:rFonts w:ascii="Times New Roman" w:hAnsi="Times New Roman" w:cs="Times New Roman"/>
          <w:lang w:val="en-US"/>
        </w:rPr>
        <w:t xml:space="preserve">between </w:t>
      </w:r>
      <w:r w:rsidR="002510F4" w:rsidRPr="00F56D15">
        <w:rPr>
          <w:rFonts w:ascii="Times New Roman" w:hAnsi="Times New Roman" w:cs="Times New Roman"/>
          <w:lang w:val="en-US"/>
        </w:rPr>
        <w:t>the</w:t>
      </w:r>
      <w:r w:rsidR="00D01901" w:rsidRPr="00F56D15">
        <w:rPr>
          <w:rFonts w:ascii="Times New Roman" w:hAnsi="Times New Roman" w:cs="Times New Roman"/>
          <w:lang w:val="en-US"/>
        </w:rPr>
        <w:t xml:space="preserve"> ISD and</w:t>
      </w:r>
      <w:r w:rsidR="002002D4" w:rsidRPr="00F56D15">
        <w:rPr>
          <w:rFonts w:ascii="Times New Roman" w:hAnsi="Times New Roman" w:cs="Times New Roman"/>
          <w:lang w:val="en-US"/>
        </w:rPr>
        <w:t xml:space="preserve"> </w:t>
      </w:r>
      <w:r w:rsidR="001C1432" w:rsidRPr="00F56D15">
        <w:rPr>
          <w:rFonts w:ascii="Times New Roman" w:hAnsi="Times New Roman" w:cs="Times New Roman"/>
          <w:lang w:val="en-US"/>
        </w:rPr>
        <w:t>mature</w:t>
      </w:r>
      <w:r w:rsidR="00633946" w:rsidRPr="00F56D15">
        <w:rPr>
          <w:rFonts w:ascii="Times New Roman" w:hAnsi="Times New Roman" w:cs="Times New Roman"/>
          <w:lang w:val="en-US"/>
        </w:rPr>
        <w:t xml:space="preserve"> </w:t>
      </w:r>
      <w:r w:rsidR="00F6534A" w:rsidRPr="00F56D15">
        <w:rPr>
          <w:rFonts w:ascii="Times New Roman" w:hAnsi="Times New Roman" w:cs="Times New Roman"/>
          <w:lang w:val="en-US"/>
        </w:rPr>
        <w:t>B</w:t>
      </w:r>
      <w:r w:rsidR="00633946" w:rsidRPr="00F56D15">
        <w:rPr>
          <w:rFonts w:ascii="Times New Roman" w:hAnsi="Times New Roman" w:cs="Times New Roman"/>
          <w:lang w:val="en-US"/>
        </w:rPr>
        <w:t>-cell</w:t>
      </w:r>
      <w:r w:rsidR="002002D4" w:rsidRPr="00F56D15">
        <w:rPr>
          <w:rFonts w:ascii="Times New Roman" w:hAnsi="Times New Roman" w:cs="Times New Roman"/>
          <w:lang w:val="en-US"/>
        </w:rPr>
        <w:t xml:space="preserve"> NHL </w:t>
      </w:r>
      <w:r w:rsidR="000978E2" w:rsidRPr="00F56D15">
        <w:rPr>
          <w:rFonts w:ascii="Times New Roman" w:hAnsi="Times New Roman" w:cs="Times New Roman"/>
          <w:lang w:val="en-US"/>
        </w:rPr>
        <w:t xml:space="preserve">(HR </w:t>
      </w:r>
      <w:r w:rsidR="00020461" w:rsidRPr="00F56D15">
        <w:rPr>
          <w:rFonts w:ascii="Times New Roman" w:hAnsi="Times New Roman" w:cs="Times New Roman"/>
          <w:lang w:val="en-US"/>
        </w:rPr>
        <w:t xml:space="preserve">for a </w:t>
      </w:r>
      <w:r w:rsidR="000978E2" w:rsidRPr="00F56D15">
        <w:rPr>
          <w:rFonts w:ascii="Times New Roman" w:hAnsi="Times New Roman" w:cs="Times New Roman"/>
          <w:lang w:val="en-US"/>
        </w:rPr>
        <w:t>1-SD increase: 1.07 (95%</w:t>
      </w:r>
      <w:r w:rsidR="001A5A52" w:rsidRPr="00F56D15">
        <w:rPr>
          <w:rFonts w:ascii="Times New Roman" w:hAnsi="Times New Roman" w:cs="Times New Roman"/>
          <w:lang w:val="en-US"/>
        </w:rPr>
        <w:t>CI: 1.01; 1.14), p-</w:t>
      </w:r>
      <w:r w:rsidR="00F12C00" w:rsidRPr="00F56D15">
        <w:rPr>
          <w:rFonts w:ascii="Times New Roman" w:hAnsi="Times New Roman" w:cs="Times New Roman"/>
          <w:lang w:val="en-US"/>
        </w:rPr>
        <w:t xml:space="preserve">trend=0.03) </w:t>
      </w:r>
      <w:r w:rsidR="003D4B6A" w:rsidRPr="00F56D15">
        <w:rPr>
          <w:rFonts w:ascii="Times New Roman" w:hAnsi="Times New Roman" w:cs="Times New Roman"/>
          <w:lang w:val="en-US"/>
        </w:rPr>
        <w:t>were observed</w:t>
      </w:r>
      <w:r w:rsidR="002510F4" w:rsidRPr="00F56D15">
        <w:rPr>
          <w:rFonts w:ascii="Times New Roman" w:hAnsi="Times New Roman" w:cs="Times New Roman"/>
          <w:lang w:val="en-US"/>
        </w:rPr>
        <w:t xml:space="preserve">. </w:t>
      </w:r>
      <w:r w:rsidR="00115255" w:rsidRPr="00F56D15">
        <w:rPr>
          <w:rFonts w:ascii="Times New Roman" w:hAnsi="Times New Roman" w:cs="Times New Roman"/>
          <w:lang w:val="en-US"/>
        </w:rPr>
        <w:t xml:space="preserve">No statistically significant associations where found among </w:t>
      </w:r>
      <w:r w:rsidR="006E70C9" w:rsidRPr="00F56D15">
        <w:rPr>
          <w:rFonts w:ascii="Times New Roman" w:hAnsi="Times New Roman" w:cs="Times New Roman"/>
          <w:lang w:val="en-US"/>
        </w:rPr>
        <w:t xml:space="preserve">other </w:t>
      </w:r>
      <w:r w:rsidR="00115255" w:rsidRPr="00F56D15">
        <w:rPr>
          <w:rFonts w:ascii="Times New Roman" w:hAnsi="Times New Roman" w:cs="Times New Roman"/>
          <w:lang w:val="en-US"/>
        </w:rPr>
        <w:t xml:space="preserve">subtypes; however, albeit with smaller number of cases, </w:t>
      </w:r>
      <w:r w:rsidR="00952C5B" w:rsidRPr="00F56D15">
        <w:rPr>
          <w:rFonts w:ascii="Times New Roman" w:hAnsi="Times New Roman" w:cs="Times New Roman"/>
          <w:lang w:val="en-US"/>
        </w:rPr>
        <w:t>high</w:t>
      </w:r>
      <w:r w:rsidR="00115255" w:rsidRPr="00F56D15">
        <w:rPr>
          <w:rFonts w:ascii="Times New Roman" w:hAnsi="Times New Roman" w:cs="Times New Roman"/>
          <w:lang w:val="en-US"/>
        </w:rPr>
        <w:t xml:space="preserve"> HR were observed for HL (HR </w:t>
      </w:r>
      <w:r w:rsidR="00474AFB" w:rsidRPr="00F56D15">
        <w:rPr>
          <w:rFonts w:ascii="Times New Roman" w:hAnsi="Times New Roman" w:cs="Times New Roman"/>
          <w:lang w:val="en-US"/>
        </w:rPr>
        <w:t xml:space="preserve">for a </w:t>
      </w:r>
      <w:r w:rsidR="00115255" w:rsidRPr="00F56D15">
        <w:rPr>
          <w:rFonts w:ascii="Times New Roman" w:hAnsi="Times New Roman" w:cs="Times New Roman"/>
          <w:lang w:val="en-US"/>
        </w:rPr>
        <w:t>1</w:t>
      </w:r>
      <w:r w:rsidR="00474AFB" w:rsidRPr="00F56D15">
        <w:rPr>
          <w:rFonts w:ascii="Times New Roman" w:hAnsi="Times New Roman" w:cs="Times New Roman"/>
          <w:lang w:val="en-US"/>
        </w:rPr>
        <w:t xml:space="preserve"> </w:t>
      </w:r>
      <w:r w:rsidR="00115255" w:rsidRPr="00F56D15">
        <w:rPr>
          <w:rFonts w:ascii="Times New Roman" w:hAnsi="Times New Roman" w:cs="Times New Roman"/>
          <w:lang w:val="en-US"/>
        </w:rPr>
        <w:t>SD increase= 1.22 (95% CI 0.94; 1.57), p-trend 0.06).</w:t>
      </w:r>
      <w:r w:rsidR="00474AFB" w:rsidRPr="00F56D15">
        <w:rPr>
          <w:rFonts w:ascii="Times New Roman" w:hAnsi="Times New Roman" w:cs="Times New Roman"/>
          <w:lang w:val="en-US"/>
        </w:rPr>
        <w:t xml:space="preserve"> </w:t>
      </w:r>
    </w:p>
    <w:p w:rsidR="00DA57A3" w:rsidRPr="00F56D15" w:rsidRDefault="009452B5" w:rsidP="00DF287D">
      <w:pPr>
        <w:spacing w:line="360" w:lineRule="auto"/>
        <w:jc w:val="both"/>
        <w:rPr>
          <w:rFonts w:ascii="Times New Roman" w:hAnsi="Times New Roman" w:cs="Times New Roman"/>
          <w:lang w:val="en-US"/>
        </w:rPr>
      </w:pPr>
      <w:r w:rsidRPr="00F56D15">
        <w:rPr>
          <w:rFonts w:ascii="Times New Roman" w:hAnsi="Times New Roman" w:cs="Times New Roman"/>
          <w:b/>
          <w:lang w:val="en-US"/>
        </w:rPr>
        <w:t>Conclusions:</w:t>
      </w:r>
      <w:r w:rsidRPr="00F56D15">
        <w:rPr>
          <w:rFonts w:ascii="Times New Roman" w:hAnsi="Times New Roman" w:cs="Times New Roman"/>
          <w:lang w:val="en-US"/>
        </w:rPr>
        <w:t xml:space="preserve"> </w:t>
      </w:r>
      <w:r w:rsidR="00D311AE" w:rsidRPr="00F56D15">
        <w:rPr>
          <w:rFonts w:ascii="Times New Roman" w:hAnsi="Times New Roman" w:cs="Times New Roman"/>
          <w:lang w:val="en-US"/>
        </w:rPr>
        <w:t>Our findings suggest</w:t>
      </w:r>
      <w:r w:rsidR="00A77EE2" w:rsidRPr="00F56D15">
        <w:rPr>
          <w:rFonts w:ascii="Times New Roman" w:hAnsi="Times New Roman" w:cs="Times New Roman"/>
          <w:lang w:val="en-US"/>
        </w:rPr>
        <w:t xml:space="preserve"> </w:t>
      </w:r>
      <w:r w:rsidR="00D311AE" w:rsidRPr="00F56D15">
        <w:rPr>
          <w:rFonts w:ascii="Times New Roman" w:hAnsi="Times New Roman" w:cs="Times New Roman"/>
          <w:lang w:val="en-US"/>
        </w:rPr>
        <w:t>that low-grade chronic inflammation induced by the diet may be</w:t>
      </w:r>
      <w:r w:rsidR="006D22E2" w:rsidRPr="00F56D15">
        <w:rPr>
          <w:rFonts w:ascii="Times New Roman" w:hAnsi="Times New Roman" w:cs="Times New Roman"/>
          <w:lang w:val="en-US"/>
        </w:rPr>
        <w:t xml:space="preserve"> modestly </w:t>
      </w:r>
      <w:r w:rsidR="00D311AE" w:rsidRPr="00F56D15">
        <w:rPr>
          <w:rFonts w:ascii="Times New Roman" w:hAnsi="Times New Roman" w:cs="Times New Roman"/>
          <w:lang w:val="en-US"/>
        </w:rPr>
        <w:t>associated with</w:t>
      </w:r>
      <w:r w:rsidR="00EB63BB" w:rsidRPr="00F56D15">
        <w:rPr>
          <w:rFonts w:ascii="Times New Roman" w:hAnsi="Times New Roman" w:cs="Times New Roman"/>
          <w:lang w:val="en-US"/>
        </w:rPr>
        <w:t xml:space="preserve"> risk of </w:t>
      </w:r>
      <w:r w:rsidR="0007019F" w:rsidRPr="00F56D15">
        <w:rPr>
          <w:rFonts w:ascii="Times New Roman" w:hAnsi="Times New Roman" w:cs="Times New Roman"/>
          <w:lang w:val="en-US"/>
        </w:rPr>
        <w:t xml:space="preserve">B-cell </w:t>
      </w:r>
      <w:r w:rsidR="003C40A9" w:rsidRPr="00F56D15">
        <w:rPr>
          <w:rFonts w:ascii="Times New Roman" w:hAnsi="Times New Roman" w:cs="Times New Roman"/>
          <w:lang w:val="en-US"/>
        </w:rPr>
        <w:t>lymphoma</w:t>
      </w:r>
      <w:r w:rsidR="00286C1F" w:rsidRPr="00F56D15">
        <w:rPr>
          <w:rFonts w:ascii="Times New Roman" w:hAnsi="Times New Roman" w:cs="Times New Roman"/>
          <w:lang w:val="en-US"/>
        </w:rPr>
        <w:t xml:space="preserve"> subtypes</w:t>
      </w:r>
      <w:r w:rsidR="00D550F4" w:rsidRPr="00F56D15">
        <w:rPr>
          <w:rFonts w:ascii="Times New Roman" w:hAnsi="Times New Roman" w:cs="Times New Roman"/>
          <w:lang w:val="en-US"/>
        </w:rPr>
        <w:t>.</w:t>
      </w:r>
      <w:r w:rsidR="00286C1F" w:rsidRPr="00F56D15">
        <w:rPr>
          <w:rFonts w:ascii="Times New Roman" w:hAnsi="Times New Roman" w:cs="Times New Roman"/>
          <w:lang w:val="en-US"/>
        </w:rPr>
        <w:t xml:space="preserve"> </w:t>
      </w:r>
      <w:r w:rsidR="00A77EE2" w:rsidRPr="00F56D15">
        <w:rPr>
          <w:rFonts w:ascii="Times New Roman" w:hAnsi="Times New Roman" w:cs="Times New Roman"/>
          <w:lang w:val="en-US"/>
        </w:rPr>
        <w:t xml:space="preserve">Further studies are warranted to confirm these findings. </w:t>
      </w:r>
    </w:p>
    <w:p w:rsidR="002D7053" w:rsidRPr="00DF287D" w:rsidRDefault="005F2CFE" w:rsidP="00DF287D">
      <w:pPr>
        <w:spacing w:line="360" w:lineRule="auto"/>
        <w:jc w:val="both"/>
        <w:rPr>
          <w:rFonts w:ascii="Times New Roman" w:hAnsi="Times New Roman" w:cs="Times New Roman"/>
          <w:lang w:val="en-US"/>
        </w:rPr>
      </w:pPr>
      <w:r w:rsidRPr="00F56D15">
        <w:rPr>
          <w:rFonts w:ascii="Times New Roman" w:hAnsi="Times New Roman" w:cs="Times New Roman"/>
          <w:b/>
          <w:lang w:val="en-US"/>
        </w:rPr>
        <w:t>Key words</w:t>
      </w:r>
      <w:r w:rsidRPr="00F56D15">
        <w:rPr>
          <w:rFonts w:ascii="Times New Roman" w:hAnsi="Times New Roman" w:cs="Times New Roman"/>
          <w:lang w:val="en-US"/>
        </w:rPr>
        <w:t>: Chronic inflammation; inflammatory score of the diet; lymphoma;</w:t>
      </w:r>
      <w:r w:rsidR="00DF287D">
        <w:rPr>
          <w:rFonts w:ascii="Times New Roman" w:hAnsi="Times New Roman" w:cs="Times New Roman"/>
          <w:lang w:val="en-US"/>
        </w:rPr>
        <w:t xml:space="preserve"> nutrition; prospective studies</w:t>
      </w:r>
      <w:r w:rsidR="002D7053" w:rsidRPr="00F56D15">
        <w:rPr>
          <w:rFonts w:ascii="Times New Roman" w:hAnsi="Times New Roman" w:cs="Times New Roman"/>
          <w:b/>
          <w:lang w:val="en-GB"/>
        </w:rPr>
        <w:br w:type="page"/>
      </w:r>
    </w:p>
    <w:p w:rsidR="00A051D5" w:rsidRPr="00E54A2A" w:rsidRDefault="00A051D5" w:rsidP="00E54A2A">
      <w:pPr>
        <w:spacing w:line="480" w:lineRule="auto"/>
        <w:jc w:val="both"/>
        <w:rPr>
          <w:rFonts w:ascii="Times New Roman" w:hAnsi="Times New Roman" w:cs="Times New Roman"/>
          <w:b/>
          <w:sz w:val="24"/>
          <w:szCs w:val="24"/>
          <w:lang w:val="en-GB"/>
        </w:rPr>
      </w:pPr>
      <w:r w:rsidRPr="00E54A2A">
        <w:rPr>
          <w:rFonts w:ascii="Times New Roman" w:hAnsi="Times New Roman" w:cs="Times New Roman"/>
          <w:b/>
          <w:sz w:val="24"/>
          <w:szCs w:val="24"/>
          <w:lang w:val="en-GB"/>
        </w:rPr>
        <w:lastRenderedPageBreak/>
        <w:t>Introduction</w:t>
      </w:r>
    </w:p>
    <w:p w:rsidR="00DC1776" w:rsidRPr="00E54A2A" w:rsidRDefault="00DD531B"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GB"/>
        </w:rPr>
        <w:t>Lymphomas are a heterogeneous group of malignancies that arise from the lymphatic system</w:t>
      </w:r>
      <w:r w:rsidR="00564BC4" w:rsidRPr="00E54A2A">
        <w:rPr>
          <w:rFonts w:ascii="Times New Roman" w:hAnsi="Times New Roman" w:cs="Times New Roman"/>
          <w:sz w:val="24"/>
          <w:szCs w:val="24"/>
          <w:lang w:val="en-GB"/>
        </w:rPr>
        <w:t xml:space="preserve">. </w:t>
      </w:r>
      <w:r w:rsidR="00564BC4" w:rsidRPr="00E54A2A">
        <w:rPr>
          <w:rFonts w:ascii="Times New Roman" w:hAnsi="Times New Roman" w:cs="Times New Roman"/>
          <w:sz w:val="24"/>
          <w:szCs w:val="24"/>
          <w:lang w:val="en-US"/>
        </w:rPr>
        <w:t xml:space="preserve"> </w:t>
      </w:r>
      <w:r w:rsidR="00C50218" w:rsidRPr="00E54A2A">
        <w:rPr>
          <w:rFonts w:ascii="Times New Roman" w:hAnsi="Times New Roman" w:cs="Times New Roman"/>
          <w:sz w:val="24"/>
          <w:szCs w:val="24"/>
          <w:lang w:val="en-GB"/>
        </w:rPr>
        <w:t xml:space="preserve">Their </w:t>
      </w:r>
      <w:r w:rsidR="00C50218" w:rsidRPr="00E54A2A">
        <w:rPr>
          <w:rFonts w:ascii="Times New Roman" w:hAnsi="Times New Roman" w:cs="Times New Roman"/>
          <w:sz w:val="24"/>
          <w:szCs w:val="24"/>
          <w:lang w:val="en-US"/>
        </w:rPr>
        <w:t>etiology</w:t>
      </w:r>
      <w:r w:rsidRPr="00E54A2A">
        <w:rPr>
          <w:rFonts w:ascii="Times New Roman" w:hAnsi="Times New Roman" w:cs="Times New Roman"/>
          <w:sz w:val="24"/>
          <w:szCs w:val="24"/>
          <w:lang w:val="en-US"/>
        </w:rPr>
        <w:t xml:space="preserve"> remains</w:t>
      </w:r>
      <w:r w:rsidR="00196CAA" w:rsidRPr="00E54A2A">
        <w:rPr>
          <w:rFonts w:ascii="Times New Roman" w:hAnsi="Times New Roman" w:cs="Times New Roman"/>
          <w:sz w:val="24"/>
          <w:szCs w:val="24"/>
          <w:lang w:val="en-GB"/>
        </w:rPr>
        <w:t xml:space="preserve"> largely unknown</w:t>
      </w:r>
      <w:r w:rsidR="00C74CAC" w:rsidRPr="00E54A2A">
        <w:rPr>
          <w:rFonts w:ascii="Times New Roman" w:hAnsi="Times New Roman" w:cs="Times New Roman"/>
          <w:sz w:val="24"/>
          <w:szCs w:val="24"/>
          <w:lang w:val="en-GB"/>
        </w:rPr>
        <w:t xml:space="preserve">, with </w:t>
      </w:r>
      <w:r w:rsidR="00F15295" w:rsidRPr="00E54A2A">
        <w:rPr>
          <w:rFonts w:ascii="Times New Roman" w:hAnsi="Times New Roman" w:cs="Times New Roman"/>
          <w:sz w:val="24"/>
          <w:szCs w:val="24"/>
          <w:lang w:val="en-GB"/>
        </w:rPr>
        <w:t xml:space="preserve">few </w:t>
      </w:r>
      <w:r w:rsidR="0056562F" w:rsidRPr="00E54A2A">
        <w:rPr>
          <w:rFonts w:ascii="Times New Roman" w:hAnsi="Times New Roman" w:cs="Times New Roman"/>
          <w:sz w:val="24"/>
          <w:szCs w:val="24"/>
          <w:lang w:val="en-GB"/>
        </w:rPr>
        <w:t>well-established</w:t>
      </w:r>
      <w:r w:rsidR="00F15295" w:rsidRPr="00E54A2A">
        <w:rPr>
          <w:rFonts w:ascii="Times New Roman" w:hAnsi="Times New Roman" w:cs="Times New Roman"/>
          <w:sz w:val="24"/>
          <w:szCs w:val="24"/>
          <w:lang w:val="en-GB"/>
        </w:rPr>
        <w:t xml:space="preserve"> risk factors </w:t>
      </w:r>
      <w:r w:rsidR="00C74CAC" w:rsidRPr="00E54A2A">
        <w:rPr>
          <w:rFonts w:ascii="Times New Roman" w:hAnsi="Times New Roman" w:cs="Times New Roman"/>
          <w:sz w:val="24"/>
          <w:szCs w:val="24"/>
          <w:lang w:val="en-GB"/>
        </w:rPr>
        <w:t xml:space="preserve">including </w:t>
      </w:r>
      <w:r w:rsidR="00E300AD" w:rsidRPr="00E54A2A">
        <w:rPr>
          <w:rFonts w:ascii="Times New Roman" w:hAnsi="Times New Roman" w:cs="Times New Roman"/>
          <w:sz w:val="24"/>
          <w:szCs w:val="24"/>
          <w:lang w:val="en-GB"/>
        </w:rPr>
        <w:t xml:space="preserve">immunosuppression, certain </w:t>
      </w:r>
      <w:r w:rsidR="00C74CAC" w:rsidRPr="00E54A2A">
        <w:rPr>
          <w:rFonts w:ascii="Times New Roman" w:hAnsi="Times New Roman" w:cs="Times New Roman"/>
          <w:sz w:val="24"/>
          <w:szCs w:val="24"/>
          <w:lang w:val="en-GB"/>
        </w:rPr>
        <w:t>infections</w:t>
      </w:r>
      <w:r w:rsidR="00E300AD" w:rsidRPr="00E54A2A">
        <w:rPr>
          <w:rFonts w:ascii="Times New Roman" w:hAnsi="Times New Roman" w:cs="Times New Roman"/>
          <w:sz w:val="24"/>
          <w:szCs w:val="24"/>
          <w:lang w:val="en-GB"/>
        </w:rPr>
        <w:t xml:space="preserve"> and other </w:t>
      </w:r>
      <w:r w:rsidR="00EA427D" w:rsidRPr="00E54A2A">
        <w:rPr>
          <w:rFonts w:ascii="Times New Roman" w:hAnsi="Times New Roman" w:cs="Times New Roman"/>
          <w:sz w:val="24"/>
          <w:szCs w:val="24"/>
          <w:lang w:val="en-GB"/>
        </w:rPr>
        <w:t>chronic inflammatory conditions</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{"citationItems":[{"id":"ITEM-1","itemData":{"DOI":"10.1093/jncimonographs/lgu013","ISSN":"1745-6614 (Electronic)","PMID":"25174034","abstract":"BACKGROUND: Non-Hodgkin lymphoma (NHL) comprises biologically and clinically heterogeneous subtypes. Previously, study size has limited the ability to compare and contrast the risk factor profiles among these heterogeneous subtypes. METHODS: We pooled individual-level data from 17 471 NHL cases and 23 096 controls in 20 case-control studies from the International Lymphoma Epidemiology Consortium (InterLymph). We estimated the associations, measured as odds ratios, between each of 11 NHL subtypes and self-reported medical history, family history of hematologic malignancy, lifestyle factors, and occupation. We then assessed the heterogeneity of associations by evaluating the variability (Q value) of the estimated odds ratios for a given exposure among subtypes. Finally, we organized the subtypes into a hierarchical tree to identify groups that had similar risk factor profiles. Statistical significance of tree partitions was estimated by permutation-based P values (P NODE). RESULTS: Risks differed statistically significantly among NHL subtypes for medical history factors (autoimmune diseases, hepatitis C virus seropositivity, eczema, and blood transfusion), family history of leukemia and multiple myeloma, alcohol consumption, cigarette smoking, and certain occupations, whereas generally homogeneous risks among subtypes were observed for family history of NHL, recreational sun exposure, hay fever, allergy, and socioeconomic status. Overall, the greatest difference in risk factors occurred between T-cell and B-cell lymphomas (P NODE &lt; 1.0x10(-4)), with increased risks generally restricted to T-cell lymphomas for eczema, T-cell-activating autoimmune diseases, family history of multiple myeloma, and occupation as a painter. We further observed substantial heterogeneity among B-cell lymphomas (P NODE &lt; 1.0x10(-4)). Increased risks for B-cell-activating autoimmune disease and hepatitis C virus seropositivity and decreased risks for alcohol consumption and occupation as a teacher generally were restricted to marginal zone lymphoma, Burkitt/Burkitt-like lymphoma/leukemia, diffuse large B-cell lymphoma, and/or lymphoplasmacytic lymphoma/Waldenstrom macroglobulinemia. CONCLUSIONS: Using a novel approach to investigate etiologic heterogeneity among NHL subtypes, we identified risk factors that were common among subtypes as well as risk factors that appeared to be distinct among individual or a few subtypes, suggesting both subtype-specific and shared underlying mecha…","author":[{"dropping-particle":"","family":"Morton","given":"Lindsay M","non-dropping-particle":"","parse-names":false,"suffix":""},{"dropping-particle":"","family":"Slager","given":"Susan L","non-dropping-particle":"","parse-names":false,"suffix":""},{"dropping-particle":"","family":"Cerhan","given":"James R","non-dropping-particle":"","parse-names":false,"suffix":""},{"dropping-particle":"","family":"Wang","given":"Sophia S","non-dropping-particle":"","parse-names":false,"suffix":""},{"dropping-particle":"","family":"Vajdic","given":"Claire M","non-dropping-particle":"","parse-names":false,"suffix":""},{"dropping-particle":"","family":"Skibola","given":"Christine F","non-dropping-particle":"","parse-names":false,"suffix":""},{"dropping-particle":"","family":"Bracci","given":"Paige M","non-dropping-particle":"","parse-names":false,"suffix":""},{"dropping-particle":"","family":"Sanjose","given":"Silvia","non-dropping-particle":"de","parse-names":false,"suffix":""},{"dropping-particle":"","family":"Smedby","given":"Karin E","non-dropping-particle":"","parse-names":false,"suffix":""},{"dropping-particle":"","family":"Chiu","given":"Brian C H","non-dropping-particle":"","parse-names":false,"suffix":""},{"dropping-particle":"","family":"Zhang","given":"Yawei","non-dropping-particle":"","parse-names":false,"suffix":""},{"dropping-particle":"","family":"Mbulaiteye","given":"Sam M","non-dropping-particle":"","parse-names":false,"suffix":""},{"dropping-particle":"","family":"Monnereau","given":"Alain","non-dropping-particle":"","parse-names":false,"suffix":""},{"dropping-particle":"","family":"Turner","given":"Jennifer J","non-dropping-particle":"","parse-names":false,"suffix":""},{"dropping-particle":"","family":"Clavel","given":"Jacqueline","non-dropping-particle":"","parse-names":false,"suffix":""},{"dropping-particle":"","family":"Adami","given":"Hans-Olov","non-dropping-particle":"","parse-names":false,"suffix":""},{"dropping-particle":"","family":"Chang","given":"Ellen T","non-dropping-particle":"","parse-names":false,"suffix":""},{"dropping-particle":"","family":"Glimelius","given":"Bengt","non-dropping-particle":"","parse-names":false,"suffix":""},{"dropping-particle":"","family":"Hjalgrim","given":"Henrik","non-dropping-particle":"","parse-names":false,"suffix":""},{"dropping-particle":"","family":"Melbye","given":"Mads","non-dropping-particle":"","parse-names":false,"suffix":""},{"dropping-particle":"","family":"Crosignani","given":"Paolo","non-dropping-particle":"","parse-names":false,"suffix":""},{"dropping-particle":"","family":"Lollo","given":"Simonetta","non-dropping-particle":"di","parse-names":false,"suffix":""},{"dropping-particle":"","family":"Miligi","given":"Lucia","non-dropping-particle":"","parse-names":false,"suffix":""},{"dropping-particle":"","family":"Nanni","given":"Oriana","non-dropping-particle":"","parse-names":false,"suffix":""},{"dropping-particle":"","family":"Ramazzotti","given":"Valerio","non-dropping-particle":"","parse-names":false,"suffix":""},{"dropping-particle":"","family":"Rodella","given":"Stefania","non-dropping-particle":"","parse-names":false,"suffix":""},{"dropping-particle":"","family":"Costantini","given":"Adele Seniori","non-dropping-particle":"","parse-names":false,"suffix":""},{"dropping-particle":"","family":"Stagnaro","given":"Emanuele","non-dropping-particle":"","parse-names":false,"suffix":""},{"dropping-particle":"","family":"Tumino","given":"Rosario","non-dropping-particle":"","parse-names":false,"suffix":""},{"dropping-particle":"","family":"Vindigni","given":"Carla","non-dropping-particle":"","parse-names":false,"suffix":""},{"dropping-particle":"","family":"Vineis","given":"Paolo","non-dropping-particle":"","parse-names":false,"suffix":""},{"dropping-particle":"","family":"Becker","given":"Nikolaus","non-dropping-particle":"","parse-names":false,"suffix":""},{"dropping-particle":"","family":"Benavente","given":"Yolanda","non-dropping-particle":"","parse-names":false,"suffix":""},{"dropping-particle":"","family":"Boffetta","given":"Paolo","non-dropping-particle":"","parse-names":false,"suffix":""},{"dropping-particle":"","family":"Brennan","given":"Paul","non-dropping-particle":"","parse-names":false,"suffix":""},{"dropping-particle":"","family":"Cocco","given":"Pierluigi","non-dropping-particle":"","parse-names":false,"suffix":""},{"dropping-particle":"","family":"Foretova","given":"Lenka","non-dropping-particle":"","parse-names":false,"suffix":""},{"dropping-particle":"","family":"Maynadie","given":"Marc","non-dropping-particle":"","parse-names":false,"suffix":""},{"dropping-particle":"","family":"Nieters","given":"Alexandra","non-dropping-particle":"","parse-names":false,"suffix":""},{"dropping-particle":"","family":"Staines","given":"Anthony","non-dropping-particle":"","parse-names":false,"suffix":""},{"dropping-particle":"","family":"Colt","given":"Joanne S","non-dropping-particle":"","parse-names":false,"suffix":""},{"dropping-particle":"","family":"Cozen","given":"Wendy","non-dropping-particle":"","parse-names":false,"suffix":""},{"dropping-particle":"","family":"Davis","given":"Scott","non-dropping-particle":"","parse-names":false,"suffix":""},{"dropping-particle":"","family":"Roos","given":"Anneclaire J","non-dropping-particle":"de","parse-names":false,"suffix":""},{"dropping-particle":"","family":"Hartge","given":"Patricia","non-dropping-particle":"","parse-names":false,"suffix":""},{"dropping-particle":"","family":"Rothman","given":"Nathaniel","non-dropping-particle":"","parse-names":false,"suffix":""},{"dropping-particle":"","family":"Severson","given":"Richard K","non-dropping-particle":"","parse-names":false,"suffix":""},{"dropping-particle":"","family":"Holly","given":"Elizabeth A","non-dropping-particle":"","parse-names":false,"suffix":""},{"dropping-particle":"","family":"Call","given":"Timothy G","non-dropping-particle":"","parse-names":false,"suffix":""},{"dropping-particle":"","family":"Feldman","given":"Andrew L","non-dropping-particle":"","parse-names":false,"suffix":""},{"dropping-particle":"","family":"Habermann","given":"Thomas M","non-dropping-particle":"","parse-names":false,"suffix":""},{"dropping-particle":"","family":"Liebow","given":"Mark","non-dropping-particle":"","parse-names":false,"suffix":""},{"dropping-particle":"","family":"Blair","given":"Aaron","non-dropping-particle":"","parse-names":false,"suffix":""},{"dropping-particle":"","family":"Cantor","given":"Kenneth P","non-dropping-particle":"","parse-names":false,"suffix":""},{"dropping-particle":"V","family":"Kane","given":"Eleanor","non-dropping-particle":"","parse-names":false,"suffix":""},{"dropping-particle":"","family":"Lightfoot","given":"Tracy","non-dropping-particle":"","parse-names":false,"suffix":""},{"dropping-particle":"","family":"Roman","given":"Eve","non-dropping-particle":"","parse-names":false,"suffix":""},{"dropping-particle":"","family":"Smith","given":"Alex","non-dropping-particle":"","parse-names":false,"suffix":""},{"dropping-particle":"","family":"Brooks-Wilson","given":"Angela","non-dropping-particle":"","parse-names":false,"suffix":""},{"dropping-particle":"","family":"Connors","given":"Joseph M","non-dropping-particle":"","parse-names":false,"suffix":""},{"dropping-particle":"","family":"Gascoyne","given":"Randy D","non-dropping-particle":"","parse-names":false,"suffix":""},{"dropping-particle":"","family":"Spinelli","given":"John J","non-dropping-particle":"","parse-names":false,"suffix":""},{"dropping-particle":"","family":"Armstrong","given":"Bruce K","non-dropping-particle":"","parse-names":false,"suffix":""},{"dropping-particle":"","family":"Kricker","given":"Anne","non-dropping-particle":"","parse-names":false,"suffix":""},{"dropping-particle":"","family":"Holford","given":"Theodore R","non-dropping-particle":"","parse-names":false,"suffix":""},{"dropping-particle":"","family":"Lan","given":"Qing","non-dropping-particle":"","parse-names":false,"suffix":""},{"dropping-particle":"","family":"Zheng","given":"Tongzhang","non-dropping-particle":"","parse-names":false,"suffix":""},{"dropping-particle":"","family":"Orsi","given":"Laurent","non-dropping-particle":"","parse-names":false,"suffix":""},{"dropping-particle":"","family":"Dal Maso","given":"Luigino","non-dropping-particle":"","parse-names":false,"suffix":""},{"dropping-particle":"","family":"Franceschi","given":"Silvia","non-dropping-particle":"","parse-names":false,"suffix":""},{"dropping-particle":"","family":"Vecchia","given":"Carlo","non-dropping-particle":"La","parse-names":false,"suffix":""},{"dropping-particle":"","family":"Negri","given":"Eva","non-dropping-particle":"","parse-names":false,"suffix":""},{"dropping-particle":"","family":"Serraino","given":"Diego","non-dropping-particle":"","parse-names":false,"suffix":""},{"dropping-particle":"","family":"Bernstein","given":"Leslie","non-dropping-particle":"","parse-names":false,"suffix":""},{"dropping-particle":"","family":"Levine","given":"Alexandra","non-dropping-particle":"","parse-names":false,"suffix":""},{"dropping-particle":"","family":"Friedberg","given":"Jonathan W","non-dropping-particle":"","parse-names":false,"suffix":""},{"dropping-particle":"","family":"Kelly","given":"Jennifer L","non-dropping-particle":"","parse-names":false,"suffix":""},{"dropping-particle":"","family":"Berndt","given":"Sonja I","non-dropping-particle":"","parse-names":false,"suffix":""},{"dropping-particle":"","family":"Birmann","given":"Brenda M","non-dropping-particle":"","parse-names":false,"suffix":""},{"dropping-particle":"","family":"Clarke","given":"Christina A","non-dropping-particle":"","parse-names":false,"suffix":""},{"dropping-particle":"","family":"Flowers","given":"Christopher R","non-dropping-particle":"","parse-names":false,"suffix":""},{"dropping-particle":"","family":"Foran","given":"James M","non-dropping-particle":"","parse-names":false,"suffix":""},{"dropping-particle":"","family":"Kadin","given":"Marshall E","non-dropping-particle":"","parse-names":false,"suffix":""},{"dropping-particle":"","family":"Paltiel","given":"Ora","non-dropping-particle":"","parse-names":false,"suffix":""},{"dropping-particle":"","family":"Weisenburger","given":"Dennis D","non-dropping-particle":"","parse-names":false,"suffix":""},{"dropping-particle":"","family":"Linet","given":"Martha S","non-dropping-particle":"","parse-names":false,"suffix":""},{"dropping-particle":"","family":"Sampson","given":"Joshua N","non-dropping-particle":"","parse-names":false,"suffix":""}],"container-title":"Journal of the National Cancer Institute. Monographs","id":"ITEM-1","issue":"48","issued":{"date-parts":[["2014","8"]]},"language":"eng","page":"130-144","publisher-place":"United States","title":"Etiologic heterogeneity among non-Hodgkin lymphoma subtypes: the InterLymph Non-Hodgkin Lymphoma Subtypes Project.","type":"article-journal","volume":"2014"},"uris":["http://www.mendeley.com/documents/?uuid=4895f5eb-07a7-4949-bec1-2bc6d4a83727"]},{"id":"ITEM-2","itemData":{"DOI":"10.1111/j.1365-2796.2008.02029.x","ISSN":"1365-2796 (Electronic)","PMID":"19017176","abstract":"As specific autoimmune disorders now constitute established risk factors for malignant lymphomas, we describe this association. We review reported risk levels, risk determinants, lymphoma subtypes and biological mechanisms in autoimmunity/inflammation, emphasizing on recent findings. Whilst numerous reports describe average lymphoma risks in large patient groups, there's a recent shift of focus to risk determinants and the role of inflammatory activity. Studies highlight associations with diffuse large B-cell lymphoma, apart from lymphoma development in target organs of inflammation. Future studies of high-risk patient subsets using detailed assessments of autoimmunity/inflammation and lymphoma may give important clues to lymphomagenesis.","author":[{"dropping-particle":"","family":"Smedby","given":"K E","non-dropping-particle":"","parse-names":false,"suffix":""},{"dropping-particle":"","family":"Askling","given":"J","non-dropping-particle":"","parse-names":false,"suffix":""},{"dropping-particle":"","family":"Mariette","given":"X","non-dropping-particle":"","parse-names":false,"suffix":""},{"dropping-particle":"","family":"Baecklund","given":"E","non-dropping-particle":"","parse-names":false,"suffix":""}],"container-title":"Journal of internal medicine","id":"ITEM-2","issue":"6","issued":{"date-parts":[["2008","12"]]},"language":"eng","page":"514-527","publisher-place":"England","title":"Autoimmune and inflammatory disorders and risk of malignant lymphomas--an update.","type":"article-journal","volume":"264"},"uris":["http://www.mendeley.com/documents/?uuid=5d2eae6b-bc77-4690-86b9-d6561f52887f"]},{"id":"ITEM-3","itemData":{"DOI":"10.1111/joim.12684","ISSN":"1365-2796 (Electronic)","PMID":"28875507","abstract":"B-cell malignancies are a heterogeneous group of lymphoproliferative disorders with different molecular characteristics and clinical course. It is increasingly recognized that the group displays considerable heterogeneity also regarding aetiologic factors. Here, we summarize the latest developments in the aetiology of B-cell lymphoid malignancy subtypes focusing on immune perturbation. Severe immune suppression constitutes a strong and well-established risk factor for aggressive subtypes (e.g. diffuse large B-cell and Burkitt lymphoma), but appears unrelated to risk of common low-grade subtypes (e.g. follicular and mantle cell lymphoma). Inflammation and infections are known co-factors amongst the immunosuppressed; however, immune stimulation is now recognized as a crucial determinant of lymphomagenesis also amongst immunocompetent individuals. This is best exemplified in marginal zone lymphomas where local chronic inflammation and infection in the stomach, ocular adnexa and salivary glands have been directly linked with the development of oligoclonal and monoclonal malignant B-cell populations. Aggressive subtypes (e.g. diffuse large B-cell lymphoma) are increasingly linked with features of systemic immune stimulation including autoimmune/inflammatory disease and subclinical cytokine elevations. Lifestyle factors (e.g. high body mass index, cigarette smoking) are associated with risk of diffuse large B-cell and follicular lymphoma, respectively, possibly mediated through inflammation. Recent genome-wide association studies further underline the importance of immune function by linking several subtypes to variations in the human leucocyte antigen (HLA) class genes. In the future, improved knowledge of mechanistic pathways of inflammation/infections in lymphoma development may translate to active measures of prevention or treatment, as is already the case for some low-grade lymphoma subtypes.","author":[{"dropping-particle":"","family":"Smedby","given":"K E","non-dropping-particle":"","parse-names":false,"suffix":""},{"dropping-particle":"","family":"Ponzoni","given":"M","non-dropping-particle":"","parse-names":false,"suffix":""}],"container-title":"Journal of internal medicine","id":"ITEM-3","issue":"5","issued":{"date-parts":[["2017","11"]]},"language":"eng","page":"360-370","publisher-place":"England","title":"The aetiology of B-cell lymphoid malignancies with a focus on chronic inflammation and infections.","type":"article-journal","volume":"282"},"uris":["http://www.mendeley.com/documents/?uuid=dcbffe6b-71ff-4345-8610-6e72aafad568"]}],"mendeley":{"formattedCitation":"(1–3)","plainTextFormattedCitation":"(1–3)","previouslyFormattedCitation":"(1–3)"},"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(1–3)</w:t>
      </w:r>
      <w:r w:rsidR="006568E9" w:rsidRPr="00E54A2A">
        <w:rPr>
          <w:rFonts w:ascii="Times New Roman" w:hAnsi="Times New Roman" w:cs="Times New Roman"/>
          <w:sz w:val="24"/>
          <w:szCs w:val="24"/>
          <w:lang w:val="en-GB"/>
        </w:rPr>
        <w:fldChar w:fldCharType="end"/>
      </w:r>
      <w:r w:rsidR="00EA427D" w:rsidRPr="00E54A2A">
        <w:rPr>
          <w:rFonts w:ascii="Times New Roman" w:hAnsi="Times New Roman" w:cs="Times New Roman"/>
          <w:sz w:val="24"/>
          <w:szCs w:val="24"/>
          <w:lang w:val="en-GB"/>
        </w:rPr>
        <w:t xml:space="preserve">. </w:t>
      </w:r>
      <w:r w:rsidR="00FC42F8" w:rsidRPr="00E54A2A">
        <w:rPr>
          <w:rFonts w:ascii="Times New Roman" w:hAnsi="Times New Roman" w:cs="Times New Roman"/>
          <w:sz w:val="24"/>
          <w:szCs w:val="24"/>
          <w:lang w:val="en-GB"/>
        </w:rPr>
        <w:t xml:space="preserve">In addition, several </w:t>
      </w:r>
      <w:r w:rsidR="00317200" w:rsidRPr="00E54A2A">
        <w:rPr>
          <w:rFonts w:ascii="Times New Roman" w:hAnsi="Times New Roman" w:cs="Times New Roman"/>
          <w:sz w:val="24"/>
          <w:szCs w:val="24"/>
          <w:lang w:val="en-GB"/>
        </w:rPr>
        <w:t xml:space="preserve">individual </w:t>
      </w:r>
      <w:r w:rsidR="00FC42F8" w:rsidRPr="00E54A2A">
        <w:rPr>
          <w:rFonts w:ascii="Times New Roman" w:hAnsi="Times New Roman" w:cs="Times New Roman"/>
          <w:sz w:val="24"/>
          <w:szCs w:val="24"/>
          <w:lang w:val="en-GB"/>
        </w:rPr>
        <w:t xml:space="preserve">dietary factors have </w:t>
      </w:r>
      <w:r w:rsidR="00C61914" w:rsidRPr="00E54A2A">
        <w:rPr>
          <w:rFonts w:ascii="Times New Roman" w:hAnsi="Times New Roman" w:cs="Times New Roman"/>
          <w:sz w:val="24"/>
          <w:szCs w:val="24"/>
          <w:lang w:val="en-GB"/>
        </w:rPr>
        <w:t>been linked to</w:t>
      </w:r>
      <w:r w:rsidR="00FC42F8" w:rsidRPr="00E54A2A">
        <w:rPr>
          <w:rFonts w:ascii="Times New Roman" w:hAnsi="Times New Roman" w:cs="Times New Roman"/>
          <w:sz w:val="24"/>
          <w:szCs w:val="24"/>
          <w:lang w:val="en-GB"/>
        </w:rPr>
        <w:t xml:space="preserve"> lymphoma risk, </w:t>
      </w:r>
      <w:r w:rsidR="00C61914" w:rsidRPr="00E54A2A">
        <w:rPr>
          <w:rFonts w:ascii="Times New Roman" w:hAnsi="Times New Roman" w:cs="Times New Roman"/>
          <w:sz w:val="24"/>
          <w:szCs w:val="24"/>
          <w:lang w:val="en-GB"/>
        </w:rPr>
        <w:t xml:space="preserve">although to the date, </w:t>
      </w:r>
      <w:r w:rsidR="00C61914" w:rsidRPr="00E54A2A">
        <w:rPr>
          <w:rFonts w:ascii="Times New Roman" w:hAnsi="Times New Roman" w:cs="Times New Roman"/>
          <w:sz w:val="24"/>
          <w:szCs w:val="24"/>
          <w:lang w:val="en-US"/>
        </w:rPr>
        <w:t>no conclusive associations have been reported</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{"citationItems":[{"id":"ITEM-1","itemData":{"author":[{"dropping-particle":"","family":"WCRF. World Cancer Research Fund","given":"","non-dropping-particle":"","parse-names":false,"suffix":""}],"edition":"2nd","id":"ITEM-1","issued":{"date-parts":[["2007"]]},"publisher":"American Institute for Cancer Research","publisher-place":"Washington, USA","title":"Food, Nutrition, Physical Activity, and the Prevention of Cancer: a Global Perspective.","type":"book"},"uris":["http://www.mendeley.com/documents/?uuid=4438d5c1-49b3-359e-bfdd-79092859d44e"]}],"mendeley":{"formattedCitation":"(4)","plainTextFormattedCitation":"(4)","previouslyFormattedCitation":"(4)"},"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(4)</w:t>
      </w:r>
      <w:r w:rsidR="006568E9" w:rsidRPr="00E54A2A">
        <w:rPr>
          <w:rFonts w:ascii="Times New Roman" w:hAnsi="Times New Roman" w:cs="Times New Roman"/>
          <w:sz w:val="24"/>
          <w:szCs w:val="24"/>
          <w:lang w:val="en-US"/>
        </w:rPr>
        <w:fldChar w:fldCharType="end"/>
      </w:r>
      <w:r w:rsidR="00F77402" w:rsidRPr="00E54A2A">
        <w:rPr>
          <w:rFonts w:ascii="Times New Roman" w:hAnsi="Times New Roman" w:cs="Times New Roman"/>
          <w:sz w:val="24"/>
          <w:szCs w:val="24"/>
          <w:lang w:val="en-US"/>
        </w:rPr>
        <w:t>.</w:t>
      </w:r>
      <w:r w:rsidR="002320FA" w:rsidRPr="00E54A2A">
        <w:rPr>
          <w:rFonts w:ascii="Times New Roman" w:hAnsi="Times New Roman" w:cs="Times New Roman"/>
          <w:sz w:val="24"/>
          <w:szCs w:val="24"/>
          <w:lang w:val="en-US"/>
        </w:rPr>
        <w:t xml:space="preserve"> </w:t>
      </w:r>
    </w:p>
    <w:p w:rsidR="00F9728F" w:rsidRPr="00E54A2A" w:rsidRDefault="00C47947" w:rsidP="00E54A2A">
      <w:pPr>
        <w:spacing w:line="480" w:lineRule="auto"/>
        <w:jc w:val="both"/>
        <w:rPr>
          <w:rFonts w:ascii="Times New Roman" w:hAnsi="Times New Roman" w:cs="Times New Roman"/>
          <w:sz w:val="24"/>
          <w:szCs w:val="24"/>
          <w:lang w:val="en-GB"/>
        </w:rPr>
      </w:pPr>
      <w:r w:rsidRPr="00E54A2A">
        <w:rPr>
          <w:rFonts w:ascii="Times New Roman" w:hAnsi="Times New Roman" w:cs="Times New Roman"/>
          <w:sz w:val="24"/>
          <w:szCs w:val="24"/>
          <w:lang w:val="en-GB"/>
        </w:rPr>
        <w:t>Chronic inflammation is known to play an important role in carcinogenesis</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{"citationItems":[{"id":"ITEM-1","itemData":{"ISSN":"0007-9235 (Print)","PMID":"16514135","abstract":"A causal link between chronic inflammation and carcinogenesis is explored by reviewing illustrative examples of specific cancers and causal agents and mechanisms. The causal agents or pathologic conditions include microbial agents, gastroesophageal reflux, chronic cholecystitis and cholelithiasis, inflammatory bowel disease, and specific agents that cause chronic obstructive or diffuse interstitial lung disease. The proportion of total cancer deaths attributable to infectious agents is estimated to be about 20% to 25% in developing countries and 7% to 10% in more industrialized countries. Recurrent or persistent inflammation may induce, promote, or influence susceptibility to carcinogenesis by causing DNA damage, inciting tissue reparative proliferation, and/or creating a stromal \"soil\" that is enriched with cytokines and growth factors. Future research on the complex cascade of cellular and humoral factors participating in the chronic inflammatory process will further understanding of the pathogenesis of various cancers and potentially provide a rationale for targeted chemopreventive interventions.","author":[{"dropping-particle":"","family":"Schottenfeld","given":"David","non-dropping-particle":"","parse-names":false,"suffix":""},{"dropping-particle":"","family":"Beebe-Dimmer","given":"Jennifer","non-dropping-particle":"","parse-names":false,"suffix":""}],"container-title":"CA: a cancer journal for clinicians","id":"ITEM-1","issue":"2","issued":{"date-parts":[["2006"]]},"language":"eng","page":"69-83","publisher-place":"United States","title":"Chronic inflammation: a common and important factor in the pathogenesis of neoplasia.","type":"article-journal","volume":"56"},"uris":["http://www.mendeley.com/documents/?uuid=58da55bf-e6e5-4a0d-8e67-29d7f83058ce"]}],"mendeley":{"formattedCitation":"(5)","plainTextFormattedCitation":"(5)","previouslyFormattedCitation":"(5)"},"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(5)</w:t>
      </w:r>
      <w:r w:rsidR="006568E9" w:rsidRPr="00E54A2A">
        <w:rPr>
          <w:rFonts w:ascii="Times New Roman" w:hAnsi="Times New Roman" w:cs="Times New Roman"/>
          <w:sz w:val="24"/>
          <w:szCs w:val="24"/>
          <w:lang w:val="en-GB"/>
        </w:rPr>
        <w:fldChar w:fldCharType="end"/>
      </w:r>
      <w:r w:rsidR="00CD2FB3" w:rsidRPr="00E54A2A">
        <w:rPr>
          <w:rFonts w:ascii="Times New Roman" w:hAnsi="Times New Roman" w:cs="Times New Roman"/>
          <w:sz w:val="24"/>
          <w:szCs w:val="24"/>
          <w:lang w:val="en-GB"/>
        </w:rPr>
        <w:t xml:space="preserve"> </w:t>
      </w:r>
      <w:r w:rsidRPr="00E54A2A">
        <w:rPr>
          <w:rFonts w:ascii="Times New Roman" w:hAnsi="Times New Roman" w:cs="Times New Roman"/>
          <w:sz w:val="24"/>
          <w:szCs w:val="24"/>
          <w:lang w:val="en-GB"/>
        </w:rPr>
        <w:t>and several lines of evidence suggest that this process may be influenced by specific dietary factors</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{"citationItems":[{"id":"ITEM-1","itemData":{"DOI":"10.1017/S0007114515002093","ISSN":"1475-2662 (Electronic)","PMID":"26228057","abstract":"The importance of chronic low-grade inflammation in the pathology of numerous age-related chronic conditions is now clear. An unresolved inflammatory response is likely to be involved from the early stages of disease development. The present position paper is the most recent in a series produced by the International Life Sciences Institute's European Branch (ILSI Europe). It is co-authored by the speakers from a 2013 workshop led by the Obesity and Diabetes Task Force entitled 'Low-grade inflammation, a high-grade challenge: biomarkers and modulation by dietary strategies'. The latest research in the areas of acute and chronic inflammation and cardiometabolic, gut and cognitive health is presented along with the cellular and molecular mechanisms underlying inflammation-health/disease associations. The evidence relating diet composition and early-life nutrition to inflammatory status is reviewed. Human epidemiological and intervention data are thus far heavily reliant on the measurement of inflammatory markers in the circulation, and in particular cytokines in the fasting state, which are recognised as an insensitive and highly variable index of tissue inflammation. Potential novel kinetic and integrated approaches to capture inflammatory status in humans are discussed. Such approaches are likely to provide a more discriminating means of quantifying inflammation-health/disease associations, and the ability of diet to positively modulate inflammation and provide the much needed evidence to develop research portfolios that will inform new product development and associated health claims.","author":[{"dropping-particle":"","family":"Minihane","given":"Anne M","non-dropping-particle":"","parse-names":false,"suffix":""},{"dropping-particle":"","family":"Vinoy","given":"Sophie","non-dropping-particle":"","parse-names":false,"suffix":""},{"dropping-particle":"","family":"Russell","given":"Wendy R","non-dropping-particle":"","parse-names":false,"suffix":""},{"dropping-particle":"","family":"Baka","given":"Athanasia","non-dropping-particle":"","parse-names":false,"suffix":""},{"dropping-particle":"","family":"Roche","given":"Helen M","non-dropping-particle":"","parse-names":false,"suffix":""},{"dropping-particle":"","family":"Tuohy","given":"Kieran M","non-dropping-particle":"","parse-names":false,"suffix":""},{"dropping-particle":"","family":"Teeling","given":"Jessica L","non-dropping-particle":"","parse-names":false,"suffix":""},{"dropping-particle":"","family":"Blaak","given":"Ellen E","non-dropping-particle":"","parse-names":false,"suffix":""},{"dropping-particle":"","family":"Fenech","given":"Michael","non-dropping-particle":"","parse-names":false,"suffix":""},{"dropping-particle":"","family":"Vauzour","given":"David","non-dropping-particle":"","parse-names":false,"suffix":""},{"dropping-particle":"","family":"McArdle","given":"Harry J","non-dropping-particle":"","parse-names":false,"suffix":""},{"dropping-particle":"","family":"Kremer","given":"Bas H A","non-dropping-particle":"","parse-names":false,"suffix":""},{"dropping-particle":"","family":"Sterkman","given":"Luc","non-dropping-particle":"","parse-names":false,"suffix":""},{"dropping-particle":"","family":"Vafeiadou","given":"Katerina","non-dropping-particle":"","parse-names":false,"suffix":""},{"dropping-particle":"","family":"Benedetti","given":"Massimo Massi","non-dropping-particle":"","parse-names":false,"suffix":""},{"dropping-particle":"","family":"Williams","given":"Christine M","non-dropping-particle":"","parse-names":false,"suffix":""},{"dropping-particle":"","family":"Calder","given":"Philip C","non-dropping-particle":"","parse-names":false,"suffix":""}],"container-title":"The British journal of nutrition","id":"ITEM-1","issue":"7","issued":{"date-parts":[["2015","10"]]},"language":"eng","page":"999-1012","publisher-place":"England","title":"Low-grade inflammation, diet composition and health: current research evidence and its translation.","type":"article-journal","volume":"114"},"uris":["http://www.mendeley.com/documents/?uuid=0986cbd9-507e-40b5-aec5-c39ec8a4b025"]}],"mendeley":{"formattedCitation":"(6)","plainTextFormattedCitation":"(6)","previouslyFormattedCitation":"(6)"},"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(6)</w:t>
      </w:r>
      <w:r w:rsidR="006568E9" w:rsidRPr="00E54A2A">
        <w:rPr>
          <w:rFonts w:ascii="Times New Roman" w:hAnsi="Times New Roman" w:cs="Times New Roman"/>
          <w:sz w:val="24"/>
          <w:szCs w:val="24"/>
          <w:lang w:val="en-GB"/>
        </w:rPr>
        <w:fldChar w:fldCharType="end"/>
      </w:r>
      <w:r w:rsidR="001A623A" w:rsidRPr="00E54A2A">
        <w:rPr>
          <w:rFonts w:ascii="Times New Roman" w:hAnsi="Times New Roman" w:cs="Times New Roman"/>
          <w:sz w:val="24"/>
          <w:szCs w:val="24"/>
          <w:lang w:val="en-GB"/>
        </w:rPr>
        <w:t xml:space="preserve">. </w:t>
      </w:r>
      <w:r w:rsidRPr="00E54A2A">
        <w:rPr>
          <w:rFonts w:ascii="Times New Roman" w:hAnsi="Times New Roman" w:cs="Times New Roman"/>
          <w:sz w:val="24"/>
          <w:szCs w:val="24"/>
          <w:lang w:val="en-GB"/>
        </w:rPr>
        <w:t>Indeed, several food components have an impact on blood concentrations of inflammatory markers, including cytokines, chemokines, acute-phase proteins, soluble adhesion molecules and cytokine receptors</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{"citationItems":[{"id":"ITEM-1","itemData":{"DOI":"10.1017/S0007114515002093","ISSN":"1475-2662 (Electronic)","PMID":"26228057","abstract":"The importance of chronic low-grade inflammation in the pathology of numerous age-related chronic conditions is now clear. An unresolved inflammatory response is likely to be involved from the early stages of disease development. The present position paper is the most recent in a series produced by the International Life Sciences Institute's European Branch (ILSI Europe). It is co-authored by the speakers from a 2013 workshop led by the Obesity and Diabetes Task Force entitled 'Low-grade inflammation, a high-grade challenge: biomarkers and modulation by dietary strategies'. The latest research in the areas of acute and chronic inflammation and cardiometabolic, gut and cognitive health is presented along with the cellular and molecular mechanisms underlying inflammation-health/disease associations. The evidence relating diet composition and early-life nutrition to inflammatory status is reviewed. Human epidemiological and intervention data are thus far heavily reliant on the measurement of inflammatory markers in the circulation, and in particular cytokines in the fasting state, which are recognised as an insensitive and highly variable index of tissue inflammation. Potential novel kinetic and integrated approaches to capture inflammatory status in humans are discussed. Such approaches are likely to provide a more discriminating means of quantifying inflammation-health/disease associations, and the ability of diet to positively modulate inflammation and provide the much needed evidence to develop research portfolios that will inform new product development and associated health claims.","author":[{"dropping-particle":"","family":"Minihane","given":"Anne M","non-dropping-particle":"","parse-names":false,"suffix":""},{"dropping-particle":"","family":"Vinoy","given":"Sophie","non-dropping-particle":"","parse-names":false,"suffix":""},{"dropping-particle":"","family":"Russell","given":"Wendy R","non-dropping-particle":"","parse-names":false,"suffix":""},{"dropping-particle":"","family":"Baka","given":"Athanasia","non-dropping-particle":"","parse-names":false,"suffix":""},{"dropping-particle":"","family":"Roche","given":"Helen M","non-dropping-particle":"","parse-names":false,"suffix":""},{"dropping-particle":"","family":"Tuohy","given":"Kieran M","non-dropping-particle":"","parse-names":false,"suffix":""},{"dropping-particle":"","family":"Teeling","given":"Jessica L","non-dropping-particle":"","parse-names":false,"suffix":""},{"dropping-particle":"","family":"Blaak","given":"Ellen E","non-dropping-particle":"","parse-names":false,"suffix":""},{"dropping-particle":"","family":"Fenech","given":"Michael","non-dropping-particle":"","parse-names":false,"suffix":""},{"dropping-particle":"","family":"Vauzour","given":"David","non-dropping-particle":"","parse-names":false,"suffix":""},{"dropping-particle":"","family":"McArdle","given":"Harry J","non-dropping-particle":"","parse-names":false,"suffix":""},{"dropping-particle":"","family":"Kremer","given":"Bas H A","non-dropping-particle":"","parse-names":false,"suffix":""},{"dropping-particle":"","family":"Sterkman","given":"Luc","non-dropping-particle":"","parse-names":false,"suffix":""},{"dropping-particle":"","family":"Vafeiadou","given":"Katerina","non-dropping-particle":"","parse-names":false,"suffix":""},{"dropping-particle":"","family":"Benedetti","given":"Massimo Massi","non-dropping-particle":"","parse-names":false,"suffix":""},{"dropping-particle":"","family":"Williams","given":"Christine M","non-dropping-particle":"","parse-names":false,"suffix":""},{"dropping-particle":"","family":"Calder","given":"Philip C","non-dropping-particle":"","parse-names":false,"suffix":""}],"container-title":"The British journal of nutrition","id":"ITEM-1","issue":"7","issued":{"date-parts":[["2015","10"]]},"language":"eng","page":"999-1012","publisher-place":"England","title":"Low-grade inflammation, diet composition and health: current research evidence and its translation.","type":"article-journal","volume":"114"},"uris":["http://www.mendeley.com/documents/?uuid=0986cbd9-507e-40b5-aec5-c39ec8a4b025"]},{"id":"ITEM-2","itemData":{"DOI":"10.1017/S0007114511005460","ISSN":"1475-2662 (Electronic)","PMID":"22133051","abstract":"Low-grade inflammation is a characteristic of the obese state, and adipose tissue releases many inflammatory mediators. The source of these mediators within adipose tissue is not clear, but infiltrating macrophages seem to be especially important, although adipocytes themselves play a role. Obese people have higher circulating concentrations of many inflammatory markers than lean people do, and these are believed to play a role in causing insulin resistance and other metabolic disturbances. Blood concentrations of inflammatory markers are lowered following weight loss. In the hours following the consumption of a meal, there is an elevation in the concentrations of inflammatory mediators in the bloodstream, which is exaggerated in obese subjects and in type 2 diabetics. Both high-glucose and high-fat meals may induce postprandial inflammation, and this is exaggerated by a high meal content of advanced glycation end products (AGE) and partly ablated by inclusion of certain antioxidants or antioxidant-containing foods within the meal. Healthy eating patterns are associated with lower circulating concentrations of inflammatory markers. Among the components of a healthy diet, whole grains, vegetables and fruits, and fish are all associated with lower inflammation. AGE are associated with enhanced oxidative stress and inflammation. SFA and trans-MUFA are pro-inflammatory, while PUFA, especially long-chain n-3 PUFA, are anti-inflammatory. Hyperglycaemia induces both postprandial and chronic low-grade inflammation. Vitamin C, vitamin E and carotenoids decrease the circulating concentrations of inflammatory markers. Potential mechanisms are described and research gaps, which limit our understanding of the interaction between diet and postprandial and chronic low-grade inflammation, are identified.","author":[{"dropping-particle":"","family":"Calder","given":"Philip C","non-dropping-particle":"","parse-names":false,"suffix":""},{"dropping-particle":"","family":"Ahluwalia","given":"Namanjeet","non-dropping-particle":"","parse-names":false,"suffix":""},{"dropping-particle":"","family":"Brouns","given":"Fred","non-dropping-particle":"","parse-names":false,"suffix":""},{"dropping-particle":"","family":"Buetler","given":"Timo","non-dropping-particle":"","parse-names":false,"suffix":""},{"dropping-particle":"","family":"Clement","given":"Karine","non-dropping-particle":"","parse-names":false,"suffix":""},{"dropping-particle":"","family":"Cunningham","given":"Karen","non-dropping-particle":"","parse-names":false,"suffix":""},{"dropping-particle":"","family":"Esposito","given":"Katherine","non-dropping-particle":"","parse-names":false,"suffix":""},{"dropping-particle":"","family":"Jonsson","given":"Lena S","non-dropping-particle":"","parse-names":false,"suffix":""},{"dropping-particle":"","family":"Kolb","given":"Hubert","non-dropping-particle":"","parse-names":false,"suffix":""},{"dropping-particle":"","family":"Lansink","given":"Mirian","non-dropping-particle":"","parse-names":false,"suffix":""},{"dropping-particle":"","family":"Marcos","given":"Ascension","non-dropping-particle":"","parse-names":false,"suffix":""},{"dropping-particle":"","family":"Margioris","given":"Andrew","non-dropping-particle":"","parse-names":false,"suffix":""},{"dropping-particle":"","family":"Matusheski","given":"Nathan","non-dropping-particle":"","parse-names":false,"suffix":""},{"dropping-particle":"","family":"Nordmann","given":"Herve","non-dropping-particle":"","parse-names":false,"suffix":""},{"dropping-particle":"","family":"O'Brien","given":"John","non-dropping-particle":"","parse-names":false,"suffix":""},{"dropping-particle":"","family":"Pugliese","given":"Giuseppe","non-dropping-particle":"","parse-names":false,"suffix":""},{"dropping-particle":"","family":"Rizkalla","given":"Salwa","non-dropping-particle":"","parse-names":false,"suffix":""},{"dropping-particle":"","family":"Schalkwijk","given":"Casper","non-dropping-particle":"","parse-names":false,"suffix":""},{"dropping-particle":"","family":"Tuomilehto","given":"Jaakko","non-dropping-particle":"","parse-names":false,"suffix":""},{"dropping-particle":"","family":"Warnberg","given":"Julia","non-dropping-particle":"","parse-names":false,"suffix":""},{"dropping-particle":"","family":"Watzl","given":"Bernhard","non-dropping-particle":"","parse-names":false,"suffix":""},{"dropping-particle":"","family":"Winklhofer-Roob","given":"Brigitte M","non-dropping-particle":"","parse-names":false,"suffix":""}],"container-title":"The British journal of nutrition","id":"ITEM-2","issued":{"date-parts":[["2011","12"]]},"language":"eng","page":"S5-78","publisher-place":"England","title":"Dietary factors and low-grade inflammation in relation to overweight and obesity.","type":"article-journal","volume":"106 Suppl "},"uris":["http://www.mendeley.com/documents/?uuid=6f237c57-c0e2-4b7c-9961-d0dadafada0a"]}],"mendeley":{"formattedCitation":"(6,7)","plainTextFormattedCitation":"(6,7)","previouslyFormattedCitation":"(6,7)"},"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(6,7)</w:t>
      </w:r>
      <w:r w:rsidR="006568E9" w:rsidRPr="00E54A2A">
        <w:rPr>
          <w:rFonts w:ascii="Times New Roman" w:hAnsi="Times New Roman" w:cs="Times New Roman"/>
          <w:sz w:val="24"/>
          <w:szCs w:val="24"/>
          <w:lang w:val="en-GB"/>
        </w:rPr>
        <w:fldChar w:fldCharType="end"/>
      </w:r>
      <w:r w:rsidRPr="00E54A2A">
        <w:rPr>
          <w:rFonts w:ascii="Times New Roman" w:hAnsi="Times New Roman" w:cs="Times New Roman"/>
          <w:sz w:val="24"/>
          <w:szCs w:val="24"/>
          <w:lang w:val="en-GB"/>
        </w:rPr>
        <w:t>.</w:t>
      </w:r>
      <w:r w:rsidR="00B477C2" w:rsidRPr="00E54A2A">
        <w:rPr>
          <w:rFonts w:ascii="Times New Roman" w:hAnsi="Times New Roman" w:cs="Times New Roman"/>
          <w:sz w:val="24"/>
          <w:szCs w:val="24"/>
          <w:lang w:val="en-US"/>
        </w:rPr>
        <w:t xml:space="preserve"> </w:t>
      </w:r>
      <w:r w:rsidR="00B477C2" w:rsidRPr="00E54A2A">
        <w:rPr>
          <w:rFonts w:ascii="Times New Roman" w:hAnsi="Times New Roman" w:cs="Times New Roman"/>
          <w:sz w:val="24"/>
          <w:szCs w:val="24"/>
          <w:lang w:val="en-GB"/>
        </w:rPr>
        <w:t>Recently,</w:t>
      </w:r>
      <w:r w:rsidR="00565E0E" w:rsidRPr="00E54A2A">
        <w:rPr>
          <w:rFonts w:ascii="Times New Roman" w:hAnsi="Times New Roman" w:cs="Times New Roman"/>
          <w:sz w:val="24"/>
          <w:szCs w:val="24"/>
          <w:lang w:val="en-GB"/>
        </w:rPr>
        <w:t xml:space="preserve"> promising tools have emerged to assess the inflammatory potential of diet –</w:t>
      </w:r>
      <w:r w:rsidR="00B477C2" w:rsidRPr="00E54A2A">
        <w:rPr>
          <w:rFonts w:ascii="Times New Roman" w:hAnsi="Times New Roman" w:cs="Times New Roman"/>
          <w:sz w:val="24"/>
          <w:szCs w:val="24"/>
          <w:lang w:val="en-GB"/>
        </w:rPr>
        <w:t xml:space="preserve"> </w:t>
      </w:r>
      <w:r w:rsidR="00B477C2" w:rsidRPr="00E54A2A">
        <w:rPr>
          <w:rFonts w:ascii="Times New Roman" w:hAnsi="Times New Roman" w:cs="Times New Roman"/>
          <w:sz w:val="24"/>
          <w:szCs w:val="24"/>
          <w:lang w:val="en-US"/>
        </w:rPr>
        <w:t>the dietary inflammatory index (DII)</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{"citationItems":[{"id":"ITEM-1","itemData":{"DOI":"10.1017/S1368980013002115","ISSN":"1475-2727 (Electronic)","PMID":"23941862","abstract":"OBJECTIVE: To design and develop a literature-derived, population-based dietary inflammatory index (DII) to compare diverse populations on the inflammatory potential of their diets. DESIGN: Peer-reviewed primary research articles published through December 2010 on the effect of diet on inflammation were screened for possible inclusion in the DII scoring algorithm. Qualifying articles were scored according to whether each dietary parameter increased (+1), decreased (-1) or had no (0) effect on six inflammatory biomarkers: IL-1beta, IL-4, IL-6, IL-10, TNF-alpha and C-reactive protein. SETTING: The Dietary Inflammatory Index Development Study was conducted in the Cancer Prevention and Control Program of the University of South Carolina in Columbia, SC, USA from 2011 to 2012. RESULTS: A total of approximately 6500 articles published through December 2010 on the effect of dietary parameters on the six inflammatory markers were screened for inclusion in the DII scoring algorithm. Eleven food consumption data sets from countries around the world were identified that allowed individuals' intakes to be expressed relative to the range of intakes of the forty-five food parameters observed across these diverse populations. Qualifying articles (n 1943) were read and scored based on the forty-five pro- and anti-inflammatory food parameters identified in the search. When fit to this composite global database, the DII score of the maximally pro-inflammatory diet was +7.98, the maximally anti-inflammatory DII score was -8.87 and the median was +0.23. CONCLUSIONS: The DII reflects both a robust literature base and standardization of individual intakes to global referent values. The success of this first-of-a-kind attempt at relating intakes of inflammation-modulating foods relative to global norms sets the stage for use of the DII in a wide variety of epidemiological and clinical studies.","author":[{"dropping-particle":"","family":"Shivappa","given":"Nitin","non-dropping-particle":"","parse-names":false,"suffix":""},{"dropping-particle":"","family":"Steck","given":"Susan E","non-dropping-particle":"","parse-names":false,"suffix":""},{"dropping-particle":"","family":"Hurley","given":"Thomas G","non-dropping-particle":"","parse-names":false,"suffix":""},{"dropping-particle":"","family":"Hussey","given":"James R","non-dropping-particle":"","parse-names":false,"suffix":""},{"dropping-particle":"","family":"Hebert","given":"James R","non-dropping-particle":"","parse-names":false,"suffix":""}],"container-title":"Public health nutrition","id":"ITEM-1","issue":"8","issued":{"date-parts":[["2014","8"]]},"language":"eng","page":"1689-1696","publisher-place":"England","title":"Designing and developing a literature-derived, population-based dietary inflammatory index.","type":"article-journal","volume":"17"},"uris":["http://www.mendeley.com/documents/?uuid=fc8d4475-0c6a-4c9d-9280-1c04acd74c0a"]}],"mendeley":{"formattedCitation":"(8)","plainTextFormattedCitation":"(8)","previouslyFormattedCitation":"(8)"},"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(8)</w:t>
      </w:r>
      <w:r w:rsidR="006568E9" w:rsidRPr="00E54A2A">
        <w:rPr>
          <w:rFonts w:ascii="Times New Roman" w:hAnsi="Times New Roman" w:cs="Times New Roman"/>
          <w:sz w:val="24"/>
          <w:szCs w:val="24"/>
          <w:lang w:val="en-US"/>
        </w:rPr>
        <w:fldChar w:fldCharType="end"/>
      </w:r>
      <w:r w:rsidR="00FD569F" w:rsidRPr="00E54A2A">
        <w:rPr>
          <w:rFonts w:ascii="Times New Roman" w:hAnsi="Times New Roman" w:cs="Times New Roman"/>
          <w:sz w:val="24"/>
          <w:szCs w:val="24"/>
          <w:lang w:val="en-US"/>
        </w:rPr>
        <w:t xml:space="preserve"> </w:t>
      </w:r>
      <w:r w:rsidR="00B477C2" w:rsidRPr="00E54A2A">
        <w:rPr>
          <w:rFonts w:ascii="Times New Roman" w:hAnsi="Times New Roman" w:cs="Times New Roman"/>
          <w:sz w:val="24"/>
          <w:szCs w:val="24"/>
          <w:lang w:val="en-US"/>
        </w:rPr>
        <w:t>and the inflammatory score of diet (ISD</w:t>
      </w:r>
      <w:r w:rsidR="0027442C" w:rsidRPr="00E54A2A">
        <w:rPr>
          <w:rFonts w:ascii="Times New Roman" w:hAnsi="Times New Roman" w:cs="Times New Roman"/>
          <w:sz w:val="24"/>
          <w:szCs w:val="24"/>
          <w:lang w:val="en-US"/>
        </w:rPr>
        <w:t>)</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{"citationItems":[{"id":"ITEM-1","itemData":{"DOI":"10.1093/ajcn/nqy002","ISSN":"1938-3207 (Electronic)","PMID":"29635497","abstract":"Background: Chronic inflammation plays a critical role in the pathogenesis of the 2 major types of gastric cancer. Several foods, nutrients, and nonnutrient food components seem to be involved in the regulation of chronic inflammation. Objective: We assessed the association between the inflammatory potential of the diet and the risk of gastric carcinoma, overall and for the 2 major subsites: cardia cancers and noncardia cancers. Design: A total of 476,160 subjects (30% men, 70% women) from the European Investigation into Cancer and Nutrition (EPIC) study were followed for 14 y, during which 913 incident cases of gastric carcinoma were identified, including 236 located in the cardia, 341 in the distal part of the stomach (noncardia), and 336 with overlapping or unknown tumor site. The dietary inflammatory potential was assessed by means of an inflammatory score of the diet (ISD), calculated with the use of 28 dietary components and their corresponding inflammatory scores. The association between the ISD and gastric cancer risk was estimated by HRs and 95% CIs calculated by multivariate Cox regression models adjusted for confounders. Results: The inflammatory potential of the diet was associated with an increased risk of gastric cancer. The HR (95% CI) for each increase in 1 SD of the ISD were 1.25 (1.12, 1.39) for all gastric cancers, 1.30 (1.06, 1.59) for cardia cancers, and 1.07 (0.89, 1.28) for noncardia cancers. The corresponding values for the highest compared with the lowest quartiles of the ISD were 1.66 (1.26, 2.20), 1.94 (1.14, 3.30), and 1.07 (0.70, 1.70), respectively. Conclusions: Our results suggest that low-grade chronic inflammation induced by the diet may be associated with gastric cancer risk. This pattern seems to be more consistent for gastric carcinomas located in the cardia than for those located in the distal stomach. This study is listed on the ISRCTN registry as ISRCTN12136108.","author":[{"dropping-particle":"","family":"Agudo","given":"Antonio","non-dropping-particle":"","parse-names":false,"suffix":""},{"dropping-particle":"","family":"Cayssials","given":"Valerie","non-dropping-particle":"","parse-names":false,"suffix":""},{"dropping-particle":"","family":"Bonet","given":"Catalina","non-dropping-particle":"","parse-names":false,"suffix":""},{"dropping-particle":"","family":"Tjonneland","given":"Anne","non-dropping-particle":"","parse-names":false,"suffix":""},{"dropping-particle":"","family":"Overvad","given":"Kim","non-dropping-particle":"","parse-names":false,"suffix":""},{"dropping-particle":"","family":"Boutron-Ruault","given":"Marie-Christine","non-dropping-particle":"","parse-names":false,"suffix":""},{"dropping-particle":"","family":"Affret","given":"Aurelie","non-dropping-particle":"","parse-names":false,"suffix":""},{"dropping-particle":"","family":"Fagherazzi","given":"Guy","non-dropping-particle":"","parse-names":false,"suffix":""},{"dropping-particle":"","family":"Katzke","given":"Verena","non-dropping-particle":"","parse-names":false,"suffix":""},{"dropping-particle":"","family":"Schubel","given":"Ruth","non-dropping-particle":"","parse-names":false,"suffix":""},{"dropping-particle":"","family":"Trichopoulou","given":"Antonia","non-dropping-particle":"","parse-names":false,"suffix":""},{"dropping-particle":"","family":"Karakatsani","given":"Anna","non-dropping-particle":"","parse-names":false,"suffix":""},{"dropping-particle":"","family":"Vecchia","given":"Carlo","non-dropping-particle":"La","parse-names":false,"suffix":""},{"dropping-particle":"","family":"Palli","given":"Domenico","non-dropping-particle":"","parse-names":false,"suffix":""},{"dropping-particle":"","family":"Grioni","given":"Sara","non-dropping-particle":"","parse-names":false,"suffix":""},{"dropping-particle":"","family":"Tumino","given":"Rosario","non-dropping-particle":"","parse-names":false,"suffix":""},{"dropping-particle":"","family":"Ricceri","given":"Fulvio","non-dropping-particle":"","parse-names":false,"suffix":""},{"dropping-particle":"","family":"Panico","given":"Salvatore","non-dropping-particle":"","parse-names":false,"suffix":""},{"dropping-particle":"","family":"Bueno-de-Mesquita","given":"Bas","non-dropping-particle":"","parse-names":false,"suffix":""},{"dropping-particle":"","family":"Peeters","given":"Petra H","non-dropping-particle":"","parse-names":false,"suffix":""},{"dropping-particle":"","family":"Weiderpass","given":"Elisabete","non-dropping-particle":"","parse-names":false,"suffix":""},{"dropping-particle":"","family":"Skeie","given":"Guri","non-dropping-particle":"","parse-names":false,"suffix":""},{"dropping-particle":"","family":"Nost","given":"Theresa H","non-dropping-particle":"","parse-names":false,"suffix":""},{"dropping-particle":"","family":"Lasheras","given":"Cristina","non-dropping-particle":"","parse-names":false,"suffix":""},{"dropping-particle":"","family":"Rodriguez-Barranco","given":"Miguel","non-dropping-particle":"","parse-names":false,"suffix":""},{"dropping-particle":"","family":"Amiano","given":"Pilar","non-dropping-particle":"","parse-names":false,"suffix":""},{"dropping-particle":"","family":"Chirlaque","given":"Maria-Dolores","non-dropping-particle":"","parse-names":false,"suffix":""},{"dropping-particle":"","family":"Ardanaz","given":"Eva","non-dropping-particle":"","parse-names":false,"suffix":""},{"dropping-particle":"","family":"Ohlsson","given":"Bodil","non-dropping-particle":"","parse-names":false,"suffix":""},{"dropping-particle":"","family":"Dias","given":"Joana A","non-dropping-particle":"","parse-names":false,"suffix":""},{"dropping-particle":"","family":"Nilsson","given":"Lena M","non-dropping-particle":"","parse-names":false,"suffix":""},{"dropping-particle":"","family":"Myte","given":"Robin","non-dropping-particle":"","parse-names":false,"suffix":""},{"dropping-particle":"","family":"Khaw","given":"Kay-Tee","non-dropping-particle":"","parse-names":false,"suffix":""},{"dropping-particle":"","family":"Perez-Cornago","given":"Aurora","non-dropping-particle":"","parse-names":false,"suffix":""},{"dropping-particle":"","family":"Gunter","given":"Marc","non-dropping-particle":"","parse-names":false,"suffix":""},{"dropping-particle":"","family":"Huybrechts","given":"Inge","non-dropping-particle":"","parse-names":false,"suffix":""},{"dropping-particle":"","family":"Cross","given":"Amanda J","non-dropping-particle":"","parse-names":false,"suffix":""},{"dropping-particle":"","family":"Tsilidis","given":"Kostas","non-dropping-particle":"","parse-names":false,"suffix":""},{"dropping-particle":"","family":"Riboli","given":"Elio","non-dropping-particle":"","parse-names":false,"suffix":""},{"dropping-particle":"","family":"Jakszyn","given":"Paula","non-dropping-particle":"","parse-names":false,"suffix":""}],"container-title":"The American journal of clinical nutrition","id":"ITEM-1","issue":"4","issued":{"date-parts":[["2018","4"]]},"language":"eng","page":"607-616","publisher-place":"United States","title":"Inflammatory potential of the diet and risk of gastric cancer in the European Prospective Investigation into Cancer and Nutrition (EPIC) study.","type":"article-journal","volume":"107"},"uris":["http://www.mendeley.com/documents/?uuid=655a4dd1-6163-40ea-94bb-07de30a1e580"]}],"mendeley":{"formattedCitation":"(9)","plainTextFormattedCitation":"(9)","previouslyFormattedCitation":"(9)"},"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(9)</w:t>
      </w:r>
      <w:r w:rsidR="006568E9" w:rsidRPr="00E54A2A">
        <w:rPr>
          <w:rFonts w:ascii="Times New Roman" w:hAnsi="Times New Roman" w:cs="Times New Roman"/>
          <w:sz w:val="24"/>
          <w:szCs w:val="24"/>
          <w:lang w:val="en-US"/>
        </w:rPr>
        <w:fldChar w:fldCharType="end"/>
      </w:r>
      <w:r w:rsidR="00B477C2" w:rsidRPr="00E54A2A">
        <w:rPr>
          <w:rFonts w:ascii="Times New Roman" w:hAnsi="Times New Roman" w:cs="Times New Roman"/>
          <w:sz w:val="24"/>
          <w:szCs w:val="24"/>
          <w:lang w:val="en-US"/>
        </w:rPr>
        <w:t>, scores</w:t>
      </w:r>
      <w:r w:rsidR="00B477C2" w:rsidRPr="00E54A2A">
        <w:rPr>
          <w:rFonts w:ascii="Times New Roman" w:hAnsi="Times New Roman" w:cs="Times New Roman"/>
          <w:sz w:val="24"/>
          <w:szCs w:val="24"/>
          <w:lang w:val="en-GB"/>
        </w:rPr>
        <w:t xml:space="preserve"> combining the intake of dietary constituents and </w:t>
      </w:r>
      <w:r w:rsidR="00F73265" w:rsidRPr="00E54A2A">
        <w:rPr>
          <w:rFonts w:ascii="Times New Roman" w:hAnsi="Times New Roman" w:cs="Times New Roman"/>
          <w:sz w:val="24"/>
          <w:szCs w:val="24"/>
          <w:lang w:val="en-GB"/>
        </w:rPr>
        <w:t xml:space="preserve">their </w:t>
      </w:r>
      <w:r w:rsidR="00B477C2" w:rsidRPr="00E54A2A">
        <w:rPr>
          <w:rFonts w:ascii="Times New Roman" w:hAnsi="Times New Roman" w:cs="Times New Roman"/>
          <w:sz w:val="24"/>
          <w:szCs w:val="24"/>
          <w:lang w:val="en-GB"/>
        </w:rPr>
        <w:t>association with well-known inflammatory markers</w:t>
      </w:r>
      <w:r w:rsidR="00565E0E" w:rsidRPr="00E54A2A">
        <w:rPr>
          <w:rFonts w:ascii="Times New Roman" w:hAnsi="Times New Roman" w:cs="Times New Roman"/>
          <w:sz w:val="24"/>
          <w:szCs w:val="24"/>
          <w:lang w:val="en-GB"/>
        </w:rPr>
        <w:t>. E</w:t>
      </w:r>
      <w:r w:rsidR="00FD569F" w:rsidRPr="00E54A2A">
        <w:rPr>
          <w:rFonts w:ascii="Times New Roman" w:hAnsi="Times New Roman" w:cs="Times New Roman"/>
          <w:sz w:val="24"/>
          <w:szCs w:val="24"/>
          <w:lang w:val="en-GB"/>
        </w:rPr>
        <w:t>pidemiological studies have assessed the association between</w:t>
      </w:r>
      <w:r w:rsidR="00565E0E" w:rsidRPr="00E54A2A">
        <w:rPr>
          <w:rFonts w:ascii="Times New Roman" w:hAnsi="Times New Roman" w:cs="Times New Roman"/>
          <w:sz w:val="24"/>
          <w:szCs w:val="24"/>
          <w:lang w:val="en-GB"/>
        </w:rPr>
        <w:t xml:space="preserve"> the DII/</w:t>
      </w:r>
      <w:r w:rsidR="00FD569F" w:rsidRPr="00E54A2A">
        <w:rPr>
          <w:rFonts w:ascii="Times New Roman" w:hAnsi="Times New Roman" w:cs="Times New Roman"/>
          <w:sz w:val="24"/>
          <w:szCs w:val="24"/>
          <w:lang w:val="en-GB"/>
        </w:rPr>
        <w:t xml:space="preserve">ISD and several solid neoplasms, such as </w:t>
      </w:r>
      <w:r w:rsidR="0027442C" w:rsidRPr="00E54A2A">
        <w:rPr>
          <w:rFonts w:ascii="Times New Roman" w:hAnsi="Times New Roman" w:cs="Times New Roman"/>
          <w:sz w:val="24"/>
          <w:szCs w:val="24"/>
          <w:lang w:val="en-GB"/>
        </w:rPr>
        <w:t>breast</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{"citationItems":[{"id":"ITEM-1","itemData":{"DOI":"10.1038/bjc.2015.304","ISSN":"1532-1827 (Electronic)","PMID":"26335605","abstract":"BACKGROUND: The role of diet in breast cancer (BrCa) aetiology has been studied widely. Although the results are inconsistent, dietary components have been implicated through their effects on inflammation. We examined the association between a dietary inflammatory index (DII) and BrCa incidence in the Swedish Women's Lifestyle Study. METHODS: The DII was computed at baseline from a validated 80-item food frequency questionnaire in a cohort of 49 258 women, among whom 1895 incident BrCa cases were identified through linkage with the National Cancer Registry through 2011. We used multivariable Cox proportional models to estimate hazard ratios (HR). RESULTS: Positive associations were observed between DII and BrCa (HRDII quartile 4 vs 1=1.18; 95% CI: 1.00, 1.39), with somewhat stronger associations in postmenopausal women (HRDII quartile 4 vs 1=1.22; 95% CI: 1.01, 1.46). CONCLUSIONS: A proinflammatory diet appears to increase the risk of developing BrCa, especially in postmenopausal women.","author":[{"dropping-particle":"","family":"Shivappa","given":"Nitin","non-dropping-particle":"","parse-names":false,"suffix":""},{"dropping-particle":"","family":"Sandin","given":"Sven","non-dropping-particle":"","parse-names":false,"suffix":""},{"dropping-particle":"","family":"Lof","given":"Marie","non-dropping-particle":"","parse-names":false,"suffix":""},{"dropping-particle":"","family":"Hebert","given":"James R","non-dropping-particle":"","parse-names":false,"suffix":""},{"dropping-particle":"","family":"Adami","given":"Hans-Olov","non-dropping-particle":"","parse-names":false,"suffix":""},{"dropping-particle":"","family":"Weiderpass","given":"Elisabete","non-dropping-particle":"","parse-names":false,"suffix":""}],"container-title":"British journal of cancer","id":"ITEM-1","issue":"7","issued":{"date-parts":[["2015","9"]]},"language":"eng","page":"1099-1103","publisher-place":"England","title":"Prospective study of dietary inflammatory index and risk of breast cancer in Swedish women.","type":"article-journal","volume":"113"},"uris":["http://www.mendeley.com/documents/?uuid=d8c6b068-89bb-4464-828a-3fb3a6faabaa"]}],"mendeley":{"formattedCitation":"(10)","plainTextFormattedCitation":"(10)","previouslyFormattedCitation":"(10)"},"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(10)</w:t>
      </w:r>
      <w:r w:rsidR="006568E9" w:rsidRPr="00E54A2A">
        <w:rPr>
          <w:rFonts w:ascii="Times New Roman" w:hAnsi="Times New Roman" w:cs="Times New Roman"/>
          <w:sz w:val="24"/>
          <w:szCs w:val="24"/>
          <w:lang w:val="en-GB"/>
        </w:rPr>
        <w:fldChar w:fldCharType="end"/>
      </w:r>
      <w:r w:rsidR="0027442C" w:rsidRPr="00E54A2A">
        <w:rPr>
          <w:rFonts w:ascii="Times New Roman" w:hAnsi="Times New Roman" w:cs="Times New Roman"/>
          <w:sz w:val="24"/>
          <w:szCs w:val="24"/>
          <w:lang w:val="en-GB"/>
        </w:rPr>
        <w:t xml:space="preserve">, </w:t>
      </w:r>
      <w:r w:rsidR="00565E0E" w:rsidRPr="00E54A2A">
        <w:rPr>
          <w:rFonts w:ascii="Times New Roman" w:hAnsi="Times New Roman" w:cs="Times New Roman"/>
          <w:sz w:val="24"/>
          <w:szCs w:val="24"/>
          <w:lang w:val="en-GB"/>
        </w:rPr>
        <w:t>gastric</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{"citationItems":[{"id":"ITEM-1","itemData":{"DOI":"10.1093/ajcn/nqy002","ISSN":"1938-3207 (Electronic)","PMID":"29635497","abstract":"Background: Chronic inflammation plays a critical role in the pathogenesis of the 2 major types of gastric cancer. Several foods, nutrients, and nonnutrient food components seem to be involved in the regulation of chronic inflammation. Objective: We assessed the association between the inflammatory potential of the diet and the risk of gastric carcinoma, overall and for the 2 major subsites: cardia cancers and noncardia cancers. Design: A total of 476,160 subjects (30% men, 70% women) from the European Investigation into Cancer and Nutrition (EPIC) study were followed for 14 y, during which 913 incident cases of gastric carcinoma were identified, including 236 located in the cardia, 341 in the distal part of the stomach (noncardia), and 336 with overlapping or unknown tumor site. The dietary inflammatory potential was assessed by means of an inflammatory score of the diet (ISD), calculated with the use of 28 dietary components and their corresponding inflammatory scores. The association between the ISD and gastric cancer risk was estimated by HRs and 95% CIs calculated by multivariate Cox regression models adjusted for confounders. Results: The inflammatory potential of the diet was associated with an increased risk of gastric cancer. The HR (95% CI) for each increase in 1 SD of the ISD were 1.25 (1.12, 1.39) for all gastric cancers, 1.30 (1.06, 1.59) for cardia cancers, and 1.07 (0.89, 1.28) for noncardia cancers. The corresponding values for the highest compared with the lowest quartiles of the ISD were 1.66 (1.26, 2.20), 1.94 (1.14, 3.30), and 1.07 (0.70, 1.70), respectively. Conclusions: Our results suggest that low-grade chronic inflammation induced by the diet may be associated with gastric cancer risk. This pattern seems to be more consistent for gastric carcinomas located in the cardia than for those located in the distal stomach. This study is listed on the ISRCTN registry as ISRCTN12136108.","author":[{"dropping-particle":"","family":"Agudo","given":"Antonio","non-dropping-particle":"","parse-names":false,"suffix":""},{"dropping-particle":"","family":"Cayssials","given":"Valerie","non-dropping-particle":"","parse-names":false,"suffix":""},{"dropping-particle":"","family":"Bonet","given":"Catalina","non-dropping-particle":"","parse-names":false,"suffix":""},{"dropping-particle":"","family":"Tjonneland","given":"Anne","non-dropping-particle":"","parse-names":false,"suffix":""},{"dropping-particle":"","family":"Overvad","given":"Kim","non-dropping-particle":"","parse-names":false,"suffix":""},{"dropping-particle":"","family":"Boutron-Ruault","given":"Marie-Christine","non-dropping-particle":"","parse-names":false,"suffix":""},{"dropping-particle":"","family":"Affret","given":"Aurelie","non-dropping-particle":"","parse-names":false,"suffix":""},{"dropping-particle":"","family":"Fagherazzi","given":"Guy","non-dropping-particle":"","parse-names":false,"suffix":""},{"dropping-particle":"","family":"Katzke","given":"Verena","non-dropping-particle":"","parse-names":false,"suffix":""},{"dropping-particle":"","family":"Schubel","given":"Ruth","non-dropping-particle":"","parse-names":false,"suffix":""},{"dropping-particle":"","family":"Trichopoulou","given":"Antonia","non-dropping-particle":"","parse-names":false,"suffix":""},{"dropping-particle":"","family":"Karakatsani","given":"Anna","non-dropping-particle":"","parse-names":false,"suffix":""},{"dropping-particle":"","family":"Vecchia","given":"Carlo","non-dropping-particle":"La","parse-names":false,"suffix":""},{"dropping-particle":"","family":"Palli","given":"Domenico","non-dropping-particle":"","parse-names":false,"suffix":""},{"dropping-particle":"","family":"Grioni","given":"Sara","non-dropping-particle":"","parse-names":false,"suffix":""},{"dropping-particle":"","family":"Tumino","given":"Rosario","non-dropping-particle":"","parse-names":false,"suffix":""},{"dropping-particle":"","family":"Ricceri","given":"Fulvio","non-dropping-particle":"","parse-names":false,"suffix":""},{"dropping-particle":"","family":"Panico","given":"Salvatore","non-dropping-particle":"","parse-names":false,"suffix":""},{"dropping-particle":"","family":"Bueno-de-Mesquita","given":"Bas","non-dropping-particle":"","parse-names":false,"suffix":""},{"dropping-particle":"","family":"Peeters","given":"Petra H","non-dropping-particle":"","parse-names":false,"suffix":""},{"dropping-particle":"","family":"Weiderpass","given":"Elisabete","non-dropping-particle":"","parse-names":false,"suffix":""},{"dropping-particle":"","family":"Skeie","given":"Guri","non-dropping-particle":"","parse-names":false,"suffix":""},{"dropping-particle":"","family":"Nost","given":"Theresa H","non-dropping-particle":"","parse-names":false,"suffix":""},{"dropping-particle":"","family":"Lasheras","given":"Cristina","non-dropping-particle":"","parse-names":false,"suffix":""},{"dropping-particle":"","family":"Rodriguez-Barranco","given":"Miguel","non-dropping-particle":"","parse-names":false,"suffix":""},{"dropping-particle":"","family":"Amiano","given":"Pilar","non-dropping-particle":"","parse-names":false,"suffix":""},{"dropping-particle":"","family":"Chirlaque","given":"Maria-Dolores","non-dropping-particle":"","parse-names":false,"suffix":""},{"dropping-particle":"","family":"Ardanaz","given":"Eva","non-dropping-particle":"","parse-names":false,"suffix":""},{"dropping-particle":"","family":"Ohlsson","given":"Bodil","non-dropping-particle":"","parse-names":false,"suffix":""},{"dropping-particle":"","family":"Dias","given":"Joana A","non-dropping-particle":"","parse-names":false,"suffix":""},{"dropping-particle":"","family":"Nilsson","given":"Lena M","non-dropping-particle":"","parse-names":false,"suffix":""},{"dropping-particle":"","family":"Myte","given":"Robin","non-dropping-particle":"","parse-names":false,"suffix":""},{"dropping-particle":"","family":"Khaw","given":"Kay-Tee","non-dropping-particle":"","parse-names":false,"suffix":""},{"dropping-particle":"","family":"Perez-Cornago","given":"Aurora","non-dropping-particle":"","parse-names":false,"suffix":""},{"dropping-particle":"","family":"Gunter","given":"Marc","non-dropping-particle":"","parse-names":false,"suffix":""},{"dropping-particle":"","family":"Huybrechts","given":"Inge","non-dropping-particle":"","parse-names":false,"suffix":""},{"dropping-particle":"","family":"Cross","given":"Amanda J","non-dropping-particle":"","parse-names":false,"suffix":""},{"dropping-particle":"","family":"Tsilidis","given":"Kostas","non-dropping-particle":"","parse-names":false,"suffix":""},{"dropping-particle":"","family":"Riboli","given":"Elio","non-dropping-particle":"","parse-names":false,"suffix":""},{"dropping-particle":"","family":"Jakszyn","given":"Paula","non-dropping-particle":"","parse-names":false,"suffix":""}],"container-title":"The American journal of clinical nutrition","id":"ITEM-1","issue":"4","issued":{"date-parts":[["2018","4"]]},"language":"eng","page":"607-616","publisher-place":"United States","title":"Inflammatory potential of the diet and risk of gastric cancer in the European Prospective Investigation into Cancer and Nutrition (EPIC) study.","type":"article-journal","volume":"107"},"uris":["http://www.mendeley.com/documents/?uuid=655a4dd1-6163-40ea-94bb-07de30a1e580"]}],"mendeley":{"formattedCitation":"(9)","plainTextFormattedCitation":"(9)","previouslyFormattedCitation":"(9)"},"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(9)</w:t>
      </w:r>
      <w:r w:rsidR="006568E9" w:rsidRPr="00E54A2A">
        <w:rPr>
          <w:rFonts w:ascii="Times New Roman" w:hAnsi="Times New Roman" w:cs="Times New Roman"/>
          <w:sz w:val="24"/>
          <w:szCs w:val="24"/>
          <w:lang w:val="en-GB"/>
        </w:rPr>
        <w:fldChar w:fldCharType="end"/>
      </w:r>
      <w:r w:rsidR="0027442C" w:rsidRPr="00E54A2A">
        <w:rPr>
          <w:rFonts w:ascii="Times New Roman" w:hAnsi="Times New Roman" w:cs="Times New Roman"/>
          <w:sz w:val="24"/>
          <w:szCs w:val="24"/>
          <w:lang w:val="en-GB"/>
        </w:rPr>
        <w:t xml:space="preserve">, </w:t>
      </w:r>
      <w:r w:rsidR="00140E57" w:rsidRPr="00E54A2A">
        <w:rPr>
          <w:rFonts w:ascii="Times New Roman" w:hAnsi="Times New Roman" w:cs="Times New Roman"/>
          <w:sz w:val="24"/>
          <w:szCs w:val="24"/>
          <w:lang w:val="en-GB"/>
        </w:rPr>
        <w:t>oral and pharyngeal</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{"citationItems":[{"id":"ITEM-1","itemData":{"DOI":"10.1002/ijc.30711","ISSN":"1097-0215 (Electronic)","PMID":"28340515","abstract":"Diet and inflammation have been suggested to be important risk factors for oral and pharyngeal cancer. We examined the association between dietary inflammatory index (DII) and oral and pharyngeal cancer in a large case-control study conducted between 1992 and 2009 in Italy. This study included 946 cases with incident, histologically confirmed oral and pharyngeal cancer, and 2,492 controls hospitalized for acute non-neoplastic diseases. The DII was computed based on dietary intake assessed by a valid 78-item food frequency questionnaire and was adjusted for nonalcohol energy intake using the residual approach (E-DII). Logistic regression models were used to estimate odds ratios (ORs), and 95% confidence intervals (CIs), adjusted for age, sex, non-alcohol energy intake, study center, year of interview, education, body mass index, tobacco smoking, and alcohol drinking. Subjects with higher DII scores (i.e., with a more pro-inflammatory diet) had a higher risk of oral and pharyngeal cancer, the OR being 1.80 (95% CI 1.36-2.38) for the highest versus the lowest DII quartile and 1.17 (95% CI 1.10-1.25) for a one-unit increase (8% of the DII range). When stratified by selected covariates, a stronger association was observed among women (ORquartile4 v.1 3.30, 95% CI 1.95-5.57). We also observed a stronger association for oral cancers and a strong combined effect of higher DII score and tobacco smoking or alcohol consumption on oral and pharyngeal cancer. These results indicate that the pro-inflammatory potential of the diet, as shown by higher DII scores, is associated with higher odds of oral and pharyngeal cancer.","author":[{"dropping-particle":"","family":"Shivappa","given":"Nitin","non-dropping-particle":"","parse-names":false,"suffix":""},{"dropping-particle":"","family":"Hebert","given":"James R","non-dropping-particle":"","parse-names":false,"suffix":""},{"dropping-particle":"","family":"Rosato","given":"Valentina","non-dropping-particle":"","parse-names":false,"suffix":""},{"dropping-particle":"","family":"Garavello","given":"Werner","non-dropping-particle":"","parse-names":false,"suffix":""},{"dropping-particle":"","family":"Serraino","given":"Diego","non-dropping-particle":"","parse-names":false,"suffix":""},{"dropping-particle":"","family":"Vecchia","given":"Carlo","non-dropping-particle":"La","parse-names":false,"suffix":""}],"container-title":"International journal of cancer","id":"ITEM-1","issue":"3","issued":{"date-parts":[["2017","8"]]},"language":"eng","page":"471-479","publisher-place":"United States","title":"Inflammatory potential of diet and risk of oral and pharyngeal cancer in a large  case-control study from Italy.","type":"article-journal","volume":"141"},"uris":["http://www.mendeley.com/documents/?uuid=c97baadb-ab57-468b-81ae-8cfa8db1b8b7"]}],"mendeley":{"formattedCitation":"(11)","plainTextFormattedCitation":"(11)","previouslyFormattedCitation":"(11)"},"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(11)</w:t>
      </w:r>
      <w:r w:rsidR="006568E9" w:rsidRPr="00E54A2A">
        <w:rPr>
          <w:rFonts w:ascii="Times New Roman" w:hAnsi="Times New Roman" w:cs="Times New Roman"/>
          <w:sz w:val="24"/>
          <w:szCs w:val="24"/>
          <w:lang w:val="en-GB"/>
        </w:rPr>
        <w:fldChar w:fldCharType="end"/>
      </w:r>
      <w:r w:rsidR="00140E57" w:rsidRPr="00E54A2A">
        <w:rPr>
          <w:rFonts w:ascii="Times New Roman" w:hAnsi="Times New Roman" w:cs="Times New Roman"/>
          <w:sz w:val="24"/>
          <w:szCs w:val="24"/>
          <w:lang w:val="en-GB"/>
        </w:rPr>
        <w:t>, renal</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{"citationItems":[{"id":"ITEM-1","itemData":{"DOI":"10.1007/s00394-017-1403-5","ISSN":"1436-6215 (Electronic)","PMID":"28251340","abstract":"BACKGROUND: The association between inflammatory potential of diet and renal cancer risk has not been investigated. METHODS: In this study, we explored the association between the dietary inflammatory index (DII) and risk of renal cancer in the Iowa Women's Health Study. From 1986 to 2011, 33,817 women initially recruited at 55-69 years of age were followed for incident renal cancers (n = 263). The DII was computed based on dietary intake assessed using a reproducible and valid 121-item food frequency questionnaire. Cox proportional hazards regression was used to estimate hazard ratios (HR) adjusting for age, body mass index, energy intake, smoking status, education, pack years of smoking, hypertension, and hormone replacement therapy. RESULTS: Multivariable analyses revealed positive association between higher DII scores and renal cancer risk (HR for DIIcontinuous: 1.07 per unit increase in DII (corresponding to 10% change in the DII range in the current study); 95% CI 1.00, 1.15; HR for DIItertile3vs1 = 1.52; 95% CI 1.09, 2.13). Stratified analyses produced slightly stronger associations between DII and renal cancer risk among women with BMI &lt;30 kg/m(2) (HRTertile3vs1 = 1.57; 95% CI = 1.04, 2.36) and ever smokers (HRtertile3vs1 = 2.35; 95% CI = 1.22, 4.55), although the corresponding interaction p values were not significant. CONCLUSION: Pro-inflammatory diet, as indicated by higher DII scores, was associated with increased renal cancer risk.","author":[{"dropping-particle":"","family":"Shivappa","given":"Nitin","non-dropping-particle":"","parse-names":false,"suffix":""},{"dropping-particle":"","family":"Blair","given":"Cindy K","non-dropping-particle":"","parse-names":false,"suffix":""},{"dropping-particle":"","family":"Prizment","given":"Anna E","non-dropping-particle":"","parse-names":false,"suffix":""},{"dropping-particle":"","family":"Jacobs","given":"David R Jr","non-dropping-particle":"","parse-names":false,"suffix":""},{"dropping-particle":"","family":"Hebert","given":"James R","non-dropping-particle":"","parse-names":false,"suffix":""}],"container-title":"European journal of nutrition","id":"ITEM-1","issue":"3","issued":{"date-parts":[["2018","3"]]},"language":"eng","page":"1207-1213.","publisher-place":"Germany","title":"Dietary inflammatory index and risk of renal cancer in the Iowa Women's Health Study.","type":"article-journal","volume":"57"},"uris":["http://www.mendeley.com/documents/?uuid=c573fc8f-3816-456a-ad9f-e34f6cd97d20"]}],"mendeley":{"formattedCitation":"(12)","plainTextFormattedCitation":"(12)","previouslyFormattedCitation":"(12)"},"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(12)</w:t>
      </w:r>
      <w:r w:rsidR="006568E9" w:rsidRPr="00E54A2A">
        <w:rPr>
          <w:rFonts w:ascii="Times New Roman" w:hAnsi="Times New Roman" w:cs="Times New Roman"/>
          <w:sz w:val="24"/>
          <w:szCs w:val="24"/>
          <w:lang w:val="en-GB"/>
        </w:rPr>
        <w:fldChar w:fldCharType="end"/>
      </w:r>
      <w:r w:rsidR="00140E57" w:rsidRPr="00E54A2A">
        <w:rPr>
          <w:rFonts w:ascii="Times New Roman" w:hAnsi="Times New Roman" w:cs="Times New Roman"/>
          <w:sz w:val="24"/>
          <w:szCs w:val="24"/>
          <w:lang w:val="en-GB"/>
        </w:rPr>
        <w:t xml:space="preserve"> or</w:t>
      </w:r>
      <w:r w:rsidR="00FD569F" w:rsidRPr="00E54A2A">
        <w:rPr>
          <w:rFonts w:ascii="Times New Roman" w:hAnsi="Times New Roman" w:cs="Times New Roman"/>
          <w:sz w:val="24"/>
          <w:szCs w:val="24"/>
          <w:lang w:val="en-GB"/>
        </w:rPr>
        <w:t xml:space="preserve"> colorectal</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{"citationItems":[{"id":"ITEM-1","itemData":{"DOI":"10.1158/1055-9965.EPI-14-0537","ISSN":"1538-7755 (Electronic)","PMID":"25155761","abstract":"BACKGROUND: Colorectal cancer, the third most common cancer in the United States, has a natural history that usually encompasses several decades. Dietary components have been implicated in the etiology of colorectal cancer, perhaps through their effect on inflammation. METHODS: We examined the ability of the dietary inflammatory index (DII) to predict colorectal cancer in the Iowa Women's Health Study. The DII was computed based on dietary intake assessed by a 121-item food frequency questionnaire in this cohort of 34,703 women, ages 55 to 69 years, free of any self-reported prior malignancy at enrollment in 1986. Incident colorectal cancer cases were identified through linkage with the State Health Registry of Iowa (a Surveillance, Epidemiology, and End Results program member). Cox proportional hazards regression was used to estimate HRs. Through the end of 2010, 1,636 incident colorectal cancers were identified, including 1,329 colon and 325 rectal cancers. RESULTS: Multivariable analysis, adjusting for body mass index, smoking status, pack-years of smoking, hormone replacement therapy, education, diabetes, and total energy intake, revealed positive associations between higher DII and colorectal cancer risk [HR for DIIcontinuous: 1.07 per unit increase in DII (corresponding to 0.5 SD unit increase); 95% confidence interval (CI), 1.01-1.13; HR for DIIquintiles: Q5 vs. Q1 = 1.20; 95% CI, 1.01-1.43]. HRs for DII were similar for colon cancer and rectal cancer, though not statistically significant for rectal cancer. CONCLUSIONS: These results indicate that a proinflammatory diet, as indicated by higher DII scores, was associated with higher risk of developing colorectal cancer. IMPACT: Proinflammatory diets are associated with increased risk of colorectal cancer.","author":[{"dropping-particle":"","family":"Shivappa","given":"Nitin","non-dropping-particle":"","parse-names":false,"suffix":""},{"dropping-particle":"","family":"Prizment","given":"Anna E","non-dropping-particle":"","parse-names":false,"suffix":""},{"dropping-particle":"","family":"Blair","given":"Cindy K","non-dropping-particle":"","parse-names":false,"suffix":""},{"dropping-particle":"","family":"Jacobs","given":"David R Jr","non-dropping-particle":"","parse-names":false,"suffix":""},{"dropping-particle":"","family":"Steck","given":"Susan E","non-dropping-particle":"","parse-names":false,"suffix":""},{"dropping-particle":"","family":"Hebert","given":"James R","non-dropping-particle":"","parse-names":false,"suffix":""}],"container-title":"Cancer epidemiology, biomarkers &amp; prevention : a publication of the American Association for Cancer Research, cosponsored by the American Society of Preventive Oncology","id":"ITEM-1","issue":"11","issued":{"date-parts":[["2014","11"]]},"language":"eng","page":"2383-2392","publisher-place":"United States","title":"Dietary inflammatory index and risk of colorectal cancer in the Iowa Women's Health Study.","type":"article-journal","volume":"23"},"uris":["http://www.mendeley.com/documents/?uuid=fa1b220c-5aed-4170-bfb7-abf3c8c6b51f"]}],"mendeley":{"formattedCitation":"(13)","plainTextFormattedCitation":"(13)","previouslyFormattedCitation":"(13)"},"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(13)</w:t>
      </w:r>
      <w:r w:rsidR="006568E9" w:rsidRPr="00E54A2A">
        <w:rPr>
          <w:rFonts w:ascii="Times New Roman" w:hAnsi="Times New Roman" w:cs="Times New Roman"/>
          <w:sz w:val="24"/>
          <w:szCs w:val="24"/>
          <w:lang w:val="en-GB"/>
        </w:rPr>
        <w:fldChar w:fldCharType="end"/>
      </w:r>
      <w:r w:rsidR="00140E57" w:rsidRPr="00E54A2A">
        <w:rPr>
          <w:rFonts w:ascii="Times New Roman" w:hAnsi="Times New Roman" w:cs="Times New Roman"/>
          <w:sz w:val="24"/>
          <w:szCs w:val="24"/>
          <w:lang w:val="en-GB"/>
        </w:rPr>
        <w:t xml:space="preserve"> </w:t>
      </w:r>
      <w:r w:rsidR="00FD569F" w:rsidRPr="00E54A2A">
        <w:rPr>
          <w:rFonts w:ascii="Times New Roman" w:hAnsi="Times New Roman" w:cs="Times New Roman"/>
          <w:sz w:val="24"/>
          <w:szCs w:val="24"/>
          <w:lang w:val="en-GB"/>
        </w:rPr>
        <w:t>cancers</w:t>
      </w:r>
      <w:r w:rsidR="00140E57" w:rsidRPr="00E54A2A">
        <w:rPr>
          <w:rFonts w:ascii="Times New Roman" w:hAnsi="Times New Roman" w:cs="Times New Roman"/>
          <w:sz w:val="24"/>
          <w:szCs w:val="24"/>
          <w:lang w:val="en-GB"/>
        </w:rPr>
        <w:t xml:space="preserve">. </w:t>
      </w:r>
      <w:r w:rsidR="00035354" w:rsidRPr="00E54A2A">
        <w:rPr>
          <w:rFonts w:ascii="Times New Roman" w:hAnsi="Times New Roman" w:cs="Times New Roman"/>
          <w:sz w:val="24"/>
          <w:szCs w:val="24"/>
          <w:lang w:val="en-GB"/>
        </w:rPr>
        <w:t xml:space="preserve">To date, however, </w:t>
      </w:r>
      <w:r w:rsidR="00C1351D" w:rsidRPr="00E54A2A">
        <w:rPr>
          <w:rFonts w:ascii="Times New Roman" w:hAnsi="Times New Roman" w:cs="Times New Roman"/>
          <w:sz w:val="24"/>
          <w:szCs w:val="24"/>
          <w:lang w:val="en-GB"/>
        </w:rPr>
        <w:t>evidence</w:t>
      </w:r>
      <w:r w:rsidR="00CD2FB3" w:rsidRPr="00E54A2A">
        <w:rPr>
          <w:rFonts w:ascii="Times New Roman" w:hAnsi="Times New Roman" w:cs="Times New Roman"/>
          <w:sz w:val="24"/>
          <w:szCs w:val="24"/>
          <w:lang w:val="en-GB"/>
        </w:rPr>
        <w:t xml:space="preserve"> on haematological malignancies</w:t>
      </w:r>
      <w:r w:rsidR="00C1351D" w:rsidRPr="00E54A2A">
        <w:rPr>
          <w:rFonts w:ascii="Times New Roman" w:hAnsi="Times New Roman" w:cs="Times New Roman"/>
          <w:sz w:val="24"/>
          <w:szCs w:val="24"/>
          <w:lang w:val="en-GB"/>
        </w:rPr>
        <w:t xml:space="preserve"> is</w:t>
      </w:r>
      <w:r w:rsidR="00CD2FB3" w:rsidRPr="00E54A2A">
        <w:rPr>
          <w:rFonts w:ascii="Times New Roman" w:hAnsi="Times New Roman" w:cs="Times New Roman"/>
          <w:sz w:val="24"/>
          <w:szCs w:val="24"/>
          <w:lang w:val="en-GB"/>
        </w:rPr>
        <w:t xml:space="preserve"> scarce, </w:t>
      </w:r>
      <w:r w:rsidR="00B477C2" w:rsidRPr="00E54A2A">
        <w:rPr>
          <w:rFonts w:ascii="Times New Roman" w:hAnsi="Times New Roman" w:cs="Times New Roman"/>
          <w:sz w:val="24"/>
          <w:szCs w:val="24"/>
          <w:lang w:val="en-GB"/>
        </w:rPr>
        <w:t xml:space="preserve">with </w:t>
      </w:r>
      <w:r w:rsidR="00F9728F" w:rsidRPr="00E54A2A">
        <w:rPr>
          <w:rFonts w:ascii="Times New Roman" w:hAnsi="Times New Roman" w:cs="Times New Roman"/>
          <w:sz w:val="24"/>
          <w:szCs w:val="24"/>
          <w:lang w:val="en-GB"/>
        </w:rPr>
        <w:t xml:space="preserve">no prospective </w:t>
      </w:r>
      <w:r w:rsidR="00C1351D" w:rsidRPr="00E54A2A">
        <w:rPr>
          <w:rFonts w:ascii="Times New Roman" w:hAnsi="Times New Roman" w:cs="Times New Roman"/>
          <w:sz w:val="24"/>
          <w:szCs w:val="24"/>
          <w:lang w:val="en-GB"/>
        </w:rPr>
        <w:t>data</w:t>
      </w:r>
      <w:r w:rsidR="00F9728F" w:rsidRPr="00E54A2A">
        <w:rPr>
          <w:rFonts w:ascii="Times New Roman" w:hAnsi="Times New Roman" w:cs="Times New Roman"/>
          <w:sz w:val="24"/>
          <w:szCs w:val="24"/>
          <w:lang w:val="en-GB"/>
        </w:rPr>
        <w:t xml:space="preserve"> and </w:t>
      </w:r>
      <w:r w:rsidR="00CD2FB3" w:rsidRPr="00E54A2A">
        <w:rPr>
          <w:rFonts w:ascii="Times New Roman" w:hAnsi="Times New Roman" w:cs="Times New Roman"/>
          <w:sz w:val="24"/>
          <w:szCs w:val="24"/>
          <w:lang w:val="en-GB"/>
        </w:rPr>
        <w:t xml:space="preserve">only </w:t>
      </w:r>
      <w:r w:rsidR="009C5E39" w:rsidRPr="00E54A2A">
        <w:rPr>
          <w:rFonts w:ascii="Times New Roman" w:hAnsi="Times New Roman" w:cs="Times New Roman"/>
          <w:sz w:val="24"/>
          <w:szCs w:val="24"/>
          <w:lang w:val="en-GB"/>
        </w:rPr>
        <w:t>two</w:t>
      </w:r>
      <w:r w:rsidR="00CD2FB3" w:rsidRPr="00E54A2A">
        <w:rPr>
          <w:rFonts w:ascii="Times New Roman" w:hAnsi="Times New Roman" w:cs="Times New Roman"/>
          <w:sz w:val="24"/>
          <w:szCs w:val="24"/>
          <w:lang w:val="en-GB"/>
        </w:rPr>
        <w:t xml:space="preserve"> case-control stud</w:t>
      </w:r>
      <w:r w:rsidR="009C5E39" w:rsidRPr="00E54A2A">
        <w:rPr>
          <w:rFonts w:ascii="Times New Roman" w:hAnsi="Times New Roman" w:cs="Times New Roman"/>
          <w:sz w:val="24"/>
          <w:szCs w:val="24"/>
          <w:lang w:val="en-GB"/>
        </w:rPr>
        <w:t>ies</w:t>
      </w:r>
      <w:r w:rsidR="00CD2FB3" w:rsidRPr="00E54A2A">
        <w:rPr>
          <w:rFonts w:ascii="Times New Roman" w:hAnsi="Times New Roman" w:cs="Times New Roman"/>
          <w:sz w:val="24"/>
          <w:szCs w:val="24"/>
          <w:lang w:val="en-GB"/>
        </w:rPr>
        <w:t xml:space="preserve"> reporting </w:t>
      </w:r>
      <w:r w:rsidR="009C5E39" w:rsidRPr="00E54A2A">
        <w:rPr>
          <w:rFonts w:ascii="Times New Roman" w:hAnsi="Times New Roman" w:cs="Times New Roman"/>
          <w:sz w:val="24"/>
          <w:szCs w:val="24"/>
          <w:lang w:val="en-GB"/>
        </w:rPr>
        <w:t xml:space="preserve">a </w:t>
      </w:r>
      <w:r w:rsidR="00C1351D" w:rsidRPr="00E54A2A">
        <w:rPr>
          <w:rFonts w:ascii="Times New Roman" w:hAnsi="Times New Roman" w:cs="Times New Roman"/>
          <w:sz w:val="24"/>
          <w:szCs w:val="24"/>
          <w:lang w:val="en-GB"/>
        </w:rPr>
        <w:t>positive association</w:t>
      </w:r>
      <w:r w:rsidR="00104054" w:rsidRPr="00E54A2A">
        <w:rPr>
          <w:rFonts w:ascii="Times New Roman" w:hAnsi="Times New Roman" w:cs="Times New Roman"/>
          <w:sz w:val="24"/>
          <w:szCs w:val="24"/>
          <w:lang w:val="en-GB"/>
        </w:rPr>
        <w:t xml:space="preserve"> between </w:t>
      </w:r>
      <w:r w:rsidR="00B477C2" w:rsidRPr="00E54A2A">
        <w:rPr>
          <w:rFonts w:ascii="Times New Roman" w:hAnsi="Times New Roman" w:cs="Times New Roman"/>
          <w:sz w:val="24"/>
          <w:szCs w:val="24"/>
          <w:lang w:val="en-GB"/>
        </w:rPr>
        <w:t>a pro-inflammatory diet</w:t>
      </w:r>
      <w:r w:rsidR="005B30D3" w:rsidRPr="00E54A2A">
        <w:rPr>
          <w:rFonts w:ascii="Times New Roman" w:hAnsi="Times New Roman" w:cs="Times New Roman"/>
          <w:sz w:val="24"/>
          <w:szCs w:val="24"/>
          <w:lang w:val="en-GB"/>
        </w:rPr>
        <w:t xml:space="preserve"> </w:t>
      </w:r>
      <w:r w:rsidR="00104054" w:rsidRPr="00E54A2A">
        <w:rPr>
          <w:rFonts w:ascii="Times New Roman" w:hAnsi="Times New Roman" w:cs="Times New Roman"/>
          <w:sz w:val="24"/>
          <w:szCs w:val="24"/>
          <w:lang w:val="en-GB"/>
        </w:rPr>
        <w:t>and NHL</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{"citationItems":[{"id":"ITEM-1","itemData":{"DOI":"10.1007/s10552-017-0905-z","ISSN":"1573-7225 (Electronic)","PMID":"28503716","abstract":"BACKGROUND: While dietary factors have been shown to play an important etiologic role in non-Hodgkin lymphoma (NHL), little is known about the association between inflammatory properties of diet and NHL risk. METHODS: We explored the association between the dietary inflammatory index (DII) and NHL risk in a multicenter Italian case-control study conducted between 1999 and 2014. Cases were 536 subjects with incident, histologically confirmed NHL from three areas in Italy. Controls were 984 subjects admitted to the same network of hospitals as the cases for acute, nonmalignant conditions, unrelated to diet. DII scores were computed based on 30 nutrients and food items assessed using a reproducible and validated 78-item food-frequency questionnaire. Odds ratios (ORs) were estimated through logistic regression models adjusting for age, total energy intake, and other recognized confounding factors. RESULTS: Subjects in the highest quartile of DII scores (i.e., with the most pro-inflammatory diets) had a higher risk of NHL compared with subjects in the lowest quartile (i.e., with the most anti-inflammatory diets) (ORQuartile4vs1 1.61, 95% confidence interval CI 1.07-2.43; p-trend = 0.01). Stratified analyses produced stronger associations between DII and NHL among males (ORQuartile4vs1 2.14; 95% CI 1.25-3.67) with significant heterogeneity (p value = 0.02); when analyzed by histologic subtype, a significant association was observed with diffuse large B-cell lymphoma (ORQuartile4vs1 1.84; 95% CI 1.09-3.10). CONCLUSION: A pro-inflammatory diet, as indicated by higher DII scores, is associated with elevated odds of NHL, especially among males.","author":[{"dropping-particle":"","family":"Shivappa","given":"Nitin","non-dropping-particle":"","parse-names":false,"suffix":""},{"dropping-particle":"","family":"Hebert","given":"James R","non-dropping-particle":"","parse-names":false,"suffix":""},{"dropping-particle":"","family":"Taborelli","given":"Martina","non-dropping-particle":"","parse-names":false,"suffix":""},{"dropping-particle":"","family":"Montella","given":"Maurizio","non-dropping-particle":"","parse-names":false,"suffix":""},{"dropping-particle":"","family":"Libra","given":"Massimo","non-dropping-particle":"","parse-names":false,"suffix":""},{"dropping-particle":"","family":"Zucchetto","given":"Antonella","non-dropping-particle":"","parse-names":false,"suffix":""},{"dropping-particle":"","family":"Crispo","given":"Anna","non-dropping-particle":"","parse-names":false,"suffix":""},{"dropping-particle":"","family":"Grimaldi","given":"Maria","non-dropping-particle":"","parse-names":false,"suffix":""},{"dropping-particle":"","family":"Vecchia","given":"Carlo","non-dropping-particle":"La","parse-names":false,"suffix":""},{"dropping-particle":"","family":"Serraino","given":"Diego","non-dropping-particle":"","parse-names":false,"suffix":""},{"dropping-particle":"","family":"Polesel","given":"Jerry","non-dropping-particle":"","parse-names":false,"suffix":""}],"container-title":"Cancer causes &amp; control : CCC","id":"ITEM-1","issue":"7","issued":{"date-parts":[["2017","5"]]},"language":"eng","page":"791-799","publisher-place":"Netherlands","title":"Dietary inflammatory index and non-Hodgkin lymphoma risk in an Italian case-control study.","type":"article-journal","volume":"28"},"uris":["http://www.mendeley.com/documents/?uuid=944e0d53-a494-4d8f-8cff-55572f82c658"]}],"mendeley":{"formattedCitation":"(14)","plainTextFormattedCitation":"(14)","previouslyFormattedCitation":"(14)"},"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(14)</w:t>
      </w:r>
      <w:r w:rsidR="006568E9" w:rsidRPr="00E54A2A">
        <w:rPr>
          <w:rFonts w:ascii="Times New Roman" w:hAnsi="Times New Roman" w:cs="Times New Roman"/>
          <w:sz w:val="24"/>
          <w:szCs w:val="24"/>
          <w:lang w:val="en-GB"/>
        </w:rPr>
        <w:fldChar w:fldCharType="end"/>
      </w:r>
      <w:r w:rsidR="009C5E39" w:rsidRPr="00E54A2A">
        <w:rPr>
          <w:rFonts w:ascii="Times New Roman" w:hAnsi="Times New Roman" w:cs="Times New Roman"/>
          <w:sz w:val="24"/>
          <w:szCs w:val="24"/>
          <w:lang w:val="en-GB"/>
        </w:rPr>
        <w:t xml:space="preserve"> </w:t>
      </w:r>
      <w:r w:rsidR="00C1351D" w:rsidRPr="00E54A2A">
        <w:rPr>
          <w:rFonts w:ascii="Times New Roman" w:hAnsi="Times New Roman" w:cs="Times New Roman"/>
          <w:sz w:val="24"/>
          <w:szCs w:val="24"/>
          <w:lang w:val="en-GB"/>
        </w:rPr>
        <w:t>and no associations for</w:t>
      </w:r>
      <w:r w:rsidR="009C5E39" w:rsidRPr="00E54A2A">
        <w:rPr>
          <w:rFonts w:ascii="Times New Roman" w:hAnsi="Times New Roman" w:cs="Times New Roman"/>
          <w:sz w:val="24"/>
          <w:szCs w:val="24"/>
          <w:lang w:val="en-GB"/>
        </w:rPr>
        <w:t xml:space="preserve"> HL</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{"citationItems":[{"id":"ITEM-1","itemData":{"DOI":"10.1016/j.nut.2018.01.005","ISSN":"1873-1244 (Electronic)","PMID":"29655776","abstract":"OBJECTIVES: The components of a diet can modulate inflammation and may have an effect on the development of Hodgkin's lymphoma (HL). Little is known about the inflammatory potential of diet in relation to HL. METHODS: Data from an Italian multicenter case-control study that was conducted between 1992 and 2008 were used to estimate the relation between a dietary inflammatory index (DII((R))) and the risk of HL. The data included 179 cases with incident, histologically confirmed HL and 186 control cases who were hospitalized for acute non-neoplastic diseases. The DII was computed on the basis of a validated, 78-item, food-frequency questionnaire. Logistic regression models were used to estimate odds ratios that were adjusted for age, sex, total energy intake, center, body mass index, years of education, tobacco use, and alcohol consumption. RESULTS: No significant association was observed between an increasing DII and the risk of HL when used either as a continuous or categorical variable. The multivariate odds ratio for the highest versus the lowest DII tertile was 1.20 (95% confidence interval: 0.71-2.04). Similarly, no positive association was observed when analyses were carried out by different strata of selected covariates. CONCLUSIONS: These results do not support the hypothesis that the inflammatory potential of a diet plays a major role in the development of HL.","author":[{"dropping-particle":"","family":"Shivappa","given":"Nitin","non-dropping-particle":"","parse-names":false,"suffix":""},{"dropping-particle":"","family":"Hebert","given":"James R","non-dropping-particle":"","parse-names":false,"suffix":""},{"dropping-particle":"","family":"Taborelli","given":"Martina","non-dropping-particle":"","parse-names":false,"suffix":""},{"dropping-particle":"","family":"Zucchetto","given":"Antonella","non-dropping-particle":"","parse-names":false,"suffix":""},{"dropping-particle":"","family":"Montella","given":"Maurizio","non-dropping-particle":"","parse-names":false,"suffix":""},{"dropping-particle":"","family":"Libra","given":"Massimo","non-dropping-particle":"","parse-names":false,"suffix":""},{"dropping-particle":"","family":"Vecchia","given":"Carlo","non-dropping-particle":"La","parse-names":false,"suffix":""},{"dropping-particle":"","family":"Serraino","given":"Diego","non-dropping-particle":"","parse-names":false,"suffix":""},{"dropping-particle":"","family":"Polesel","given":"Jerry","non-dropping-particle":"","parse-names":false,"suffix":""}],"container-title":"Nutrition (Burbank, Los Angeles County, Calif.)","id":"ITEM-1","issued":{"date-parts":[["2018","2"]]},"language":"eng","page":"43-48","publisher-place":"United States","title":"Association between dietary inflammatory index and Hodgkin's lymphoma in an Italian case-control study.","type":"article-journal","volume":"53"},"uris":["http://www.mendeley.com/documents/?uuid=18c80496-f86c-4074-b504-8eb05d9ab171"]}],"mendeley":{"formattedCitation":"(15)","plainTextFormattedCitation":"(15)","previouslyFormattedCitation":"(15)"},"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(15)</w:t>
      </w:r>
      <w:r w:rsidR="006568E9" w:rsidRPr="00E54A2A">
        <w:rPr>
          <w:rFonts w:ascii="Times New Roman" w:hAnsi="Times New Roman" w:cs="Times New Roman"/>
          <w:sz w:val="24"/>
          <w:szCs w:val="24"/>
          <w:lang w:val="en-GB"/>
        </w:rPr>
        <w:fldChar w:fldCharType="end"/>
      </w:r>
      <w:r w:rsidR="00F9728F" w:rsidRPr="00E54A2A">
        <w:rPr>
          <w:rFonts w:ascii="Times New Roman" w:hAnsi="Times New Roman" w:cs="Times New Roman"/>
          <w:sz w:val="24"/>
          <w:szCs w:val="24"/>
          <w:lang w:val="en-GB"/>
        </w:rPr>
        <w:t>.</w:t>
      </w:r>
    </w:p>
    <w:p w:rsidR="006325EC" w:rsidRDefault="00B5604F"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 xml:space="preserve">The aim of this study is to investigate the association between the inflammatory potential of diet, measured by means of the ISD, and lymphoma risk within </w:t>
      </w:r>
      <w:r w:rsidR="00B477C2" w:rsidRPr="00E54A2A">
        <w:rPr>
          <w:rFonts w:ascii="Times New Roman" w:hAnsi="Times New Roman" w:cs="Times New Roman"/>
          <w:sz w:val="24"/>
          <w:szCs w:val="24"/>
          <w:lang w:val="en-GB"/>
        </w:rPr>
        <w:t>the European Prospective Investigation into Cancer and Nutrition (EPIC) population</w:t>
      </w:r>
      <w:r w:rsidRPr="00E54A2A">
        <w:rPr>
          <w:rFonts w:ascii="Times New Roman" w:hAnsi="Times New Roman" w:cs="Times New Roman"/>
          <w:sz w:val="24"/>
          <w:szCs w:val="24"/>
          <w:lang w:val="en-US"/>
        </w:rPr>
        <w:t xml:space="preserve">. </w:t>
      </w:r>
    </w:p>
    <w:p w:rsidR="00E54A2A" w:rsidRPr="00E54A2A" w:rsidRDefault="00E54A2A" w:rsidP="00E54A2A">
      <w:pPr>
        <w:spacing w:line="480" w:lineRule="auto"/>
        <w:jc w:val="both"/>
        <w:rPr>
          <w:rFonts w:ascii="Times New Roman" w:hAnsi="Times New Roman" w:cs="Times New Roman"/>
          <w:color w:val="FF0000"/>
          <w:sz w:val="24"/>
          <w:szCs w:val="24"/>
          <w:lang w:val="en-GB"/>
        </w:rPr>
      </w:pPr>
    </w:p>
    <w:p w:rsidR="00F03E41" w:rsidRPr="00E54A2A" w:rsidRDefault="00065936" w:rsidP="00E54A2A">
      <w:pPr>
        <w:spacing w:line="480" w:lineRule="auto"/>
        <w:jc w:val="both"/>
        <w:rPr>
          <w:rFonts w:ascii="Times New Roman" w:hAnsi="Times New Roman" w:cs="Times New Roman"/>
          <w:b/>
          <w:sz w:val="24"/>
          <w:szCs w:val="24"/>
          <w:lang w:val="en-GB"/>
        </w:rPr>
      </w:pPr>
      <w:r w:rsidRPr="00E54A2A">
        <w:rPr>
          <w:rFonts w:ascii="Times New Roman" w:hAnsi="Times New Roman" w:cs="Times New Roman"/>
          <w:b/>
          <w:sz w:val="24"/>
          <w:szCs w:val="24"/>
          <w:lang w:val="en-GB"/>
        </w:rPr>
        <w:lastRenderedPageBreak/>
        <w:t>Methods</w:t>
      </w:r>
    </w:p>
    <w:p w:rsidR="001C01EE" w:rsidRPr="00E54A2A" w:rsidRDefault="001C01EE" w:rsidP="00E54A2A">
      <w:pPr>
        <w:spacing w:line="480" w:lineRule="auto"/>
        <w:jc w:val="both"/>
        <w:rPr>
          <w:rFonts w:ascii="Times New Roman" w:hAnsi="Times New Roman" w:cs="Times New Roman"/>
          <w:i/>
          <w:sz w:val="24"/>
          <w:szCs w:val="24"/>
          <w:lang w:val="en-US"/>
        </w:rPr>
      </w:pPr>
      <w:r w:rsidRPr="00E54A2A">
        <w:rPr>
          <w:rFonts w:ascii="Times New Roman" w:hAnsi="Times New Roman" w:cs="Times New Roman"/>
          <w:i/>
          <w:sz w:val="24"/>
          <w:szCs w:val="24"/>
          <w:lang w:val="en-US"/>
        </w:rPr>
        <w:t xml:space="preserve">Study population </w:t>
      </w:r>
    </w:p>
    <w:p w:rsidR="001C01EE" w:rsidRPr="00E54A2A" w:rsidRDefault="001C01EE"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 xml:space="preserve">EPIC is an ongoing prospective cohort study involving 23 centers from ten European countries (Denmark, France, Germany, Greece, the Nederland’s, Italy, Norway, United Kingdom, Spain and Sweden). </w:t>
      </w:r>
      <w:r w:rsidR="00613B01" w:rsidRPr="00E54A2A">
        <w:rPr>
          <w:rFonts w:ascii="Times New Roman" w:hAnsi="Times New Roman" w:cs="Times New Roman"/>
          <w:sz w:val="24"/>
          <w:szCs w:val="24"/>
          <w:lang w:val="en-US"/>
        </w:rPr>
        <w:t>The rational</w:t>
      </w:r>
      <w:r w:rsidR="00E508FF" w:rsidRPr="00E54A2A">
        <w:rPr>
          <w:rFonts w:ascii="Times New Roman" w:hAnsi="Times New Roman" w:cs="Times New Roman"/>
          <w:sz w:val="24"/>
          <w:szCs w:val="24"/>
          <w:lang w:val="en-US"/>
        </w:rPr>
        <w:t>e</w:t>
      </w:r>
      <w:r w:rsidR="00613B01" w:rsidRPr="00E54A2A">
        <w:rPr>
          <w:rFonts w:ascii="Times New Roman" w:hAnsi="Times New Roman" w:cs="Times New Roman"/>
          <w:sz w:val="24"/>
          <w:szCs w:val="24"/>
          <w:lang w:val="en-US"/>
        </w:rPr>
        <w:t>, full methods and study design have been described previously</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{"citationItems":[{"id":"ITEM-1","itemData":{"ISSN":"0300-5771 (Print)","PMID":"9126529","abstract":"BACKGROUND: The most consistent result of epidemiological studies on diet and cancer is that a diet rich in vegetables, fruit and, more generally, in plant foods is associated with a reduced risk of cancer at several anatomical sites. Epidemiological studies have been less consistent regarding the putative increase in risk related to consumption of fat or meat. In addition it has not been possible to identify clearly the biological role of specific nutrients or non-nutrient food components in the prevention or causation of cancer. Limitations in the precision and validity of traditional dietary intake measurements and limited use of biomarkers combined with narrow ranges of variations in dietary habits within single populations, have been the main reasons for the limited success in identifying more specific diet and cancer links. METHODS: EPIC is a multi-centre prospective cohort study designed to investigate the relation between diet, nutritional and metabolic characteristics, various lifestyle factors and the risk of cancer. The study is based in 22 collaborating centres in nine European countries and includes populations characterized by large variations in dietary habits and cancer risk. Data are collected on diet, physical activity, sexual maturation and reproductive history, lifetime consumption of alcohol and tobacco, previous and current illnesses and current medication. Following a common protocol and using identical equipment, blood samples are collected, aliquoted into plasma, serum, white blood cells and erythrocytes, and stored in liquid nitrogen at -196 degrees C for future laboratory analyses on cancer cases and matched healthy controls. Anthropometric measurements are taken according to a standard protocol. It is planned to include around 400,000 middle-aged men and women. RESULTS AND CONCLUSIONS: The collection of questionnaire data, anthropometric measurements and blood samples is under way. Almost 340,000 subjects had been included in the study by mid-1996, and recruitment is expected to be almost complete by 1997. Follow-up for cancer incidence and total mortality has started and it is expected that about 23000 cancer cases will be identified during the first 10 years of follow-up.","author":[{"dropping-particle":"","family":"Riboli","given":"E","non-dropping-particle":"","parse-names":false,"suffix":""},{"dropping-particle":"","family":"Kaaks","given":"R","non-dropping-particle":"","parse-names":false,"suffix":""}],"container-title":"International journal of epidemiology","id":"ITEM-1","issued":{"date-parts":[["1997"]]},"language":"eng","page":"S6-14","publisher-place":"England","title":"The EPIC Project: rationale and study design. European Prospective Investigation  into Cancer and Nutrition.","type":"article-journal","volume":"26 Suppl 1"},"uris":["http://www.mendeley.com/documents/?uuid=322c119a-2d63-460d-bfa0-2d8541130dd6"]},{"id":"ITEM-2","itemData":{"DOI":"10.1079/PHN2002394","ISSN":"1368-9800 (Print)","PMID":"12639222","abstract":"The European Prospective Investigation into Cancer and Nutrition (EPIC) is an ongoing multi-centre prospective cohort study designed to investigate the relationship between nutrition and cancer, with the potential for studying other diseases as well. The study currently includes 519 978 participants (366 521 women and 153 457 men, mostly aged 35-70 years) in 23 centres located in 10 European countries, to be followed for cancer incidence and cause-specific mortality for several decades. At enrollment, which took place between 1992 and 2000 at each of the different centres, information was collected through a non-dietary questionnaire on lifestyle variables and through a dietary questionnaire addressing usual diet. Anthropometric measurements were performed and blood samples taken, from which plasma, serum, red cells and buffy coat fractions were separated and aliquoted for long-term storage, mostly in liquid nitrogen. To calibrate dietary measurements, a standardised, computer-assisted 24-hour dietary recall was implemented at each centre on stratified random samples of the participants, for a total of 36 900 subjects. EPIC represents the largest single resource available today world-wide for prospective investigations on the aetiology of cancers (and other diseases) that can integrate questionnaire data on lifestyle and diet, biomarkers of diet and of endogenous metabolism (e.g. hormones and growth factors) and genetic polymorphisms. First results of case-control studies nested within the cohort are expected early in 2003. The present paper provides a description of the EPIC study, with the aim of simplifying reference to it in future papers reporting substantive or methodological studies carried out in the EPIC cohort.","author":[{"dropping-particle":"","family":"Riboli","given":"E","non-dropping-particle":"","parse-names":false,"suffix":""},{"dropping-particle":"","family":"Hunt","given":"K J","non-dropping-particle":"","parse-names":false,"suffix":""},{"dropping-particle":"","family":"Slimani","given":"N","non-dropping-particle":"","parse-names":false,"suffix":""},{"dropping-particle":"","family":"Ferrari","given":"P","non-dropping-particle":"","parse-names":false,"suffix":""},{"dropping-particle":"","family":"Norat","given":"T","non-dropping-particle":"","parse-names":false,"suffix":""},{"dropping-particle":"","family":"Fahey","given":"M","non-dropping-particle":"","parse-names":false,"suffix":""},{"dropping-particle":"","family":"Charrondiere","given":"U R","non-dropping-particle":"","parse-names":false,"suffix":""},{"dropping-particle":"","family":"Hemon","given":"B","non-dropping-particle":"","parse-names":false,"suffix":""},{"dropping-particle":"","family":"Casagrande","given":"C","non-dropping-particle":"","parse-names":false,"suffix":""},{"dropping-particle":"","family":"Vignat","given":"J","non-dropping-particle":"","parse-names":false,"suffix":""},{"dropping-particle":"","family":"Overvad","given":"K","non-dropping-particle":"","parse-names":false,"suffix":""},{"dropping-particle":"","family":"Tjonneland","given":"A","non-dropping-particle":"","parse-names":false,"suffix":""},{"dropping-particle":"","family":"Clavel-Chapelon","given":"F","non-dropping-particle":"","parse-names":false,"suffix":""},{"dropping-particle":"","family":"Thiebaut","given":"A","non-dropping-particle":"","parse-names":false,"suffix":""},{"dropping-particle":"","family":"Wahrendorf","given":"J","non-dropping-particle":"","parse-names":false,"suffix":""},{"dropping-particle":"","family":"Boeing","given":"H","non-dropping-particle":"","parse-names":false,"suffix":""},{"dropping-particle":"","family":"Trichopoulos","given":"D","non-dropping-particle":"","parse-names":false,"suffix":""},{"dropping-particle":"","family":"Trichopoulou","given":"A","non-dropping-particle":"","parse-names":false,"suffix":""},{"dropping-particle":"","family":"Vineis","given":"P","non-dropping-particle":"","parse-names":false,"suffix":""},{"dropping-particle":"","family":"Palli","given":"D","non-dropping-particle":"","parse-names":false,"suffix":""},{"dropping-particle":"","family":"Bueno-De-Mesquita","given":"H B","non-dropping-particle":"","parse-names":false,"suffix":""},{"dropping-particle":"","family":"Peeters","given":"P H M","non-dropping-particle":"","parse-names":false,"suffix":""},{"dropping-particle":"","family":"Lund","given":"E","non-dropping-particle":"","parse-names":false,"suffix":""},{"dropping-particle":"","family":"Engeset","given":"D","non-dropping-particle":"","parse-names":false,"suffix":""},{"dropping-particle":"","family":"Gonzalez","given":"C A","non-dropping-particle":"","parse-names":false,"suffix":""},{"dropping-particle":"","family":"Barricarte","given":"A","non-dropping-particle":"","parse-names":false,"suffix":""},{"dropping-particle":"","family":"Berglund","given":"G","non-dropping-particle":"","parse-names":false,"suffix":""},{"dropping-particle":"","family":"Hallmans","given":"G","non-dropping-particle":"","parse-names":false,"suffix":""},{"dropping-particle":"","family":"Day","given":"N E","non-dropping-particle":"","parse-names":false,"suffix":""},{"dropping-particle":"","family":"Key","given":"T J","non-dropping-particle":"","parse-names":false,"suffix":""},{"dropping-particle":"","family":"Kaaks","given":"R","non-dropping-particle":"","parse-names":false,"suffix":""},{"dropping-particle":"","family":"Saracci","given":"R","non-dropping-particle":"","parse-names":false,"suffix":""}],"container-title":"Public health nutrition","id":"ITEM-2","issue":"6B","issued":{"date-parts":[["2002","12"]]},"language":"eng","page":"1113-1124","publisher-place":"England","title":"European Prospective Investigation into Cancer and Nutrition (EPIC): study populations and data collection.","type":"article-journal","volume":"5"},"uris":["http://www.mendeley.com/documents/?uuid=c2f6eda6-2739-4706-9923-1058429a444f"]}],"mendeley":{"formattedCitation":"(16,17)","plainTextFormattedCitation":"(16,17)","previouslyFormattedCitation":"(16,17)"},"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(16,17)</w:t>
      </w:r>
      <w:r w:rsidR="006568E9" w:rsidRPr="00E54A2A">
        <w:rPr>
          <w:rFonts w:ascii="Times New Roman" w:hAnsi="Times New Roman" w:cs="Times New Roman"/>
          <w:sz w:val="24"/>
          <w:szCs w:val="24"/>
          <w:lang w:val="en-US"/>
        </w:rPr>
        <w:fldChar w:fldCharType="end"/>
      </w:r>
      <w:r w:rsidR="00613B01" w:rsidRPr="00E54A2A">
        <w:rPr>
          <w:rFonts w:ascii="Times New Roman" w:hAnsi="Times New Roman" w:cs="Times New Roman"/>
          <w:sz w:val="24"/>
          <w:szCs w:val="24"/>
          <w:lang w:val="en-US"/>
        </w:rPr>
        <w:t xml:space="preserve">. In brief, 521,324 subjects, mostly aged 30 to 70 years, were recruited between 1992 and 2000. Written informed consent was provided by all participants. The ethical review boards from the International Agency for Research on Cancer (IARC) and from all local centers approved the study. Prior to analysis, the following exclusions were made: participants with a </w:t>
      </w:r>
      <w:r w:rsidRPr="00E54A2A">
        <w:rPr>
          <w:rFonts w:ascii="Times New Roman" w:hAnsi="Times New Roman" w:cs="Times New Roman"/>
          <w:sz w:val="24"/>
          <w:szCs w:val="24"/>
          <w:lang w:val="en-US"/>
        </w:rPr>
        <w:t xml:space="preserve">prevalent cancer (n= 25,184), with missing follow-up information (n= 4,148), with incomplete/ no dietary information (n= 6,259), or those in the highest and lowest 1% of the distribution for the ratio of energy intake to estimate energy requirement (n= 9,573). Thus, </w:t>
      </w:r>
      <w:r w:rsidR="00613B01" w:rsidRPr="00E54A2A">
        <w:rPr>
          <w:rFonts w:ascii="Times New Roman" w:hAnsi="Times New Roman" w:cs="Times New Roman"/>
          <w:sz w:val="24"/>
          <w:szCs w:val="24"/>
          <w:lang w:val="en-US"/>
        </w:rPr>
        <w:t xml:space="preserve">our final study population included </w:t>
      </w:r>
      <w:r w:rsidRPr="00E54A2A">
        <w:rPr>
          <w:rFonts w:ascii="Times New Roman" w:hAnsi="Times New Roman" w:cs="Times New Roman"/>
          <w:sz w:val="24"/>
          <w:szCs w:val="24"/>
          <w:lang w:val="en-US"/>
        </w:rPr>
        <w:t>476,160 EPIC participants among whom 3,136 incident lymphoma cases occurred</w:t>
      </w:r>
      <w:r w:rsidR="00787707" w:rsidRPr="00E54A2A">
        <w:rPr>
          <w:rFonts w:ascii="Times New Roman" w:hAnsi="Times New Roman" w:cs="Times New Roman"/>
          <w:sz w:val="24"/>
          <w:szCs w:val="24"/>
          <w:lang w:val="en-US"/>
        </w:rPr>
        <w:t xml:space="preserve"> during an average follow-up of 13.9 years.</w:t>
      </w:r>
    </w:p>
    <w:p w:rsidR="001C01EE" w:rsidRPr="00E54A2A" w:rsidRDefault="001C01EE" w:rsidP="00E54A2A">
      <w:pPr>
        <w:spacing w:line="480" w:lineRule="auto"/>
        <w:jc w:val="both"/>
        <w:rPr>
          <w:rFonts w:ascii="Times New Roman" w:hAnsi="Times New Roman" w:cs="Times New Roman"/>
          <w:i/>
          <w:sz w:val="24"/>
          <w:szCs w:val="24"/>
          <w:lang w:val="en-US"/>
        </w:rPr>
      </w:pPr>
      <w:r w:rsidRPr="00E54A2A">
        <w:rPr>
          <w:rFonts w:ascii="Times New Roman" w:hAnsi="Times New Roman" w:cs="Times New Roman"/>
          <w:i/>
          <w:sz w:val="24"/>
          <w:szCs w:val="24"/>
          <w:lang w:val="en-US"/>
        </w:rPr>
        <w:t>Data collection</w:t>
      </w:r>
    </w:p>
    <w:p w:rsidR="001C01EE" w:rsidRPr="00E54A2A" w:rsidRDefault="001C01EE"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Validated country-specific questionnaires were used to record the usual diet during the previous year</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{"citationItems":[{"id":"ITEM-1","itemData":{"DOI":"10.1079/PHN2002394","ISSN":"1368-9800 (Print)","PMID":"12639222","abstract":"The European Prospective Investigation into Cancer and Nutrition (EPIC) is an ongoing multi-centre prospective cohort study designed to investigate the relationship between nutrition and cancer, with the potential for studying other diseases as well. The study currently includes 519 978 participants (366 521 women and 153 457 men, mostly aged 35-70 years) in 23 centres located in 10 European countries, to be followed for cancer incidence and cause-specific mortality for several decades. At enrollment, which took place between 1992 and 2000 at each of the different centres, information was collected through a non-dietary questionnaire on lifestyle variables and through a dietary questionnaire addressing usual diet. Anthropometric measurements were performed and blood samples taken, from which plasma, serum, red cells and buffy coat fractions were separated and aliquoted for long-term storage, mostly in liquid nitrogen. To calibrate dietary measurements, a standardised, computer-assisted 24-hour dietary recall was implemented at each centre on stratified random samples of the participants, for a total of 36 900 subjects. EPIC represents the largest single resource available today world-wide for prospective investigations on the aetiology of cancers (and other diseases) that can integrate questionnaire data on lifestyle and diet, biomarkers of diet and of endogenous metabolism (e.g. hormones and growth factors) and genetic polymorphisms. First results of case-control studies nested within the cohort are expected early in 2003. The present paper provides a description of the EPIC study, with the aim of simplifying reference to it in future papers reporting substantive or methodological studies carried out in the EPIC cohort.","author":[{"dropping-particle":"","family":"Riboli","given":"E","non-dropping-particle":"","parse-names":false,"suffix":""},{"dropping-particle":"","family":"Hunt","given":"K J","non-dropping-particle":"","parse-names":false,"suffix":""},{"dropping-particle":"","family":"Slimani","given":"N","non-dropping-particle":"","parse-names":false,"suffix":""},{"dropping-particle":"","family":"Ferrari","given":"P","non-dropping-particle":"","parse-names":false,"suffix":""},{"dropping-particle":"","family":"Norat","given":"T","non-dropping-particle":"","parse-names":false,"suffix":""},{"dropping-particle":"","family":"Fahey","given":"M","non-dropping-particle":"","parse-names":false,"suffix":""},{"dropping-particle":"","family":"Charrondiere","given":"U R","non-dropping-particle":"","parse-names":false,"suffix":""},{"dropping-particle":"","family":"Hemon","given":"B","non-dropping-particle":"","parse-names":false,"suffix":""},{"dropping-particle":"","family":"Casagrande","given":"C","non-dropping-particle":"","parse-names":false,"suffix":""},{"dropping-particle":"","family":"Vignat","given":"J","non-dropping-particle":"","parse-names":false,"suffix":""},{"dropping-particle":"","family":"Overvad","given":"K","non-dropping-particle":"","parse-names":false,"suffix":""},{"dropping-particle":"","family":"Tjonneland","given":"A","non-dropping-particle":"","parse-names":false,"suffix":""},{"dropping-particle":"","family":"Clavel-Chapelon","given":"F","non-dropping-particle":"","parse-names":false,"suffix":""},{"dropping-particle":"","family":"Thiebaut","given":"A","non-dropping-particle":"","parse-names":false,"suffix":""},{"dropping-particle":"","family":"Wahrendorf","given":"J","non-dropping-particle":"","parse-names":false,"suffix":""},{"dropping-particle":"","family":"Boeing","given":"H","non-dropping-particle":"","parse-names":false,"suffix":""},{"dropping-particle":"","family":"Trichopoulos","given":"D","non-dropping-particle":"","parse-names":false,"suffix":""},{"dropping-particle":"","family":"Trichopoulou","given":"A","non-dropping-particle":"","parse-names":false,"suffix":""},{"dropping-particle":"","family":"Vineis","given":"P","non-dropping-particle":"","parse-names":false,"suffix":""},{"dropping-particle":"","family":"Palli","given":"D","non-dropping-particle":"","parse-names":false,"suffix":""},{"dropping-particle":"","family":"Bueno-De-Mesquita","given":"H B","non-dropping-particle":"","parse-names":false,"suffix":""},{"dropping-particle":"","family":"Peeters","given":"P H M","non-dropping-particle":"","parse-names":false,"suffix":""},{"dropping-particle":"","family":"Lund","given":"E","non-dropping-particle":"","parse-names":false,"suffix":""},{"dropping-particle":"","family":"Engeset","given":"D","non-dropping-particle":"","parse-names":false,"suffix":""},{"dropping-particle":"","family":"Gonzalez","given":"C A","non-dropping-particle":"","parse-names":false,"suffix":""},{"dropping-particle":"","family":"Barricarte","given":"A","non-dropping-particle":"","parse-names":false,"suffix":""},{"dropping-particle":"","family":"Berglund","given":"G","non-dropping-particle":"","parse-names":false,"suffix":""},{"dropping-particle":"","family":"Hallmans","given":"G","non-dropping-particle":"","parse-names":false,"suffix":""},{"dropping-particle":"","family":"Day","given":"N E","non-dropping-particle":"","parse-names":false,"suffix":""},{"dropping-particle":"","family":"Key","given":"T J","non-dropping-particle":"","parse-names":false,"suffix":""},{"dropping-particle":"","family":"Kaaks","given":"R","non-dropping-particle":"","parse-names":false,"suffix":""},{"dropping-particle":"","family":"Saracci","given":"R","non-dropping-particle":"","parse-names":false,"suffix":""}],"container-title":"Public health nutrition","id":"ITEM-1","issue":"6B","issued":{"date-parts":[["2002","12"]]},"language":"eng","page":"1113-1124","publisher-place":"England","title":"European Prospective Investigation into Cancer and Nutrition (EPIC): study populations and data collection.","type":"article-journal","volume":"5"},"uris":["http://www.mendeley.com/documents/?uuid=c2f6eda6-2739-4706-9923-1058429a444f"]},{"id":"ITEM-2","itemData":{"ISSN":"0300-5771 (Print)","PMID":"9126528","author":[{"dropping-particle":"","family":"Margetts","given":"B M","non-dropping-particle":"","parse-names":false,"suffix":""},{"dropping-particle":"","family":"Pietinen","given":"P","non-dropping-particle":"","parse-names":false,"suffix":""}],"container-title":"International journal of epidemiology","id":"ITEM-2","issued":{"date-parts":[["1997"]]},"language":"eng","page":"S1-5","publisher-place":"England","title":"European Prospective Investigation into Cancer and Nutrition: validity studies on dietary assessment methods.","type":"article","volume":"26 Suppl 1"},"uris":["http://www.mendeley.com/documents/?uuid=2ecef5cb-d03a-4b8e-bba2-f44cc93b607e"]}],"mendeley":{"formattedCitation":"(17,18)","plainTextFormattedCitation":"(17,18)","previouslyFormattedCitation":"(17,18)"},"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(17,18)</w:t>
      </w:r>
      <w:r w:rsidR="006568E9" w:rsidRPr="00E54A2A">
        <w:rPr>
          <w:rFonts w:ascii="Times New Roman" w:hAnsi="Times New Roman" w:cs="Times New Roman"/>
          <w:sz w:val="24"/>
          <w:szCs w:val="24"/>
          <w:lang w:val="en-US"/>
        </w:rPr>
        <w:fldChar w:fldCharType="end"/>
      </w:r>
      <w:r w:rsidRPr="00E54A2A">
        <w:rPr>
          <w:rFonts w:ascii="Times New Roman" w:hAnsi="Times New Roman" w:cs="Times New Roman"/>
          <w:sz w:val="24"/>
          <w:szCs w:val="24"/>
          <w:lang w:val="en-US"/>
        </w:rPr>
        <w:t xml:space="preserve">; namely through </w:t>
      </w:r>
      <w:r w:rsidR="0066470A" w:rsidRPr="00E54A2A">
        <w:rPr>
          <w:rFonts w:ascii="Times New Roman" w:hAnsi="Times New Roman" w:cs="Times New Roman"/>
          <w:sz w:val="24"/>
          <w:szCs w:val="24"/>
          <w:lang w:val="en-US"/>
        </w:rPr>
        <w:t xml:space="preserve">quantitative or </w:t>
      </w:r>
      <w:r w:rsidRPr="00E54A2A">
        <w:rPr>
          <w:rFonts w:ascii="Times New Roman" w:hAnsi="Times New Roman" w:cs="Times New Roman"/>
          <w:sz w:val="24"/>
          <w:szCs w:val="24"/>
          <w:lang w:val="en-US"/>
        </w:rPr>
        <w:t>semi-quantitative food frequency questionnaires</w:t>
      </w:r>
      <w:r w:rsidR="0066470A" w:rsidRPr="00E54A2A">
        <w:rPr>
          <w:rFonts w:ascii="Times New Roman" w:hAnsi="Times New Roman" w:cs="Times New Roman"/>
          <w:sz w:val="24"/>
          <w:szCs w:val="24"/>
          <w:lang w:val="en-US"/>
        </w:rPr>
        <w:t xml:space="preserve"> (FFQ</w:t>
      </w:r>
      <w:r w:rsidR="00A652AD" w:rsidRPr="00E54A2A">
        <w:rPr>
          <w:rFonts w:ascii="Times New Roman" w:hAnsi="Times New Roman" w:cs="Times New Roman"/>
          <w:sz w:val="24"/>
          <w:szCs w:val="24"/>
          <w:lang w:val="en-US"/>
        </w:rPr>
        <w:t>s</w:t>
      </w:r>
      <w:r w:rsidR="0066470A" w:rsidRPr="00E54A2A">
        <w:rPr>
          <w:rFonts w:ascii="Times New Roman" w:hAnsi="Times New Roman" w:cs="Times New Roman"/>
          <w:sz w:val="24"/>
          <w:szCs w:val="24"/>
          <w:lang w:val="en-US"/>
        </w:rPr>
        <w:t>)</w:t>
      </w:r>
      <w:r w:rsidRPr="00E54A2A">
        <w:rPr>
          <w:rFonts w:ascii="Times New Roman" w:hAnsi="Times New Roman" w:cs="Times New Roman"/>
          <w:sz w:val="24"/>
          <w:szCs w:val="24"/>
          <w:lang w:val="en-US"/>
        </w:rPr>
        <w:t xml:space="preserve"> </w:t>
      </w:r>
      <w:r w:rsidR="0066470A" w:rsidRPr="00E54A2A">
        <w:rPr>
          <w:rFonts w:ascii="Times New Roman" w:hAnsi="Times New Roman" w:cs="Times New Roman"/>
          <w:sz w:val="24"/>
          <w:szCs w:val="24"/>
          <w:lang w:val="en-US"/>
        </w:rPr>
        <w:t xml:space="preserve">(administered </w:t>
      </w:r>
      <w:r w:rsidRPr="00E54A2A">
        <w:rPr>
          <w:rFonts w:ascii="Times New Roman" w:hAnsi="Times New Roman" w:cs="Times New Roman"/>
          <w:sz w:val="24"/>
          <w:szCs w:val="24"/>
          <w:lang w:val="en-US"/>
        </w:rPr>
        <w:t>through a personal interview</w:t>
      </w:r>
      <w:r w:rsidR="0066470A" w:rsidRPr="00E54A2A">
        <w:rPr>
          <w:rFonts w:ascii="Times New Roman" w:hAnsi="Times New Roman" w:cs="Times New Roman"/>
          <w:sz w:val="24"/>
          <w:szCs w:val="24"/>
          <w:lang w:val="en-US"/>
        </w:rPr>
        <w:t xml:space="preserve"> or self-administered)</w:t>
      </w:r>
      <w:r w:rsidRPr="00E54A2A">
        <w:rPr>
          <w:rFonts w:ascii="Times New Roman" w:hAnsi="Times New Roman" w:cs="Times New Roman"/>
          <w:sz w:val="24"/>
          <w:szCs w:val="24"/>
          <w:lang w:val="en-US"/>
        </w:rPr>
        <w:t xml:space="preserve">, </w:t>
      </w:r>
      <w:r w:rsidR="0066470A" w:rsidRPr="00E54A2A">
        <w:rPr>
          <w:rFonts w:ascii="Times New Roman" w:hAnsi="Times New Roman" w:cs="Times New Roman"/>
          <w:sz w:val="24"/>
          <w:szCs w:val="24"/>
          <w:lang w:val="en-US"/>
        </w:rPr>
        <w:t>although few countries used</w:t>
      </w:r>
      <w:r w:rsidRPr="00E54A2A">
        <w:rPr>
          <w:rFonts w:ascii="Times New Roman" w:hAnsi="Times New Roman" w:cs="Times New Roman"/>
          <w:sz w:val="24"/>
          <w:szCs w:val="24"/>
          <w:lang w:val="en-US"/>
        </w:rPr>
        <w:t xml:space="preserve"> semi-quantitative </w:t>
      </w:r>
      <w:r w:rsidR="0066470A" w:rsidRPr="00E54A2A">
        <w:rPr>
          <w:rFonts w:ascii="Times New Roman" w:hAnsi="Times New Roman" w:cs="Times New Roman"/>
          <w:sz w:val="24"/>
          <w:szCs w:val="24"/>
          <w:lang w:val="en-US"/>
        </w:rPr>
        <w:t>FFQ</w:t>
      </w:r>
      <w:r w:rsidR="00A652AD" w:rsidRPr="00E54A2A">
        <w:rPr>
          <w:rFonts w:ascii="Times New Roman" w:hAnsi="Times New Roman" w:cs="Times New Roman"/>
          <w:sz w:val="24"/>
          <w:szCs w:val="24"/>
          <w:lang w:val="en-US"/>
        </w:rPr>
        <w:t>s</w:t>
      </w:r>
      <w:r w:rsidRPr="00E54A2A">
        <w:rPr>
          <w:rFonts w:ascii="Times New Roman" w:hAnsi="Times New Roman" w:cs="Times New Roman"/>
          <w:sz w:val="24"/>
          <w:szCs w:val="24"/>
          <w:lang w:val="en-US"/>
        </w:rPr>
        <w:t xml:space="preserve"> combined with a food record. Lifestyle questionnaires were used to obtain information on sociodemographic characteristics, physical activity, reproductive history, use of oral contraceptives and hormone replacement therapy, medical history and alcohol and tobacco consumption. Anthropometric measures were also ascertained at recruitment.</w:t>
      </w:r>
    </w:p>
    <w:p w:rsidR="00095198" w:rsidRPr="00E54A2A" w:rsidRDefault="001C0FB5" w:rsidP="00E54A2A">
      <w:pPr>
        <w:spacing w:line="480" w:lineRule="auto"/>
        <w:jc w:val="both"/>
        <w:rPr>
          <w:rFonts w:ascii="Times New Roman" w:hAnsi="Times New Roman" w:cs="Times New Roman"/>
          <w:i/>
          <w:sz w:val="24"/>
          <w:szCs w:val="24"/>
          <w:lang w:val="en-GB"/>
        </w:rPr>
      </w:pPr>
      <w:r w:rsidRPr="00E54A2A">
        <w:rPr>
          <w:rFonts w:ascii="Times New Roman" w:hAnsi="Times New Roman" w:cs="Times New Roman"/>
          <w:i/>
          <w:sz w:val="24"/>
          <w:szCs w:val="24"/>
          <w:lang w:val="en-GB"/>
        </w:rPr>
        <w:lastRenderedPageBreak/>
        <w:t xml:space="preserve">Exposure assessment: </w:t>
      </w:r>
      <w:r w:rsidR="007A5570" w:rsidRPr="00E54A2A">
        <w:rPr>
          <w:rFonts w:ascii="Times New Roman" w:hAnsi="Times New Roman" w:cs="Times New Roman"/>
          <w:i/>
          <w:sz w:val="24"/>
          <w:szCs w:val="24"/>
          <w:lang w:val="en-GB"/>
        </w:rPr>
        <w:t>ISD</w:t>
      </w:r>
    </w:p>
    <w:p w:rsidR="00035354" w:rsidRPr="00E54A2A" w:rsidRDefault="00A576E4"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 xml:space="preserve">The </w:t>
      </w:r>
      <w:r w:rsidR="00D26869" w:rsidRPr="00E54A2A">
        <w:rPr>
          <w:rFonts w:ascii="Times New Roman" w:hAnsi="Times New Roman" w:cs="Times New Roman"/>
          <w:sz w:val="24"/>
          <w:szCs w:val="24"/>
          <w:lang w:val="en-US"/>
        </w:rPr>
        <w:t>inflammatory potential of diet was</w:t>
      </w:r>
      <w:r w:rsidRPr="00E54A2A">
        <w:rPr>
          <w:rFonts w:ascii="Times New Roman" w:hAnsi="Times New Roman" w:cs="Times New Roman"/>
          <w:sz w:val="24"/>
          <w:szCs w:val="24"/>
          <w:lang w:val="en-US"/>
        </w:rPr>
        <w:t xml:space="preserve"> assessed using the </w:t>
      </w:r>
      <w:r w:rsidR="00317200" w:rsidRPr="00E54A2A">
        <w:rPr>
          <w:rFonts w:ascii="Times New Roman" w:hAnsi="Times New Roman" w:cs="Times New Roman"/>
          <w:sz w:val="24"/>
          <w:szCs w:val="24"/>
          <w:lang w:val="en-US"/>
        </w:rPr>
        <w:t xml:space="preserve">ISD. </w:t>
      </w:r>
      <w:r w:rsidR="0079303E" w:rsidRPr="00E54A2A">
        <w:rPr>
          <w:rFonts w:ascii="Times New Roman" w:hAnsi="Times New Roman" w:cs="Times New Roman"/>
          <w:sz w:val="24"/>
          <w:szCs w:val="24"/>
          <w:lang w:val="en-US"/>
        </w:rPr>
        <w:t xml:space="preserve">Its </w:t>
      </w:r>
      <w:r w:rsidR="00D26869" w:rsidRPr="00E54A2A">
        <w:rPr>
          <w:rFonts w:ascii="Times New Roman" w:hAnsi="Times New Roman" w:cs="Times New Roman"/>
          <w:sz w:val="24"/>
          <w:szCs w:val="24"/>
          <w:lang w:val="en-US"/>
        </w:rPr>
        <w:t>scoring syst</w:t>
      </w:r>
      <w:r w:rsidR="0027442C" w:rsidRPr="00E54A2A">
        <w:rPr>
          <w:rFonts w:ascii="Times New Roman" w:hAnsi="Times New Roman" w:cs="Times New Roman"/>
          <w:sz w:val="24"/>
          <w:szCs w:val="24"/>
          <w:lang w:val="en-US"/>
        </w:rPr>
        <w:t xml:space="preserve">em has been </w:t>
      </w:r>
      <w:r w:rsidR="0036540A" w:rsidRPr="00E54A2A">
        <w:rPr>
          <w:rFonts w:ascii="Times New Roman" w:hAnsi="Times New Roman" w:cs="Times New Roman"/>
          <w:sz w:val="24"/>
          <w:szCs w:val="24"/>
          <w:lang w:val="en-US"/>
        </w:rPr>
        <w:t xml:space="preserve">described </w:t>
      </w:r>
      <w:r w:rsidR="0027442C" w:rsidRPr="00E54A2A">
        <w:rPr>
          <w:rFonts w:ascii="Times New Roman" w:hAnsi="Times New Roman" w:cs="Times New Roman"/>
          <w:sz w:val="24"/>
          <w:szCs w:val="24"/>
          <w:lang w:val="en-US"/>
        </w:rPr>
        <w:t>elsewhere</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{"citationItems":[{"id":"ITEM-1","itemData":{"DOI":"10.1093/ajcn/nqy002","ISSN":"1938-3207 (Electronic)","PMID":"29635497","abstract":"Background: Chronic inflammation plays a critical role in the pathogenesis of the 2 major types of gastric cancer. Several foods, nutrients, and nonnutrient food components seem to be involved in the regulation of chronic inflammation. Objective: We assessed the association between the inflammatory potential of the diet and the risk of gastric carcinoma, overall and for the 2 major subsites: cardia cancers and noncardia cancers. Design: A total of 476,160 subjects (30% men, 70% women) from the European Investigation into Cancer and Nutrition (EPIC) study were followed for 14 y, during which 913 incident cases of gastric carcinoma were identified, including 236 located in the cardia, 341 in the distal part of the stomach (noncardia), and 336 with overlapping or unknown tumor site. The dietary inflammatory potential was assessed by means of an inflammatory score of the diet (ISD), calculated with the use of 28 dietary components and their corresponding inflammatory scores. The association between the ISD and gastric cancer risk was estimated by HRs and 95% CIs calculated by multivariate Cox regression models adjusted for confounders. Results: The inflammatory potential of the diet was associated with an increased risk of gastric cancer. The HR (95% CI) for each increase in 1 SD of the ISD were 1.25 (1.12, 1.39) for all gastric cancers, 1.30 (1.06, 1.59) for cardia cancers, and 1.07 (0.89, 1.28) for noncardia cancers. The corresponding values for the highest compared with the lowest quartiles of the ISD were 1.66 (1.26, 2.20), 1.94 (1.14, 3.30), and 1.07 (0.70, 1.70), respectively. Conclusions: Our results suggest that low-grade chronic inflammation induced by the diet may be associated with gastric cancer risk. This pattern seems to be more consistent for gastric carcinomas located in the cardia than for those located in the distal stomach. This study is listed on the ISRCTN registry as ISRCTN12136108.","author":[{"dropping-particle":"","family":"Agudo","given":"Antonio","non-dropping-particle":"","parse-names":false,"suffix":""},{"dropping-particle":"","family":"Cayssials","given":"Valerie","non-dropping-particle":"","parse-names":false,"suffix":""},{"dropping-particle":"","family":"Bonet","given":"Catalina","non-dropping-particle":"","parse-names":false,"suffix":""},{"dropping-particle":"","family":"Tjonneland","given":"Anne","non-dropping-particle":"","parse-names":false,"suffix":""},{"dropping-particle":"","family":"Overvad","given":"Kim","non-dropping-particle":"","parse-names":false,"suffix":""},{"dropping-particle":"","family":"Boutron-Ruault","given":"Marie-Christine","non-dropping-particle":"","parse-names":false,"suffix":""},{"dropping-particle":"","family":"Affret","given":"Aurelie","non-dropping-particle":"","parse-names":false,"suffix":""},{"dropping-particle":"","family":"Fagherazzi","given":"Guy","non-dropping-particle":"","parse-names":false,"suffix":""},{"dropping-particle":"","family":"Katzke","given":"Verena","non-dropping-particle":"","parse-names":false,"suffix":""},{"dropping-particle":"","family":"Schubel","given":"Ruth","non-dropping-particle":"","parse-names":false,"suffix":""},{"dropping-particle":"","family":"Trichopoulou","given":"Antonia","non-dropping-particle":"","parse-names":false,"suffix":""},{"dropping-particle":"","family":"Karakatsani","given":"Anna","non-dropping-particle":"","parse-names":false,"suffix":""},{"dropping-particle":"","family":"Vecchia","given":"Carlo","non-dropping-particle":"La","parse-names":false,"suffix":""},{"dropping-particle":"","family":"Palli","given":"Domenico","non-dropping-particle":"","parse-names":false,"suffix":""},{"dropping-particle":"","family":"Grioni","given":"Sara","non-dropping-particle":"","parse-names":false,"suffix":""},{"dropping-particle":"","family":"Tumino","given":"Rosario","non-dropping-particle":"","parse-names":false,"suffix":""},{"dropping-particle":"","family":"Ricceri","given":"Fulvio","non-dropping-particle":"","parse-names":false,"suffix":""},{"dropping-particle":"","family":"Panico","given":"Salvatore","non-dropping-particle":"","parse-names":false,"suffix":""},{"dropping-particle":"","family":"Bueno-de-Mesquita","given":"Bas","non-dropping-particle":"","parse-names":false,"suffix":""},{"dropping-particle":"","family":"Peeters","given":"Petra H","non-dropping-particle":"","parse-names":false,"suffix":""},{"dropping-particle":"","family":"Weiderpass","given":"Elisabete","non-dropping-particle":"","parse-names":false,"suffix":""},{"dropping-particle":"","family":"Skeie","given":"Guri","non-dropping-particle":"","parse-names":false,"suffix":""},{"dropping-particle":"","family":"Nost","given":"Theresa H","non-dropping-particle":"","parse-names":false,"suffix":""},{"dropping-particle":"","family":"Lasheras","given":"Cristina","non-dropping-particle":"","parse-names":false,"suffix":""},{"dropping-particle":"","family":"Rodriguez-Barranco","given":"Miguel","non-dropping-particle":"","parse-names":false,"suffix":""},{"dropping-particle":"","family":"Amiano","given":"Pilar","non-dropping-particle":"","parse-names":false,"suffix":""},{"dropping-particle":"","family":"Chirlaque","given":"Maria-Dolores","non-dropping-particle":"","parse-names":false,"suffix":""},{"dropping-particle":"","family":"Ardanaz","given":"Eva","non-dropping-particle":"","parse-names":false,"suffix":""},{"dropping-particle":"","family":"Ohlsson","given":"Bodil","non-dropping-particle":"","parse-names":false,"suffix":""},{"dropping-particle":"","family":"Dias","given":"Joana A","non-dropping-particle":"","parse-names":false,"suffix":""},{"dropping-particle":"","family":"Nilsson","given":"Lena M","non-dropping-particle":"","parse-names":false,"suffix":""},{"dropping-particle":"","family":"Myte","given":"Robin","non-dropping-particle":"","parse-names":false,"suffix":""},{"dropping-particle":"","family":"Khaw","given":"Kay-Tee","non-dropping-particle":"","parse-names":false,"suffix":""},{"dropping-particle":"","family":"Perez-Cornago","given":"Aurora","non-dropping-particle":"","parse-names":false,"suffix":""},{"dropping-particle":"","family":"Gunter","given":"Marc","non-dropping-particle":"","parse-names":false,"suffix":""},{"dropping-particle":"","family":"Huybrechts","given":"Inge","non-dropping-particle":"","parse-names":false,"suffix":""},{"dropping-particle":"","family":"Cross","given":"Amanda J","non-dropping-particle":"","parse-names":false,"suffix":""},{"dropping-particle":"","family":"Tsilidis","given":"Kostas","non-dropping-particle":"","parse-names":false,"suffix":""},{"dropping-particle":"","family":"Riboli","given":"Elio","non-dropping-particle":"","parse-names":false,"suffix":""},{"dropping-particle":"","family":"Jakszyn","given":"Paula","non-dropping-particle":"","parse-names":false,"suffix":""}],"container-title":"The American journal of clinical nutrition","id":"ITEM-1","issue":"4","issued":{"date-parts":[["2018","4"]]},"language":"eng","page":"607-616","publisher-place":"United States","title":"Inflammatory potential of the diet and risk of gastric cancer in the European Prospective Investigation into Cancer and Nutrition (EPIC) study.","type":"article-journal","volume":"107"},"uris":["http://www.mendeley.com/documents/?uuid=655a4dd1-6163-40ea-94bb-07de30a1e580"]}],"mendeley":{"formattedCitation":"(9)","plainTextFormattedCitation":"(9)","previouslyFormattedCitation":"(9)"},"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(9)</w:t>
      </w:r>
      <w:r w:rsidR="006568E9" w:rsidRPr="00E54A2A">
        <w:rPr>
          <w:rFonts w:ascii="Times New Roman" w:hAnsi="Times New Roman" w:cs="Times New Roman"/>
          <w:sz w:val="24"/>
          <w:szCs w:val="24"/>
          <w:lang w:val="en-US"/>
        </w:rPr>
        <w:fldChar w:fldCharType="end"/>
      </w:r>
      <w:r w:rsidR="0027442C" w:rsidRPr="00E54A2A">
        <w:rPr>
          <w:rFonts w:ascii="Times New Roman" w:hAnsi="Times New Roman" w:cs="Times New Roman"/>
          <w:sz w:val="24"/>
          <w:szCs w:val="24"/>
          <w:lang w:val="en-US"/>
        </w:rPr>
        <w:t xml:space="preserve">. </w:t>
      </w:r>
      <w:r w:rsidR="00035354" w:rsidRPr="00E54A2A">
        <w:rPr>
          <w:rFonts w:ascii="Times New Roman" w:hAnsi="Times New Roman" w:cs="Times New Roman"/>
          <w:sz w:val="24"/>
          <w:szCs w:val="24"/>
          <w:lang w:val="en-US"/>
        </w:rPr>
        <w:t xml:space="preserve">In brief, 28 food parameters </w:t>
      </w:r>
      <w:r w:rsidR="00A326EB" w:rsidRPr="00E54A2A">
        <w:rPr>
          <w:rFonts w:ascii="Times New Roman" w:hAnsi="Times New Roman" w:cs="Times New Roman"/>
          <w:sz w:val="24"/>
          <w:szCs w:val="24"/>
          <w:lang w:val="en-US"/>
        </w:rPr>
        <w:t>(</w:t>
      </w:r>
      <w:r w:rsidR="00271592" w:rsidRPr="00E54A2A">
        <w:rPr>
          <w:rFonts w:ascii="Times New Roman" w:hAnsi="Times New Roman" w:cs="Times New Roman"/>
          <w:sz w:val="24"/>
          <w:szCs w:val="24"/>
          <w:lang w:val="en-US"/>
        </w:rPr>
        <w:t>e.g</w:t>
      </w:r>
      <w:r w:rsidR="00A326EB" w:rsidRPr="00E54A2A">
        <w:rPr>
          <w:rFonts w:ascii="Times New Roman" w:hAnsi="Times New Roman" w:cs="Times New Roman"/>
          <w:sz w:val="24"/>
          <w:szCs w:val="24"/>
          <w:lang w:val="en-US"/>
        </w:rPr>
        <w:t xml:space="preserve">. </w:t>
      </w:r>
      <w:r w:rsidR="00271592" w:rsidRPr="00E54A2A">
        <w:rPr>
          <w:rFonts w:ascii="Times New Roman" w:hAnsi="Times New Roman" w:cs="Times New Roman"/>
          <w:sz w:val="24"/>
          <w:szCs w:val="24"/>
          <w:lang w:val="en-US"/>
        </w:rPr>
        <w:t xml:space="preserve">carbohydrates, fats, </w:t>
      </w:r>
      <w:r w:rsidR="00957DBC" w:rsidRPr="00E54A2A">
        <w:rPr>
          <w:rFonts w:ascii="Times New Roman" w:hAnsi="Times New Roman" w:cs="Times New Roman"/>
          <w:sz w:val="24"/>
          <w:szCs w:val="24"/>
          <w:lang w:val="en-US"/>
        </w:rPr>
        <w:t>vitamins</w:t>
      </w:r>
      <w:r w:rsidR="00327020" w:rsidRPr="00E54A2A">
        <w:rPr>
          <w:rFonts w:ascii="Times New Roman" w:hAnsi="Times New Roman" w:cs="Times New Roman"/>
          <w:sz w:val="24"/>
          <w:szCs w:val="24"/>
          <w:lang w:val="en-US"/>
        </w:rPr>
        <w:t xml:space="preserve"> </w:t>
      </w:r>
      <w:r w:rsidR="00957DBC" w:rsidRPr="00E54A2A">
        <w:rPr>
          <w:rFonts w:ascii="Times New Roman" w:hAnsi="Times New Roman" w:cs="Times New Roman"/>
          <w:sz w:val="24"/>
          <w:szCs w:val="24"/>
          <w:lang w:val="en-US"/>
        </w:rPr>
        <w:t xml:space="preserve">or </w:t>
      </w:r>
      <w:r w:rsidR="00A326EB" w:rsidRPr="00E54A2A">
        <w:rPr>
          <w:rFonts w:ascii="Times New Roman" w:hAnsi="Times New Roman" w:cs="Times New Roman"/>
          <w:sz w:val="24"/>
          <w:szCs w:val="24"/>
          <w:lang w:val="en-US"/>
        </w:rPr>
        <w:t xml:space="preserve">flavonoids) </w:t>
      </w:r>
      <w:r w:rsidR="00035354" w:rsidRPr="00E54A2A">
        <w:rPr>
          <w:rFonts w:ascii="Times New Roman" w:hAnsi="Times New Roman" w:cs="Times New Roman"/>
          <w:sz w:val="24"/>
          <w:szCs w:val="24"/>
          <w:lang w:val="en-US"/>
        </w:rPr>
        <w:t>available in the EPIC databases for all centers</w:t>
      </w:r>
      <w:r w:rsidR="008674BE" w:rsidRPr="00E54A2A">
        <w:rPr>
          <w:rFonts w:ascii="Times New Roman" w:hAnsi="Times New Roman" w:cs="Times New Roman"/>
          <w:sz w:val="24"/>
          <w:szCs w:val="24"/>
          <w:lang w:val="en-US"/>
        </w:rPr>
        <w:t xml:space="preserve"> </w:t>
      </w:r>
      <w:r w:rsidR="00035354" w:rsidRPr="00E54A2A">
        <w:rPr>
          <w:rFonts w:ascii="Times New Roman" w:hAnsi="Times New Roman" w:cs="Times New Roman"/>
          <w:sz w:val="24"/>
          <w:szCs w:val="24"/>
          <w:lang w:val="en-US"/>
        </w:rPr>
        <w:t xml:space="preserve">were selected. </w:t>
      </w:r>
      <w:r w:rsidR="00036F1A" w:rsidRPr="00E54A2A">
        <w:rPr>
          <w:rFonts w:ascii="Times New Roman" w:hAnsi="Times New Roman" w:cs="Times New Roman"/>
          <w:sz w:val="24"/>
          <w:szCs w:val="24"/>
          <w:lang w:val="en-GB"/>
        </w:rPr>
        <w:t>The intake of each f</w:t>
      </w:r>
      <w:r w:rsidR="00035354" w:rsidRPr="00E54A2A">
        <w:rPr>
          <w:rFonts w:ascii="Times New Roman" w:hAnsi="Times New Roman" w:cs="Times New Roman"/>
          <w:sz w:val="24"/>
          <w:szCs w:val="24"/>
          <w:lang w:val="en-GB"/>
        </w:rPr>
        <w:t xml:space="preserve">ood parameter was standardized using the mean and standard deviation of our study population (Supplementary material, </w:t>
      </w:r>
      <w:r w:rsidR="00035354" w:rsidRPr="00E54A2A">
        <w:rPr>
          <w:rFonts w:ascii="Times New Roman" w:hAnsi="Times New Roman" w:cs="Times New Roman"/>
          <w:b/>
          <w:sz w:val="24"/>
          <w:szCs w:val="24"/>
          <w:lang w:val="en-GB"/>
        </w:rPr>
        <w:t>Table S1</w:t>
      </w:r>
      <w:r w:rsidR="00035354" w:rsidRPr="00E54A2A">
        <w:rPr>
          <w:rFonts w:ascii="Times New Roman" w:hAnsi="Times New Roman" w:cs="Times New Roman"/>
          <w:sz w:val="24"/>
          <w:szCs w:val="24"/>
          <w:lang w:val="en-GB"/>
        </w:rPr>
        <w:t xml:space="preserve">). These z-scores were then converted to percentile scores to avoid the right skewness of data, and then centred on 0 by doubling each percentile score and subtracting 1. The centred percentile values were then multiplied by its respective inflammatory weight, </w:t>
      </w:r>
      <w:r w:rsidR="008674BE" w:rsidRPr="00E54A2A">
        <w:rPr>
          <w:rFonts w:ascii="Times New Roman" w:hAnsi="Times New Roman" w:cs="Times New Roman"/>
          <w:sz w:val="24"/>
          <w:szCs w:val="24"/>
          <w:lang w:val="en-GB"/>
        </w:rPr>
        <w:t xml:space="preserve">also used to construct the DII, </w:t>
      </w:r>
      <w:r w:rsidR="00035354" w:rsidRPr="00E54A2A">
        <w:rPr>
          <w:rFonts w:ascii="Times New Roman" w:hAnsi="Times New Roman" w:cs="Times New Roman"/>
          <w:sz w:val="24"/>
          <w:szCs w:val="24"/>
          <w:lang w:val="en-GB"/>
        </w:rPr>
        <w:t xml:space="preserve">obtained after a literature review according to the pro- or anti-inflammatory effect of the food parameter, the level of evidence of the studies and the number of articles reviewed </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{"citationItems":[{"id":"ITEM-1","itemData":{"DOI":"10.1017/S1368980013002115","ISSN":"1475-2727 (Electronic)","PMID":"23941862","abstract":"OBJECTIVE: To design and develop a literature-derived, population-based dietary inflammatory index (DII) to compare diverse populations on the inflammatory potential of their diets. DESIGN: Peer-reviewed primary research articles published through December 2010 on the effect of diet on inflammation were screened for possible inclusion in the DII scoring algorithm. Qualifying articles were scored according to whether each dietary parameter increased (+1), decreased (-1) or had no (0) effect on six inflammatory biomarkers: IL-1beta, IL-4, IL-6, IL-10, TNF-alpha and C-reactive protein. SETTING: The Dietary Inflammatory Index Development Study was conducted in the Cancer Prevention and Control Program of the University of South Carolina in Columbia, SC, USA from 2011 to 2012. RESULTS: A total of approximately 6500 articles published through December 2010 on the effect of dietary parameters on the six inflammatory markers were screened for inclusion in the DII scoring algorithm. Eleven food consumption data sets from countries around the world were identified that allowed individuals' intakes to be expressed relative to the range of intakes of the forty-five food parameters observed across these diverse populations. Qualifying articles (n 1943) were read and scored based on the forty-five pro- and anti-inflammatory food parameters identified in the search. When fit to this composite global database, the DII score of the maximally pro-inflammatory diet was +7.98, the maximally anti-inflammatory DII score was -8.87 and the median was +0.23. CONCLUSIONS: The DII reflects both a robust literature base and standardization of individual intakes to global referent values. The success of this first-of-a-kind attempt at relating intakes of inflammation-modulating foods relative to global norms sets the stage for use of the DII in a wide variety of epidemiological and clinical studies.","author":[{"dropping-particle":"","family":"Shivappa","given":"Nitin","non-dropping-particle":"","parse-names":false,"suffix":""},{"dropping-particle":"","family":"Steck","given":"Susan E","non-dropping-particle":"","parse-names":false,"suffix":""},{"dropping-particle":"","family":"Hurley","given":"Thomas G","non-dropping-particle":"","parse-names":false,"suffix":""},{"dropping-particle":"","family":"Hussey","given":"James R","non-dropping-particle":"","parse-names":false,"suffix":""},{"dropping-particle":"","family":"Hebert","given":"James R","non-dropping-particle":"","parse-names":false,"suffix":""}],"container-title":"Public health nutrition","id":"ITEM-1","issue":"8","issued":{"date-parts":[["2014","8"]]},"language":"eng","page":"1689-1696","publisher-place":"England","title":"Designing and developing a literature-derived, population-based dietary inflammatory index.","type":"article-journal","volume":"17"},"uris":["http://www.mendeley.com/documents/?uuid=fc8d4475-0c6a-4c9d-9280-1c04acd74c0a"]}],"mendeley":{"formattedCitation":"(8)","plainTextFormattedCitation":"(8)","previouslyFormattedCitation":"(8)"},"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(8)</w:t>
      </w:r>
      <w:r w:rsidR="006568E9" w:rsidRPr="00E54A2A">
        <w:rPr>
          <w:rFonts w:ascii="Times New Roman" w:hAnsi="Times New Roman" w:cs="Times New Roman"/>
          <w:sz w:val="24"/>
          <w:szCs w:val="24"/>
          <w:lang w:val="en-GB"/>
        </w:rPr>
        <w:fldChar w:fldCharType="end"/>
      </w:r>
      <w:r w:rsidR="00035354" w:rsidRPr="00E54A2A">
        <w:rPr>
          <w:rFonts w:ascii="Times New Roman" w:hAnsi="Times New Roman" w:cs="Times New Roman"/>
          <w:sz w:val="24"/>
          <w:szCs w:val="24"/>
          <w:lang w:val="en-GB"/>
        </w:rPr>
        <w:t>.</w:t>
      </w:r>
      <w:r w:rsidR="00AE4AFF" w:rsidRPr="00E54A2A">
        <w:rPr>
          <w:rFonts w:ascii="Times New Roman" w:hAnsi="Times New Roman" w:cs="Times New Roman"/>
          <w:sz w:val="24"/>
          <w:szCs w:val="24"/>
          <w:lang w:val="en-GB"/>
        </w:rPr>
        <w:t xml:space="preserve"> The </w:t>
      </w:r>
      <w:r w:rsidR="00035354" w:rsidRPr="00E54A2A">
        <w:rPr>
          <w:rFonts w:ascii="Times New Roman" w:hAnsi="Times New Roman" w:cs="Times New Roman"/>
          <w:sz w:val="24"/>
          <w:szCs w:val="24"/>
          <w:lang w:val="en-GB"/>
        </w:rPr>
        <w:t xml:space="preserve">food parameter-specific </w:t>
      </w:r>
      <w:r w:rsidR="00F9381B" w:rsidRPr="00E54A2A">
        <w:rPr>
          <w:rFonts w:ascii="Times New Roman" w:hAnsi="Times New Roman" w:cs="Times New Roman"/>
          <w:sz w:val="24"/>
          <w:szCs w:val="24"/>
          <w:lang w:val="en-GB"/>
        </w:rPr>
        <w:t>inflammatory score</w:t>
      </w:r>
      <w:r w:rsidR="00035354" w:rsidRPr="00E54A2A">
        <w:rPr>
          <w:rFonts w:ascii="Times New Roman" w:hAnsi="Times New Roman" w:cs="Times New Roman"/>
          <w:sz w:val="24"/>
          <w:szCs w:val="24"/>
          <w:lang w:val="en-GB"/>
        </w:rPr>
        <w:t xml:space="preserve"> was then summed to obtain the overall ISD for each individual.</w:t>
      </w:r>
      <w:r w:rsidR="00C2694E" w:rsidRPr="00E54A2A">
        <w:rPr>
          <w:rFonts w:ascii="Times New Roman" w:hAnsi="Times New Roman" w:cs="Times New Roman"/>
          <w:sz w:val="24"/>
          <w:szCs w:val="24"/>
          <w:lang w:val="en-GB"/>
        </w:rPr>
        <w:t xml:space="preserve"> Overall, the ISD is a relative index that allows categorizing individuals’ diets on a continuum from maximally anti-inflammatory (corresponding to lower scores) to maximally pro-inflammatory (higher scores).</w:t>
      </w:r>
    </w:p>
    <w:p w:rsidR="002F5920" w:rsidRPr="00E54A2A" w:rsidRDefault="004F656C" w:rsidP="00E54A2A">
      <w:pPr>
        <w:spacing w:line="480" w:lineRule="auto"/>
        <w:jc w:val="both"/>
        <w:rPr>
          <w:rFonts w:ascii="Times New Roman" w:hAnsi="Times New Roman" w:cs="Times New Roman"/>
          <w:sz w:val="24"/>
          <w:szCs w:val="24"/>
          <w:lang w:val="en-GB"/>
        </w:rPr>
      </w:pPr>
      <w:r w:rsidRPr="00E54A2A">
        <w:rPr>
          <w:rFonts w:ascii="Times New Roman" w:hAnsi="Times New Roman" w:cs="Times New Roman"/>
          <w:sz w:val="24"/>
          <w:szCs w:val="24"/>
          <w:lang w:val="en-GB"/>
        </w:rPr>
        <w:t>The procedure of construc</w:t>
      </w:r>
      <w:r w:rsidR="001E0BAD" w:rsidRPr="00E54A2A">
        <w:rPr>
          <w:rFonts w:ascii="Times New Roman" w:hAnsi="Times New Roman" w:cs="Times New Roman"/>
          <w:sz w:val="24"/>
          <w:szCs w:val="24"/>
          <w:lang w:val="en-GB"/>
        </w:rPr>
        <w:t>t the ISD is similar to the DII</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{"citationItems":[{"id":"ITEM-1","itemData":{"DOI":"10.1017/S1368980013002115","ISSN":"1475-2727 (Electronic)","PMID":"23941862","abstract":"OBJECTIVE: To design and develop a literature-derived, population-based dietary inflammatory index (DII) to compare diverse populations on the inflammatory potential of their diets. DESIGN: Peer-reviewed primary research articles published through December 2010 on the effect of diet on inflammation were screened for possible inclusion in the DII scoring algorithm. Qualifying articles were scored according to whether each dietary parameter increased (+1), decreased (-1) or had no (0) effect on six inflammatory biomarkers: IL-1beta, IL-4, IL-6, IL-10, TNF-alpha and C-reactive protein. SETTING: The Dietary Inflammatory Index Development Study was conducted in the Cancer Prevention and Control Program of the University of South Carolina in Columbia, SC, USA from 2011 to 2012. RESULTS: A total of approximately 6500 articles published through December 2010 on the effect of dietary parameters on the six inflammatory markers were screened for inclusion in the DII scoring algorithm. Eleven food consumption data sets from countries around the world were identified that allowed individuals' intakes to be expressed relative to the range of intakes of the forty-five food parameters observed across these diverse populations. Qualifying articles (n 1943) were read and scored based on the forty-five pro- and anti-inflammatory food parameters identified in the search. When fit to this composite global database, the DII score of the maximally pro-inflammatory diet was +7.98, the maximally anti-inflammatory DII score was -8.87 and the median was +0.23. CONCLUSIONS: The DII reflects both a robust literature base and standardization of individual intakes to global referent values. The success of this first-of-a-kind attempt at relating intakes of inflammation-modulating foods relative to global norms sets the stage for use of the DII in a wide variety of epidemiological and clinical studies.","author":[{"dropping-particle":"","family":"Shivappa","given":"Nitin","non-dropping-particle":"","parse-names":false,"suffix":""},{"dropping-particle":"","family":"Steck","given":"Susan E","non-dropping-particle":"","parse-names":false,"suffix":""},{"dropping-particle":"","family":"Hurley","given":"Thomas G","non-dropping-particle":"","parse-names":false,"suffix":""},{"dropping-particle":"","family":"Hussey","given":"James R","non-dropping-particle":"","parse-names":false,"suffix":""},{"dropping-particle":"","family":"Hebert","given":"James R","non-dropping-particle":"","parse-names":false,"suffix":""}],"container-title":"Public health nutrition","id":"ITEM-1","issue":"8","issued":{"date-parts":[["2014","8"]]},"language":"eng","page":"1689-1696","publisher-place":"England","title":"Designing and developing a literature-derived, population-based dietary inflammatory index.","type":"article-journal","volume":"17"},"uris":["http://www.mendeley.com/documents/?uuid=fc8d4475-0c6a-4c9d-9280-1c04acd74c0a"]}],"mendeley":{"formattedCitation":"(8)","plainTextFormattedCitation":"(8)","previouslyFormattedCitation":"(8)"},"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(8)</w:t>
      </w:r>
      <w:r w:rsidR="006568E9" w:rsidRPr="00E54A2A">
        <w:rPr>
          <w:rFonts w:ascii="Times New Roman" w:hAnsi="Times New Roman" w:cs="Times New Roman"/>
          <w:sz w:val="24"/>
          <w:szCs w:val="24"/>
          <w:lang w:val="en-US"/>
        </w:rPr>
        <w:fldChar w:fldCharType="end"/>
      </w:r>
      <w:r w:rsidR="001E0BAD" w:rsidRPr="00E54A2A">
        <w:rPr>
          <w:rFonts w:ascii="Times New Roman" w:hAnsi="Times New Roman" w:cs="Times New Roman"/>
          <w:sz w:val="24"/>
          <w:szCs w:val="24"/>
          <w:lang w:val="en-US"/>
        </w:rPr>
        <w:t xml:space="preserve"> </w:t>
      </w:r>
      <w:r w:rsidRPr="00E54A2A">
        <w:rPr>
          <w:rFonts w:ascii="Times New Roman" w:hAnsi="Times New Roman" w:cs="Times New Roman"/>
          <w:sz w:val="24"/>
          <w:szCs w:val="24"/>
          <w:lang w:val="en-GB"/>
        </w:rPr>
        <w:t xml:space="preserve">with a few modifications. First, we </w:t>
      </w:r>
      <w:r w:rsidR="008674BE" w:rsidRPr="00E54A2A">
        <w:rPr>
          <w:rFonts w:ascii="Times New Roman" w:hAnsi="Times New Roman" w:cs="Times New Roman"/>
          <w:sz w:val="24"/>
          <w:szCs w:val="24"/>
          <w:lang w:val="en-GB"/>
        </w:rPr>
        <w:t>used 28 food parameters instead of the 45</w:t>
      </w:r>
      <w:r w:rsidR="008A2008" w:rsidRPr="00E54A2A">
        <w:rPr>
          <w:rFonts w:ascii="Times New Roman" w:hAnsi="Times New Roman" w:cs="Times New Roman"/>
          <w:sz w:val="24"/>
          <w:szCs w:val="24"/>
          <w:lang w:val="en-GB"/>
        </w:rPr>
        <w:t xml:space="preserve"> </w:t>
      </w:r>
      <w:r w:rsidR="00142BA7" w:rsidRPr="00E54A2A">
        <w:rPr>
          <w:rFonts w:ascii="Times New Roman" w:hAnsi="Times New Roman" w:cs="Times New Roman"/>
          <w:sz w:val="24"/>
          <w:szCs w:val="24"/>
          <w:lang w:val="en-GB"/>
        </w:rPr>
        <w:t xml:space="preserve">included in the DII </w:t>
      </w:r>
      <w:r w:rsidR="008A2008" w:rsidRPr="00E54A2A">
        <w:rPr>
          <w:rFonts w:ascii="Times New Roman" w:hAnsi="Times New Roman" w:cs="Times New Roman"/>
          <w:sz w:val="24"/>
          <w:szCs w:val="24"/>
          <w:lang w:val="en-GB"/>
        </w:rPr>
        <w:t xml:space="preserve">(Supplementary material, </w:t>
      </w:r>
      <w:r w:rsidR="008A2008" w:rsidRPr="00E54A2A">
        <w:rPr>
          <w:rFonts w:ascii="Times New Roman" w:hAnsi="Times New Roman" w:cs="Times New Roman"/>
          <w:b/>
          <w:sz w:val="24"/>
          <w:szCs w:val="24"/>
          <w:lang w:val="en-GB"/>
        </w:rPr>
        <w:t>Table S1</w:t>
      </w:r>
      <w:r w:rsidR="008A2008" w:rsidRPr="00E54A2A">
        <w:rPr>
          <w:rFonts w:ascii="Times New Roman" w:hAnsi="Times New Roman" w:cs="Times New Roman"/>
          <w:sz w:val="24"/>
          <w:szCs w:val="24"/>
          <w:lang w:val="en-GB"/>
        </w:rPr>
        <w:t>)</w:t>
      </w:r>
      <w:r w:rsidR="008674BE" w:rsidRPr="00E54A2A">
        <w:rPr>
          <w:rFonts w:ascii="Times New Roman" w:hAnsi="Times New Roman" w:cs="Times New Roman"/>
          <w:sz w:val="24"/>
          <w:szCs w:val="24"/>
          <w:lang w:val="en-GB"/>
        </w:rPr>
        <w:t>. Information on total fats was dismissed because its</w:t>
      </w:r>
      <w:r w:rsidR="002F5920" w:rsidRPr="00E54A2A">
        <w:rPr>
          <w:rFonts w:ascii="Times New Roman" w:hAnsi="Times New Roman" w:cs="Times New Roman"/>
          <w:sz w:val="24"/>
          <w:szCs w:val="24"/>
          <w:lang w:val="en-GB"/>
        </w:rPr>
        <w:t xml:space="preserve"> inflammatory effect is likely to be represented by the weights of all separate components of fats (i.e. saturated, mono-unsaturated, and polyunsaturated fats), and thus, including them in the scoring calculation could imply an overestimation of its inflammatory effect. </w:t>
      </w:r>
      <w:r w:rsidR="008674BE" w:rsidRPr="00E54A2A">
        <w:rPr>
          <w:rFonts w:ascii="Times New Roman" w:hAnsi="Times New Roman" w:cs="Times New Roman"/>
          <w:sz w:val="24"/>
          <w:szCs w:val="24"/>
          <w:lang w:val="en-GB"/>
        </w:rPr>
        <w:t>For the remaining food parameters, information was not available or not specific enough to be used (</w:t>
      </w:r>
      <w:r w:rsidR="00A55C26" w:rsidRPr="00E54A2A">
        <w:rPr>
          <w:rFonts w:ascii="Times New Roman" w:hAnsi="Times New Roman" w:cs="Times New Roman"/>
          <w:sz w:val="24"/>
          <w:szCs w:val="24"/>
          <w:lang w:val="en-GB"/>
        </w:rPr>
        <w:t>e.g.</w:t>
      </w:r>
      <w:r w:rsidR="008674BE" w:rsidRPr="00E54A2A">
        <w:rPr>
          <w:rFonts w:ascii="Times New Roman" w:hAnsi="Times New Roman" w:cs="Times New Roman"/>
          <w:sz w:val="24"/>
          <w:szCs w:val="24"/>
          <w:lang w:val="en-GB"/>
        </w:rPr>
        <w:t xml:space="preserve"> type of tea, green/black). </w:t>
      </w:r>
      <w:r w:rsidR="002F5920" w:rsidRPr="00E54A2A">
        <w:rPr>
          <w:rFonts w:ascii="Times New Roman" w:hAnsi="Times New Roman" w:cs="Times New Roman"/>
          <w:sz w:val="24"/>
          <w:szCs w:val="24"/>
          <w:lang w:val="en-GB"/>
        </w:rPr>
        <w:t>Second, we used a different weight for alcohol owing its dose-dependent effect. In the DII, alcohol is considered to be anti-</w:t>
      </w:r>
      <w:r w:rsidR="002F5920" w:rsidRPr="00E54A2A">
        <w:rPr>
          <w:rFonts w:ascii="Times New Roman" w:hAnsi="Times New Roman" w:cs="Times New Roman"/>
          <w:sz w:val="24"/>
          <w:szCs w:val="24"/>
          <w:lang w:val="en-GB"/>
        </w:rPr>
        <w:lastRenderedPageBreak/>
        <w:t>inflammatory (it has a negative weight</w:t>
      </w:r>
      <w:r w:rsidR="008A2008" w:rsidRPr="00E54A2A">
        <w:rPr>
          <w:rFonts w:ascii="Times New Roman" w:hAnsi="Times New Roman" w:cs="Times New Roman"/>
          <w:sz w:val="24"/>
          <w:szCs w:val="24"/>
          <w:lang w:val="en-GB"/>
        </w:rPr>
        <w:t>, -0.278 for all levels of consumption</w:t>
      </w:r>
      <w:r w:rsidR="002F5920" w:rsidRPr="00E54A2A">
        <w:rPr>
          <w:rFonts w:ascii="Times New Roman" w:hAnsi="Times New Roman" w:cs="Times New Roman"/>
          <w:sz w:val="24"/>
          <w:szCs w:val="24"/>
          <w:lang w:val="en-GB"/>
        </w:rPr>
        <w:t>), but this property has only been reported in literature for moderate consumers (less than 30-40 g/day).</w:t>
      </w:r>
      <w:r w:rsidR="008A2008" w:rsidRPr="00E54A2A">
        <w:rPr>
          <w:rFonts w:ascii="Times New Roman" w:hAnsi="Times New Roman" w:cs="Times New Roman"/>
          <w:sz w:val="24"/>
          <w:szCs w:val="24"/>
          <w:lang w:val="en-GB"/>
        </w:rPr>
        <w:t xml:space="preserve"> Therefore, we restricted this weight to moderate consumers (Supplementary material, </w:t>
      </w:r>
      <w:r w:rsidR="008A2008" w:rsidRPr="00E54A2A">
        <w:rPr>
          <w:rFonts w:ascii="Times New Roman" w:hAnsi="Times New Roman" w:cs="Times New Roman"/>
          <w:b/>
          <w:sz w:val="24"/>
          <w:szCs w:val="24"/>
          <w:lang w:val="en-GB"/>
        </w:rPr>
        <w:t>Table S1</w:t>
      </w:r>
      <w:r w:rsidR="008A2008" w:rsidRPr="00E54A2A">
        <w:rPr>
          <w:rFonts w:ascii="Times New Roman" w:hAnsi="Times New Roman" w:cs="Times New Roman"/>
          <w:sz w:val="24"/>
          <w:szCs w:val="24"/>
          <w:lang w:val="en-GB"/>
        </w:rPr>
        <w:t>).</w:t>
      </w:r>
      <w:r w:rsidR="006D22E2" w:rsidRPr="00E54A2A">
        <w:rPr>
          <w:rFonts w:ascii="Times New Roman" w:hAnsi="Times New Roman" w:cs="Times New Roman"/>
          <w:sz w:val="24"/>
          <w:szCs w:val="24"/>
          <w:lang w:val="en-GB"/>
        </w:rPr>
        <w:t xml:space="preserve"> </w:t>
      </w:r>
      <w:r w:rsidR="002F5920" w:rsidRPr="00E54A2A">
        <w:rPr>
          <w:rFonts w:ascii="Times New Roman" w:hAnsi="Times New Roman" w:cs="Times New Roman"/>
          <w:sz w:val="24"/>
          <w:szCs w:val="24"/>
          <w:lang w:val="en-GB"/>
        </w:rPr>
        <w:t>Finally, each individual item intake was standardized using the mean and standard deviation (SD) of our study population</w:t>
      </w:r>
      <w:r w:rsidR="008A2008" w:rsidRPr="00E54A2A">
        <w:rPr>
          <w:rFonts w:ascii="Times New Roman" w:hAnsi="Times New Roman" w:cs="Times New Roman"/>
          <w:sz w:val="24"/>
          <w:szCs w:val="24"/>
          <w:lang w:val="en-GB"/>
        </w:rPr>
        <w:t xml:space="preserve"> (Supplementary material, </w:t>
      </w:r>
      <w:r w:rsidR="008A2008" w:rsidRPr="00E54A2A">
        <w:rPr>
          <w:rFonts w:ascii="Times New Roman" w:hAnsi="Times New Roman" w:cs="Times New Roman"/>
          <w:b/>
          <w:sz w:val="24"/>
          <w:szCs w:val="24"/>
          <w:lang w:val="en-GB"/>
        </w:rPr>
        <w:t>Table S1</w:t>
      </w:r>
      <w:r w:rsidR="008A2008" w:rsidRPr="00E54A2A">
        <w:rPr>
          <w:rFonts w:ascii="Times New Roman" w:hAnsi="Times New Roman" w:cs="Times New Roman"/>
          <w:sz w:val="24"/>
          <w:szCs w:val="24"/>
          <w:lang w:val="en-GB"/>
        </w:rPr>
        <w:t>)</w:t>
      </w:r>
      <w:r w:rsidR="002F5920" w:rsidRPr="00E54A2A">
        <w:rPr>
          <w:rFonts w:ascii="Times New Roman" w:hAnsi="Times New Roman" w:cs="Times New Roman"/>
          <w:sz w:val="24"/>
          <w:szCs w:val="24"/>
          <w:lang w:val="en-GB"/>
        </w:rPr>
        <w:t>, whereas the DII used data from a regional worldwide database taken as “referent” population. Given that comparing the inflammatory potential of diet was not the aim of this study, but assessing whether the inflammatory potential of diet was associated with cancer risk, we gave</w:t>
      </w:r>
      <w:r w:rsidR="00E03F3E" w:rsidRPr="00E54A2A">
        <w:rPr>
          <w:rFonts w:ascii="Times New Roman" w:hAnsi="Times New Roman" w:cs="Times New Roman"/>
          <w:sz w:val="24"/>
          <w:szCs w:val="24"/>
          <w:lang w:val="en-GB"/>
        </w:rPr>
        <w:t xml:space="preserve"> priority to internal validity and used our own population to standardize the intakes of the ISD components.  </w:t>
      </w:r>
    </w:p>
    <w:p w:rsidR="001C01EE" w:rsidRPr="00E54A2A" w:rsidRDefault="001C01EE" w:rsidP="00E54A2A">
      <w:pPr>
        <w:spacing w:line="480" w:lineRule="auto"/>
        <w:jc w:val="both"/>
        <w:rPr>
          <w:rFonts w:ascii="Times New Roman" w:hAnsi="Times New Roman" w:cs="Times New Roman"/>
          <w:i/>
          <w:sz w:val="24"/>
          <w:szCs w:val="24"/>
          <w:lang w:val="en-US"/>
        </w:rPr>
      </w:pPr>
      <w:r w:rsidRPr="00E54A2A">
        <w:rPr>
          <w:rFonts w:ascii="Times New Roman" w:hAnsi="Times New Roman" w:cs="Times New Roman"/>
          <w:i/>
          <w:sz w:val="24"/>
          <w:szCs w:val="24"/>
          <w:lang w:val="en-US"/>
        </w:rPr>
        <w:t>Follow-up and outcome assessment</w:t>
      </w:r>
    </w:p>
    <w:p w:rsidR="007D787F" w:rsidRPr="00E54A2A" w:rsidRDefault="001C01EE"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 xml:space="preserve">Incident lymphoma cancer cases were identified by population cancer registries for Denmark, Italy, </w:t>
      </w:r>
      <w:r w:rsidR="0044275D" w:rsidRPr="00E54A2A">
        <w:rPr>
          <w:rFonts w:ascii="Times New Roman" w:hAnsi="Times New Roman" w:cs="Times New Roman"/>
          <w:sz w:val="24"/>
          <w:szCs w:val="24"/>
          <w:lang w:val="en-US"/>
        </w:rPr>
        <w:t>t</w:t>
      </w:r>
      <w:r w:rsidRPr="00E54A2A">
        <w:rPr>
          <w:rFonts w:ascii="Times New Roman" w:hAnsi="Times New Roman" w:cs="Times New Roman"/>
          <w:sz w:val="24"/>
          <w:szCs w:val="24"/>
          <w:lang w:val="en-US"/>
        </w:rPr>
        <w:t>he Netherlands, Norway, Spain, Sweden and the United Kingdom. A combination of methods was used in France, Germany and Greece, as detailed previously</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{"citationItems":[{"id":"ITEM-1","itemData":{"DOI":"10.1079/PHN2002394","ISSN":"1368-9800 (Print)","PMID":"12639222","abstract":"The European Prospective Investigation into Cancer and Nutrition (EPIC) is an ongoing multi-centre prospective cohort study designed to investigate the relationship between nutrition and cancer, with the potential for studying other diseases as well. The study currently includes 519 978 participants (366 521 women and 153 457 men, mostly aged 35-70 years) in 23 centres located in 10 European countries, to be followed for cancer incidence and cause-specific mortality for several decades. At enrollment, which took place between 1992 and 2000 at each of the different centres, information was collected through a non-dietary questionnaire on lifestyle variables and through a dietary questionnaire addressing usual diet. Anthropometric measurements were performed and blood samples taken, from which plasma, serum, red cells and buffy coat fractions were separated and aliquoted for long-term storage, mostly in liquid nitrogen. To calibrate dietary measurements, a standardised, computer-assisted 24-hour dietary recall was implemented at each centre on stratified random samples of the participants, for a total of 36 900 subjects. EPIC represents the largest single resource available today world-wide for prospective investigations on the aetiology of cancers (and other diseases) that can integrate questionnaire data on lifestyle and diet, biomarkers of diet and of endogenous metabolism (e.g. hormones and growth factors) and genetic polymorphisms. First results of case-control studies nested within the cohort are expected early in 2003. The present paper provides a description of the EPIC study, with the aim of simplifying reference to it in future papers reporting substantive or methodological studies carried out in the EPIC cohort.","author":[{"dropping-particle":"","family":"Riboli","given":"E","non-dropping-particle":"","parse-names":false,"suffix":""},{"dropping-particle":"","family":"Hunt","given":"K J","non-dropping-particle":"","parse-names":false,"suffix":""},{"dropping-particle":"","family":"Slimani","given":"N","non-dropping-particle":"","parse-names":false,"suffix":""},{"dropping-particle":"","family":"Ferrari","given":"P","non-dropping-particle":"","parse-names":false,"suffix":""},{"dropping-particle":"","family":"Norat","given":"T","non-dropping-particle":"","parse-names":false,"suffix":""},{"dropping-particle":"","family":"Fahey","given":"M","non-dropping-particle":"","parse-names":false,"suffix":""},{"dropping-particle":"","family":"Charrondiere","given":"U R","non-dropping-particle":"","parse-names":false,"suffix":""},{"dropping-particle":"","family":"Hemon","given":"B","non-dropping-particle":"","parse-names":false,"suffix":""},{"dropping-particle":"","family":"Casagrande","given":"C","non-dropping-particle":"","parse-names":false,"suffix":""},{"dropping-particle":"","family":"Vignat","given":"J","non-dropping-particle":"","parse-names":false,"suffix":""},{"dropping-particle":"","family":"Overvad","given":"K","non-dropping-particle":"","parse-names":false,"suffix":""},{"dropping-particle":"","family":"Tjonneland","given":"A","non-dropping-particle":"","parse-names":false,"suffix":""},{"dropping-particle":"","family":"Clavel-Chapelon","given":"F","non-dropping-particle":"","parse-names":false,"suffix":""},{"dropping-particle":"","family":"Thiebaut","given":"A","non-dropping-particle":"","parse-names":false,"suffix":""},{"dropping-particle":"","family":"Wahrendorf","given":"J","non-dropping-particle":"","parse-names":false,"suffix":""},{"dropping-particle":"","family":"Boeing","given":"H","non-dropping-particle":"","parse-names":false,"suffix":""},{"dropping-particle":"","family":"Trichopoulos","given":"D","non-dropping-particle":"","parse-names":false,"suffix":""},{"dropping-particle":"","family":"Trichopoulou","given":"A","non-dropping-particle":"","parse-names":false,"suffix":""},{"dropping-particle":"","family":"Vineis","given":"P","non-dropping-particle":"","parse-names":false,"suffix":""},{"dropping-particle":"","family":"Palli","given":"D","non-dropping-particle":"","parse-names":false,"suffix":""},{"dropping-particle":"","family":"Bueno-De-Mesquita","given":"H B","non-dropping-particle":"","parse-names":false,"suffix":""},{"dropping-particle":"","family":"Peeters","given":"P H M","non-dropping-particle":"","parse-names":false,"suffix":""},{"dropping-particle":"","family":"Lund","given":"E","non-dropping-particle":"","parse-names":false,"suffix":""},{"dropping-particle":"","family":"Engeset","given":"D","non-dropping-particle":"","parse-names":false,"suffix":""},{"dropping-particle":"","family":"Gonzalez","given":"C A","non-dropping-particle":"","parse-names":false,"suffix":""},{"dropping-particle":"","family":"Barricarte","given":"A","non-dropping-particle":"","parse-names":false,"suffix":""},{"dropping-particle":"","family":"Berglund","given":"G","non-dropping-particle":"","parse-names":false,"suffix":""},{"dropping-particle":"","family":"Hallmans","given":"G","non-dropping-particle":"","parse-names":false,"suffix":""},{"dropping-particle":"","family":"Day","given":"N E","non-dropping-particle":"","parse-names":false,"suffix":""},{"dropping-particle":"","family":"Key","given":"T J","non-dropping-particle":"","parse-names":false,"suffix":""},{"dropping-particle":"","family":"Kaaks","given":"R","non-dropping-particle":"","parse-names":false,"suffix":""},{"dropping-particle":"","family":"Saracci","given":"R","non-dropping-particle":"","parse-names":false,"suffix":""}],"container-title":"Public health nutrition","id":"ITEM-1","issue":"6B","issued":{"date-parts":[["2002","12"]]},"language":"eng","page":"1113-1124","publisher-place":"England","title":"European Prospective Investigation into Cancer and Nutrition (EPIC): study populations and data collection.","type":"article-journal","volume":"5"},"uris":["http://www.mendeley.com/documents/?uuid=c2f6eda6-2739-4706-9923-1058429a444f"]}],"mendeley":{"formattedCitation":"(17)","plainTextFormattedCitation":"(17)","previouslyFormattedCitation":"(17)"},"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(17)</w:t>
      </w:r>
      <w:r w:rsidR="006568E9" w:rsidRPr="00E54A2A">
        <w:rPr>
          <w:rFonts w:ascii="Times New Roman" w:hAnsi="Times New Roman" w:cs="Times New Roman"/>
          <w:sz w:val="24"/>
          <w:szCs w:val="24"/>
          <w:lang w:val="en-US"/>
        </w:rPr>
        <w:fldChar w:fldCharType="end"/>
      </w:r>
      <w:r w:rsidRPr="00E54A2A">
        <w:rPr>
          <w:rFonts w:ascii="Times New Roman" w:hAnsi="Times New Roman" w:cs="Times New Roman"/>
          <w:sz w:val="24"/>
          <w:szCs w:val="24"/>
          <w:lang w:val="en-US"/>
        </w:rPr>
        <w:t xml:space="preserve">. Mortality data were also obtained from regional or national mortality registries. The follow-up period was defined from the age at recruitment to the age at first cancer diagnosis, death or last complete follow-up, depending on which occurred first. </w:t>
      </w:r>
      <w:r w:rsidR="00F75127" w:rsidRPr="00E54A2A">
        <w:rPr>
          <w:rFonts w:ascii="Times New Roman" w:hAnsi="Times New Roman" w:cs="Times New Roman"/>
          <w:sz w:val="24"/>
          <w:szCs w:val="24"/>
          <w:lang w:val="en-US"/>
        </w:rPr>
        <w:t xml:space="preserve">Censoring dates for the last complete follow-up ranged from </w:t>
      </w:r>
      <w:r w:rsidR="00107F51" w:rsidRPr="00E54A2A">
        <w:rPr>
          <w:rFonts w:ascii="Times New Roman" w:hAnsi="Times New Roman" w:cs="Times New Roman"/>
          <w:sz w:val="24"/>
          <w:szCs w:val="24"/>
          <w:lang w:val="en-US"/>
        </w:rPr>
        <w:t>June 2008</w:t>
      </w:r>
      <w:r w:rsidR="00F75127" w:rsidRPr="00E54A2A">
        <w:rPr>
          <w:rFonts w:ascii="Times New Roman" w:hAnsi="Times New Roman" w:cs="Times New Roman"/>
          <w:sz w:val="24"/>
          <w:szCs w:val="24"/>
          <w:lang w:val="en-US"/>
        </w:rPr>
        <w:t xml:space="preserve"> to December 2013, depending on the EPIC center.</w:t>
      </w:r>
    </w:p>
    <w:p w:rsidR="0044275D" w:rsidRPr="00E54A2A" w:rsidRDefault="001C01EE"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Initially, the diagnosis of lymphoma cases was based on the second revision of the International Classification of Diseases for Oncology (ICD-O-2). Later, all cases were reclassified into the ICD-O-3</w:t>
      </w:r>
      <w:r w:rsidR="0044275D" w:rsidRPr="00E54A2A">
        <w:rPr>
          <w:rFonts w:ascii="Times New Roman" w:hAnsi="Times New Roman" w:cs="Times New Roman"/>
          <w:sz w:val="24"/>
          <w:szCs w:val="24"/>
          <w:lang w:val="en-US"/>
        </w:rPr>
        <w:t xml:space="preserve"> </w:t>
      </w:r>
      <w:r w:rsidRPr="00E54A2A">
        <w:rPr>
          <w:rFonts w:ascii="Times New Roman" w:hAnsi="Times New Roman" w:cs="Times New Roman"/>
          <w:sz w:val="24"/>
          <w:szCs w:val="24"/>
          <w:lang w:val="en-US"/>
        </w:rPr>
        <w:t xml:space="preserve">using a conversion program available on the web site of the Surveillance Epidemiology and End Results (SEER) program (http://seer.cancer.gov/tools/conversion/ICD02- 3manual.pdf) and involving a </w:t>
      </w:r>
      <w:r w:rsidRPr="00E54A2A">
        <w:rPr>
          <w:rFonts w:ascii="Times New Roman" w:hAnsi="Times New Roman" w:cs="Times New Roman"/>
          <w:sz w:val="24"/>
          <w:szCs w:val="24"/>
          <w:lang w:val="en-US"/>
        </w:rPr>
        <w:lastRenderedPageBreak/>
        <w:t xml:space="preserve">pathology expert and experts from the EPIC centers. Because not all ICD-O-2 diagnostics can be translated unequivocally into </w:t>
      </w:r>
      <w:r w:rsidR="00957DBC" w:rsidRPr="00E54A2A">
        <w:rPr>
          <w:rFonts w:ascii="Times New Roman" w:hAnsi="Times New Roman" w:cs="Times New Roman"/>
          <w:sz w:val="24"/>
          <w:szCs w:val="24"/>
          <w:lang w:val="en-US"/>
        </w:rPr>
        <w:t xml:space="preserve">the ICD-O-3 </w:t>
      </w:r>
      <w:r w:rsidRPr="00E54A2A">
        <w:rPr>
          <w:rFonts w:ascii="Times New Roman" w:hAnsi="Times New Roman" w:cs="Times New Roman"/>
          <w:sz w:val="24"/>
          <w:szCs w:val="24"/>
          <w:lang w:val="en-US"/>
        </w:rPr>
        <w:t xml:space="preserve">classification, we left the respective lymphomas unclassified (not otherwise specified ‘‘NOS’’) when further detailed specification failed. </w:t>
      </w:r>
      <w:r w:rsidR="0044275D" w:rsidRPr="00E54A2A">
        <w:rPr>
          <w:rFonts w:ascii="Times New Roman" w:hAnsi="Times New Roman" w:cs="Times New Roman"/>
          <w:sz w:val="24"/>
          <w:szCs w:val="24"/>
          <w:lang w:val="en-US"/>
        </w:rPr>
        <w:t>Finally, the InterLymph Pathology Working Group classification, which is based in the current 2008 WHO classification, was used to categorize lymphoma histologic subtypes</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{"citationItems":[{"id":"ITEM-1","itemData":{"DOI":"10.1182/blood-2010-06-289561","ISSN":"1528-0020 (Electronic)","PMID":"20699439","abstract":"After publication of the updated World Health Organization (WHO) classification of tumors of hematopoietic and lymphoid tissues in 2008, the Pathology Working Group of the International Lymphoma Epidemiology Consortium (InterLymph) now presents an update of the hierarchical classification of lymphoid neoplasms for epidemiologic research based on the 2001 WHO classification, which we published in 2007. The updated hierarchical classification incorporates all of the major and provisional entities in the 2008 WHO classification, including newly defined entities based on age, site, certain infections, and molecular characteristics, as well as borderline categories, early and \"in situ\" lesions, disorders with limited capacity for clinical progression, lesions without current International Classification of Diseases for Oncology, 3rd Edition codes, and immunodeficiency-associated lymphoproliferative disorders. WHO subtypes are defined in hierarchical groupings, with newly defined groups for small B-cell lymphomas with plasmacytic differentiation and for primary cutaneous T-cell lymphomas. We suggest approaches for applying the hierarchical classification in various epidemiologic settings, including strategies for dealing with multiple coexisting lymphoma subtypes in one patient, and cases with incomplete pathologic information. The pathology materials useful for state-of-the-art epidemiology studies are also discussed. We encourage epidemiologists to adopt the updated InterLymph hierarchical classification, which incorporates the most recent WHO entities while demonstrating their relationship to older classifications.","author":[{"dropping-particle":"","family":"Turner","given":"Jennifer J","non-dropping-particle":"","parse-names":false,"suffix":""},{"dropping-particle":"","family":"Morton","given":"Lindsay M","non-dropping-particle":"","parse-names":false,"suffix":""},{"dropping-particle":"","family":"Linet","given":"Martha S","non-dropping-particle":"","parse-names":false,"suffix":""},{"dropping-particle":"","family":"Clarke","given":"Christina A","non-dropping-particle":"","parse-names":false,"suffix":""},{"dropping-particle":"","family":"Kadin","given":"Marshall E","non-dropping-particle":"","parse-names":false,"suffix":""},{"dropping-particle":"","family":"Vajdic","given":"Claire M","non-dropping-particle":"","parse-names":false,"suffix":""},{"dropping-particle":"","family":"Monnereau","given":"Alain","non-dropping-particle":"","parse-names":false,"suffix":""},{"dropping-particle":"","family":"Maynadie","given":"Marc","non-dropping-particle":"","parse-names":false,"suffix":""},{"dropping-particle":"","family":"Chiu","given":"Brian C-H","non-dropping-particle":"","parse-names":false,"suffix":""},{"dropping-particle":"","family":"Marcos-Gragera","given":"Rafael","non-dropping-particle":"","parse-names":false,"suffix":""},{"dropping-particle":"","family":"Costantini","given":"Adele Seniori","non-dropping-particle":"","parse-names":false,"suffix":""},{"dropping-particle":"","family":"Cerhan","given":"James R","non-dropping-particle":"","parse-names":false,"suffix":""},{"dropping-particle":"","family":"Weisenburger","given":"Dennis D","non-dropping-particle":"","parse-names":false,"suffix":""}],"container-title":"Blood","id":"ITEM-1","issue":"20","issued":{"date-parts":[["2010","11"]]},"language":"eng","page":"e90-8","publisher-place":"United States","title":"InterLymph hierarchical classification of lymphoid neoplasms for epidemiologic research based on the WHO classification (2008): update and future directions.","type":"article-journal","volume":"116"},"uris":["http://www.mendeley.com/documents/?uuid=74bfce2a-c953-4da1-ad9a-60df7dd57e79"]}],"mendeley":{"formattedCitation":"(19)","plainTextFormattedCitation":"(19)","previouslyFormattedCitation":"(19)"},"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(19)</w:t>
      </w:r>
      <w:r w:rsidR="006568E9" w:rsidRPr="00E54A2A">
        <w:rPr>
          <w:rFonts w:ascii="Times New Roman" w:hAnsi="Times New Roman" w:cs="Times New Roman"/>
          <w:sz w:val="24"/>
          <w:szCs w:val="24"/>
          <w:lang w:val="en-US"/>
        </w:rPr>
        <w:fldChar w:fldCharType="end"/>
      </w:r>
      <w:r w:rsidR="00831369" w:rsidRPr="00E54A2A">
        <w:rPr>
          <w:rFonts w:ascii="Times New Roman" w:hAnsi="Times New Roman" w:cs="Times New Roman"/>
          <w:sz w:val="24"/>
          <w:szCs w:val="24"/>
          <w:lang w:val="en-US"/>
        </w:rPr>
        <w:t>.</w:t>
      </w:r>
    </w:p>
    <w:p w:rsidR="0044275D" w:rsidRPr="00E54A2A" w:rsidRDefault="0044275D"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In the current analysis, the following groups were considered: Hodgkin lymphoma (HL) and non-Hodgkin lymphoma (NHL); within NHL, mature B-cell lymphoma and mature T/NK-cell lymphoma; and among mature B-cell lymphoma, the following entities: diffuse large B-cell lymphoma (DLBCL) (including Burkitt lymphoma), follicular lymphoma (FL) (all grades), chronic lymphocytic leukemia</w:t>
      </w:r>
      <w:r w:rsidR="00957DBC" w:rsidRPr="00E54A2A">
        <w:rPr>
          <w:rFonts w:ascii="Times New Roman" w:hAnsi="Times New Roman" w:cs="Times New Roman"/>
          <w:sz w:val="24"/>
          <w:szCs w:val="24"/>
          <w:lang w:val="en-US"/>
        </w:rPr>
        <w:t>/small lymphocytic leukemia</w:t>
      </w:r>
      <w:r w:rsidRPr="00E54A2A">
        <w:rPr>
          <w:rFonts w:ascii="Times New Roman" w:hAnsi="Times New Roman" w:cs="Times New Roman"/>
          <w:sz w:val="24"/>
          <w:szCs w:val="24"/>
          <w:lang w:val="en-US"/>
        </w:rPr>
        <w:t xml:space="preserve"> (CLL</w:t>
      </w:r>
      <w:r w:rsidR="00957DBC" w:rsidRPr="00E54A2A">
        <w:rPr>
          <w:rFonts w:ascii="Times New Roman" w:hAnsi="Times New Roman" w:cs="Times New Roman"/>
          <w:sz w:val="24"/>
          <w:szCs w:val="24"/>
          <w:lang w:val="en-US"/>
        </w:rPr>
        <w:t>/SLL</w:t>
      </w:r>
      <w:r w:rsidRPr="00E54A2A">
        <w:rPr>
          <w:rFonts w:ascii="Times New Roman" w:hAnsi="Times New Roman" w:cs="Times New Roman"/>
          <w:sz w:val="24"/>
          <w:szCs w:val="24"/>
          <w:lang w:val="en-US"/>
        </w:rPr>
        <w:t>), multiple myeloma/plasma cell neoplasm (MM/PCN), and other B-cell lymphoma (i.e. those cases in which the B-cell lymphoma subtype is unknown or does not fall within the above mentioned subtypes). Other entities were not considered due to small numbers (</w:t>
      </w:r>
      <w:r w:rsidRPr="00E54A2A">
        <w:rPr>
          <w:rFonts w:ascii="Times New Roman" w:hAnsi="Times New Roman" w:cs="Times New Roman"/>
          <w:b/>
          <w:sz w:val="24"/>
          <w:szCs w:val="24"/>
          <w:lang w:val="en-US"/>
        </w:rPr>
        <w:t>Table 1</w:t>
      </w:r>
      <w:r w:rsidRPr="00E54A2A">
        <w:rPr>
          <w:rFonts w:ascii="Times New Roman" w:hAnsi="Times New Roman" w:cs="Times New Roman"/>
          <w:sz w:val="24"/>
          <w:szCs w:val="24"/>
          <w:lang w:val="en-US"/>
        </w:rPr>
        <w:t>).</w:t>
      </w:r>
      <w:r w:rsidR="00100F42" w:rsidRPr="00E54A2A">
        <w:rPr>
          <w:rFonts w:ascii="Times New Roman" w:hAnsi="Times New Roman" w:cs="Times New Roman"/>
          <w:sz w:val="24"/>
          <w:szCs w:val="24"/>
          <w:lang w:val="en-US"/>
        </w:rPr>
        <w:t xml:space="preserve"> Overall, during an average follow-up of 13.9 years, 3,136 lymphoma cases were diagnosed.</w:t>
      </w:r>
    </w:p>
    <w:p w:rsidR="00033B75" w:rsidRPr="00E54A2A" w:rsidRDefault="00033B75" w:rsidP="00E54A2A">
      <w:pPr>
        <w:spacing w:line="480" w:lineRule="auto"/>
        <w:jc w:val="both"/>
        <w:rPr>
          <w:rFonts w:ascii="Times New Roman" w:hAnsi="Times New Roman" w:cs="Times New Roman"/>
          <w:i/>
          <w:sz w:val="24"/>
          <w:szCs w:val="24"/>
          <w:lang w:val="en-US"/>
        </w:rPr>
      </w:pPr>
      <w:r w:rsidRPr="00E54A2A">
        <w:rPr>
          <w:rFonts w:ascii="Times New Roman" w:hAnsi="Times New Roman" w:cs="Times New Roman"/>
          <w:i/>
          <w:sz w:val="24"/>
          <w:szCs w:val="24"/>
          <w:lang w:val="en-US"/>
        </w:rPr>
        <w:t>Statistical analysis</w:t>
      </w:r>
    </w:p>
    <w:p w:rsidR="00EC2E22" w:rsidRPr="00E54A2A" w:rsidRDefault="00EC2E22" w:rsidP="00E54A2A">
      <w:pPr>
        <w:spacing w:line="480" w:lineRule="auto"/>
        <w:jc w:val="both"/>
        <w:rPr>
          <w:rFonts w:ascii="Times New Roman" w:hAnsi="Times New Roman" w:cs="Times New Roman"/>
          <w:sz w:val="24"/>
          <w:szCs w:val="24"/>
        </w:rPr>
      </w:pPr>
      <w:r w:rsidRPr="00E54A2A">
        <w:rPr>
          <w:rFonts w:ascii="Times New Roman" w:hAnsi="Times New Roman" w:cs="Times New Roman"/>
          <w:sz w:val="24"/>
          <w:szCs w:val="24"/>
          <w:lang w:val="en-US"/>
        </w:rPr>
        <w:t>Cox proportional hazard models were used to estimate the hazard ratio (HR) and 95% confidence intervals (CI) to examine the association between the ISD and lymphoma</w:t>
      </w:r>
      <w:r w:rsidR="00B3769C" w:rsidRPr="00E54A2A">
        <w:rPr>
          <w:rFonts w:ascii="Times New Roman" w:hAnsi="Times New Roman" w:cs="Times New Roman"/>
          <w:sz w:val="24"/>
          <w:szCs w:val="24"/>
          <w:lang w:val="en-US"/>
        </w:rPr>
        <w:t xml:space="preserve"> risk</w:t>
      </w:r>
      <w:r w:rsidRPr="00E54A2A">
        <w:rPr>
          <w:rFonts w:ascii="Times New Roman" w:hAnsi="Times New Roman" w:cs="Times New Roman"/>
          <w:sz w:val="24"/>
          <w:szCs w:val="24"/>
          <w:lang w:val="en-US"/>
        </w:rPr>
        <w:t>.</w:t>
      </w:r>
      <w:r w:rsidRPr="00E54A2A">
        <w:rPr>
          <w:rFonts w:ascii="Times New Roman" w:hAnsi="Times New Roman" w:cs="Times New Roman"/>
          <w:sz w:val="24"/>
          <w:szCs w:val="24"/>
        </w:rPr>
        <w:t xml:space="preserve"> </w:t>
      </w:r>
      <w:r w:rsidRPr="00E54A2A">
        <w:rPr>
          <w:rFonts w:ascii="Times New Roman" w:hAnsi="Times New Roman" w:cs="Times New Roman"/>
          <w:sz w:val="24"/>
          <w:szCs w:val="24"/>
          <w:lang w:val="en-US"/>
        </w:rPr>
        <w:t>Entry time was defined as age at recruitment and exit time was age at diagnosis (cases), death, or end of follow-up, whichever came first.</w:t>
      </w:r>
      <w:r w:rsidR="00C77A49" w:rsidRPr="00E54A2A">
        <w:rPr>
          <w:rFonts w:ascii="Times New Roman" w:hAnsi="Times New Roman" w:cs="Times New Roman"/>
          <w:sz w:val="24"/>
          <w:szCs w:val="24"/>
          <w:lang w:val="en-US"/>
        </w:rPr>
        <w:t xml:space="preserve"> Two models with two levels of adjustment were used:</w:t>
      </w:r>
      <w:r w:rsidRPr="00E54A2A">
        <w:rPr>
          <w:rFonts w:ascii="Times New Roman" w:hAnsi="Times New Roman" w:cs="Times New Roman"/>
          <w:sz w:val="24"/>
          <w:szCs w:val="24"/>
          <w:lang w:val="en-US"/>
        </w:rPr>
        <w:t xml:space="preserve"> </w:t>
      </w:r>
      <w:r w:rsidR="00C77A49" w:rsidRPr="00E54A2A">
        <w:rPr>
          <w:rFonts w:ascii="Times New Roman" w:hAnsi="Times New Roman" w:cs="Times New Roman"/>
          <w:sz w:val="24"/>
          <w:szCs w:val="24"/>
          <w:lang w:val="en-US"/>
        </w:rPr>
        <w:t>a basic model,</w:t>
      </w:r>
      <w:r w:rsidRPr="00E54A2A">
        <w:rPr>
          <w:rFonts w:ascii="Times New Roman" w:hAnsi="Times New Roman" w:cs="Times New Roman"/>
          <w:sz w:val="24"/>
          <w:szCs w:val="24"/>
          <w:lang w:val="en-US"/>
        </w:rPr>
        <w:t xml:space="preserve"> stratified by center, sex and age at recruitment (in 1-year categories)</w:t>
      </w:r>
      <w:r w:rsidR="00C77A49" w:rsidRPr="00E54A2A">
        <w:rPr>
          <w:rFonts w:ascii="Times New Roman" w:hAnsi="Times New Roman" w:cs="Times New Roman"/>
          <w:sz w:val="24"/>
          <w:szCs w:val="24"/>
          <w:lang w:val="en-US"/>
        </w:rPr>
        <w:t xml:space="preserve">, and a </w:t>
      </w:r>
      <w:r w:rsidR="00FD0DA2" w:rsidRPr="00E54A2A">
        <w:rPr>
          <w:rFonts w:ascii="Times New Roman" w:hAnsi="Times New Roman" w:cs="Times New Roman"/>
          <w:sz w:val="24"/>
          <w:szCs w:val="24"/>
          <w:lang w:val="en-US"/>
        </w:rPr>
        <w:t xml:space="preserve">multivariable </w:t>
      </w:r>
      <w:r w:rsidR="00C77A49" w:rsidRPr="00E54A2A">
        <w:rPr>
          <w:rFonts w:ascii="Times New Roman" w:hAnsi="Times New Roman" w:cs="Times New Roman"/>
          <w:sz w:val="24"/>
          <w:szCs w:val="24"/>
          <w:lang w:val="en-US"/>
        </w:rPr>
        <w:t>model,</w:t>
      </w:r>
      <w:r w:rsidRPr="00E54A2A">
        <w:rPr>
          <w:rFonts w:ascii="Times New Roman" w:hAnsi="Times New Roman" w:cs="Times New Roman"/>
          <w:sz w:val="24"/>
          <w:szCs w:val="24"/>
          <w:lang w:val="en-US"/>
        </w:rPr>
        <w:t xml:space="preserve"> further adjusted for body mass index (BMI) (&lt;25, 25-30, ≥30 kg/m</w:t>
      </w:r>
      <w:r w:rsidRPr="00E54A2A">
        <w:rPr>
          <w:rFonts w:ascii="Times New Roman" w:hAnsi="Times New Roman" w:cs="Times New Roman"/>
          <w:sz w:val="24"/>
          <w:szCs w:val="24"/>
          <w:vertAlign w:val="superscript"/>
          <w:lang w:val="en-US"/>
        </w:rPr>
        <w:t>2</w:t>
      </w:r>
      <w:r w:rsidRPr="00E54A2A">
        <w:rPr>
          <w:rFonts w:ascii="Times New Roman" w:hAnsi="Times New Roman" w:cs="Times New Roman"/>
          <w:sz w:val="24"/>
          <w:szCs w:val="24"/>
          <w:lang w:val="en-US"/>
        </w:rPr>
        <w:t xml:space="preserve">), total energy intake (continuous, kcal/day), education </w:t>
      </w:r>
      <w:r w:rsidRPr="00E54A2A">
        <w:rPr>
          <w:rFonts w:ascii="Times New Roman" w:hAnsi="Times New Roman" w:cs="Times New Roman"/>
          <w:sz w:val="24"/>
          <w:szCs w:val="24"/>
          <w:lang w:val="en-US"/>
        </w:rPr>
        <w:lastRenderedPageBreak/>
        <w:t xml:space="preserve">level (no formal education, primary school, secondary school, technical or professional training, </w:t>
      </w:r>
      <w:r w:rsidR="004A014F" w:rsidRPr="00E54A2A">
        <w:rPr>
          <w:rFonts w:ascii="Times New Roman" w:hAnsi="Times New Roman" w:cs="Times New Roman"/>
          <w:sz w:val="24"/>
          <w:szCs w:val="24"/>
          <w:lang w:val="en-US"/>
        </w:rPr>
        <w:t>u</w:t>
      </w:r>
      <w:r w:rsidRPr="00E54A2A">
        <w:rPr>
          <w:rFonts w:ascii="Times New Roman" w:hAnsi="Times New Roman" w:cs="Times New Roman"/>
          <w:sz w:val="24"/>
          <w:szCs w:val="24"/>
          <w:lang w:val="en-US"/>
        </w:rPr>
        <w:t>niversity, unknown [3.6%]), height (continuous, cm), physical activity level based on the Cambridge Physical Activity Index (inactive, moderately inactive, moderately active, active, unknown [1.9%]), smoking status (never, former, current and, unknown [2.0%]), and alcohol intake</w:t>
      </w:r>
      <w:r w:rsidR="0044275D" w:rsidRPr="00E54A2A">
        <w:rPr>
          <w:rFonts w:ascii="Times New Roman" w:hAnsi="Times New Roman" w:cs="Times New Roman"/>
          <w:sz w:val="24"/>
          <w:szCs w:val="24"/>
          <w:lang w:val="en-US"/>
        </w:rPr>
        <w:t xml:space="preserve"> at recruitment</w:t>
      </w:r>
      <w:r w:rsidRPr="00E54A2A">
        <w:rPr>
          <w:rFonts w:ascii="Times New Roman" w:hAnsi="Times New Roman" w:cs="Times New Roman"/>
          <w:sz w:val="24"/>
          <w:szCs w:val="24"/>
          <w:lang w:val="en-US"/>
        </w:rPr>
        <w:t xml:space="preserve"> (continuous, g/day).</w:t>
      </w:r>
    </w:p>
    <w:p w:rsidR="0044275D" w:rsidRPr="00E54A2A" w:rsidRDefault="00EC2E22"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GB"/>
        </w:rPr>
        <w:t>The ISD was analysed both as a continuous variable (1-</w:t>
      </w:r>
      <w:r w:rsidR="00E82DDA" w:rsidRPr="00E54A2A">
        <w:rPr>
          <w:rFonts w:ascii="Times New Roman" w:hAnsi="Times New Roman" w:cs="Times New Roman"/>
          <w:sz w:val="24"/>
          <w:szCs w:val="24"/>
          <w:lang w:val="en-GB"/>
        </w:rPr>
        <w:t>standard deviation [</w:t>
      </w:r>
      <w:r w:rsidRPr="00E54A2A">
        <w:rPr>
          <w:rFonts w:ascii="Times New Roman" w:hAnsi="Times New Roman" w:cs="Times New Roman"/>
          <w:sz w:val="24"/>
          <w:szCs w:val="24"/>
          <w:lang w:val="en-GB"/>
        </w:rPr>
        <w:t>SD</w:t>
      </w:r>
      <w:r w:rsidR="00E82DDA" w:rsidRPr="00E54A2A">
        <w:rPr>
          <w:rFonts w:ascii="Times New Roman" w:hAnsi="Times New Roman" w:cs="Times New Roman"/>
          <w:sz w:val="24"/>
          <w:szCs w:val="24"/>
          <w:lang w:val="en-GB"/>
        </w:rPr>
        <w:t>]</w:t>
      </w:r>
      <w:r w:rsidRPr="00E54A2A">
        <w:rPr>
          <w:rFonts w:ascii="Times New Roman" w:hAnsi="Times New Roman" w:cs="Times New Roman"/>
          <w:sz w:val="24"/>
          <w:szCs w:val="24"/>
          <w:lang w:val="en-GB"/>
        </w:rPr>
        <w:t xml:space="preserve"> increase) and as a categorical variable (in quartiles). The ISD categorical variable was scored from 1 to 4, and trend tests were calculated on these scores</w:t>
      </w:r>
      <w:r w:rsidR="00A77EE2" w:rsidRPr="00E54A2A">
        <w:rPr>
          <w:rFonts w:ascii="Times New Roman" w:hAnsi="Times New Roman" w:cs="Times New Roman"/>
          <w:sz w:val="24"/>
          <w:szCs w:val="24"/>
          <w:lang w:val="en-GB"/>
        </w:rPr>
        <w:t xml:space="preserve">. </w:t>
      </w:r>
      <w:r w:rsidR="00A77EE2" w:rsidRPr="00E54A2A">
        <w:rPr>
          <w:rFonts w:ascii="Times New Roman" w:hAnsi="Times New Roman" w:cs="Times New Roman"/>
          <w:sz w:val="24"/>
          <w:szCs w:val="24"/>
          <w:lang w:val="en-US"/>
        </w:rPr>
        <w:t>In addition, w</w:t>
      </w:r>
      <w:r w:rsidR="0044275D" w:rsidRPr="00E54A2A">
        <w:rPr>
          <w:rFonts w:ascii="Times New Roman" w:hAnsi="Times New Roman" w:cs="Times New Roman"/>
          <w:sz w:val="24"/>
          <w:szCs w:val="24"/>
          <w:lang w:val="en-US"/>
        </w:rPr>
        <w:t>e tested for interaction by age, sex,</w:t>
      </w:r>
      <w:r w:rsidR="002F2ECC" w:rsidRPr="00E54A2A">
        <w:rPr>
          <w:rFonts w:ascii="Times New Roman" w:hAnsi="Times New Roman" w:cs="Times New Roman"/>
          <w:sz w:val="24"/>
          <w:szCs w:val="24"/>
          <w:lang w:val="en-US"/>
        </w:rPr>
        <w:t xml:space="preserve"> smoking status</w:t>
      </w:r>
      <w:r w:rsidR="0044275D" w:rsidRPr="00E54A2A">
        <w:rPr>
          <w:rFonts w:ascii="Times New Roman" w:hAnsi="Times New Roman" w:cs="Times New Roman"/>
          <w:sz w:val="24"/>
          <w:szCs w:val="24"/>
          <w:lang w:val="en-US"/>
        </w:rPr>
        <w:t xml:space="preserve"> and alcohol intake by including a cross-product term along with the armed score (continuous) in the multivariable Cox model. The statistical significance of the cross-product term was evaluated using likelihood ratio test. </w:t>
      </w:r>
    </w:p>
    <w:p w:rsidR="003E3E0D" w:rsidRPr="00E54A2A" w:rsidRDefault="00EC2E22" w:rsidP="00E54A2A">
      <w:pPr>
        <w:spacing w:line="480" w:lineRule="auto"/>
        <w:jc w:val="both"/>
        <w:rPr>
          <w:rFonts w:ascii="Times New Roman" w:hAnsi="Times New Roman" w:cs="Times New Roman"/>
          <w:sz w:val="24"/>
          <w:szCs w:val="24"/>
          <w:lang w:val="en-GB"/>
        </w:rPr>
      </w:pPr>
      <w:r w:rsidRPr="00E54A2A">
        <w:rPr>
          <w:rFonts w:ascii="Times New Roman" w:hAnsi="Times New Roman" w:cs="Times New Roman"/>
          <w:sz w:val="24"/>
          <w:szCs w:val="24"/>
          <w:lang w:val="en-US"/>
        </w:rPr>
        <w:t xml:space="preserve">Sensitivity analyses were performed by repeating main Cox analyses (i) </w:t>
      </w:r>
      <w:r w:rsidR="00BF311F" w:rsidRPr="00E54A2A">
        <w:rPr>
          <w:rFonts w:ascii="Times New Roman" w:hAnsi="Times New Roman" w:cs="Times New Roman"/>
          <w:sz w:val="24"/>
          <w:szCs w:val="24"/>
          <w:lang w:val="en-US"/>
        </w:rPr>
        <w:t xml:space="preserve">censoring participants and excluding cases with less than two years of follow-up </w:t>
      </w:r>
      <w:r w:rsidR="00CE31B9" w:rsidRPr="00E54A2A">
        <w:rPr>
          <w:rFonts w:ascii="Times New Roman" w:hAnsi="Times New Roman" w:cs="Times New Roman"/>
          <w:sz w:val="24"/>
          <w:szCs w:val="24"/>
          <w:lang w:val="en-US"/>
        </w:rPr>
        <w:t>(n=</w:t>
      </w:r>
      <w:r w:rsidR="003E3E0D" w:rsidRPr="00E54A2A">
        <w:rPr>
          <w:rFonts w:ascii="Times New Roman" w:hAnsi="Times New Roman" w:cs="Times New Roman"/>
          <w:sz w:val="24"/>
          <w:szCs w:val="24"/>
          <w:lang w:val="en-US"/>
        </w:rPr>
        <w:t>259)</w:t>
      </w:r>
      <w:r w:rsidRPr="00E54A2A">
        <w:rPr>
          <w:rFonts w:ascii="Times New Roman" w:hAnsi="Times New Roman" w:cs="Times New Roman"/>
          <w:sz w:val="24"/>
          <w:szCs w:val="24"/>
          <w:lang w:val="en-US"/>
        </w:rPr>
        <w:t xml:space="preserve">, (ii) </w:t>
      </w:r>
      <w:r w:rsidR="0044275D" w:rsidRPr="00E54A2A">
        <w:rPr>
          <w:rFonts w:ascii="Times New Roman" w:hAnsi="Times New Roman" w:cs="Times New Roman"/>
          <w:sz w:val="24"/>
          <w:szCs w:val="24"/>
          <w:lang w:val="en-US"/>
        </w:rPr>
        <w:t>excluding participants without complete data</w:t>
      </w:r>
      <w:r w:rsidR="003E3E0D" w:rsidRPr="00E54A2A">
        <w:rPr>
          <w:rFonts w:ascii="Times New Roman" w:hAnsi="Times New Roman" w:cs="Times New Roman"/>
          <w:sz w:val="24"/>
          <w:szCs w:val="24"/>
          <w:lang w:val="en-US"/>
        </w:rPr>
        <w:t xml:space="preserve"> (n=226)</w:t>
      </w:r>
      <w:r w:rsidRPr="00E54A2A">
        <w:rPr>
          <w:rFonts w:ascii="Times New Roman" w:hAnsi="Times New Roman" w:cs="Times New Roman"/>
          <w:sz w:val="24"/>
          <w:szCs w:val="24"/>
          <w:lang w:val="en-US"/>
        </w:rPr>
        <w:t>,</w:t>
      </w:r>
      <w:r w:rsidR="006E15F5" w:rsidRPr="00E54A2A">
        <w:rPr>
          <w:rFonts w:ascii="Times New Roman" w:hAnsi="Times New Roman" w:cs="Times New Roman"/>
          <w:sz w:val="24"/>
          <w:szCs w:val="24"/>
          <w:lang w:val="en-US"/>
        </w:rPr>
        <w:t xml:space="preserve"> and</w:t>
      </w:r>
      <w:r w:rsidRPr="00E54A2A">
        <w:rPr>
          <w:rFonts w:ascii="Times New Roman" w:hAnsi="Times New Roman" w:cs="Times New Roman"/>
          <w:sz w:val="24"/>
          <w:szCs w:val="24"/>
          <w:lang w:val="en-US"/>
        </w:rPr>
        <w:t xml:space="preserve"> (iii) </w:t>
      </w:r>
      <w:r w:rsidR="0044275D" w:rsidRPr="00E54A2A">
        <w:rPr>
          <w:rFonts w:ascii="Times New Roman" w:hAnsi="Times New Roman" w:cs="Times New Roman"/>
          <w:sz w:val="24"/>
          <w:szCs w:val="24"/>
          <w:lang w:val="en-US"/>
        </w:rPr>
        <w:t>restricting HL analysis to classical HL cases</w:t>
      </w:r>
      <w:r w:rsidR="006E15F5" w:rsidRPr="00E54A2A">
        <w:rPr>
          <w:rFonts w:ascii="Times New Roman" w:hAnsi="Times New Roman" w:cs="Times New Roman"/>
          <w:sz w:val="24"/>
          <w:szCs w:val="24"/>
          <w:lang w:val="en-US"/>
        </w:rPr>
        <w:t>. Moreover, given that alcohol has been shown to be inversely associated with several lymphoma subtypes</w:t>
      </w:r>
      <w:r w:rsidR="006E15F5"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{"citationItems":[{"id":"ITEM-1","itemData":{"author":[{"dropping-particle":"","family":"Psaltopoulou T, Sergentanis TN, Ntanasis-Stathopoulos I, Tzanninis IG, Tsilimigras DI","given":"Dimopoulos MA.","non-dropping-particle":"","parse-names":false,"suffix":""}],"container-title":"International journal of cancer","id":"ITEM-1","issue":"3","issued":{"date-parts":[["2018"]]},"page":"486-495","title":"Alcohol consumption and risk of hematological malignancies: A meta-analysis of prospective studies.","type":"article-journal","volume":"143"},"uris":["http://www.mendeley.com/documents/?uuid=311131d3-f3ea-460e-b430-e26b6352342c"]}],"mendeley":{"formattedCitation":"(20)","plainTextFormattedCitation":"(20)","previouslyFormattedCitation":"(20)"},"properties":{"noteIndex":0},"schema":"https://github.com/citation-style-language/schema/raw/master/csl-citation.json"}</w:instrText>
      </w:r>
      <w:r w:rsidR="006E15F5"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GB"/>
        </w:rPr>
        <w:t>(20)</w:t>
      </w:r>
      <w:r w:rsidR="006E15F5" w:rsidRPr="00E54A2A">
        <w:rPr>
          <w:rFonts w:ascii="Times New Roman" w:hAnsi="Times New Roman" w:cs="Times New Roman"/>
          <w:sz w:val="24"/>
          <w:szCs w:val="24"/>
          <w:lang w:val="en-GB"/>
        </w:rPr>
        <w:fldChar w:fldCharType="end"/>
      </w:r>
      <w:r w:rsidR="006E15F5" w:rsidRPr="00E54A2A">
        <w:rPr>
          <w:rFonts w:ascii="Times New Roman" w:hAnsi="Times New Roman" w:cs="Times New Roman"/>
          <w:sz w:val="24"/>
          <w:szCs w:val="24"/>
          <w:lang w:val="en-GB"/>
        </w:rPr>
        <w:t xml:space="preserve">, we excluded it from the ISD construction to confirm it was not the only element driving the associations found. </w:t>
      </w:r>
      <w:r w:rsidRPr="00E54A2A">
        <w:rPr>
          <w:rFonts w:ascii="Times New Roman" w:hAnsi="Times New Roman" w:cs="Times New Roman"/>
          <w:sz w:val="24"/>
          <w:szCs w:val="24"/>
          <w:lang w:val="en-US"/>
        </w:rPr>
        <w:t xml:space="preserve">Schoenfeld residuals were </w:t>
      </w:r>
      <w:r w:rsidR="0036540A" w:rsidRPr="00E54A2A">
        <w:rPr>
          <w:rFonts w:ascii="Times New Roman" w:hAnsi="Times New Roman" w:cs="Times New Roman"/>
          <w:sz w:val="24"/>
          <w:szCs w:val="24"/>
          <w:lang w:val="en-US"/>
        </w:rPr>
        <w:t xml:space="preserve">assessed </w:t>
      </w:r>
      <w:r w:rsidRPr="00E54A2A">
        <w:rPr>
          <w:rFonts w:ascii="Times New Roman" w:hAnsi="Times New Roman" w:cs="Times New Roman"/>
          <w:sz w:val="24"/>
          <w:szCs w:val="24"/>
          <w:lang w:val="en-US"/>
        </w:rPr>
        <w:t xml:space="preserve">to ensure that the assumptions of proportional hazards were met in all models. </w:t>
      </w:r>
      <w:r w:rsidR="00DA3ABF" w:rsidRPr="00E54A2A">
        <w:rPr>
          <w:rFonts w:ascii="Times New Roman" w:hAnsi="Times New Roman" w:cs="Times New Roman"/>
          <w:sz w:val="24"/>
          <w:szCs w:val="24"/>
          <w:lang w:val="en-US"/>
        </w:rPr>
        <w:t>Two-sided p-values were reported with statistically significance set at p&lt;0.05</w:t>
      </w:r>
      <w:r w:rsidRPr="00E54A2A">
        <w:rPr>
          <w:rFonts w:ascii="Times New Roman" w:hAnsi="Times New Roman" w:cs="Times New Roman"/>
          <w:sz w:val="24"/>
          <w:szCs w:val="24"/>
          <w:lang w:val="en-US"/>
        </w:rPr>
        <w:t xml:space="preserve">. All analyses were performed by using STATA statistical software, version 14 (Stata Corporation, College Station, Texas). </w:t>
      </w:r>
    </w:p>
    <w:p w:rsidR="00B45C67" w:rsidRDefault="00B45C67" w:rsidP="00E54A2A">
      <w:pPr>
        <w:spacing w:line="480" w:lineRule="auto"/>
        <w:jc w:val="both"/>
        <w:rPr>
          <w:rFonts w:ascii="Times New Roman" w:hAnsi="Times New Roman" w:cs="Times New Roman"/>
          <w:sz w:val="24"/>
          <w:szCs w:val="24"/>
          <w:lang w:val="en-US"/>
        </w:rPr>
      </w:pPr>
    </w:p>
    <w:p w:rsidR="00235512" w:rsidRPr="00E54A2A" w:rsidRDefault="00235512" w:rsidP="00E54A2A">
      <w:pPr>
        <w:spacing w:line="480" w:lineRule="auto"/>
        <w:jc w:val="both"/>
        <w:rPr>
          <w:rFonts w:ascii="Times New Roman" w:hAnsi="Times New Roman" w:cs="Times New Roman"/>
          <w:sz w:val="24"/>
          <w:szCs w:val="24"/>
          <w:lang w:val="en-US"/>
        </w:rPr>
      </w:pPr>
    </w:p>
    <w:p w:rsidR="00A937F2" w:rsidRPr="00E54A2A" w:rsidRDefault="00A937F2" w:rsidP="00E54A2A">
      <w:pPr>
        <w:spacing w:line="480" w:lineRule="auto"/>
        <w:jc w:val="both"/>
        <w:rPr>
          <w:rFonts w:ascii="Times New Roman" w:hAnsi="Times New Roman" w:cs="Times New Roman"/>
          <w:b/>
          <w:sz w:val="24"/>
          <w:szCs w:val="24"/>
          <w:lang w:val="en-GB"/>
        </w:rPr>
      </w:pPr>
      <w:r w:rsidRPr="00E54A2A">
        <w:rPr>
          <w:rFonts w:ascii="Times New Roman" w:hAnsi="Times New Roman" w:cs="Times New Roman"/>
          <w:b/>
          <w:sz w:val="24"/>
          <w:szCs w:val="24"/>
          <w:lang w:val="en-GB"/>
        </w:rPr>
        <w:lastRenderedPageBreak/>
        <w:t>Results</w:t>
      </w:r>
    </w:p>
    <w:p w:rsidR="005E19BC" w:rsidRPr="00E54A2A" w:rsidRDefault="00787707"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Distributions of all the EPIC participants and of the lymphoma cases by country</w:t>
      </w:r>
      <w:r w:rsidR="007C0CAE" w:rsidRPr="00E54A2A">
        <w:rPr>
          <w:rFonts w:ascii="Times New Roman" w:hAnsi="Times New Roman" w:cs="Times New Roman"/>
          <w:sz w:val="24"/>
          <w:szCs w:val="24"/>
          <w:lang w:val="en-US"/>
        </w:rPr>
        <w:t xml:space="preserve"> </w:t>
      </w:r>
      <w:r w:rsidRPr="00E54A2A">
        <w:rPr>
          <w:rFonts w:ascii="Times New Roman" w:hAnsi="Times New Roman" w:cs="Times New Roman"/>
          <w:sz w:val="24"/>
          <w:szCs w:val="24"/>
          <w:lang w:val="en-US"/>
        </w:rPr>
        <w:t>are</w:t>
      </w:r>
      <w:r w:rsidR="007C0CAE" w:rsidRPr="00E54A2A">
        <w:rPr>
          <w:rFonts w:ascii="Times New Roman" w:hAnsi="Times New Roman" w:cs="Times New Roman"/>
          <w:sz w:val="24"/>
          <w:szCs w:val="24"/>
          <w:lang w:val="en-US"/>
        </w:rPr>
        <w:t xml:space="preserve"> displayed in </w:t>
      </w:r>
      <w:r w:rsidR="007C0CAE" w:rsidRPr="00E54A2A">
        <w:rPr>
          <w:rFonts w:ascii="Times New Roman" w:hAnsi="Times New Roman" w:cs="Times New Roman"/>
          <w:b/>
          <w:sz w:val="24"/>
          <w:szCs w:val="24"/>
          <w:lang w:val="en-US"/>
        </w:rPr>
        <w:t>Table 1</w:t>
      </w:r>
      <w:r w:rsidR="007C0CAE" w:rsidRPr="00E54A2A">
        <w:rPr>
          <w:rFonts w:ascii="Times New Roman" w:hAnsi="Times New Roman" w:cs="Times New Roman"/>
          <w:sz w:val="24"/>
          <w:szCs w:val="24"/>
          <w:lang w:val="en-US"/>
        </w:rPr>
        <w:t xml:space="preserve">. </w:t>
      </w:r>
      <w:r w:rsidR="004122FE" w:rsidRPr="00E54A2A">
        <w:rPr>
          <w:rFonts w:ascii="Times New Roman" w:hAnsi="Times New Roman" w:cs="Times New Roman"/>
          <w:sz w:val="24"/>
          <w:szCs w:val="24"/>
          <w:lang w:val="en-US"/>
        </w:rPr>
        <w:t>The</w:t>
      </w:r>
      <w:r w:rsidR="005E19BC" w:rsidRPr="00E54A2A">
        <w:rPr>
          <w:rFonts w:ascii="Times New Roman" w:hAnsi="Times New Roman" w:cs="Times New Roman"/>
          <w:sz w:val="24"/>
          <w:szCs w:val="24"/>
          <w:lang w:val="en-US"/>
        </w:rPr>
        <w:t xml:space="preserve"> inflammatory potential of diet in the whole cohort, measured by the ISD, had</w:t>
      </w:r>
      <w:r w:rsidR="00A576E4" w:rsidRPr="00E54A2A">
        <w:rPr>
          <w:rFonts w:ascii="Times New Roman" w:hAnsi="Times New Roman" w:cs="Times New Roman"/>
          <w:sz w:val="24"/>
          <w:szCs w:val="24"/>
          <w:lang w:val="en-US"/>
        </w:rPr>
        <w:t xml:space="preserve"> a mean </w:t>
      </w:r>
      <w:r w:rsidR="005E19BC" w:rsidRPr="00E54A2A">
        <w:rPr>
          <w:rFonts w:ascii="Times New Roman" w:hAnsi="Times New Roman" w:cs="Times New Roman"/>
          <w:sz w:val="24"/>
          <w:szCs w:val="24"/>
          <w:lang w:val="en-US"/>
        </w:rPr>
        <w:t>of 0.</w:t>
      </w:r>
      <w:r w:rsidR="00FE79FE" w:rsidRPr="00E54A2A">
        <w:rPr>
          <w:rFonts w:ascii="Times New Roman" w:hAnsi="Times New Roman" w:cs="Times New Roman"/>
          <w:sz w:val="24"/>
          <w:szCs w:val="24"/>
          <w:lang w:val="en-US"/>
        </w:rPr>
        <w:t>26</w:t>
      </w:r>
      <w:r w:rsidR="00A576E4" w:rsidRPr="00E54A2A">
        <w:rPr>
          <w:rFonts w:ascii="Times New Roman" w:hAnsi="Times New Roman" w:cs="Times New Roman"/>
          <w:sz w:val="24"/>
          <w:szCs w:val="24"/>
          <w:lang w:val="en-US"/>
        </w:rPr>
        <w:t xml:space="preserve"> with SD of 1.</w:t>
      </w:r>
      <w:r w:rsidR="00FE79FE" w:rsidRPr="00E54A2A">
        <w:rPr>
          <w:rFonts w:ascii="Times New Roman" w:hAnsi="Times New Roman" w:cs="Times New Roman"/>
          <w:sz w:val="24"/>
          <w:szCs w:val="24"/>
          <w:lang w:val="en-US"/>
        </w:rPr>
        <w:t>00</w:t>
      </w:r>
      <w:r w:rsidR="00A576E4" w:rsidRPr="00E54A2A">
        <w:rPr>
          <w:rFonts w:ascii="Times New Roman" w:hAnsi="Times New Roman" w:cs="Times New Roman"/>
          <w:sz w:val="24"/>
          <w:szCs w:val="24"/>
          <w:lang w:val="en-US"/>
        </w:rPr>
        <w:t xml:space="preserve"> and a </w:t>
      </w:r>
      <w:r w:rsidR="00B31C23" w:rsidRPr="00E54A2A">
        <w:rPr>
          <w:rFonts w:ascii="Times New Roman" w:hAnsi="Times New Roman" w:cs="Times New Roman"/>
          <w:sz w:val="24"/>
          <w:szCs w:val="24"/>
          <w:lang w:val="en-US"/>
        </w:rPr>
        <w:t xml:space="preserve">ranged </w:t>
      </w:r>
      <w:r w:rsidR="00A576E4" w:rsidRPr="00E54A2A">
        <w:rPr>
          <w:rFonts w:ascii="Times New Roman" w:hAnsi="Times New Roman" w:cs="Times New Roman"/>
          <w:sz w:val="24"/>
          <w:szCs w:val="24"/>
          <w:lang w:val="en-US"/>
        </w:rPr>
        <w:t>from -6.</w:t>
      </w:r>
      <w:r w:rsidR="005E19BC" w:rsidRPr="00E54A2A">
        <w:rPr>
          <w:rFonts w:ascii="Times New Roman" w:hAnsi="Times New Roman" w:cs="Times New Roman"/>
          <w:sz w:val="24"/>
          <w:szCs w:val="24"/>
          <w:lang w:val="en-US"/>
        </w:rPr>
        <w:t>38</w:t>
      </w:r>
      <w:r w:rsidR="00A576E4" w:rsidRPr="00E54A2A">
        <w:rPr>
          <w:rFonts w:ascii="Times New Roman" w:hAnsi="Times New Roman" w:cs="Times New Roman"/>
          <w:sz w:val="24"/>
          <w:szCs w:val="24"/>
          <w:lang w:val="en-US"/>
        </w:rPr>
        <w:t xml:space="preserve"> (the ma</w:t>
      </w:r>
      <w:r w:rsidR="0003087C" w:rsidRPr="00E54A2A">
        <w:rPr>
          <w:rFonts w:ascii="Times New Roman" w:hAnsi="Times New Roman" w:cs="Times New Roman"/>
          <w:sz w:val="24"/>
          <w:szCs w:val="24"/>
          <w:lang w:val="en-US"/>
        </w:rPr>
        <w:t>ximum anti-inflammatory value)</w:t>
      </w:r>
      <w:r w:rsidR="00A576E4" w:rsidRPr="00E54A2A">
        <w:rPr>
          <w:rFonts w:ascii="Times New Roman" w:hAnsi="Times New Roman" w:cs="Times New Roman"/>
          <w:sz w:val="24"/>
          <w:szCs w:val="24"/>
          <w:lang w:val="en-US"/>
        </w:rPr>
        <w:t xml:space="preserve"> to 5.</w:t>
      </w:r>
      <w:r w:rsidR="005E19BC" w:rsidRPr="00E54A2A">
        <w:rPr>
          <w:rFonts w:ascii="Times New Roman" w:hAnsi="Times New Roman" w:cs="Times New Roman"/>
          <w:sz w:val="24"/>
          <w:szCs w:val="24"/>
          <w:lang w:val="en-US"/>
        </w:rPr>
        <w:t>01</w:t>
      </w:r>
      <w:r w:rsidR="00A576E4" w:rsidRPr="00E54A2A">
        <w:rPr>
          <w:rFonts w:ascii="Times New Roman" w:hAnsi="Times New Roman" w:cs="Times New Roman"/>
          <w:sz w:val="24"/>
          <w:szCs w:val="24"/>
          <w:lang w:val="en-US"/>
        </w:rPr>
        <w:t xml:space="preserve"> (the maximum pro</w:t>
      </w:r>
      <w:r w:rsidR="000E525B" w:rsidRPr="00E54A2A">
        <w:rPr>
          <w:rFonts w:ascii="Times New Roman" w:hAnsi="Times New Roman" w:cs="Times New Roman"/>
          <w:sz w:val="24"/>
          <w:szCs w:val="24"/>
          <w:lang w:val="en-US"/>
        </w:rPr>
        <w:t>-</w:t>
      </w:r>
      <w:r w:rsidR="00A576E4" w:rsidRPr="00E54A2A">
        <w:rPr>
          <w:rFonts w:ascii="Times New Roman" w:hAnsi="Times New Roman" w:cs="Times New Roman"/>
          <w:sz w:val="24"/>
          <w:szCs w:val="24"/>
          <w:lang w:val="en-US"/>
        </w:rPr>
        <w:t>inflammatory value)</w:t>
      </w:r>
      <w:r w:rsidR="00887575" w:rsidRPr="00E54A2A">
        <w:rPr>
          <w:rFonts w:ascii="Times New Roman" w:hAnsi="Times New Roman" w:cs="Times New Roman"/>
          <w:sz w:val="24"/>
          <w:szCs w:val="24"/>
          <w:lang w:val="en-US"/>
        </w:rPr>
        <w:t xml:space="preserve">. </w:t>
      </w:r>
      <w:r w:rsidR="00224D49" w:rsidRPr="00E54A2A">
        <w:rPr>
          <w:rFonts w:ascii="Times New Roman" w:hAnsi="Times New Roman" w:cs="Times New Roman"/>
          <w:sz w:val="24"/>
          <w:szCs w:val="24"/>
          <w:lang w:val="en-US"/>
        </w:rPr>
        <w:t xml:space="preserve">Lower </w:t>
      </w:r>
      <w:r w:rsidR="00741B29" w:rsidRPr="00E54A2A">
        <w:rPr>
          <w:rFonts w:ascii="Times New Roman" w:hAnsi="Times New Roman" w:cs="Times New Roman"/>
          <w:sz w:val="24"/>
          <w:szCs w:val="24"/>
          <w:lang w:val="en-US"/>
        </w:rPr>
        <w:t>ISD means were observed in the UK</w:t>
      </w:r>
      <w:r w:rsidR="000E4FBB" w:rsidRPr="00E54A2A">
        <w:rPr>
          <w:rFonts w:ascii="Times New Roman" w:hAnsi="Times New Roman" w:cs="Times New Roman"/>
          <w:sz w:val="24"/>
          <w:szCs w:val="24"/>
          <w:lang w:val="en-US"/>
        </w:rPr>
        <w:t xml:space="preserve"> and Greece whereas </w:t>
      </w:r>
      <w:r w:rsidR="00224D49" w:rsidRPr="00E54A2A">
        <w:rPr>
          <w:rFonts w:ascii="Times New Roman" w:hAnsi="Times New Roman" w:cs="Times New Roman"/>
          <w:sz w:val="24"/>
          <w:szCs w:val="24"/>
          <w:lang w:val="en-US"/>
        </w:rPr>
        <w:t>higher</w:t>
      </w:r>
      <w:r w:rsidR="000E4FBB" w:rsidRPr="00E54A2A">
        <w:rPr>
          <w:rFonts w:ascii="Times New Roman" w:hAnsi="Times New Roman" w:cs="Times New Roman"/>
          <w:sz w:val="24"/>
          <w:szCs w:val="24"/>
          <w:lang w:val="en-US"/>
        </w:rPr>
        <w:t xml:space="preserve"> </w:t>
      </w:r>
      <w:r w:rsidR="00741B29" w:rsidRPr="00E54A2A">
        <w:rPr>
          <w:rFonts w:ascii="Times New Roman" w:hAnsi="Times New Roman" w:cs="Times New Roman"/>
          <w:sz w:val="24"/>
          <w:szCs w:val="24"/>
          <w:lang w:val="en-US"/>
        </w:rPr>
        <w:t>ISD means were seen in Norway and Sweden.</w:t>
      </w:r>
    </w:p>
    <w:p w:rsidR="004405EC" w:rsidRPr="00E54A2A" w:rsidRDefault="007C0CAE"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 xml:space="preserve">Baseline characteristics of the study participants </w:t>
      </w:r>
      <w:r w:rsidR="004405EC" w:rsidRPr="00E54A2A">
        <w:rPr>
          <w:rFonts w:ascii="Times New Roman" w:hAnsi="Times New Roman" w:cs="Times New Roman"/>
          <w:sz w:val="24"/>
          <w:szCs w:val="24"/>
          <w:lang w:val="en-US"/>
        </w:rPr>
        <w:t xml:space="preserve">according to </w:t>
      </w:r>
      <w:r w:rsidR="00A576E4" w:rsidRPr="00E54A2A">
        <w:rPr>
          <w:rFonts w:ascii="Times New Roman" w:hAnsi="Times New Roman" w:cs="Times New Roman"/>
          <w:sz w:val="24"/>
          <w:szCs w:val="24"/>
          <w:lang w:val="en-US"/>
        </w:rPr>
        <w:t xml:space="preserve">the </w:t>
      </w:r>
      <w:r w:rsidR="004405EC" w:rsidRPr="00E54A2A">
        <w:rPr>
          <w:rFonts w:ascii="Times New Roman" w:hAnsi="Times New Roman" w:cs="Times New Roman"/>
          <w:sz w:val="24"/>
          <w:szCs w:val="24"/>
          <w:lang w:val="en-US"/>
        </w:rPr>
        <w:t xml:space="preserve">ISD </w:t>
      </w:r>
      <w:r w:rsidRPr="00E54A2A">
        <w:rPr>
          <w:rFonts w:ascii="Times New Roman" w:hAnsi="Times New Roman" w:cs="Times New Roman"/>
          <w:sz w:val="24"/>
          <w:szCs w:val="24"/>
          <w:lang w:val="en-US"/>
        </w:rPr>
        <w:t xml:space="preserve">are </w:t>
      </w:r>
      <w:r w:rsidR="009479F4" w:rsidRPr="00E54A2A">
        <w:rPr>
          <w:rFonts w:ascii="Times New Roman" w:hAnsi="Times New Roman" w:cs="Times New Roman"/>
          <w:sz w:val="24"/>
          <w:szCs w:val="24"/>
          <w:lang w:val="en-US"/>
        </w:rPr>
        <w:t>detailed</w:t>
      </w:r>
      <w:r w:rsidRPr="00E54A2A">
        <w:rPr>
          <w:rFonts w:ascii="Times New Roman" w:hAnsi="Times New Roman" w:cs="Times New Roman"/>
          <w:sz w:val="24"/>
          <w:szCs w:val="24"/>
          <w:lang w:val="en-US"/>
        </w:rPr>
        <w:t xml:space="preserve"> in </w:t>
      </w:r>
      <w:r w:rsidRPr="00E54A2A">
        <w:rPr>
          <w:rFonts w:ascii="Times New Roman" w:hAnsi="Times New Roman" w:cs="Times New Roman"/>
          <w:b/>
          <w:sz w:val="24"/>
          <w:szCs w:val="24"/>
          <w:lang w:val="en-US"/>
        </w:rPr>
        <w:t>Table 2</w:t>
      </w:r>
      <w:r w:rsidRPr="00E54A2A">
        <w:rPr>
          <w:rFonts w:ascii="Times New Roman" w:hAnsi="Times New Roman" w:cs="Times New Roman"/>
          <w:sz w:val="24"/>
          <w:szCs w:val="24"/>
          <w:lang w:val="en-US"/>
        </w:rPr>
        <w:t>. In general, participants with higher</w:t>
      </w:r>
      <w:r w:rsidR="002D31B5" w:rsidRPr="00E54A2A">
        <w:rPr>
          <w:rFonts w:ascii="Times New Roman" w:hAnsi="Times New Roman" w:cs="Times New Roman"/>
          <w:sz w:val="24"/>
          <w:szCs w:val="24"/>
          <w:lang w:val="en-US"/>
        </w:rPr>
        <w:t xml:space="preserve"> </w:t>
      </w:r>
      <w:r w:rsidR="00FF3784" w:rsidRPr="00E54A2A">
        <w:rPr>
          <w:rFonts w:ascii="Times New Roman" w:hAnsi="Times New Roman" w:cs="Times New Roman"/>
          <w:sz w:val="24"/>
          <w:szCs w:val="24"/>
          <w:lang w:val="en-US"/>
        </w:rPr>
        <w:t xml:space="preserve">values of the ISD </w:t>
      </w:r>
      <w:r w:rsidRPr="00E54A2A">
        <w:rPr>
          <w:rFonts w:ascii="Times New Roman" w:hAnsi="Times New Roman" w:cs="Times New Roman"/>
          <w:sz w:val="24"/>
          <w:szCs w:val="24"/>
          <w:lang w:val="en-US"/>
        </w:rPr>
        <w:t xml:space="preserve">(more pro-inflammatory diet) were more likely to be </w:t>
      </w:r>
      <w:r w:rsidR="000434D4" w:rsidRPr="00E54A2A">
        <w:rPr>
          <w:rFonts w:ascii="Times New Roman" w:hAnsi="Times New Roman" w:cs="Times New Roman"/>
          <w:sz w:val="24"/>
          <w:szCs w:val="24"/>
          <w:lang w:val="en-US"/>
        </w:rPr>
        <w:t>women</w:t>
      </w:r>
      <w:r w:rsidRPr="00E54A2A">
        <w:rPr>
          <w:rFonts w:ascii="Times New Roman" w:hAnsi="Times New Roman" w:cs="Times New Roman"/>
          <w:sz w:val="24"/>
          <w:szCs w:val="24"/>
          <w:lang w:val="en-US"/>
        </w:rPr>
        <w:t xml:space="preserve">, ever smokers, and physically inactive, </w:t>
      </w:r>
      <w:r w:rsidR="00F523F1" w:rsidRPr="00E54A2A">
        <w:rPr>
          <w:rFonts w:ascii="Times New Roman" w:hAnsi="Times New Roman" w:cs="Times New Roman"/>
          <w:sz w:val="24"/>
          <w:szCs w:val="24"/>
          <w:lang w:val="en-US"/>
        </w:rPr>
        <w:t>with a</w:t>
      </w:r>
      <w:r w:rsidRPr="00E54A2A">
        <w:rPr>
          <w:rFonts w:ascii="Times New Roman" w:hAnsi="Times New Roman" w:cs="Times New Roman"/>
          <w:sz w:val="24"/>
          <w:szCs w:val="24"/>
          <w:lang w:val="en-US"/>
        </w:rPr>
        <w:t xml:space="preserve"> lower education </w:t>
      </w:r>
      <w:r w:rsidR="00F523F1" w:rsidRPr="00E54A2A">
        <w:rPr>
          <w:rFonts w:ascii="Times New Roman" w:hAnsi="Times New Roman" w:cs="Times New Roman"/>
          <w:sz w:val="24"/>
          <w:szCs w:val="24"/>
          <w:lang w:val="en-US"/>
        </w:rPr>
        <w:t xml:space="preserve">level, </w:t>
      </w:r>
      <w:r w:rsidRPr="00E54A2A">
        <w:rPr>
          <w:rFonts w:ascii="Times New Roman" w:hAnsi="Times New Roman" w:cs="Times New Roman"/>
          <w:sz w:val="24"/>
          <w:szCs w:val="24"/>
          <w:lang w:val="en-US"/>
        </w:rPr>
        <w:t>alcohol and energy intake</w:t>
      </w:r>
      <w:r w:rsidR="00FF3784" w:rsidRPr="00E54A2A">
        <w:rPr>
          <w:rFonts w:ascii="Times New Roman" w:hAnsi="Times New Roman" w:cs="Times New Roman"/>
          <w:sz w:val="24"/>
          <w:szCs w:val="24"/>
          <w:lang w:val="en-US"/>
        </w:rPr>
        <w:t xml:space="preserve"> compared with </w:t>
      </w:r>
      <w:r w:rsidR="00F523F1" w:rsidRPr="00E54A2A">
        <w:rPr>
          <w:rFonts w:ascii="Times New Roman" w:hAnsi="Times New Roman" w:cs="Times New Roman"/>
          <w:sz w:val="24"/>
          <w:szCs w:val="24"/>
          <w:lang w:val="en-US"/>
        </w:rPr>
        <w:t xml:space="preserve">those with </w:t>
      </w:r>
      <w:r w:rsidR="00FF3784" w:rsidRPr="00E54A2A">
        <w:rPr>
          <w:rFonts w:ascii="Times New Roman" w:hAnsi="Times New Roman" w:cs="Times New Roman"/>
          <w:sz w:val="24"/>
          <w:szCs w:val="24"/>
          <w:lang w:val="en-US"/>
        </w:rPr>
        <w:t>a lower ISD score (more anti-inflammatory diet).</w:t>
      </w:r>
    </w:p>
    <w:p w:rsidR="009315CD" w:rsidRPr="00E54A2A" w:rsidRDefault="0016692E" w:rsidP="00E54A2A">
      <w:pPr>
        <w:spacing w:line="480" w:lineRule="auto"/>
        <w:jc w:val="both"/>
        <w:rPr>
          <w:rFonts w:ascii="Times New Roman" w:hAnsi="Times New Roman" w:cs="Times New Roman"/>
          <w:color w:val="FF0000"/>
          <w:sz w:val="24"/>
          <w:szCs w:val="24"/>
          <w:lang w:val="en-US"/>
        </w:rPr>
      </w:pPr>
      <w:r w:rsidRPr="00E54A2A">
        <w:rPr>
          <w:rFonts w:ascii="Times New Roman" w:hAnsi="Times New Roman" w:cs="Times New Roman"/>
          <w:sz w:val="24"/>
          <w:szCs w:val="24"/>
          <w:lang w:val="en-US"/>
        </w:rPr>
        <w:t xml:space="preserve">The association of the inflammatory potential of the diet with lymphoma and its </w:t>
      </w:r>
      <w:r w:rsidR="005A1C18" w:rsidRPr="00E54A2A">
        <w:rPr>
          <w:rFonts w:ascii="Times New Roman" w:hAnsi="Times New Roman" w:cs="Times New Roman"/>
          <w:sz w:val="24"/>
          <w:szCs w:val="24"/>
          <w:lang w:val="en-US"/>
        </w:rPr>
        <w:t>subtypes</w:t>
      </w:r>
      <w:r w:rsidRPr="00E54A2A">
        <w:rPr>
          <w:rFonts w:ascii="Times New Roman" w:hAnsi="Times New Roman" w:cs="Times New Roman"/>
          <w:sz w:val="24"/>
          <w:szCs w:val="24"/>
          <w:lang w:val="en-US"/>
        </w:rPr>
        <w:t xml:space="preserve"> is presented in</w:t>
      </w:r>
      <w:r w:rsidR="007C4FB2" w:rsidRPr="00E54A2A">
        <w:rPr>
          <w:rFonts w:ascii="Times New Roman" w:hAnsi="Times New Roman" w:cs="Times New Roman"/>
          <w:sz w:val="24"/>
          <w:szCs w:val="24"/>
          <w:lang w:val="en-US"/>
        </w:rPr>
        <w:t xml:space="preserve"> </w:t>
      </w:r>
      <w:r w:rsidRPr="00E54A2A">
        <w:rPr>
          <w:rFonts w:ascii="Times New Roman" w:hAnsi="Times New Roman" w:cs="Times New Roman"/>
          <w:b/>
          <w:sz w:val="24"/>
          <w:szCs w:val="24"/>
          <w:lang w:val="en-US"/>
        </w:rPr>
        <w:t>Table 3</w:t>
      </w:r>
      <w:r w:rsidRPr="00E54A2A">
        <w:rPr>
          <w:rFonts w:ascii="Times New Roman" w:hAnsi="Times New Roman" w:cs="Times New Roman"/>
          <w:sz w:val="24"/>
          <w:szCs w:val="24"/>
          <w:lang w:val="en-US"/>
        </w:rPr>
        <w:t>.</w:t>
      </w:r>
      <w:r w:rsidR="005A1C18" w:rsidRPr="00E54A2A">
        <w:rPr>
          <w:rFonts w:ascii="Times New Roman" w:hAnsi="Times New Roman" w:cs="Times New Roman"/>
          <w:sz w:val="24"/>
          <w:szCs w:val="24"/>
          <w:lang w:val="en-US"/>
        </w:rPr>
        <w:t xml:space="preserve"> </w:t>
      </w:r>
      <w:r w:rsidR="007C0CAE" w:rsidRPr="00E54A2A">
        <w:rPr>
          <w:rFonts w:ascii="Times New Roman" w:hAnsi="Times New Roman" w:cs="Times New Roman"/>
          <w:sz w:val="24"/>
          <w:szCs w:val="24"/>
          <w:lang w:val="en-US"/>
        </w:rPr>
        <w:t>Overall, the ISD was no</w:t>
      </w:r>
      <w:r w:rsidR="00545D24" w:rsidRPr="00E54A2A">
        <w:rPr>
          <w:rFonts w:ascii="Times New Roman" w:hAnsi="Times New Roman" w:cs="Times New Roman"/>
          <w:sz w:val="24"/>
          <w:szCs w:val="24"/>
          <w:lang w:val="en-US"/>
        </w:rPr>
        <w:t>t</w:t>
      </w:r>
      <w:r w:rsidR="00115CC9" w:rsidRPr="00E54A2A">
        <w:rPr>
          <w:rFonts w:ascii="Times New Roman" w:hAnsi="Times New Roman" w:cs="Times New Roman"/>
          <w:sz w:val="24"/>
          <w:szCs w:val="24"/>
          <w:lang w:val="en-US"/>
        </w:rPr>
        <w:t xml:space="preserve"> </w:t>
      </w:r>
      <w:r w:rsidR="007C0CAE" w:rsidRPr="00E54A2A">
        <w:rPr>
          <w:rFonts w:ascii="Times New Roman" w:hAnsi="Times New Roman" w:cs="Times New Roman"/>
          <w:sz w:val="24"/>
          <w:szCs w:val="24"/>
          <w:lang w:val="en-US"/>
        </w:rPr>
        <w:t>assoc</w:t>
      </w:r>
      <w:r w:rsidR="00F66766" w:rsidRPr="00E54A2A">
        <w:rPr>
          <w:rFonts w:ascii="Times New Roman" w:hAnsi="Times New Roman" w:cs="Times New Roman"/>
          <w:sz w:val="24"/>
          <w:szCs w:val="24"/>
          <w:lang w:val="en-US"/>
        </w:rPr>
        <w:t>iated with risk of lymphoma (HR</w:t>
      </w:r>
      <w:r w:rsidR="007C0CAE" w:rsidRPr="00E54A2A">
        <w:rPr>
          <w:rFonts w:ascii="Times New Roman" w:hAnsi="Times New Roman" w:cs="Times New Roman"/>
          <w:sz w:val="24"/>
          <w:szCs w:val="24"/>
          <w:vertAlign w:val="subscript"/>
          <w:lang w:val="en-US"/>
        </w:rPr>
        <w:t>Q4vsQ1</w:t>
      </w:r>
      <w:r w:rsidR="007C0CAE" w:rsidRPr="00E54A2A">
        <w:rPr>
          <w:rFonts w:ascii="Times New Roman" w:hAnsi="Times New Roman" w:cs="Times New Roman"/>
          <w:sz w:val="24"/>
          <w:szCs w:val="24"/>
          <w:lang w:val="en-US"/>
        </w:rPr>
        <w:t>= 1.07 (95% C</w:t>
      </w:r>
      <w:r w:rsidR="008D7475" w:rsidRPr="00E54A2A">
        <w:rPr>
          <w:rFonts w:ascii="Times New Roman" w:hAnsi="Times New Roman" w:cs="Times New Roman"/>
          <w:sz w:val="24"/>
          <w:szCs w:val="24"/>
          <w:lang w:val="en-US"/>
        </w:rPr>
        <w:t xml:space="preserve">I 0.93; 1.22, </w:t>
      </w:r>
      <w:r w:rsidR="007C0CAE" w:rsidRPr="00E54A2A">
        <w:rPr>
          <w:rFonts w:ascii="Times New Roman" w:hAnsi="Times New Roman" w:cs="Times New Roman"/>
          <w:sz w:val="24"/>
          <w:szCs w:val="24"/>
          <w:lang w:val="en-US"/>
        </w:rPr>
        <w:t>p</w:t>
      </w:r>
      <w:r w:rsidRPr="00E54A2A">
        <w:rPr>
          <w:rFonts w:ascii="Times New Roman" w:hAnsi="Times New Roman" w:cs="Times New Roman"/>
          <w:sz w:val="24"/>
          <w:szCs w:val="24"/>
          <w:lang w:val="en-US"/>
        </w:rPr>
        <w:t>-</w:t>
      </w:r>
      <w:r w:rsidR="007C0CAE" w:rsidRPr="00E54A2A">
        <w:rPr>
          <w:rFonts w:ascii="Times New Roman" w:hAnsi="Times New Roman" w:cs="Times New Roman"/>
          <w:sz w:val="24"/>
          <w:szCs w:val="24"/>
          <w:lang w:val="en-US"/>
        </w:rPr>
        <w:t>trend =0.3</w:t>
      </w:r>
      <w:r w:rsidR="00741B29" w:rsidRPr="00E54A2A">
        <w:rPr>
          <w:rFonts w:ascii="Times New Roman" w:hAnsi="Times New Roman" w:cs="Times New Roman"/>
          <w:sz w:val="24"/>
          <w:szCs w:val="24"/>
          <w:lang w:val="en-US"/>
        </w:rPr>
        <w:t>4</w:t>
      </w:r>
      <w:r w:rsidR="00F66766" w:rsidRPr="00E54A2A">
        <w:rPr>
          <w:rFonts w:ascii="Times New Roman" w:hAnsi="Times New Roman" w:cs="Times New Roman"/>
          <w:sz w:val="24"/>
          <w:szCs w:val="24"/>
          <w:lang w:val="en-US"/>
        </w:rPr>
        <w:t>)</w:t>
      </w:r>
      <w:r w:rsidR="007C0CAE" w:rsidRPr="00E54A2A">
        <w:rPr>
          <w:rFonts w:ascii="Times New Roman" w:hAnsi="Times New Roman" w:cs="Times New Roman"/>
          <w:sz w:val="24"/>
          <w:szCs w:val="24"/>
          <w:lang w:val="en-US"/>
        </w:rPr>
        <w:t>; HR</w:t>
      </w:r>
      <w:r w:rsidR="00973168" w:rsidRPr="00E54A2A">
        <w:rPr>
          <w:rFonts w:ascii="Times New Roman" w:hAnsi="Times New Roman" w:cs="Times New Roman"/>
          <w:sz w:val="24"/>
          <w:szCs w:val="24"/>
          <w:lang w:val="en-US"/>
        </w:rPr>
        <w:t xml:space="preserve"> </w:t>
      </w:r>
      <w:r w:rsidR="00120856" w:rsidRPr="00E54A2A">
        <w:rPr>
          <w:rFonts w:ascii="Times New Roman" w:hAnsi="Times New Roman" w:cs="Times New Roman"/>
          <w:sz w:val="24"/>
          <w:szCs w:val="24"/>
          <w:lang w:val="en-US"/>
        </w:rPr>
        <w:t xml:space="preserve">for a </w:t>
      </w:r>
      <w:r w:rsidR="00973168" w:rsidRPr="00E54A2A">
        <w:rPr>
          <w:rFonts w:ascii="Times New Roman" w:hAnsi="Times New Roman" w:cs="Times New Roman"/>
          <w:sz w:val="24"/>
          <w:szCs w:val="24"/>
          <w:lang w:val="en-US"/>
        </w:rPr>
        <w:t>1-</w:t>
      </w:r>
      <w:r w:rsidR="008D7475" w:rsidRPr="00E54A2A">
        <w:rPr>
          <w:rFonts w:ascii="Times New Roman" w:hAnsi="Times New Roman" w:cs="Times New Roman"/>
          <w:sz w:val="24"/>
          <w:szCs w:val="24"/>
          <w:lang w:val="en-US"/>
        </w:rPr>
        <w:t>SD increase = 1.0</w:t>
      </w:r>
      <w:r w:rsidR="003E3EA2" w:rsidRPr="00E54A2A">
        <w:rPr>
          <w:rFonts w:ascii="Times New Roman" w:hAnsi="Times New Roman" w:cs="Times New Roman"/>
          <w:sz w:val="24"/>
          <w:szCs w:val="24"/>
          <w:lang w:val="en-US"/>
        </w:rPr>
        <w:t>5</w:t>
      </w:r>
      <w:r w:rsidR="008D7475" w:rsidRPr="00E54A2A">
        <w:rPr>
          <w:rFonts w:ascii="Times New Roman" w:hAnsi="Times New Roman" w:cs="Times New Roman"/>
          <w:sz w:val="24"/>
          <w:szCs w:val="24"/>
          <w:lang w:val="en-US"/>
        </w:rPr>
        <w:t xml:space="preserve"> (95% CI 1.00; 1.11)</w:t>
      </w:r>
      <w:r w:rsidR="00741B29" w:rsidRPr="00E54A2A">
        <w:rPr>
          <w:rFonts w:ascii="Times New Roman" w:hAnsi="Times New Roman" w:cs="Times New Roman"/>
          <w:sz w:val="24"/>
          <w:szCs w:val="24"/>
          <w:lang w:val="en-US"/>
        </w:rPr>
        <w:t>, p-trend=</w:t>
      </w:r>
      <w:r w:rsidRPr="00E54A2A">
        <w:rPr>
          <w:rFonts w:ascii="Times New Roman" w:hAnsi="Times New Roman" w:cs="Times New Roman"/>
          <w:sz w:val="24"/>
          <w:szCs w:val="24"/>
          <w:lang w:val="en-US"/>
        </w:rPr>
        <w:t xml:space="preserve"> 0.06</w:t>
      </w:r>
      <w:r w:rsidR="00973168" w:rsidRPr="00E54A2A">
        <w:rPr>
          <w:rFonts w:ascii="Times New Roman" w:hAnsi="Times New Roman" w:cs="Times New Roman"/>
          <w:sz w:val="24"/>
          <w:szCs w:val="24"/>
          <w:lang w:val="en-US"/>
        </w:rPr>
        <w:t>)</w:t>
      </w:r>
      <w:r w:rsidR="008D7475" w:rsidRPr="00E54A2A">
        <w:rPr>
          <w:rFonts w:ascii="Times New Roman" w:hAnsi="Times New Roman" w:cs="Times New Roman"/>
          <w:sz w:val="24"/>
          <w:szCs w:val="24"/>
          <w:lang w:val="en-US"/>
        </w:rPr>
        <w:t>.</w:t>
      </w:r>
      <w:r w:rsidR="00F605D7" w:rsidRPr="00E54A2A">
        <w:rPr>
          <w:rFonts w:ascii="Times New Roman" w:hAnsi="Times New Roman" w:cs="Times New Roman"/>
          <w:sz w:val="24"/>
          <w:szCs w:val="24"/>
          <w:lang w:val="en-US"/>
        </w:rPr>
        <w:t xml:space="preserve"> </w:t>
      </w:r>
      <w:r w:rsidR="0003087C" w:rsidRPr="00E54A2A">
        <w:rPr>
          <w:rFonts w:ascii="Times New Roman" w:hAnsi="Times New Roman" w:cs="Times New Roman"/>
          <w:sz w:val="24"/>
          <w:szCs w:val="24"/>
          <w:lang w:val="en-GB"/>
        </w:rPr>
        <w:t xml:space="preserve">Among lymphoma subtypes, each </w:t>
      </w:r>
      <w:r w:rsidR="0003087C" w:rsidRPr="00E54A2A">
        <w:rPr>
          <w:rFonts w:ascii="Times New Roman" w:hAnsi="Times New Roman" w:cs="Times New Roman"/>
          <w:sz w:val="24"/>
          <w:szCs w:val="24"/>
          <w:lang w:val="en-US"/>
        </w:rPr>
        <w:t xml:space="preserve">SD increase in the ISD was associated </w:t>
      </w:r>
      <w:r w:rsidR="00115CC9" w:rsidRPr="00E54A2A">
        <w:rPr>
          <w:rFonts w:ascii="Times New Roman" w:hAnsi="Times New Roman" w:cs="Times New Roman"/>
          <w:sz w:val="24"/>
          <w:szCs w:val="24"/>
          <w:lang w:val="en-US"/>
        </w:rPr>
        <w:t xml:space="preserve">with </w:t>
      </w:r>
      <w:r w:rsidR="0003087C" w:rsidRPr="00E54A2A">
        <w:rPr>
          <w:rFonts w:ascii="Times New Roman" w:hAnsi="Times New Roman" w:cs="Times New Roman"/>
          <w:sz w:val="24"/>
          <w:szCs w:val="24"/>
          <w:lang w:val="en-US"/>
        </w:rPr>
        <w:t>a 6% higher risk of having NHL (95% CI 1.00; 1.13</w:t>
      </w:r>
      <w:r w:rsidR="00D01901" w:rsidRPr="00E54A2A">
        <w:rPr>
          <w:rFonts w:ascii="Times New Roman" w:hAnsi="Times New Roman" w:cs="Times New Roman"/>
          <w:sz w:val="24"/>
          <w:szCs w:val="24"/>
          <w:lang w:val="en-US"/>
        </w:rPr>
        <w:t xml:space="preserve">, </w:t>
      </w:r>
      <w:r w:rsidR="008A22E2" w:rsidRPr="00E54A2A">
        <w:rPr>
          <w:rFonts w:ascii="Times New Roman" w:hAnsi="Times New Roman" w:cs="Times New Roman"/>
          <w:sz w:val="24"/>
          <w:szCs w:val="24"/>
          <w:lang w:val="en-US"/>
        </w:rPr>
        <w:t>p</w:t>
      </w:r>
      <w:r w:rsidR="00D01901" w:rsidRPr="00E54A2A">
        <w:rPr>
          <w:rFonts w:ascii="Times New Roman" w:hAnsi="Times New Roman" w:cs="Times New Roman"/>
          <w:sz w:val="24"/>
          <w:szCs w:val="24"/>
          <w:lang w:val="en-US"/>
        </w:rPr>
        <w:t>-trend=</w:t>
      </w:r>
      <w:r w:rsidR="00120856" w:rsidRPr="00E54A2A">
        <w:rPr>
          <w:rFonts w:ascii="Times New Roman" w:hAnsi="Times New Roman" w:cs="Times New Roman"/>
          <w:sz w:val="24"/>
          <w:szCs w:val="24"/>
          <w:lang w:val="en-US"/>
        </w:rPr>
        <w:t xml:space="preserve"> </w:t>
      </w:r>
      <w:r w:rsidRPr="00E54A2A">
        <w:rPr>
          <w:rFonts w:ascii="Times New Roman" w:hAnsi="Times New Roman" w:cs="Times New Roman"/>
          <w:sz w:val="24"/>
          <w:szCs w:val="24"/>
          <w:lang w:val="en-US"/>
        </w:rPr>
        <w:t>0.04</w:t>
      </w:r>
      <w:r w:rsidR="0003087C" w:rsidRPr="00E54A2A">
        <w:rPr>
          <w:rFonts w:ascii="Times New Roman" w:hAnsi="Times New Roman" w:cs="Times New Roman"/>
          <w:sz w:val="24"/>
          <w:szCs w:val="24"/>
          <w:lang w:val="en-US"/>
        </w:rPr>
        <w:t>), and within them, there were modest pos</w:t>
      </w:r>
      <w:r w:rsidR="00F523F1" w:rsidRPr="00E54A2A">
        <w:rPr>
          <w:rFonts w:ascii="Times New Roman" w:hAnsi="Times New Roman" w:cs="Times New Roman"/>
          <w:sz w:val="24"/>
          <w:szCs w:val="24"/>
          <w:lang w:val="en-US"/>
        </w:rPr>
        <w:t>itive associations for mature B</w:t>
      </w:r>
      <w:r w:rsidR="00115CC9" w:rsidRPr="00E54A2A">
        <w:rPr>
          <w:rFonts w:ascii="Times New Roman" w:hAnsi="Times New Roman" w:cs="Times New Roman"/>
          <w:sz w:val="24"/>
          <w:szCs w:val="24"/>
          <w:lang w:val="en-US"/>
        </w:rPr>
        <w:t>-cell</w:t>
      </w:r>
      <w:r w:rsidR="0003087C" w:rsidRPr="00E54A2A">
        <w:rPr>
          <w:rFonts w:ascii="Times New Roman" w:hAnsi="Times New Roman" w:cs="Times New Roman"/>
          <w:sz w:val="24"/>
          <w:szCs w:val="24"/>
          <w:lang w:val="en-US"/>
        </w:rPr>
        <w:t xml:space="preserve"> NHL (HR for </w:t>
      </w:r>
      <w:r w:rsidR="00120856" w:rsidRPr="00E54A2A">
        <w:rPr>
          <w:rFonts w:ascii="Times New Roman" w:hAnsi="Times New Roman" w:cs="Times New Roman"/>
          <w:sz w:val="24"/>
          <w:szCs w:val="24"/>
          <w:lang w:val="en-US"/>
        </w:rPr>
        <w:t xml:space="preserve">a </w:t>
      </w:r>
      <w:r w:rsidR="0003087C" w:rsidRPr="00E54A2A">
        <w:rPr>
          <w:rFonts w:ascii="Times New Roman" w:hAnsi="Times New Roman" w:cs="Times New Roman"/>
          <w:sz w:val="24"/>
          <w:szCs w:val="24"/>
          <w:lang w:val="en-US"/>
        </w:rPr>
        <w:t>1-SD increase= 1.07 (95% CI 1.01; 1.14)</w:t>
      </w:r>
      <w:r w:rsidR="00D01901" w:rsidRPr="00E54A2A">
        <w:rPr>
          <w:rFonts w:ascii="Times New Roman" w:hAnsi="Times New Roman" w:cs="Times New Roman"/>
          <w:sz w:val="24"/>
          <w:szCs w:val="24"/>
          <w:lang w:val="en-US"/>
        </w:rPr>
        <w:t xml:space="preserve">, </w:t>
      </w:r>
      <w:r w:rsidR="008A22E2" w:rsidRPr="00E54A2A">
        <w:rPr>
          <w:rFonts w:ascii="Times New Roman" w:hAnsi="Times New Roman" w:cs="Times New Roman"/>
          <w:sz w:val="24"/>
          <w:szCs w:val="24"/>
          <w:lang w:val="en-US"/>
        </w:rPr>
        <w:t>p</w:t>
      </w:r>
      <w:r w:rsidR="00D01901" w:rsidRPr="00E54A2A">
        <w:rPr>
          <w:rFonts w:ascii="Times New Roman" w:hAnsi="Times New Roman" w:cs="Times New Roman"/>
          <w:sz w:val="24"/>
          <w:szCs w:val="24"/>
          <w:lang w:val="en-US"/>
        </w:rPr>
        <w:t>-trend=</w:t>
      </w:r>
      <w:r w:rsidR="00120856" w:rsidRPr="00E54A2A">
        <w:rPr>
          <w:rFonts w:ascii="Times New Roman" w:hAnsi="Times New Roman" w:cs="Times New Roman"/>
          <w:sz w:val="24"/>
          <w:szCs w:val="24"/>
          <w:lang w:val="en-US"/>
        </w:rPr>
        <w:t xml:space="preserve"> </w:t>
      </w:r>
      <w:r w:rsidRPr="00E54A2A">
        <w:rPr>
          <w:rFonts w:ascii="Times New Roman" w:hAnsi="Times New Roman" w:cs="Times New Roman"/>
          <w:sz w:val="24"/>
          <w:szCs w:val="24"/>
          <w:lang w:val="en-US"/>
        </w:rPr>
        <w:t>0.03</w:t>
      </w:r>
      <w:r w:rsidR="0003087C" w:rsidRPr="00E54A2A">
        <w:rPr>
          <w:rFonts w:ascii="Times New Roman" w:hAnsi="Times New Roman" w:cs="Times New Roman"/>
          <w:sz w:val="24"/>
          <w:szCs w:val="24"/>
          <w:lang w:val="en-US"/>
        </w:rPr>
        <w:t>) and other B-cell neoplasms (</w:t>
      </w:r>
      <w:r w:rsidR="002F2ECC" w:rsidRPr="00E54A2A">
        <w:rPr>
          <w:rFonts w:ascii="Times New Roman" w:hAnsi="Times New Roman" w:cs="Times New Roman"/>
          <w:sz w:val="24"/>
          <w:szCs w:val="24"/>
          <w:lang w:val="en-US"/>
        </w:rPr>
        <w:t>HR</w:t>
      </w:r>
      <w:r w:rsidR="002F2ECC" w:rsidRPr="00E54A2A">
        <w:rPr>
          <w:rFonts w:ascii="Times New Roman" w:hAnsi="Times New Roman" w:cs="Times New Roman"/>
          <w:sz w:val="24"/>
          <w:szCs w:val="24"/>
          <w:vertAlign w:val="subscript"/>
          <w:lang w:val="en-US"/>
        </w:rPr>
        <w:t>Q4vsQ1</w:t>
      </w:r>
      <w:r w:rsidR="002F2ECC" w:rsidRPr="00E54A2A">
        <w:rPr>
          <w:rFonts w:ascii="Times New Roman" w:hAnsi="Times New Roman" w:cs="Times New Roman"/>
          <w:sz w:val="24"/>
          <w:szCs w:val="24"/>
          <w:lang w:val="en-US"/>
        </w:rPr>
        <w:t>= 1.54 (1.01; 2.34), p-trend=</w:t>
      </w:r>
      <w:r w:rsidR="00120856" w:rsidRPr="00E54A2A">
        <w:rPr>
          <w:rFonts w:ascii="Times New Roman" w:hAnsi="Times New Roman" w:cs="Times New Roman"/>
          <w:sz w:val="24"/>
          <w:szCs w:val="24"/>
          <w:lang w:val="en-US"/>
        </w:rPr>
        <w:t xml:space="preserve"> </w:t>
      </w:r>
      <w:r w:rsidR="002F2ECC" w:rsidRPr="00E54A2A">
        <w:rPr>
          <w:rFonts w:ascii="Times New Roman" w:hAnsi="Times New Roman" w:cs="Times New Roman"/>
          <w:sz w:val="24"/>
          <w:szCs w:val="24"/>
          <w:lang w:val="en-US"/>
        </w:rPr>
        <w:t xml:space="preserve">0.07). </w:t>
      </w:r>
      <w:r w:rsidR="0003087C" w:rsidRPr="00E54A2A">
        <w:rPr>
          <w:rFonts w:ascii="Times New Roman" w:hAnsi="Times New Roman" w:cs="Times New Roman"/>
          <w:sz w:val="24"/>
          <w:szCs w:val="24"/>
          <w:lang w:val="en-US"/>
        </w:rPr>
        <w:t xml:space="preserve">No statistically significant associations where found among other lymphoma subtypes; however, albeit </w:t>
      </w:r>
      <w:r w:rsidR="00C41650" w:rsidRPr="00E54A2A">
        <w:rPr>
          <w:rFonts w:ascii="Times New Roman" w:hAnsi="Times New Roman" w:cs="Times New Roman"/>
          <w:sz w:val="24"/>
          <w:szCs w:val="24"/>
          <w:lang w:val="en-US"/>
        </w:rPr>
        <w:t>with smaller number of cases</w:t>
      </w:r>
      <w:r w:rsidR="0003087C" w:rsidRPr="00E54A2A">
        <w:rPr>
          <w:rFonts w:ascii="Times New Roman" w:hAnsi="Times New Roman" w:cs="Times New Roman"/>
          <w:sz w:val="24"/>
          <w:szCs w:val="24"/>
          <w:lang w:val="en-US"/>
        </w:rPr>
        <w:t xml:space="preserve">, </w:t>
      </w:r>
      <w:r w:rsidR="00CF63C1" w:rsidRPr="00E54A2A">
        <w:rPr>
          <w:rFonts w:ascii="Times New Roman" w:hAnsi="Times New Roman" w:cs="Times New Roman"/>
          <w:sz w:val="24"/>
          <w:szCs w:val="24"/>
          <w:lang w:val="en-US"/>
        </w:rPr>
        <w:t>high</w:t>
      </w:r>
      <w:r w:rsidR="00C41650" w:rsidRPr="00E54A2A">
        <w:rPr>
          <w:rFonts w:ascii="Times New Roman" w:hAnsi="Times New Roman" w:cs="Times New Roman"/>
          <w:sz w:val="24"/>
          <w:szCs w:val="24"/>
          <w:lang w:val="en-US"/>
        </w:rPr>
        <w:t xml:space="preserve"> HR were observed for </w:t>
      </w:r>
      <w:r w:rsidR="0003087C" w:rsidRPr="00E54A2A">
        <w:rPr>
          <w:rFonts w:ascii="Times New Roman" w:hAnsi="Times New Roman" w:cs="Times New Roman"/>
          <w:sz w:val="24"/>
          <w:szCs w:val="24"/>
          <w:lang w:val="en-US"/>
        </w:rPr>
        <w:t>HL (HR</w:t>
      </w:r>
      <w:r w:rsidR="0003087C" w:rsidRPr="00E54A2A">
        <w:rPr>
          <w:rFonts w:ascii="Times New Roman" w:hAnsi="Times New Roman" w:cs="Times New Roman"/>
          <w:sz w:val="24"/>
          <w:szCs w:val="24"/>
          <w:vertAlign w:val="subscript"/>
          <w:lang w:val="en-US"/>
        </w:rPr>
        <w:t>Q4vsQ1</w:t>
      </w:r>
      <w:r w:rsidR="0003087C" w:rsidRPr="00E54A2A">
        <w:rPr>
          <w:rFonts w:ascii="Times New Roman" w:hAnsi="Times New Roman" w:cs="Times New Roman"/>
          <w:sz w:val="24"/>
          <w:szCs w:val="24"/>
          <w:lang w:val="en-US"/>
        </w:rPr>
        <w:t>= 1</w:t>
      </w:r>
      <w:r w:rsidR="00B70D61" w:rsidRPr="00E54A2A">
        <w:rPr>
          <w:rFonts w:ascii="Times New Roman" w:hAnsi="Times New Roman" w:cs="Times New Roman"/>
          <w:sz w:val="24"/>
          <w:szCs w:val="24"/>
          <w:lang w:val="en-US"/>
        </w:rPr>
        <w:t>.90 (95% CI 0.97; 3.71; p trend</w:t>
      </w:r>
      <w:r w:rsidR="0003087C" w:rsidRPr="00E54A2A">
        <w:rPr>
          <w:rFonts w:ascii="Times New Roman" w:hAnsi="Times New Roman" w:cs="Times New Roman"/>
          <w:sz w:val="24"/>
          <w:szCs w:val="24"/>
          <w:lang w:val="en-US"/>
        </w:rPr>
        <w:t>= 0.0</w:t>
      </w:r>
      <w:r w:rsidR="00741B29" w:rsidRPr="00E54A2A">
        <w:rPr>
          <w:rFonts w:ascii="Times New Roman" w:hAnsi="Times New Roman" w:cs="Times New Roman"/>
          <w:sz w:val="24"/>
          <w:szCs w:val="24"/>
          <w:lang w:val="en-US"/>
        </w:rPr>
        <w:t>8</w:t>
      </w:r>
      <w:r w:rsidR="0003087C" w:rsidRPr="00E54A2A">
        <w:rPr>
          <w:rFonts w:ascii="Times New Roman" w:hAnsi="Times New Roman" w:cs="Times New Roman"/>
          <w:sz w:val="24"/>
          <w:szCs w:val="24"/>
          <w:lang w:val="en-US"/>
        </w:rPr>
        <w:t xml:space="preserve">); HR </w:t>
      </w:r>
      <w:r w:rsidR="00120856" w:rsidRPr="00E54A2A">
        <w:rPr>
          <w:rFonts w:ascii="Times New Roman" w:hAnsi="Times New Roman" w:cs="Times New Roman"/>
          <w:sz w:val="24"/>
          <w:szCs w:val="24"/>
          <w:lang w:val="en-US"/>
        </w:rPr>
        <w:t xml:space="preserve">for a </w:t>
      </w:r>
      <w:r w:rsidR="0003087C" w:rsidRPr="00E54A2A">
        <w:rPr>
          <w:rFonts w:ascii="Times New Roman" w:hAnsi="Times New Roman" w:cs="Times New Roman"/>
          <w:sz w:val="24"/>
          <w:szCs w:val="24"/>
          <w:lang w:val="en-US"/>
        </w:rPr>
        <w:t>1SD increase= 1.22 (95% CI 0.94; 1.57</w:t>
      </w:r>
      <w:r w:rsidR="00DF1E49" w:rsidRPr="00E54A2A">
        <w:rPr>
          <w:rFonts w:ascii="Times New Roman" w:hAnsi="Times New Roman" w:cs="Times New Roman"/>
          <w:sz w:val="24"/>
          <w:szCs w:val="24"/>
          <w:lang w:val="en-US"/>
        </w:rPr>
        <w:t>), p-trend 0.06</w:t>
      </w:r>
      <w:r w:rsidR="0003087C" w:rsidRPr="00E54A2A">
        <w:rPr>
          <w:rFonts w:ascii="Times New Roman" w:hAnsi="Times New Roman" w:cs="Times New Roman"/>
          <w:sz w:val="24"/>
          <w:szCs w:val="24"/>
          <w:lang w:val="en-US"/>
        </w:rPr>
        <w:t>).</w:t>
      </w:r>
      <w:r w:rsidR="009772DE" w:rsidRPr="00E54A2A">
        <w:rPr>
          <w:rFonts w:ascii="Times New Roman" w:hAnsi="Times New Roman" w:cs="Times New Roman"/>
          <w:sz w:val="24"/>
          <w:szCs w:val="24"/>
          <w:lang w:val="en-US"/>
        </w:rPr>
        <w:t xml:space="preserve"> Following </w:t>
      </w:r>
      <w:r w:rsidR="00D60885" w:rsidRPr="00E54A2A">
        <w:rPr>
          <w:rFonts w:ascii="Times New Roman" w:hAnsi="Times New Roman" w:cs="Times New Roman"/>
          <w:sz w:val="24"/>
          <w:szCs w:val="24"/>
          <w:lang w:val="en-US"/>
        </w:rPr>
        <w:t>the exclusion of</w:t>
      </w:r>
      <w:r w:rsidR="009772DE" w:rsidRPr="00E54A2A">
        <w:rPr>
          <w:rFonts w:ascii="Times New Roman" w:hAnsi="Times New Roman" w:cs="Times New Roman"/>
          <w:sz w:val="24"/>
          <w:szCs w:val="24"/>
          <w:lang w:val="en-US"/>
        </w:rPr>
        <w:t xml:space="preserve"> non-classical HL (</w:t>
      </w:r>
      <w:r w:rsidR="005A1C18" w:rsidRPr="00E54A2A">
        <w:rPr>
          <w:rFonts w:ascii="Times New Roman" w:hAnsi="Times New Roman" w:cs="Times New Roman"/>
          <w:sz w:val="24"/>
          <w:szCs w:val="24"/>
          <w:lang w:val="en-US"/>
        </w:rPr>
        <w:t>n=8</w:t>
      </w:r>
      <w:r w:rsidR="00F523F1" w:rsidRPr="00E54A2A">
        <w:rPr>
          <w:rFonts w:ascii="Times New Roman" w:hAnsi="Times New Roman" w:cs="Times New Roman"/>
          <w:sz w:val="24"/>
          <w:szCs w:val="24"/>
          <w:lang w:val="en-US"/>
        </w:rPr>
        <w:t>)</w:t>
      </w:r>
      <w:r w:rsidR="00D60885" w:rsidRPr="00E54A2A">
        <w:rPr>
          <w:rFonts w:ascii="Times New Roman" w:hAnsi="Times New Roman" w:cs="Times New Roman"/>
          <w:sz w:val="24"/>
          <w:szCs w:val="24"/>
          <w:lang w:val="en-US"/>
        </w:rPr>
        <w:t xml:space="preserve"> risk showed </w:t>
      </w:r>
      <w:r w:rsidR="009772DE" w:rsidRPr="00E54A2A">
        <w:rPr>
          <w:rFonts w:ascii="Times New Roman" w:hAnsi="Times New Roman" w:cs="Times New Roman"/>
          <w:sz w:val="24"/>
          <w:szCs w:val="24"/>
          <w:lang w:val="en-US"/>
        </w:rPr>
        <w:t xml:space="preserve">similar </w:t>
      </w:r>
      <w:r w:rsidR="00D60885" w:rsidRPr="00E54A2A">
        <w:rPr>
          <w:rFonts w:ascii="Times New Roman" w:hAnsi="Times New Roman" w:cs="Times New Roman"/>
          <w:sz w:val="24"/>
          <w:szCs w:val="24"/>
          <w:lang w:val="en-US"/>
        </w:rPr>
        <w:t>results</w:t>
      </w:r>
      <w:r w:rsidR="009772DE" w:rsidRPr="00E54A2A">
        <w:rPr>
          <w:rFonts w:ascii="Times New Roman" w:hAnsi="Times New Roman" w:cs="Times New Roman"/>
          <w:sz w:val="24"/>
          <w:szCs w:val="24"/>
          <w:lang w:val="en-US"/>
        </w:rPr>
        <w:t xml:space="preserve"> </w:t>
      </w:r>
      <w:r w:rsidR="009772DE" w:rsidRPr="00E54A2A">
        <w:rPr>
          <w:rFonts w:ascii="Times New Roman" w:hAnsi="Times New Roman" w:cs="Times New Roman"/>
          <w:sz w:val="24"/>
          <w:szCs w:val="24"/>
          <w:lang w:val="en-US"/>
        </w:rPr>
        <w:lastRenderedPageBreak/>
        <w:t>(HR</w:t>
      </w:r>
      <w:r w:rsidR="00D60885" w:rsidRPr="00E54A2A">
        <w:rPr>
          <w:rFonts w:ascii="Times New Roman" w:hAnsi="Times New Roman" w:cs="Times New Roman"/>
          <w:sz w:val="24"/>
          <w:szCs w:val="24"/>
          <w:vertAlign w:val="subscript"/>
          <w:lang w:val="en-US"/>
        </w:rPr>
        <w:t xml:space="preserve"> Q4vsQ1</w:t>
      </w:r>
      <w:r w:rsidR="009772DE" w:rsidRPr="00E54A2A">
        <w:rPr>
          <w:rFonts w:ascii="Times New Roman" w:hAnsi="Times New Roman" w:cs="Times New Roman"/>
          <w:sz w:val="24"/>
          <w:szCs w:val="24"/>
          <w:lang w:val="en-US"/>
        </w:rPr>
        <w:t>= 1.</w:t>
      </w:r>
      <w:r w:rsidR="00D60885" w:rsidRPr="00E54A2A">
        <w:rPr>
          <w:rFonts w:ascii="Times New Roman" w:hAnsi="Times New Roman" w:cs="Times New Roman"/>
          <w:sz w:val="24"/>
          <w:szCs w:val="24"/>
          <w:lang w:val="en-US"/>
        </w:rPr>
        <w:t>98</w:t>
      </w:r>
      <w:r w:rsidR="009772DE" w:rsidRPr="00E54A2A">
        <w:rPr>
          <w:rFonts w:ascii="Times New Roman" w:hAnsi="Times New Roman" w:cs="Times New Roman"/>
          <w:sz w:val="24"/>
          <w:szCs w:val="24"/>
          <w:lang w:val="en-US"/>
        </w:rPr>
        <w:t xml:space="preserve"> (95% CI: 0.</w:t>
      </w:r>
      <w:r w:rsidR="00D60885" w:rsidRPr="00E54A2A">
        <w:rPr>
          <w:rFonts w:ascii="Times New Roman" w:hAnsi="Times New Roman" w:cs="Times New Roman"/>
          <w:sz w:val="24"/>
          <w:szCs w:val="24"/>
          <w:lang w:val="en-US"/>
        </w:rPr>
        <w:t>99</w:t>
      </w:r>
      <w:r w:rsidR="009772DE" w:rsidRPr="00E54A2A">
        <w:rPr>
          <w:rFonts w:ascii="Times New Roman" w:hAnsi="Times New Roman" w:cs="Times New Roman"/>
          <w:sz w:val="24"/>
          <w:szCs w:val="24"/>
          <w:lang w:val="en-US"/>
        </w:rPr>
        <w:t xml:space="preserve">; </w:t>
      </w:r>
      <w:r w:rsidR="00D60885" w:rsidRPr="00E54A2A">
        <w:rPr>
          <w:rFonts w:ascii="Times New Roman" w:hAnsi="Times New Roman" w:cs="Times New Roman"/>
          <w:sz w:val="24"/>
          <w:szCs w:val="24"/>
          <w:lang w:val="en-US"/>
        </w:rPr>
        <w:t>3.97</w:t>
      </w:r>
      <w:r w:rsidR="009772DE" w:rsidRPr="00E54A2A">
        <w:rPr>
          <w:rFonts w:ascii="Times New Roman" w:hAnsi="Times New Roman" w:cs="Times New Roman"/>
          <w:sz w:val="24"/>
          <w:szCs w:val="24"/>
          <w:lang w:val="en-US"/>
        </w:rPr>
        <w:t>), p-trend=</w:t>
      </w:r>
      <w:r w:rsidR="00120856" w:rsidRPr="00E54A2A">
        <w:rPr>
          <w:rFonts w:ascii="Times New Roman" w:hAnsi="Times New Roman" w:cs="Times New Roman"/>
          <w:sz w:val="24"/>
          <w:szCs w:val="24"/>
          <w:lang w:val="en-US"/>
        </w:rPr>
        <w:t xml:space="preserve"> </w:t>
      </w:r>
      <w:r w:rsidR="009772DE" w:rsidRPr="00E54A2A">
        <w:rPr>
          <w:rFonts w:ascii="Times New Roman" w:hAnsi="Times New Roman" w:cs="Times New Roman"/>
          <w:sz w:val="24"/>
          <w:szCs w:val="24"/>
          <w:lang w:val="en-US"/>
        </w:rPr>
        <w:t>0.</w:t>
      </w:r>
      <w:r w:rsidR="00D60885" w:rsidRPr="00E54A2A">
        <w:rPr>
          <w:rFonts w:ascii="Times New Roman" w:hAnsi="Times New Roman" w:cs="Times New Roman"/>
          <w:sz w:val="24"/>
          <w:szCs w:val="24"/>
          <w:lang w:val="en-US"/>
        </w:rPr>
        <w:t>09</w:t>
      </w:r>
      <w:r w:rsidR="005A1C18" w:rsidRPr="00E54A2A">
        <w:rPr>
          <w:rFonts w:ascii="Times New Roman" w:hAnsi="Times New Roman" w:cs="Times New Roman"/>
          <w:sz w:val="24"/>
          <w:szCs w:val="24"/>
          <w:lang w:val="en-US"/>
        </w:rPr>
        <w:t xml:space="preserve">; </w:t>
      </w:r>
      <w:r w:rsidR="00BC16AD" w:rsidRPr="00E54A2A">
        <w:rPr>
          <w:rFonts w:ascii="Times New Roman" w:hAnsi="Times New Roman" w:cs="Times New Roman"/>
          <w:sz w:val="24"/>
          <w:szCs w:val="24"/>
          <w:lang w:val="en-US"/>
        </w:rPr>
        <w:t>HR</w:t>
      </w:r>
      <w:r w:rsidR="00120856" w:rsidRPr="00E54A2A">
        <w:rPr>
          <w:rFonts w:ascii="Times New Roman" w:hAnsi="Times New Roman" w:cs="Times New Roman"/>
          <w:sz w:val="24"/>
          <w:szCs w:val="24"/>
          <w:lang w:val="en-US"/>
        </w:rPr>
        <w:t xml:space="preserve"> for a </w:t>
      </w:r>
      <w:r w:rsidR="00BC16AD" w:rsidRPr="00E54A2A">
        <w:rPr>
          <w:rFonts w:ascii="Times New Roman" w:hAnsi="Times New Roman" w:cs="Times New Roman"/>
          <w:sz w:val="24"/>
          <w:szCs w:val="24"/>
          <w:lang w:val="en-US"/>
        </w:rPr>
        <w:t>1-SD increase</w:t>
      </w:r>
      <w:r w:rsidR="009772DE" w:rsidRPr="00E54A2A">
        <w:rPr>
          <w:rFonts w:ascii="Times New Roman" w:hAnsi="Times New Roman" w:cs="Times New Roman"/>
          <w:sz w:val="24"/>
          <w:szCs w:val="24"/>
          <w:lang w:val="en-US"/>
        </w:rPr>
        <w:t>= 1.23 (95% CI: 0.94; 1.59)</w:t>
      </w:r>
      <w:r w:rsidR="00D60885" w:rsidRPr="00E54A2A">
        <w:rPr>
          <w:rFonts w:ascii="Times New Roman" w:hAnsi="Times New Roman" w:cs="Times New Roman"/>
          <w:sz w:val="24"/>
          <w:szCs w:val="24"/>
          <w:lang w:val="en-US"/>
        </w:rPr>
        <w:t>, p-trend= 0.13</w:t>
      </w:r>
      <w:r w:rsidR="009772DE" w:rsidRPr="00E54A2A">
        <w:rPr>
          <w:rFonts w:ascii="Times New Roman" w:hAnsi="Times New Roman" w:cs="Times New Roman"/>
          <w:sz w:val="24"/>
          <w:szCs w:val="24"/>
          <w:lang w:val="en-US"/>
        </w:rPr>
        <w:t>).</w:t>
      </w:r>
      <w:r w:rsidR="00120856" w:rsidRPr="00E54A2A">
        <w:rPr>
          <w:rFonts w:ascii="Times New Roman" w:hAnsi="Times New Roman" w:cs="Times New Roman"/>
          <w:sz w:val="24"/>
          <w:szCs w:val="24"/>
          <w:lang w:val="en-US"/>
        </w:rPr>
        <w:t xml:space="preserve"> </w:t>
      </w:r>
      <w:r w:rsidR="00E458C7" w:rsidRPr="00E54A2A">
        <w:rPr>
          <w:rFonts w:ascii="Times New Roman" w:hAnsi="Times New Roman" w:cs="Times New Roman"/>
          <w:sz w:val="24"/>
          <w:szCs w:val="24"/>
          <w:lang w:val="en-US"/>
        </w:rPr>
        <w:t xml:space="preserve">Neither </w:t>
      </w:r>
      <w:r w:rsidR="00A55C26" w:rsidRPr="00E54A2A">
        <w:rPr>
          <w:rFonts w:ascii="Times New Roman" w:hAnsi="Times New Roman" w:cs="Times New Roman"/>
          <w:sz w:val="24"/>
          <w:szCs w:val="24"/>
          <w:lang w:val="en-US"/>
        </w:rPr>
        <w:t xml:space="preserve">age, </w:t>
      </w:r>
      <w:r w:rsidR="009315CD" w:rsidRPr="00E54A2A">
        <w:rPr>
          <w:rFonts w:ascii="Times New Roman" w:hAnsi="Times New Roman" w:cs="Times New Roman"/>
          <w:sz w:val="24"/>
          <w:szCs w:val="24"/>
          <w:lang w:val="en-US"/>
        </w:rPr>
        <w:t>sex,</w:t>
      </w:r>
      <w:r w:rsidR="00CF7CA3" w:rsidRPr="00E54A2A">
        <w:rPr>
          <w:rFonts w:ascii="Times New Roman" w:hAnsi="Times New Roman" w:cs="Times New Roman"/>
          <w:sz w:val="24"/>
          <w:szCs w:val="24"/>
          <w:lang w:val="en-US"/>
        </w:rPr>
        <w:t xml:space="preserve"> smoking status</w:t>
      </w:r>
      <w:r w:rsidR="00224D49" w:rsidRPr="00E54A2A">
        <w:rPr>
          <w:rFonts w:ascii="Times New Roman" w:hAnsi="Times New Roman" w:cs="Times New Roman"/>
          <w:sz w:val="24"/>
          <w:szCs w:val="24"/>
          <w:lang w:val="en-US"/>
        </w:rPr>
        <w:t xml:space="preserve"> </w:t>
      </w:r>
      <w:r w:rsidR="00E458C7" w:rsidRPr="00E54A2A">
        <w:rPr>
          <w:rFonts w:ascii="Times New Roman" w:hAnsi="Times New Roman" w:cs="Times New Roman"/>
          <w:sz w:val="24"/>
          <w:szCs w:val="24"/>
          <w:lang w:val="en-US"/>
        </w:rPr>
        <w:t>n</w:t>
      </w:r>
      <w:r w:rsidR="00224D49" w:rsidRPr="00E54A2A">
        <w:rPr>
          <w:rFonts w:ascii="Times New Roman" w:hAnsi="Times New Roman" w:cs="Times New Roman"/>
          <w:sz w:val="24"/>
          <w:szCs w:val="24"/>
          <w:lang w:val="en-US"/>
        </w:rPr>
        <w:t>or</w:t>
      </w:r>
      <w:r w:rsidR="00EF5291" w:rsidRPr="00E54A2A">
        <w:rPr>
          <w:rFonts w:ascii="Times New Roman" w:hAnsi="Times New Roman" w:cs="Times New Roman"/>
          <w:sz w:val="24"/>
          <w:szCs w:val="24"/>
          <w:lang w:val="en-US"/>
        </w:rPr>
        <w:t xml:space="preserve"> </w:t>
      </w:r>
      <w:r w:rsidR="00CF7CA3" w:rsidRPr="00E54A2A">
        <w:rPr>
          <w:rFonts w:ascii="Times New Roman" w:hAnsi="Times New Roman" w:cs="Times New Roman"/>
          <w:sz w:val="24"/>
          <w:szCs w:val="24"/>
          <w:lang w:val="en-US"/>
        </w:rPr>
        <w:t xml:space="preserve">alcohol consumption </w:t>
      </w:r>
      <w:r w:rsidR="00E458C7" w:rsidRPr="00E54A2A">
        <w:rPr>
          <w:rFonts w:ascii="Times New Roman" w:hAnsi="Times New Roman" w:cs="Times New Roman"/>
          <w:sz w:val="24"/>
          <w:szCs w:val="24"/>
          <w:lang w:val="en-US"/>
        </w:rPr>
        <w:t>modified the associations of the ISD and risk of lymphoma, HL, NHL or mature B-cell NHL</w:t>
      </w:r>
      <w:r w:rsidR="00120856" w:rsidRPr="00E54A2A">
        <w:rPr>
          <w:rFonts w:ascii="Times New Roman" w:hAnsi="Times New Roman" w:cs="Times New Roman"/>
          <w:sz w:val="24"/>
          <w:szCs w:val="24"/>
          <w:lang w:val="en-US"/>
        </w:rPr>
        <w:t xml:space="preserve"> </w:t>
      </w:r>
      <w:r w:rsidR="009315CD" w:rsidRPr="00E54A2A">
        <w:rPr>
          <w:rFonts w:ascii="Times New Roman" w:hAnsi="Times New Roman" w:cs="Times New Roman"/>
          <w:sz w:val="24"/>
          <w:szCs w:val="24"/>
          <w:lang w:val="en-US"/>
        </w:rPr>
        <w:t>(</w:t>
      </w:r>
      <w:r w:rsidR="00D1455B" w:rsidRPr="00E54A2A">
        <w:rPr>
          <w:rFonts w:ascii="Times New Roman" w:hAnsi="Times New Roman" w:cs="Times New Roman"/>
          <w:sz w:val="24"/>
          <w:szCs w:val="24"/>
          <w:lang w:val="en-US"/>
        </w:rPr>
        <w:t>Supplementary material,</w:t>
      </w:r>
      <w:r w:rsidR="00A15FA7" w:rsidRPr="00E54A2A">
        <w:rPr>
          <w:rFonts w:ascii="Times New Roman" w:hAnsi="Times New Roman" w:cs="Times New Roman"/>
          <w:b/>
          <w:sz w:val="24"/>
          <w:szCs w:val="24"/>
          <w:lang w:val="en-US"/>
        </w:rPr>
        <w:t xml:space="preserve"> Table S2</w:t>
      </w:r>
      <w:r w:rsidR="00081CD3" w:rsidRPr="00E54A2A">
        <w:rPr>
          <w:rFonts w:ascii="Times New Roman" w:hAnsi="Times New Roman" w:cs="Times New Roman"/>
          <w:sz w:val="24"/>
          <w:szCs w:val="24"/>
          <w:lang w:val="en-US"/>
        </w:rPr>
        <w:t>)</w:t>
      </w:r>
      <w:r w:rsidR="00081CD3" w:rsidRPr="00E54A2A">
        <w:rPr>
          <w:rFonts w:ascii="Times New Roman" w:hAnsi="Times New Roman" w:cs="Times New Roman"/>
          <w:b/>
          <w:sz w:val="24"/>
          <w:szCs w:val="24"/>
          <w:lang w:val="en-US"/>
        </w:rPr>
        <w:t xml:space="preserve">. </w:t>
      </w:r>
      <w:r w:rsidR="00BA73B1" w:rsidRPr="00E54A2A">
        <w:rPr>
          <w:rFonts w:ascii="Times New Roman" w:hAnsi="Times New Roman" w:cs="Times New Roman"/>
          <w:sz w:val="24"/>
          <w:szCs w:val="24"/>
          <w:lang w:val="en-US"/>
        </w:rPr>
        <w:t>Likewise, n</w:t>
      </w:r>
      <w:r w:rsidR="00565DAA" w:rsidRPr="00E54A2A">
        <w:rPr>
          <w:rFonts w:ascii="Times New Roman" w:hAnsi="Times New Roman" w:cs="Times New Roman"/>
          <w:sz w:val="24"/>
          <w:szCs w:val="24"/>
          <w:lang w:val="en-US"/>
        </w:rPr>
        <w:t xml:space="preserve">o </w:t>
      </w:r>
      <w:r w:rsidR="004514B2" w:rsidRPr="00E54A2A">
        <w:rPr>
          <w:rFonts w:ascii="Times New Roman" w:hAnsi="Times New Roman" w:cs="Times New Roman"/>
          <w:sz w:val="24"/>
          <w:szCs w:val="24"/>
          <w:lang w:val="en-US"/>
        </w:rPr>
        <w:t xml:space="preserve">statistically significant </w:t>
      </w:r>
      <w:r w:rsidR="00565DAA" w:rsidRPr="00E54A2A">
        <w:rPr>
          <w:rFonts w:ascii="Times New Roman" w:hAnsi="Times New Roman" w:cs="Times New Roman"/>
          <w:sz w:val="24"/>
          <w:szCs w:val="24"/>
          <w:lang w:val="en-US"/>
        </w:rPr>
        <w:t xml:space="preserve">interactions were </w:t>
      </w:r>
      <w:r w:rsidR="004514B2" w:rsidRPr="00E54A2A">
        <w:rPr>
          <w:rFonts w:ascii="Times New Roman" w:hAnsi="Times New Roman" w:cs="Times New Roman"/>
          <w:sz w:val="24"/>
          <w:szCs w:val="24"/>
          <w:lang w:val="en-US"/>
        </w:rPr>
        <w:t xml:space="preserve">detected </w:t>
      </w:r>
      <w:r w:rsidR="00565DAA" w:rsidRPr="00E54A2A">
        <w:rPr>
          <w:rFonts w:ascii="Times New Roman" w:hAnsi="Times New Roman" w:cs="Times New Roman"/>
          <w:sz w:val="24"/>
          <w:szCs w:val="24"/>
          <w:lang w:val="en-US"/>
        </w:rPr>
        <w:t xml:space="preserve">for </w:t>
      </w:r>
      <w:r w:rsidR="005C4B62" w:rsidRPr="00E54A2A">
        <w:rPr>
          <w:rFonts w:ascii="Times New Roman" w:hAnsi="Times New Roman" w:cs="Times New Roman"/>
          <w:sz w:val="24"/>
          <w:szCs w:val="24"/>
          <w:lang w:val="en-US"/>
        </w:rPr>
        <w:t>the rest of</w:t>
      </w:r>
      <w:r w:rsidR="00565DAA" w:rsidRPr="00E54A2A">
        <w:rPr>
          <w:rFonts w:ascii="Times New Roman" w:hAnsi="Times New Roman" w:cs="Times New Roman"/>
          <w:sz w:val="24"/>
          <w:szCs w:val="24"/>
          <w:lang w:val="en-US"/>
        </w:rPr>
        <w:t xml:space="preserve"> </w:t>
      </w:r>
      <w:r w:rsidR="00545D24" w:rsidRPr="00E54A2A">
        <w:rPr>
          <w:rFonts w:ascii="Times New Roman" w:hAnsi="Times New Roman" w:cs="Times New Roman"/>
          <w:sz w:val="24"/>
          <w:szCs w:val="24"/>
          <w:lang w:val="en-US"/>
        </w:rPr>
        <w:t>mature</w:t>
      </w:r>
      <w:r w:rsidR="008F4184" w:rsidRPr="00E54A2A">
        <w:rPr>
          <w:rFonts w:ascii="Times New Roman" w:hAnsi="Times New Roman" w:cs="Times New Roman"/>
          <w:sz w:val="24"/>
          <w:szCs w:val="24"/>
          <w:lang w:val="en-US"/>
        </w:rPr>
        <w:t xml:space="preserve"> B-cell NHL</w:t>
      </w:r>
      <w:r w:rsidR="00545D24" w:rsidRPr="00E54A2A">
        <w:rPr>
          <w:rFonts w:ascii="Times New Roman" w:hAnsi="Times New Roman" w:cs="Times New Roman"/>
          <w:sz w:val="24"/>
          <w:szCs w:val="24"/>
          <w:lang w:val="en-US"/>
        </w:rPr>
        <w:t xml:space="preserve"> subtypes</w:t>
      </w:r>
      <w:r w:rsidR="00565DAA" w:rsidRPr="00E54A2A">
        <w:rPr>
          <w:rFonts w:ascii="Times New Roman" w:hAnsi="Times New Roman" w:cs="Times New Roman"/>
          <w:sz w:val="24"/>
          <w:szCs w:val="24"/>
          <w:lang w:val="en-US"/>
        </w:rPr>
        <w:t xml:space="preserve"> (</w:t>
      </w:r>
      <w:r w:rsidR="00565DAA" w:rsidRPr="00E54A2A">
        <w:rPr>
          <w:rFonts w:ascii="Times New Roman" w:hAnsi="Times New Roman" w:cs="Times New Roman"/>
          <w:i/>
          <w:sz w:val="24"/>
          <w:szCs w:val="24"/>
          <w:lang w:val="en-US"/>
        </w:rPr>
        <w:t>data not shown</w:t>
      </w:r>
      <w:r w:rsidR="00565DAA" w:rsidRPr="00E54A2A">
        <w:rPr>
          <w:rFonts w:ascii="Times New Roman" w:hAnsi="Times New Roman" w:cs="Times New Roman"/>
          <w:sz w:val="24"/>
          <w:szCs w:val="24"/>
          <w:lang w:val="en-US"/>
        </w:rPr>
        <w:t xml:space="preserve">). </w:t>
      </w:r>
      <w:r w:rsidR="00081CD3" w:rsidRPr="00E54A2A">
        <w:rPr>
          <w:rFonts w:ascii="Times New Roman" w:hAnsi="Times New Roman" w:cs="Times New Roman"/>
          <w:sz w:val="24"/>
          <w:szCs w:val="24"/>
          <w:lang w:val="en-US"/>
        </w:rPr>
        <w:t>Similarly</w:t>
      </w:r>
      <w:r w:rsidR="009315CD" w:rsidRPr="00E54A2A">
        <w:rPr>
          <w:rFonts w:ascii="Times New Roman" w:hAnsi="Times New Roman" w:cs="Times New Roman"/>
          <w:sz w:val="24"/>
          <w:szCs w:val="24"/>
          <w:lang w:val="en-US"/>
        </w:rPr>
        <w:t>, no significant differences in the association of lymphoma</w:t>
      </w:r>
      <w:r w:rsidR="00081CD3" w:rsidRPr="00E54A2A">
        <w:rPr>
          <w:rFonts w:ascii="Times New Roman" w:hAnsi="Times New Roman" w:cs="Times New Roman"/>
          <w:sz w:val="24"/>
          <w:szCs w:val="24"/>
          <w:lang w:val="en-US"/>
        </w:rPr>
        <w:t xml:space="preserve"> and its subtypes</w:t>
      </w:r>
      <w:r w:rsidR="00343637" w:rsidRPr="00E54A2A">
        <w:rPr>
          <w:rFonts w:ascii="Times New Roman" w:hAnsi="Times New Roman" w:cs="Times New Roman"/>
          <w:sz w:val="24"/>
          <w:szCs w:val="24"/>
          <w:lang w:val="en-US"/>
        </w:rPr>
        <w:t xml:space="preserve"> </w:t>
      </w:r>
      <w:r w:rsidR="009315CD" w:rsidRPr="00E54A2A">
        <w:rPr>
          <w:rFonts w:ascii="Times New Roman" w:hAnsi="Times New Roman" w:cs="Times New Roman"/>
          <w:sz w:val="24"/>
          <w:szCs w:val="24"/>
          <w:lang w:val="en-US"/>
        </w:rPr>
        <w:t>were observed by country</w:t>
      </w:r>
      <w:r w:rsidR="00081CD3" w:rsidRPr="00E54A2A">
        <w:rPr>
          <w:rFonts w:ascii="Times New Roman" w:hAnsi="Times New Roman" w:cs="Times New Roman"/>
          <w:sz w:val="24"/>
          <w:szCs w:val="24"/>
          <w:lang w:val="en-US"/>
        </w:rPr>
        <w:t>, with the exception of DLBCL</w:t>
      </w:r>
      <w:r w:rsidR="009315CD" w:rsidRPr="00E54A2A">
        <w:rPr>
          <w:rFonts w:ascii="Times New Roman" w:hAnsi="Times New Roman" w:cs="Times New Roman"/>
          <w:sz w:val="24"/>
          <w:szCs w:val="24"/>
          <w:lang w:val="en-US"/>
        </w:rPr>
        <w:t xml:space="preserve"> (Supplementary material, </w:t>
      </w:r>
      <w:r w:rsidR="00ED2499" w:rsidRPr="00E54A2A">
        <w:rPr>
          <w:rFonts w:ascii="Times New Roman" w:hAnsi="Times New Roman" w:cs="Times New Roman"/>
          <w:b/>
          <w:sz w:val="24"/>
          <w:szCs w:val="24"/>
          <w:lang w:val="en-US"/>
        </w:rPr>
        <w:t>Figure</w:t>
      </w:r>
      <w:r w:rsidR="009315CD" w:rsidRPr="00E54A2A">
        <w:rPr>
          <w:rFonts w:ascii="Times New Roman" w:hAnsi="Times New Roman" w:cs="Times New Roman"/>
          <w:b/>
          <w:sz w:val="24"/>
          <w:szCs w:val="24"/>
          <w:lang w:val="en-US"/>
        </w:rPr>
        <w:t xml:space="preserve"> S</w:t>
      </w:r>
      <w:r w:rsidR="0027442C" w:rsidRPr="00E54A2A">
        <w:rPr>
          <w:rFonts w:ascii="Times New Roman" w:hAnsi="Times New Roman" w:cs="Times New Roman"/>
          <w:b/>
          <w:sz w:val="24"/>
          <w:szCs w:val="24"/>
          <w:lang w:val="en-US"/>
        </w:rPr>
        <w:t>1</w:t>
      </w:r>
      <w:r w:rsidR="009315CD" w:rsidRPr="00E54A2A">
        <w:rPr>
          <w:rFonts w:ascii="Times New Roman" w:hAnsi="Times New Roman" w:cs="Times New Roman"/>
          <w:sz w:val="24"/>
          <w:szCs w:val="24"/>
          <w:lang w:val="en-US"/>
        </w:rPr>
        <w:t xml:space="preserve">). </w:t>
      </w:r>
    </w:p>
    <w:p w:rsidR="002F2ECC" w:rsidRPr="00E54A2A" w:rsidRDefault="004405EC"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 xml:space="preserve">In sensitivity analyses, </w:t>
      </w:r>
      <w:r w:rsidR="009C53DF" w:rsidRPr="00E54A2A">
        <w:rPr>
          <w:rFonts w:ascii="Times New Roman" w:hAnsi="Times New Roman" w:cs="Times New Roman"/>
          <w:sz w:val="24"/>
          <w:szCs w:val="24"/>
          <w:lang w:val="en-US"/>
        </w:rPr>
        <w:t>excluding alc</w:t>
      </w:r>
      <w:r w:rsidR="002631E5" w:rsidRPr="00E54A2A">
        <w:rPr>
          <w:rFonts w:ascii="Times New Roman" w:hAnsi="Times New Roman" w:cs="Times New Roman"/>
          <w:sz w:val="24"/>
          <w:szCs w:val="24"/>
          <w:lang w:val="en-US"/>
        </w:rPr>
        <w:t xml:space="preserve">ohol from the ISD construction, </w:t>
      </w:r>
      <w:r w:rsidRPr="00E54A2A">
        <w:rPr>
          <w:rFonts w:ascii="Times New Roman" w:hAnsi="Times New Roman" w:cs="Times New Roman"/>
          <w:sz w:val="24"/>
          <w:szCs w:val="24"/>
          <w:lang w:val="en-US"/>
        </w:rPr>
        <w:t>excluding first 2 years of follow-up</w:t>
      </w:r>
      <w:r w:rsidR="002631E5" w:rsidRPr="00E54A2A">
        <w:rPr>
          <w:rFonts w:ascii="Times New Roman" w:hAnsi="Times New Roman" w:cs="Times New Roman"/>
          <w:sz w:val="24"/>
          <w:szCs w:val="24"/>
          <w:lang w:val="en-US"/>
        </w:rPr>
        <w:t xml:space="preserve"> or</w:t>
      </w:r>
      <w:r w:rsidRPr="00E54A2A">
        <w:rPr>
          <w:rFonts w:ascii="Times New Roman" w:hAnsi="Times New Roman" w:cs="Times New Roman"/>
          <w:sz w:val="24"/>
          <w:szCs w:val="24"/>
          <w:lang w:val="en-US"/>
        </w:rPr>
        <w:t xml:space="preserve"> those individuals with no information on adjustment variables from the analyses did not </w:t>
      </w:r>
      <w:r w:rsidR="007C4FB2" w:rsidRPr="00E54A2A">
        <w:rPr>
          <w:rFonts w:ascii="Times New Roman" w:hAnsi="Times New Roman" w:cs="Times New Roman"/>
          <w:sz w:val="24"/>
          <w:szCs w:val="24"/>
          <w:lang w:val="en-US"/>
        </w:rPr>
        <w:t xml:space="preserve">substantially </w:t>
      </w:r>
      <w:r w:rsidRPr="00E54A2A">
        <w:rPr>
          <w:rFonts w:ascii="Times New Roman" w:hAnsi="Times New Roman" w:cs="Times New Roman"/>
          <w:sz w:val="24"/>
          <w:szCs w:val="24"/>
          <w:lang w:val="en-US"/>
        </w:rPr>
        <w:t>alter the observed associations (</w:t>
      </w:r>
      <w:r w:rsidRPr="00E54A2A">
        <w:rPr>
          <w:rFonts w:ascii="Times New Roman" w:hAnsi="Times New Roman" w:cs="Times New Roman"/>
          <w:i/>
          <w:sz w:val="24"/>
          <w:szCs w:val="24"/>
          <w:lang w:val="en-US"/>
        </w:rPr>
        <w:t>data not shown</w:t>
      </w:r>
      <w:r w:rsidRPr="00E54A2A">
        <w:rPr>
          <w:rFonts w:ascii="Times New Roman" w:hAnsi="Times New Roman" w:cs="Times New Roman"/>
          <w:sz w:val="24"/>
          <w:szCs w:val="24"/>
          <w:lang w:val="en-US"/>
        </w:rPr>
        <w:t xml:space="preserve">). </w:t>
      </w:r>
    </w:p>
    <w:p w:rsidR="00945E19" w:rsidRPr="00E54A2A" w:rsidRDefault="00945E19" w:rsidP="00E54A2A">
      <w:pPr>
        <w:spacing w:line="480" w:lineRule="auto"/>
        <w:jc w:val="both"/>
        <w:rPr>
          <w:rFonts w:ascii="Times New Roman" w:hAnsi="Times New Roman" w:cs="Times New Roman"/>
          <w:b/>
          <w:sz w:val="24"/>
          <w:szCs w:val="24"/>
          <w:lang w:val="en-GB"/>
        </w:rPr>
      </w:pPr>
    </w:p>
    <w:p w:rsidR="00A937F2" w:rsidRPr="00E54A2A" w:rsidRDefault="00A937F2" w:rsidP="00E54A2A">
      <w:pPr>
        <w:spacing w:line="480" w:lineRule="auto"/>
        <w:jc w:val="both"/>
        <w:rPr>
          <w:rFonts w:ascii="Times New Roman" w:hAnsi="Times New Roman" w:cs="Times New Roman"/>
          <w:b/>
          <w:sz w:val="24"/>
          <w:szCs w:val="24"/>
          <w:lang w:val="en-GB"/>
        </w:rPr>
      </w:pPr>
      <w:r w:rsidRPr="00E54A2A">
        <w:rPr>
          <w:rFonts w:ascii="Times New Roman" w:hAnsi="Times New Roman" w:cs="Times New Roman"/>
          <w:b/>
          <w:sz w:val="24"/>
          <w:szCs w:val="24"/>
          <w:lang w:val="en-GB"/>
        </w:rPr>
        <w:t>Discussion</w:t>
      </w:r>
    </w:p>
    <w:p w:rsidR="00996F7B" w:rsidRPr="00E54A2A" w:rsidRDefault="002C68AB" w:rsidP="00E54A2A">
      <w:pPr>
        <w:spacing w:line="480" w:lineRule="auto"/>
        <w:jc w:val="both"/>
        <w:rPr>
          <w:rFonts w:ascii="Times New Roman" w:hAnsi="Times New Roman" w:cs="Times New Roman"/>
          <w:sz w:val="24"/>
          <w:szCs w:val="24"/>
          <w:lang w:val="en-GB"/>
        </w:rPr>
      </w:pPr>
      <w:r w:rsidRPr="00E54A2A">
        <w:rPr>
          <w:rFonts w:ascii="Times New Roman" w:hAnsi="Times New Roman" w:cs="Times New Roman"/>
          <w:sz w:val="24"/>
          <w:szCs w:val="24"/>
          <w:lang w:val="en-US"/>
        </w:rPr>
        <w:t>In this large European prospective</w:t>
      </w:r>
      <w:r w:rsidR="00696B59" w:rsidRPr="00E54A2A">
        <w:rPr>
          <w:rFonts w:ascii="Times New Roman" w:hAnsi="Times New Roman" w:cs="Times New Roman"/>
          <w:sz w:val="24"/>
          <w:szCs w:val="24"/>
          <w:lang w:val="en-US"/>
        </w:rPr>
        <w:t xml:space="preserve"> study, </w:t>
      </w:r>
      <w:r w:rsidR="00120856" w:rsidRPr="00E54A2A">
        <w:rPr>
          <w:rFonts w:ascii="Times New Roman" w:hAnsi="Times New Roman" w:cs="Times New Roman"/>
          <w:sz w:val="24"/>
          <w:szCs w:val="24"/>
          <w:lang w:val="en-GB"/>
        </w:rPr>
        <w:t>the inflammatory potential of diet, measured by means of the ISD</w:t>
      </w:r>
      <w:r w:rsidR="00A55C26" w:rsidRPr="00E54A2A">
        <w:rPr>
          <w:rFonts w:ascii="Times New Roman" w:hAnsi="Times New Roman" w:cs="Times New Roman"/>
          <w:sz w:val="24"/>
          <w:szCs w:val="24"/>
          <w:lang w:val="en-US"/>
        </w:rPr>
        <w:t xml:space="preserve"> </w:t>
      </w:r>
      <w:r w:rsidR="00120856" w:rsidRPr="00E54A2A">
        <w:rPr>
          <w:rFonts w:ascii="Times New Roman" w:hAnsi="Times New Roman" w:cs="Times New Roman"/>
          <w:sz w:val="24"/>
          <w:szCs w:val="24"/>
          <w:lang w:val="en-GB"/>
        </w:rPr>
        <w:t xml:space="preserve">was not associated with overall lymphoma risk and showed a </w:t>
      </w:r>
      <w:r w:rsidR="001A5145" w:rsidRPr="00E54A2A">
        <w:rPr>
          <w:rFonts w:ascii="Times New Roman" w:hAnsi="Times New Roman" w:cs="Times New Roman"/>
          <w:sz w:val="24"/>
          <w:szCs w:val="24"/>
          <w:lang w:val="en-GB"/>
        </w:rPr>
        <w:t xml:space="preserve">modest </w:t>
      </w:r>
      <w:r w:rsidR="00A75E24" w:rsidRPr="00E54A2A">
        <w:rPr>
          <w:rFonts w:ascii="Times New Roman" w:hAnsi="Times New Roman" w:cs="Times New Roman"/>
          <w:sz w:val="24"/>
          <w:szCs w:val="24"/>
          <w:lang w:val="en-GB"/>
        </w:rPr>
        <w:t>association</w:t>
      </w:r>
      <w:r w:rsidR="00120856" w:rsidRPr="00E54A2A">
        <w:rPr>
          <w:rFonts w:ascii="Times New Roman" w:hAnsi="Times New Roman" w:cs="Times New Roman"/>
          <w:sz w:val="24"/>
          <w:szCs w:val="24"/>
          <w:lang w:val="en-GB"/>
        </w:rPr>
        <w:t xml:space="preserve"> with</w:t>
      </w:r>
      <w:r w:rsidR="00A75E24" w:rsidRPr="00E54A2A">
        <w:rPr>
          <w:rFonts w:ascii="Times New Roman" w:hAnsi="Times New Roman" w:cs="Times New Roman"/>
          <w:sz w:val="24"/>
          <w:szCs w:val="24"/>
          <w:lang w:val="en-GB"/>
        </w:rPr>
        <w:t xml:space="preserve"> </w:t>
      </w:r>
      <w:r w:rsidR="00484CE8" w:rsidRPr="00E54A2A">
        <w:rPr>
          <w:rFonts w:ascii="Times New Roman" w:hAnsi="Times New Roman" w:cs="Times New Roman"/>
          <w:sz w:val="24"/>
          <w:szCs w:val="24"/>
          <w:lang w:val="en-GB"/>
        </w:rPr>
        <w:t xml:space="preserve">B-cell </w:t>
      </w:r>
      <w:r w:rsidR="00A75E24" w:rsidRPr="00E54A2A">
        <w:rPr>
          <w:rFonts w:ascii="Times New Roman" w:hAnsi="Times New Roman" w:cs="Times New Roman"/>
          <w:sz w:val="24"/>
          <w:szCs w:val="24"/>
          <w:lang w:val="en-GB"/>
        </w:rPr>
        <w:t>lymphoma sub</w:t>
      </w:r>
      <w:r w:rsidR="00120856" w:rsidRPr="00E54A2A">
        <w:rPr>
          <w:rFonts w:ascii="Times New Roman" w:hAnsi="Times New Roman" w:cs="Times New Roman"/>
          <w:sz w:val="24"/>
          <w:szCs w:val="24"/>
          <w:lang w:val="en-GB"/>
        </w:rPr>
        <w:t>types</w:t>
      </w:r>
      <w:r w:rsidR="00484CE8" w:rsidRPr="00E54A2A">
        <w:rPr>
          <w:rFonts w:ascii="Times New Roman" w:hAnsi="Times New Roman" w:cs="Times New Roman"/>
          <w:sz w:val="24"/>
          <w:szCs w:val="24"/>
          <w:lang w:val="en-GB"/>
        </w:rPr>
        <w:t xml:space="preserve">. </w:t>
      </w:r>
      <w:r w:rsidR="00D22366" w:rsidRPr="00E54A2A">
        <w:rPr>
          <w:rFonts w:ascii="Times New Roman" w:hAnsi="Times New Roman" w:cs="Times New Roman"/>
          <w:sz w:val="24"/>
          <w:szCs w:val="24"/>
          <w:lang w:val="en-GB"/>
        </w:rPr>
        <w:t xml:space="preserve"> </w:t>
      </w:r>
    </w:p>
    <w:p w:rsidR="00F94077" w:rsidRPr="00E54A2A" w:rsidRDefault="00996F7B"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I</w:t>
      </w:r>
      <w:r w:rsidR="00F94077" w:rsidRPr="00E54A2A">
        <w:rPr>
          <w:rFonts w:ascii="Times New Roman" w:hAnsi="Times New Roman" w:cs="Times New Roman"/>
          <w:sz w:val="24"/>
          <w:szCs w:val="24"/>
          <w:lang w:val="en-US"/>
        </w:rPr>
        <w:t xml:space="preserve">n the </w:t>
      </w:r>
      <w:r w:rsidR="00274C52" w:rsidRPr="00E54A2A">
        <w:rPr>
          <w:rFonts w:ascii="Times New Roman" w:hAnsi="Times New Roman" w:cs="Times New Roman"/>
          <w:sz w:val="24"/>
          <w:szCs w:val="24"/>
          <w:lang w:val="en-US"/>
        </w:rPr>
        <w:t>recently released Third Expert Report</w:t>
      </w:r>
      <w:r w:rsidR="00F94077" w:rsidRPr="00E54A2A">
        <w:rPr>
          <w:rFonts w:ascii="Times New Roman" w:hAnsi="Times New Roman" w:cs="Times New Roman"/>
          <w:sz w:val="24"/>
          <w:szCs w:val="24"/>
          <w:lang w:val="en-US"/>
        </w:rPr>
        <w:t xml:space="preserve"> by the WCRF/AICR</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{"citationItems":[{"id":"ITEM-1","itemData":{"author":[{"dropping-particle":"","family":"WRCF","given":"","non-dropping-particle":"","parse-names":false,"suffix":""}],"id":"ITEM-1","issued":{"date-parts":[["2018"]]},"title":"World Cancer Research Fund/American Institute for Cancer Research. Diet, Nutrition, Physical Activity, and Cancer: a Global Perspective. Continuous Update Project Expert Report 2018. Available at dietandcancerreport.org","type":"report"},"uris":["http://www.mendeley.com/documents/?uuid=b8937c7d-e23b-4af8-9547-0d72c133a989"]}],"mendeley":{"formattedCitation":"(21)","plainTextFormattedCitation":"(21)","previouslyFormattedCitation":"(21)"},"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(21)</w:t>
      </w:r>
      <w:r w:rsidR="006568E9" w:rsidRPr="00E54A2A">
        <w:rPr>
          <w:rFonts w:ascii="Times New Roman" w:hAnsi="Times New Roman" w:cs="Times New Roman"/>
          <w:sz w:val="24"/>
          <w:szCs w:val="24"/>
          <w:lang w:val="en-US"/>
        </w:rPr>
        <w:fldChar w:fldCharType="end"/>
      </w:r>
      <w:r w:rsidR="00F94077" w:rsidRPr="00E54A2A">
        <w:rPr>
          <w:rFonts w:ascii="Times New Roman" w:hAnsi="Times New Roman" w:cs="Times New Roman"/>
          <w:sz w:val="24"/>
          <w:szCs w:val="24"/>
          <w:lang w:val="en-US"/>
        </w:rPr>
        <w:t xml:space="preserve">, the Panel </w:t>
      </w:r>
      <w:r w:rsidR="00274C52" w:rsidRPr="00E54A2A">
        <w:rPr>
          <w:rFonts w:ascii="Times New Roman" w:hAnsi="Times New Roman" w:cs="Times New Roman"/>
          <w:sz w:val="24"/>
          <w:szCs w:val="24"/>
          <w:lang w:val="en-US"/>
        </w:rPr>
        <w:t>did not make</w:t>
      </w:r>
      <w:r w:rsidR="00F94077" w:rsidRPr="00E54A2A">
        <w:rPr>
          <w:rFonts w:ascii="Times New Roman" w:hAnsi="Times New Roman" w:cs="Times New Roman"/>
          <w:sz w:val="24"/>
          <w:szCs w:val="24"/>
          <w:lang w:val="en-US"/>
        </w:rPr>
        <w:t xml:space="preserve"> any judgements regarding the causality of associations between specific dietary factors and lymphoid neoplasms. During the last decades, </w:t>
      </w:r>
      <w:r w:rsidR="00A44C66" w:rsidRPr="00E54A2A">
        <w:rPr>
          <w:rFonts w:ascii="Times New Roman" w:hAnsi="Times New Roman" w:cs="Times New Roman"/>
          <w:sz w:val="24"/>
          <w:szCs w:val="24"/>
          <w:lang w:val="en-US"/>
        </w:rPr>
        <w:t xml:space="preserve">most </w:t>
      </w:r>
      <w:r w:rsidR="00F94077" w:rsidRPr="00E54A2A">
        <w:rPr>
          <w:rFonts w:ascii="Times New Roman" w:hAnsi="Times New Roman" w:cs="Times New Roman"/>
          <w:sz w:val="24"/>
          <w:szCs w:val="24"/>
          <w:lang w:val="en-US"/>
        </w:rPr>
        <w:t>nutritional epidemiological studies have shifted to dietary pattern analyses, which represent a broader picture of subject’s diet, and may thus be more predictive of disease risk than individual foods or nutrients</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{"citationItems":[{"id":"ITEM-1","itemData":{"ISSN":"0957-9672","PMID":"11790957","abstract":"Recently, dietary pattern analysis has emerged as an alternative and complementary approach to examining the relationship between diet and the risk of chronic diseases. Instead of looking at individual nutrients or foods, pattern analysis examines the effects of overall diet. Conceptually, dietary patterns represent a broader picture of food and nutrient consumption, and may thus be more predictive of disease risk than individual foods or nutrients. Several studies have suggested that dietary patterns derived from factor or cluster analysis predict disease risk or mortality. In addition, there is growing interest in using dietary quality indices to evaluate whether adherence to a certain dietary pattern (e.g. Mediterranean pattern) or current dietary guidelines lowers the risk of disease. In this review, we describe the rationale for studying dietary patterns, and discuss quantitative methods for analysing dietary patterns and their reproducibility and validity, and the available evidence regarding the relationship between major dietary patterns and the risk of cardiovascular disease.","author":[{"dropping-particle":"","family":"Hu","given":"Frank B","non-dropping-particle":"","parse-names":false,"suffix":""}],"container-title":"Current opinion in lipidology","id":"ITEM-1","issue":"1","issued":{"date-parts":[["2002","2"]]},"page":"3-9","title":"Dietary pattern analysis: a new direction in nutritional epidemiology.","type":"article-journal","volume":"13"},"uris":["http://www.mendeley.com/documents/?uuid=8bb5a231-dda2-3ffa-a8ae-ee8fb1a3f9c4"]}],"mendeley":{"formattedCitation":"(22)","plainTextFormattedCitation":"(22)","previouslyFormattedCitation":"(22)"},"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(22)</w:t>
      </w:r>
      <w:r w:rsidR="006568E9" w:rsidRPr="00E54A2A">
        <w:rPr>
          <w:rFonts w:ascii="Times New Roman" w:hAnsi="Times New Roman" w:cs="Times New Roman"/>
          <w:sz w:val="24"/>
          <w:szCs w:val="24"/>
          <w:lang w:val="en-US"/>
        </w:rPr>
        <w:fldChar w:fldCharType="end"/>
      </w:r>
      <w:r w:rsidR="00F94077" w:rsidRPr="00E54A2A">
        <w:rPr>
          <w:rFonts w:ascii="Times New Roman" w:hAnsi="Times New Roman" w:cs="Times New Roman"/>
          <w:sz w:val="24"/>
          <w:szCs w:val="24"/>
          <w:lang w:val="en-US"/>
        </w:rPr>
        <w:t xml:space="preserve">. </w:t>
      </w:r>
      <w:r w:rsidR="00523819" w:rsidRPr="00E54A2A">
        <w:rPr>
          <w:rFonts w:ascii="Times New Roman" w:hAnsi="Times New Roman" w:cs="Times New Roman"/>
          <w:sz w:val="24"/>
          <w:szCs w:val="24"/>
          <w:lang w:val="en-US"/>
        </w:rPr>
        <w:t>Among them, the ISD</w:t>
      </w:r>
      <w:r w:rsidR="00DD2B8B" w:rsidRPr="00E54A2A">
        <w:rPr>
          <w:rFonts w:ascii="Times New Roman" w:hAnsi="Times New Roman" w:cs="Times New Roman"/>
          <w:sz w:val="24"/>
          <w:szCs w:val="24"/>
          <w:lang w:val="en-US"/>
        </w:rPr>
        <w:t xml:space="preserve"> and </w:t>
      </w:r>
      <w:r w:rsidR="00922D1E" w:rsidRPr="00E54A2A">
        <w:rPr>
          <w:rFonts w:ascii="Times New Roman" w:hAnsi="Times New Roman" w:cs="Times New Roman"/>
          <w:sz w:val="24"/>
          <w:szCs w:val="24"/>
          <w:lang w:val="en-US"/>
        </w:rPr>
        <w:t>DII</w:t>
      </w:r>
      <w:r w:rsidR="003A4B18" w:rsidRPr="00E54A2A">
        <w:rPr>
          <w:rFonts w:ascii="Times New Roman" w:hAnsi="Times New Roman" w:cs="Times New Roman"/>
          <w:sz w:val="24"/>
          <w:szCs w:val="24"/>
          <w:lang w:val="en-US"/>
        </w:rPr>
        <w:t xml:space="preserve"> </w:t>
      </w:r>
      <w:r w:rsidR="00523819" w:rsidRPr="00E54A2A">
        <w:rPr>
          <w:rFonts w:ascii="Times New Roman" w:hAnsi="Times New Roman" w:cs="Times New Roman"/>
          <w:sz w:val="24"/>
          <w:szCs w:val="24"/>
          <w:lang w:val="en-US"/>
        </w:rPr>
        <w:t>represents a promising tool to evaluate a</w:t>
      </w:r>
      <w:r w:rsidR="00F94077" w:rsidRPr="00E54A2A">
        <w:rPr>
          <w:rFonts w:ascii="Times New Roman" w:hAnsi="Times New Roman" w:cs="Times New Roman"/>
          <w:sz w:val="24"/>
          <w:szCs w:val="24"/>
          <w:lang w:val="en-US"/>
        </w:rPr>
        <w:t xml:space="preserve"> set of </w:t>
      </w:r>
      <w:r w:rsidR="00523819" w:rsidRPr="00E54A2A">
        <w:rPr>
          <w:rFonts w:ascii="Times New Roman" w:hAnsi="Times New Roman" w:cs="Times New Roman"/>
          <w:sz w:val="24"/>
          <w:szCs w:val="24"/>
          <w:lang w:val="en-US"/>
        </w:rPr>
        <w:t xml:space="preserve">dietary </w:t>
      </w:r>
      <w:r w:rsidR="00F94077" w:rsidRPr="00E54A2A">
        <w:rPr>
          <w:rFonts w:ascii="Times New Roman" w:hAnsi="Times New Roman" w:cs="Times New Roman"/>
          <w:sz w:val="24"/>
          <w:szCs w:val="24"/>
          <w:lang w:val="en-US"/>
        </w:rPr>
        <w:t>exposures with cumulative and interactive effects on both low-grade inflammation and health outcomes</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{"citationItems":[{"id":"ITEM-1","itemData":{"DOI":"10.1017/S1368980013002115","ISSN":"1475-2727 (Electronic)","PMID":"23941862","abstract":"OBJECTIVE: To design and develop a literature-derived, population-based dietary inflammatory index (DII) to compare diverse populations on the inflammatory potential of their diets. DESIGN: Peer-reviewed primary research articles published through December 2010 on the effect of diet on inflammation were screened for possible inclusion in the DII scoring algorithm. Qualifying articles were scored according to whether each dietary parameter increased (+1), decreased (-1) or had no (0) effect on six inflammatory biomarkers: IL-1beta, IL-4, IL-6, IL-10, TNF-alpha and C-reactive protein. SETTING: The Dietary Inflammatory Index Development Study was conducted in the Cancer Prevention and Control Program of the University of South Carolina in Columbia, SC, USA from 2011 to 2012. RESULTS: A total of approximately 6500 articles published through December 2010 on the effect of dietary parameters on the six inflammatory markers were screened for inclusion in the DII scoring algorithm. Eleven food consumption data sets from countries around the world were identified that allowed individuals' intakes to be expressed relative to the range of intakes of the forty-five food parameters observed across these diverse populations. Qualifying articles (n 1943) were read and scored based on the forty-five pro- and anti-inflammatory food parameters identified in the search. When fit to this composite global database, the DII score of the maximally pro-inflammatory diet was +7.98, the maximally anti-inflammatory DII score was -8.87 and the median was +0.23. CONCLUSIONS: The DII reflects both a robust literature base and standardization of individual intakes to global referent values. The success of this first-of-a-kind attempt at relating intakes of inflammation-modulating foods relative to global norms sets the stage for use of the DII in a wide variety of epidemiological and clinical studies.","author":[{"dropping-particle":"","family":"Shivappa","given":"Nitin","non-dropping-particle":"","parse-names":false,"suffix":""},{"dropping-particle":"","family":"Steck","given":"Susan E","non-dropping-particle":"","parse-names":false,"suffix":""},{"dropping-particle":"","family":"Hurley","given":"Thomas G","non-dropping-particle":"","parse-names":false,"suffix":""},{"dropping-particle":"","family":"Hussey","given":"James R","non-dropping-particle":"","parse-names":false,"suffix":""},{"dropping-particle":"","family":"Hebert","given":"James R","non-dropping-particle":"","parse-names":false,"suffix":""}],"container-title":"Public health nutrition","id":"ITEM-1","issue":"8","issued":{"date-parts":[["2014","8"]]},"language":"eng","page":"1689-1696","publisher-place":"England","title":"Designing and developing a literature-derived, population-based dietary inflammatory index.","type":"article-journal","volume":"17"},"uris":["http://www.mendeley.com/documents/?uuid=fc8d4475-0c6a-4c9d-9280-1c04acd74c0a"]}],"mendeley":{"formattedCitation":"(8)","plainTextFormattedCitation":"(8)","previouslyFormattedCitation":"(8)"},"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(8)</w:t>
      </w:r>
      <w:r w:rsidR="006568E9" w:rsidRPr="00E54A2A">
        <w:rPr>
          <w:rFonts w:ascii="Times New Roman" w:hAnsi="Times New Roman" w:cs="Times New Roman"/>
          <w:sz w:val="24"/>
          <w:szCs w:val="24"/>
          <w:lang w:val="en-US"/>
        </w:rPr>
        <w:fldChar w:fldCharType="end"/>
      </w:r>
      <w:r w:rsidR="00C42788" w:rsidRPr="00E54A2A">
        <w:rPr>
          <w:rFonts w:ascii="Times New Roman" w:hAnsi="Times New Roman" w:cs="Times New Roman"/>
          <w:sz w:val="24"/>
          <w:szCs w:val="24"/>
          <w:lang w:val="en-US"/>
        </w:rPr>
        <w:t xml:space="preserve">. </w:t>
      </w:r>
      <w:r w:rsidR="00DD2B8B" w:rsidRPr="00E54A2A">
        <w:rPr>
          <w:rFonts w:ascii="Times New Roman" w:hAnsi="Times New Roman" w:cs="Times New Roman"/>
          <w:color w:val="000000" w:themeColor="text1"/>
          <w:sz w:val="24"/>
          <w:szCs w:val="24"/>
          <w:lang w:val="en-US"/>
        </w:rPr>
        <w:t>While</w:t>
      </w:r>
      <w:r w:rsidR="004D3F92" w:rsidRPr="00E54A2A">
        <w:rPr>
          <w:rFonts w:ascii="Times New Roman" w:hAnsi="Times New Roman" w:cs="Times New Roman"/>
          <w:color w:val="000000" w:themeColor="text1"/>
          <w:sz w:val="24"/>
          <w:szCs w:val="24"/>
          <w:lang w:val="en-US"/>
        </w:rPr>
        <w:t xml:space="preserve"> </w:t>
      </w:r>
      <w:r w:rsidR="00B36DA6" w:rsidRPr="00E54A2A">
        <w:rPr>
          <w:rFonts w:ascii="Times New Roman" w:hAnsi="Times New Roman" w:cs="Times New Roman"/>
          <w:color w:val="000000" w:themeColor="text1"/>
          <w:sz w:val="24"/>
          <w:szCs w:val="24"/>
          <w:lang w:val="en-US"/>
        </w:rPr>
        <w:t>it has b</w:t>
      </w:r>
      <w:r w:rsidR="003A4B18" w:rsidRPr="00E54A2A">
        <w:rPr>
          <w:rFonts w:ascii="Times New Roman" w:hAnsi="Times New Roman" w:cs="Times New Roman"/>
          <w:color w:val="000000" w:themeColor="text1"/>
          <w:sz w:val="24"/>
          <w:szCs w:val="24"/>
          <w:lang w:val="en-US"/>
        </w:rPr>
        <w:t xml:space="preserve">een largely studied </w:t>
      </w:r>
      <w:r w:rsidR="003A4B18" w:rsidRPr="00E54A2A">
        <w:rPr>
          <w:rFonts w:ascii="Times New Roman" w:hAnsi="Times New Roman" w:cs="Times New Roman"/>
          <w:color w:val="000000" w:themeColor="text1"/>
          <w:sz w:val="24"/>
          <w:szCs w:val="24"/>
          <w:lang w:val="en-US"/>
        </w:rPr>
        <w:lastRenderedPageBreak/>
        <w:t>in solid neoplasms</w:t>
      </w:r>
      <w:r w:rsidR="006568E9" w:rsidRPr="00E54A2A">
        <w:rPr>
          <w:rFonts w:ascii="Times New Roman" w:hAnsi="Times New Roman" w:cs="Times New Roman"/>
          <w:sz w:val="24"/>
          <w:szCs w:val="24"/>
          <w:lang w:val="en-GB"/>
        </w:rPr>
        <w:fldChar w:fldCharType="begin" w:fldLock="1"/>
      </w:r>
      <w:r w:rsidR="00232F45" w:rsidRPr="00E54A2A">
        <w:rPr>
          <w:rFonts w:ascii="Times New Roman" w:hAnsi="Times New Roman" w:cs="Times New Roman"/>
          <w:sz w:val="24"/>
          <w:szCs w:val="24"/>
          <w:lang w:val="en-GB"/>
        </w:rPr>
        <w:instrText>ADDIN CSL_CITATION {"citationItems":[{"id":"ITEM-1","itemData":{"DOI":"10.1158/1055-9965.EPI-14-0537","ISSN":"1538-7755 (Electronic)","PMID":"25155761","abstract":"BACKGROUND: Colorectal cancer, the third most common cancer in the United States, has a natural history that usually encompasses several decades. Dietary components have been implicated in the etiology of colorectal cancer, perhaps through their effect on inflammation. METHODS: We examined the ability of the dietary inflammatory index (DII) to predict colorectal cancer in the Iowa Women's Health Study. The DII was computed based on dietary intake assessed by a 121-item food frequency questionnaire in this cohort of 34,703 women, ages 55 to 69 years, free of any self-reported prior malignancy at enrollment in 1986. Incident colorectal cancer cases were identified through linkage with the State Health Registry of Iowa (a Surveillance, Epidemiology, and End Results program member). Cox proportional hazards regression was used to estimate HRs. Through the end of 2010, 1,636 incident colorectal cancers were identified, including 1,329 colon and 325 rectal cancers. RESULTS: Multivariable analysis, adjusting for body mass index, smoking status, pack-years of smoking, hormone replacement therapy, education, diabetes, and total energy intake, revealed positive associations between higher DII and colorectal cancer risk [HR for DIIcontinuous: 1.07 per unit increase in DII (corresponding to 0.5 SD unit increase); 95% confidence interval (CI), 1.01-1.13; HR for DIIquintiles: Q5 vs. Q1 = 1.20; 95% CI, 1.01-1.43]. HRs for DII were similar for colon cancer and rectal cancer, though not statistically significant for rectal cancer. CONCLUSIONS: These results indicate that a proinflammatory diet, as indicated by higher DII scores, was associated with higher risk of developing colorectal cancer. IMPACT: Proinflammatory diets are associated with increased risk of colorectal cancer.","author":[{"dropping-particle":"","family":"Shivappa","given":"Nitin","non-dropping-particle":"","parse-names":false,"suffix":""},{"dropping-particle":"","family":"Prizment","given":"Anna E","non-dropping-particle":"","parse-names":false,"suffix":""},{"dropping-particle":"","family":"Blair","given":"Cindy K","non-dropping-particle":"","parse-names":false,"suffix":""},{"dropping-particle":"","family":"Jacobs","given":"David R Jr","non-dropping-particle":"","parse-names":false,"suffix":""},{"dropping-particle":"","family":"Steck","given":"Susan E","non-dropping-particle":"","parse-names":false,"suffix":""},{"dropping-particle":"","family":"Hebert","given":"James R","non-dropping-particle":"","parse-names":false,"suffix":""}],"container-title":"Cancer epidemiology, biomarkers &amp; prevention : a publication of the American Association for Cancer Research, cosponsored by the American Society of Preventive Oncology","id":"ITEM-1","issue":"11","issued":{"date-parts":[["2014","11"]]},"language":"eng","page":"2383-2392","publisher-place":"United States","title":"Dietary inflammatory index and risk of colorectal cancer in the Iowa Women's Health Study.","type":"article-journal","volume":"23"},"uris":["http://www.mendeley.com/documents/?uuid=fa1b220c-5aed-4170-bfb7-abf3c8c6b51f"]},{"id":"ITEM-2","itemData":{"DOI":"10.1017/S0007114514003572","ISSN":"1475-2662 (Electronic)","PMID":"25400225","abstract":"Previous studies have shown that various dietary components may be implicated in  the aetiology of prostate cancer, although the results remain equivocal. The possible relationship of inflammation derived from dietary exposures with prostate cancer risk has not been investigated. We examined the ability of a newly developed dietary inflammatory index (DII) to predict prostate cancer risk in a case-control study conducted in Italy between 1991 and 2002. A total of 1294 patients aged &lt; 75 years with incident, histologically confirmed carcinoma of the prostate served as cases. A total of 1451 subjects aged &lt; 75 years who were admitted to the same hospitals as cases for a wide spectrum of acute, non-neoplastic conditions served as controls. The DII was computed based on dietary intake assessed using a previously validated seventy-eight-item FFQ. Logistic regression models were used to estimate multivariable OR adjusted for age, study centre, years of education, social class, BMI, smoking status, family history of prostate cancer and total energy intake. Men with higher DII scores had a higher risk of prostate cancer when analysed using the DII as both continuous (OR 1.06, 95% CI 1.00, 1.13) and categorical, i.e., compared with men in the lowest quartile of the DII, men in the third and fourth quartiles were at elevated risk (OR(Quartile 3 v. 1) 1.32, 95% CI 1.03, 1.69 and OR(Quartile 4 v. 1) 1.33, 95% CI 1.01, 1.76; P trend= 0.04). These data suggest that a pro-inflammatory diet, as indicated by the increasing DII score, is a risk factor of prostate cancer in Italian men.","author":[{"dropping-particle":"","family":"Shivappa","given":"Nitin","non-dropping-particle":"","parse-names":false,"suffix":""},{"dropping-particle":"","family":"Bosetti","given":"Cristina","non-dropping-particle":"","parse-names":false,"suffix":""},{"dropping-particle":"","family":"Zucchetto","given":"Antonella","non-dropping-particle":"","parse-names":false,"suffix":""},{"dropping-particle":"","family":"Montella","given":"Maurizio","non-dropping-particle":"","parse-names":false,"suffix":""},{"dropping-particle":"","family":"Serraino","given":"Diego","non-dropping-particle":"","parse-names":false,"suffix":""},{"dropping-particle":"","family":"Vecchia","given":"Carlo","non-dropping-particle":"La","parse-names":false,"suffix":""},{"dropping-particle":"","family":"Hebert","given":"James R","non-dropping-particle":"","parse-names":false,"suffix":""}],"container-title":"The British journal of nutrition","id":"ITEM-2","issue":"2","issued":{"date-parts":[["2015","1"]]},"language":"eng","page":"278-283","publisher-place":"England","title":"Association between dietary inflammatory index and prostate cancer among Italian  men.","type":"article-journal","volume":"113"},"uris":["http://www.mendeley.com/documents/?uuid=5b12605e-f31a-4400-b9d3-c5c166e83664"]},{"id":"ITEM-3","itemData":{"DOI":"10.1038/bjc.2015.304","ISSN":"1532-1827 (Electronic)","PMID":"26335605","abstract":"BACKGROUND: The role of diet in breast cancer (BrCa) aetiology has been studied widely. Although the results are inconsistent, dietary components have been implicated through their effects on inflammation. We examined the association between a dietary inflammatory index (DII) and BrCa incidence in the Swedish Women's Lifestyle Study. METHODS: The DII was computed at baseline from a validated 80-item food frequency questionnaire in a cohort of 49 258 women, among whom 1895 incident BrCa cases were identified through linkage with the National Cancer Registry through 2011. We used multivariable Cox proportional models to estimate hazard ratios (HR). RESULTS: Positive associations were observed between DII and BrCa (HRDII quartile 4 vs 1=1.18; 95% CI: 1.00, 1.39), with somewhat stronger associations in postmenopausal women (HRDII quartile 4 vs 1=1.22; 95% CI: 1.01, 1.46). CONCLUSIONS: A proinflammatory diet appears to increase the risk of developing BrCa, especially in postmenopausal women.","author":[{"dropping-particle":"","family":"Shivappa","given":"Nitin","non-dropping-particle":"","parse-names":false,"suffix":""},{"dropping-particle":"","family":"Sandin","given":"Sven","non-dropping-particle":"","parse-names":false,"suffix":""},{"dropping-particle":"","family":"Lof","given":"Marie","non-dropping-particle":"","parse-names":false,"suffix":""},{"dropping-particle":"","family":"Hebert","given":"James R","non-dropping-particle":"","parse-names":false,"suffix":""},{"dropping-particle":"","family":"Adami","given":"Hans-Olov","non-dropping-particle":"","parse-names":false,"suffix":""},{"dropping-particle":"","family":"Weiderpass","given":"Elisabete","non-dropping-particle":"","parse-names":false,"suffix":""}],"container-title":"British journal of cancer","id":"ITEM-3","issue":"7","issued":{"date-parts":[["2015","9"]]},"language":"eng","page":"1099-1103","publisher-place":"England","title":"Prospective study of dietary inflammatory index and risk of breast cancer in Swedish women.","type":"article-journal","volume":"113"},"uris":["http://www.mendeley.com/documents/?uuid=d8c6b068-89bb-4464-828a-3fb3a6faabaa"]},{"id":"ITEM-4","itemData":{"DOI":"10.1002/ijc.30711","ISSN":"1097-0215 (Electronic)","PMID":"28340515","abstract":"Diet and inflammation have been suggested to be important risk factors for oral and pharyngeal cancer. We examined the association between dietary inflammatory index (DII) and oral and pharyngeal cancer in a large case-control study conducted between 1992 and 2009 in Italy. This study included 946 cases with incident, histologically confirmed oral and pharyngeal cancer, and 2,492 controls hospitalized for acute non-neoplastic diseases. The DII was computed based on dietary intake assessed by a valid 78-item food frequency questionnaire and was adjusted for nonalcohol energy intake using the residual approach (E-DII). Logistic regression models were used to estimate odds ratios (ORs), and 95% confidence intervals (CIs), adjusted for age, sex, non-alcohol energy intake, study center, year of interview, education, body mass index, tobacco smoking, and alcohol drinking. Subjects with higher DII scores (i.e., with a more pro-inflammatory diet) had a higher risk of oral and pharyngeal cancer, the OR being 1.80 (95% CI 1.36-2.38) for the highest versus the lowest DII quartile and 1.17 (95% CI 1.10-1.25) for a one-unit increase (8% of the DII range). When stratified by selected covariates, a stronger association was observed among women (ORquartile4 v.1 3.30, 95% CI 1.95-5.57). We also observed a stronger association for oral cancers and a strong combined effect of higher DII score and tobacco smoking or alcohol consumption on oral and pharyngeal cancer. These results indicate that the pro-inflammatory potential of the diet, as shown by higher DII scores, is associated with higher odds of oral and pharyngeal cancer.","author":[{"dropping-particle":"","family":"Shivappa","given":"Nitin","non-dropping-particle":"","parse-names":false,"suffix":""},{"dropping-particle":"","family":"Hebert","given":"James R","non-dropping-particle":"","parse-names":false,"suffix":""},{"dropping-particle":"","family":"Rosato","given":"Valentina","non-dropping-particle":"","parse-names":false,"suffix":""},{"dropping-particle":"","family":"Garavello","given":"Werner","non-dropping-particle":"","parse-names":false,"suffix":""},{"dropping-particle":"","family":"Serraino","given":"Diego","non-dropping-particle":"","parse-names":false,"suffix":""},{"dropping-particle":"","family":"Vecchia","given":"Carlo","non-dropping-particle":"La","parse-names":false,"suffix":""}],"container-title":"International journal of cancer","id":"ITEM-4","issue":"3","issued":{"date-parts":[["2017","8"]]},"language":"eng","page":"471-479","publisher-place":"United States","title":"Inflammatory potential of diet and risk of oral and pharyngeal cancer in a large  case-control study from Italy.","type":"article-journal","volume":"141"},"uris":["http://www.mendeley.com/documents/?uuid=c97baadb-ab57-468b-81ae-8cfa8db1b8b7"]},{"id":"ITEM-5","itemData":{"DOI":"10.1007/s00394-017-1403-5","ISSN":"1436-6215 (Electronic)","PMID":"28251340","abstract":"BACKGROUND: The association between inflammatory potential of diet and renal cancer risk has not been investigated. METHODS: In this study, we explored the association between the dietary inflammatory index (DII) and risk of renal cancer in the Iowa Women's Health Study. From 1986 to 2011, 33,817 women initially recruited at 55-69 years of age were followed for incident renal cancers (n = 263). The DII was computed based on dietary intake assessed using a reproducible and valid 121-item food frequency questionnaire. Cox proportional hazards regression was used to estimate hazard ratios (HR) adjusting for age, body mass index, energy intake, smoking status, education, pack years of smoking, hypertension, and hormone replacement therapy. RESULTS: Multivariable analyses revealed positive association between higher DII scores and renal cancer risk (HR for DIIcontinuous: 1.07 per unit increase in DII (corresponding to 10% change in the DII range in the current study); 95% CI 1.00, 1.15; HR for DIItertile3vs1 = 1.52; 95% CI 1.09, 2.13). Stratified analyses produced slightly stronger associations between DII and renal cancer risk among women with BMI &lt;30 kg/m(2) (HRTertile3vs1 = 1.57; 95% CI = 1.04, 2.36) and ever smokers (HRtertile3vs1 = 2.35; 95% CI = 1.22, 4.55), although the corresponding interaction p values were not significant. CONCLUSION: Pro-inflammatory diet, as indicated by higher DII scores, was associated with increased renal cancer risk.","author":[{"dropping-particle":"","family":"Shivappa","given":"Nitin","non-dropping-particle":"","parse-names":false,"suffix":""},{"dropping-particle":"","family":"Blair","given":"Cindy K","non-dropping-particle":"","parse-names":false,"suffix":""},{"dropping-particle":"","family":"Prizment","given":"Anna E","non-dropping-particle":"","parse-names":false,"suffix":""},{"dropping-particle":"","family":"Jacobs","given":"David R Jr","non-dropping-particle":"","parse-names":false,"suffix":""},{"dropping-particle":"","family":"Hebert","given":"James R","non-dropping-particle":"","parse-names":false,"suffix":""}],"container-title":"European journal of nutrition","id":"ITEM-5","issue":"3","issued":{"date-parts":[["2018","3"]]},"language":"eng","page":"1207-1213.","publisher-place":"Germany","title":"Dietary inflammatory index and risk of renal cancer in the Iowa Women's Health Study.","type":"article-journal","volume":"57"},"uris":["http://www.mendeley.com/documents/?uuid=c573fc8f-3816-456a-ad9f-e34f6cd97d20"]},{"id":"ITEM-6","itemData":{"DOI":"10.1002/ijc.30175","ISSN":"1097-0215 (Electronic)","PMID":"27149545","abstract":"Studies investigating the association of food and nutrient consumption with the risk of urothelial cell carcinoma (UCC) have produced mixed results. We used three common dietary scores, the Mediterranean Diet Score (MDS), the Alternate Healthy Eating Index 2010 (AHEI-2010) and the Dietary Inflammatory Index (DII) to assess the evidence of an association between diet and the risk of UCC. Over a median follow-up time of 21.3 years, 379 incident UCC cases were diagnosed. Dietary scores were calculated using data from a 121-item food frequency questionnaire administered at baseline. We used Cox models to compute hazard ratios (HR) for the association between dietary scores (per one standard deviation) and UCC risk. In order to reflect overall adherence to a healthy diet, a metascore was constructed by summing the quintiles of each of the three scores. None of the dietary scores was associated with the risk of UCC overall. A healthier diet was found to be inversely associated with the risk of invasive (MDS: HR = 0.86, 95% CI: 0.74-1.00, metascore: HR = 0.84, 95% CI: 0.71-0.98), but not superficial disease (heterogeneity between subtypes p = 0.04 and p = 0.03, respectively). Results were consistent but weaker for the DII and the AHEI-2010. We found some evidence of effect modification by smoking, in particular for the metascore (Current: HR = 0.77, 95% CI: 0.58-1.01, Former: HR = 0.77, 95% CI: 0.64-0.92, Never: HR = 1.01, 95% CI: 0.81-1.26, p for heterogeneity = 0.05). A healthy diet may be protective against the risk of invasive, but not superficial, UCC. Promoting healthy dietary habits may help lower the risk of invasive UCC, especially for current and former smokers.","author":[{"dropping-particle":"","family":"Dugue","given":"Pierre-Antoine","non-dropping-particle":"","parse-names":false,"suffix":""},{"dropping-particle":"","family":"Hodge","given":"Allison M","non-dropping-particle":"","parse-names":false,"suffix":""},{"dropping-particle":"","family":"Brinkman","given":"Maree T","non-dropping-particle":"","parse-names":false,"suffix":""},{"dropping-particle":"","family":"Bassett","given":"Julie K","non-dropping-particle":"","parse-names":false,"suffix":""},{"dropping-particle":"","family":"Shivappa","given":"Nitin","non-dropping-particle":"","parse-names":false,"suffix":""},{"dropping-particle":"","family":"Hebert","given":"James R","non-dropping-particle":"","parse-names":false,"suffix":""},{"dropping-particle":"","family":"Hopper","given":"John L","non-dropping-particle":"","parse-names":false,"suffix":""},{"dropping-particle":"","family":"English","given":"Dallas R","non-dropping-particle":"","parse-names":false,"suffix":""},{"dropping-particle":"","family":"Milne","given":"Roger L","non-dropping-particle":"","parse-names":false,"suffix":""},{"dropping-particle":"","family":"Giles","given":"Graham G","non-dropping-particle":"","parse-names":false,"suffix":""}],"container-title":"International journal of cancer","id":"ITEM-6","issue":"6","issued":{"date-parts":[["2016","9"]]},"language":"eng","page":"1251-1260","publisher-place":"United States","title":"Association between selected dietary scores and the risk of urothelial cell carcinoma: A prospective cohort study.","type":"article-journal","volume":"139"},"uris":["http://www.mendeley.com/documents/?uuid=7e370e85-2cc8-46e9-9d8c-3823fcd39e96"]},{"id":"ITEM-7","itemData":{"DOI":"10.1093/ajcn/nqy002","ISSN":"1938-3207 (Electronic)","PMID":"29635497","abstract":"Background: Chronic inflammation plays a critical role in the pathogenesis of the 2 major types of gastric cancer. Several foods, nutrients, and nonnutrient food components seem to be involved in the regulation of chronic inflammation. Objective: We assessed the association between the inflammatory potential of the diet and the risk of gastric carcinoma, overall and for the 2 major subsites: cardia cancers and noncardia cancers. Design: A total of 476,160 subjects (30% men, 70% women) from the European Investigation into Cancer and Nutrition (EPIC) study were followed for 14 y, during which 913 incident cases of gastric carcinoma were identified, including 236 located in the cardia, 341 in the distal part of the stomach (noncardia), and 336 with overlapping or unknown tumor site. The dietary inflammatory potential was assessed by means of an inflammatory score of the diet (ISD), calculated with the use of 28 dietary components and their corresponding inflammatory scores. The association between the ISD and gastric cancer risk was estimated by HRs and 95% CIs calculated by multivariate Cox regression models adjusted for confounders. Results: The inflammatory potential of the diet was associated with an increased risk of gastric cancer. The HR (95% CI) for each increase in 1 SD of the ISD were 1.25 (1.12, 1.39) for all gastric cancers, 1.30 (1.06, 1.59) for cardia cancers, and 1.07 (0.89, 1.28) for noncardia cancers. The corresponding values for the highest compared with the lowest quartiles of the ISD were 1.66 (1.26, 2.20), 1.94 (1.14, 3.30), and 1.07 (0.70, 1.70), respectively. Conclusions: Our results suggest that low-grade chronic inflammation induced by the diet may be associated with gastric cancer risk. This pattern seems to be more consistent for gastric carcinomas located in the cardia than for those located in the distal stomach. This study is listed on the ISRCTN registry as ISRCTN12136108.","author":[{"dropping-particle":"","family":"Agudo","given":"Antonio","non-dropping-particle":"","parse-names":false,"suffix":""},{"dropping-particle":"","family":"Cayssials","given":"Valerie","non-dropping-particle":"","parse-names":false,"suffix":""},{"dropping-particle":"","family":"Bonet","given":"Catalina","non-dropping-particle":"","parse-names":false,"suffix":""},{"dropping-particle":"","family":"Tjonneland","given":"Anne","non-dropping-particle":"","parse-names":false,"suffix":""},{"dropping-particle":"","family":"Overvad","given":"Kim","non-dropping-particle":"","parse-names":false,"suffix":""},{"dropping-particle":"","family":"Boutron-Ruault","given":"Marie-Christine","non-dropping-particle":"","parse-names":false,"suffix":""},{"dropping-particle":"","family":"Affret","given":"Aurelie","non-dropping-particle":"","parse-names":false,"suffix":""},{"dropping-particle":"","family":"Fagherazzi","given":"Guy","non-dropping-particle":"","parse-names":false,"suffix":""},{"dropping-particle":"","family":"Katzke","given":"Verena","non-dropping-particle":"","parse-names":false,"suffix":""},{"dropping-particle":"","family":"Schubel","given":"Ruth","non-dropping-particle":"","parse-names":false,"suffix":""},{"dropping-particle":"","family":"Trichopoulou","given":"Antonia","non-dropping-particle":"","parse-names":false,"suffix":""},{"dropping-particle":"","family":"Karakatsani","given":"Anna","non-dropping-particle":"","parse-names":false,"suffix":""},{"dropping-particle":"","family":"Vecchia","given":"Carlo","non-dropping-particle":"La","parse-names":false,"suffix":""},{"dropping-particle":"","family":"Palli","given":"Domenico","non-dropping-particle":"","parse-names":false,"suffix":""},{"dropping-particle":"","family":"Grioni","given":"Sara","non-dropping-particle":"","parse-names":false,"suffix":""},{"dropping-particle":"","family":"Tumino","given":"Rosario","non-dropping-particle":"","parse-names":false,"suffix":""},{"dropping-particle":"","family":"Ricceri","given":"Fulvio","non-dropping-particle":"","parse-names":false,"suffix":""},{"dropping-particle":"","family":"Panico","given":"Salvatore","non-dropping-particle":"","parse-names":false,"suffix":""},{"dropping-particle":"","family":"Bueno-de-Mesquita","given":"Bas","non-dropping-particle":"","parse-names":false,"suffix":""},{"dropping-particle":"","family":"Peeters","given":"Petra H","non-dropping-particle":"","parse-names":false,"suffix":""},{"dropping-particle":"","family":"Weiderpass","given":"Elisabete","non-dropping-particle":"","parse-names":false,"suffix":""},{"dropping-particle":"","family":"Skeie","given":"Guri","non-dropping-particle":"","parse-names":false,"suffix":""},{"dropping-particle":"","family":"Nost","given":"Theresa H","non-dropping-particle":"","parse-names":false,"suffix":""},{"dropping-particle":"","family":"Lasheras","given":"Cristina","non-dropping-particle":"","parse-names":false,"suffix":""},{"dropping-particle":"","family":"Rodriguez-Barranco","given":"Miguel","non-dropping-particle":"","parse-names":false,"suffix":""},{"dropping-particle":"","family":"Amiano","given":"Pilar","non-dropping-particle":"","parse-names":false,"suffix":""},{"dropping-particle":"","family":"Chirlaque","given":"Maria-Dolores","non-dropping-particle":"","parse-names":false,"suffix":""},{"dropping-particle":"","family":"Ardanaz","given":"Eva","non-dropping-particle":"","parse-names":false,"suffix":""},{"dropping-particle":"","family":"Ohlsson","given":"Bodil","non-dropping-particle":"","parse-names":false,"suffix":""},{"dropping-particle":"","family":"Dias","given":"Joana A","non-dropping-particle":"","parse-names":false,"suffix":""},{"dropping-particle":"","family":"Nilsson","given":"Lena M","non-dropping-particle":"","parse-names":false,"suffix":""},{"dropping-particle":"","family":"Myte","given":"Robin","non-dropping-particle":"","parse-names":false,"suffix":""},{"dropping-particle":"","family":"Khaw","given":"Kay-Tee","non-dropping-particle":"","parse-names":false,"suffix":""},{"dropping-particle":"","family":"Perez-Cornago","given":"Aurora","non-dropping-particle":"","parse-names":false,"suffix":""},{"dropping-particle":"","family":"Gunter","given":"Marc","non-dropping-particle":"","parse-names":false,"suffix":""},{"dropping-particle":"","family":"Huybrechts","given":"Inge","non-dropping-particle":"","parse-names":false,"suffix":""},{"dropping-particle":"","family":"Cross","given":"Amanda J","non-dropping-particle":"","parse-names":false,"suffix":""},{"dropping-particle":"","family":"Tsilidis","given":"Kostas","non-dropping-particle":"","parse-names":false,"suffix":""},{"dropping-particle":"","family":"Riboli","given":"Elio","non-dropping-particle":"","parse-names":false,"suffix":""},{"dropping-particle":"","family":"Jakszyn","given":"Paula","non-dropping-particle":"","parse-names":false,"suffix":""}],"container-title":"The American journal of clinical nutrition","id":"ITEM-7","issue":"4","issued":{"date-parts":[["2018","4"]]},"language":"eng","page":"607-616","publisher-place":"United States","title":"Inflammatory potential of the diet and risk of gastric cancer in the European Prospective Investigation into Cancer and Nutrition (EPIC) study.","type":"article-journal","volume":"107"},"uris":["http://www.mendeley.com/documents/?uuid=655a4dd1-6163-40ea-94bb-07de30a1e580"]}],"mendeley":{"formattedCitation":"(9–13,23,24)","plainTextFormattedCitation":"(9–13,23,24)","previouslyFormattedCitation":"(9–13,23,24)"},"properties":{"noteIndex":0},"schema":"https://github.com/citation-style-language/schema/raw/master/csl-citation.json"}</w:instrText>
      </w:r>
      <w:r w:rsidR="006568E9" w:rsidRPr="00E54A2A">
        <w:rPr>
          <w:rFonts w:ascii="Times New Roman" w:hAnsi="Times New Roman" w:cs="Times New Roman"/>
          <w:sz w:val="24"/>
          <w:szCs w:val="24"/>
          <w:lang w:val="en-GB"/>
        </w:rPr>
        <w:fldChar w:fldCharType="separate"/>
      </w:r>
      <w:r w:rsidR="00CA7FC1" w:rsidRPr="00E54A2A">
        <w:rPr>
          <w:rFonts w:ascii="Times New Roman" w:hAnsi="Times New Roman" w:cs="Times New Roman"/>
          <w:noProof/>
          <w:sz w:val="24"/>
          <w:szCs w:val="24"/>
          <w:lang w:val="en-US"/>
        </w:rPr>
        <w:t>(9–13,23,24)</w:t>
      </w:r>
      <w:r w:rsidR="006568E9" w:rsidRPr="00E54A2A">
        <w:rPr>
          <w:rFonts w:ascii="Times New Roman" w:hAnsi="Times New Roman" w:cs="Times New Roman"/>
          <w:sz w:val="24"/>
          <w:szCs w:val="24"/>
          <w:lang w:val="en-GB"/>
        </w:rPr>
        <w:fldChar w:fldCharType="end"/>
      </w:r>
      <w:r w:rsidR="00C42788" w:rsidRPr="00E54A2A">
        <w:rPr>
          <w:rFonts w:ascii="Times New Roman" w:hAnsi="Times New Roman" w:cs="Times New Roman"/>
          <w:sz w:val="24"/>
          <w:szCs w:val="24"/>
          <w:lang w:val="en-US"/>
        </w:rPr>
        <w:t xml:space="preserve">, </w:t>
      </w:r>
      <w:r w:rsidR="00B36DA6" w:rsidRPr="00E54A2A">
        <w:rPr>
          <w:rFonts w:ascii="Times New Roman" w:hAnsi="Times New Roman" w:cs="Times New Roman"/>
          <w:color w:val="000000" w:themeColor="text1"/>
          <w:sz w:val="24"/>
          <w:szCs w:val="24"/>
          <w:lang w:val="en-US"/>
        </w:rPr>
        <w:t xml:space="preserve">studies on </w:t>
      </w:r>
      <w:r w:rsidR="003A4B18" w:rsidRPr="00E54A2A">
        <w:rPr>
          <w:rFonts w:ascii="Times New Roman" w:hAnsi="Times New Roman" w:cs="Times New Roman"/>
          <w:color w:val="000000" w:themeColor="text1"/>
          <w:sz w:val="24"/>
          <w:szCs w:val="24"/>
          <w:lang w:val="en-US"/>
        </w:rPr>
        <w:t>hematological</w:t>
      </w:r>
      <w:r w:rsidR="00B36DA6" w:rsidRPr="00E54A2A">
        <w:rPr>
          <w:rFonts w:ascii="Times New Roman" w:hAnsi="Times New Roman" w:cs="Times New Roman"/>
          <w:color w:val="000000" w:themeColor="text1"/>
          <w:sz w:val="24"/>
          <w:szCs w:val="24"/>
          <w:lang w:val="en-US"/>
        </w:rPr>
        <w:t xml:space="preserve"> malignancies are utterly scarce</w:t>
      </w:r>
      <w:r w:rsidR="008F53B9" w:rsidRPr="00E54A2A">
        <w:rPr>
          <w:rFonts w:ascii="Times New Roman" w:hAnsi="Times New Roman" w:cs="Times New Roman"/>
          <w:color w:val="000000" w:themeColor="text1"/>
          <w:sz w:val="24"/>
          <w:szCs w:val="24"/>
          <w:lang w:val="en-US"/>
        </w:rPr>
        <w:t>, mostly arising from case-control studies restricted to NHL patients without detailed information for specific subtypes.</w:t>
      </w:r>
    </w:p>
    <w:p w:rsidR="00813AB7" w:rsidRPr="00E54A2A" w:rsidRDefault="00696B59"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color w:val="000000" w:themeColor="text1"/>
          <w:sz w:val="24"/>
          <w:szCs w:val="24"/>
          <w:lang w:val="en-US"/>
        </w:rPr>
        <w:t>To the best of our knowledge, t</w:t>
      </w:r>
      <w:r w:rsidR="002C68AB" w:rsidRPr="00E54A2A">
        <w:rPr>
          <w:rFonts w:ascii="Times New Roman" w:hAnsi="Times New Roman" w:cs="Times New Roman"/>
          <w:color w:val="000000" w:themeColor="text1"/>
          <w:sz w:val="24"/>
          <w:szCs w:val="24"/>
          <w:lang w:val="en-US"/>
        </w:rPr>
        <w:t xml:space="preserve">his is the first prospective study to investigate the </w:t>
      </w:r>
      <w:r w:rsidR="002B066F" w:rsidRPr="00E54A2A">
        <w:rPr>
          <w:rFonts w:ascii="Times New Roman" w:hAnsi="Times New Roman" w:cs="Times New Roman"/>
          <w:color w:val="000000" w:themeColor="text1"/>
          <w:sz w:val="24"/>
          <w:szCs w:val="24"/>
          <w:lang w:val="en-US"/>
        </w:rPr>
        <w:t xml:space="preserve">link </w:t>
      </w:r>
      <w:r w:rsidR="002C68AB" w:rsidRPr="00E54A2A">
        <w:rPr>
          <w:rFonts w:ascii="Times New Roman" w:hAnsi="Times New Roman" w:cs="Times New Roman"/>
          <w:color w:val="000000" w:themeColor="text1"/>
          <w:sz w:val="24"/>
          <w:szCs w:val="24"/>
          <w:lang w:val="en-US"/>
        </w:rPr>
        <w:t xml:space="preserve">between the inflammatory potential of diet and </w:t>
      </w:r>
      <w:r w:rsidR="002B066F" w:rsidRPr="00E54A2A">
        <w:rPr>
          <w:rFonts w:ascii="Times New Roman" w:hAnsi="Times New Roman" w:cs="Times New Roman"/>
          <w:color w:val="000000" w:themeColor="text1"/>
          <w:sz w:val="24"/>
          <w:szCs w:val="24"/>
          <w:lang w:val="en-US"/>
        </w:rPr>
        <w:t xml:space="preserve">risk of </w:t>
      </w:r>
      <w:r w:rsidR="002C68AB" w:rsidRPr="00E54A2A">
        <w:rPr>
          <w:rFonts w:ascii="Times New Roman" w:hAnsi="Times New Roman" w:cs="Times New Roman"/>
          <w:color w:val="000000" w:themeColor="text1"/>
          <w:sz w:val="24"/>
          <w:szCs w:val="24"/>
          <w:lang w:val="en-US"/>
        </w:rPr>
        <w:t>lymphoma and its subtypes</w:t>
      </w:r>
      <w:r w:rsidRPr="00E54A2A">
        <w:rPr>
          <w:rFonts w:ascii="Times New Roman" w:hAnsi="Times New Roman" w:cs="Times New Roman"/>
          <w:color w:val="000000" w:themeColor="text1"/>
          <w:sz w:val="24"/>
          <w:szCs w:val="24"/>
          <w:lang w:val="en-US"/>
        </w:rPr>
        <w:t xml:space="preserve">. </w:t>
      </w:r>
      <w:r w:rsidR="0014468C" w:rsidRPr="00E54A2A">
        <w:rPr>
          <w:rFonts w:ascii="Times New Roman" w:hAnsi="Times New Roman" w:cs="Times New Roman"/>
          <w:color w:val="000000" w:themeColor="text1"/>
          <w:sz w:val="24"/>
          <w:szCs w:val="24"/>
          <w:lang w:val="en-US"/>
        </w:rPr>
        <w:t xml:space="preserve">Our results are </w:t>
      </w:r>
      <w:r w:rsidR="00FB3ADB" w:rsidRPr="00E54A2A">
        <w:rPr>
          <w:rFonts w:ascii="Times New Roman" w:hAnsi="Times New Roman" w:cs="Times New Roman"/>
          <w:color w:val="000000" w:themeColor="text1"/>
          <w:sz w:val="24"/>
          <w:szCs w:val="24"/>
          <w:lang w:val="en-US"/>
        </w:rPr>
        <w:t xml:space="preserve">in line </w:t>
      </w:r>
      <w:r w:rsidR="0014468C" w:rsidRPr="00E54A2A">
        <w:rPr>
          <w:rFonts w:ascii="Times New Roman" w:hAnsi="Times New Roman" w:cs="Times New Roman"/>
          <w:color w:val="000000" w:themeColor="text1"/>
          <w:sz w:val="24"/>
          <w:szCs w:val="24"/>
          <w:lang w:val="en-US"/>
        </w:rPr>
        <w:t xml:space="preserve">with those reported in a multicenter </w:t>
      </w:r>
      <w:r w:rsidR="00484CE8" w:rsidRPr="00E54A2A">
        <w:rPr>
          <w:rFonts w:ascii="Times New Roman" w:hAnsi="Times New Roman" w:cs="Times New Roman"/>
          <w:color w:val="000000" w:themeColor="text1"/>
          <w:sz w:val="24"/>
          <w:szCs w:val="24"/>
          <w:lang w:val="en-US"/>
        </w:rPr>
        <w:t xml:space="preserve">case-control </w:t>
      </w:r>
      <w:r w:rsidR="0014468C" w:rsidRPr="00E54A2A">
        <w:rPr>
          <w:rFonts w:ascii="Times New Roman" w:hAnsi="Times New Roman" w:cs="Times New Roman"/>
          <w:color w:val="000000" w:themeColor="text1"/>
          <w:sz w:val="24"/>
          <w:szCs w:val="24"/>
          <w:lang w:val="en-US"/>
        </w:rPr>
        <w:t>Italian study with 536 NHL cases and 934 matched controls</w:t>
      </w:r>
      <w:r w:rsidR="006568E9" w:rsidRPr="00E54A2A">
        <w:rPr>
          <w:rFonts w:ascii="Times New Roman" w:hAnsi="Times New Roman" w:cs="Times New Roman"/>
          <w:color w:val="000000" w:themeColor="text1"/>
          <w:sz w:val="24"/>
          <w:szCs w:val="24"/>
          <w:lang w:val="en-US"/>
        </w:rPr>
        <w:fldChar w:fldCharType="begin" w:fldLock="1"/>
      </w:r>
      <w:r w:rsidR="00232F45" w:rsidRPr="00E54A2A">
        <w:rPr>
          <w:rFonts w:ascii="Times New Roman" w:hAnsi="Times New Roman" w:cs="Times New Roman"/>
          <w:color w:val="000000" w:themeColor="text1"/>
          <w:sz w:val="24"/>
          <w:szCs w:val="24"/>
          <w:lang w:val="en-US"/>
        </w:rPr>
        <w:instrText>ADDIN CSL_CITATION {"citationItems":[{"id":"ITEM-1","itemData":{"DOI":"10.1007/s10552-017-0905-z","ISSN":"1573-7225 (Electronic)","PMID":"28503716","abstract":"BACKGROUND: While dietary factors have been shown to play an important etiologic role in non-Hodgkin lymphoma (NHL), little is known about the association between inflammatory properties of diet and NHL risk. METHODS: We explored the association between the dietary inflammatory index (DII) and NHL risk in a multicenter Italian case-control study conducted between 1999 and 2014. Cases were 536 subjects with incident, histologically confirmed NHL from three areas in Italy. Controls were 984 subjects admitted to the same network of hospitals as the cases for acute, nonmalignant conditions, unrelated to diet. DII scores were computed based on 30 nutrients and food items assessed using a reproducible and validated 78-item food-frequency questionnaire. Odds ratios (ORs) were estimated through logistic regression models adjusting for age, total energy intake, and other recognized confounding factors. RESULTS: Subjects in the highest quartile of DII scores (i.e., with the most pro-inflammatory diets) had a higher risk of NHL compared with subjects in the lowest quartile (i.e., with the most anti-inflammatory diets) (ORQuartile4vs1 1.61, 95% confidence interval CI 1.07-2.43; p-trend = 0.01). Stratified analyses produced stronger associations between DII and NHL among males (ORQuartile4vs1 2.14; 95% CI 1.25-3.67) with significant heterogeneity (p value = 0.02); when analyzed by histologic subtype, a significant association was observed with diffuse large B-cell lymphoma (ORQuartile4vs1 1.84; 95% CI 1.09-3.10). CONCLUSION: A pro-inflammatory diet, as indicated by higher DII scores, is associated with elevated odds of NHL, especially among males.","author":[{"dropping-particle":"","family":"Shivappa","given":"Nitin","non-dropping-particle":"","parse-names":false,"suffix":""},{"dropping-particle":"","family":"Hebert","given":"James R","non-dropping-particle":"","parse-names":false,"suffix":""},{"dropping-particle":"","family":"Taborelli","given":"Martina","non-dropping-particle":"","parse-names":false,"suffix":""},{"dropping-particle":"","family":"Montella","given":"Maurizio","non-dropping-particle":"","parse-names":false,"suffix":""},{"dropping-particle":"","family":"Libra","given":"Massimo","non-dropping-particle":"","parse-names":false,"suffix":""},{"dropping-particle":"","family":"Zucchetto","given":"Antonella","non-dropping-particle":"","parse-names":false,"suffix":""},{"dropping-particle":"","family":"Crispo","given":"Anna","non-dropping-particle":"","parse-names":false,"suffix":""},{"dropping-particle":"","family":"Grimaldi","given":"Maria","non-dropping-particle":"","parse-names":false,"suffix":""},{"dropping-particle":"","family":"Vecchia","given":"Carlo","non-dropping-particle":"La","parse-names":false,"suffix":""},{"dropping-particle":"","family":"Serraino","given":"Diego","non-dropping-particle":"","parse-names":false,"suffix":""},{"dropping-particle":"","family":"Polesel","given":"Jerry","non-dropping-particle":"","parse-names":false,"suffix":""}],"container-title":"Cancer causes &amp; control : CCC","id":"ITEM-1","issue":"7","issued":{"date-parts":[["2017","5"]]},"language":"eng","page":"791-799","publisher-place":"Netherlands","title":"Dietary inflammatory index and non-Hodgkin lymphoma risk in an Italian case-control study.","type":"article-journal","volume":"28"},"uris":["http://www.mendeley.com/documents/?uuid=944e0d53-a494-4d8f-8cff-55572f82c658"]}],"mendeley":{"formattedCitation":"(14)","plainTextFormattedCitation":"(14)","previouslyFormattedCitation":"(14)"},"properties":{"noteIndex":0},"schema":"https://github.com/citation-style-language/schema/raw/master/csl-citation.json"}</w:instrText>
      </w:r>
      <w:r w:rsidR="006568E9" w:rsidRPr="00E54A2A">
        <w:rPr>
          <w:rFonts w:ascii="Times New Roman" w:hAnsi="Times New Roman" w:cs="Times New Roman"/>
          <w:color w:val="000000" w:themeColor="text1"/>
          <w:sz w:val="24"/>
          <w:szCs w:val="24"/>
          <w:lang w:val="en-US"/>
        </w:rPr>
        <w:fldChar w:fldCharType="separate"/>
      </w:r>
      <w:r w:rsidR="00CA7FC1" w:rsidRPr="00E54A2A">
        <w:rPr>
          <w:rFonts w:ascii="Times New Roman" w:hAnsi="Times New Roman" w:cs="Times New Roman"/>
          <w:noProof/>
          <w:color w:val="000000" w:themeColor="text1"/>
          <w:sz w:val="24"/>
          <w:szCs w:val="24"/>
          <w:lang w:val="en-US"/>
        </w:rPr>
        <w:t>(14)</w:t>
      </w:r>
      <w:r w:rsidR="006568E9" w:rsidRPr="00E54A2A">
        <w:rPr>
          <w:rFonts w:ascii="Times New Roman" w:hAnsi="Times New Roman" w:cs="Times New Roman"/>
          <w:color w:val="000000" w:themeColor="text1"/>
          <w:sz w:val="24"/>
          <w:szCs w:val="24"/>
          <w:lang w:val="en-US"/>
        </w:rPr>
        <w:fldChar w:fldCharType="end"/>
      </w:r>
      <w:r w:rsidR="0014468C" w:rsidRPr="00E54A2A">
        <w:rPr>
          <w:rFonts w:ascii="Times New Roman" w:hAnsi="Times New Roman" w:cs="Times New Roman"/>
          <w:color w:val="000000" w:themeColor="text1"/>
          <w:sz w:val="24"/>
          <w:szCs w:val="24"/>
          <w:lang w:val="en-US"/>
        </w:rPr>
        <w:t xml:space="preserve">. The adjusted odds ratio (OR) comparing the highest to the lowest quartile of the DII </w:t>
      </w:r>
      <w:r w:rsidR="00037703" w:rsidRPr="00E54A2A">
        <w:rPr>
          <w:rFonts w:ascii="Times New Roman" w:hAnsi="Times New Roman" w:cs="Times New Roman"/>
          <w:color w:val="000000" w:themeColor="text1"/>
          <w:sz w:val="24"/>
          <w:szCs w:val="24"/>
          <w:lang w:val="en-US"/>
        </w:rPr>
        <w:t xml:space="preserve">for NHL </w:t>
      </w:r>
      <w:r w:rsidR="0014468C" w:rsidRPr="00E54A2A">
        <w:rPr>
          <w:rFonts w:ascii="Times New Roman" w:hAnsi="Times New Roman" w:cs="Times New Roman"/>
          <w:color w:val="000000" w:themeColor="text1"/>
          <w:sz w:val="24"/>
          <w:szCs w:val="24"/>
          <w:lang w:val="en-US"/>
        </w:rPr>
        <w:t>was 1.61 (95% C</w:t>
      </w:r>
      <w:r w:rsidR="00490980" w:rsidRPr="00E54A2A">
        <w:rPr>
          <w:rFonts w:ascii="Times New Roman" w:hAnsi="Times New Roman" w:cs="Times New Roman"/>
          <w:color w:val="000000" w:themeColor="text1"/>
          <w:sz w:val="24"/>
          <w:szCs w:val="24"/>
          <w:lang w:val="en-US"/>
        </w:rPr>
        <w:t>I: 1.07; 2.43); p trend= 0.01)</w:t>
      </w:r>
      <w:r w:rsidR="00C378EE" w:rsidRPr="00E54A2A">
        <w:rPr>
          <w:rFonts w:ascii="Times New Roman" w:hAnsi="Times New Roman" w:cs="Times New Roman"/>
          <w:color w:val="000000" w:themeColor="text1"/>
          <w:sz w:val="24"/>
          <w:szCs w:val="24"/>
          <w:lang w:val="en-US"/>
        </w:rPr>
        <w:t>)</w:t>
      </w:r>
      <w:r w:rsidR="00490980" w:rsidRPr="00E54A2A">
        <w:rPr>
          <w:rFonts w:ascii="Times New Roman" w:hAnsi="Times New Roman" w:cs="Times New Roman"/>
          <w:color w:val="000000" w:themeColor="text1"/>
          <w:sz w:val="24"/>
          <w:szCs w:val="24"/>
          <w:lang w:val="en-US"/>
        </w:rPr>
        <w:t xml:space="preserve"> </w:t>
      </w:r>
      <w:r w:rsidR="004C21AF" w:rsidRPr="00E54A2A">
        <w:rPr>
          <w:rFonts w:ascii="Times New Roman" w:hAnsi="Times New Roman" w:cs="Times New Roman"/>
          <w:color w:val="000000" w:themeColor="text1"/>
          <w:sz w:val="24"/>
          <w:szCs w:val="24"/>
          <w:lang w:val="en-US"/>
        </w:rPr>
        <w:t xml:space="preserve">and when analyses were carried out using continuous DII, the OR for 1-unit increment in the score was 1.14 (95% CI </w:t>
      </w:r>
      <w:r w:rsidR="00F523F1" w:rsidRPr="00E54A2A">
        <w:rPr>
          <w:rFonts w:ascii="Times New Roman" w:hAnsi="Times New Roman" w:cs="Times New Roman"/>
          <w:color w:val="000000" w:themeColor="text1"/>
          <w:sz w:val="24"/>
          <w:szCs w:val="24"/>
          <w:lang w:val="en-US"/>
        </w:rPr>
        <w:t xml:space="preserve">1.02; </w:t>
      </w:r>
      <w:r w:rsidR="00A44DC0" w:rsidRPr="00E54A2A">
        <w:rPr>
          <w:rFonts w:ascii="Times New Roman" w:hAnsi="Times New Roman" w:cs="Times New Roman"/>
          <w:color w:val="000000" w:themeColor="text1"/>
          <w:sz w:val="24"/>
          <w:szCs w:val="24"/>
          <w:lang w:val="en-US"/>
        </w:rPr>
        <w:t>1.27). Stratified analyses revealed stronger associations between DII and NHL among males and an association between a pro-inflammatory diet and DLBCL</w:t>
      </w:r>
      <w:r w:rsidR="00DA02D7" w:rsidRPr="00E54A2A">
        <w:rPr>
          <w:rFonts w:ascii="Times New Roman" w:hAnsi="Times New Roman" w:cs="Times New Roman"/>
          <w:color w:val="000000" w:themeColor="text1"/>
          <w:sz w:val="24"/>
          <w:szCs w:val="24"/>
          <w:lang w:val="en-US"/>
        </w:rPr>
        <w:t xml:space="preserve"> was also reported.</w:t>
      </w:r>
      <w:r w:rsidR="00484F04" w:rsidRPr="00E54A2A">
        <w:rPr>
          <w:rFonts w:ascii="Times New Roman" w:hAnsi="Times New Roman" w:cs="Times New Roman"/>
          <w:color w:val="000000" w:themeColor="text1"/>
          <w:sz w:val="24"/>
          <w:szCs w:val="24"/>
          <w:lang w:val="en-US"/>
        </w:rPr>
        <w:t xml:space="preserve"> By contrast, no associations between the DII and HL (n=179) were reported in the same case-control study</w:t>
      </w:r>
      <w:r w:rsidR="006568E9" w:rsidRPr="00E54A2A">
        <w:rPr>
          <w:rFonts w:ascii="Times New Roman" w:hAnsi="Times New Roman" w:cs="Times New Roman"/>
          <w:color w:val="000000" w:themeColor="text1"/>
          <w:sz w:val="24"/>
          <w:szCs w:val="24"/>
          <w:lang w:val="en-US"/>
        </w:rPr>
        <w:fldChar w:fldCharType="begin" w:fldLock="1"/>
      </w:r>
      <w:r w:rsidR="00232F45" w:rsidRPr="00E54A2A">
        <w:rPr>
          <w:rFonts w:ascii="Times New Roman" w:hAnsi="Times New Roman" w:cs="Times New Roman"/>
          <w:color w:val="000000" w:themeColor="text1"/>
          <w:sz w:val="24"/>
          <w:szCs w:val="24"/>
          <w:lang w:val="en-US"/>
        </w:rPr>
        <w:instrText>ADDIN CSL_CITATION {"citationItems":[{"id":"ITEM-1","itemData":{"DOI":"10.1016/j.nut.2018.01.005","ISSN":"1873-1244 (Electronic)","PMID":"29655776","abstract":"OBJECTIVES: The components of a diet can modulate inflammation and may have an effect on the development of Hodgkin's lymphoma (HL). Little is known about the inflammatory potential of diet in relation to HL. METHODS: Data from an Italian multicenter case-control study that was conducted between 1992 and 2008 were used to estimate the relation between a dietary inflammatory index (DII((R))) and the risk of HL. The data included 179 cases with incident, histologically confirmed HL and 186 control cases who were hospitalized for acute non-neoplastic diseases. The DII was computed on the basis of a validated, 78-item, food-frequency questionnaire. Logistic regression models were used to estimate odds ratios that were adjusted for age, sex, total energy intake, center, body mass index, years of education, tobacco use, and alcohol consumption. RESULTS: No significant association was observed between an increasing DII and the risk of HL when used either as a continuous or categorical variable. The multivariate odds ratio for the highest versus the lowest DII tertile was 1.20 (95% confidence interval: 0.71-2.04). Similarly, no positive association was observed when analyses were carried out by different strata of selected covariates. CONCLUSIONS: These results do not support the hypothesis that the inflammatory potential of a diet plays a major role in the development of HL.","author":[{"dropping-particle":"","family":"Shivappa","given":"Nitin","non-dropping-particle":"","parse-names":false,"suffix":""},{"dropping-particle":"","family":"Hebert","given":"James R","non-dropping-particle":"","parse-names":false,"suffix":""},{"dropping-particle":"","family":"Taborelli","given":"Martina","non-dropping-particle":"","parse-names":false,"suffix":""},{"dropping-particle":"","family":"Zucchetto","given":"Antonella","non-dropping-particle":"","parse-names":false,"suffix":""},{"dropping-particle":"","family":"Montella","given":"Maurizio","non-dropping-particle":"","parse-names":false,"suffix":""},{"dropping-particle":"","family":"Libra","given":"Massimo","non-dropping-particle":"","parse-names":false,"suffix":""},{"dropping-particle":"","family":"Vecchia","given":"Carlo","non-dropping-particle":"La","parse-names":false,"suffix":""},{"dropping-particle":"","family":"Serraino","given":"Diego","non-dropping-particle":"","parse-names":false,"suffix":""},{"dropping-particle":"","family":"Polesel","given":"Jerry","non-dropping-particle":"","parse-names":false,"suffix":""}],"container-title":"Nutrition (Burbank, Los Angeles County, Calif.)","id":"ITEM-1","issued":{"date-parts":[["2018","2"]]},"language":"eng","page":"43-48","publisher-place":"United States","title":"Association between dietary inflammatory index and Hodgkin's lymphoma in an Italian case-control study.","type":"article-journal","volume":"53"},"uris":["http://www.mendeley.com/documents/?uuid=18c80496-f86c-4074-b504-8eb05d9ab171"]}],"mendeley":{"formattedCitation":"(15)","plainTextFormattedCitation":"(15)","previouslyFormattedCitation":"(15)"},"properties":{"noteIndex":0},"schema":"https://github.com/citation-style-language/schema/raw/master/csl-citation.json"}</w:instrText>
      </w:r>
      <w:r w:rsidR="006568E9" w:rsidRPr="00E54A2A">
        <w:rPr>
          <w:rFonts w:ascii="Times New Roman" w:hAnsi="Times New Roman" w:cs="Times New Roman"/>
          <w:color w:val="000000" w:themeColor="text1"/>
          <w:sz w:val="24"/>
          <w:szCs w:val="24"/>
          <w:lang w:val="en-US"/>
        </w:rPr>
        <w:fldChar w:fldCharType="separate"/>
      </w:r>
      <w:r w:rsidR="00CA7FC1" w:rsidRPr="00E54A2A">
        <w:rPr>
          <w:rFonts w:ascii="Times New Roman" w:hAnsi="Times New Roman" w:cs="Times New Roman"/>
          <w:noProof/>
          <w:color w:val="000000" w:themeColor="text1"/>
          <w:sz w:val="24"/>
          <w:szCs w:val="24"/>
          <w:lang w:val="en-US"/>
        </w:rPr>
        <w:t>(15)</w:t>
      </w:r>
      <w:r w:rsidR="006568E9" w:rsidRPr="00E54A2A">
        <w:rPr>
          <w:rFonts w:ascii="Times New Roman" w:hAnsi="Times New Roman" w:cs="Times New Roman"/>
          <w:color w:val="000000" w:themeColor="text1"/>
          <w:sz w:val="24"/>
          <w:szCs w:val="24"/>
          <w:lang w:val="en-US"/>
        </w:rPr>
        <w:fldChar w:fldCharType="end"/>
      </w:r>
      <w:r w:rsidR="00484F04" w:rsidRPr="00E54A2A">
        <w:rPr>
          <w:rFonts w:ascii="Times New Roman" w:hAnsi="Times New Roman" w:cs="Times New Roman"/>
          <w:sz w:val="24"/>
          <w:szCs w:val="24"/>
          <w:lang w:val="en-US"/>
        </w:rPr>
        <w:t xml:space="preserve">. </w:t>
      </w:r>
      <w:r w:rsidR="0036540A" w:rsidRPr="00E54A2A">
        <w:rPr>
          <w:rFonts w:ascii="Times New Roman" w:hAnsi="Times New Roman" w:cs="Times New Roman"/>
          <w:sz w:val="24"/>
          <w:szCs w:val="24"/>
          <w:lang w:val="en-US"/>
        </w:rPr>
        <w:t>However, a</w:t>
      </w:r>
      <w:r w:rsidR="003E31A9" w:rsidRPr="00E54A2A">
        <w:rPr>
          <w:rFonts w:ascii="Times New Roman" w:hAnsi="Times New Roman" w:cs="Times New Roman"/>
          <w:color w:val="000000" w:themeColor="text1"/>
          <w:sz w:val="24"/>
          <w:szCs w:val="24"/>
          <w:lang w:val="en-US"/>
        </w:rPr>
        <w:t>lthough the DII and ISD have been shown to highly correlate in the EPIC population (Pearson’s correlation coefficient: 0.91; p-value&lt;0.001)</w:t>
      </w:r>
      <w:r w:rsidR="006568E9" w:rsidRPr="00E54A2A">
        <w:rPr>
          <w:rFonts w:ascii="Times New Roman" w:hAnsi="Times New Roman" w:cs="Times New Roman"/>
          <w:color w:val="000000" w:themeColor="text1"/>
          <w:sz w:val="24"/>
          <w:szCs w:val="24"/>
          <w:lang w:val="en-US"/>
        </w:rPr>
        <w:fldChar w:fldCharType="begin" w:fldLock="1"/>
      </w:r>
      <w:r w:rsidR="00232F45" w:rsidRPr="00E54A2A">
        <w:rPr>
          <w:rFonts w:ascii="Times New Roman" w:hAnsi="Times New Roman" w:cs="Times New Roman"/>
          <w:color w:val="000000" w:themeColor="text1"/>
          <w:sz w:val="24"/>
          <w:szCs w:val="24"/>
          <w:lang w:val="en-US"/>
        </w:rPr>
        <w:instrText>ADDIN CSL_CITATION {"citationItems":[{"id":"ITEM-1","itemData":{"DOI":"10.1093/ajcn/nqy002","ISSN":"1938-3207 (Electronic)","PMID":"29635497","abstract":"Background: Chronic inflammation plays a critical role in the pathogenesis of the 2 major types of gastric cancer. Several foods, nutrients, and nonnutrient food components seem to be involved in the regulation of chronic inflammation. Objective: We assessed the association between the inflammatory potential of the diet and the risk of gastric carcinoma, overall and for the 2 major subsites: cardia cancers and noncardia cancers. Design: A total of 476,160 subjects (30% men, 70% women) from the European Investigation into Cancer and Nutrition (EPIC) study were followed for 14 y, during which 913 incident cases of gastric carcinoma were identified, including 236 located in the cardia, 341 in the distal part of the stomach (noncardia), and 336 with overlapping or unknown tumor site. The dietary inflammatory potential was assessed by means of an inflammatory score of the diet (ISD), calculated with the use of 28 dietary components and their corresponding inflammatory scores. The association between the ISD and gastric cancer risk was estimated by HRs and 95% CIs calculated by multivariate Cox regression models adjusted for confounders. Results: The inflammatory potential of the diet was associated with an increased risk of gastric cancer. The HR (95% CI) for each increase in 1 SD of the ISD were 1.25 (1.12, 1.39) for all gastric cancers, 1.30 (1.06, 1.59) for cardia cancers, and 1.07 (0.89, 1.28) for noncardia cancers. The corresponding values for the highest compared with the lowest quartiles of the ISD were 1.66 (1.26, 2.20), 1.94 (1.14, 3.30), and 1.07 (0.70, 1.70), respectively. Conclusions: Our results suggest that low-grade chronic inflammation induced by the diet may be associated with gastric cancer risk. This pattern seems to be more consistent for gastric carcinomas located in the cardia than for those located in the distal stomach. This study is listed on the ISRCTN registry as ISRCTN12136108.","author":[{"dropping-particle":"","family":"Agudo","given":"Antonio","non-dropping-particle":"","parse-names":false,"suffix":""},{"dropping-particle":"","family":"Cayssials","given":"Valerie","non-dropping-particle":"","parse-names":false,"suffix":""},{"dropping-particle":"","family":"Bonet","given":"Catalina","non-dropping-particle":"","parse-names":false,"suffix":""},{"dropping-particle":"","family":"Tjonneland","given":"Anne","non-dropping-particle":"","parse-names":false,"suffix":""},{"dropping-particle":"","family":"Overvad","given":"Kim","non-dropping-particle":"","parse-names":false,"suffix":""},{"dropping-particle":"","family":"Boutron-Ruault","given":"Marie-Christine","non-dropping-particle":"","parse-names":false,"suffix":""},{"dropping-particle":"","family":"Affret","given":"Aurelie","non-dropping-particle":"","parse-names":false,"suffix":""},{"dropping-particle":"","family":"Fagherazzi","given":"Guy","non-dropping-particle":"","parse-names":false,"suffix":""},{"dropping-particle":"","family":"Katzke","given":"Verena","non-dropping-particle":"","parse-names":false,"suffix":""},{"dropping-particle":"","family":"Schubel","given":"Ruth","non-dropping-particle":"","parse-names":false,"suffix":""},{"dropping-particle":"","family":"Trichopoulou","given":"Antonia","non-dropping-particle":"","parse-names":false,"suffix":""},{"dropping-particle":"","family":"Karakatsani","given":"Anna","non-dropping-particle":"","parse-names":false,"suffix":""},{"dropping-particle":"","family":"Vecchia","given":"Carlo","non-dropping-particle":"La","parse-names":false,"suffix":""},{"dropping-particle":"","family":"Palli","given":"Domenico","non-dropping-particle":"","parse-names":false,"suffix":""},{"dropping-particle":"","family":"Grioni","given":"Sara","non-dropping-particle":"","parse-names":false,"suffix":""},{"dropping-particle":"","family":"Tumino","given":"Rosario","non-dropping-particle":"","parse-names":false,"suffix":""},{"dropping-particle":"","family":"Ricceri","given":"Fulvio","non-dropping-particle":"","parse-names":false,"suffix":""},{"dropping-particle":"","family":"Panico","given":"Salvatore","non-dropping-particle":"","parse-names":false,"suffix":""},{"dropping-particle":"","family":"Bueno-de-Mesquita","given":"Bas","non-dropping-particle":"","parse-names":false,"suffix":""},{"dropping-particle":"","family":"Peeters","given":"Petra H","non-dropping-particle":"","parse-names":false,"suffix":""},{"dropping-particle":"","family":"Weiderpass","given":"Elisabete","non-dropping-particle":"","parse-names":false,"suffix":""},{"dropping-particle":"","family":"Skeie","given":"Guri","non-dropping-particle":"","parse-names":false,"suffix":""},{"dropping-particle":"","family":"Nost","given":"Theresa H","non-dropping-particle":"","parse-names":false,"suffix":""},{"dropping-particle":"","family":"Lasheras","given":"Cristina","non-dropping-particle":"","parse-names":false,"suffix":""},{"dropping-particle":"","family":"Rodriguez-Barranco","given":"Miguel","non-dropping-particle":"","parse-names":false,"suffix":""},{"dropping-particle":"","family":"Amiano","given":"Pilar","non-dropping-particle":"","parse-names":false,"suffix":""},{"dropping-particle":"","family":"Chirlaque","given":"Maria-Dolores","non-dropping-particle":"","parse-names":false,"suffix":""},{"dropping-particle":"","family":"Ardanaz","given":"Eva","non-dropping-particle":"","parse-names":false,"suffix":""},{"dropping-particle":"","family":"Ohlsson","given":"Bodil","non-dropping-particle":"","parse-names":false,"suffix":""},{"dropping-particle":"","family":"Dias","given":"Joana A","non-dropping-particle":"","parse-names":false,"suffix":""},{"dropping-particle":"","family":"Nilsson","given":"Lena M","non-dropping-particle":"","parse-names":false,"suffix":""},{"dropping-particle":"","family":"Myte","given":"Robin","non-dropping-particle":"","parse-names":false,"suffix":""},{"dropping-particle":"","family":"Khaw","given":"Kay-Tee","non-dropping-particle":"","parse-names":false,"suffix":""},{"dropping-particle":"","family":"Perez-Cornago","given":"Aurora","non-dropping-particle":"","parse-names":false,"suffix":""},{"dropping-particle":"","family":"Gunter","given":"Marc","non-dropping-particle":"","parse-names":false,"suffix":""},{"dropping-particle":"","family":"Huybrechts","given":"Inge","non-dropping-particle":"","parse-names":false,"suffix":""},{"dropping-particle":"","family":"Cross","given":"Amanda J","non-dropping-particle":"","parse-names":false,"suffix":""},{"dropping-particle":"","family":"Tsilidis","given":"Kostas","non-dropping-particle":"","parse-names":false,"suffix":""},{"dropping-particle":"","family":"Riboli","given":"Elio","non-dropping-particle":"","parse-names":false,"suffix":""},{"dropping-particle":"","family":"Jakszyn","given":"Paula","non-dropping-particle":"","parse-names":false,"suffix":""}],"container-title":"The American journal of clinical nutrition","id":"ITEM-1","issue":"4","issued":{"date-parts":[["2018","4"]]},"language":"eng","page":"607-616","publisher-place":"United States","title":"Inflammatory potential of the diet and risk of gastric cancer in the European Prospective Investigation into Cancer and Nutrition (EPIC) study.","type":"article-journal","volume":"107"},"uris":["http://www.mendeley.com/documents/?uuid=655a4dd1-6163-40ea-94bb-07de30a1e580"]}],"mendeley":{"formattedCitation":"(9)","plainTextFormattedCitation":"(9)","previouslyFormattedCitation":"(9)"},"properties":{"noteIndex":0},"schema":"https://github.com/citation-style-language/schema/raw/master/csl-citation.json"}</w:instrText>
      </w:r>
      <w:r w:rsidR="006568E9" w:rsidRPr="00E54A2A">
        <w:rPr>
          <w:rFonts w:ascii="Times New Roman" w:hAnsi="Times New Roman" w:cs="Times New Roman"/>
          <w:color w:val="000000" w:themeColor="text1"/>
          <w:sz w:val="24"/>
          <w:szCs w:val="24"/>
          <w:lang w:val="en-US"/>
        </w:rPr>
        <w:fldChar w:fldCharType="separate"/>
      </w:r>
      <w:r w:rsidR="00CA7FC1" w:rsidRPr="00E54A2A">
        <w:rPr>
          <w:rFonts w:ascii="Times New Roman" w:hAnsi="Times New Roman" w:cs="Times New Roman"/>
          <w:noProof/>
          <w:color w:val="000000" w:themeColor="text1"/>
          <w:sz w:val="24"/>
          <w:szCs w:val="24"/>
          <w:lang w:val="en-US"/>
        </w:rPr>
        <w:t>(9)</w:t>
      </w:r>
      <w:r w:rsidR="006568E9" w:rsidRPr="00E54A2A">
        <w:rPr>
          <w:rFonts w:ascii="Times New Roman" w:hAnsi="Times New Roman" w:cs="Times New Roman"/>
          <w:color w:val="000000" w:themeColor="text1"/>
          <w:sz w:val="24"/>
          <w:szCs w:val="24"/>
          <w:lang w:val="en-US"/>
        </w:rPr>
        <w:fldChar w:fldCharType="end"/>
      </w:r>
      <w:r w:rsidR="00334BE0" w:rsidRPr="00E54A2A">
        <w:rPr>
          <w:rFonts w:ascii="Times New Roman" w:hAnsi="Times New Roman" w:cs="Times New Roman"/>
          <w:color w:val="000000" w:themeColor="text1"/>
          <w:sz w:val="24"/>
          <w:szCs w:val="24"/>
          <w:lang w:val="en-US"/>
        </w:rPr>
        <w:t>,</w:t>
      </w:r>
      <w:r w:rsidR="003E31A9" w:rsidRPr="00E54A2A">
        <w:rPr>
          <w:rFonts w:ascii="Times New Roman" w:hAnsi="Times New Roman" w:cs="Times New Roman"/>
          <w:color w:val="000000" w:themeColor="text1"/>
          <w:sz w:val="24"/>
          <w:szCs w:val="24"/>
          <w:lang w:val="en-US"/>
        </w:rPr>
        <w:t xml:space="preserve"> </w:t>
      </w:r>
      <w:r w:rsidR="003E31A9" w:rsidRPr="00E54A2A">
        <w:rPr>
          <w:rFonts w:ascii="Times New Roman" w:hAnsi="Times New Roman" w:cs="Times New Roman"/>
          <w:sz w:val="24"/>
          <w:szCs w:val="24"/>
          <w:lang w:val="en-US"/>
        </w:rPr>
        <w:t>d</w:t>
      </w:r>
      <w:r w:rsidR="0085779F" w:rsidRPr="00E54A2A">
        <w:rPr>
          <w:rFonts w:ascii="Times New Roman" w:hAnsi="Times New Roman" w:cs="Times New Roman"/>
          <w:sz w:val="24"/>
          <w:szCs w:val="24"/>
          <w:lang w:val="en-US"/>
        </w:rPr>
        <w:t>at</w:t>
      </w:r>
      <w:r w:rsidR="0085779F" w:rsidRPr="00E54A2A">
        <w:rPr>
          <w:rFonts w:ascii="Times New Roman" w:hAnsi="Times New Roman" w:cs="Times New Roman"/>
          <w:color w:val="000000" w:themeColor="text1"/>
          <w:sz w:val="24"/>
          <w:szCs w:val="24"/>
          <w:lang w:val="en-US"/>
        </w:rPr>
        <w:t>a</w:t>
      </w:r>
      <w:r w:rsidR="00037703" w:rsidRPr="00E54A2A">
        <w:rPr>
          <w:rFonts w:ascii="Times New Roman" w:hAnsi="Times New Roman" w:cs="Times New Roman"/>
          <w:color w:val="000000" w:themeColor="text1"/>
          <w:sz w:val="24"/>
          <w:szCs w:val="24"/>
          <w:lang w:val="en-US"/>
        </w:rPr>
        <w:t xml:space="preserve"> from both studies cannot be directly compared</w:t>
      </w:r>
      <w:r w:rsidR="00484F04" w:rsidRPr="00E54A2A">
        <w:rPr>
          <w:rFonts w:ascii="Times New Roman" w:hAnsi="Times New Roman" w:cs="Times New Roman"/>
          <w:color w:val="000000" w:themeColor="text1"/>
          <w:sz w:val="24"/>
          <w:szCs w:val="24"/>
          <w:lang w:val="en-US"/>
        </w:rPr>
        <w:t xml:space="preserve"> with ours</w:t>
      </w:r>
      <w:r w:rsidR="00037703" w:rsidRPr="00E54A2A">
        <w:rPr>
          <w:rFonts w:ascii="Times New Roman" w:hAnsi="Times New Roman" w:cs="Times New Roman"/>
          <w:color w:val="000000" w:themeColor="text1"/>
          <w:sz w:val="24"/>
          <w:szCs w:val="24"/>
          <w:lang w:val="en-US"/>
        </w:rPr>
        <w:t>, since they are based upon different indexes</w:t>
      </w:r>
      <w:r w:rsidR="00402C81" w:rsidRPr="00E54A2A">
        <w:rPr>
          <w:rFonts w:ascii="Times New Roman" w:hAnsi="Times New Roman" w:cs="Times New Roman"/>
          <w:color w:val="000000" w:themeColor="text1"/>
          <w:sz w:val="24"/>
          <w:szCs w:val="24"/>
          <w:lang w:val="en-US"/>
        </w:rPr>
        <w:t xml:space="preserve"> and study designs</w:t>
      </w:r>
      <w:r w:rsidR="003E31A9" w:rsidRPr="00E54A2A">
        <w:rPr>
          <w:rFonts w:ascii="Times New Roman" w:hAnsi="Times New Roman" w:cs="Times New Roman"/>
          <w:color w:val="000000" w:themeColor="text1"/>
          <w:sz w:val="24"/>
          <w:szCs w:val="24"/>
          <w:lang w:val="en-US"/>
        </w:rPr>
        <w:t xml:space="preserve">. </w:t>
      </w:r>
      <w:r w:rsidR="0085779F" w:rsidRPr="00E54A2A">
        <w:rPr>
          <w:rFonts w:ascii="Times New Roman" w:hAnsi="Times New Roman" w:cs="Times New Roman"/>
          <w:color w:val="000000" w:themeColor="text1"/>
          <w:sz w:val="24"/>
          <w:szCs w:val="24"/>
          <w:lang w:val="en-US"/>
        </w:rPr>
        <w:t xml:space="preserve">In addition, the Italian case-control study lacked </w:t>
      </w:r>
      <w:r w:rsidR="00A564BC" w:rsidRPr="00E54A2A">
        <w:rPr>
          <w:rFonts w:ascii="Times New Roman" w:hAnsi="Times New Roman" w:cs="Times New Roman"/>
          <w:color w:val="000000" w:themeColor="text1"/>
          <w:sz w:val="24"/>
          <w:szCs w:val="24"/>
          <w:lang w:val="en-US"/>
        </w:rPr>
        <w:t>information</w:t>
      </w:r>
      <w:r w:rsidR="0085779F" w:rsidRPr="00E54A2A">
        <w:rPr>
          <w:rFonts w:ascii="Times New Roman" w:hAnsi="Times New Roman" w:cs="Times New Roman"/>
          <w:color w:val="000000" w:themeColor="text1"/>
          <w:sz w:val="24"/>
          <w:szCs w:val="24"/>
          <w:lang w:val="en-US"/>
        </w:rPr>
        <w:t xml:space="preserve"> </w:t>
      </w:r>
      <w:r w:rsidR="00343637" w:rsidRPr="00E54A2A">
        <w:rPr>
          <w:rFonts w:ascii="Times New Roman" w:hAnsi="Times New Roman" w:cs="Times New Roman"/>
          <w:color w:val="000000" w:themeColor="text1"/>
          <w:sz w:val="24"/>
          <w:szCs w:val="24"/>
          <w:lang w:val="en-US"/>
        </w:rPr>
        <w:t>on</w:t>
      </w:r>
      <w:r w:rsidR="0085779F" w:rsidRPr="00E54A2A">
        <w:rPr>
          <w:rFonts w:ascii="Times New Roman" w:hAnsi="Times New Roman" w:cs="Times New Roman"/>
          <w:color w:val="000000" w:themeColor="text1"/>
          <w:sz w:val="24"/>
          <w:szCs w:val="24"/>
          <w:lang w:val="en-US"/>
        </w:rPr>
        <w:t xml:space="preserve"> </w:t>
      </w:r>
      <w:r w:rsidR="002F2DEC" w:rsidRPr="00E54A2A">
        <w:rPr>
          <w:rFonts w:ascii="Times New Roman" w:hAnsi="Times New Roman" w:cs="Times New Roman"/>
          <w:color w:val="000000" w:themeColor="text1"/>
          <w:sz w:val="24"/>
          <w:szCs w:val="24"/>
          <w:lang w:val="en-US"/>
        </w:rPr>
        <w:t>potential confounders (</w:t>
      </w:r>
      <w:r w:rsidR="00A44DC0" w:rsidRPr="00E54A2A">
        <w:rPr>
          <w:rFonts w:ascii="Times New Roman" w:hAnsi="Times New Roman" w:cs="Times New Roman"/>
          <w:color w:val="000000" w:themeColor="text1"/>
          <w:sz w:val="24"/>
          <w:szCs w:val="24"/>
          <w:lang w:val="en-US"/>
        </w:rPr>
        <w:t>e.g. BMI or physical activity)</w:t>
      </w:r>
      <w:r w:rsidR="003205BB" w:rsidRPr="00E54A2A">
        <w:rPr>
          <w:rFonts w:ascii="Times New Roman" w:hAnsi="Times New Roman" w:cs="Times New Roman"/>
          <w:color w:val="000000" w:themeColor="text1"/>
          <w:sz w:val="24"/>
          <w:szCs w:val="24"/>
          <w:lang w:val="en-US"/>
        </w:rPr>
        <w:t xml:space="preserve"> </w:t>
      </w:r>
      <w:r w:rsidR="00A44DC0" w:rsidRPr="00E54A2A">
        <w:rPr>
          <w:rFonts w:ascii="Times New Roman" w:hAnsi="Times New Roman" w:cs="Times New Roman"/>
          <w:color w:val="000000" w:themeColor="text1"/>
          <w:sz w:val="24"/>
          <w:szCs w:val="24"/>
          <w:lang w:val="en-US"/>
        </w:rPr>
        <w:t>a</w:t>
      </w:r>
      <w:r w:rsidR="00343637" w:rsidRPr="00E54A2A">
        <w:rPr>
          <w:rFonts w:ascii="Times New Roman" w:hAnsi="Times New Roman" w:cs="Times New Roman"/>
          <w:color w:val="000000" w:themeColor="text1"/>
          <w:sz w:val="24"/>
          <w:szCs w:val="24"/>
          <w:lang w:val="en-US"/>
        </w:rPr>
        <w:t>s well as</w:t>
      </w:r>
      <w:r w:rsidR="00A44DC0" w:rsidRPr="00E54A2A">
        <w:rPr>
          <w:rFonts w:ascii="Times New Roman" w:hAnsi="Times New Roman" w:cs="Times New Roman"/>
          <w:color w:val="000000" w:themeColor="text1"/>
          <w:sz w:val="24"/>
          <w:szCs w:val="24"/>
          <w:lang w:val="en-US"/>
        </w:rPr>
        <w:t xml:space="preserve"> </w:t>
      </w:r>
      <w:r w:rsidR="003E609C" w:rsidRPr="00E54A2A">
        <w:rPr>
          <w:rFonts w:ascii="Times New Roman" w:hAnsi="Times New Roman" w:cs="Times New Roman"/>
          <w:color w:val="000000" w:themeColor="text1"/>
          <w:sz w:val="24"/>
          <w:szCs w:val="24"/>
          <w:lang w:val="en-US"/>
        </w:rPr>
        <w:t xml:space="preserve">on </w:t>
      </w:r>
      <w:r w:rsidR="00245CD3" w:rsidRPr="00E54A2A">
        <w:rPr>
          <w:rFonts w:ascii="Times New Roman" w:hAnsi="Times New Roman" w:cs="Times New Roman"/>
          <w:color w:val="000000" w:themeColor="text1"/>
          <w:sz w:val="24"/>
          <w:szCs w:val="24"/>
          <w:lang w:val="en-US"/>
        </w:rPr>
        <w:t>NHL</w:t>
      </w:r>
      <w:r w:rsidR="00A44DC0" w:rsidRPr="00E54A2A">
        <w:rPr>
          <w:rFonts w:ascii="Times New Roman" w:hAnsi="Times New Roman" w:cs="Times New Roman"/>
          <w:color w:val="000000" w:themeColor="text1"/>
          <w:sz w:val="24"/>
          <w:szCs w:val="24"/>
          <w:lang w:val="en-US"/>
        </w:rPr>
        <w:t xml:space="preserve"> entities other than DLBCL or </w:t>
      </w:r>
      <w:r w:rsidR="00A44DC0" w:rsidRPr="00E54A2A">
        <w:rPr>
          <w:rFonts w:ascii="Times New Roman" w:hAnsi="Times New Roman" w:cs="Times New Roman"/>
          <w:sz w:val="24"/>
          <w:szCs w:val="24"/>
          <w:lang w:val="en-US"/>
        </w:rPr>
        <w:t>FL.</w:t>
      </w:r>
      <w:r w:rsidR="0085779F" w:rsidRPr="00E54A2A">
        <w:rPr>
          <w:rFonts w:ascii="Times New Roman" w:hAnsi="Times New Roman" w:cs="Times New Roman"/>
          <w:sz w:val="24"/>
          <w:szCs w:val="24"/>
          <w:lang w:val="en-US"/>
        </w:rPr>
        <w:t xml:space="preserve"> </w:t>
      </w:r>
      <w:r w:rsidR="00F651ED" w:rsidRPr="00E54A2A">
        <w:rPr>
          <w:rFonts w:ascii="Times New Roman" w:hAnsi="Times New Roman" w:cs="Times New Roman"/>
          <w:sz w:val="24"/>
          <w:szCs w:val="24"/>
          <w:lang w:val="en-US"/>
        </w:rPr>
        <w:t>I</w:t>
      </w:r>
      <w:r w:rsidR="00C9617A" w:rsidRPr="00E54A2A">
        <w:rPr>
          <w:rFonts w:ascii="Times New Roman" w:hAnsi="Times New Roman" w:cs="Times New Roman"/>
          <w:sz w:val="24"/>
          <w:szCs w:val="24"/>
          <w:lang w:val="en-US"/>
        </w:rPr>
        <w:t xml:space="preserve">n the EPIC study, </w:t>
      </w:r>
      <w:r w:rsidR="009D7617" w:rsidRPr="00E54A2A">
        <w:rPr>
          <w:rFonts w:ascii="Times New Roman" w:hAnsi="Times New Roman" w:cs="Times New Roman"/>
          <w:sz w:val="24"/>
          <w:szCs w:val="24"/>
          <w:lang w:val="en-US"/>
        </w:rPr>
        <w:t>a positive association between the ISD and other B-cell neoplasms (which included Burkitt lymphoma, hairy cell l</w:t>
      </w:r>
      <w:r w:rsidR="006632F5" w:rsidRPr="00E54A2A">
        <w:rPr>
          <w:rFonts w:ascii="Times New Roman" w:hAnsi="Times New Roman" w:cs="Times New Roman"/>
          <w:sz w:val="24"/>
          <w:szCs w:val="24"/>
          <w:lang w:val="en-US"/>
        </w:rPr>
        <w:t>eukemia</w:t>
      </w:r>
      <w:r w:rsidR="009D7617" w:rsidRPr="00E54A2A">
        <w:rPr>
          <w:rFonts w:ascii="Times New Roman" w:hAnsi="Times New Roman" w:cs="Times New Roman"/>
          <w:sz w:val="24"/>
          <w:szCs w:val="24"/>
          <w:lang w:val="en-US"/>
        </w:rPr>
        <w:t>, lymphoplasmatic lymphoma, mantle cell lymphoma, marginal zone lymphoma, primary effusion lym</w:t>
      </w:r>
      <w:r w:rsidR="00813AB7" w:rsidRPr="00E54A2A">
        <w:rPr>
          <w:rFonts w:ascii="Times New Roman" w:hAnsi="Times New Roman" w:cs="Times New Roman"/>
          <w:sz w:val="24"/>
          <w:szCs w:val="24"/>
          <w:lang w:val="en-US"/>
        </w:rPr>
        <w:t>ph</w:t>
      </w:r>
      <w:r w:rsidR="009D7617" w:rsidRPr="00E54A2A">
        <w:rPr>
          <w:rFonts w:ascii="Times New Roman" w:hAnsi="Times New Roman" w:cs="Times New Roman"/>
          <w:sz w:val="24"/>
          <w:szCs w:val="24"/>
          <w:lang w:val="en-US"/>
        </w:rPr>
        <w:t>oma, and B-cell prolymphocytic lymphoma</w:t>
      </w:r>
      <w:r w:rsidR="001031C2" w:rsidRPr="00E54A2A">
        <w:rPr>
          <w:rFonts w:ascii="Times New Roman" w:hAnsi="Times New Roman" w:cs="Times New Roman"/>
          <w:sz w:val="24"/>
          <w:szCs w:val="24"/>
          <w:lang w:val="en-US"/>
        </w:rPr>
        <w:t>)</w:t>
      </w:r>
      <w:r w:rsidR="003C7616" w:rsidRPr="00E54A2A">
        <w:rPr>
          <w:rFonts w:ascii="Times New Roman" w:hAnsi="Times New Roman" w:cs="Times New Roman"/>
          <w:sz w:val="24"/>
          <w:szCs w:val="24"/>
          <w:lang w:val="en-US"/>
        </w:rPr>
        <w:t xml:space="preserve"> </w:t>
      </w:r>
      <w:r w:rsidR="00C9617A" w:rsidRPr="00E54A2A">
        <w:rPr>
          <w:rFonts w:ascii="Times New Roman" w:hAnsi="Times New Roman" w:cs="Times New Roman"/>
          <w:sz w:val="24"/>
          <w:szCs w:val="24"/>
          <w:lang w:val="en-US"/>
        </w:rPr>
        <w:t>was observed</w:t>
      </w:r>
      <w:r w:rsidR="001031C2" w:rsidRPr="00E54A2A">
        <w:rPr>
          <w:rFonts w:ascii="Times New Roman" w:hAnsi="Times New Roman" w:cs="Times New Roman"/>
          <w:sz w:val="24"/>
          <w:szCs w:val="24"/>
          <w:lang w:val="en-US"/>
        </w:rPr>
        <w:t>, but</w:t>
      </w:r>
      <w:r w:rsidR="00F651ED" w:rsidRPr="00E54A2A">
        <w:rPr>
          <w:rFonts w:ascii="Times New Roman" w:hAnsi="Times New Roman" w:cs="Times New Roman"/>
          <w:sz w:val="24"/>
          <w:szCs w:val="24"/>
          <w:lang w:val="en-US"/>
        </w:rPr>
        <w:t xml:space="preserve"> unfortunately</w:t>
      </w:r>
      <w:r w:rsidR="001031C2" w:rsidRPr="00E54A2A">
        <w:rPr>
          <w:rFonts w:ascii="Times New Roman" w:hAnsi="Times New Roman" w:cs="Times New Roman"/>
          <w:sz w:val="24"/>
          <w:szCs w:val="24"/>
          <w:lang w:val="en-US"/>
        </w:rPr>
        <w:t xml:space="preserve"> </w:t>
      </w:r>
      <w:r w:rsidR="00C9617A" w:rsidRPr="00E54A2A">
        <w:rPr>
          <w:rFonts w:ascii="Times New Roman" w:hAnsi="Times New Roman" w:cs="Times New Roman"/>
          <w:sz w:val="24"/>
          <w:szCs w:val="24"/>
          <w:lang w:val="en-US"/>
        </w:rPr>
        <w:t xml:space="preserve">a </w:t>
      </w:r>
      <w:r w:rsidR="00484F04" w:rsidRPr="00E54A2A">
        <w:rPr>
          <w:rFonts w:ascii="Times New Roman" w:hAnsi="Times New Roman" w:cs="Times New Roman"/>
          <w:sz w:val="24"/>
          <w:szCs w:val="24"/>
          <w:lang w:val="en-US"/>
        </w:rPr>
        <w:t>limited sample</w:t>
      </w:r>
      <w:r w:rsidR="00813AB7" w:rsidRPr="00E54A2A">
        <w:rPr>
          <w:rFonts w:ascii="Times New Roman" w:hAnsi="Times New Roman" w:cs="Times New Roman"/>
          <w:sz w:val="24"/>
          <w:szCs w:val="24"/>
          <w:lang w:val="en-US"/>
        </w:rPr>
        <w:t xml:space="preserve"> size</w:t>
      </w:r>
      <w:r w:rsidR="00C9617A" w:rsidRPr="00E54A2A">
        <w:rPr>
          <w:rFonts w:ascii="Times New Roman" w:hAnsi="Times New Roman" w:cs="Times New Roman"/>
          <w:sz w:val="24"/>
          <w:szCs w:val="24"/>
          <w:lang w:val="en-US"/>
        </w:rPr>
        <w:t xml:space="preserve"> did not allow </w:t>
      </w:r>
      <w:r w:rsidR="00F651ED" w:rsidRPr="00E54A2A">
        <w:rPr>
          <w:rFonts w:ascii="Times New Roman" w:hAnsi="Times New Roman" w:cs="Times New Roman"/>
          <w:sz w:val="24"/>
          <w:szCs w:val="24"/>
          <w:lang w:val="en-US"/>
        </w:rPr>
        <w:t>further</w:t>
      </w:r>
      <w:r w:rsidR="00C9617A" w:rsidRPr="00E54A2A">
        <w:rPr>
          <w:rFonts w:ascii="Times New Roman" w:hAnsi="Times New Roman" w:cs="Times New Roman"/>
          <w:sz w:val="24"/>
          <w:szCs w:val="24"/>
          <w:lang w:val="en-US"/>
        </w:rPr>
        <w:t xml:space="preserve"> specific subtype analyses</w:t>
      </w:r>
      <w:r w:rsidR="001031C2" w:rsidRPr="00E54A2A">
        <w:rPr>
          <w:rFonts w:ascii="Times New Roman" w:hAnsi="Times New Roman" w:cs="Times New Roman"/>
          <w:sz w:val="24"/>
          <w:szCs w:val="24"/>
          <w:lang w:val="en-US"/>
        </w:rPr>
        <w:t>.</w:t>
      </w:r>
      <w:r w:rsidR="00484F04" w:rsidRPr="00E54A2A">
        <w:rPr>
          <w:rFonts w:ascii="Times New Roman" w:hAnsi="Times New Roman" w:cs="Times New Roman"/>
          <w:sz w:val="24"/>
          <w:szCs w:val="24"/>
          <w:lang w:val="en-US"/>
        </w:rPr>
        <w:t xml:space="preserve"> </w:t>
      </w:r>
      <w:r w:rsidR="0030098F" w:rsidRPr="00E54A2A">
        <w:rPr>
          <w:rFonts w:ascii="Times New Roman" w:hAnsi="Times New Roman" w:cs="Times New Roman"/>
          <w:sz w:val="24"/>
          <w:szCs w:val="24"/>
          <w:lang w:val="en-US"/>
        </w:rPr>
        <w:t xml:space="preserve">Thus, </w:t>
      </w:r>
      <w:r w:rsidR="00F651ED" w:rsidRPr="00E54A2A">
        <w:rPr>
          <w:rFonts w:ascii="Times New Roman" w:hAnsi="Times New Roman" w:cs="Times New Roman"/>
          <w:sz w:val="24"/>
          <w:szCs w:val="24"/>
          <w:lang w:val="en-US"/>
        </w:rPr>
        <w:t>more</w:t>
      </w:r>
      <w:r w:rsidR="0030098F" w:rsidRPr="00E54A2A">
        <w:rPr>
          <w:rFonts w:ascii="Times New Roman" w:hAnsi="Times New Roman" w:cs="Times New Roman"/>
          <w:sz w:val="24"/>
          <w:szCs w:val="24"/>
          <w:lang w:val="en-US"/>
        </w:rPr>
        <w:t xml:space="preserve"> </w:t>
      </w:r>
      <w:r w:rsidR="00605110" w:rsidRPr="00E54A2A">
        <w:rPr>
          <w:rFonts w:ascii="Times New Roman" w:hAnsi="Times New Roman" w:cs="Times New Roman"/>
          <w:sz w:val="24"/>
          <w:szCs w:val="24"/>
          <w:lang w:val="en-US"/>
        </w:rPr>
        <w:t xml:space="preserve">prospective </w:t>
      </w:r>
      <w:r w:rsidR="0030098F" w:rsidRPr="00E54A2A">
        <w:rPr>
          <w:rFonts w:ascii="Times New Roman" w:hAnsi="Times New Roman" w:cs="Times New Roman"/>
          <w:sz w:val="24"/>
          <w:szCs w:val="24"/>
          <w:lang w:val="en-US"/>
        </w:rPr>
        <w:t xml:space="preserve">studies </w:t>
      </w:r>
      <w:r w:rsidR="00BC5B73" w:rsidRPr="00E54A2A">
        <w:rPr>
          <w:rFonts w:ascii="Times New Roman" w:hAnsi="Times New Roman" w:cs="Times New Roman"/>
          <w:sz w:val="24"/>
          <w:szCs w:val="24"/>
          <w:lang w:val="en-US"/>
        </w:rPr>
        <w:t xml:space="preserve">with larger sample size and </w:t>
      </w:r>
      <w:r w:rsidR="0030098F" w:rsidRPr="00E54A2A">
        <w:rPr>
          <w:rFonts w:ascii="Times New Roman" w:hAnsi="Times New Roman" w:cs="Times New Roman"/>
          <w:sz w:val="24"/>
          <w:szCs w:val="24"/>
          <w:lang w:val="en-US"/>
        </w:rPr>
        <w:t>with detailed lymphoma classification schemes are needed to shed light into th</w:t>
      </w:r>
      <w:r w:rsidR="007124DC" w:rsidRPr="00E54A2A">
        <w:rPr>
          <w:rFonts w:ascii="Times New Roman" w:hAnsi="Times New Roman" w:cs="Times New Roman"/>
          <w:sz w:val="24"/>
          <w:szCs w:val="24"/>
          <w:lang w:val="en-US"/>
        </w:rPr>
        <w:t>is</w:t>
      </w:r>
      <w:r w:rsidR="0030098F" w:rsidRPr="00E54A2A">
        <w:rPr>
          <w:rFonts w:ascii="Times New Roman" w:hAnsi="Times New Roman" w:cs="Times New Roman"/>
          <w:sz w:val="24"/>
          <w:szCs w:val="24"/>
          <w:lang w:val="en-US"/>
        </w:rPr>
        <w:t xml:space="preserve"> observed relationship.</w:t>
      </w:r>
      <w:r w:rsidR="00484F04" w:rsidRPr="00E54A2A">
        <w:rPr>
          <w:rFonts w:ascii="Times New Roman" w:hAnsi="Times New Roman" w:cs="Times New Roman"/>
          <w:sz w:val="24"/>
          <w:szCs w:val="24"/>
          <w:lang w:val="en-US"/>
        </w:rPr>
        <w:t xml:space="preserve"> </w:t>
      </w:r>
      <w:r w:rsidR="00813AB7" w:rsidRPr="00E54A2A">
        <w:rPr>
          <w:rFonts w:ascii="Times New Roman" w:hAnsi="Times New Roman" w:cs="Times New Roman"/>
          <w:sz w:val="24"/>
          <w:szCs w:val="24"/>
          <w:lang w:val="en-US"/>
        </w:rPr>
        <w:t xml:space="preserve"> </w:t>
      </w:r>
    </w:p>
    <w:p w:rsidR="00E451C3" w:rsidRPr="00E54A2A" w:rsidRDefault="00DC74C4"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lastRenderedPageBreak/>
        <w:t>The role of inflammation, mediated by dietary factors, in the</w:t>
      </w:r>
      <w:r w:rsidR="007852DD" w:rsidRPr="00E54A2A">
        <w:rPr>
          <w:rFonts w:ascii="Times New Roman" w:hAnsi="Times New Roman" w:cs="Times New Roman"/>
          <w:sz w:val="24"/>
          <w:szCs w:val="24"/>
          <w:lang w:val="en-US"/>
        </w:rPr>
        <w:t xml:space="preserve"> pathogenesis of lymphoma</w:t>
      </w:r>
      <w:r w:rsidRPr="00E54A2A">
        <w:rPr>
          <w:rFonts w:ascii="Times New Roman" w:hAnsi="Times New Roman" w:cs="Times New Roman"/>
          <w:sz w:val="24"/>
          <w:szCs w:val="24"/>
          <w:lang w:val="en-US"/>
        </w:rPr>
        <w:t xml:space="preserve"> has a </w:t>
      </w:r>
      <w:r w:rsidR="001C3E37" w:rsidRPr="00E54A2A">
        <w:rPr>
          <w:rFonts w:ascii="Times New Roman" w:hAnsi="Times New Roman" w:cs="Times New Roman"/>
          <w:sz w:val="24"/>
          <w:szCs w:val="24"/>
          <w:lang w:val="en-US"/>
        </w:rPr>
        <w:t>strong biological plausibility. Certain autoimmune and chronic inflammatory conditions characterized by severe immune dysregulation such as immunosuppression, Sjögren's syndrome, systemic lupus erythematosus, and rheumatoid arthritis have been established as strong risk factors for lymphoma</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{"citationItems":[{"id":"ITEM-1","itemData":{"DOI":"10.1158/1055-9965.EPI-06-0300","ISSN":"1055-9965 (Print)","PMID":"17119030","abstract":"Certain autoimmune and chronic inflammatory conditions, such as Sjogren's syndrome and rheumatoid arthritis (RA), have consistently been associated with an increased risk of malignant lymphomas, but it is unclear whether elevated lymphoma risk is a phenomenon that accompanies inflammatory conditions in general. Likewise, it is debated whether the increased risk identified in association with some disorders pertains equally to all individuals or whether it varies among groups of patients with different phenotypic or treatment-related characteristics. It is similarly unclear to what extent the increased lymphoma occurrence is mediated through specific lymphoma subtypes. This update reviews the many findings on risks, risk levels, and lymphoma characteristics that have been presented recently in relation to a broad range of chronic inflammatory, including autoimmune, conditions. Recent results clearly indicate an association between severity of chronic inflammation and lymphoma risk in RA and Sjogren's syndrome. Thus, the average risk of lymphoma in RA may be composed of a markedly increased risk in those with most severe disease and little or no increase in those with mild or moderate disease. The roles of immunosuppressive therapy and EBV infection seem to be limited. Furthermore, RA, Sjogren's syndrome, systemic lupus erythematosus, and possibly celiac disease may share an association with risk of diffuse large B-cell lymphoma, in addition to well-established links of Sjogren's syndrome with risk of mucosa-associated lymphoid tissue lymphoma and of celiac disease with risk of small intestinal lymphoma. However, there is also obvious heterogeneity in risk and risk mediators among different inflammatory diseases.","author":[{"dropping-particle":"","family":"Smedby","given":"Karin Ekstrom","non-dropping-particle":"","parse-names":false,"suffix":""},{"dropping-particle":"","family":"Baecklund","given":"Eva","non-dropping-particle":"","parse-names":false,"suffix":""},{"dropping-particle":"","family":"Askling","given":"Johan","non-dropping-particle":"","parse-names":false,"suffix":""}],"container-title":"Cancer epidemiology, biomarkers &amp; prevention : a publication of the American Association for Cancer Research, cosponsored by the American Society of Preventive Oncology","id":"ITEM-1","issue":"11","issued":{"date-parts":[["2006","11"]]},"language":"eng","page":"2069-2077","publisher-place":"United States","title":"Malignant lymphomas in autoimmunity and inflammation: a review of risks, risk factors, and lymphoma characteristics.","type":"article-journal","volume":"15"},"uris":["http://www.mendeley.com/documents/?uuid=1e85c804-4d67-471e-8198-77f19c942aa1"]},{"id":"ITEM-2","itemData":{"DOI":"10.1111/j.1365-2796.2008.02029.x","ISSN":"1365-2796 (Electronic)","PMID":"19017176","abstract":"As specific autoimmune disorders now constitute established risk factors for malignant lymphomas, we describe this association. We review reported risk levels, risk determinants, lymphoma subtypes and biological mechanisms in autoimmunity/inflammation, emphasizing on recent findings. Whilst numerous reports describe average lymphoma risks in large patient groups, there's a recent shift of focus to risk determinants and the role of inflammatory activity. Studies highlight associations with diffuse large B-cell lymphoma, apart from lymphoma development in target organs of inflammation. Future studies of high-risk patient subsets using detailed assessments of autoimmunity/inflammation and lymphoma may give important clues to lymphomagenesis.","author":[{"dropping-particle":"","family":"Smedby","given":"K E","non-dropping-particle":"","parse-names":false,"suffix":""},{"dropping-particle":"","family":"Askling","given":"J","non-dropping-particle":"","parse-names":false,"suffix":""},{"dropping-particle":"","family":"Mariette","given":"X","non-dropping-particle":"","parse-names":false,"suffix":""},{"dropping-particle":"","family":"Baecklund","given":"E","non-dropping-particle":"","parse-names":false,"suffix":""}],"container-title":"Journal of internal medicine","id":"ITEM-2","issue":"6","issued":{"date-parts":[["2008","12"]]},"language":"eng","page":"514-527","publisher-place":"England","title":"Autoimmune and inflammatory disorders and risk of malignant lymphomas--an update.","type":"article-journal","volume":"264"},"uris":["http://www.mendeley.com/documents/?uuid=5d2eae6b-bc77-4690-86b9-d6561f52887f"]},{"id":"ITEM-3","itemData":{"DOI":"10.1093/jncimonographs/lgu013","ISSN":"1745-6614 (Electronic)","PMID":"25174034","abstract":"BACKGROUND: Non-Hodgkin lymphoma (NHL) comprises biologically and clinically heterogeneous subtypes. Previously, study size has limited the ability to compare and contrast the risk factor profiles among these heterogeneous subtypes. METHODS: We pooled individual-level data from 17 471 NHL cases and 23 096 controls in 20 case-control studies from the International Lymphoma Epidemiology Consortium (InterLymph). We estimated the associations, measured as odds ratios, between each of 11 NHL subtypes and self-reported medical history, family history of hematologic malignancy, lifestyle factors, and occupation. We then assessed the heterogeneity of associations by evaluating the variability (Q value) of the estimated odds ratios for a given exposure among subtypes. Finally, we organized the subtypes into a hierarchical tree to identify groups that had similar risk factor profiles. Statistical significance of tree partitions was estimated by permutation-based P values (P NODE). RESULTS: Risks differed statistically significantly among NHL subtypes for medical history factors (autoimmune diseases, hepatitis C virus seropositivity, eczema, and blood transfusion), family history of leukemia and multiple myeloma, alcohol consumption, cigarette smoking, and certain occupations, whereas generally homogeneous risks among subtypes were observed for family history of NHL, recreational sun exposure, hay fever, allergy, and socioeconomic status. Overall, the greatest difference in risk factors occurred between T-cell and B-cell lymphomas (P NODE &lt; 1.0x10(-4)), with increased risks generally restricted to T-cell lymphomas for eczema, T-cell-activating autoimmune diseases, family history of multiple myeloma, and occupation as a painter. We further observed substantial heterogeneity among B-cell lymphomas (P NODE &lt; 1.0x10(-4)). Increased risks for B-cell-activating autoimmune disease and hepatitis C virus seropositivity and decreased risks for alcohol consumption and occupation as a teacher generally were restricted to marginal zone lymphoma, Burkitt/Burkitt-like lymphoma/leukemia, diffuse large B-cell lymphoma, and/or lymphoplasmacytic lymphoma/Waldenstrom macroglobulinemia. CONCLUSIONS: Using a novel approach to investigate etiologic heterogeneity among NHL subtypes, we identified risk factors that were common among subtypes as well as risk factors that appeared to be distinct among individual or a few subtypes, suggesting both subtype-specific and shared underlying mecha…","author":[{"dropping-particle":"","family":"Morton","given":"Lindsay M","non-dropping-particle":"","parse-names":false,"suffix":""},{"dropping-particle":"","family":"Slager","given":"Susan L","non-dropping-particle":"","parse-names":false,"suffix":""},{"dropping-particle":"","family":"Cerhan","given":"James R","non-dropping-particle":"","parse-names":false,"suffix":""},{"dropping-particle":"","family":"Wang","given":"Sophia S","non-dropping-particle":"","parse-names":false,"suffix":""},{"dropping-particle":"","family":"Vajdic","given":"Claire M","non-dropping-particle":"","parse-names":false,"suffix":""},{"dropping-particle":"","family":"Skibola","given":"Christine F","non-dropping-particle":"","parse-names":false,"suffix":""},{"dropping-particle":"","family":"Bracci","given":"Paige M","non-dropping-particle":"","parse-names":false,"suffix":""},{"dropping-particle":"","family":"Sanjose","given":"Silvia","non-dropping-particle":"de","parse-names":false,"suffix":""},{"dropping-particle":"","family":"Smedby","given":"Karin E","non-dropping-particle":"","parse-names":false,"suffix":""},{"dropping-particle":"","family":"Chiu","given":"Brian C H","non-dropping-particle":"","parse-names":false,"suffix":""},{"dropping-particle":"","family":"Zhang","given":"Yawei","non-dropping-particle":"","parse-names":false,"suffix":""},{"dropping-particle":"","family":"Mbulaiteye","given":"Sam M","non-dropping-particle":"","parse-names":false,"suffix":""},{"dropping-particle":"","family":"Monnereau","given":"Alain","non-dropping-particle":"","parse-names":false,"suffix":""},{"dropping-particle":"","family":"Turner","given":"Jennifer J","non-dropping-particle":"","parse-names":false,"suffix":""},{"dropping-particle":"","family":"Clavel","given":"Jacqueline","non-dropping-particle":"","parse-names":false,"suffix":""},{"dropping-particle":"","family":"Adami","given":"Hans-Olov","non-dropping-particle":"","parse-names":false,"suffix":""},{"dropping-particle":"","family":"Chang","given":"Ellen T","non-dropping-particle":"","parse-names":false,"suffix":""},{"dropping-particle":"","family":"Glimelius","given":"Bengt","non-dropping-particle":"","parse-names":false,"suffix":""},{"dropping-particle":"","family":"Hjalgrim","given":"Henrik","non-dropping-particle":"","parse-names":false,"suffix":""},{"dropping-particle":"","family":"Melbye","given":"Mads","non-dropping-particle":"","parse-names":false,"suffix":""},{"dropping-particle":"","family":"Crosignani","given":"Paolo","non-dropping-particle":"","parse-names":false,"suffix":""},{"dropping-particle":"","family":"Lollo","given":"Simonetta","non-dropping-particle":"di","parse-names":false,"suffix":""},{"dropping-particle":"","family":"Miligi","given":"Lucia","non-dropping-particle":"","parse-names":false,"suffix":""},{"dropping-particle":"","family":"Nanni","given":"Oriana","non-dropping-particle":"","parse-names":false,"suffix":""},{"dropping-particle":"","family":"Ramazzotti","given":"Valerio","non-dropping-particle":"","parse-names":false,"suffix":""},{"dropping-particle":"","family":"Rodella","given":"Stefania","non-dropping-particle":"","parse-names":false,"suffix":""},{"dropping-particle":"","family":"Costantini","given":"Adele Seniori","non-dropping-particle":"","parse-names":false,"suffix":""},{"dropping-particle":"","family":"Stagnaro","given":"Emanuele","non-dropping-particle":"","parse-names":false,"suffix":""},{"dropping-particle":"","family":"Tumino","given":"Rosario","non-dropping-particle":"","parse-names":false,"suffix":""},{"dropping-particle":"","family":"Vindigni","given":"Carla","non-dropping-particle":"","parse-names":false,"suffix":""},{"dropping-particle":"","family":"Vineis","given":"Paolo","non-dropping-particle":"","parse-names":false,"suffix":""},{"dropping-particle":"","family":"Becker","given":"Nikolaus","non-dropping-particle":"","parse-names":false,"suffix":""},{"dropping-particle":"","family":"Benavente","given":"Yolanda","non-dropping-particle":"","parse-names":false,"suffix":""},{"dropping-particle":"","family":"Boffetta","given":"Paolo","non-dropping-particle":"","parse-names":false,"suffix":""},{"dropping-particle":"","family":"Brennan","given":"Paul","non-dropping-particle":"","parse-names":false,"suffix":""},{"dropping-particle":"","family":"Cocco","given":"Pierluigi","non-dropping-particle":"","parse-names":false,"suffix":""},{"dropping-particle":"","family":"Foretova","given":"Lenka","non-dropping-particle":"","parse-names":false,"suffix":""},{"dropping-particle":"","family":"Maynadie","given":"Marc","non-dropping-particle":"","parse-names":false,"suffix":""},{"dropping-particle":"","family":"Nieters","given":"Alexandra","non-dropping-particle":"","parse-names":false,"suffix":""},{"dropping-particle":"","family":"Staines","given":"Anthony","non-dropping-particle":"","parse-names":false,"suffix":""},{"dropping-particle":"","family":"Colt","given":"Joanne S","non-dropping-particle":"","parse-names":false,"suffix":""},{"dropping-particle":"","family":"Cozen","given":"Wendy","non-dropping-particle":"","parse-names":false,"suffix":""},{"dropping-particle":"","family":"Davis","given":"Scott","non-dropping-particle":"","parse-names":false,"suffix":""},{"dropping-particle":"","family":"Roos","given":"Anneclaire J","non-dropping-particle":"de","parse-names":false,"suffix":""},{"dropping-particle":"","family":"Hartge","given":"Patricia","non-dropping-particle":"","parse-names":false,"suffix":""},{"dropping-particle":"","family":"Rothman","given":"Nathaniel","non-dropping-particle":"","parse-names":false,"suffix":""},{"dropping-particle":"","family":"Severson","given":"Richard K","non-dropping-particle":"","parse-names":false,"suffix":""},{"dropping-particle":"","family":"Holly","given":"Elizabeth A","non-dropping-particle":"","parse-names":false,"suffix":""},{"dropping-particle":"","family":"Call","given":"Timothy G","non-dropping-particle":"","parse-names":false,"suffix":""},{"dropping-particle":"","family":"Feldman","given":"Andrew L","non-dropping-particle":"","parse-names":false,"suffix":""},{"dropping-particle":"","family":"Habermann","given":"Thomas M","non-dropping-particle":"","parse-names":false,"suffix":""},{"dropping-particle":"","family":"Liebow","given":"Mark","non-dropping-particle":"","parse-names":false,"suffix":""},{"dropping-particle":"","family":"Blair","given":"Aaron","non-dropping-particle":"","parse-names":false,"suffix":""},{"dropping-particle":"","family":"Cantor","given":"Kenneth P","non-dropping-particle":"","parse-names":false,"suffix":""},{"dropping-particle":"V","family":"Kane","given":"Eleanor","non-dropping-particle":"","parse-names":false,"suffix":""},{"dropping-particle":"","family":"Lightfoot","given":"Tracy","non-dropping-particle":"","parse-names":false,"suffix":""},{"dropping-particle":"","family":"Roman","given":"Eve","non-dropping-particle":"","parse-names":false,"suffix":""},{"dropping-particle":"","family":"Smith","given":"Alex","non-dropping-particle":"","parse-names":false,"suffix":""},{"dropping-particle":"","family":"Brooks-Wilson","given":"Angela","non-dropping-particle":"","parse-names":false,"suffix":""},{"dropping-particle":"","family":"Connors","given":"Joseph M","non-dropping-particle":"","parse-names":false,"suffix":""},{"dropping-particle":"","family":"Gascoyne","given":"Randy D","non-dropping-particle":"","parse-names":false,"suffix":""},{"dropping-particle":"","family":"Spinelli","given":"John J","non-dropping-particle":"","parse-names":false,"suffix":""},{"dropping-particle":"","family":"Armstrong","given":"Bruce K","non-dropping-particle":"","parse-names":false,"suffix":""},{"dropping-particle":"","family":"Kricker","given":"Anne","non-dropping-particle":"","parse-names":false,"suffix":""},{"dropping-particle":"","family":"Holford","given":"Theodore R","non-dropping-particle":"","parse-names":false,"suffix":""},{"dropping-particle":"","family":"Lan","given":"Qing","non-dropping-particle":"","parse-names":false,"suffix":""},{"dropping-particle":"","family":"Zheng","given":"Tongzhang","non-dropping-particle":"","parse-names":false,"suffix":""},{"dropping-particle":"","family":"Orsi","given":"Laurent","non-dropping-particle":"","parse-names":false,"suffix":""},{"dropping-particle":"","family":"Dal Maso","given":"Luigino","non-dropping-particle":"","parse-names":false,"suffix":""},{"dropping-particle":"","family":"Franceschi","given":"Silvia","non-dropping-particle":"","parse-names":false,"suffix":""},{"dropping-particle":"","family":"Vecchia","given":"Carlo","non-dropping-particle":"La","parse-names":false,"suffix":""},{"dropping-particle":"","family":"Negri","given":"Eva","non-dropping-particle":"","parse-names":false,"suffix":""},{"dropping-particle":"","family":"Serraino","given":"Diego","non-dropping-particle":"","parse-names":false,"suffix":""},{"dropping-particle":"","family":"Bernstein","given":"Leslie","non-dropping-particle":"","parse-names":false,"suffix":""},{"dropping-particle":"","family":"Levine","given":"Alexandra","non-dropping-particle":"","parse-names":false,"suffix":""},{"dropping-particle":"","family":"Friedberg","given":"Jonathan W","non-dropping-particle":"","parse-names":false,"suffix":""},{"dropping-particle":"","family":"Kelly","given":"Jennifer L","non-dropping-particle":"","parse-names":false,"suffix":""},{"dropping-particle":"","family":"Berndt","given":"Sonja I","non-dropping-particle":"","parse-names":false,"suffix":""},{"dropping-particle":"","family":"Birmann","given":"Brenda M","non-dropping-particle":"","parse-names":false,"suffix":""},{"dropping-particle":"","family":"Clarke","given":"Christina A","non-dropping-particle":"","parse-names":false,"suffix":""},{"dropping-particle":"","family":"Flowers","given":"Christopher R","non-dropping-particle":"","parse-names":false,"suffix":""},{"dropping-particle":"","family":"Foran","given":"James M","non-dropping-particle":"","parse-names":false,"suffix":""},{"dropping-particle":"","family":"Kadin","given":"Marshall E","non-dropping-particle":"","parse-names":false,"suffix":""},{"dropping-particle":"","family":"Paltiel","given":"Ora","non-dropping-particle":"","parse-names":false,"suffix":""},{"dropping-particle":"","family":"Weisenburger","given":"Dennis D","non-dropping-particle":"","parse-names":false,"suffix":""},{"dropping-particle":"","family":"Linet","given":"Martha S","non-dropping-particle":"","parse-names":false,"suffix":""},{"dropping-particle":"","family":"Sampson","given":"Joshua N","non-dropping-particle":"","parse-names":false,"suffix":""}],"container-title":"Journal of the National Cancer Institute. Monographs","id":"ITEM-3","issue":"48","issued":{"date-parts":[["2014","8"]]},"language":"eng","page":"130-144","publisher-place":"United States","title":"Etiologic heterogeneity among non-Hodgkin lymphoma subtypes: the InterLymph Non-Hodgkin Lymphoma Subtypes Project.","type":"article-journal","volume":"2014"},"uris":["http://www.mendeley.com/documents/?uuid=4895f5eb-07a7-4949-bec1-2bc6d4a83727"]}],"mendeley":{"formattedCitation":"(1,2,25)","plainTextFormattedCitation":"(1,2,25)","previouslyFormattedCitation":"(1,2,25)"},"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(1,2,25)</w:t>
      </w:r>
      <w:r w:rsidR="006568E9" w:rsidRPr="00E54A2A">
        <w:rPr>
          <w:rFonts w:ascii="Times New Roman" w:hAnsi="Times New Roman" w:cs="Times New Roman"/>
          <w:sz w:val="24"/>
          <w:szCs w:val="24"/>
          <w:lang w:val="en-US"/>
        </w:rPr>
        <w:fldChar w:fldCharType="end"/>
      </w:r>
      <w:r w:rsidR="001C3E37" w:rsidRPr="00E54A2A">
        <w:rPr>
          <w:rFonts w:ascii="Times New Roman" w:hAnsi="Times New Roman" w:cs="Times New Roman"/>
          <w:sz w:val="24"/>
          <w:szCs w:val="24"/>
          <w:lang w:val="en-US"/>
        </w:rPr>
        <w:t xml:space="preserve">. In addition, several infectious agents have been specifically linked to certain subtypes of lymphoma, including </w:t>
      </w:r>
      <w:r w:rsidR="00855389" w:rsidRPr="00E54A2A">
        <w:rPr>
          <w:rFonts w:ascii="Times New Roman" w:hAnsi="Times New Roman" w:cs="Times New Roman"/>
          <w:sz w:val="24"/>
          <w:szCs w:val="24"/>
          <w:lang w:val="en-US"/>
        </w:rPr>
        <w:t>the Human immunodeficiency virus</w:t>
      </w:r>
      <w:r w:rsidR="00AE0B6D" w:rsidRPr="00E54A2A">
        <w:rPr>
          <w:rFonts w:ascii="Times New Roman" w:hAnsi="Times New Roman" w:cs="Times New Roman"/>
          <w:sz w:val="24"/>
          <w:szCs w:val="24"/>
          <w:lang w:val="en-US"/>
        </w:rPr>
        <w:t xml:space="preserve">, </w:t>
      </w:r>
      <w:r w:rsidR="00855389" w:rsidRPr="00E54A2A">
        <w:rPr>
          <w:rFonts w:ascii="Times New Roman" w:hAnsi="Times New Roman" w:cs="Times New Roman"/>
          <w:sz w:val="24"/>
          <w:szCs w:val="24"/>
          <w:lang w:val="en-US"/>
        </w:rPr>
        <w:t>Epstein</w:t>
      </w:r>
      <w:r w:rsidR="00484CE8" w:rsidRPr="00E54A2A">
        <w:rPr>
          <w:rFonts w:ascii="Times New Roman" w:hAnsi="Times New Roman" w:cs="Times New Roman"/>
          <w:sz w:val="24"/>
          <w:szCs w:val="24"/>
          <w:lang w:val="en-US"/>
        </w:rPr>
        <w:t>-</w:t>
      </w:r>
      <w:r w:rsidR="00855389" w:rsidRPr="00E54A2A">
        <w:rPr>
          <w:rFonts w:ascii="Times New Roman" w:hAnsi="Times New Roman" w:cs="Times New Roman"/>
          <w:sz w:val="24"/>
          <w:szCs w:val="24"/>
          <w:lang w:val="en-US"/>
        </w:rPr>
        <w:t>Bar virus</w:t>
      </w:r>
      <w:r w:rsidR="00AE0B6D" w:rsidRPr="00E54A2A">
        <w:rPr>
          <w:rFonts w:ascii="Times New Roman" w:hAnsi="Times New Roman" w:cs="Times New Roman"/>
          <w:sz w:val="24"/>
          <w:szCs w:val="24"/>
          <w:lang w:val="en-US"/>
        </w:rPr>
        <w:t xml:space="preserve"> (EBV), </w:t>
      </w:r>
      <w:r w:rsidR="001C3E37" w:rsidRPr="00E54A2A">
        <w:rPr>
          <w:rFonts w:ascii="Times New Roman" w:hAnsi="Times New Roman" w:cs="Times New Roman"/>
          <w:sz w:val="24"/>
          <w:szCs w:val="24"/>
          <w:lang w:val="en-US"/>
        </w:rPr>
        <w:t>human T-cell lymphotrophic virus-1, human herpes virus-8, and hepatitis C virus, and the bacteria </w:t>
      </w:r>
      <w:r w:rsidR="001C3E37" w:rsidRPr="00E54A2A">
        <w:rPr>
          <w:rFonts w:ascii="Times New Roman" w:hAnsi="Times New Roman" w:cs="Times New Roman"/>
          <w:i/>
          <w:iCs/>
          <w:sz w:val="24"/>
          <w:szCs w:val="24"/>
          <w:lang w:val="en-US"/>
        </w:rPr>
        <w:t>Helicobacter pylori</w:t>
      </w:r>
      <w:r w:rsidR="001C3E37" w:rsidRPr="00E54A2A">
        <w:rPr>
          <w:rFonts w:ascii="Times New Roman" w:hAnsi="Times New Roman" w:cs="Times New Roman"/>
          <w:sz w:val="24"/>
          <w:szCs w:val="24"/>
          <w:lang w:val="en-US"/>
        </w:rPr>
        <w:t xml:space="preserve">, </w:t>
      </w:r>
      <w:r w:rsidR="001C3E37" w:rsidRPr="00E54A2A">
        <w:rPr>
          <w:rFonts w:ascii="Times New Roman" w:hAnsi="Times New Roman" w:cs="Times New Roman"/>
          <w:i/>
          <w:iCs/>
          <w:sz w:val="24"/>
          <w:szCs w:val="24"/>
          <w:lang w:val="en-US"/>
        </w:rPr>
        <w:t>Borrelia burgdorferi</w:t>
      </w:r>
      <w:r w:rsidR="001C3E37" w:rsidRPr="00E54A2A">
        <w:rPr>
          <w:rFonts w:ascii="Times New Roman" w:hAnsi="Times New Roman" w:cs="Times New Roman"/>
          <w:sz w:val="24"/>
          <w:szCs w:val="24"/>
          <w:lang w:val="en-US"/>
        </w:rPr>
        <w:t> ,</w:t>
      </w:r>
      <w:r w:rsidR="001C3E37" w:rsidRPr="00E54A2A">
        <w:rPr>
          <w:rFonts w:ascii="Times New Roman" w:hAnsi="Times New Roman" w:cs="Times New Roman"/>
          <w:i/>
          <w:iCs/>
          <w:sz w:val="24"/>
          <w:szCs w:val="24"/>
          <w:lang w:val="en-US"/>
        </w:rPr>
        <w:t>Chlamydia psittaci</w:t>
      </w:r>
      <w:r w:rsidR="001C3E37" w:rsidRPr="00E54A2A">
        <w:rPr>
          <w:rFonts w:ascii="Times New Roman" w:hAnsi="Times New Roman" w:cs="Times New Roman"/>
          <w:sz w:val="24"/>
          <w:szCs w:val="24"/>
          <w:lang w:val="en-US"/>
        </w:rPr>
        <w:t>  and </w:t>
      </w:r>
      <w:r w:rsidR="001C3E37" w:rsidRPr="00E54A2A">
        <w:rPr>
          <w:rFonts w:ascii="Times New Roman" w:hAnsi="Times New Roman" w:cs="Times New Roman"/>
          <w:i/>
          <w:iCs/>
          <w:sz w:val="24"/>
          <w:szCs w:val="24"/>
          <w:lang w:val="en-US"/>
        </w:rPr>
        <w:t>Campylobacter jejunei</w:t>
      </w:r>
      <w:r w:rsidR="006568E9" w:rsidRPr="00E54A2A">
        <w:rPr>
          <w:rFonts w:ascii="Times New Roman" w:hAnsi="Times New Roman" w:cs="Times New Roman"/>
          <w:i/>
          <w:iCs/>
          <w:sz w:val="24"/>
          <w:szCs w:val="24"/>
          <w:lang w:val="en-US"/>
        </w:rPr>
        <w:fldChar w:fldCharType="begin" w:fldLock="1"/>
      </w:r>
      <w:r w:rsidR="00232F45" w:rsidRPr="00E54A2A">
        <w:rPr>
          <w:rFonts w:ascii="Times New Roman" w:hAnsi="Times New Roman" w:cs="Times New Roman"/>
          <w:i/>
          <w:iCs/>
          <w:sz w:val="24"/>
          <w:szCs w:val="24"/>
          <w:lang w:val="en-US"/>
        </w:rPr>
        <w:instrText>ADDIN CSL_CITATION {"citationItems":[{"id":"ITEM-1","itemData":{"DOI":"10.1111/joim.12684","ISSN":"1365-2796 (Electronic)","PMID":"28875507","abstract":"B-cell malignancies are a heterogeneous group of lymphoproliferative disorders with different molecular characteristics and clinical course. It is increasingly recognized that the group displays considerable heterogeneity also regarding aetiologic factors. Here, we summarize the latest developments in the aetiology of B-cell lymphoid malignancy subtypes focusing on immune perturbation. Severe immune suppression constitutes a strong and well-established risk factor for aggressive subtypes (e.g. diffuse large B-cell and Burkitt lymphoma), but appears unrelated to risk of common low-grade subtypes (e.g. follicular and mantle cell lymphoma). Inflammation and infections are known co-factors amongst the immunosuppressed; however, immune stimulation is now recognized as a crucial determinant of lymphomagenesis also amongst immunocompetent individuals. This is best exemplified in marginal zone lymphomas where local chronic inflammation and infection in the stomach, ocular adnexa and salivary glands have been directly linked with the development of oligoclonal and monoclonal malignant B-cell populations. Aggressive subtypes (e.g. diffuse large B-cell lymphoma) are increasingly linked with features of systemic immune stimulation including autoimmune/inflammatory disease and subclinical cytokine elevations. Lifestyle factors (e.g. high body mass index, cigarette smoking) are associated with risk of diffuse large B-cell and follicular lymphoma, respectively, possibly mediated through inflammation. Recent genome-wide association studies further underline the importance of immune function by linking several subtypes to variations in the human leucocyte antigen (HLA) class genes. In the future, improved knowledge of mechanistic pathways of inflammation/infections in lymphoma development may translate to active measures of prevention or treatment, as is already the case for some low-grade lymphoma subtypes.","author":[{"dropping-particle":"","family":"Smedby","given":"K E","non-dropping-particle":"","parse-names":false,"suffix":""},{"dropping-particle":"","family":"Ponzoni","given":"M","non-dropping-particle":"","parse-names":false,"suffix":""}],"container-title":"Journal of internal medicine","id":"ITEM-1","issue":"5","issued":{"date-parts":[["2017","11"]]},"language":"eng","page":"360-370","publisher-place":"England","title":"The aetiology of B-cell lymphoid malignancies with a focus on chronic inflammation and infections.","type":"article-journal","volume":"282"},"uris":["http://www.mendeley.com/documents/?uuid=dcbffe6b-71ff-4345-8610-6e72aafad568"]},{"id":"ITEM-2","itemData":{"DOI":"10.1093/jncimonographs/lgu013","ISSN":"1745-6614 (Electronic)","PMID":"25174034","abstract":"BACKGROUND: Non-Hodgkin lymphoma (NHL) comprises biologically and clinically heterogeneous subtypes. Previously, study size has limited the ability to compare and contrast the risk factor profiles among these heterogeneous subtypes. METHODS: We pooled individual-level data from 17 471 NHL cases and 23 096 controls in 20 case-control studies from the International Lymphoma Epidemiology Consortium (InterLymph). We estimated the associations, measured as odds ratios, between each of 11 NHL subtypes and self-reported medical history, family history of hematologic malignancy, lifestyle factors, and occupation. We then assessed the heterogeneity of associations by evaluating the variability (Q value) of the estimated odds ratios for a given exposure among subtypes. Finally, we organized the subtypes into a hierarchical tree to identify groups that had similar risk factor profiles. Statistical significance of tree partitions was estimated by permutation-based P values (P NODE). RESULTS: Risks differed statistically significantly among NHL subtypes for medical history factors (autoimmune diseases, hepatitis C virus seropositivity, eczema, and blood transfusion), family history of leukemia and multiple myeloma, alcohol consumption, cigarette smoking, and certain occupations, whereas generally homogeneous risks among subtypes were observed for family history of NHL, recreational sun exposure, hay fever, allergy, and socioeconomic status. Overall, the greatest difference in risk factors occurred between T-cell and B-cell lymphomas (P NODE &lt; 1.0x10(-4)), with increased risks generally restricted to T-cell lymphomas for eczema, T-cell-activating autoimmune diseases, family history of multiple myeloma, and occupation as a painter. We further observed substantial heterogeneity among B-cell lymphomas (P NODE &lt; 1.0x10(-4)). Increased risks for B-cell-activating autoimmune disease and hepatitis C virus seropositivity and decreased risks for alcohol consumption and occupation as a teacher generally were restricted to marginal zone lymphoma, Burkitt/Burkitt-like lymphoma/leukemia, diffuse large B-cell lymphoma, and/or lymphoplasmacytic lymphoma/Waldenstrom macroglobulinemia. CONCLUSIONS: Using a novel approach to investigate etiologic heterogeneity among NHL subtypes, we identified risk factors that were common among subtypes as well as risk factors that appeared to be distinct among individual or a few subtypes, suggesting both subtype-specific and shared underlying mecha…","author":[{"dropping-particle":"","family":"Morton","given":"Lindsay M","non-dropping-particle":"","parse-names":false,"suffix":""},{"dropping-particle":"","family":"Slager","given":"Susan L","non-dropping-particle":"","parse-names":false,"suffix":""},{"dropping-particle":"","family":"Cerhan","given":"James R","non-dropping-particle":"","parse-names":false,"suffix":""},{"dropping-particle":"","family":"Wang","given":"Sophia S","non-dropping-particle":"","parse-names":false,"suffix":""},{"dropping-particle":"","family":"Vajdic","given":"Claire M","non-dropping-particle":"","parse-names":false,"suffix":""},{"dropping-particle":"","family":"Skibola","given":"Christine F","non-dropping-particle":"","parse-names":false,"suffix":""},{"dropping-particle":"","family":"Bracci","given":"Paige M","non-dropping-particle":"","parse-names":false,"suffix":""},{"dropping-particle":"","family":"Sanjose","given":"Silvia","non-dropping-particle":"de","parse-names":false,"suffix":""},{"dropping-particle":"","family":"Smedby","given":"Karin E","non-dropping-particle":"","parse-names":false,"suffix":""},{"dropping-particle":"","family":"Chiu","given":"Brian C H","non-dropping-particle":"","parse-names":false,"suffix":""},{"dropping-particle":"","family":"Zhang","given":"Yawei","non-dropping-particle":"","parse-names":false,"suffix":""},{"dropping-particle":"","family":"Mbulaiteye","given":"Sam M","non-dropping-particle":"","parse-names":false,"suffix":""},{"dropping-particle":"","family":"Monnereau","given":"Alain","non-dropping-particle":"","parse-names":false,"suffix":""},{"dropping-particle":"","family":"Turner","given":"Jennifer J","non-dropping-particle":"","parse-names":false,"suffix":""},{"dropping-particle":"","family":"Clavel","given":"Jacqueline","non-dropping-particle":"","parse-names":false,"suffix":""},{"dropping-particle":"","family":"Adami","given":"Hans-Olov","non-dropping-particle":"","parse-names":false,"suffix":""},{"dropping-particle":"","family":"Chang","given":"Ellen T","non-dropping-particle":"","parse-names":false,"suffix":""},{"dropping-particle":"","family":"Glimelius","given":"Bengt","non-dropping-particle":"","parse-names":false,"suffix":""},{"dropping-particle":"","family":"Hjalgrim","given":"Henrik","non-dropping-particle":"","parse-names":false,"suffix":""},{"dropping-particle":"","family":"Melbye","given":"Mads","non-dropping-particle":"","parse-names":false,"suffix":""},{"dropping-particle":"","family":"Crosignani","given":"Paolo","non-dropping-particle":"","parse-names":false,"suffix":""},{"dropping-particle":"","family":"Lollo","given":"Simonetta","non-dropping-particle":"di","parse-names":false,"suffix":""},{"dropping-particle":"","family":"Miligi","given":"Lucia","non-dropping-particle":"","parse-names":false,"suffix":""},{"dropping-particle":"","family":"Nanni","given":"Oriana","non-dropping-particle":"","parse-names":false,"suffix":""},{"dropping-particle":"","family":"Ramazzotti","given":"Valerio","non-dropping-particle":"","parse-names":false,"suffix":""},{"dropping-particle":"","family":"Rodella","given":"Stefania","non-dropping-particle":"","parse-names":false,"suffix":""},{"dropping-particle":"","family":"Costantini","given":"Adele Seniori","non-dropping-particle":"","parse-names":false,"suffix":""},{"dropping-particle":"","family":"Stagnaro","given":"Emanuele","non-dropping-particle":"","parse-names":false,"suffix":""},{"dropping-particle":"","family":"Tumino","given":"Rosario","non-dropping-particle":"","parse-names":false,"suffix":""},{"dropping-particle":"","family":"Vindigni","given":"Carla","non-dropping-particle":"","parse-names":false,"suffix":""},{"dropping-particle":"","family":"Vineis","given":"Paolo","non-dropping-particle":"","parse-names":false,"suffix":""},{"dropping-particle":"","family":"Becker","given":"Nikolaus","non-dropping-particle":"","parse-names":false,"suffix":""},{"dropping-particle":"","family":"Benavente","given":"Yolanda","non-dropping-particle":"","parse-names":false,"suffix":""},{"dropping-particle":"","family":"Boffetta","given":"Paolo","non-dropping-particle":"","parse-names":false,"suffix":""},{"dropping-particle":"","family":"Brennan","given":"Paul","non-dropping-particle":"","parse-names":false,"suffix":""},{"dropping-particle":"","family":"Cocco","given":"Pierluigi","non-dropping-particle":"","parse-names":false,"suffix":""},{"dropping-particle":"","family":"Foretova","given":"Lenka","non-dropping-particle":"","parse-names":false,"suffix":""},{"dropping-particle":"","family":"Maynadie","given":"Marc","non-dropping-particle":"","parse-names":false,"suffix":""},{"dropping-particle":"","family":"Nieters","given":"Alexandra","non-dropping-particle":"","parse-names":false,"suffix":""},{"dropping-particle":"","family":"Staines","given":"Anthony","non-dropping-particle":"","parse-names":false,"suffix":""},{"dropping-particle":"","family":"Colt","given":"Joanne S","non-dropping-particle":"","parse-names":false,"suffix":""},{"dropping-particle":"","family":"Cozen","given":"Wendy","non-dropping-particle":"","parse-names":false,"suffix":""},{"dropping-particle":"","family":"Davis","given":"Scott","non-dropping-particle":"","parse-names":false,"suffix":""},{"dropping-particle":"","family":"Roos","given":"Anneclaire J","non-dropping-particle":"de","parse-names":false,"suffix":""},{"dropping-particle":"","family":"Hartge","given":"Patricia","non-dropping-particle":"","parse-names":false,"suffix":""},{"dropping-particle":"","family":"Rothman","given":"Nathaniel","non-dropping-particle":"","parse-names":false,"suffix":""},{"dropping-particle":"","family":"Severson","given":"Richard K","non-dropping-particle":"","parse-names":false,"suffix":""},{"dropping-particle":"","family":"Holly","given":"Elizabeth A","non-dropping-particle":"","parse-names":false,"suffix":""},{"dropping-particle":"","family":"Call","given":"Timothy G","non-dropping-particle":"","parse-names":false,"suffix":""},{"dropping-particle":"","family":"Feldman","given":"Andrew L","non-dropping-particle":"","parse-names":false,"suffix":""},{"dropping-particle":"","family":"Habermann","given":"Thomas M","non-dropping-particle":"","parse-names":false,"suffix":""},{"dropping-particle":"","family":"Liebow","given":"Mark","non-dropping-particle":"","parse-names":false,"suffix":""},{"dropping-particle":"","family":"Blair","given":"Aaron","non-dropping-particle":"","parse-names":false,"suffix":""},{"dropping-particle":"","family":"Cantor","given":"Kenneth P","non-dropping-particle":"","parse-names":false,"suffix":""},{"dropping-particle":"V","family":"Kane","given":"Eleanor","non-dropping-particle":"","parse-names":false,"suffix":""},{"dropping-particle":"","family":"Lightfoot","given":"Tracy","non-dropping-particle":"","parse-names":false,"suffix":""},{"dropping-particle":"","family":"Roman","given":"Eve","non-dropping-particle":"","parse-names":false,"suffix":""},{"dropping-particle":"","family":"Smith","given":"Alex","non-dropping-particle":"","parse-names":false,"suffix":""},{"dropping-particle":"","family":"Brooks-Wilson","given":"Angela","non-dropping-particle":"","parse-names":false,"suffix":""},{"dropping-particle":"","family":"Connors","given":"Joseph M","non-dropping-particle":"","parse-names":false,"suffix":""},{"dropping-particle":"","family":"Gascoyne","given":"Randy D","non-dropping-particle":"","parse-names":false,"suffix":""},{"dropping-particle":"","family":"Spinelli","given":"John J","non-dropping-particle":"","parse-names":false,"suffix":""},{"dropping-particle":"","family":"Armstrong","given":"Bruce K","non-dropping-particle":"","parse-names":false,"suffix":""},{"dropping-particle":"","family":"Kricker","given":"Anne","non-dropping-particle":"","parse-names":false,"suffix":""},{"dropping-particle":"","family":"Holford","given":"Theodore R","non-dropping-particle":"","parse-names":false,"suffix":""},{"dropping-particle":"","family":"Lan","given":"Qing","non-dropping-particle":"","parse-names":false,"suffix":""},{"dropping-particle":"","family":"Zheng","given":"Tongzhang","non-dropping-particle":"","parse-names":false,"suffix":""},{"dropping-particle":"","family":"Orsi","given":"Laurent","non-dropping-particle":"","parse-names":false,"suffix":""},{"dropping-particle":"","family":"Dal Maso","given":"Luigino","non-dropping-particle":"","parse-names":false,"suffix":""},{"dropping-particle":"","family":"Franceschi","given":"Silvia","non-dropping-particle":"","parse-names":false,"suffix":""},{"dropping-particle":"","family":"Vecchia","given":"Carlo","non-dropping-particle":"La","parse-names":false,"suffix":""},{"dropping-particle":"","family":"Negri","given":"Eva","non-dropping-particle":"","parse-names":false,"suffix":""},{"dropping-particle":"","family":"Serraino","given":"Diego","non-dropping-particle":"","parse-names":false,"suffix":""},{"dropping-particle":"","family":"Bernstein","given":"Leslie","non-dropping-particle":"","parse-names":false,"suffix":""},{"dropping-particle":"","family":"Levine","given":"Alexandra","non-dropping-particle":"","parse-names":false,"suffix":""},{"dropping-particle":"","family":"Friedberg","given":"Jonathan W","non-dropping-particle":"","parse-names":false,"suffix":""},{"dropping-particle":"","family":"Kelly","given":"Jennifer L","non-dropping-particle":"","parse-names":false,"suffix":""},{"dropping-particle":"","family":"Berndt","given":"Sonja I","non-dropping-particle":"","parse-names":false,"suffix":""},{"dropping-particle":"","family":"Birmann","given":"Brenda M","non-dropping-particle":"","parse-names":false,"suffix":""},{"dropping-particle":"","family":"Clarke","given":"Christina A","non-dropping-particle":"","parse-names":false,"suffix":""},{"dropping-particle":"","family":"Flowers","given":"Christopher R","non-dropping-particle":"","parse-names":false,"suffix":""},{"dropping-particle":"","family":"Foran","given":"James M","non-dropping-particle":"","parse-names":false,"suffix":""},{"dropping-particle":"","family":"Kadin","given":"Marshall E","non-dropping-particle":"","parse-names":false,"suffix":""},{"dropping-particle":"","family":"Paltiel","given":"Ora","non-dropping-particle":"","parse-names":false,"suffix":""},{"dropping-particle":"","family":"Weisenburger","given":"Dennis D","non-dropping-particle":"","parse-names":false,"suffix":""},{"dropping-particle":"","family":"Linet","given":"Martha S","non-dropping-particle":"","parse-names":false,"suffix":""},{"dropping-particle":"","family":"Sampson","given":"Joshua N","non-dropping-particle":"","parse-names":false,"suffix":""}],"container-title":"Journal of the National Cancer Institute. Monographs","id":"ITEM-2","issue":"48","issued":{"date-parts":[["2014","8"]]},"language":"eng","page":"130-144","publisher-place":"United States","title":"Etiologic heterogeneity among non-Hodgkin lymphoma subtypes: the InterLymph Non-Hodgkin Lymphoma Subtypes Project.","type":"article-journal","volume":"2014"},"uris":["http://www.mendeley.com/documents/?uuid=4895f5eb-07a7-4949-bec1-2bc6d4a83727"]},{"id":"ITEM-3","itemData":{"DOI":"10.1111/j.1365-2796.2008.02029.x","ISSN":"1365-2796 (Electronic)","PMID":"19017176","abstract":"As specific autoimmune disorders now constitute established risk factors for malignant lymphomas, we describe this association. We review reported risk levels, risk determinants, lymphoma subtypes and biological mechanisms in autoimmunity/inflammation, emphasizing on recent findings. Whilst numerous reports describe average lymphoma risks in large patient groups, there's a recent shift of focus to risk determinants and the role of inflammatory activity. Studies highlight associations with diffuse large B-cell lymphoma, apart from lymphoma development in target organs of inflammation. Future studies of high-risk patient subsets using detailed assessments of autoimmunity/inflammation and lymphoma may give important clues to lymphomagenesis.","author":[{"dropping-particle":"","family":"Smedby","given":"K E","non-dropping-particle":"","parse-names":false,"suffix":""},{"dropping-particle":"","family":"Askling","given":"J","non-dropping-particle":"","parse-names":false,"suffix":""},{"dropping-particle":"","family":"Mariette","given":"X","non-dropping-particle":"","parse-names":false,"suffix":""},{"dropping-particle":"","family":"Baecklund","given":"E","non-dropping-particle":"","parse-names":false,"suffix":""}],"container-title":"Journal of internal medicine","id":"ITEM-3","issue":"6","issued":{"date-parts":[["2008","12"]]},"language":"eng","page":"514-527","publisher-place":"England","title":"Autoimmune and inflammatory disorders and risk of malignant lymphomas--an update.","type":"article-journal","volume":"264"},"uris":["http://www.mendeley.com/documents/?uuid=5d2eae6b-bc77-4690-86b9-d6561f52887f"]},{"id":"ITEM-4","itemData":{"DOI":"10.1158/1055-9965.EPI-06-0300","ISSN":"1055-9965 (Print)","PMID":"17119030","abstract":"Certain autoimmune and chronic inflammatory conditions, such as Sjogren's syndrome and rheumatoid arthritis (RA), have consistently been associated with an increased risk of malignant lymphomas, but it is unclear whether elevated lymphoma risk is a phenomenon that accompanies inflammatory conditions in general. Likewise, it is debated whether the increased risk identified in association with some disorders pertains equally to all individuals or whether it varies among groups of patients with different phenotypic or treatment-related characteristics. It is similarly unclear to what extent the increased lymphoma occurrence is mediated through specific lymphoma subtypes. This update reviews the many findings on risks, risk levels, and lymphoma characteristics that have been presented recently in relation to a broad range of chronic inflammatory, including autoimmune, conditions. Recent results clearly indicate an association between severity of chronic inflammation and lymphoma risk in RA and Sjogren's syndrome. Thus, the average risk of lymphoma in RA may be composed of a markedly increased risk in those with most severe disease and little or no increase in those with mild or moderate disease. The roles of immunosuppressive therapy and EBV infection seem to be limited. Furthermore, RA, Sjogren's syndrome, systemic lupus erythematosus, and possibly celiac disease may share an association with risk of diffuse large B-cell lymphoma, in addition to well-established links of Sjogren's syndrome with risk of mucosa-associated lymphoid tissue lymphoma and of celiac disease with risk of small intestinal lymphoma. However, there is also obvious heterogeneity in risk and risk mediators among different inflammatory diseases.","author":[{"dropping-particle":"","family":"Smedby","given":"Karin Ekstrom","non-dropping-particle":"","parse-names":false,"suffix":""},{"dropping-particle":"","family":"Baecklund","given":"Eva","non-dropping-particle":"","parse-names":false,"suffix":""},{"dropping-particle":"","family":"Askling","given":"Johan","non-dropping-particle":"","parse-names":false,"suffix":""}],"container-title":"Cancer epidemiology, biomarkers &amp; prevention : a publication of the American Association for Cancer Research, cosponsored by the American Society of Preventive Oncology","id":"ITEM-4","issue":"11","issued":{"date-parts":[["2006","11"]]},"language":"eng","page":"2069-2077","publisher-place":"United States","title":"Malignant lymphomas in autoimmunity and inflammation: a review of risks, risk factors, and lymphoma characteristics.","type":"article-journal","volume":"15"},"uris":["http://www.mendeley.com/documents/?uuid=1e85c804-4d67-471e-8198-77f19c942aa1"]}],"mendeley":{"formattedCitation":"(1–3,25)","plainTextFormattedCitation":"(1–3,25)","previouslyFormattedCitation":"(1–3,25)"},"properties":{"noteIndex":0},"schema":"https://github.com/citation-style-language/schema/raw/master/csl-citation.json"}</w:instrText>
      </w:r>
      <w:r w:rsidR="006568E9" w:rsidRPr="00E54A2A">
        <w:rPr>
          <w:rFonts w:ascii="Times New Roman" w:hAnsi="Times New Roman" w:cs="Times New Roman"/>
          <w:i/>
          <w:iCs/>
          <w:sz w:val="24"/>
          <w:szCs w:val="24"/>
          <w:lang w:val="en-US"/>
        </w:rPr>
        <w:fldChar w:fldCharType="separate"/>
      </w:r>
      <w:r w:rsidR="00CA7FC1" w:rsidRPr="00E54A2A">
        <w:rPr>
          <w:rFonts w:ascii="Times New Roman" w:hAnsi="Times New Roman" w:cs="Times New Roman"/>
          <w:iCs/>
          <w:noProof/>
          <w:sz w:val="24"/>
          <w:szCs w:val="24"/>
          <w:lang w:val="en-US"/>
        </w:rPr>
        <w:t>(1–3,25)</w:t>
      </w:r>
      <w:r w:rsidR="006568E9" w:rsidRPr="00E54A2A">
        <w:rPr>
          <w:rFonts w:ascii="Times New Roman" w:hAnsi="Times New Roman" w:cs="Times New Roman"/>
          <w:i/>
          <w:iCs/>
          <w:sz w:val="24"/>
          <w:szCs w:val="24"/>
          <w:lang w:val="en-US"/>
        </w:rPr>
        <w:fldChar w:fldCharType="end"/>
      </w:r>
      <w:r w:rsidR="001C3E37" w:rsidRPr="00E54A2A">
        <w:rPr>
          <w:rFonts w:ascii="Times New Roman" w:hAnsi="Times New Roman" w:cs="Times New Roman"/>
          <w:sz w:val="24"/>
          <w:szCs w:val="24"/>
          <w:lang w:val="en-US"/>
        </w:rPr>
        <w:t>. Most of these agents are believed to exert their lymphomagenic mechanisms primarily or partially through chronic immune stimulation</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{"citationItems":[{"id":"ITEM-1","itemData":{"DOI":"10.1158/1055-9965.EPI-06-0300","ISSN":"1055-9965 (Print)","PMID":"17119030","abstract":"Certain autoimmune and chronic inflammatory conditions, such as Sjogren's syndrome and rheumatoid arthritis (RA), have consistently been associated with an increased risk of malignant lymphomas, but it is unclear whether elevated lymphoma risk is a phenomenon that accompanies inflammatory conditions in general. Likewise, it is debated whether the increased risk identified in association with some disorders pertains equally to all individuals or whether it varies among groups of patients with different phenotypic or treatment-related characteristics. It is similarly unclear to what extent the increased lymphoma occurrence is mediated through specific lymphoma subtypes. This update reviews the many findings on risks, risk levels, and lymphoma characteristics that have been presented recently in relation to a broad range of chronic inflammatory, including autoimmune, conditions. Recent results clearly indicate an association between severity of chronic inflammation and lymphoma risk in RA and Sjogren's syndrome. Thus, the average risk of lymphoma in RA may be composed of a markedly increased risk in those with most severe disease and little or no increase in those with mild or moderate disease. The roles of immunosuppressive therapy and EBV infection seem to be limited. Furthermore, RA, Sjogren's syndrome, systemic lupus erythematosus, and possibly celiac disease may share an association with risk of diffuse large B-cell lymphoma, in addition to well-established links of Sjogren's syndrome with risk of mucosa-associated lymphoid tissue lymphoma and of celiac disease with risk of small intestinal lymphoma. However, there is also obvious heterogeneity in risk and risk mediators among different inflammatory diseases.","author":[{"dropping-particle":"","family":"Smedby","given":"Karin Ekstrom","non-dropping-particle":"","parse-names":false,"suffix":""},{"dropping-particle":"","family":"Baecklund","given":"Eva","non-dropping-particle":"","parse-names":false,"suffix":""},{"dropping-particle":"","family":"Askling","given":"Johan","non-dropping-particle":"","parse-names":false,"suffix":""}],"container-title":"Cancer epidemiology, biomarkers &amp; prevention : a publication of the American Association for Cancer Research, cosponsored by the American Society of Preventive Oncology","id":"ITEM-1","issue":"11","issued":{"date-parts":[["2006","11"]]},"language":"eng","page":"2069-2077","publisher-place":"United States","title":"Malignant lymphomas in autoimmunity and inflammation: a review of risks, risk factors, and lymphoma characteristics.","type":"article-journal","volume":"15"},"uris":["http://www.mendeley.com/documents/?uuid=1e85c804-4d67-471e-8198-77f19c942aa1"]},{"id":"ITEM-2","itemData":{"DOI":"10.1111/j.1365-2796.2008.02029.x","ISSN":"1365-2796 (Electronic)","PMID":"19017176","abstract":"As specific autoimmune disorders now constitute established risk factors for malignant lymphomas, we describe this association. We review reported risk levels, risk determinants, lymphoma subtypes and biological mechanisms in autoimmunity/inflammation, emphasizing on recent findings. Whilst numerous reports describe average lymphoma risks in large patient groups, there's a recent shift of focus to risk determinants and the role of inflammatory activity. Studies highlight associations with diffuse large B-cell lymphoma, apart from lymphoma development in target organs of inflammation. Future studies of high-risk patient subsets using detailed assessments of autoimmunity/inflammation and lymphoma may give important clues to lymphomagenesis.","author":[{"dropping-particle":"","family":"Smedby","given":"K E","non-dropping-particle":"","parse-names":false,"suffix":""},{"dropping-particle":"","family":"Askling","given":"J","non-dropping-particle":"","parse-names":false,"suffix":""},{"dropping-particle":"","family":"Mariette","given":"X","non-dropping-particle":"","parse-names":false,"suffix":""},{"dropping-particle":"","family":"Baecklund","given":"E","non-dropping-particle":"","parse-names":false,"suffix":""}],"container-title":"Journal of internal medicine","id":"ITEM-2","issue":"6","issued":{"date-parts":[["2008","12"]]},"language":"eng","page":"514-527","publisher-place":"England","title":"Autoimmune and inflammatory disorders and risk of malignant lymphomas--an update.","type":"article-journal","volume":"264"},"uris":["http://www.mendeley.com/documents/?uuid=5d2eae6b-bc77-4690-86b9-d6561f52887f"]},{"id":"ITEM-3","itemData":{"DOI":"10.1111/joim.12684","ISSN":"1365-2796 (Electronic)","PMID":"28875507","abstract":"B-cell malignancies are a heterogeneous group of lymphoproliferative disorders with different molecular characteristics and clinical course. It is increasingly recognized that the group displays considerable heterogeneity also regarding aetiologic factors. Here, we summarize the latest developments in the aetiology of B-cell lymphoid malignancy subtypes focusing on immune perturbation. Severe immune suppression constitutes a strong and well-established risk factor for aggressive subtypes (e.g. diffuse large B-cell and Burkitt lymphoma), but appears unrelated to risk of common low-grade subtypes (e.g. follicular and mantle cell lymphoma). Inflammation and infections are known co-factors amongst the immunosuppressed; however, immune stimulation is now recognized as a crucial determinant of lymphomagenesis also amongst immunocompetent individuals. This is best exemplified in marginal zone lymphomas where local chronic inflammation and infection in the stomach, ocular adnexa and salivary glands have been directly linked with the development of oligoclonal and monoclonal malignant B-cell populations. Aggressive subtypes (e.g. diffuse large B-cell lymphoma) are increasingly linked with features of systemic immune stimulation including autoimmune/inflammatory disease and subclinical cytokine elevations. Lifestyle factors (e.g. high body mass index, cigarette smoking) are associated with risk of diffuse large B-cell and follicular lymphoma, respectively, possibly mediated through inflammation. Recent genome-wide association studies further underline the importance of immune function by linking several subtypes to variations in the human leucocyte antigen (HLA) class genes. In the future, improved knowledge of mechanistic pathways of inflammation/infections in lymphoma development may translate to active measures of prevention or treatment, as is already the case for some low-grade lymphoma subtypes.","author":[{"dropping-particle":"","family":"Smedby","given":"K E","non-dropping-particle":"","parse-names":false,"suffix":""},{"dropping-particle":"","family":"Ponzoni","given":"M","non-dropping-particle":"","parse-names":false,"suffix":""}],"container-title":"Journal of internal medicine","id":"ITEM-3","issue":"5","issued":{"date-parts":[["2017","11"]]},"language":"eng","page":"360-370","publisher-place":"England","title":"The aetiology of B-cell lymphoid malignancies with a focus on chronic inflammation and infections.","type":"article-journal","volume":"282"},"uris":["http://www.mendeley.com/documents/?uuid=dcbffe6b-71ff-4345-8610-6e72aafad568"]}],"mendeley":{"formattedCitation":"(2,3,25)","plainTextFormattedCitation":"(2,3,25)","previouslyFormattedCitation":"(2,3,25)"},"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(2,3,25)</w:t>
      </w:r>
      <w:r w:rsidR="006568E9" w:rsidRPr="00E54A2A">
        <w:rPr>
          <w:rFonts w:ascii="Times New Roman" w:hAnsi="Times New Roman" w:cs="Times New Roman"/>
          <w:sz w:val="24"/>
          <w:szCs w:val="24"/>
          <w:lang w:val="en-US"/>
        </w:rPr>
        <w:fldChar w:fldCharType="end"/>
      </w:r>
      <w:r w:rsidR="001C3E37" w:rsidRPr="00E54A2A">
        <w:rPr>
          <w:rFonts w:ascii="Times New Roman" w:hAnsi="Times New Roman" w:cs="Times New Roman"/>
          <w:sz w:val="24"/>
          <w:szCs w:val="24"/>
          <w:lang w:val="en-US"/>
        </w:rPr>
        <w:t>.</w:t>
      </w:r>
      <w:r w:rsidR="00855389" w:rsidRPr="00E54A2A">
        <w:rPr>
          <w:rFonts w:ascii="Times New Roman" w:hAnsi="Times New Roman" w:cs="Times New Roman"/>
          <w:sz w:val="24"/>
          <w:szCs w:val="24"/>
          <w:lang w:val="en-US"/>
        </w:rPr>
        <w:t xml:space="preserve"> In particular for HL, it is widely believed that its clinical and histological features are primarily due to the effects of a plethora of cytokines and </w:t>
      </w:r>
      <w:hyperlink r:id="rId11" w:tooltip="Learn more about Chemokine" w:history="1">
        <w:r w:rsidR="00855389" w:rsidRPr="00E54A2A">
          <w:rPr>
            <w:rFonts w:ascii="Times New Roman" w:hAnsi="Times New Roman" w:cs="Times New Roman"/>
            <w:sz w:val="24"/>
            <w:szCs w:val="24"/>
            <w:lang w:val="en-US"/>
          </w:rPr>
          <w:t>chemokines</w:t>
        </w:r>
      </w:hyperlink>
      <w:r w:rsidR="00855389" w:rsidRPr="00E54A2A">
        <w:rPr>
          <w:rFonts w:ascii="Times New Roman" w:hAnsi="Times New Roman" w:cs="Times New Roman"/>
          <w:sz w:val="24"/>
          <w:szCs w:val="24"/>
          <w:lang w:val="en-US"/>
        </w:rPr>
        <w:t> produced by Reed-Sternberg cells and their surrounding cellular infiltrate in response to inflammatory signals triggered by etiological factors such as EBV</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{"citationItems":[{"id":"ITEM-1","itemData":{"DOI":"10.1016/j.exphem.2005.11.008","ISSN":"0301-472X (Print)","PMID":"16569586","abstract":"The association between chronic inflammation and cancer has been known for well over a century. However, direct evidence detailing the role of inflammation in carcinogenesis has been slow in forthcoming. A number of recent studies suggest that the gaps in our understanding of the molecular pathways bridging the link between inflammation and cancer are slowly beginning to close and that this relationship is more deep-rooted than had been previously believed. This review addresses the link between inflammation and Hodgkin's lymphoma (HL), a malignancy which has many features reminiscent of chronic inflammation. The role of Epstein-Barr virus (EBV) in the pathogenesis of HL is discussed, along with an outline of our current understanding of the cellular nature and development of Reed-Sternberg cells, the malignant cells of HL. The involvement of cytokines and chemokines as orchestrators of inflammation and vehicles for chemical cross-talk between the malignant cells and the reactive inflammatory infiltrate forms a major part of the review. It is suggested that chronic inflammation, triggered by factors such as EBV, is likely to contribute to tumor cell proliferation, progression, and inhibition of apoptosis. Furthermore, it is proposed that the pro-inflammatory transcription factor NF-kappaB plays a central role in many of these processes.","author":[{"dropping-particle":"","family":"Khan","given":"Gulfaraz","non-dropping-particle":"","parse-names":false,"suffix":""}],"container-title":"Experimental hematology","id":"ITEM-1","issue":"4","issued":{"date-parts":[["2006","4"]]},"language":"eng","page":"399-406","publisher-place":"Netherlands","title":"Epstein-Barr virus, cytokines, and inflammation: a cocktail for the pathogenesis  of Hodgkin's lymphoma?","type":"article-journal","volume":"34"},"uris":["http://www.mendeley.com/documents/?uuid=70d02f1b-d950-4b2a-8826-45f8f92c3a04"]}],"mendeley":{"formattedCitation":"(26)","plainTextFormattedCitation":"(26)","previouslyFormattedCitation":"(26)"},"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(26)</w:t>
      </w:r>
      <w:r w:rsidR="006568E9" w:rsidRPr="00E54A2A">
        <w:rPr>
          <w:rFonts w:ascii="Times New Roman" w:hAnsi="Times New Roman" w:cs="Times New Roman"/>
          <w:sz w:val="24"/>
          <w:szCs w:val="24"/>
          <w:lang w:val="en-US"/>
        </w:rPr>
        <w:fldChar w:fldCharType="end"/>
      </w:r>
      <w:r w:rsidR="00855389" w:rsidRPr="00E54A2A">
        <w:rPr>
          <w:rFonts w:ascii="Times New Roman" w:hAnsi="Times New Roman" w:cs="Times New Roman"/>
          <w:sz w:val="24"/>
          <w:szCs w:val="24"/>
          <w:lang w:val="en-US"/>
        </w:rPr>
        <w:t>.</w:t>
      </w:r>
      <w:r w:rsidR="001C3E37" w:rsidRPr="00E54A2A">
        <w:rPr>
          <w:rFonts w:ascii="Times New Roman" w:hAnsi="Times New Roman" w:cs="Times New Roman"/>
          <w:sz w:val="24"/>
          <w:szCs w:val="24"/>
          <w:lang w:val="en-US"/>
        </w:rPr>
        <w:t xml:space="preserve"> </w:t>
      </w:r>
      <w:r w:rsidR="00855389" w:rsidRPr="00E54A2A">
        <w:rPr>
          <w:rFonts w:ascii="Times New Roman" w:hAnsi="Times New Roman" w:cs="Times New Roman"/>
          <w:sz w:val="24"/>
          <w:szCs w:val="24"/>
          <w:lang w:val="en-US"/>
        </w:rPr>
        <w:t xml:space="preserve">Moreover, </w:t>
      </w:r>
      <w:r w:rsidR="001C3E37" w:rsidRPr="00E54A2A">
        <w:rPr>
          <w:rFonts w:ascii="Times New Roman" w:hAnsi="Times New Roman" w:cs="Times New Roman"/>
          <w:sz w:val="24"/>
          <w:szCs w:val="24"/>
          <w:lang w:val="en-US"/>
        </w:rPr>
        <w:t>it is unclear whether subclinical immunologic perturbations influence lymphoma risk. However, recent studies within general population cohorts incorporating serologic measurements of cytokines, chemokines, and other immune markers have provided important evidence supporting a role for subtle immunologic effects in lymphomagenesis</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{"citationItems":[{"id":"ITEM-1","itemData":{"DOI":"10.1182/blood-2009-04-217521","ISSN":"1528-0020 (Electronic)","PMID":"19638620","abstract":"Prediagnostic serum concentration of soluble CD30 (sCD30), a marker for chronic B-cell stimulation, has been associated with increased risk of developing AIDS-related non-Hodgkin lymphoma (NHL) in a recent study of HIV(+) patients. To investigate among healthy persons whether serum sCD30 is associated with NHL risk, we carried out a nested case-control study within the Prostate, Lung, Colorectal and Ovarian Cancer Screening Trial. There was a strong dose-response relationship between prediagnostic sCD30 concentration and NHL risk among 234 cases and 234 individually matched controls (odds ratio [95% confidence interval] for second, third, and fourth quartiles vs first quartile: 1.4 [0.8-2.6], 2.2 [1.2-4.1], 4.1 [2.2-7.8]; P(trend) &lt; .001), which persisted among cases diagnosed 6 to 10 years after providing a blood sample. Given that a similar relationship has been observed among HIV(+) patients, our findings suggest that chronic B-cell stimulation may be an important mechanism involved in B-cell lymphomagenesis among severely immunocompromised and healthy populations alike.","author":[{"dropping-particle":"","family":"Purdue","given":"Mark P","non-dropping-particle":"","parse-names":false,"suffix":""},{"dropping-particle":"","family":"Lan","given":"Qing","non-dropping-particle":"","parse-names":false,"suffix":""},{"dropping-particle":"","family":"Martinez-Maza","given":"Otoniel","non-dropping-particle":"","parse-names":false,"suffix":""},{"dropping-particle":"","family":"Oken","given":"Martin M","non-dropping-particle":"","parse-names":false,"suffix":""},{"dropping-particle":"","family":"Hocking","given":"William","non-dropping-particle":"","parse-names":false,"suffix":""},{"dropping-particle":"","family":"Huang","given":"Wen-Yi","non-dropping-particle":"","parse-names":false,"suffix":""},{"dropping-particle":"","family":"Baris","given":"Dalsu","non-dropping-particle":"","parse-names":false,"suffix":""},{"dropping-particle":"","family":"Conde","given":"Betty","non-dropping-particle":"","parse-names":false,"suffix":""},{"dropping-particle":"","family":"Rothman","given":"Nathaniel","non-dropping-particle":"","parse-names":false,"suffix":""}],"container-title":"Blood","id":"ITEM-1","issue":"13","issued":{"date-parts":[["2009","9"]]},"language":"eng","page":"2730-2732","publisher-place":"United States","title":"A prospective study of serum soluble CD30 concentration and risk of non-Hodgkin lymphoma.","type":"article-journal","volume":"114"},"uris":["http://www.mendeley.com/documents/?uuid=35fda3fb-5ed6-440e-b0ed-7a420ec272c1"]},{"id":"ITEM-2","itemData":{"DOI":"10.1158/0008-5472.CAN-12-1639","ISSN":"1538-7445 (Electronic)","PMID":"22846913","abstract":"B-cell activation biomarkers have been associated with increased risk of non-Hodgkin lymphoma (NHL) in HIV-infected populations. However, whether a similar association may exist in general populations has not been established. We conducted a case-control study within the Women's Health Initiative Observational Study cohort to measure the B-cell activation biomarkers sCD23, sCD27, sCD30, sCD44, and CXCL13 in serum samples collected an average of 6 years before NHL diagnosis in 491 cases and 491 controls. Using logistic regression to estimate odds ratios, we observed strong associations between NHL and markers for all B-cell NHL and for major subtypes. Women with marker levels in the highest-versus-lowest quartile categories of CD23, CD27, CD30, or CXCL13 were at 2.8- to 5.5-fold increased risk of B-NHL. In addition, there were significant trends of risk with increasing levels of these markers present. Associations were strongest for cases with shortest lag times between blood draw and diagnosis (&lt;3 years). However, there were also significant associations for cases with the longest prediagnostic lag (9 to 13 years). Taken together, our findings indicate a prominent role for B-cell activation among postmenopausal women in the etiology of B-cell NHL and/or in processes reflective of early disease development as early as 9 years before diagnosis.","author":[{"dropping-particle":"","family":"Roos","given":"Anneclaire J","non-dropping-particle":"De","parse-names":false,"suffix":""},{"dropping-particle":"","family":"Mirick","given":"Dana K","non-dropping-particle":"","parse-names":false,"suffix":""},{"dropping-particle":"","family":"Edlefsen","given":"Kerstin L","non-dropping-particle":"","parse-names":false,"suffix":""},{"dropping-particle":"","family":"LaCroix","given":"Andrea Z","non-dropping-particle":"","parse-names":false,"suffix":""},{"dropping-particle":"","family":"Kopecky","given":"Kenneth J","non-dropping-particle":"","parse-names":false,"suffix":""},{"dropping-particle":"","family":"Madeleine","given":"Margaret M","non-dropping-particle":"","parse-names":false,"suffix":""},{"dropping-particle":"","family":"Magpantay","given":"Larry","non-dropping-particle":"","parse-names":false,"suffix":""},{"dropping-particle":"","family":"Martinez-Maza","given":"Otoniel","non-dropping-particle":"","parse-names":false,"suffix":""}],"container-title":"Cancer research","id":"ITEM-2","issue":"18","issued":{"date-parts":[["2012","9"]]},"language":"eng","page":"4733-4743","publisher-place":"United States","title":"Markers of B-cell activation in relation to risk of non-Hodgkin lymphoma.","type":"article-journal","volume":"72"},"uris":["http://www.mendeley.com/documents/?uuid=e1dd8791-ed1f-4f8c-a7f1-93e20af23ff7"]},{"id":"ITEM-3","itemData":{"DOI":"10.1158/1055-9965.EPI-11-0396","ISSN":"1538-7755 (Electronic)","PMID":"21784955","abstract":"BACKGROUND: Elevated circulating soluble CD30 (sCD30) has been previously associated with AIDS-related non-Hodgkin lymphoma (NHL) risk. This finding was recently extended to the general population where elevated levels of sCD30 were reported in prediagnostic serum among subjects that developed NHL later in life. METHODS: We carried out a replication study within the Italian European Prospective Investigation into Cancer and Nutrition cohort. Plasma sCD30 concentration was measured by ELISA in prospectively collected blood of 35 B-cell lymphoma cases and 36 matched controls. RESULTS: We observed significantly increased relative risks for lymphoma with increasing sCD30 levels [OR (95% CI) for second and third tertiles vs. first tertile: 5.5 (1.5-20.2), 4.0 (1.1-13.9), respectively]. In addition, spline analyses showed that the dose-response curve of sCD30 and lymphoma risk was monotonic and quite similar to the risks reported in the previous study. CONCLUSION: This replication study adds to the evidence that sCD30 is related to future lymphoma risk in a concentration-dependent manner in the general population. IMPACT: The results of this study strengthen the observation that chronic sustained B-cell activation plays an important role in lymphomagenesis.","author":[{"dropping-particle":"","family":"Vermeulen","given":"Roel","non-dropping-particle":"","parse-names":false,"suffix":""},{"dropping-particle":"","family":"Hosnijeh","given":"Fatemeh Saberi","non-dropping-particle":"","parse-names":false,"suffix":""},{"dropping-particle":"","family":"Portengen","given":"Lutzen","non-dropping-particle":"","parse-names":false,"suffix":""},{"dropping-particle":"","family":"Krogh","given":"Vittorio","non-dropping-particle":"","parse-names":false,"suffix":""},{"dropping-particle":"","family":"Palli","given":"Domenico","non-dropping-particle":"","parse-names":false,"suffix":""},{"dropping-particle":"","family":"Panico","given":"Salvatore","non-dropping-particle":"","parse-names":false,"suffix":""},{"dropping-particle":"","family":"Tumino","given":"Rosario","non-dropping-particle":"","parse-names":false,"suffix":""},{"dropping-particle":"","family":"Sacredote","given":"Carlotta","non-dropping-particle":"","parse-names":false,"suffix":""},{"dropping-particle":"","family":"Purdue","given":"Mark","non-dropping-particle":"","parse-names":false,"suffix":""},{"dropping-particle":"","family":"Lan","given":"Qing","non-dropping-particle":"","parse-names":false,"suffix":""},{"dropping-particle":"","family":"Rothman","given":"Nathaniel","non-dropping-particle":"","parse-names":false,"suffix":""},{"dropping-particle":"","family":"Vineis","given":"Paolo","non-dropping-particle":"","parse-names":false,"suffix":""}],"container-title":"Cancer epidemiology, biomarkers &amp; prevention : a publication of the American Association for Cancer Research, cosponsored by the American Society of Preventive Oncology","id":"ITEM-3","issue":"9","issued":{"date-parts":[["2011","9"]]},"language":"eng","page":"1925-1927","publisher-place":"United States","title":"Circulating soluble CD30 and future risk of lymphoma; evidence from two prospective studies in the general population.","type":"article-journal","volume":"20"},"uris":["http://www.mendeley.com/documents/?uuid=4e38bf69-f544-4cf7-8ea5-fd6efdc2512d"]},{"id":"ITEM-4","itemData":{"DOI":"10.1182/blood-2013-01-481077","ISSN":"1528-0020 (Electronic)","PMID":"23814017","abstract":"Although severe immune dysregulation is an established risk factor for non-Hodgkin lymphoma (NHL), the importance of subclinical immunologic effects is unclear. We compared baseline serum levels of 67 immune and inflammation markers between 301 patients with NHL diagnosed 5+ years after blood collection and 301 control patients within the Prostate, Lung, Colorectal, and Ovarian Cancer Screening Trial. We observed associations with NHL for elevated B-cell-attracting chemokine 1 (BCA-1; fourth quartile vs first: odds ratio [OR], 2.7; 95% confidence interval [CI], 1.7-4.2; Ptrend = 1.0 x 10(-6)), soluble tumor necrosis factor receptor 2 (sTNFR2; OR, 3.4; 95% CI, 2.0-5.8; Ptrend = 1.1 x 10(-6)), and soluble vascular endothelial growth factor receptor 2 (sVEGFR2; OR, 2.3; 95% CI, 1.4-3.9; Ptrend = .0005) that remained significant after Bonferroni correction, simultaneous model adjustment, and restriction to cases diagnosed 8 to 13 years after blood collection. Associations with other markers were observed, although none remained associated with NHL after adjustment for BCA-1, sTNFR2, and sVEGFR2. Our findings suggest that circulating BCA-1, sTNFR2, and sVEGFR2 are associated with NHL risk well in advance of diagnosis. Additional research is needed to replicate these findings and elucidate the underlying biologic mechanisms.","author":[{"dropping-particle":"","family":"Purdue","given":"Mark P","non-dropping-particle":"","parse-names":false,"suffix":""},{"dropping-particle":"","family":"Hofmann","given":"Jonathan N","non-dropping-particle":"","parse-names":false,"suffix":""},{"dropping-particle":"","family":"Kemp","given":"Troy J","non-dropping-particle":"","parse-names":false,"suffix":""},{"dropping-particle":"","family":"Chaturvedi","given":"Anil K","non-dropping-particle":"","parse-names":false,"suffix":""},{"dropping-particle":"","family":"Lan","given":"Qing","non-dropping-particle":"","parse-names":false,"suffix":""},{"dropping-particle":"","family":"Park","given":"Ju-Hyun","non-dropping-particle":"","parse-names":false,"suffix":""},{"dropping-particle":"","family":"Pfeiffer","given":"Ruth M","non-dropping-particle":"","parse-names":false,"suffix":""},{"dropping-particle":"","family":"Hildesheim","given":"Allan","non-dropping-particle":"","parse-names":false,"suffix":""},{"dropping-particle":"","family":"Pinto","given":"Ligia A","non-dropping-particle":"","parse-names":false,"suffix":""},{"dropping-particle":"","family":"Rothman","given":"Nathaniel","non-dropping-particle":"","parse-names":false,"suffix":""}],"container-title":"Blood","id":"ITEM-4","issue":"6","issued":{"date-parts":[["2013","8"]]},"language":"eng","page":"951-957","publisher-place":"United States","title":"A prospective study of 67 serum immune and inflammation markers and risk of non-Hodgkin lymphoma.","type":"article-journal","volume":"122"},"uris":["http://www.mendeley.com/documents/?uuid=eaa817db-7025-4a72-8686-5012a50c1229"]},{"id":"ITEM-5","itemData":{"DOI":"10.1158/0008-5472.CAN-11-0165","ISSN":"1538-7445 (Electronic)","PMID":"21632552","abstract":"Although severe immune dysregulation is an established risk factor for non-Hodgkin lymphoma (NHL), it is unclear whether subclinical immune system function influences lymphomagenesis. To address this question, we conducted a nested case-control study within the Prostate, Lung, Colorectal, and Ovarian Cancer Screening Trial to investigate whether circulating levels of cytokines and other immune markers are associated with future risk of NHL. Selected cytokines [interleukin (IL)-4, IL-6, IL-10, and TNF-alpha] and other immune markers [soluble TNF receptor 1 (sTNF-R1), sTNF-R2, C-reactive protein, and sCD27] were measured in prediagnostic serum specimens from 297 incident NHL cases and 297 individually matched controls. ORs and 95% confidence intervals (CI) relating quartiles of analyte concentration to NHL risk were calculated by using conditional logistic regression. Statistically significant associations with increased NHL risk were observed for elevated serum levels of sTNF-R1 (quartile 4 vs. quartile 1: OR = 1.7, 95% CI: 1.1-2.8; P(trend) = 0.02) and sCD27 (OR = 5.3, 95% CI: 2.9-9.4; P(trend) &lt; 0.0001). These associations remained in analyses of cases diagnosed longer than 6 years following blood collection (sTNF-R1: OR = 2.1, 95% CI: 1.0-4.0, P(trend) = 0.01; sCD27: OR = 4.1, 95% CI: 1.9-8.5, P(trend) = 0.0001). Elevated levels of IL-10, TNF-alpha and sTNF-R2 were also significantly associated with increased risk of NHL overall; however, these associations weakened with increasing time from blood collection to case diagnosis and were null for cases diagnosed longer than 6 years postcollection. Our findings for sTNF-R1 and sCD27, possible markers for inflammatory and B-cell stimulatory states, respectively, support a role for subclinical inflammation and chronic B-cell stimulation in lymphomagenesis.","author":[{"dropping-particle":"","family":"Purdue","given":"Mark P","non-dropping-particle":"","parse-names":false,"suffix":""},{"dropping-particle":"","family":"Lan","given":"Qing","non-dropping-particle":"","parse-names":false,"suffix":""},{"dropping-particle":"","family":"Bagni","given":"Rachel","non-dropping-particle":"","parse-names":false,"suffix":""},{"dropping-particle":"","family":"Hocking","given":"William G","non-dropping-particle":"","parse-names":false,"suffix":""},{"dropping-particle":"","family":"Baris","given":"Dalsu","non-dropping-particle":"","parse-names":false,"suffix":""},{"dropping-particle":"","family":"Reding","given":"Douglas J","non-dropping-particle":"","parse-names":false,"suffix":""},{"dropping-particle":"","family":"Rothman","given":"Nathaniel","non-dropping-particle":"","parse-names":false,"suffix":""}],"container-title":"Cancer research","id":"ITEM-5","issue":"14","issued":{"date-parts":[["2011","7"]]},"language":"eng","page":"4898-4907","publisher-place":"United States","title":"Prediagnostic serum levels of cytokines and other immune markers and risk of non-hodgkin lymphoma.","type":"article-journal","volume":"71"},"uris":["http://www.mendeley.com/documents/?uuid=8f32dddc-6d99-4557-883c-8e44af246f0c"]},{"id":"ITEM-6","itemData":{"DOI":"10.1007/s10552-010-9560-3","ISSN":"1573-7225 (Electronic)","PMID":"20373009","abstract":"Cytokines play important roles in B-cell activation, proliferation, and apoptosis, thus may be etiologically related to risk of B-cell non-Hodgkin lymphoma (B-NHL). However, the association between circulating levels of cytokines and B-NHL risk has not been prospectively studied in non-HIV populations. The objective of this study was to assess this association by conducting a case-control study nested within a prospective cohort of non-HIV-infected, healthy women. Fifteen cytokines were measured in samples collected a median of 8.2 years prior to diagnosis in 92 cases and two matched controls per case. Only cytokines that showed adequate temporal reproducibility over a two-year period were included. The odds ratio (OR) for the highest tertile relative to the lowest was elevated for soluble IL-2 receptor (sIL-2R) (OR = 2.5, 95% CI = 1.4-4.7, p (trend) &lt; 0.01) and decreased for IL-13 (OR = 0.5, 95% CI = 0.2-1.0, p (trend) = 0.05). Three other cytokines were marginally associated with risk of B-NHL: TNF-alpha (OR = 1.7, 95% CI = 0.9-3.3, p (trend) = 0.11), sTNF-R2 (OR = 1.9, 95% CI = 0.9-3.5, p (trend) = 0.06), and IL-5 (OR = 0.5, 95% CI = 0.3-1.0, p (trend) = 0.06). No association was observed between B-NHL risk and levels of the other cytokines measured (IL-1beta, IL-1RA, IL-2, IL-4, IL-6, IL-10, IL-12, IL-12p70, CRP and sTNF-R1). This study suggests that dysregulated cytokines may be involved in B-NHL development.","author":[{"dropping-particle":"","family":"Gu","given":"Yian","non-dropping-particle":"","parse-names":false,"suffix":""},{"dropping-particle":"","family":"Shore","given":"Roy E","non-dropping-particle":"","parse-names":false,"suffix":""},{"dropping-particle":"","family":"Arslan","given":"Alan A","non-dropping-particle":"","parse-names":false,"suffix":""},{"dropping-particle":"","family":"Koenig","given":"Karen L","non-dropping-particle":"","parse-names":false,"suffix":""},{"dropping-particle":"","family":"Liu","given":"Mengling","non-dropping-particle":"","parse-names":false,"suffix":""},{"dropping-particle":"","family":"Ibrahim","given":"Sherif","non-dropping-particle":"","parse-names":false,"suffix":""},{"dropping-particle":"","family":"Lokshin","given":"Anna E","non-dropping-particle":"","parse-names":false,"suffix":""},{"dropping-particle":"","family":"Zeleniuch-Jacquotte","given":"Anne","non-dropping-particle":"","parse-names":false,"suffix":""}],"container-title":"Cancer causes &amp; control : CCC","id":"ITEM-6","issue":"8","issued":{"date-parts":[["2010","8"]]},"language":"eng","page":"1323-1333","publisher-place":"Netherlands","title":"Circulating cytokines and risk of B-cell non-Hodgkin lymphoma: a prospective study.","type":"article-journal","volume":"21"},"uris":["http://www.mendeley.com/documents/?uuid=c43a20b5-0426-4148-a308-d33efbc26b53"]},{"id":"ITEM-7","itemData":{"DOI":"10.1158/1055-9965.EPI-09-1237","ISSN":"1538-7755 (Electronic)","PMID":"20501772","abstract":"BACKGROUND: Recently, biological markers related to the immune system such as cytokines have been studied to further understand the etiology of non-Hodgkin Lymphoma (NHL). However, to date, there are no studies that have studied cytokine levels prospectively in relation to NHL risk in the general population. METHODS: Using bead-based immunoassays, plasma levels of 11 cytokines, 4 chemokines, and 1 adhesion molecules were measured in prediagnostic blood samples of 86 NHL cases and 86 matched controls (average time between blood collection and diagnosis, 4.5 y). Conditional logistic regression adjusted for body mass index and alcohol consumption was used to analyze the association between individual plasma cytokine levels and the risk of developing NHL. RESULTS: In multivariate models, excluding cases diagnosed within 2 years after inclusion, we observed a significant association for interleukin 2 (IL2; P trend = 0.004), interferon (IFN)-gamma (P trend = 0.05), and intercellular adhesion molecule (ICAM) (P trend = 0.04). Subanalyses of B-cell NHL patients showed a significant association with IL2 (P trend = 0.003), tumor necrosis factor-alpha (TNF-alpha; P trend = 0.03), and ICAM (P trend = 0.04) and a borderline association with IL5 (P trend = 0.07) and IFN-gamma (P trend = 0.08). CONCLUSIONS: The results of this study suggest, in a prospective setting, a possible association between plasma levels of IL2, ICAM, IFN-gamma, and TNF-alpha with NHL risk and provide some evidence that risk of NHL might be related to a downregulation of T helper 1 cytokines. IMPACT: Identification of subtle changes in immune response regulation quantified by plasma cytokine levels possibly provides new insights in the etiology of NHL.","author":[{"dropping-particle":"","family":"Saberi Hosnijeh","given":"Fatemeh","non-dropping-particle":"","parse-names":false,"suffix":""},{"dropping-particle":"","family":"Krop","given":"Esmeralda J M","non-dropping-particle":"","parse-names":false,"suffix":""},{"dropping-particle":"","family":"Scoccianti","given":"Chiara","non-dropping-particle":"","parse-names":false,"suffix":""},{"dropping-particle":"","family":"Krogh","given":"Vittorio","non-dropping-particle":"","parse-names":false,"suffix":""},{"dropping-particle":"","family":"Palli","given":"Domenico","non-dropping-particle":"","parse-names":false,"suffix":""},{"dropping-particle":"","family":"Panico","given":"Salvatore","non-dropping-particle":"","parse-names":false,"suffix":""},{"dropping-particle":"","family":"Tumino","given":"Rosario","non-dropping-particle":"","parse-names":false,"suffix":""},{"dropping-particle":"","family":"Sacredote","given":"Carlotta","non-dropping-particle":"","parse-names":false,"suffix":""},{"dropping-particle":"","family":"Nawroly","given":"Niga","non-dropping-particle":"","parse-names":false,"suffix":""},{"dropping-particle":"","family":"Portengen","given":"Lutzen","non-dropping-particle":"","parse-names":false,"suffix":""},{"dropping-particle":"","family":"Linseisen","given":"Jakob","non-dropping-particle":"","parse-names":false,"suffix":""},{"dropping-particle":"","family":"Vineis","given":"Paolo","non-dropping-particle":"","parse-names":false,"suffix":""},{"dropping-particle":"","family":"Vermeulen","given":"Roel","non-dropping-particle":"","parse-names":false,"suffix":""}],"container-title":"Cancer epidemiology, biomarkers &amp; prevention : a publication of the American Association for Cancer Research, cosponsored by the American Society of Preventive Oncology","id":"ITEM-7","issue":"6","issued":{"date-parts":[["2010","6"]]},"language":"eng","page":"1577-1584","publisher-place":"United States","title":"Plasma cytokines and future risk of non-Hodgkin lymphoma (NHL): a case-control study nested in the Italian European Prospective Investigation into Cancer and Nutrition.","type":"article-journal","volume":"19"},"uris":["http://www.mendeley.com/documents/?uuid=b1a50aad-e3db-4ac3-b201-7b3ddaba4c72"]},{"id":"ITEM-8","itemData":{"DOI":"10.1158/1055-9965.EPI-12-0947","ISSN":"1538-7755 (Electronic)","PMID":"23300021","abstract":"BACKGROUND: Because immune dysfunction is thought to underlie the development of  non-Hodgkin lymphoma (NHL), obesity and chronic inflammation may be involved in its etiology. We examined the association of prediagnostic inflammatory markers and adipokines with NHL risk. METHODS: We conducted a nested case-control analysis (272 cases and 541 matched controls) within the Multiethnic Cohort. Luminex technology was used to measure a 10-plex panel of cytokines, ELISA assays for adipokines, and an autoanalyzer for C-reactive protein (CRP). ORs and 95% confidence intervals (CI) for tertiles of analytes were estimated by conditional logistic regression. RESULTS: After a median time of 2.7 years from phlebotomy to diagnosis, interleukin (IL)-10 was significantly related to NHL risk (ORT3 vs. T1 = 3.07; 95%CI, 2.02-4.66; Ptrend &lt; 0.001). TNF-alpha and IL-8 showed borderline elevated risks, whereas IFN-gamma, IL-1beta, IL-2, IL-4, IL-5, IL-6, and CRP were not associated with NHL. Leptin but not adiponectin was related to NHL risk (ORT3 vs. T1 = 0.48; 95%CI, 0.30-0.76; Ptrend &lt; 0.001). Adjustment for body mass index did not substantially affect the risk estimates. Stratification by subtype indicated significant associations with IL-10 and leptin for follicular but not for diffuse large B-cell lymphoma. Excluding cases diagnosed less than 1 year after phlebotomy attenuated all associations. CONCLUSIONS: IL-10 was the only cytokine and leptin the only adipokine associated with NHL, but due to the short follow-up time, preclinical effects cannot be excluded. IMPACT: Although markers of inflammation and adiposity may provide new insights into the etiology of NHL, they need to be assessed many years before clinical diagnosis.","author":[{"dropping-particle":"","family":"Conroy","given":"Shannon M","non-dropping-particle":"","parse-names":false,"suffix":""},{"dropping-particle":"","family":"Maskarinec","given":"Gertraud","non-dropping-particle":"","parse-names":false,"suffix":""},{"dropping-particle":"","family":"Morimoto","given":"Yukiko","non-dropping-particle":"","parse-names":false,"suffix":""},{"dropping-particle":"","family":"Franke","given":"Adrian A","non-dropping-particle":"","parse-names":false,"suffix":""},{"dropping-particle":"V","family":"Cooney","given":"Robert","non-dropping-particle":"","parse-names":false,"suffix":""},{"dropping-particle":"","family":"Wilkens","given":"Lynne R","non-dropping-particle":"","parse-names":false,"suffix":""},{"dropping-particle":"","family":"Goodman","given":"Marc T","non-dropping-particle":"","parse-names":false,"suffix":""},{"dropping-particle":"","family":"Hernadez","given":"Brenda Y","non-dropping-particle":"","parse-names":false,"suffix":""},{"dropping-particle":"","family":"Marchand","given":"Loic","non-dropping-particle":"Le","parse-names":false,"suffix":""},{"dropping-particle":"","family":"Henderson","given":"Brian E","non-dropping-particle":"","parse-names":false,"suffix":""},{"dropping-particle":"","family":"Kolonel","given":"Laurence N","non-dropping-particle":"","parse-names":false,"suffix":""}],"container-title":"Cancer epidemiology, biomarkers &amp; prevention : a publication of the American Association for Cancer Research, cosponsored by the American Society of Preventive Oncology","id":"ITEM-8","issue":"3","issued":{"date-parts":[["2013","3"]]},"language":"eng","page":"337-347","publisher-place":"United States","title":"Non-hodgkin lymphoma and circulating markers of inflammation and adiposity in a nested case-control study: the multiethnic cohort.","type":"article-journal","volume":"22"},"uris":["http://www.mendeley.com/documents/?uuid=46c8eddf-e835-4bfb-a445-2e98a1f16473"]},{"id":"ITEM-9","itemData":{"DOI":"10.1038/s41598-018-29041-1","ISSN":"2045-2322 (Electronic)","PMID":"30018397","abstract":"Chronic inflammation may be involved in cancer development and progression. Using 28 inflammatory-related proteins collected from prospective blood samples from two case-control studies nested in the Italian component of the European Prospective Investigation into Cancer and nutrition (n = 261) and in the Northern Sweden Health and Disease Study (n = 402), we tested the hypothesis that an inflammatory score is associated with breast cancer (BC) and Beta-cell Non-Hodgkin Lymphoma (B-cell NHL, including 68 multiple myeloma cases) onset. We modelled the relationship between this inflammatory score and the two cancers studied: (BC and B-cell NHL) using generalised linear models, and assessed, through adjustments the role of behaviours and lifestyle factors. Analyses were performed by cancer types pooling both populations, and stratified by cohorts, and time to diagnosis. Our results suggested a lower inflammatory score in B-cell NHL cases (beta = -1.28, p = 0.012), and, to lesser, extent with BC (beta = -0.96, p = 0.33) compared to controls, mainly driven by cancer cases diagnosed less than 6 years after enrolment. These associations were not affected by subsequent adjustments for potential intermediate confounders, notably behaviours. Sensitivity analyses indicated that our findings were not affected by the way the inflammatory score was calculated. These observations call for further studies involving larger populations, larger variety of cancer types and repeated measures of larger panel of inflammatory markers.","author":[{"dropping-particle":"","family":"Berger","given":"Eloise","non-dropping-particle":"","parse-names":false,"suffix":""},{"dropping-particle":"","family":"Delpierre","given":"Cyrille","non-dropping-particle":"","parse-names":false,"suffix":""},{"dropping-particle":"","family":"Hosnijeh","given":"Fatemeh Saberi","non-dropping-particle":"","parse-names":false,"suffix":""},{"dropping-particle":"","family":"Kelly-Irving","given":"Michelle","non-dropping-particle":"","parse-names":false,"suffix":""},{"dropping-particle":"","family":"Portengen","given":"Lutzen","non-dropping-particle":"","parse-names":false,"suffix":""},{"dropping-particle":"","family":"Bergdahl","given":"Ingvar A","non-dropping-particle":"","parse-names":false,"suffix":""},{"dropping-particle":"","family":"Johansson","given":"Ann-Sofie","non-dropping-particle":"","parse-names":false,"suffix":""},{"dropping-particle":"","family":"Krogh","given":"Vittorio","non-dropping-particle":"","parse-names":false,"suffix":""},{"dropping-particle":"","family":"Palli","given":"Domenico","non-dropping-particle":"","parse-names":false,"suffix":""},{"dropping-particle":"","family":"Panico","given":"Salvatore","non-dropping-particle":"","parse-names":false,"suffix":""},{"dropping-particle":"","family":"Sacerdote","given":"Carlotta","non-dropping-particle":"","parse-names":false,"suffix":""},{"dropping-particle":"","family":"Tumino","given":"Rosario","non-dropping-particle":"","parse-names":false,"suffix":""},{"dropping-particle":"","family":"Kyrtopoulos","given":"Soterios A","non-dropping-particle":"","parse-names":false,"suffix":""},{"dropping-particle":"","family":"Vineis","given":"Paolo","non-dropping-particle":"","parse-names":false,"suffix":""},{"dropping-particle":"","family":"Chadeau-Hyam","given":"Marc","non-dropping-particle":"","parse-names":false,"suffix":""},{"dropping-particle":"","family":"Vermeulen","given":"Roel","non-dropping-particle":"","parse-names":false,"suffix":""},{"dropping-particle":"","family":"Castagne","given":"Raphaele","non-dropping-particle":"","parse-names":false,"suffix":""}],"container-title":"Scientific reports","id":"ITEM-9","issue":"1","issued":{"date-parts":[["2018","7"]]},"language":"eng","page":"10805","publisher-place":"England","title":"Association between low-grade inflammation and Breast cancer and B-cell Myeloma and Non-Hodgkin Lymphoma: findings from two prospective cohorts.","type":"article-journal","volume":"8"},"uris":["http://www.mendeley.com/documents/?uuid=6ee68089-41e5-4c99-b056-eab1c27d2dd9"]},{"id":"ITEM-10","itemData":{"DOI":"10.3324/haematol.2017.183236","ISSN":"1592-8721 (Electronic)","PMID":"29930163","abstract":"Inflammation and B-cell hyperactivation have been associated with non-Hodgkin lymphoma development. This prospective analysis aimed to further elucidate pre-diagnosis plasma immune marker profiles associated with non-Hodgkin lymphoma risk. We identified 598 incident lymphoma cases and 601 matched controls in Nurses' Health Study and Health Professionals Follow-up Study participants with archived pre-diagnosis plasma samples and measured 13 immune marker levels with multiplexed immunoassays. Using multivariable logistic regression we calculated odds ratios and 95% confidence intervals per standard deviation unit increase in biomarker concentration for risk of non-Hodgkin lymphoma and major histologic subtype, stratifying additional models by years (&lt;5, 5 to &lt;10, &gt;/=10) after blood draw. Soluble interleukin-2 receptor-alpha, CXC chemokine ligand 13, soluble CD30, and soluble tumor necrosis factor receptor-2 were individually positively associated, and B-cell activating factor of the tumor necrosis factor family inversely associated, with all non-Hodgkin lymphoma and one or more subtypes. The biomarker combinations associated independently with lymphoma varied somewhat by subtype and years after blood draw. Of note, the unexpected inverse association between B-cell activating factor and chronic lymphocytic leukemia/small lymphocytic lymphoma risk (odds ratio: 95% confidence interval: 0.51, 0.43-0.62) persisted more than 10 years after blood draw (odds ratio: 0.70; 95% confidence interval: 0.52-0.93). In conclusion, immune activation precedes non-Hodgkin lymphoma diagnosis by several years. Decreased B-cell activating factor levels may denote nascent chronic lymphocytic leukemia many years pre-diagnosis.","author":[{"dropping-particle":"","family":"Epstein","given":"Mara M","non-dropping-particle":"","parse-names":false,"suffix":""},{"dropping-particle":"","family":"Rosner","given":"Bernard","non-dropping-particle":"","parse-names":false,"suffix":""},{"dropping-particle":"","family":"Breen","given":"Elizabeth C","non-dropping-particle":"","parse-names":false,"suffix":""},{"dropping-particle":"","family":"Batista","given":"Julie L","non-dropping-particle":"","parse-names":false,"suffix":""},{"dropping-particle":"","family":"Giovannucci","given":"Edward L","non-dropping-particle":"","parse-names":false,"suffix":""},{"dropping-particle":"","family":"Magpantay","given":"Larry","non-dropping-particle":"","parse-names":false,"suffix":""},{"dropping-particle":"","family":"Aster","given":"Jon C","non-dropping-particle":"","parse-names":false,"suffix":""},{"dropping-particle":"","family":"Rodig","given":"Scott J","non-dropping-particle":"","parse-names":false,"suffix":""},{"dropping-particle":"","family":"Bertrand","given":"Kimberly A","non-dropping-particle":"","parse-names":false,"suffix":""},{"dropping-particle":"","family":"Laden","given":"Francine","non-dropping-particle":"","parse-names":false,"suffix":""},{"dropping-particle":"","family":"Martinez-Maza","given":"Otoniel","non-dropping-particle":"","parse-names":false,"suffix":""},{"dropping-particle":"","family":"Birmann","given":"Brenda M","non-dropping-particle":"","parse-names":false,"suffix":""}],"container-title":"Haematologica","id":"ITEM-10","issued":{"date-parts":[["2018","6"]]},"language":"eng","publisher-place":"Italy","title":"Pre-diagnosis plasma immune markers and risk of non-Hodgkin lymphoma in two prospective cohort studies.","type":"article-journal"},"uris":["http://www.mendeley.com/documents/?uuid=da861a80-5fed-489b-b1e7-eda18e1b0c23"]}],"mendeley":{"formattedCitation":"(27–36)","plainTextFormattedCitation":"(27–36)","previouslyFormattedCitation":"(27–36)"},"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(27–36)</w:t>
      </w:r>
      <w:r w:rsidR="006568E9" w:rsidRPr="00E54A2A">
        <w:rPr>
          <w:rFonts w:ascii="Times New Roman" w:hAnsi="Times New Roman" w:cs="Times New Roman"/>
          <w:sz w:val="24"/>
          <w:szCs w:val="24"/>
          <w:lang w:val="en-US"/>
        </w:rPr>
        <w:fldChar w:fldCharType="end"/>
      </w:r>
      <w:r w:rsidR="001C3E37" w:rsidRPr="00E54A2A">
        <w:rPr>
          <w:rFonts w:ascii="Times New Roman" w:hAnsi="Times New Roman" w:cs="Times New Roman"/>
          <w:sz w:val="24"/>
          <w:szCs w:val="24"/>
          <w:lang w:val="en-US"/>
        </w:rPr>
        <w:t>. </w:t>
      </w:r>
      <w:r w:rsidR="00E451C3" w:rsidRPr="00E54A2A">
        <w:rPr>
          <w:rFonts w:ascii="Times New Roman" w:hAnsi="Times New Roman" w:cs="Times New Roman"/>
          <w:sz w:val="24"/>
          <w:szCs w:val="24"/>
          <w:lang w:val="en-US"/>
        </w:rPr>
        <w:t>The</w:t>
      </w:r>
      <w:r w:rsidR="009A5611" w:rsidRPr="00E54A2A">
        <w:rPr>
          <w:rFonts w:ascii="Times New Roman" w:hAnsi="Times New Roman" w:cs="Times New Roman"/>
          <w:sz w:val="24"/>
          <w:szCs w:val="24"/>
          <w:lang w:val="en-US"/>
        </w:rPr>
        <w:t xml:space="preserve"> modest</w:t>
      </w:r>
      <w:r w:rsidR="00E451C3" w:rsidRPr="00E54A2A">
        <w:rPr>
          <w:rFonts w:ascii="Times New Roman" w:hAnsi="Times New Roman" w:cs="Times New Roman"/>
          <w:sz w:val="24"/>
          <w:szCs w:val="24"/>
          <w:lang w:val="en-US"/>
        </w:rPr>
        <w:t xml:space="preserve"> associations </w:t>
      </w:r>
      <w:r w:rsidR="009A5611" w:rsidRPr="00E54A2A">
        <w:rPr>
          <w:rFonts w:ascii="Times New Roman" w:hAnsi="Times New Roman" w:cs="Times New Roman"/>
          <w:sz w:val="24"/>
          <w:szCs w:val="24"/>
          <w:lang w:val="en-US"/>
        </w:rPr>
        <w:t>between the ISD and</w:t>
      </w:r>
      <w:r w:rsidR="00E451C3" w:rsidRPr="00E54A2A">
        <w:rPr>
          <w:rFonts w:ascii="Times New Roman" w:hAnsi="Times New Roman" w:cs="Times New Roman"/>
          <w:sz w:val="24"/>
          <w:szCs w:val="24"/>
          <w:lang w:val="en-US"/>
        </w:rPr>
        <w:t xml:space="preserve"> B-cell lymphoma subtypes </w:t>
      </w:r>
      <w:r w:rsidR="00C23EE7" w:rsidRPr="00E54A2A">
        <w:rPr>
          <w:rFonts w:ascii="Times New Roman" w:hAnsi="Times New Roman" w:cs="Times New Roman"/>
          <w:sz w:val="24"/>
          <w:szCs w:val="24"/>
          <w:lang w:val="en-US"/>
        </w:rPr>
        <w:t>suggest that inflammation induced by diet may be also implied in this process and merit further research.</w:t>
      </w:r>
    </w:p>
    <w:p w:rsidR="005B06E5" w:rsidRPr="00E54A2A" w:rsidRDefault="003700E3" w:rsidP="00E54A2A">
      <w:pPr>
        <w:spacing w:line="480" w:lineRule="auto"/>
        <w:jc w:val="both"/>
        <w:rPr>
          <w:rFonts w:ascii="Times New Roman" w:hAnsi="Times New Roman" w:cs="Times New Roman"/>
          <w:sz w:val="24"/>
          <w:szCs w:val="24"/>
          <w:shd w:val="clear" w:color="auto" w:fill="FFFFFF"/>
          <w:lang w:val="en-US"/>
        </w:rPr>
      </w:pPr>
      <w:r w:rsidRPr="00E54A2A">
        <w:rPr>
          <w:rFonts w:ascii="Times New Roman" w:hAnsi="Times New Roman" w:cs="Times New Roman"/>
          <w:sz w:val="24"/>
          <w:szCs w:val="24"/>
          <w:lang w:val="en-US"/>
        </w:rPr>
        <w:t xml:space="preserve">Incidence of lymphoid neoplasms exhibits a marked geographical variability, with the highest incidence rates in </w:t>
      </w:r>
      <w:r w:rsidR="00076D39" w:rsidRPr="00E54A2A">
        <w:rPr>
          <w:rFonts w:ascii="Times New Roman" w:hAnsi="Times New Roman" w:cs="Times New Roman"/>
          <w:sz w:val="24"/>
          <w:szCs w:val="24"/>
          <w:lang w:val="en-US"/>
        </w:rPr>
        <w:t>western countries</w:t>
      </w:r>
      <w:r w:rsidRPr="00E54A2A">
        <w:rPr>
          <w:rFonts w:ascii="Times New Roman" w:hAnsi="Times New Roman" w:cs="Times New Roman"/>
          <w:sz w:val="24"/>
          <w:szCs w:val="24"/>
          <w:lang w:val="en-US"/>
        </w:rPr>
        <w:t>, and the lowest found in Asia and Eastern Europe</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{"citationItems":[{"id":"ITEM-1","itemData":{"DOI":"10.3322/caac.21262","ISSN":"1542-4863 (Electronic)","PMID":"25651787","abstract":"Cancer constitutes an enormous burden on society in more and less economically developed countries alike. The occurrence of cancer is increasing because of the growth and aging of the population, as well as an increasing prevalence of established risk factors such as smoking, overweight, physical inactivity, and changing reproductive patterns associated with urbanization and economic development. Based on GLOBOCAN estimates, about 14.1 million new cancer cases and 8.2 million deaths occurred in 2012 worldwide. Over the years, the burden has shifted to less developed countries, which currently account for about 57% of cases and 65% of cancer deaths worldwide. Lung cancer is the leading cause of cancer death among males in both more and less developed countries, and has surpassed breast cancer as the leading cause of cancer death among females in more developed countries; breast cancer remains the leading cause of cancer death among females in less developed countries. Other leading causes of cancer death in more developed countries include colorectal cancer among males and females and prostate cancer among males. In less developed countries, liver and stomach cancer among males and cervical cancer among females are also leading causes of cancer death. Although incidence rates for all cancers combined are nearly twice as high in more developed than in less developed countries in both males and females, mortality rates are only 8% to 15% higher in more developed countries. This disparity reflects regional differences in the mix of cancers, which is affected by risk factors and detection practices, and/or the availability of treatment. Risk factors associated with the leading causes of cancer death include tobacco use (lung, colorectal, stomach, and liver cancer), overweight/obesity and physical inactivity (breast and colorectal cancer), and infection (liver, stomach, and cervical cancer). A substantial portion of cancer cases and deaths could be prevented by broadly applying effective prevention measures, such as tobacco control, vaccination, and the use of early detection tests.","author":[{"dropping-particle":"","family":"Torre","given":"Lindsey A","non-dropping-particle":"","parse-names":false,"suffix":""},{"dropping-particle":"","family":"Bray","given":"Freddie","non-dropping-particle":"","parse-names":false,"suffix":""},{"dropping-particle":"","family":"Siegel","given":"Rebecca L","non-dropping-particle":"","parse-names":false,"suffix":""},{"dropping-particle":"","family":"Ferlay","given":"Jacques","non-dropping-particle":"","parse-names":false,"suffix":""},{"dropping-particle":"","family":"Lortet-Tieulent","given":"Joannie","non-dropping-particle":"","parse-names":false,"suffix":""},{"dropping-particle":"","family":"Jemal","given":"Ahmedin","non-dropping-particle":"","parse-names":false,"suffix":""}],"container-title":"CA: a cancer journal for clinicians","id":"ITEM-1","issue":"2","issued":{"date-parts":[["2015","3"]]},"language":"eng","page":"87-108","publisher-place":"United States","title":"Global cancer statistics, 2012.","type":"article-journal","volume":"65"},"uris":["http://www.mendeley.com/documents/?uuid=f926fb33-c605-400b-b075-b1e2682c446f"]},{"id":"ITEM-2","itemData":{"DOI":"10.1111/bjh.12659","ISSN":"1365-2141 (Electronic)","PMID":"24245986","abstract":"The incidence of a malignant disease reflects the genetic and cumulative exposure to the environment of a population. Therefore, evaluation of the incidence and trends of a disease in different populations may provide insights into its aetiology and pathogenesis. To evaluate the incidence of haematological malignancies according to specific subtypes, we used population-based registry data in Japan (N = 125 148) and the United States (US; N = 172 925) from 1993 to 2008. The age-adjusted incidence of haematological malignancies in Japan was approximately one-half that in the US but has been increasing significantly, whereas no significant change was seen in the US [annual percent change (95% C confidence interval): Japan, +2.4% (1.7, 3.1); US, +0.1% (-0.1, 0.2)]. Hodgkin lymphoma (HL) and non-Hodgkin lymphoma (NHL) showed the largest differences in incidence, with the most remarkable differences observed for chronic lymphocytic leukaemia, HL-nodular sclerosis, mycosis fungoides and cutaneous T-cell lymphoma. HL and NHL are increasing substantially in Japan but not in the US, suggesting that environmental exposures, such as Westernization of the life style may be causing this increase. Differences in the incidence and trends for specific subtypes also showed a marked contrast across subtypes, which, in turn, may provide significant new insights into disease aetiology in the future.","author":[{"dropping-particle":"","family":"Chihara","given":"Dai","non-dropping-particle":"","parse-names":false,"suffix":""},{"dropping-particle":"","family":"Ito","given":"Hidemi","non-dropping-particle":"","parse-names":false,"suffix":""},{"dropping-particle":"","family":"Matsuda","given":"Tomohiro","non-dropping-particle":"","parse-names":false,"suffix":""},{"dropping-particle":"","family":"Shibata","given":"Akiko","non-dropping-particle":"","parse-names":false,"suffix":""},{"dropping-particle":"","family":"Katsumi","given":"Akira","non-dropping-particle":"","parse-names":false,"suffix":""},{"dropping-particle":"","family":"Nakamura","given":"Shigeo","non-dropping-particle":"","parse-names":false,"suffix":""},{"dropping-particle":"","family":"Tomotaka","given":"Sobue","non-dropping-particle":"","parse-names":false,"suffix":""},{"dropping-particle":"","family":"Morton","given":"Lindsay M","non-dropping-particle":"","parse-names":false,"suffix":""},{"dropping-particle":"","family":"Weisenburger","given":"Dennis D","non-dropping-particle":"","parse-names":false,"suffix":""},{"dropping-particle":"","family":"Matsuo","given":"Keitaro","non-dropping-particle":"","parse-names":false,"suffix":""}],"container-title":"British journal of haematology","id":"ITEM-2","issue":"4","issued":{"date-parts":[["2014","2"]]},"language":"eng","page":"536-545","publisher-place":"England","title":"Differences in incidence and trends of haematological malignancies in Japan and the United States.","type":"article-journal","volume":"164"},"uris":["http://www.mendeley.com/documents/?uuid=28f9be4f-885c-4550-a907-e58637496248"]}],"mendeley":{"formattedCitation":"(37,38)","plainTextFormattedCitation":"(37,38)","previouslyFormattedCitation":"(37,38)"},"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(37,38)</w:t>
      </w:r>
      <w:r w:rsidR="006568E9" w:rsidRPr="00E54A2A">
        <w:rPr>
          <w:rFonts w:ascii="Times New Roman" w:hAnsi="Times New Roman" w:cs="Times New Roman"/>
          <w:sz w:val="24"/>
          <w:szCs w:val="24"/>
          <w:lang w:val="en-US"/>
        </w:rPr>
        <w:fldChar w:fldCharType="end"/>
      </w:r>
      <w:r w:rsidRPr="00E54A2A">
        <w:rPr>
          <w:rFonts w:ascii="Times New Roman" w:hAnsi="Times New Roman" w:cs="Times New Roman"/>
          <w:sz w:val="24"/>
          <w:szCs w:val="24"/>
          <w:lang w:val="en-US"/>
        </w:rPr>
        <w:t>.</w:t>
      </w:r>
      <w:r w:rsidR="00DE34AC" w:rsidRPr="00E54A2A">
        <w:rPr>
          <w:rFonts w:ascii="Times New Roman" w:hAnsi="Times New Roman" w:cs="Times New Roman"/>
          <w:sz w:val="24"/>
          <w:szCs w:val="24"/>
          <w:lang w:val="en-US"/>
        </w:rPr>
        <w:t xml:space="preserve"> In addition,</w:t>
      </w:r>
      <w:r w:rsidRPr="00E54A2A">
        <w:rPr>
          <w:rFonts w:ascii="Times New Roman" w:hAnsi="Times New Roman" w:cs="Times New Roman"/>
          <w:sz w:val="24"/>
          <w:szCs w:val="24"/>
          <w:lang w:val="en-US"/>
        </w:rPr>
        <w:t xml:space="preserve"> </w:t>
      </w:r>
      <w:r w:rsidR="00DE34AC" w:rsidRPr="00E54A2A">
        <w:rPr>
          <w:rFonts w:ascii="Times New Roman" w:hAnsi="Times New Roman" w:cs="Times New Roman"/>
          <w:sz w:val="24"/>
          <w:szCs w:val="24"/>
          <w:lang w:val="en-US"/>
        </w:rPr>
        <w:t>i</w:t>
      </w:r>
      <w:r w:rsidRPr="00E54A2A">
        <w:rPr>
          <w:rFonts w:ascii="Times New Roman" w:hAnsi="Times New Roman" w:cs="Times New Roman"/>
          <w:sz w:val="24"/>
          <w:szCs w:val="24"/>
          <w:lang w:val="en-US"/>
        </w:rPr>
        <w:t>ncidence patterns of both HL</w:t>
      </w:r>
      <w:r w:rsidR="0005101C" w:rsidRPr="00E54A2A">
        <w:rPr>
          <w:rFonts w:ascii="Times New Roman" w:hAnsi="Times New Roman" w:cs="Times New Roman"/>
          <w:sz w:val="24"/>
          <w:szCs w:val="24"/>
          <w:lang w:val="en-US"/>
        </w:rPr>
        <w:t xml:space="preserve"> </w:t>
      </w:r>
      <w:r w:rsidRPr="00E54A2A">
        <w:rPr>
          <w:rFonts w:ascii="Times New Roman" w:hAnsi="Times New Roman" w:cs="Times New Roman"/>
          <w:sz w:val="24"/>
          <w:szCs w:val="24"/>
          <w:lang w:val="en-US"/>
        </w:rPr>
        <w:t xml:space="preserve">and NHL vary with migration and nativity, suggesting an influence of acculturation on lymphoma risk </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{"citationItems":[{"id":"ITEM-1","itemData":{"DOI":"10.1158/1055-9965.EPI-11-0038","ISSN":"1538-7755 (Electronic)","PMID":"21493873","abstract":"BACKGROUND: Malignancies of the lymphoid cells, including non-Hodgkin lymphomas (NHL), HL, and multiple myeloma, occur at much lower rates in Asians than other racial/ethnic groups in the United States. It remains unclear whether these deficits are explained by genetic or environmental factors. To better understand environmental contributions, we examined incidence patterns of lymphoid malignancies among populations characterized by ethnicity, birthplace, and residential neighborhood socioeconomic status (SES) and ethnic enclave status. METHODS: We obtained data about all Asian patients diagnosed with lymphoid malignancies between 1988 and 2004 from the California Cancer Registry and neighborhood characteristics from U.S. Census data. RESULTS: Although incidence rates of most lymphoid malignancies were lower among Asian than white populations, only follicular lymphoma (FL), chronic lymphocytic leukemia/small lymphocytic lymphoma (CLL/SLL), and nodular sclerosis (NS) HL rates were statistically significantly lower among foreign-born than U.S.-born Asians with incidence rate ratios ranging from 0.34 to 0.87. Rates of CLL/SLL and NS HL were also lower among Asian women living in ethnic enclaves or lower SES neighborhoods than those living elsewhere. CONCLUSIONS: These observations support strong roles of environmental factors in the causation of FL, CLL/SLL, and NS HL. IMPACT: Studying specific lymphoid malignancies in U.S. Asians may provide valuable insight toward understanding their environmental causes.","author":[{"dropping-particle":"","family":"Clarke","given":"Christina A","non-dropping-particle":"","parse-names":false,"suffix":""},{"dropping-particle":"","family":"Glaser","given":"Sally L","non-dropping-particle":"","parse-names":false,"suffix":""},{"dropping-particle":"","family":"Gomez","given":"Scarlett L","non-dropping-particle":"","parse-names":false,"suffix":""},{"dropping-particle":"","family":"Wang","given":"Sophia S","non-dropping-particle":"","parse-names":false,"suffix":""},{"dropping-particle":"","family":"Keegan","given":"Theresa H","non-dropping-particle":"","parse-names":false,"suffix":""},{"dropping-particle":"","family":"Yang","given":"Juan","non-dropping-particle":"","parse-names":false,"suffix":""},{"dropping-particle":"","family":"Chang","given":"Ellen T","non-dropping-particle":"","parse-names":false,"suffix":""}],"container-title":"Cancer epidemiology, biomarkers &amp; prevention : a publication of the American Association for Cancer Research, cosponsored by the American Society of Preventive Oncology","id":"ITEM-1","issue":"6","issued":{"date-parts":[["2011","6"]]},"language":"eng","page":"1064-1077","publisher-place":"United States","title":"Lymphoid malignancies in U.S. Asians: incidence rate differences by birthplace and acculturation.","type":"article-journal","volume":"20"},"uris":["http://www.mendeley.com/documents/?uuid=3ed1d261-c96a-4b52-b071-953df69083f9"]},{"id":"ITEM-2","itemData":{"DOI":"10.1093/annonc/mdr578","ISSN":"1569-8041","PMID":"22241896","abstract":"BACKGROUND Racial disparity has been investigated in a number of cancers; however, there remains a comparative paucity of data in Hodgkin's lymphoma (HL). PATIENTS AND METHODS We examined time-, age-, and gender-specific incidence, disease characteristics, and survival across and within races for adolescent/adult HL (age 10-79 years) diagnosed during 1992-2007 in the SEER 13 registries. RESULTS A total of 15 662 HL cases were identified [11,211 non-Hispanic whites, 2067 Hispanics, 1662 blacks, and 722 Asian/Pacific Islanders (A/PI)]. Similar to whites, A/PIs had bimodal age-specific incidence, while blacks and Hispanics did not. Further, HL was significantly more common in Hispanics versus whites age&gt;65 years (7.0/1×10(6) versus 4.5/1×10(6), respectively, P&lt;0.01). By place of birth, US-born Hispanics and A/PIs age 20-39 years had higher incidence of HL versus their foreign-born counterparts (P&lt;0.05), however, rates converged age&gt;40 years. Interestingly, from 1992-1997 to 2003-2007, A/PI incidence rates increased &gt;50% (P&lt;0.001). Moreover, this increase was restricted to US-born A/PI. We also identified a number of disease-related differences based on race. Finally, 5-, 10-, and 15-year overall survival rates were inferior for blacks and Hispanics compared with whites (P&lt;0.005 and P&lt;0.001, respectively) and A/PI (P&lt;0.018 and P&lt;0.001, respectively). These differences persisted on multivariate analysis. CONCLUSION Collectively, we identified multiple racial disparities, including survival, in adolescent/adult HL.","author":[{"dropping-particle":"","family":"Evens","given":"A M","non-dropping-particle":"","parse-names":false,"suffix":""},{"dropping-particle":"","family":"Antillón","given":"M","non-dropping-particle":"","parse-names":false,"suffix":""},{"dropping-particle":"","family":"Aschebrook-Kilfoy","given":"B","non-dropping-particle":"","parse-names":false,"suffix":""},{"dropping-particle":"","family":"Chiu","given":"B C-H","non-dropping-particle":"","parse-names":false,"suffix":""}],"container-title":"Annals of oncology : official journal of the European Society for Medical Oncology / ESMO","id":"ITEM-2","issue":"8","issued":{"date-parts":[["2012","8"]]},"page":"2128-37","title":"Racial disparities in Hodgkin's lymphoma: a comprehensive population-based analysis.","type":"article-journal","volume":"23"},"uris":["http://www.mendeley.com/documents/?uuid=834878d7-937e-36aa-bd4d-7ca5a73b7091"]}],"mendeley":{"formattedCitation":"(39,40)","plainTextFormattedCitation":"(39,40)","previouslyFormattedCitation":"(39,40)"},"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(39,40)</w:t>
      </w:r>
      <w:r w:rsidR="006568E9" w:rsidRPr="00E54A2A">
        <w:rPr>
          <w:rFonts w:ascii="Times New Roman" w:hAnsi="Times New Roman" w:cs="Times New Roman"/>
          <w:sz w:val="24"/>
          <w:szCs w:val="24"/>
          <w:lang w:val="en-US"/>
        </w:rPr>
        <w:fldChar w:fldCharType="end"/>
      </w:r>
      <w:r w:rsidR="009D68C2" w:rsidRPr="00E54A2A">
        <w:rPr>
          <w:rFonts w:ascii="Times New Roman" w:hAnsi="Times New Roman" w:cs="Times New Roman"/>
          <w:sz w:val="24"/>
          <w:szCs w:val="24"/>
          <w:lang w:val="en-US"/>
        </w:rPr>
        <w:t>.</w:t>
      </w:r>
      <w:r w:rsidRPr="00E54A2A">
        <w:rPr>
          <w:rFonts w:ascii="Times New Roman" w:hAnsi="Times New Roman" w:cs="Times New Roman"/>
          <w:sz w:val="24"/>
          <w:szCs w:val="24"/>
          <w:lang w:val="en-US"/>
        </w:rPr>
        <w:t xml:space="preserve"> Indeed, </w:t>
      </w:r>
      <w:r w:rsidRPr="00E54A2A">
        <w:rPr>
          <w:rFonts w:ascii="Times New Roman" w:hAnsi="Times New Roman" w:cs="Times New Roman"/>
          <w:sz w:val="24"/>
          <w:szCs w:val="24"/>
          <w:lang w:val="en-US"/>
        </w:rPr>
        <w:lastRenderedPageBreak/>
        <w:t>m</w:t>
      </w:r>
      <w:r w:rsidRPr="00E54A2A">
        <w:rPr>
          <w:rFonts w:ascii="Times New Roman" w:hAnsi="Times New Roman" w:cs="Times New Roman"/>
          <w:sz w:val="24"/>
          <w:szCs w:val="24"/>
          <w:shd w:val="clear" w:color="auto" w:fill="FFFFFF"/>
          <w:lang w:val="en-US"/>
        </w:rPr>
        <w:t>arkedly lowered rates of lymphoid malignancies among Asians relative to other racial/ethnic groups in the United States</w:t>
      </w:r>
      <w:r w:rsidR="00163078" w:rsidRPr="00E54A2A">
        <w:rPr>
          <w:rFonts w:ascii="Times New Roman" w:hAnsi="Times New Roman" w:cs="Times New Roman"/>
          <w:sz w:val="24"/>
          <w:szCs w:val="24"/>
          <w:shd w:val="clear" w:color="auto" w:fill="FFFFFF"/>
          <w:lang w:val="en-US"/>
        </w:rPr>
        <w:t xml:space="preserve"> </w:t>
      </w:r>
      <w:r w:rsidRPr="00E54A2A">
        <w:rPr>
          <w:rFonts w:ascii="Times New Roman" w:hAnsi="Times New Roman" w:cs="Times New Roman"/>
          <w:sz w:val="24"/>
          <w:szCs w:val="24"/>
          <w:shd w:val="clear" w:color="auto" w:fill="FFFFFF"/>
          <w:lang w:val="en-US"/>
        </w:rPr>
        <w:t xml:space="preserve">and among foreign-born Asians </w:t>
      </w:r>
      <w:r w:rsidR="00C378EE" w:rsidRPr="00E54A2A">
        <w:rPr>
          <w:rFonts w:ascii="Times New Roman" w:hAnsi="Times New Roman" w:cs="Times New Roman"/>
          <w:sz w:val="24"/>
          <w:szCs w:val="24"/>
          <w:shd w:val="clear" w:color="auto" w:fill="FFFFFF"/>
          <w:lang w:val="en-US"/>
        </w:rPr>
        <w:t xml:space="preserve">compared </w:t>
      </w:r>
      <w:r w:rsidRPr="00E54A2A">
        <w:rPr>
          <w:rFonts w:ascii="Times New Roman" w:hAnsi="Times New Roman" w:cs="Times New Roman"/>
          <w:sz w:val="24"/>
          <w:szCs w:val="24"/>
          <w:shd w:val="clear" w:color="auto" w:fill="FFFFFF"/>
          <w:lang w:val="en-US"/>
        </w:rPr>
        <w:t>to U</w:t>
      </w:r>
      <w:r w:rsidR="0005101C" w:rsidRPr="00E54A2A">
        <w:rPr>
          <w:rFonts w:ascii="Times New Roman" w:hAnsi="Times New Roman" w:cs="Times New Roman"/>
          <w:sz w:val="24"/>
          <w:szCs w:val="24"/>
          <w:shd w:val="clear" w:color="auto" w:fill="FFFFFF"/>
          <w:lang w:val="en-US"/>
        </w:rPr>
        <w:t>nited states</w:t>
      </w:r>
      <w:r w:rsidRPr="00E54A2A">
        <w:rPr>
          <w:rFonts w:ascii="Times New Roman" w:hAnsi="Times New Roman" w:cs="Times New Roman"/>
          <w:sz w:val="24"/>
          <w:szCs w:val="24"/>
          <w:shd w:val="clear" w:color="auto" w:fill="FFFFFF"/>
          <w:lang w:val="en-US"/>
        </w:rPr>
        <w:t>-born Asians</w:t>
      </w:r>
      <w:r w:rsidR="006568E9" w:rsidRPr="00E54A2A">
        <w:rPr>
          <w:rFonts w:ascii="Times New Roman" w:hAnsi="Times New Roman" w:cs="Times New Roman"/>
          <w:sz w:val="24"/>
          <w:szCs w:val="24"/>
          <w:shd w:val="clear" w:color="auto" w:fill="FFFFFF"/>
          <w:lang w:val="en-US"/>
        </w:rPr>
        <w:fldChar w:fldCharType="begin" w:fldLock="1"/>
      </w:r>
      <w:r w:rsidR="00232F45" w:rsidRPr="00E54A2A">
        <w:rPr>
          <w:rFonts w:ascii="Times New Roman" w:hAnsi="Times New Roman" w:cs="Times New Roman"/>
          <w:sz w:val="24"/>
          <w:szCs w:val="24"/>
          <w:shd w:val="clear" w:color="auto" w:fill="FFFFFF"/>
          <w:lang w:val="en-US"/>
        </w:rPr>
        <w:instrText>ADDIN CSL_CITATION {"citationItems":[{"id":"ITEM-1","itemData":{"DOI":"10.1158/1055-9965.EPI-11-0038","ISSN":"1538-7755 (Electronic)","PMID":"21493873","abstract":"BACKGROUND: Malignancies of the lymphoid cells, including non-Hodgkin lymphomas (NHL), HL, and multiple myeloma, occur at much lower rates in Asians than other racial/ethnic groups in the United States. It remains unclear whether these deficits are explained by genetic or environmental factors. To better understand environmental contributions, we examined incidence patterns of lymphoid malignancies among populations characterized by ethnicity, birthplace, and residential neighborhood socioeconomic status (SES) and ethnic enclave status. METHODS: We obtained data about all Asian patients diagnosed with lymphoid malignancies between 1988 and 2004 from the California Cancer Registry and neighborhood characteristics from U.S. Census data. RESULTS: Although incidence rates of most lymphoid malignancies were lower among Asian than white populations, only follicular lymphoma (FL), chronic lymphocytic leukemia/small lymphocytic lymphoma (CLL/SLL), and nodular sclerosis (NS) HL rates were statistically significantly lower among foreign-born than U.S.-born Asians with incidence rate ratios ranging from 0.34 to 0.87. Rates of CLL/SLL and NS HL were also lower among Asian women living in ethnic enclaves or lower SES neighborhoods than those living elsewhere. CONCLUSIONS: These observations support strong roles of environmental factors in the causation of FL, CLL/SLL, and NS HL. IMPACT: Studying specific lymphoid malignancies in U.S. Asians may provide valuable insight toward understanding their environmental causes.","author":[{"dropping-particle":"","family":"Clarke","given":"Christina A","non-dropping-particle":"","parse-names":false,"suffix":""},{"dropping-particle":"","family":"Glaser","given":"Sally L","non-dropping-particle":"","parse-names":false,"suffix":""},{"dropping-particle":"","family":"Gomez","given":"Scarlett L","non-dropping-particle":"","parse-names":false,"suffix":""},{"dropping-particle":"","family":"Wang","given":"Sophia S","non-dropping-particle":"","parse-names":false,"suffix":""},{"dropping-particle":"","family":"Keegan","given":"Theresa H","non-dropping-particle":"","parse-names":false,"suffix":""},{"dropping-particle":"","family":"Yang","given":"Juan","non-dropping-particle":"","parse-names":false,"suffix":""},{"dropping-particle":"","family":"Chang","given":"Ellen T","non-dropping-particle":"","parse-names":false,"suffix":""}],"container-title":"Cancer epidemiology, biomarkers &amp; prevention : a publication of the American Association for Cancer Research, cosponsored by the American Society of Preventive Oncology","id":"ITEM-1","issue":"6","issued":{"date-parts":[["2011","6"]]},"language":"eng","page":"1064-1077","publisher-place":"United States","title":"Lymphoid malignancies in U.S. Asians: incidence rate differences by birthplace and acculturation.","type":"article-journal","volume":"20"},"uris":["http://www.mendeley.com/documents/?uuid=3ed1d261-c96a-4b52-b071-953df69083f9"]}],"mendeley":{"formattedCitation":"(39)","plainTextFormattedCitation":"(39)","previouslyFormattedCitation":"(39)"},"properties":{"noteIndex":0},"schema":"https://github.com/citation-style-language/schema/raw/master/csl-citation.json"}</w:instrText>
      </w:r>
      <w:r w:rsidR="006568E9" w:rsidRPr="00E54A2A">
        <w:rPr>
          <w:rFonts w:ascii="Times New Roman" w:hAnsi="Times New Roman" w:cs="Times New Roman"/>
          <w:sz w:val="24"/>
          <w:szCs w:val="24"/>
          <w:shd w:val="clear" w:color="auto" w:fill="FFFFFF"/>
          <w:lang w:val="en-US"/>
        </w:rPr>
        <w:fldChar w:fldCharType="separate"/>
      </w:r>
      <w:r w:rsidR="00CA7FC1" w:rsidRPr="00E54A2A">
        <w:rPr>
          <w:rFonts w:ascii="Times New Roman" w:hAnsi="Times New Roman" w:cs="Times New Roman"/>
          <w:noProof/>
          <w:sz w:val="24"/>
          <w:szCs w:val="24"/>
          <w:shd w:val="clear" w:color="auto" w:fill="FFFFFF"/>
          <w:lang w:val="en-US"/>
        </w:rPr>
        <w:t>(39)</w:t>
      </w:r>
      <w:r w:rsidR="006568E9" w:rsidRPr="00E54A2A">
        <w:rPr>
          <w:rFonts w:ascii="Times New Roman" w:hAnsi="Times New Roman" w:cs="Times New Roman"/>
          <w:sz w:val="24"/>
          <w:szCs w:val="24"/>
          <w:shd w:val="clear" w:color="auto" w:fill="FFFFFF"/>
          <w:lang w:val="en-US"/>
        </w:rPr>
        <w:fldChar w:fldCharType="end"/>
      </w:r>
      <w:r w:rsidRPr="00E54A2A">
        <w:rPr>
          <w:rFonts w:ascii="Times New Roman" w:hAnsi="Times New Roman" w:cs="Times New Roman"/>
          <w:sz w:val="24"/>
          <w:szCs w:val="24"/>
          <w:shd w:val="clear" w:color="auto" w:fill="FFFFFF"/>
          <w:lang w:val="en-US"/>
        </w:rPr>
        <w:t xml:space="preserve"> have suggested some kind of protection from lymphomagenic processes, but it is still unclear whether this protection </w:t>
      </w:r>
      <w:r w:rsidR="0005101C" w:rsidRPr="00E54A2A">
        <w:rPr>
          <w:rFonts w:ascii="Times New Roman" w:hAnsi="Times New Roman" w:cs="Times New Roman"/>
          <w:sz w:val="24"/>
          <w:szCs w:val="24"/>
          <w:shd w:val="clear" w:color="auto" w:fill="FFFFFF"/>
          <w:lang w:val="en-US"/>
        </w:rPr>
        <w:t>relies</w:t>
      </w:r>
      <w:r w:rsidRPr="00E54A2A">
        <w:rPr>
          <w:rFonts w:ascii="Times New Roman" w:hAnsi="Times New Roman" w:cs="Times New Roman"/>
          <w:sz w:val="24"/>
          <w:szCs w:val="24"/>
          <w:shd w:val="clear" w:color="auto" w:fill="FFFFFF"/>
          <w:lang w:val="en-US"/>
        </w:rPr>
        <w:t xml:space="preserve"> genetic</w:t>
      </w:r>
      <w:r w:rsidR="00C378EE" w:rsidRPr="00E54A2A">
        <w:rPr>
          <w:rFonts w:ascii="Times New Roman" w:hAnsi="Times New Roman" w:cs="Times New Roman"/>
          <w:sz w:val="24"/>
          <w:szCs w:val="24"/>
          <w:shd w:val="clear" w:color="auto" w:fill="FFFFFF"/>
          <w:lang w:val="en-US"/>
        </w:rPr>
        <w:t xml:space="preserve">, </w:t>
      </w:r>
      <w:r w:rsidRPr="00E54A2A">
        <w:rPr>
          <w:rFonts w:ascii="Times New Roman" w:hAnsi="Times New Roman" w:cs="Times New Roman"/>
          <w:sz w:val="24"/>
          <w:szCs w:val="24"/>
          <w:shd w:val="clear" w:color="auto" w:fill="FFFFFF"/>
          <w:lang w:val="en-US"/>
        </w:rPr>
        <w:t>environmental differences</w:t>
      </w:r>
      <w:r w:rsidR="00C378EE" w:rsidRPr="00E54A2A">
        <w:rPr>
          <w:rFonts w:ascii="Times New Roman" w:hAnsi="Times New Roman" w:cs="Times New Roman"/>
          <w:sz w:val="24"/>
          <w:szCs w:val="24"/>
          <w:shd w:val="clear" w:color="auto" w:fill="FFFFFF"/>
          <w:lang w:val="en-US"/>
        </w:rPr>
        <w:t xml:space="preserve"> or a combination</w:t>
      </w:r>
      <w:r w:rsidRPr="00E54A2A">
        <w:rPr>
          <w:rFonts w:ascii="Times New Roman" w:hAnsi="Times New Roman" w:cs="Times New Roman"/>
          <w:sz w:val="24"/>
          <w:szCs w:val="24"/>
          <w:shd w:val="clear" w:color="auto" w:fill="FFFFFF"/>
          <w:lang w:val="en-US"/>
        </w:rPr>
        <w:t xml:space="preserve">. In addition, </w:t>
      </w:r>
      <w:r w:rsidRPr="00E54A2A">
        <w:rPr>
          <w:rFonts w:ascii="Times New Roman" w:hAnsi="Times New Roman" w:cs="Times New Roman"/>
          <w:sz w:val="24"/>
          <w:szCs w:val="24"/>
          <w:lang w:val="en-US"/>
        </w:rPr>
        <w:t>a</w:t>
      </w:r>
      <w:r w:rsidR="00F83CDE" w:rsidRPr="00E54A2A">
        <w:rPr>
          <w:rFonts w:ascii="Times New Roman" w:hAnsi="Times New Roman" w:cs="Times New Roman"/>
          <w:sz w:val="24"/>
          <w:szCs w:val="24"/>
          <w:lang w:val="en-US"/>
        </w:rPr>
        <w:t xml:space="preserve"> Western dietary pattern, characterized by higher intakes of red and processed meats, sweets, desserts, French fries, and refined grains, has been positively associated with inflammatory biomarkers</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{"citationItems":[{"id":"ITEM-1","itemData":{"ISSN":"0002-9165 (Print)","PMID":"15447916","abstract":"BACKGROUND: Endothelial dysfunction is one of the mechanisms linking diet and the risk of cardiovascular disease. OBJECTIVE: We evaluated the hypothesis that dietary patterns (summary measures of food consumption) are directly associated with markers of inflammation and endothelial dysfunction, particularly C-reactive protein (CRP), interleukin 6, E-selectin, soluble intercellular adhesion molecule 1 (sICAM-1), and soluble vascular cell adhesion molecule 1 (sVCAM-1). DESIGN: We conducted a cross-sectional study of 732 women from the Nurses' Health Study I cohort who were 43-69 y of age and free of cardiovascular disease, cancer, and diabetes mellitus at the time of blood drawing in 1990. Dietary intake was documented by using a validated food-frequency questionnaire in 1986 and 1990. Dietary patterns were generated by using factor analysis. RESULTS: A prudent pattern was characterized by higher intakes of fruit, vegetables, legumes, fish, poultry, and whole grains, and a Western pattern was characterized by higher intakes of red and processed meats, sweets, desserts, French fries, and refined grains. The prudent pattern was inversely associated with plasma concentrations of CRP (P = 0.02) and E-selectin (P = 0.001) after adjustment for age, body mass index (BMI), physical activity, smoking status, and alcohol consumption. The Western pattern showed a positive relation with CRP (P &lt; 0.001), interleukin 6 (P = 0.006), E-selectin (P &lt; 0.001), sICAM-1 (P &lt; 0.001), and sVCAM-1 (P = 0.008) after adjustment for all confounders except BMI; with further adjustment for BMI, the coefficients remained significant for CRP (P = 0.02), E-selectin (P &lt; 0.001), sICAM-1 (P = 0.002), and sVCAM-1 (P = 0.02). CONCLUSION: Because endothelial dysfunction is an early step in the development of atherosclerosis, this study suggests a mechanism for the role of dietary patterns in the pathogenesis of cardiovascular disease.","author":[{"dropping-particle":"","family":"Lopez-Garcia","given":"Esther","non-dropping-particle":"","parse-names":false,"suffix":""},{"dropping-particle":"","family":"Schulze","given":"Matthias B","non-dropping-particle":"","parse-names":false,"suffix":""},{"dropping-particle":"","family":"Fung","given":"Teresa T","non-dropping-particle":"","parse-names":false,"suffix":""},{"dropping-particle":"","family":"Meigs","given":"James B","non-dropping-particle":"","parse-names":false,"suffix":""},{"dropping-particle":"","family":"Rifai","given":"Nader","non-dropping-particle":"","parse-names":false,"suffix":""},{"dropping-particle":"","family":"Manson","given":"JoAnn E","non-dropping-particle":"","parse-names":false,"suffix":""},{"dropping-particle":"","family":"Hu","given":"Frank B","non-dropping-particle":"","parse-names":false,"suffix":""}],"container-title":"The American journal of clinical nutrition","id":"ITEM-1","issue":"4","issued":{"date-parts":[["2004","10"]]},"language":"eng","page":"1029-1035","publisher-place":"United States","title":"Major dietary patterns are related to plasma concentrations of markers of inflammation and endothelial dysfunction.","type":"article-journal","volume":"80"},"uris":["http://www.mendeley.com/documents/?uuid=fd02207a-5a39-404d-8e9b-f55ad8a2b0a8"]}],"mendeley":{"formattedCitation":"(41)","plainTextFormattedCitation":"(41)","previouslyFormattedCitation":"(41)"},"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(41)</w:t>
      </w:r>
      <w:r w:rsidR="006568E9" w:rsidRPr="00E54A2A">
        <w:rPr>
          <w:rFonts w:ascii="Times New Roman" w:hAnsi="Times New Roman" w:cs="Times New Roman"/>
          <w:sz w:val="24"/>
          <w:szCs w:val="24"/>
          <w:lang w:val="en-US"/>
        </w:rPr>
        <w:fldChar w:fldCharType="end"/>
      </w:r>
      <w:r w:rsidR="00F83CDE" w:rsidRPr="00E54A2A">
        <w:rPr>
          <w:rFonts w:ascii="Times New Roman" w:hAnsi="Times New Roman" w:cs="Times New Roman"/>
          <w:sz w:val="24"/>
          <w:szCs w:val="24"/>
          <w:shd w:val="clear" w:color="auto" w:fill="FFFFFF"/>
          <w:lang w:val="en-US"/>
        </w:rPr>
        <w:t xml:space="preserve">. </w:t>
      </w:r>
      <w:r w:rsidR="00AE0B6D" w:rsidRPr="00E54A2A">
        <w:rPr>
          <w:rFonts w:ascii="Times New Roman" w:hAnsi="Times New Roman" w:cs="Times New Roman"/>
          <w:sz w:val="24"/>
          <w:szCs w:val="24"/>
          <w:shd w:val="clear" w:color="auto" w:fill="FFFFFF"/>
          <w:lang w:val="en-US"/>
        </w:rPr>
        <w:t xml:space="preserve">Thus, </w:t>
      </w:r>
      <w:r w:rsidR="00AE0B6D" w:rsidRPr="00E54A2A">
        <w:rPr>
          <w:rFonts w:ascii="Times New Roman" w:hAnsi="Times New Roman" w:cs="Times New Roman"/>
          <w:sz w:val="24"/>
          <w:szCs w:val="24"/>
          <w:lang w:val="en-US"/>
        </w:rPr>
        <w:t>a</w:t>
      </w:r>
      <w:r w:rsidR="00783765" w:rsidRPr="00E54A2A">
        <w:rPr>
          <w:rFonts w:ascii="Times New Roman" w:hAnsi="Times New Roman" w:cs="Times New Roman"/>
          <w:sz w:val="24"/>
          <w:szCs w:val="24"/>
          <w:lang w:val="en-US"/>
        </w:rPr>
        <w:t xml:space="preserve"> westernization of diet, characterized by the inclusion of foods and nutrients with a pro-inflammatory profi</w:t>
      </w:r>
      <w:r w:rsidR="00F83CDE" w:rsidRPr="00E54A2A">
        <w:rPr>
          <w:rFonts w:ascii="Times New Roman" w:hAnsi="Times New Roman" w:cs="Times New Roman"/>
          <w:sz w:val="24"/>
          <w:szCs w:val="24"/>
          <w:lang w:val="en-US"/>
        </w:rPr>
        <w:t xml:space="preserve">le, </w:t>
      </w:r>
      <w:r w:rsidR="003D1C6B" w:rsidRPr="00E54A2A">
        <w:rPr>
          <w:rFonts w:ascii="Times New Roman" w:hAnsi="Times New Roman" w:cs="Times New Roman"/>
          <w:sz w:val="24"/>
          <w:szCs w:val="24"/>
          <w:lang w:val="en-US"/>
        </w:rPr>
        <w:t>could</w:t>
      </w:r>
      <w:r w:rsidR="00681611" w:rsidRPr="00E54A2A">
        <w:rPr>
          <w:rFonts w:ascii="Times New Roman" w:hAnsi="Times New Roman" w:cs="Times New Roman"/>
          <w:sz w:val="24"/>
          <w:szCs w:val="24"/>
          <w:lang w:val="en-US"/>
        </w:rPr>
        <w:t xml:space="preserve"> partly explain</w:t>
      </w:r>
      <w:r w:rsidR="00C70C10" w:rsidRPr="00E54A2A">
        <w:rPr>
          <w:rFonts w:ascii="Times New Roman" w:hAnsi="Times New Roman" w:cs="Times New Roman"/>
          <w:sz w:val="24"/>
          <w:szCs w:val="24"/>
          <w:lang w:val="en-US"/>
        </w:rPr>
        <w:t xml:space="preserve"> these</w:t>
      </w:r>
      <w:r w:rsidR="00681611" w:rsidRPr="00E54A2A">
        <w:rPr>
          <w:rFonts w:ascii="Times New Roman" w:hAnsi="Times New Roman" w:cs="Times New Roman"/>
          <w:sz w:val="24"/>
          <w:szCs w:val="24"/>
          <w:lang w:val="en-US"/>
        </w:rPr>
        <w:t xml:space="preserve"> </w:t>
      </w:r>
      <w:r w:rsidR="00C931F9" w:rsidRPr="00E54A2A">
        <w:rPr>
          <w:rFonts w:ascii="Times New Roman" w:hAnsi="Times New Roman" w:cs="Times New Roman"/>
          <w:sz w:val="24"/>
          <w:szCs w:val="24"/>
          <w:lang w:val="en-US"/>
        </w:rPr>
        <w:t>incidence trends</w:t>
      </w:r>
      <w:r w:rsidR="00CD130E" w:rsidRPr="00E54A2A">
        <w:rPr>
          <w:rFonts w:ascii="Times New Roman" w:hAnsi="Times New Roman" w:cs="Times New Roman"/>
          <w:sz w:val="24"/>
          <w:szCs w:val="24"/>
          <w:lang w:val="en-US"/>
        </w:rPr>
        <w:t>.</w:t>
      </w:r>
    </w:p>
    <w:p w:rsidR="003F4355" w:rsidRPr="00E54A2A" w:rsidRDefault="00FA7C71"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 xml:space="preserve">Limitations of our study should be considered when interpreting the results, including potential measurement errors derived from dietary questionnaires, which could lead to systematic and random errors when estimating the </w:t>
      </w:r>
      <w:r w:rsidR="003F4355" w:rsidRPr="00E54A2A">
        <w:rPr>
          <w:rFonts w:ascii="Times New Roman" w:hAnsi="Times New Roman" w:cs="Times New Roman"/>
          <w:sz w:val="24"/>
          <w:szCs w:val="24"/>
          <w:lang w:val="en-US"/>
        </w:rPr>
        <w:t>ISD</w:t>
      </w:r>
      <w:r w:rsidRPr="00E54A2A">
        <w:rPr>
          <w:rFonts w:ascii="Times New Roman" w:hAnsi="Times New Roman" w:cs="Times New Roman"/>
          <w:sz w:val="24"/>
          <w:szCs w:val="24"/>
          <w:lang w:val="en-US"/>
        </w:rPr>
        <w:t xml:space="preserve">. Although our adjustment for total energy intake </w:t>
      </w:r>
      <w:r w:rsidR="003F4355" w:rsidRPr="00E54A2A">
        <w:rPr>
          <w:rFonts w:ascii="Times New Roman" w:hAnsi="Times New Roman" w:cs="Times New Roman"/>
          <w:sz w:val="24"/>
          <w:szCs w:val="24"/>
          <w:lang w:val="en-US"/>
        </w:rPr>
        <w:t xml:space="preserve">and exclusion of subjects with implausible diets (those in the highest and lowest 1% of the distribution of the ratio between energy intake and estimated energy requirement) </w:t>
      </w:r>
      <w:r w:rsidRPr="00E54A2A">
        <w:rPr>
          <w:rFonts w:ascii="Times New Roman" w:hAnsi="Times New Roman" w:cs="Times New Roman"/>
          <w:sz w:val="24"/>
          <w:szCs w:val="24"/>
          <w:lang w:val="en-US"/>
        </w:rPr>
        <w:t>would partly remove some of these errors</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{"citationItems":[{"id":"ITEM-1","itemData":{"DOI":"10.1079/PHN2002395","ISSN":"1368-9800 (Print)","PMID":"12639223","abstract":"The European Prospective Investigation into Cancer and Nutrition (EPIC), which covers a large cohort of half a million men and women from 23 European centres in 10 Western European countries, was designed to study the relationship between diet and the risk of chronic diseases, particularly cancer. Information on usual individual dietary intake was assessed using different validated dietary assessment methods across participating countries. In order to adjust for possible systematic over- or underestimation in dietary intake measurements and correct for attenuation bias in relative risk estimates, a calibration approach was developed. This approach involved an additional dietary assessment common across study populations to re-express individual dietary intakes according to the same reference scale. A single 24-hour diet recall was therefore collected, as the EPIC reference calibration method, from a stratified random sample of 36 900 subjects from the entire EPIC cohort, using a software program (EPIC-SOFT) specifically designed to standardise the dietary measurements across study populations. This paper describes the design and populations of the calibration sub-studies set up in the EPIC centres. In addition, to assess whether the calibration sub-samples were representative of the entire group of EPIC cohorts, a series of subjects' characteristics known possibly to influence dietary intakes was compared in both population groups. This was the first time that calibration sub-studies had been set up in a large multi-centre European study. These studies showed that, despite certain inherent methodological and logistic constraints, a study design such as this one works relatively well in practice. The average response in the calibration study was 78.3% and ranged from 46.5% to 92.5%. The calibration population differed slightly from the overall cohort but the differences were small for most characteristics and centres. The overall results suggest that, after adjustment for age, dietary intakes estimated from calibration samples can reasonably be interpreted as representative of the main cohorts in most of the EPIC centres.","author":[{"dropping-particle":"","family":"Slimani","given":"N","non-dropping-particle":"","parse-names":false,"suffix":""},{"dropping-particle":"","family":"Kaaks","given":"R","non-dropping-particle":"","parse-names":false,"suffix":""},{"dropping-particle":"","family":"Ferrari","given":"P","non-dropping-particle":"","parse-names":false,"suffix":""},{"dropping-particle":"","family":"Casagrande","given":"C","non-dropping-particle":"","parse-names":false,"suffix":""},{"dropping-particle":"","family":"Clavel-Chapelon","given":"F","non-dropping-particle":"","parse-names":false,"suffix":""},{"dropping-particle":"","family":"Lotze","given":"G","non-dropping-particle":"","parse-names":false,"suffix":""},{"dropping-particle":"","family":"Kroke","given":"A","non-dropping-particle":"","parse-names":false,"suffix":""},{"dropping-particle":"","family":"Trichopoulos","given":"D","non-dropping-particle":"","parse-names":false,"suffix":""},{"dropping-particle":"","family":"Trichopoulou","given":"A","non-dropping-particle":"","parse-names":false,"suffix":""},{"dropping-particle":"","family":"Lauria","given":"C","non-dropping-particle":"","parse-names":false,"suffix":""},{"dropping-particle":"","family":"Bellegotti","given":"M","non-dropping-particle":"","parse-names":false,"suffix":""},{"dropping-particle":"","family":"Ocke","given":"M C","non-dropping-particle":"","parse-names":false,"suffix":""},{"dropping-particle":"","family":"Peeters","given":"P H M","non-dropping-particle":"","parse-names":false,"suffix":""},{"dropping-particle":"","family":"Engeset","given":"D","non-dropping-particle":"","parse-names":false,"suffix":""},{"dropping-particle":"","family":"Lund","given":"E","non-dropping-particle":"","parse-names":false,"suffix":""},{"dropping-particle":"","family":"Agudo","given":"A","non-dropping-particle":"","parse-names":false,"suffix":""},{"dropping-particle":"","family":"Larranaga","given":"N","non-dropping-particle":"","parse-names":false,"suffix":""},{"dropping-particle":"","family":"Mattisson","given":"I","non-dropping-particle":"","parse-names":false,"suffix":""},{"dropping-particle":"","family":"Andren","given":"C","non-dropping-particle":"","parse-names":false,"suffix":""},{"dropping-particle":"","family":"Johansson","given":"I","non-dropping-particle":"","parse-names":false,"suffix":""},{"dropping-particle":"","family":"Davey","given":"G","non-dropping-particle":"","parse-names":false,"suffix":""},{"dropping-particle":"","family":"Welch","given":"A A","non-dropping-particle":"","parse-names":false,"suffix":""},{"dropping-particle":"","family":"Overvad","given":"K","non-dropping-particle":"","parse-names":false,"suffix":""},{"dropping-particle":"","family":"Tjonneland","given":"A","non-dropping-particle":"","parse-names":false,"suffix":""},{"dropping-particle":"","family":"Staveren","given":"W A","non-dropping-particle":"Van","parse-names":false,"suffix":""},{"dropping-particle":"","family":"Saracci","given":"R","non-dropping-particle":"","parse-names":false,"suffix":""},{"dropping-particle":"","family":"Riboli","given":"E","non-dropping-particle":"","parse-names":false,"suffix":""}],"container-title":"Public health nutrition","id":"ITEM-1","issue":"6B","issued":{"date-parts":[["2002","12"]]},"language":"eng","page":"1125-1145","publisher-place":"England","title":"European Prospective Investigation into Cancer and Nutrition (EPIC) calibration study: rationale, design and population characteristics.","type":"article-journal","volume":"5"},"uris":["http://www.mendeley.com/documents/?uuid=0787e0ee-9d75-4ed6-9c80-9222c612038f"]},{"id":"ITEM-2","itemData":{"DOI":"10.1093/aje/kwh280","ISSN":"0002-9262 (Print)","PMID":"15466504","abstract":"Multicenter epidemiologic studies provide a unique opportunity to evaluate the association between exposure and disease at the individual and the aggregate levels. The two components can eventually be pooled to corroborate each other, using weights proportional to the intraclass correlation coefficient (ICC), which expresses the amount of between-cohort variability in the exposure variable compared with the total. The greater the ICC, the more the overall estimate will reflect the between-cohort component. Dietary measurements are affected by measurement errors, particularly within a cohort. In 1992-2000, the variability of macronutrient intake distribution before and after calibration for measurement error in the European Prospective Investigation into Cancer and Nutrition was evaluated. A two-level, random-effects model was used. Evaluation of macronutrient densities revealed that energy has a considerable effect on the calibration model, leading to ICC values larger than those for the absolute intakes. Given the shrinkage of the within-center variability, a sizable increase in the ICC was observed for protein in men and women (0.48 and 0.54, respectively) and carbohydrates in men (0.41). Results suggest that the effect of calibration on macronutrient intake variability is greater for the within-cohort component, thus increasing the relative importance of the between-cohort component. After calibration, the two components had a similar weight. This observation has important implications for the analysis of multicenter studies because the between-cohort component provides a large part of the overall heterogeneity.","author":[{"dropping-particle":"","family":"Ferrari","given":"Pietro","non-dropping-particle":"","parse-names":false,"suffix":""},{"dropping-particle":"","family":"Kaaks","given":"Rudolf","non-dropping-particle":"","parse-names":false,"suffix":""},{"dropping-particle":"","family":"Fahey","given":"Michael T","non-dropping-particle":"","parse-names":false,"suffix":""},{"dropping-particle":"","family":"Slimani","given":"Nadia","non-dropping-particle":"","parse-names":false,"suffix":""},{"dropping-particle":"","family":"Day","given":"Nicholas E","non-dropping-particle":"","parse-names":false,"suffix":""},{"dropping-particle":"","family":"Pera","given":"Guillem","non-dropping-particle":"","parse-names":false,"suffix":""},{"dropping-particle":"","family":"Boshuizen","given":"Hendriek C","non-dropping-particle":"","parse-names":false,"suffix":""},{"dropping-particle":"","family":"Roddam","given":"Andrew","non-dropping-particle":"","parse-names":false,"suffix":""},{"dropping-particle":"","family":"Boeing","given":"Heiner","non-dropping-particle":"","parse-names":false,"suffix":""},{"dropping-particle":"","family":"Nagel","given":"Gabriele","non-dropping-particle":"","parse-names":false,"suffix":""},{"dropping-particle":"","family":"Thiebaut","given":"Anne","non-dropping-particle":"","parse-names":false,"suffix":""},{"dropping-particle":"","family":"Orfanos","given":"Philippos","non-dropping-particle":"","parse-names":false,"suffix":""},{"dropping-particle":"","family":"Krogh","given":"Vittorio","non-dropping-particle":"","parse-names":false,"suffix":""},{"dropping-particle":"","family":"Braaten","given":"Tonje","non-dropping-particle":"","parse-names":false,"suffix":""},{"dropping-particle":"","family":"Riboli","given":"Elio","non-dropping-particle":"","parse-names":false,"suffix":""}],"container-title":"American journal of epidemiology","id":"ITEM-2","issue":"8","issued":{"date-parts":[["2004","10"]]},"language":"eng","page":"814-822","publisher-place":"United States","title":"Within- and between-cohort variation in measured macronutrient intakes, taking account of measurement errors, in the European Prospective Investigation into Cancer and Nutrition study.","type":"article-journal","volume":"160"},"uris":["http://www.mendeley.com/documents/?uuid=354b661b-f885-4736-be4d-81b30643ed00"]}],"mendeley":{"formattedCitation":"(42,43)","plainTextFormattedCitation":"(42,43)","previouslyFormattedCitation":"(42,43)"},"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(42,43)</w:t>
      </w:r>
      <w:r w:rsidR="006568E9" w:rsidRPr="00E54A2A">
        <w:rPr>
          <w:rFonts w:ascii="Times New Roman" w:hAnsi="Times New Roman" w:cs="Times New Roman"/>
          <w:sz w:val="24"/>
          <w:szCs w:val="24"/>
          <w:lang w:val="en-US"/>
        </w:rPr>
        <w:fldChar w:fldCharType="end"/>
      </w:r>
      <w:r w:rsidRPr="00E54A2A">
        <w:rPr>
          <w:rFonts w:ascii="Times New Roman" w:hAnsi="Times New Roman" w:cs="Times New Roman"/>
          <w:sz w:val="24"/>
          <w:szCs w:val="24"/>
          <w:lang w:val="en-US"/>
        </w:rPr>
        <w:t xml:space="preserve"> we cannot rule out that they have </w:t>
      </w:r>
      <w:r w:rsidR="003F4355" w:rsidRPr="00E54A2A">
        <w:rPr>
          <w:rFonts w:ascii="Times New Roman" w:hAnsi="Times New Roman" w:cs="Times New Roman"/>
          <w:sz w:val="24"/>
          <w:szCs w:val="24"/>
          <w:lang w:val="en-US"/>
        </w:rPr>
        <w:t>modified</w:t>
      </w:r>
      <w:r w:rsidRPr="00E54A2A">
        <w:rPr>
          <w:rFonts w:ascii="Times New Roman" w:hAnsi="Times New Roman" w:cs="Times New Roman"/>
          <w:sz w:val="24"/>
          <w:szCs w:val="24"/>
          <w:lang w:val="en-US"/>
        </w:rPr>
        <w:t xml:space="preserve"> risk estimates. </w:t>
      </w:r>
      <w:r w:rsidR="003659E7" w:rsidRPr="00E54A2A">
        <w:rPr>
          <w:rFonts w:ascii="Times New Roman" w:hAnsi="Times New Roman" w:cs="Times New Roman"/>
          <w:sz w:val="24"/>
          <w:szCs w:val="24"/>
          <w:lang w:val="en-US"/>
        </w:rPr>
        <w:t>However, since dietary information was collected on healthy individuals at the beginning of the</w:t>
      </w:r>
      <w:r w:rsidR="00B44FD8" w:rsidRPr="00E54A2A">
        <w:rPr>
          <w:rFonts w:ascii="Times New Roman" w:hAnsi="Times New Roman" w:cs="Times New Roman"/>
          <w:sz w:val="24"/>
          <w:szCs w:val="24"/>
          <w:lang w:val="en-US"/>
        </w:rPr>
        <w:t xml:space="preserve"> study, measurement errors would be expected to be non</w:t>
      </w:r>
      <w:r w:rsidR="00B17DED" w:rsidRPr="00E54A2A">
        <w:rPr>
          <w:rFonts w:ascii="Times New Roman" w:hAnsi="Times New Roman" w:cs="Times New Roman"/>
          <w:sz w:val="24"/>
          <w:szCs w:val="24"/>
          <w:lang w:val="en-US"/>
        </w:rPr>
        <w:t>-differential</w:t>
      </w:r>
      <w:r w:rsidR="00B44FD8" w:rsidRPr="00E54A2A">
        <w:rPr>
          <w:rFonts w:ascii="Times New Roman" w:hAnsi="Times New Roman" w:cs="Times New Roman"/>
          <w:sz w:val="24"/>
          <w:szCs w:val="24"/>
          <w:lang w:val="en-US"/>
        </w:rPr>
        <w:t xml:space="preserve"> and thus, </w:t>
      </w:r>
      <w:r w:rsidR="00AB57E9" w:rsidRPr="00E54A2A">
        <w:rPr>
          <w:rFonts w:ascii="Times New Roman" w:hAnsi="Times New Roman" w:cs="Times New Roman"/>
          <w:sz w:val="24"/>
          <w:szCs w:val="24"/>
          <w:lang w:val="en-US"/>
        </w:rPr>
        <w:t xml:space="preserve">their </w:t>
      </w:r>
      <w:r w:rsidR="00B44FD8" w:rsidRPr="00E54A2A">
        <w:rPr>
          <w:rFonts w:ascii="Times New Roman" w:hAnsi="Times New Roman" w:cs="Times New Roman"/>
          <w:sz w:val="24"/>
          <w:szCs w:val="24"/>
          <w:lang w:val="en-US"/>
        </w:rPr>
        <w:t>effect</w:t>
      </w:r>
      <w:r w:rsidR="00C378EE" w:rsidRPr="00E54A2A">
        <w:rPr>
          <w:rFonts w:ascii="Times New Roman" w:hAnsi="Times New Roman" w:cs="Times New Roman"/>
          <w:sz w:val="24"/>
          <w:szCs w:val="24"/>
          <w:lang w:val="en-US"/>
        </w:rPr>
        <w:t xml:space="preserve"> </w:t>
      </w:r>
      <w:r w:rsidR="00B44FD8" w:rsidRPr="00E54A2A">
        <w:rPr>
          <w:rFonts w:ascii="Times New Roman" w:hAnsi="Times New Roman" w:cs="Times New Roman"/>
          <w:sz w:val="24"/>
          <w:szCs w:val="24"/>
          <w:lang w:val="en-US"/>
        </w:rPr>
        <w:t>would most likely dilute the true association.</w:t>
      </w:r>
      <w:r w:rsidR="003659E7" w:rsidRPr="00E54A2A">
        <w:rPr>
          <w:rFonts w:ascii="Times New Roman" w:hAnsi="Times New Roman" w:cs="Times New Roman"/>
          <w:sz w:val="24"/>
          <w:szCs w:val="24"/>
          <w:lang w:val="en-US"/>
        </w:rPr>
        <w:t xml:space="preserve"> </w:t>
      </w:r>
      <w:r w:rsidRPr="00E54A2A">
        <w:rPr>
          <w:rFonts w:ascii="Times New Roman" w:hAnsi="Times New Roman" w:cs="Times New Roman"/>
          <w:sz w:val="24"/>
          <w:szCs w:val="24"/>
          <w:lang w:val="en-US"/>
        </w:rPr>
        <w:t>In addition, we were unable to take into account any possible changes in dietary and lifestyle habits over time. In particular, cases might have modified their diet during the early pre</w:t>
      </w:r>
      <w:r w:rsidR="00B5389F" w:rsidRPr="00E54A2A">
        <w:rPr>
          <w:rFonts w:ascii="Times New Roman" w:hAnsi="Times New Roman" w:cs="Times New Roman"/>
          <w:sz w:val="24"/>
          <w:szCs w:val="24"/>
          <w:lang w:val="en-US"/>
        </w:rPr>
        <w:t>-</w:t>
      </w:r>
      <w:r w:rsidRPr="00E54A2A">
        <w:rPr>
          <w:rFonts w:ascii="Times New Roman" w:hAnsi="Times New Roman" w:cs="Times New Roman"/>
          <w:sz w:val="24"/>
          <w:szCs w:val="24"/>
          <w:lang w:val="en-US"/>
        </w:rPr>
        <w:t xml:space="preserve">diagnostic period of the disease, although sensitivity analyses excluding incident cases diagnosed in the first 2 years of follow-up did not alter the association. Moreover, despite adjusting for multiple lymphoma risk factors, residual </w:t>
      </w:r>
      <w:r w:rsidR="003F4355" w:rsidRPr="00E54A2A">
        <w:rPr>
          <w:rFonts w:ascii="Times New Roman" w:hAnsi="Times New Roman" w:cs="Times New Roman"/>
          <w:sz w:val="24"/>
          <w:szCs w:val="24"/>
          <w:lang w:val="en-US"/>
        </w:rPr>
        <w:t>confounding cannot be dismissed</w:t>
      </w:r>
      <w:r w:rsidRPr="00E54A2A">
        <w:rPr>
          <w:rFonts w:ascii="Times New Roman" w:hAnsi="Times New Roman" w:cs="Times New Roman"/>
          <w:sz w:val="24"/>
          <w:szCs w:val="24"/>
          <w:lang w:val="en-US"/>
        </w:rPr>
        <w:t xml:space="preserve">. </w:t>
      </w:r>
      <w:r w:rsidR="009D6A26" w:rsidRPr="00E54A2A">
        <w:rPr>
          <w:rFonts w:ascii="Times New Roman" w:hAnsi="Times New Roman" w:cs="Times New Roman"/>
          <w:sz w:val="24"/>
          <w:szCs w:val="24"/>
          <w:lang w:val="en-US"/>
        </w:rPr>
        <w:t xml:space="preserve">In addition, because of the </w:t>
      </w:r>
      <w:r w:rsidR="00AC44E5" w:rsidRPr="00E54A2A">
        <w:rPr>
          <w:rFonts w:ascii="Times New Roman" w:hAnsi="Times New Roman" w:cs="Times New Roman"/>
          <w:sz w:val="24"/>
          <w:szCs w:val="24"/>
          <w:lang w:val="en-US"/>
        </w:rPr>
        <w:t xml:space="preserve">high </w:t>
      </w:r>
      <w:r w:rsidR="009D6A26" w:rsidRPr="00E54A2A">
        <w:rPr>
          <w:rFonts w:ascii="Times New Roman" w:hAnsi="Times New Roman" w:cs="Times New Roman"/>
          <w:sz w:val="24"/>
          <w:szCs w:val="24"/>
          <w:lang w:val="en-US"/>
        </w:rPr>
        <w:lastRenderedPageBreak/>
        <w:t xml:space="preserve">number of comparisons performed, we cannot exclude chance </w:t>
      </w:r>
      <w:r w:rsidR="00AC44E5" w:rsidRPr="00E54A2A">
        <w:rPr>
          <w:rFonts w:ascii="Times New Roman" w:hAnsi="Times New Roman" w:cs="Times New Roman"/>
          <w:sz w:val="24"/>
          <w:szCs w:val="24"/>
          <w:lang w:val="en-US"/>
        </w:rPr>
        <w:t>findings.</w:t>
      </w:r>
      <w:r w:rsidR="009D6A26" w:rsidRPr="00E54A2A">
        <w:rPr>
          <w:rFonts w:ascii="Times New Roman" w:hAnsi="Times New Roman" w:cs="Times New Roman"/>
          <w:sz w:val="24"/>
          <w:szCs w:val="24"/>
          <w:lang w:val="en-US"/>
        </w:rPr>
        <w:t xml:space="preserve"> </w:t>
      </w:r>
      <w:r w:rsidRPr="00E54A2A">
        <w:rPr>
          <w:rFonts w:ascii="Times New Roman" w:hAnsi="Times New Roman" w:cs="Times New Roman"/>
          <w:sz w:val="24"/>
          <w:szCs w:val="24"/>
          <w:lang w:val="en-US"/>
        </w:rPr>
        <w:t>Finally,</w:t>
      </w:r>
      <w:r w:rsidR="00C13C8D" w:rsidRPr="00E54A2A">
        <w:rPr>
          <w:rFonts w:ascii="Times New Roman" w:hAnsi="Times New Roman" w:cs="Times New Roman"/>
          <w:sz w:val="24"/>
          <w:szCs w:val="24"/>
          <w:lang w:val="en-US"/>
        </w:rPr>
        <w:t xml:space="preserve"> we lacked of information on the usual consumption of anti-inflammatory drugs or supplements, nor was information collected on foods preserved by salting or sodium intake; all these factors could have influenced the inflammatory potential of diet.</w:t>
      </w:r>
      <w:r w:rsidR="00C82ECD" w:rsidRPr="00E54A2A">
        <w:rPr>
          <w:rFonts w:ascii="Times New Roman" w:hAnsi="Times New Roman" w:cs="Times New Roman"/>
          <w:sz w:val="24"/>
          <w:szCs w:val="24"/>
          <w:lang w:val="en-US"/>
        </w:rPr>
        <w:t xml:space="preserve"> Similarly, i</w:t>
      </w:r>
      <w:r w:rsidR="006778D5" w:rsidRPr="00E54A2A">
        <w:rPr>
          <w:rFonts w:ascii="Times New Roman" w:hAnsi="Times New Roman" w:cs="Times New Roman"/>
          <w:sz w:val="24"/>
          <w:szCs w:val="24"/>
          <w:lang w:val="en-US"/>
        </w:rPr>
        <w:t xml:space="preserve">nformation on several parameters considered in the </w:t>
      </w:r>
      <w:r w:rsidR="009D6A26" w:rsidRPr="00E54A2A">
        <w:rPr>
          <w:rFonts w:ascii="Times New Roman" w:hAnsi="Times New Roman" w:cs="Times New Roman"/>
          <w:sz w:val="24"/>
          <w:szCs w:val="24"/>
          <w:lang w:val="en-US"/>
        </w:rPr>
        <w:t>DII</w:t>
      </w:r>
      <w:r w:rsidR="006778D5" w:rsidRPr="00E54A2A">
        <w:rPr>
          <w:rFonts w:ascii="Times New Roman" w:hAnsi="Times New Roman" w:cs="Times New Roman"/>
          <w:sz w:val="24"/>
          <w:szCs w:val="24"/>
          <w:lang w:val="en-US"/>
        </w:rPr>
        <w:t xml:space="preserve"> was not available or not specific enough to be used (i.e type of tea, green/black). However, a stud</w:t>
      </w:r>
      <w:r w:rsidR="00E16B11" w:rsidRPr="00E54A2A">
        <w:rPr>
          <w:rFonts w:ascii="Times New Roman" w:hAnsi="Times New Roman" w:cs="Times New Roman"/>
          <w:sz w:val="24"/>
          <w:szCs w:val="24"/>
          <w:lang w:val="en-US"/>
        </w:rPr>
        <w:t>y</w:t>
      </w:r>
      <w:r w:rsidR="006778D5" w:rsidRPr="00E54A2A">
        <w:rPr>
          <w:rFonts w:ascii="Times New Roman" w:hAnsi="Times New Roman" w:cs="Times New Roman"/>
          <w:sz w:val="24"/>
          <w:szCs w:val="24"/>
          <w:lang w:val="en-US"/>
        </w:rPr>
        <w:t xml:space="preserve"> reported that seven components explained 91% of the inter-individual variance in DII</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{"citationItems":[{"id":"ITEM-1","itemData":{"DOI":"10.3945/ajcn.112.056333","ISSN":"1938-3207 (Electronic)","PMID":"24153342","abstract":"BACKGROUND: Diet may be associated with the development of type 2 diabetes through its effects on low-grade inflammation. OBJECTIVES: We investigated whether an adapted dietary inflammatory index (ADII) is associated with a summary score for low-grade inflammation and markers of glucose metabolism. In addition, we investigated the mediating role of inflammation in the association between ADII and markers of glucose metabolism. DESIGN: We performed cross-sectional analyses of 2 Dutch cohort studies (n= 1024). An ADII was obtained by multiplying standardized energy-adjusted intakes of dietary components by literature-based dietary inflammatory weights that reflected the inflammatory potential of components. Subsequently, these multiplications were summed. Six biomarkers of inflammation were compiled in a summary score. Associations of the ADII (expressed per SD) with the summary score for inflammation and markers of glucose metabolism were investigated by using multiple linear regression models. Inflammation was considered a potential mediator in the analysis with markers of glucose metabolism. RESULTS: A higher ADII was associated with a higher summary score for inflammation [beta-adjusted = 0.04 per SD (95% CI: 0.01, 0.07 per SD)]. The ADII was also adversely associated with insulin resistance [homeostatic model assessment of insulin resistance (HOMA-IR): beta-adjusted = 3.5% per SD (95% CI: 0.6%, 6.3% per SD)]. This association was attenuated after the inclusion of the summary score for inflammation [beta-adjusted+inflammation = 2.2% (95% CI: -0.6%, 5.0%)]. The ADII was also adversely associated with fasting glucose and postload glucose but not with glycated hemoglobin. CONCLUSION: The significant mediating role of low-grade inflammation in the association between the ADII and HOMA-IR suggests that inflammation might be one of the pathways through which diet affects insulin resistance.","author":[{"dropping-particle":"","family":"Woudenbergh","given":"Geertruida J","non-dropping-particle":"van","parse-names":false,"suffix":""},{"dropping-particle":"","family":"Theofylaktopoulou","given":"Despoina","non-dropping-particle":"","parse-names":false,"suffix":""},{"dropping-particle":"","family":"Kuijsten","given":"Anneleen","non-dropping-particle":"","parse-names":false,"suffix":""},{"dropping-particle":"","family":"Ferreira","given":"Isabel","non-dropping-particle":"","parse-names":false,"suffix":""},{"dropping-particle":"","family":"Greevenbroek","given":"Marleen M","non-dropping-particle":"van","parse-names":false,"suffix":""},{"dropping-particle":"","family":"Kallen","given":"Carla J","non-dropping-particle":"van der","parse-names":false,"suffix":""},{"dropping-particle":"","family":"Schalkwijk","given":"Casper G","non-dropping-particle":"","parse-names":false,"suffix":""},{"dropping-particle":"","family":"Stehouwer","given":"Coen D A","non-dropping-particle":"","parse-names":false,"suffix":""},{"dropping-particle":"","family":"Ocke","given":"Marga C","non-dropping-particle":"","parse-names":false,"suffix":""},{"dropping-particle":"","family":"Nijpels","given":"Giel","non-dropping-particle":"","parse-names":false,"suffix":""},{"dropping-particle":"","family":"Dekker","given":"Jacqueline M","non-dropping-particle":"","parse-names":false,"suffix":""},{"dropping-particle":"","family":"Blaak","given":"Ellen E","non-dropping-particle":"","parse-names":false,"suffix":""},{"dropping-particle":"","family":"Feskens","given":"Edith J M","non-dropping-particle":"","parse-names":false,"suffix":""}],"container-title":"The American journal of clinical nutrition","id":"ITEM-1","issue":"6","issued":{"date-parts":[["2013","12"]]},"language":"eng","page":"1533-1542","publisher-place":"United States","title":"Adapted dietary inflammatory index and its association with a summary score for low-grade inflammation and markers of glucose metabolism: the Cohort study on Diabetes and Atherosclerosis Maastricht (CODAM) and the Hoorn study.","type":"article-journal","volume":"98"},"uris":["http://www.mendeley.com/documents/?uuid=e1a03842-9556-4958-913c-c101e5412df3"]}],"mendeley":{"formattedCitation":"(44)","plainTextFormattedCitation":"(44)","previouslyFormattedCitation":"(44)"},"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(44)</w:t>
      </w:r>
      <w:r w:rsidR="006568E9" w:rsidRPr="00E54A2A">
        <w:rPr>
          <w:rFonts w:ascii="Times New Roman" w:hAnsi="Times New Roman" w:cs="Times New Roman"/>
          <w:sz w:val="24"/>
          <w:szCs w:val="24"/>
          <w:lang w:val="en-US"/>
        </w:rPr>
        <w:fldChar w:fldCharType="end"/>
      </w:r>
      <w:r w:rsidR="006778D5" w:rsidRPr="00E54A2A">
        <w:rPr>
          <w:rFonts w:ascii="Times New Roman" w:hAnsi="Times New Roman" w:cs="Times New Roman"/>
          <w:sz w:val="24"/>
          <w:szCs w:val="24"/>
          <w:lang w:val="en-US"/>
        </w:rPr>
        <w:t xml:space="preserve">; all of them </w:t>
      </w:r>
      <w:r w:rsidR="00E16B11" w:rsidRPr="00E54A2A">
        <w:rPr>
          <w:rFonts w:ascii="Times New Roman" w:hAnsi="Times New Roman" w:cs="Times New Roman"/>
          <w:sz w:val="24"/>
          <w:szCs w:val="24"/>
          <w:lang w:val="en-US"/>
        </w:rPr>
        <w:t>included in the</w:t>
      </w:r>
      <w:r w:rsidR="006778D5" w:rsidRPr="00E54A2A">
        <w:rPr>
          <w:rFonts w:ascii="Times New Roman" w:hAnsi="Times New Roman" w:cs="Times New Roman"/>
          <w:sz w:val="24"/>
          <w:szCs w:val="24"/>
          <w:lang w:val="en-US"/>
        </w:rPr>
        <w:t xml:space="preserve"> ISD, and therefore we can assume that the exclusions made have not had a major impact in the</w:t>
      </w:r>
      <w:r w:rsidR="00771962" w:rsidRPr="00E54A2A">
        <w:rPr>
          <w:rFonts w:ascii="Times New Roman" w:hAnsi="Times New Roman" w:cs="Times New Roman"/>
          <w:sz w:val="24"/>
          <w:szCs w:val="24"/>
          <w:lang w:val="en-US"/>
        </w:rPr>
        <w:t xml:space="preserve"> estimation of the</w:t>
      </w:r>
      <w:r w:rsidR="006778D5" w:rsidRPr="00E54A2A">
        <w:rPr>
          <w:rFonts w:ascii="Times New Roman" w:hAnsi="Times New Roman" w:cs="Times New Roman"/>
          <w:sz w:val="24"/>
          <w:szCs w:val="24"/>
          <w:lang w:val="en-US"/>
        </w:rPr>
        <w:t xml:space="preserve"> inflammatory potential of diet</w:t>
      </w:r>
      <w:r w:rsidR="00771962" w:rsidRPr="00E54A2A">
        <w:rPr>
          <w:rFonts w:ascii="Times New Roman" w:hAnsi="Times New Roman" w:cs="Times New Roman"/>
          <w:sz w:val="24"/>
          <w:szCs w:val="24"/>
          <w:lang w:val="en-US"/>
        </w:rPr>
        <w:t>.</w:t>
      </w:r>
    </w:p>
    <w:p w:rsidR="003F4355" w:rsidRPr="00E54A2A" w:rsidRDefault="003F4355"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 xml:space="preserve">Among the strengths of our study are </w:t>
      </w:r>
      <w:r w:rsidR="006778D5" w:rsidRPr="00E54A2A">
        <w:rPr>
          <w:rFonts w:ascii="Times New Roman" w:hAnsi="Times New Roman" w:cs="Times New Roman"/>
          <w:sz w:val="24"/>
          <w:szCs w:val="24"/>
          <w:lang w:val="en-US"/>
        </w:rPr>
        <w:t>its</w:t>
      </w:r>
      <w:r w:rsidRPr="00E54A2A">
        <w:rPr>
          <w:rFonts w:ascii="Times New Roman" w:hAnsi="Times New Roman" w:cs="Times New Roman"/>
          <w:sz w:val="24"/>
          <w:szCs w:val="24"/>
          <w:lang w:val="en-US"/>
        </w:rPr>
        <w:t xml:space="preserve"> prospective design and high statistical power, owing to a large number of cases, an accurate case-ascertainment, and the ability to carry out specific analyses according to lymphoma </w:t>
      </w:r>
      <w:r w:rsidR="00C378EE" w:rsidRPr="00E54A2A">
        <w:rPr>
          <w:rFonts w:ascii="Times New Roman" w:hAnsi="Times New Roman" w:cs="Times New Roman"/>
          <w:sz w:val="24"/>
          <w:szCs w:val="24"/>
          <w:lang w:val="en-US"/>
        </w:rPr>
        <w:t>subtypes</w:t>
      </w:r>
      <w:r w:rsidRPr="00E54A2A">
        <w:rPr>
          <w:rFonts w:ascii="Times New Roman" w:hAnsi="Times New Roman" w:cs="Times New Roman"/>
          <w:sz w:val="24"/>
          <w:szCs w:val="24"/>
          <w:lang w:val="en-US"/>
        </w:rPr>
        <w:t>. The latter is particularly relevant since there is growing evidence that lymphoma subtypes have different pathological and epidemiological features</w:t>
      </w:r>
      <w:r w:rsidR="006568E9" w:rsidRPr="00E54A2A">
        <w:rPr>
          <w:rFonts w:ascii="Times New Roman" w:hAnsi="Times New Roman" w:cs="Times New Roman"/>
          <w:sz w:val="24"/>
          <w:szCs w:val="24"/>
          <w:lang w:val="en-US"/>
        </w:rPr>
        <w:fldChar w:fldCharType="begin" w:fldLock="1"/>
      </w:r>
      <w:r w:rsidR="00232F45" w:rsidRPr="00E54A2A">
        <w:rPr>
          <w:rFonts w:ascii="Times New Roman" w:hAnsi="Times New Roman" w:cs="Times New Roman"/>
          <w:sz w:val="24"/>
          <w:szCs w:val="24"/>
          <w:lang w:val="en-US"/>
        </w:rPr>
        <w:instrText>ADDIN CSL_CITATION {"citationItems":[{"id":"ITEM-1","itemData":{"DOI":"10.1093/jncimonographs/lgu013","ISSN":"1745-6614 (Electronic)","PMID":"25174034","abstract":"BACKGROUND: Non-Hodgkin lymphoma (NHL) comprises biologically and clinically heterogeneous subtypes. Previously, study size has limited the ability to compare and contrast the risk factor profiles among these heterogeneous subtypes. METHODS: We pooled individual-level data from 17 471 NHL cases and 23 096 controls in 20 case-control studies from the International Lymphoma Epidemiology Consortium (InterLymph). We estimated the associations, measured as odds ratios, between each of 11 NHL subtypes and self-reported medical history, family history of hematologic malignancy, lifestyle factors, and occupation. We then assessed the heterogeneity of associations by evaluating the variability (Q value) of the estimated odds ratios for a given exposure among subtypes. Finally, we organized the subtypes into a hierarchical tree to identify groups that had similar risk factor profiles. Statistical significance of tree partitions was estimated by permutation-based P values (P NODE). RESULTS: Risks differed statistically significantly among NHL subtypes for medical history factors (autoimmune diseases, hepatitis C virus seropositivity, eczema, and blood transfusion), family history of leukemia and multiple myeloma, alcohol consumption, cigarette smoking, and certain occupations, whereas generally homogeneous risks among subtypes were observed for family history of NHL, recreational sun exposure, hay fever, allergy, and socioeconomic status. Overall, the greatest difference in risk factors occurred between T-cell and B-cell lymphomas (P NODE &lt; 1.0x10(-4)), with increased risks generally restricted to T-cell lymphomas for eczema, T-cell-activating autoimmune diseases, family history of multiple myeloma, and occupation as a painter. We further observed substantial heterogeneity among B-cell lymphomas (P NODE &lt; 1.0x10(-4)). Increased risks for B-cell-activating autoimmune disease and hepatitis C virus seropositivity and decreased risks for alcohol consumption and occupation as a teacher generally were restricted to marginal zone lymphoma, Burkitt/Burkitt-like lymphoma/leukemia, diffuse large B-cell lymphoma, and/or lymphoplasmacytic lymphoma/Waldenstrom macroglobulinemia. CONCLUSIONS: Using a novel approach to investigate etiologic heterogeneity among NHL subtypes, we identified risk factors that were common among subtypes as well as risk factors that appeared to be distinct among individual or a few subtypes, suggesting both subtype-specific and shared underlying mecha…","author":[{"dropping-particle":"","family":"Morton","given":"Lindsay M","non-dropping-particle":"","parse-names":false,"suffix":""},{"dropping-particle":"","family":"Slager","given":"Susan L","non-dropping-particle":"","parse-names":false,"suffix":""},{"dropping-particle":"","family":"Cerhan","given":"James R","non-dropping-particle":"","parse-names":false,"suffix":""},{"dropping-particle":"","family":"Wang","given":"Sophia S","non-dropping-particle":"","parse-names":false,"suffix":""},{"dropping-particle":"","family":"Vajdic","given":"Claire M","non-dropping-particle":"","parse-names":false,"suffix":""},{"dropping-particle":"","family":"Skibola","given":"Christine F","non-dropping-particle":"","parse-names":false,"suffix":""},{"dropping-particle":"","family":"Bracci","given":"Paige M","non-dropping-particle":"","parse-names":false,"suffix":""},{"dropping-particle":"","family":"Sanjose","given":"Silvia","non-dropping-particle":"de","parse-names":false,"suffix":""},{"dropping-particle":"","family":"Smedby","given":"Karin E","non-dropping-particle":"","parse-names":false,"suffix":""},{"dropping-particle":"","family":"Chiu","given":"Brian C H","non-dropping-particle":"","parse-names":false,"suffix":""},{"dropping-particle":"","family":"Zhang","given":"Yawei","non-dropping-particle":"","parse-names":false,"suffix":""},{"dropping-particle":"","family":"Mbulaiteye","given":"Sam M","non-dropping-particle":"","parse-names":false,"suffix":""},{"dropping-particle":"","family":"Monnereau","given":"Alain","non-dropping-particle":"","parse-names":false,"suffix":""},{"dropping-particle":"","family":"Turner","given":"Jennifer J","non-dropping-particle":"","parse-names":false,"suffix":""},{"dropping-particle":"","family":"Clavel","given":"Jacqueline","non-dropping-particle":"","parse-names":false,"suffix":""},{"dropping-particle":"","family":"Adami","given":"Hans-Olov","non-dropping-particle":"","parse-names":false,"suffix":""},{"dropping-particle":"","family":"Chang","given":"Ellen T","non-dropping-particle":"","parse-names":false,"suffix":""},{"dropping-particle":"","family":"Glimelius","given":"Bengt","non-dropping-particle":"","parse-names":false,"suffix":""},{"dropping-particle":"","family":"Hjalgrim","given":"Henrik","non-dropping-particle":"","parse-names":false,"suffix":""},{"dropping-particle":"","family":"Melbye","given":"Mads","non-dropping-particle":"","parse-names":false,"suffix":""},{"dropping-particle":"","family":"Crosignani","given":"Paolo","non-dropping-particle":"","parse-names":false,"suffix":""},{"dropping-particle":"","family":"Lollo","given":"Simonetta","non-dropping-particle":"di","parse-names":false,"suffix":""},{"dropping-particle":"","family":"Miligi","given":"Lucia","non-dropping-particle":"","parse-names":false,"suffix":""},{"dropping-particle":"","family":"Nanni","given":"Oriana","non-dropping-particle":"","parse-names":false,"suffix":""},{"dropping-particle":"","family":"Ramazzotti","given":"Valerio","non-dropping-particle":"","parse-names":false,"suffix":""},{"dropping-particle":"","family":"Rodella","given":"Stefania","non-dropping-particle":"","parse-names":false,"suffix":""},{"dropping-particle":"","family":"Costantini","given":"Adele Seniori","non-dropping-particle":"","parse-names":false,"suffix":""},{"dropping-particle":"","family":"Stagnaro","given":"Emanuele","non-dropping-particle":"","parse-names":false,"suffix":""},{"dropping-particle":"","family":"Tumino","given":"Rosario","non-dropping-particle":"","parse-names":false,"suffix":""},{"dropping-particle":"","family":"Vindigni","given":"Carla","non-dropping-particle":"","parse-names":false,"suffix":""},{"dropping-particle":"","family":"Vineis","given":"Paolo","non-dropping-particle":"","parse-names":false,"suffix":""},{"dropping-particle":"","family":"Becker","given":"Nikolaus","non-dropping-particle":"","parse-names":false,"suffix":""},{"dropping-particle":"","family":"Benavente","given":"Yolanda","non-dropping-particle":"","parse-names":false,"suffix":""},{"dropping-particle":"","family":"Boffetta","given":"Paolo","non-dropping-particle":"","parse-names":false,"suffix":""},{"dropping-particle":"","family":"Brennan","given":"Paul","non-dropping-particle":"","parse-names":false,"suffix":""},{"dropping-particle":"","family":"Cocco","given":"Pierluigi","non-dropping-particle":"","parse-names":false,"suffix":""},{"dropping-particle":"","family":"Foretova","given":"Lenka","non-dropping-particle":"","parse-names":false,"suffix":""},{"dropping-particle":"","family":"Maynadie","given":"Marc","non-dropping-particle":"","parse-names":false,"suffix":""},{"dropping-particle":"","family":"Nieters","given":"Alexandra","non-dropping-particle":"","parse-names":false,"suffix":""},{"dropping-particle":"","family":"Staines","given":"Anthony","non-dropping-particle":"","parse-names":false,"suffix":""},{"dropping-particle":"","family":"Colt","given":"Joanne S","non-dropping-particle":"","parse-names":false,"suffix":""},{"dropping-particle":"","family":"Cozen","given":"Wendy","non-dropping-particle":"","parse-names":false,"suffix":""},{"dropping-particle":"","family":"Davis","given":"Scott","non-dropping-particle":"","parse-names":false,"suffix":""},{"dropping-particle":"","family":"Roos","given":"Anneclaire J","non-dropping-particle":"de","parse-names":false,"suffix":""},{"dropping-particle":"","family":"Hartge","given":"Patricia","non-dropping-particle":"","parse-names":false,"suffix":""},{"dropping-particle":"","family":"Rothman","given":"Nathaniel","non-dropping-particle":"","parse-names":false,"suffix":""},{"dropping-particle":"","family":"Severson","given":"Richard K","non-dropping-particle":"","parse-names":false,"suffix":""},{"dropping-particle":"","family":"Holly","given":"Elizabeth A","non-dropping-particle":"","parse-names":false,"suffix":""},{"dropping-particle":"","family":"Call","given":"Timothy G","non-dropping-particle":"","parse-names":false,"suffix":""},{"dropping-particle":"","family":"Feldman","given":"Andrew L","non-dropping-particle":"","parse-names":false,"suffix":""},{"dropping-particle":"","family":"Habermann","given":"Thomas M","non-dropping-particle":"","parse-names":false,"suffix":""},{"dropping-particle":"","family":"Liebow","given":"Mark","non-dropping-particle":"","parse-names":false,"suffix":""},{"dropping-particle":"","family":"Blair","given":"Aaron","non-dropping-particle":"","parse-names":false,"suffix":""},{"dropping-particle":"","family":"Cantor","given":"Kenneth P","non-dropping-particle":"","parse-names":false,"suffix":""},{"dropping-particle":"V","family":"Kane","given":"Eleanor","non-dropping-particle":"","parse-names":false,"suffix":""},{"dropping-particle":"","family":"Lightfoot","given":"Tracy","non-dropping-particle":"","parse-names":false,"suffix":""},{"dropping-particle":"","family":"Roman","given":"Eve","non-dropping-particle":"","parse-names":false,"suffix":""},{"dropping-particle":"","family":"Smith","given":"Alex","non-dropping-particle":"","parse-names":false,"suffix":""},{"dropping-particle":"","family":"Brooks-Wilson","given":"Angela","non-dropping-particle":"","parse-names":false,"suffix":""},{"dropping-particle":"","family":"Connors","given":"Joseph M","non-dropping-particle":"","parse-names":false,"suffix":""},{"dropping-particle":"","family":"Gascoyne","given":"Randy D","non-dropping-particle":"","parse-names":false,"suffix":""},{"dropping-particle":"","family":"Spinelli","given":"John J","non-dropping-particle":"","parse-names":false,"suffix":""},{"dropping-particle":"","family":"Armstrong","given":"Bruce K","non-dropping-particle":"","parse-names":false,"suffix":""},{"dropping-particle":"","family":"Kricker","given":"Anne","non-dropping-particle":"","parse-names":false,"suffix":""},{"dropping-particle":"","family":"Holford","given":"Theodore R","non-dropping-particle":"","parse-names":false,"suffix":""},{"dropping-particle":"","family":"Lan","given":"Qing","non-dropping-particle":"","parse-names":false,"suffix":""},{"dropping-particle":"","family":"Zheng","given":"Tongzhang","non-dropping-particle":"","parse-names":false,"suffix":""},{"dropping-particle":"","family":"Orsi","given":"Laurent","non-dropping-particle":"","parse-names":false,"suffix":""},{"dropping-particle":"","family":"Dal Maso","given":"Luigino","non-dropping-particle":"","parse-names":false,"suffix":""},{"dropping-particle":"","family":"Franceschi","given":"Silvia","non-dropping-particle":"","parse-names":false,"suffix":""},{"dropping-particle":"","family":"Vecchia","given":"Carlo","non-dropping-particle":"La","parse-names":false,"suffix":""},{"dropping-particle":"","family":"Negri","given":"Eva","non-dropping-particle":"","parse-names":false,"suffix":""},{"dropping-particle":"","family":"Serraino","given":"Diego","non-dropping-particle":"","parse-names":false,"suffix":""},{"dropping-particle":"","family":"Bernstein","given":"Leslie","non-dropping-particle":"","parse-names":false,"suffix":""},{"dropping-particle":"","family":"Levine","given":"Alexandra","non-dropping-particle":"","parse-names":false,"suffix":""},{"dropping-particle":"","family":"Friedberg","given":"Jonathan W","non-dropping-particle":"","parse-names":false,"suffix":""},{"dropping-particle":"","family":"Kelly","given":"Jennifer L","non-dropping-particle":"","parse-names":false,"suffix":""},{"dropping-particle":"","family":"Berndt","given":"Sonja I","non-dropping-particle":"","parse-names":false,"suffix":""},{"dropping-particle":"","family":"Birmann","given":"Brenda M","non-dropping-particle":"","parse-names":false,"suffix":""},{"dropping-particle":"","family":"Clarke","given":"Christina A","non-dropping-particle":"","parse-names":false,"suffix":""},{"dropping-particle":"","family":"Flowers","given":"Christopher R","non-dropping-particle":"","parse-names":false,"suffix":""},{"dropping-particle":"","family":"Foran","given":"James M","non-dropping-particle":"","parse-names":false,"suffix":""},{"dropping-particle":"","family":"Kadin","given":"Marshall E","non-dropping-particle":"","parse-names":false,"suffix":""},{"dropping-particle":"","family":"Paltiel","given":"Ora","non-dropping-particle":"","parse-names":false,"suffix":""},{"dropping-particle":"","family":"Weisenburger","given":"Dennis D","non-dropping-particle":"","parse-names":false,"suffix":""},{"dropping-particle":"","family":"Linet","given":"Martha S","non-dropping-particle":"","parse-names":false,"suffix":""},{"dropping-particle":"","family":"Sampson","given":"Joshua N","non-dropping-particle":"","parse-names":false,"suffix":""}],"container-title":"Journal of the National Cancer Institute. Monographs","id":"ITEM-1","issue":"48","issued":{"date-parts":[["2014","8"]]},"language":"eng","page":"130-144","publisher-place":"United States","title":"Etiologic heterogeneity among non-Hodgkin lymphoma subtypes: the InterLymph Non-Hodgkin Lymphoma Subtypes Project.","type":"article-journal","volume":"2014"},"uris":["http://www.mendeley.com/documents/?uuid=4895f5eb-07a7-4949-bec1-2bc6d4a83727"]}],"mendeley":{"formattedCitation":"(1)","plainTextFormattedCitation":"(1)","previouslyFormattedCitation":"(1)"},"properties":{"noteIndex":0},"schema":"https://github.com/citation-style-language/schema/raw/master/csl-citation.json"}</w:instrText>
      </w:r>
      <w:r w:rsidR="006568E9" w:rsidRPr="00E54A2A">
        <w:rPr>
          <w:rFonts w:ascii="Times New Roman" w:hAnsi="Times New Roman" w:cs="Times New Roman"/>
          <w:sz w:val="24"/>
          <w:szCs w:val="24"/>
          <w:lang w:val="en-US"/>
        </w:rPr>
        <w:fldChar w:fldCharType="separate"/>
      </w:r>
      <w:r w:rsidR="00CA7FC1" w:rsidRPr="00E54A2A">
        <w:rPr>
          <w:rFonts w:ascii="Times New Roman" w:hAnsi="Times New Roman" w:cs="Times New Roman"/>
          <w:noProof/>
          <w:sz w:val="24"/>
          <w:szCs w:val="24"/>
          <w:lang w:val="en-US"/>
        </w:rPr>
        <w:t>(1)</w:t>
      </w:r>
      <w:r w:rsidR="006568E9" w:rsidRPr="00E54A2A">
        <w:rPr>
          <w:rFonts w:ascii="Times New Roman" w:hAnsi="Times New Roman" w:cs="Times New Roman"/>
          <w:sz w:val="24"/>
          <w:szCs w:val="24"/>
          <w:lang w:val="en-US"/>
        </w:rPr>
        <w:fldChar w:fldCharType="end"/>
      </w:r>
      <w:r w:rsidR="00D80F39" w:rsidRPr="00E54A2A">
        <w:rPr>
          <w:rFonts w:ascii="Times New Roman" w:hAnsi="Times New Roman" w:cs="Times New Roman"/>
          <w:sz w:val="24"/>
          <w:szCs w:val="24"/>
          <w:lang w:val="en-US"/>
        </w:rPr>
        <w:t>.</w:t>
      </w:r>
      <w:r w:rsidRPr="00E54A2A">
        <w:rPr>
          <w:rFonts w:ascii="Times New Roman" w:hAnsi="Times New Roman" w:cs="Times New Roman"/>
          <w:sz w:val="24"/>
          <w:szCs w:val="24"/>
          <w:lang w:val="en-US"/>
        </w:rPr>
        <w:t xml:space="preserve"> In addition, its multi-centric European design allowed the inclusion of a geographically diverse population, covering a wide range of dietary intakes and lifestyle habits. </w:t>
      </w:r>
    </w:p>
    <w:p w:rsidR="00FA7C71" w:rsidRPr="00E54A2A" w:rsidRDefault="00FA7C71" w:rsidP="00E54A2A">
      <w:pPr>
        <w:spacing w:line="480" w:lineRule="auto"/>
        <w:jc w:val="both"/>
        <w:rPr>
          <w:rFonts w:ascii="Times New Roman" w:hAnsi="Times New Roman" w:cs="Times New Roman"/>
          <w:sz w:val="24"/>
          <w:szCs w:val="24"/>
          <w:lang w:val="en-US"/>
        </w:rPr>
      </w:pPr>
      <w:r w:rsidRPr="00E54A2A">
        <w:rPr>
          <w:rFonts w:ascii="Times New Roman" w:hAnsi="Times New Roman" w:cs="Times New Roman"/>
          <w:sz w:val="24"/>
          <w:szCs w:val="24"/>
          <w:lang w:val="en-US"/>
        </w:rPr>
        <w:t xml:space="preserve">In summary, </w:t>
      </w:r>
      <w:r w:rsidR="00696B59" w:rsidRPr="00E54A2A">
        <w:rPr>
          <w:rFonts w:ascii="Times New Roman" w:hAnsi="Times New Roman" w:cs="Times New Roman"/>
          <w:sz w:val="24"/>
          <w:szCs w:val="24"/>
          <w:lang w:val="en-US"/>
        </w:rPr>
        <w:t xml:space="preserve">our results suggest that </w:t>
      </w:r>
      <w:r w:rsidR="00D312E3" w:rsidRPr="00E54A2A">
        <w:rPr>
          <w:rFonts w:ascii="Times New Roman" w:hAnsi="Times New Roman" w:cs="Times New Roman"/>
          <w:sz w:val="24"/>
          <w:szCs w:val="24"/>
          <w:lang w:val="en-US"/>
        </w:rPr>
        <w:t>a pro-inflammatory diet may be</w:t>
      </w:r>
      <w:r w:rsidR="00AE0B6D" w:rsidRPr="00E54A2A">
        <w:rPr>
          <w:rFonts w:ascii="Times New Roman" w:hAnsi="Times New Roman" w:cs="Times New Roman"/>
          <w:sz w:val="24"/>
          <w:szCs w:val="24"/>
          <w:lang w:val="en-US"/>
        </w:rPr>
        <w:t xml:space="preserve"> modestly associated with</w:t>
      </w:r>
      <w:r w:rsidR="003205BB" w:rsidRPr="00E54A2A">
        <w:rPr>
          <w:rFonts w:ascii="Times New Roman" w:hAnsi="Times New Roman" w:cs="Times New Roman"/>
          <w:sz w:val="24"/>
          <w:szCs w:val="24"/>
          <w:lang w:val="en-US"/>
        </w:rPr>
        <w:t xml:space="preserve"> B-cell lymphomas. </w:t>
      </w:r>
      <w:r w:rsidR="00C13C8D" w:rsidRPr="00E54A2A">
        <w:rPr>
          <w:rFonts w:ascii="Times New Roman" w:hAnsi="Times New Roman" w:cs="Times New Roman"/>
          <w:sz w:val="24"/>
          <w:szCs w:val="24"/>
          <w:lang w:val="en-US"/>
        </w:rPr>
        <w:t>Further research including biomarkers of inflammation together with the inflammatory potential of the diet would help to better understand the mechanisms underlying the role of diet-related i</w:t>
      </w:r>
      <w:r w:rsidR="00D5288D" w:rsidRPr="00E54A2A">
        <w:rPr>
          <w:rFonts w:ascii="Times New Roman" w:hAnsi="Times New Roman" w:cs="Times New Roman"/>
          <w:sz w:val="24"/>
          <w:szCs w:val="24"/>
          <w:lang w:val="en-US"/>
        </w:rPr>
        <w:t xml:space="preserve">nflammation and lymphomagenesis for these </w:t>
      </w:r>
      <w:r w:rsidR="0096482E" w:rsidRPr="00E54A2A">
        <w:rPr>
          <w:rFonts w:ascii="Times New Roman" w:hAnsi="Times New Roman" w:cs="Times New Roman"/>
          <w:sz w:val="24"/>
          <w:szCs w:val="24"/>
          <w:lang w:val="en-US"/>
        </w:rPr>
        <w:t>lymphoma subtypes.</w:t>
      </w:r>
      <w:r w:rsidR="00D5288D" w:rsidRPr="00E54A2A">
        <w:rPr>
          <w:rFonts w:ascii="Times New Roman" w:hAnsi="Times New Roman" w:cs="Times New Roman"/>
          <w:sz w:val="24"/>
          <w:szCs w:val="24"/>
          <w:lang w:val="en-US"/>
        </w:rPr>
        <w:t xml:space="preserve"> </w:t>
      </w:r>
      <w:r w:rsidR="00C13C8D" w:rsidRPr="00E54A2A">
        <w:rPr>
          <w:rFonts w:ascii="Times New Roman" w:hAnsi="Times New Roman" w:cs="Times New Roman"/>
          <w:sz w:val="24"/>
          <w:szCs w:val="24"/>
          <w:lang w:val="en-US"/>
        </w:rPr>
        <w:t xml:space="preserve"> </w:t>
      </w:r>
    </w:p>
    <w:p w:rsidR="00274C52" w:rsidRPr="00F56D15" w:rsidRDefault="00274C52" w:rsidP="00DF287D">
      <w:pPr>
        <w:spacing w:line="360" w:lineRule="auto"/>
        <w:jc w:val="both"/>
        <w:rPr>
          <w:rFonts w:ascii="Times New Roman" w:hAnsi="Times New Roman" w:cs="Times New Roman"/>
          <w:lang w:val="en-US"/>
        </w:rPr>
      </w:pPr>
    </w:p>
    <w:p w:rsidR="006113F1" w:rsidRPr="00A61BB7" w:rsidRDefault="006113F1" w:rsidP="00DF287D">
      <w:pPr>
        <w:spacing w:line="360" w:lineRule="auto"/>
        <w:jc w:val="both"/>
        <w:rPr>
          <w:rFonts w:ascii="Times New Roman" w:hAnsi="Times New Roman" w:cs="Times New Roman"/>
          <w:b/>
          <w:lang w:val="en-US"/>
        </w:rPr>
      </w:pPr>
      <w:r w:rsidRPr="00F56D15">
        <w:rPr>
          <w:rFonts w:ascii="Times New Roman" w:hAnsi="Times New Roman" w:cs="Times New Roman"/>
          <w:b/>
          <w:lang w:val="en-US"/>
        </w:rPr>
        <w:t>Acknowledgment</w:t>
      </w:r>
      <w:r w:rsidR="00081A9C" w:rsidRPr="00F56D15">
        <w:rPr>
          <w:rFonts w:ascii="Times New Roman" w:hAnsi="Times New Roman" w:cs="Times New Roman"/>
          <w:b/>
          <w:lang w:val="en-US"/>
        </w:rPr>
        <w:t>s</w:t>
      </w:r>
      <w:r w:rsidR="00A61BB7">
        <w:rPr>
          <w:rFonts w:ascii="Times New Roman" w:hAnsi="Times New Roman" w:cs="Times New Roman"/>
          <w:b/>
          <w:lang w:val="en-US"/>
        </w:rPr>
        <w:t xml:space="preserve">: </w:t>
      </w:r>
      <w:r w:rsidRPr="00F56D15">
        <w:rPr>
          <w:rFonts w:ascii="Times New Roman" w:hAnsi="Times New Roman" w:cs="Times New Roman"/>
          <w:lang w:val="en-US"/>
        </w:rPr>
        <w:t>We thank all participants of the EPIC study</w:t>
      </w:r>
      <w:r w:rsidR="003A0AEC">
        <w:rPr>
          <w:rFonts w:ascii="Times New Roman" w:hAnsi="Times New Roman" w:cs="Times New Roman"/>
          <w:lang w:val="en-US"/>
        </w:rPr>
        <w:t xml:space="preserve">. We thank Catalina Bonet for data management support </w:t>
      </w:r>
      <w:r w:rsidRPr="00F56D15">
        <w:rPr>
          <w:rFonts w:ascii="Times New Roman" w:hAnsi="Times New Roman" w:cs="Times New Roman"/>
          <w:lang w:val="en-US"/>
        </w:rPr>
        <w:t>and Bertrand Hémon at IARC for his valuable work and technical support with the EPIC database.</w:t>
      </w:r>
    </w:p>
    <w:p w:rsidR="00EE7009" w:rsidRDefault="001309A1" w:rsidP="00DF287D">
      <w:pPr>
        <w:spacing w:line="360" w:lineRule="auto"/>
        <w:jc w:val="both"/>
        <w:rPr>
          <w:rFonts w:ascii="Times New Roman" w:hAnsi="Times New Roman" w:cs="Times New Roman"/>
          <w:lang w:val="en-GB"/>
        </w:rPr>
      </w:pPr>
      <w:r w:rsidRPr="00F56D15">
        <w:rPr>
          <w:rFonts w:ascii="Times New Roman" w:hAnsi="Times New Roman" w:cs="Times New Roman"/>
          <w:b/>
          <w:lang w:val="en-GB"/>
        </w:rPr>
        <w:lastRenderedPageBreak/>
        <w:t xml:space="preserve">Conflict of Interest Statement: </w:t>
      </w:r>
      <w:r w:rsidRPr="00F56D15">
        <w:rPr>
          <w:rFonts w:ascii="Times New Roman" w:hAnsi="Times New Roman" w:cs="Times New Roman"/>
          <w:lang w:val="en-GB"/>
        </w:rPr>
        <w:t xml:space="preserve">None of the authors </w:t>
      </w:r>
      <w:r w:rsidR="00DF287D">
        <w:rPr>
          <w:rFonts w:ascii="Times New Roman" w:hAnsi="Times New Roman" w:cs="Times New Roman"/>
          <w:lang w:val="en-GB"/>
        </w:rPr>
        <w:t>declared a conflict of interest.</w:t>
      </w:r>
    </w:p>
    <w:p w:rsidR="00DF287D" w:rsidRPr="006C3E1F" w:rsidRDefault="00C016D9" w:rsidP="00DF287D">
      <w:pPr>
        <w:spacing w:line="360" w:lineRule="auto"/>
        <w:jc w:val="both"/>
        <w:rPr>
          <w:rFonts w:ascii="Times New Roman" w:hAnsi="Times New Roman" w:cs="Times New Roman"/>
          <w:b/>
          <w:lang w:val="en-GB"/>
        </w:rPr>
      </w:pPr>
      <w:r w:rsidRPr="00AD7E81">
        <w:rPr>
          <w:rFonts w:ascii="Times New Roman" w:hAnsi="Times New Roman" w:cs="Times New Roman"/>
          <w:b/>
          <w:lang w:val="en-GB"/>
        </w:rPr>
        <w:t xml:space="preserve">Authors’ Contribution: </w:t>
      </w:r>
      <w:r w:rsidRPr="00C016D9">
        <w:rPr>
          <w:rFonts w:ascii="Times New Roman" w:hAnsi="Times New Roman" w:cs="Times New Roman"/>
          <w:lang w:val="en-US"/>
        </w:rPr>
        <w:t>DC designed and conducted the research, contributed to the data analysis and manuscript writing, and had primary responsibility for the final content of the manuscript. MSo designed and conducted the research, performed the statistical analysis, wrote the manuscript, and had primary responsibility for the final content of the manuscript. YB</w:t>
      </w:r>
      <w:r w:rsidR="00D8552E">
        <w:rPr>
          <w:rFonts w:ascii="Times New Roman" w:hAnsi="Times New Roman" w:cs="Times New Roman"/>
          <w:lang w:val="en-US"/>
        </w:rPr>
        <w:t>, AA, PJ</w:t>
      </w:r>
      <w:r w:rsidRPr="00C016D9">
        <w:rPr>
          <w:rFonts w:ascii="Times New Roman" w:hAnsi="Times New Roman" w:cs="Times New Roman"/>
          <w:lang w:val="en-US"/>
        </w:rPr>
        <w:t xml:space="preserve"> contributed to the data analysis and </w:t>
      </w:r>
      <w:r w:rsidR="00D8552E" w:rsidRPr="00C016D9">
        <w:rPr>
          <w:rFonts w:ascii="Times New Roman" w:hAnsi="Times New Roman" w:cs="Times New Roman"/>
          <w:lang w:val="en-US"/>
        </w:rPr>
        <w:t>YB</w:t>
      </w:r>
      <w:r w:rsidR="00D8552E">
        <w:rPr>
          <w:rFonts w:ascii="Times New Roman" w:hAnsi="Times New Roman" w:cs="Times New Roman"/>
          <w:lang w:val="en-US"/>
        </w:rPr>
        <w:t xml:space="preserve"> contributed to </w:t>
      </w:r>
      <w:r w:rsidRPr="00C016D9">
        <w:rPr>
          <w:rFonts w:ascii="Times New Roman" w:hAnsi="Times New Roman" w:cs="Times New Roman"/>
          <w:lang w:val="en-US"/>
        </w:rPr>
        <w:t>manuscript writing. MSa co</w:t>
      </w:r>
      <w:r w:rsidR="00AD7E81">
        <w:rPr>
          <w:rFonts w:ascii="Times New Roman" w:hAnsi="Times New Roman" w:cs="Times New Roman"/>
          <w:lang w:val="en-US"/>
        </w:rPr>
        <w:t>ntributed to the statistical analysi</w:t>
      </w:r>
      <w:r w:rsidRPr="00C016D9">
        <w:rPr>
          <w:rFonts w:ascii="Times New Roman" w:hAnsi="Times New Roman" w:cs="Times New Roman"/>
          <w:lang w:val="en-US"/>
        </w:rPr>
        <w:t>s. ER is the overall</w:t>
      </w:r>
      <w:r>
        <w:rPr>
          <w:rFonts w:ascii="Times New Roman" w:hAnsi="Times New Roman" w:cs="Times New Roman"/>
          <w:lang w:val="en-US"/>
        </w:rPr>
        <w:t xml:space="preserve"> coordinator of the EPIC study. </w:t>
      </w:r>
      <w:r w:rsidRPr="00C016D9">
        <w:rPr>
          <w:rFonts w:ascii="Times New Roman" w:hAnsi="Times New Roman" w:cs="Times New Roman"/>
          <w:lang w:val="en-US"/>
        </w:rPr>
        <w:t>All authors contributed to recruitment, data collection and acquisition, biological sample collection, and follow-up and/or management of the EPIC cohort and to the interpretation of the present findings and approval of the final version of the manuscript for publication.</w:t>
      </w:r>
    </w:p>
    <w:p w:rsidR="00ED3085" w:rsidRDefault="00ED3085" w:rsidP="00ED3085">
      <w:pPr>
        <w:rPr>
          <w:rFonts w:ascii="Arial Narrow" w:eastAsia="Times New Roman" w:hAnsi="Arial Narrow" w:cs="Times New Roman"/>
          <w:b/>
          <w:color w:val="000000"/>
          <w:lang w:eastAsia="ca-ES"/>
        </w:rPr>
        <w:sectPr w:rsidR="00ED3085" w:rsidSect="00357887">
          <w:type w:val="continuous"/>
          <w:pgSz w:w="11906" w:h="16838" w:code="9"/>
          <w:pgMar w:top="1418" w:right="1701" w:bottom="1418" w:left="1701" w:header="709" w:footer="709" w:gutter="0"/>
          <w:lnNumType w:countBy="1" w:restart="continuous"/>
          <w:cols w:space="708"/>
          <w:docGrid w:linePitch="360"/>
        </w:sectPr>
      </w:pPr>
    </w:p>
    <w:p w:rsidR="00956A11" w:rsidRPr="00F56D15" w:rsidRDefault="00956A11" w:rsidP="00232F45">
      <w:pPr>
        <w:suppressLineNumbers/>
        <w:spacing w:line="360" w:lineRule="auto"/>
        <w:jc w:val="both"/>
        <w:rPr>
          <w:rFonts w:ascii="Times New Roman" w:hAnsi="Times New Roman" w:cs="Times New Roman"/>
          <w:b/>
          <w:lang w:val="en-GB"/>
        </w:rPr>
      </w:pPr>
      <w:r w:rsidRPr="00F56D15">
        <w:rPr>
          <w:rFonts w:ascii="Times New Roman" w:hAnsi="Times New Roman" w:cs="Times New Roman"/>
          <w:b/>
          <w:lang w:val="en-GB"/>
        </w:rPr>
        <w:lastRenderedPageBreak/>
        <w:t>References</w:t>
      </w:r>
    </w:p>
    <w:p w:rsidR="00232F45" w:rsidRPr="00232F45" w:rsidRDefault="006568E9"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F56D15">
        <w:rPr>
          <w:rFonts w:ascii="Times New Roman" w:hAnsi="Times New Roman" w:cs="Times New Roman"/>
          <w:lang w:val="en-GB"/>
        </w:rPr>
        <w:fldChar w:fldCharType="begin" w:fldLock="1"/>
      </w:r>
      <w:r w:rsidR="00BA73AB" w:rsidRPr="00F56D15">
        <w:rPr>
          <w:rFonts w:ascii="Times New Roman" w:hAnsi="Times New Roman" w:cs="Times New Roman"/>
          <w:lang w:val="en-GB"/>
        </w:rPr>
        <w:instrText xml:space="preserve">ADDIN Mendeley Bibliography CSL_BIBLIOGRAPHY </w:instrText>
      </w:r>
      <w:r w:rsidRPr="00F56D15">
        <w:rPr>
          <w:rFonts w:ascii="Times New Roman" w:hAnsi="Times New Roman" w:cs="Times New Roman"/>
          <w:lang w:val="en-GB"/>
        </w:rPr>
        <w:fldChar w:fldCharType="separate"/>
      </w:r>
      <w:r w:rsidR="00232F45" w:rsidRPr="00232F45">
        <w:rPr>
          <w:rFonts w:ascii="Times New Roman" w:hAnsi="Times New Roman" w:cs="Times New Roman"/>
          <w:noProof/>
          <w:szCs w:val="24"/>
        </w:rPr>
        <w:t xml:space="preserve">1. </w:t>
      </w:r>
      <w:r w:rsidR="00232F45" w:rsidRPr="00232F45">
        <w:rPr>
          <w:rFonts w:ascii="Times New Roman" w:hAnsi="Times New Roman" w:cs="Times New Roman"/>
          <w:noProof/>
          <w:szCs w:val="24"/>
        </w:rPr>
        <w:tab/>
        <w:t xml:space="preserve">Morton LM, Slager SL, Cerhan JR, Wang SS, Vajdic CM, Skibola CF, Bracci PM, de Sanjose S, Smedby KE, Chiu BCH, et al. Etiologic heterogeneity among non-Hodgkin lymphoma subtypes: the InterLymph Non-Hodgkin Lymphoma Subtypes Project. J Natl Cancer Inst Monogr. United States; 2014;2014:130–44.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 </w:t>
      </w:r>
      <w:r w:rsidRPr="00232F45">
        <w:rPr>
          <w:rFonts w:ascii="Times New Roman" w:hAnsi="Times New Roman" w:cs="Times New Roman"/>
          <w:noProof/>
          <w:szCs w:val="24"/>
        </w:rPr>
        <w:tab/>
        <w:t xml:space="preserve">Smedby KE, Askling J, Mariette X, Baecklund E. Autoimmune and inflammatory disorders and risk of malignant lymphomas--an update. J Intern Med. England; 2008;264:514–27.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 </w:t>
      </w:r>
      <w:r w:rsidRPr="00232F45">
        <w:rPr>
          <w:rFonts w:ascii="Times New Roman" w:hAnsi="Times New Roman" w:cs="Times New Roman"/>
          <w:noProof/>
          <w:szCs w:val="24"/>
        </w:rPr>
        <w:tab/>
        <w:t xml:space="preserve">Smedby KE, Ponzoni M. The aetiology of B-cell lymphoid malignancies with a focus on chronic inflammation and infections. J Intern Med. England; 2017;282:360–70.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4. </w:t>
      </w:r>
      <w:r w:rsidRPr="00232F45">
        <w:rPr>
          <w:rFonts w:ascii="Times New Roman" w:hAnsi="Times New Roman" w:cs="Times New Roman"/>
          <w:noProof/>
          <w:szCs w:val="24"/>
        </w:rPr>
        <w:tab/>
        <w:t xml:space="preserve">WCRF. World Cancer Research Fund. Food, Nutrition, Physical Activity, and the Prevention of Cancer: a Global Perspective. 2nd ed. Washington, USA: American Institute for Cancer Research; 2007.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5. </w:t>
      </w:r>
      <w:r w:rsidRPr="00232F45">
        <w:rPr>
          <w:rFonts w:ascii="Times New Roman" w:hAnsi="Times New Roman" w:cs="Times New Roman"/>
          <w:noProof/>
          <w:szCs w:val="24"/>
        </w:rPr>
        <w:tab/>
        <w:t xml:space="preserve">Schottenfeld D, Beebe-Dimmer J. Chronic inflammation: a common and important factor in the pathogenesis of neoplasia. CA Cancer J Clin. United States; 2006;56:69–83.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6. </w:t>
      </w:r>
      <w:r w:rsidRPr="00232F45">
        <w:rPr>
          <w:rFonts w:ascii="Times New Roman" w:hAnsi="Times New Roman" w:cs="Times New Roman"/>
          <w:noProof/>
          <w:szCs w:val="24"/>
        </w:rPr>
        <w:tab/>
        <w:t xml:space="preserve">Minihane AM, Vinoy S, Russell WR, Baka A, Roche HM, Tuohy KM, Teeling JL, Blaak EE, Fenech M, Vauzour D, et al. Low-grade inflammation, diet composition and health: current research evidence and its translation. Br J Nutr. England; 2015;114:999–1012.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7. </w:t>
      </w:r>
      <w:r w:rsidRPr="00232F45">
        <w:rPr>
          <w:rFonts w:ascii="Times New Roman" w:hAnsi="Times New Roman" w:cs="Times New Roman"/>
          <w:noProof/>
          <w:szCs w:val="24"/>
        </w:rPr>
        <w:tab/>
        <w:t xml:space="preserve">Calder PC, Ahluwalia N, Brouns F, Buetler T, Clement K, Cunningham K, Esposito K, Jonsson LS, Kolb H, Lansink M, et al. Dietary factors and low-grade inflammation in relation to overweight and obesity. Br J Nutr. England; 2011;106 Suppl:S5-78.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8. </w:t>
      </w:r>
      <w:r w:rsidRPr="00232F45">
        <w:rPr>
          <w:rFonts w:ascii="Times New Roman" w:hAnsi="Times New Roman" w:cs="Times New Roman"/>
          <w:noProof/>
          <w:szCs w:val="24"/>
        </w:rPr>
        <w:tab/>
        <w:t xml:space="preserve">Shivappa N, Steck SE, Hurley TG, Hussey JR, Hebert JR. Designing and developing a literature-derived, population-based dietary inflammatory index. Public Health Nutr. England; 2014;17:1689–96.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lastRenderedPageBreak/>
        <w:t xml:space="preserve">9. </w:t>
      </w:r>
      <w:r w:rsidRPr="00232F45">
        <w:rPr>
          <w:rFonts w:ascii="Times New Roman" w:hAnsi="Times New Roman" w:cs="Times New Roman"/>
          <w:noProof/>
          <w:szCs w:val="24"/>
        </w:rPr>
        <w:tab/>
        <w:t xml:space="preserve">Agudo A, Cayssials V, Bonet C, Tjonneland A, Overvad K, Boutron-Ruault M-C, Affret A, Fagherazzi G, Katzke V, Schubel R, et al. Inflammatory potential of the diet and risk of gastric cancer in the European Prospective Investigation into Cancer and Nutrition (EPIC) study. Am J Clin Nutr. United States; 2018;107:607–16.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10. </w:t>
      </w:r>
      <w:r w:rsidRPr="00232F45">
        <w:rPr>
          <w:rFonts w:ascii="Times New Roman" w:hAnsi="Times New Roman" w:cs="Times New Roman"/>
          <w:noProof/>
          <w:szCs w:val="24"/>
        </w:rPr>
        <w:tab/>
        <w:t xml:space="preserve">Shivappa N, Sandin S, Lof M, Hebert JR, Adami H-O, Weiderpass E. Prospective study of dietary inflammatory index and risk of breast cancer in Swedish women. Br J Cancer. England; 2015;113:1099–103.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11. </w:t>
      </w:r>
      <w:r w:rsidRPr="00232F45">
        <w:rPr>
          <w:rFonts w:ascii="Times New Roman" w:hAnsi="Times New Roman" w:cs="Times New Roman"/>
          <w:noProof/>
          <w:szCs w:val="24"/>
        </w:rPr>
        <w:tab/>
        <w:t xml:space="preserve">Shivappa N, Hebert JR, Rosato V, Garavello W, Serraino D, La Vecchia C. Inflammatory potential of diet and risk of oral and pharyngeal cancer in a large  case-control study from Italy. Int J cancer. United States; 2017;141:471–9.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12. </w:t>
      </w:r>
      <w:r w:rsidRPr="00232F45">
        <w:rPr>
          <w:rFonts w:ascii="Times New Roman" w:hAnsi="Times New Roman" w:cs="Times New Roman"/>
          <w:noProof/>
          <w:szCs w:val="24"/>
        </w:rPr>
        <w:tab/>
        <w:t xml:space="preserve">Shivappa N, Blair CK, Prizment AE, Jacobs DRJ, Hebert JR. Dietary inflammatory index and risk of renal cancer in the Iowa Women’s Health Study. Eur J Nutr. Germany; 2018;57:1207–1213.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13. </w:t>
      </w:r>
      <w:r w:rsidRPr="00232F45">
        <w:rPr>
          <w:rFonts w:ascii="Times New Roman" w:hAnsi="Times New Roman" w:cs="Times New Roman"/>
          <w:noProof/>
          <w:szCs w:val="24"/>
        </w:rPr>
        <w:tab/>
        <w:t xml:space="preserve">Shivappa N, Prizment AE, Blair CK, Jacobs DRJ, Steck SE, Hebert JR. Dietary inflammatory index and risk of colorectal cancer in the Iowa Women’s Health Study. Cancer Epidemiol Biomarkers Prev. United States; 2014;23:2383–92.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14. </w:t>
      </w:r>
      <w:r w:rsidRPr="00232F45">
        <w:rPr>
          <w:rFonts w:ascii="Times New Roman" w:hAnsi="Times New Roman" w:cs="Times New Roman"/>
          <w:noProof/>
          <w:szCs w:val="24"/>
        </w:rPr>
        <w:tab/>
        <w:t xml:space="preserve">Shivappa N, Hebert JR, Taborelli M, Montella M, Libra M, Zucchetto A, Crispo A, Grimaldi M, La Vecchia C, Serraino D, et al. Dietary inflammatory index and non-Hodgkin lymphoma risk in an Italian case-control study. Cancer Causes Control. Netherlands; 2017;28:791–9.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15. </w:t>
      </w:r>
      <w:r w:rsidRPr="00232F45">
        <w:rPr>
          <w:rFonts w:ascii="Times New Roman" w:hAnsi="Times New Roman" w:cs="Times New Roman"/>
          <w:noProof/>
          <w:szCs w:val="24"/>
        </w:rPr>
        <w:tab/>
        <w:t xml:space="preserve">Shivappa N, Hebert JR, Taborelli M, Zucchetto A, Montella M, Libra M, La Vecchia C, Serraino D, Polesel J. Association between dietary inflammatory index and Hodgkin’s lymphoma in an Italian case-control study. Nutrition. United States; 2018;53:43–8.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16. </w:t>
      </w:r>
      <w:r w:rsidRPr="00232F45">
        <w:rPr>
          <w:rFonts w:ascii="Times New Roman" w:hAnsi="Times New Roman" w:cs="Times New Roman"/>
          <w:noProof/>
          <w:szCs w:val="24"/>
        </w:rPr>
        <w:tab/>
        <w:t xml:space="preserve">Riboli E, Kaaks R. The EPIC Project: rationale and study design. European Prospective Investigation  into Cancer and Nutrition. Int J Epidemiol. England; 1997;26 Suppl 1:S6-14.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17. </w:t>
      </w:r>
      <w:r w:rsidRPr="00232F45">
        <w:rPr>
          <w:rFonts w:ascii="Times New Roman" w:hAnsi="Times New Roman" w:cs="Times New Roman"/>
          <w:noProof/>
          <w:szCs w:val="24"/>
        </w:rPr>
        <w:tab/>
        <w:t xml:space="preserve">Riboli E, Hunt KJ, Slimani N, Ferrari P, Norat T, Fahey M, Charrondiere UR, Hemon B, Casagrande C, Vignat J, et al. European Prospective </w:t>
      </w:r>
      <w:r w:rsidRPr="00232F45">
        <w:rPr>
          <w:rFonts w:ascii="Times New Roman" w:hAnsi="Times New Roman" w:cs="Times New Roman"/>
          <w:noProof/>
          <w:szCs w:val="24"/>
        </w:rPr>
        <w:lastRenderedPageBreak/>
        <w:t xml:space="preserve">Investigation into Cancer and Nutrition (EPIC): study populations and data collection. Public Health Nutr. England; 2002;5:1113–24.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18. </w:t>
      </w:r>
      <w:r w:rsidRPr="00232F45">
        <w:rPr>
          <w:rFonts w:ascii="Times New Roman" w:hAnsi="Times New Roman" w:cs="Times New Roman"/>
          <w:noProof/>
          <w:szCs w:val="24"/>
        </w:rPr>
        <w:tab/>
        <w:t xml:space="preserve">Margetts BM, Pietinen P. European Prospective Investigation into Cancer and Nutrition: validity studies on dietary assessment methods. International journal of epidemiology. England; 1997. p. S1-5.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19. </w:t>
      </w:r>
      <w:r w:rsidRPr="00232F45">
        <w:rPr>
          <w:rFonts w:ascii="Times New Roman" w:hAnsi="Times New Roman" w:cs="Times New Roman"/>
          <w:noProof/>
          <w:szCs w:val="24"/>
        </w:rPr>
        <w:tab/>
        <w:t xml:space="preserve">Turner JJ, Morton LM, Linet MS, Clarke CA, Kadin ME, Vajdic CM, Monnereau A, Maynadie M, Chiu BC-H, Marcos-Gragera R, et al. InterLymph hierarchical classification of lymphoid neoplasms for epidemiologic research based on the WHO classification (2008): update and future directions. Blood. United States; 2010;116:e90-8.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20. </w:t>
      </w:r>
      <w:r w:rsidRPr="00232F45">
        <w:rPr>
          <w:rFonts w:ascii="Times New Roman" w:hAnsi="Times New Roman" w:cs="Times New Roman"/>
          <w:noProof/>
          <w:szCs w:val="24"/>
        </w:rPr>
        <w:tab/>
        <w:t xml:space="preserve">Psaltopoulou T, Sergentanis TN, Ntanasis-Stathopoulos I, Tzanninis IG, Tsilimigras DI DM. Alcohol consumption and risk of hematological malignancies: A meta-analysis of prospective studies. Int J cancer. 2018;143:486–95.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21. </w:t>
      </w:r>
      <w:r w:rsidRPr="00232F45">
        <w:rPr>
          <w:rFonts w:ascii="Times New Roman" w:hAnsi="Times New Roman" w:cs="Times New Roman"/>
          <w:noProof/>
          <w:szCs w:val="24"/>
        </w:rPr>
        <w:tab/>
        <w:t xml:space="preserve">WRCF. World Cancer Research Fund/American Institute for Cancer Research. Diet, Nutrition, Physical Activity, and Cancer: a Global Perspective. Continuous Update Project Expert Report 2018. Available at dietandcancerreport.org. 2018.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22. </w:t>
      </w:r>
      <w:r w:rsidRPr="00232F45">
        <w:rPr>
          <w:rFonts w:ascii="Times New Roman" w:hAnsi="Times New Roman" w:cs="Times New Roman"/>
          <w:noProof/>
          <w:szCs w:val="24"/>
        </w:rPr>
        <w:tab/>
        <w:t>Hu FB. Dietary pattern analysis: a new direction in nutritional epidemiology. Curr Opin Lipidol [Internet]. 2002 [cited 2017 Dec 11];13:3–9. Available from: http://www.ncbi.nlm.nih.gov/pubmed/11790957</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23. </w:t>
      </w:r>
      <w:r w:rsidRPr="00232F45">
        <w:rPr>
          <w:rFonts w:ascii="Times New Roman" w:hAnsi="Times New Roman" w:cs="Times New Roman"/>
          <w:noProof/>
          <w:szCs w:val="24"/>
        </w:rPr>
        <w:tab/>
        <w:t xml:space="preserve">Shivappa N, Bosetti C, Zucchetto A, Montella M, Serraino D, La Vecchia C, Hebert JR. Association between dietary inflammatory index and prostate cancer among Italian  men. Br J Nutr. England; 2015;113:278–83.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24. </w:t>
      </w:r>
      <w:r w:rsidRPr="00232F45">
        <w:rPr>
          <w:rFonts w:ascii="Times New Roman" w:hAnsi="Times New Roman" w:cs="Times New Roman"/>
          <w:noProof/>
          <w:szCs w:val="24"/>
        </w:rPr>
        <w:tab/>
        <w:t xml:space="preserve">Dugue P-A, Hodge AM, Brinkman MT, Bassett JK, Shivappa N, Hebert JR, Hopper JL, English DR, Milne RL, Giles GG. Association between selected dietary scores and the risk of urothelial cell carcinoma: A prospective cohort study. Int J cancer. United States; 2016;139:1251–60.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25. </w:t>
      </w:r>
      <w:r w:rsidRPr="00232F45">
        <w:rPr>
          <w:rFonts w:ascii="Times New Roman" w:hAnsi="Times New Roman" w:cs="Times New Roman"/>
          <w:noProof/>
          <w:szCs w:val="24"/>
        </w:rPr>
        <w:tab/>
        <w:t xml:space="preserve">Smedby KE, Baecklund E, Askling J. Malignant lymphomas in autoimmunity and inflammation: a review of risks, risk factors, and lymphoma characteristics. Cancer Epidemiol Biomarkers Prev. United States; 2006;15:2069–77.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lastRenderedPageBreak/>
        <w:t xml:space="preserve">26. </w:t>
      </w:r>
      <w:r w:rsidRPr="00232F45">
        <w:rPr>
          <w:rFonts w:ascii="Times New Roman" w:hAnsi="Times New Roman" w:cs="Times New Roman"/>
          <w:noProof/>
          <w:szCs w:val="24"/>
        </w:rPr>
        <w:tab/>
        <w:t xml:space="preserve">Khan G. Epstein-Barr virus, cytokines, and inflammation: a cocktail for the pathogenesis  of Hodgkin’s lymphoma? Exp Hematol. Netherlands; 2006;34:399–406.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27. </w:t>
      </w:r>
      <w:r w:rsidRPr="00232F45">
        <w:rPr>
          <w:rFonts w:ascii="Times New Roman" w:hAnsi="Times New Roman" w:cs="Times New Roman"/>
          <w:noProof/>
          <w:szCs w:val="24"/>
        </w:rPr>
        <w:tab/>
        <w:t xml:space="preserve">Purdue MP, Lan Q, Martinez-Maza O, Oken MM, Hocking W, Huang W-Y, Baris D, Conde B, Rothman N. A prospective study of serum soluble CD30 concentration and risk of non-Hodgkin lymphoma. Blood. United States; 2009;114:2730–2.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28. </w:t>
      </w:r>
      <w:r w:rsidRPr="00232F45">
        <w:rPr>
          <w:rFonts w:ascii="Times New Roman" w:hAnsi="Times New Roman" w:cs="Times New Roman"/>
          <w:noProof/>
          <w:szCs w:val="24"/>
        </w:rPr>
        <w:tab/>
        <w:t xml:space="preserve">De Roos AJ, Mirick DK, Edlefsen KL, LaCroix AZ, Kopecky KJ, Madeleine MM, Magpantay L, Martinez-Maza O. Markers of B-cell activation in relation to risk of non-Hodgkin lymphoma. Cancer Res. United States; 2012;72:4733–43.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29. </w:t>
      </w:r>
      <w:r w:rsidRPr="00232F45">
        <w:rPr>
          <w:rFonts w:ascii="Times New Roman" w:hAnsi="Times New Roman" w:cs="Times New Roman"/>
          <w:noProof/>
          <w:szCs w:val="24"/>
        </w:rPr>
        <w:tab/>
        <w:t xml:space="preserve">Vermeulen R, Hosnijeh FS, Portengen L, Krogh V, Palli D, Panico S, Tumino R, Sacredote C, Purdue M, Lan Q, et al. Circulating soluble CD30 and future risk of lymphoma; evidence from two prospective studies in the general population. Cancer Epidemiol Biomarkers Prev. United States; 2011;20:1925–7.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30. </w:t>
      </w:r>
      <w:r w:rsidRPr="00232F45">
        <w:rPr>
          <w:rFonts w:ascii="Times New Roman" w:hAnsi="Times New Roman" w:cs="Times New Roman"/>
          <w:noProof/>
          <w:szCs w:val="24"/>
        </w:rPr>
        <w:tab/>
        <w:t xml:space="preserve">Purdue MP, Hofmann JN, Kemp TJ, Chaturvedi AK, Lan Q, Park J-H, Pfeiffer RM, Hildesheim A, Pinto LA, Rothman N. A prospective study of 67 serum immune and inflammation markers and risk of non-Hodgkin lymphoma. Blood. United States; 2013;122:951–7.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31. </w:t>
      </w:r>
      <w:r w:rsidRPr="00232F45">
        <w:rPr>
          <w:rFonts w:ascii="Times New Roman" w:hAnsi="Times New Roman" w:cs="Times New Roman"/>
          <w:noProof/>
          <w:szCs w:val="24"/>
        </w:rPr>
        <w:tab/>
        <w:t xml:space="preserve">Purdue MP, Lan Q, Bagni R, Hocking WG, Baris D, Reding DJ, Rothman N. Prediagnostic serum levels of cytokines and other immune markers and risk of non-hodgkin lymphoma. Cancer Res. United States; 2011;71:4898–907.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32. </w:t>
      </w:r>
      <w:r w:rsidRPr="00232F45">
        <w:rPr>
          <w:rFonts w:ascii="Times New Roman" w:hAnsi="Times New Roman" w:cs="Times New Roman"/>
          <w:noProof/>
          <w:szCs w:val="24"/>
        </w:rPr>
        <w:tab/>
        <w:t xml:space="preserve">Gu Y, Shore RE, Arslan AA, Koenig KL, Liu M, Ibrahim S, Lokshin AE, Zeleniuch-Jacquotte A. Circulating cytokines and risk of B-cell non-Hodgkin lymphoma: a prospective study. Cancer Causes Control. Netherlands; 2010;21:1323–33.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33. </w:t>
      </w:r>
      <w:r w:rsidRPr="00232F45">
        <w:rPr>
          <w:rFonts w:ascii="Times New Roman" w:hAnsi="Times New Roman" w:cs="Times New Roman"/>
          <w:noProof/>
          <w:szCs w:val="24"/>
        </w:rPr>
        <w:tab/>
        <w:t xml:space="preserve">Saberi Hosnijeh F, Krop EJM, Scoccianti C, Krogh V, Palli D, Panico S, Tumino R, Sacredote C, Nawroly N, Portengen L, et al. Plasma cytokines and future risk of non-Hodgkin lymphoma (NHL): a case-control study nested in the Italian European Prospective Investigation into Cancer and Nutrition. Cancer Epidemiol Biomarkers Prev. United States; 2010;19:1577–84.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lastRenderedPageBreak/>
        <w:t xml:space="preserve">34. </w:t>
      </w:r>
      <w:r w:rsidRPr="00232F45">
        <w:rPr>
          <w:rFonts w:ascii="Times New Roman" w:hAnsi="Times New Roman" w:cs="Times New Roman"/>
          <w:noProof/>
          <w:szCs w:val="24"/>
        </w:rPr>
        <w:tab/>
        <w:t xml:space="preserve">Conroy SM, Maskarinec G, Morimoto Y, Franke AA, Cooney R V, Wilkens LR, Goodman MT, Hernadez BY, Le Marchand L, Henderson BE, et al. Non-hodgkin lymphoma and circulating markers of inflammation and adiposity in a nested case-control study: the multiethnic cohort. Cancer Epidemiol Biomarkers Prev. United States; 2013;22:337–47.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35. </w:t>
      </w:r>
      <w:r w:rsidRPr="00232F45">
        <w:rPr>
          <w:rFonts w:ascii="Times New Roman" w:hAnsi="Times New Roman" w:cs="Times New Roman"/>
          <w:noProof/>
          <w:szCs w:val="24"/>
        </w:rPr>
        <w:tab/>
        <w:t xml:space="preserve">Berger E, Delpierre C, Hosnijeh FS, Kelly-Irving M, Portengen L, Bergdahl IA, Johansson A-S, Krogh V, Palli D, Panico S, et al. Association between low-grade inflammation and Breast cancer and B-cell Myeloma and Non-Hodgkin Lymphoma: findings from two prospective cohorts. Sci Rep. England; 2018;8:10805.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36. </w:t>
      </w:r>
      <w:r w:rsidRPr="00232F45">
        <w:rPr>
          <w:rFonts w:ascii="Times New Roman" w:hAnsi="Times New Roman" w:cs="Times New Roman"/>
          <w:noProof/>
          <w:szCs w:val="24"/>
        </w:rPr>
        <w:tab/>
        <w:t>Epstein MM, Rosner B, Breen EC, Batista JL, Giovannucci EL, Magpantay L, Aster JC, Rodig SJ, Bertrand KA, Laden F, et al. Pre-diagnosis plasma immune markers and risk of non-Hodgkin lymphoma in two prospective cohort studies. Haematologica. Italy; 2018; doi: 10.3324/haematol.2017.183236. [Epub ahead of print]</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37. </w:t>
      </w:r>
      <w:r w:rsidRPr="00232F45">
        <w:rPr>
          <w:rFonts w:ascii="Times New Roman" w:hAnsi="Times New Roman" w:cs="Times New Roman"/>
          <w:noProof/>
          <w:szCs w:val="24"/>
        </w:rPr>
        <w:tab/>
        <w:t xml:space="preserve">Torre LA, Bray F, Siegel RL, Ferlay J, Lortet-Tieulent J, Jemal A. Global cancer statistics, 2012. CA Cancer J Clin. United States; 2015;65:87–108.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38. </w:t>
      </w:r>
      <w:r w:rsidRPr="00232F45">
        <w:rPr>
          <w:rFonts w:ascii="Times New Roman" w:hAnsi="Times New Roman" w:cs="Times New Roman"/>
          <w:noProof/>
          <w:szCs w:val="24"/>
        </w:rPr>
        <w:tab/>
        <w:t xml:space="preserve">Chihara D, Ito H, Matsuda T, Shibata A, Katsumi A, Nakamura S, Tomotaka S, Morton LM, Weisenburger DD, Matsuo K. Differences in incidence and trends of haematological malignancies in Japan and the United States. Br J Haematol. England; 2014;164:536–45.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39. </w:t>
      </w:r>
      <w:r w:rsidRPr="00232F45">
        <w:rPr>
          <w:rFonts w:ascii="Times New Roman" w:hAnsi="Times New Roman" w:cs="Times New Roman"/>
          <w:noProof/>
          <w:szCs w:val="24"/>
        </w:rPr>
        <w:tab/>
        <w:t xml:space="preserve">Clarke CA, Glaser SL, Gomez SL, Wang SS, Keegan TH, Yang J, Chang ET. Lymphoid malignancies in U.S. Asians: incidence rate differences by birthplace and acculturation. Cancer Epidemiol Biomarkers Prev. United States; 2011;20:1064–77.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40. </w:t>
      </w:r>
      <w:r w:rsidRPr="00232F45">
        <w:rPr>
          <w:rFonts w:ascii="Times New Roman" w:hAnsi="Times New Roman" w:cs="Times New Roman"/>
          <w:noProof/>
          <w:szCs w:val="24"/>
        </w:rPr>
        <w:tab/>
        <w:t xml:space="preserve">Evens AM, Antillón M, Aschebrook-Kilfoy B, Chiu BC-H. Racial disparities in Hodgkin’s lymphoma: a comprehensive population-based analysis. Ann Oncol. 2012;23:2128–37.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41. </w:t>
      </w:r>
      <w:r w:rsidRPr="00232F45">
        <w:rPr>
          <w:rFonts w:ascii="Times New Roman" w:hAnsi="Times New Roman" w:cs="Times New Roman"/>
          <w:noProof/>
          <w:szCs w:val="24"/>
        </w:rPr>
        <w:tab/>
        <w:t xml:space="preserve">Lopez-Garcia E, Schulze MB, Fung TT, Meigs JB, Rifai N, Manson JE, Hu FB. Major dietary patterns are related to plasma concentrations of markers of inflammation and endothelial dysfunction. Am J Clin Nutr. United States; 2004;80:1029–35.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lastRenderedPageBreak/>
        <w:t xml:space="preserve">42. </w:t>
      </w:r>
      <w:r w:rsidRPr="00232F45">
        <w:rPr>
          <w:rFonts w:ascii="Times New Roman" w:hAnsi="Times New Roman" w:cs="Times New Roman"/>
          <w:noProof/>
          <w:szCs w:val="24"/>
        </w:rPr>
        <w:tab/>
        <w:t xml:space="preserve">Slimani N, Kaaks R, Ferrari P, Casagrande C, Clavel-Chapelon F, Lotze G, Kroke A, Trichopoulos D, Trichopoulou A, Lauria C, et al. European Prospective Investigation into Cancer and Nutrition (EPIC) calibration study: rationale, design and population characteristics. Public Health Nutr. England; 2002;5:1125–45.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szCs w:val="24"/>
        </w:rPr>
      </w:pPr>
      <w:r w:rsidRPr="00232F45">
        <w:rPr>
          <w:rFonts w:ascii="Times New Roman" w:hAnsi="Times New Roman" w:cs="Times New Roman"/>
          <w:noProof/>
          <w:szCs w:val="24"/>
        </w:rPr>
        <w:t xml:space="preserve">43. </w:t>
      </w:r>
      <w:r w:rsidRPr="00232F45">
        <w:rPr>
          <w:rFonts w:ascii="Times New Roman" w:hAnsi="Times New Roman" w:cs="Times New Roman"/>
          <w:noProof/>
          <w:szCs w:val="24"/>
        </w:rPr>
        <w:tab/>
        <w:t xml:space="preserve">Ferrari P, Kaaks R, Fahey MT, Slimani N, Day NE, Pera G, Boshuizen HC, Roddam A, Boeing H, Nagel G, et al. Within- and between-cohort variation in measured macronutrient intakes, taking account of measurement errors, in the European Prospective Investigation into Cancer and Nutrition study. Am J Epidemiol. United States; 2004;160:814–22. </w:t>
      </w:r>
    </w:p>
    <w:p w:rsidR="00232F45" w:rsidRPr="00232F45" w:rsidRDefault="00232F45" w:rsidP="00232F45">
      <w:pPr>
        <w:widowControl w:val="0"/>
        <w:autoSpaceDE w:val="0"/>
        <w:autoSpaceDN w:val="0"/>
        <w:adjustRightInd w:val="0"/>
        <w:spacing w:line="360" w:lineRule="auto"/>
        <w:ind w:left="640" w:hanging="640"/>
        <w:jc w:val="both"/>
        <w:rPr>
          <w:rFonts w:ascii="Times New Roman" w:hAnsi="Times New Roman" w:cs="Times New Roman"/>
          <w:noProof/>
        </w:rPr>
      </w:pPr>
      <w:r w:rsidRPr="00232F45">
        <w:rPr>
          <w:rFonts w:ascii="Times New Roman" w:hAnsi="Times New Roman" w:cs="Times New Roman"/>
          <w:noProof/>
          <w:szCs w:val="24"/>
        </w:rPr>
        <w:t xml:space="preserve">44. </w:t>
      </w:r>
      <w:r w:rsidRPr="00232F45">
        <w:rPr>
          <w:rFonts w:ascii="Times New Roman" w:hAnsi="Times New Roman" w:cs="Times New Roman"/>
          <w:noProof/>
          <w:szCs w:val="24"/>
        </w:rPr>
        <w:tab/>
        <w:t xml:space="preserve">van Woudenbergh GJ, Theofylaktopoulou D, Kuijsten A, Ferreira I, van Greevenbroek MM, van der Kallen CJ, Schalkwijk CG, Stehouwer CDA, Ocke MC, Nijpels G, et al. Adapted dietary inflammatory index and its association with a summary score for low-grade inflammation and markers of glucose metabolism: the Cohort study on Diabetes and Atherosclerosis Maastricht (CODAM) and the Hoorn study. Am J Clin Nutr. United States; 2013;98:1533–42. </w:t>
      </w:r>
    </w:p>
    <w:p w:rsidR="00C27265" w:rsidRDefault="006568E9" w:rsidP="00232F45">
      <w:pPr>
        <w:widowControl w:val="0"/>
        <w:autoSpaceDE w:val="0"/>
        <w:autoSpaceDN w:val="0"/>
        <w:adjustRightInd w:val="0"/>
        <w:spacing w:line="360" w:lineRule="auto"/>
        <w:ind w:left="640" w:hanging="640"/>
        <w:jc w:val="both"/>
        <w:rPr>
          <w:rFonts w:ascii="Times New Roman" w:hAnsi="Times New Roman" w:cs="Times New Roman"/>
          <w:lang w:val="en-GB"/>
        </w:rPr>
      </w:pPr>
      <w:r w:rsidRPr="00F56D15">
        <w:rPr>
          <w:rFonts w:ascii="Times New Roman" w:hAnsi="Times New Roman" w:cs="Times New Roman"/>
          <w:lang w:val="en-GB"/>
        </w:rPr>
        <w:fldChar w:fldCharType="end"/>
      </w:r>
    </w:p>
    <w:p w:rsidR="00E54A2A" w:rsidRDefault="00E54A2A" w:rsidP="00232F45">
      <w:pPr>
        <w:widowControl w:val="0"/>
        <w:autoSpaceDE w:val="0"/>
        <w:autoSpaceDN w:val="0"/>
        <w:adjustRightInd w:val="0"/>
        <w:spacing w:line="360" w:lineRule="auto"/>
        <w:ind w:left="640" w:hanging="640"/>
        <w:jc w:val="both"/>
        <w:rPr>
          <w:rFonts w:ascii="Times New Roman" w:hAnsi="Times New Roman" w:cs="Times New Roman"/>
          <w:lang w:val="en-GB"/>
        </w:rPr>
      </w:pPr>
    </w:p>
    <w:p w:rsidR="00E54A2A" w:rsidRDefault="00E54A2A" w:rsidP="00232F45">
      <w:pPr>
        <w:widowControl w:val="0"/>
        <w:autoSpaceDE w:val="0"/>
        <w:autoSpaceDN w:val="0"/>
        <w:adjustRightInd w:val="0"/>
        <w:spacing w:line="360" w:lineRule="auto"/>
        <w:ind w:left="640" w:hanging="640"/>
        <w:jc w:val="both"/>
        <w:rPr>
          <w:rFonts w:ascii="Times New Roman" w:hAnsi="Times New Roman" w:cs="Times New Roman"/>
          <w:lang w:val="en-GB"/>
        </w:rPr>
      </w:pPr>
    </w:p>
    <w:p w:rsidR="00E54A2A" w:rsidRDefault="00E54A2A" w:rsidP="00232F45">
      <w:pPr>
        <w:widowControl w:val="0"/>
        <w:autoSpaceDE w:val="0"/>
        <w:autoSpaceDN w:val="0"/>
        <w:adjustRightInd w:val="0"/>
        <w:spacing w:line="360" w:lineRule="auto"/>
        <w:ind w:left="640" w:hanging="640"/>
        <w:jc w:val="both"/>
        <w:rPr>
          <w:rFonts w:ascii="Times New Roman" w:hAnsi="Times New Roman" w:cs="Times New Roman"/>
          <w:lang w:val="en-GB"/>
        </w:rPr>
      </w:pPr>
    </w:p>
    <w:p w:rsidR="00E54A2A" w:rsidRDefault="00E54A2A" w:rsidP="00232F45">
      <w:pPr>
        <w:widowControl w:val="0"/>
        <w:autoSpaceDE w:val="0"/>
        <w:autoSpaceDN w:val="0"/>
        <w:adjustRightInd w:val="0"/>
        <w:spacing w:line="360" w:lineRule="auto"/>
        <w:ind w:left="640" w:hanging="640"/>
        <w:jc w:val="both"/>
        <w:rPr>
          <w:rFonts w:ascii="Times New Roman" w:hAnsi="Times New Roman" w:cs="Times New Roman"/>
          <w:lang w:val="en-GB"/>
        </w:rPr>
      </w:pPr>
    </w:p>
    <w:p w:rsidR="00E54A2A" w:rsidRDefault="00E54A2A" w:rsidP="00232F45">
      <w:pPr>
        <w:widowControl w:val="0"/>
        <w:autoSpaceDE w:val="0"/>
        <w:autoSpaceDN w:val="0"/>
        <w:adjustRightInd w:val="0"/>
        <w:spacing w:line="360" w:lineRule="auto"/>
        <w:ind w:left="640" w:hanging="640"/>
        <w:jc w:val="both"/>
        <w:rPr>
          <w:rFonts w:ascii="Times New Roman" w:hAnsi="Times New Roman" w:cs="Times New Roman"/>
          <w:lang w:val="en-GB"/>
        </w:rPr>
      </w:pPr>
    </w:p>
    <w:p w:rsidR="00E54A2A" w:rsidRDefault="00E54A2A" w:rsidP="00232F45">
      <w:pPr>
        <w:widowControl w:val="0"/>
        <w:autoSpaceDE w:val="0"/>
        <w:autoSpaceDN w:val="0"/>
        <w:adjustRightInd w:val="0"/>
        <w:spacing w:line="360" w:lineRule="auto"/>
        <w:ind w:left="640" w:hanging="640"/>
        <w:jc w:val="both"/>
        <w:rPr>
          <w:rFonts w:ascii="Times New Roman" w:hAnsi="Times New Roman" w:cs="Times New Roman"/>
          <w:lang w:val="en-GB"/>
        </w:rPr>
      </w:pPr>
    </w:p>
    <w:p w:rsidR="00E54A2A" w:rsidRPr="008011BD" w:rsidRDefault="00E54A2A" w:rsidP="00E54A2A">
      <w:pPr>
        <w:suppressLineNumbers/>
        <w:spacing w:line="360" w:lineRule="auto"/>
        <w:jc w:val="both"/>
        <w:rPr>
          <w:rFonts w:ascii="Times New Roman" w:hAnsi="Times New Roman" w:cs="Times New Roman"/>
          <w:lang w:val="en-US"/>
        </w:rPr>
      </w:pPr>
      <w:r w:rsidRPr="00ED3085">
        <w:rPr>
          <w:rFonts w:ascii="Times New Roman" w:hAnsi="Times New Roman" w:cs="Times New Roman"/>
          <w:b/>
          <w:lang w:val="en-US"/>
        </w:rPr>
        <w:lastRenderedPageBreak/>
        <w:t xml:space="preserve">Table 1. </w:t>
      </w:r>
      <w:r w:rsidRPr="008011BD">
        <w:rPr>
          <w:rFonts w:ascii="Times New Roman" w:hAnsi="Times New Roman" w:cs="Times New Roman"/>
          <w:lang w:val="en-US"/>
        </w:rPr>
        <w:t>Distribution of lymphoma cases in the EPIC study.</w:t>
      </w:r>
    </w:p>
    <w:tbl>
      <w:tblPr>
        <w:tblW w:w="15251" w:type="dxa"/>
        <w:tblInd w:w="-356" w:type="dxa"/>
        <w:tblCellMar>
          <w:left w:w="70" w:type="dxa"/>
          <w:right w:w="70" w:type="dxa"/>
        </w:tblCellMar>
        <w:tblLook w:val="04A0" w:firstRow="1" w:lastRow="0" w:firstColumn="1" w:lastColumn="0" w:noHBand="0" w:noVBand="1"/>
      </w:tblPr>
      <w:tblGrid>
        <w:gridCol w:w="1506"/>
        <w:gridCol w:w="1211"/>
        <w:gridCol w:w="1352"/>
        <w:gridCol w:w="1279"/>
        <w:gridCol w:w="1034"/>
        <w:gridCol w:w="414"/>
        <w:gridCol w:w="592"/>
        <w:gridCol w:w="212"/>
        <w:gridCol w:w="944"/>
        <w:gridCol w:w="1317"/>
        <w:gridCol w:w="186"/>
        <w:gridCol w:w="669"/>
        <w:gridCol w:w="676"/>
        <w:gridCol w:w="779"/>
        <w:gridCol w:w="1286"/>
        <w:gridCol w:w="551"/>
        <w:gridCol w:w="1345"/>
      </w:tblGrid>
      <w:tr w:rsidR="00E54A2A" w:rsidRPr="00882D9E" w:rsidTr="002B2908">
        <w:trPr>
          <w:trHeight w:val="239"/>
        </w:trPr>
        <w:tc>
          <w:tcPr>
            <w:tcW w:w="1506" w:type="dxa"/>
            <w:tcBorders>
              <w:top w:val="single" w:sz="4" w:space="0" w:color="auto"/>
            </w:tcBorders>
            <w:shd w:val="clear" w:color="auto" w:fill="auto"/>
            <w:noWrap/>
            <w:vAlign w:val="bottom"/>
            <w:hideMark/>
          </w:tcPr>
          <w:p w:rsidR="00E54A2A" w:rsidRPr="008011BD" w:rsidRDefault="00E54A2A" w:rsidP="002B2908">
            <w:pPr>
              <w:spacing w:after="0" w:line="240" w:lineRule="auto"/>
              <w:rPr>
                <w:rFonts w:ascii="Arial Narrow" w:eastAsia="Times New Roman" w:hAnsi="Arial Narrow" w:cs="Times New Roman"/>
                <w:color w:val="000000"/>
                <w:sz w:val="20"/>
                <w:szCs w:val="20"/>
                <w:lang w:val="en-US" w:eastAsia="ca-ES"/>
              </w:rPr>
            </w:pPr>
            <w:r w:rsidRPr="008011BD">
              <w:rPr>
                <w:rFonts w:ascii="Arial Narrow" w:eastAsia="Times New Roman" w:hAnsi="Arial Narrow" w:cs="Times New Roman"/>
                <w:color w:val="000000"/>
                <w:sz w:val="20"/>
                <w:szCs w:val="20"/>
                <w:lang w:val="en-US" w:eastAsia="ca-ES"/>
              </w:rPr>
              <w:t> </w:t>
            </w:r>
          </w:p>
        </w:tc>
        <w:tc>
          <w:tcPr>
            <w:tcW w:w="1211" w:type="dxa"/>
            <w:tcBorders>
              <w:top w:val="single" w:sz="4" w:space="0" w:color="auto"/>
            </w:tcBorders>
            <w:shd w:val="clear" w:color="auto" w:fill="auto"/>
            <w:noWrap/>
            <w:vAlign w:val="bottom"/>
            <w:hideMark/>
          </w:tcPr>
          <w:p w:rsidR="00E54A2A" w:rsidRPr="008011BD"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011BD">
              <w:rPr>
                <w:rFonts w:ascii="Arial Narrow" w:eastAsia="Times New Roman" w:hAnsi="Arial Narrow" w:cs="Times New Roman"/>
                <w:color w:val="000000"/>
                <w:sz w:val="20"/>
                <w:szCs w:val="20"/>
                <w:lang w:val="en-US" w:eastAsia="ca-ES"/>
              </w:rPr>
              <w:t> </w:t>
            </w:r>
          </w:p>
        </w:tc>
        <w:tc>
          <w:tcPr>
            <w:tcW w:w="1352" w:type="dxa"/>
            <w:tcBorders>
              <w:top w:val="single" w:sz="4" w:space="0" w:color="auto"/>
            </w:tcBorders>
            <w:shd w:val="clear" w:color="auto" w:fill="auto"/>
            <w:noWrap/>
            <w:vAlign w:val="bottom"/>
            <w:hideMark/>
          </w:tcPr>
          <w:p w:rsidR="00E54A2A" w:rsidRPr="008011BD"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011BD">
              <w:rPr>
                <w:rFonts w:ascii="Arial Narrow" w:eastAsia="Times New Roman" w:hAnsi="Arial Narrow" w:cs="Times New Roman"/>
                <w:color w:val="000000"/>
                <w:sz w:val="20"/>
                <w:szCs w:val="20"/>
                <w:lang w:val="en-US" w:eastAsia="ca-ES"/>
              </w:rPr>
              <w:t> </w:t>
            </w:r>
          </w:p>
        </w:tc>
        <w:tc>
          <w:tcPr>
            <w:tcW w:w="1279" w:type="dxa"/>
            <w:tcBorders>
              <w:top w:val="single" w:sz="4" w:space="0" w:color="auto"/>
            </w:tcBorders>
            <w:shd w:val="clear" w:color="auto" w:fill="auto"/>
            <w:noWrap/>
            <w:vAlign w:val="bottom"/>
            <w:hideMark/>
          </w:tcPr>
          <w:p w:rsidR="00E54A2A" w:rsidRPr="008011BD"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011BD">
              <w:rPr>
                <w:rFonts w:ascii="Arial Narrow" w:eastAsia="Times New Roman" w:hAnsi="Arial Narrow" w:cs="Times New Roman"/>
                <w:color w:val="000000"/>
                <w:sz w:val="20"/>
                <w:szCs w:val="20"/>
                <w:lang w:val="en-US" w:eastAsia="ca-ES"/>
              </w:rPr>
              <w:t> </w:t>
            </w:r>
          </w:p>
        </w:tc>
        <w:tc>
          <w:tcPr>
            <w:tcW w:w="2040" w:type="dxa"/>
            <w:gridSpan w:val="3"/>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ind w:right="-241" w:hanging="76"/>
              <w:jc w:val="center"/>
              <w:rPr>
                <w:rFonts w:ascii="Arial Narrow" w:eastAsia="Times New Roman" w:hAnsi="Arial Narrow" w:cs="Times New Roman"/>
                <w:b/>
                <w:bCs/>
                <w:color w:val="000000"/>
                <w:sz w:val="20"/>
                <w:szCs w:val="20"/>
                <w:lang w:val="en-US" w:eastAsia="ca-ES"/>
              </w:rPr>
            </w:pPr>
            <w:r w:rsidRPr="00882D9E">
              <w:rPr>
                <w:rFonts w:ascii="Arial Narrow" w:eastAsia="Times New Roman" w:hAnsi="Arial Narrow" w:cs="Times New Roman"/>
                <w:b/>
                <w:bCs/>
                <w:color w:val="000000"/>
                <w:sz w:val="20"/>
                <w:szCs w:val="20"/>
                <w:lang w:val="en-US" w:eastAsia="ca-ES"/>
              </w:rPr>
              <w:t>Lymphoma subgroups</w:t>
            </w:r>
          </w:p>
        </w:tc>
        <w:tc>
          <w:tcPr>
            <w:tcW w:w="212" w:type="dxa"/>
            <w:tcBorders>
              <w:top w:val="single" w:sz="4" w:space="0" w:color="auto"/>
            </w:tcBorders>
            <w:shd w:val="clear" w:color="auto" w:fill="auto"/>
            <w:noWrap/>
            <w:vAlign w:val="bottom"/>
            <w:hideMark/>
          </w:tcPr>
          <w:p w:rsidR="00E54A2A" w:rsidRPr="00882D9E" w:rsidRDefault="00E54A2A" w:rsidP="002B2908">
            <w:pPr>
              <w:spacing w:after="0" w:line="240" w:lineRule="auto"/>
              <w:jc w:val="center"/>
              <w:rPr>
                <w:rFonts w:ascii="Arial Narrow" w:eastAsia="Times New Roman" w:hAnsi="Arial Narrow" w:cs="Times New Roman"/>
                <w:b/>
                <w:bCs/>
                <w:color w:val="000000"/>
                <w:sz w:val="20"/>
                <w:szCs w:val="20"/>
                <w:lang w:val="en-US" w:eastAsia="ca-ES"/>
              </w:rPr>
            </w:pPr>
          </w:p>
        </w:tc>
        <w:tc>
          <w:tcPr>
            <w:tcW w:w="2261" w:type="dxa"/>
            <w:gridSpan w:val="2"/>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center"/>
              <w:rPr>
                <w:rFonts w:ascii="Arial Narrow" w:eastAsia="Times New Roman" w:hAnsi="Arial Narrow" w:cs="Times New Roman"/>
                <w:b/>
                <w:bCs/>
                <w:color w:val="000000"/>
                <w:sz w:val="20"/>
                <w:szCs w:val="20"/>
                <w:lang w:val="en-US" w:eastAsia="ca-ES"/>
              </w:rPr>
            </w:pPr>
            <w:r w:rsidRPr="00882D9E">
              <w:rPr>
                <w:rFonts w:ascii="Arial Narrow" w:eastAsia="Times New Roman" w:hAnsi="Arial Narrow" w:cs="Times New Roman"/>
                <w:b/>
                <w:bCs/>
                <w:color w:val="000000"/>
                <w:sz w:val="20"/>
                <w:szCs w:val="20"/>
                <w:lang w:val="en-US" w:eastAsia="ca-ES"/>
              </w:rPr>
              <w:t>NHL subgroups</w:t>
            </w:r>
            <w:r w:rsidRPr="00C64E58">
              <w:rPr>
                <w:rFonts w:ascii="Arial Narrow" w:eastAsia="Times New Roman" w:hAnsi="Arial Narrow" w:cs="Times New Roman"/>
                <w:b/>
                <w:bCs/>
                <w:color w:val="000000"/>
                <w:sz w:val="20"/>
                <w:szCs w:val="20"/>
                <w:vertAlign w:val="superscript"/>
                <w:lang w:val="en-US" w:eastAsia="ca-ES"/>
              </w:rPr>
              <w:t>1</w:t>
            </w:r>
          </w:p>
        </w:tc>
        <w:tc>
          <w:tcPr>
            <w:tcW w:w="186" w:type="dxa"/>
            <w:tcBorders>
              <w:top w:val="single" w:sz="4" w:space="0" w:color="auto"/>
            </w:tcBorders>
            <w:shd w:val="clear" w:color="auto" w:fill="auto"/>
            <w:noWrap/>
            <w:vAlign w:val="bottom"/>
            <w:hideMark/>
          </w:tcPr>
          <w:p w:rsidR="00E54A2A" w:rsidRPr="00882D9E" w:rsidRDefault="00E54A2A" w:rsidP="002B2908">
            <w:pPr>
              <w:spacing w:after="0" w:line="240" w:lineRule="auto"/>
              <w:jc w:val="center"/>
              <w:rPr>
                <w:rFonts w:ascii="Arial Narrow" w:eastAsia="Times New Roman" w:hAnsi="Arial Narrow" w:cs="Times New Roman"/>
                <w:b/>
                <w:bCs/>
                <w:color w:val="000000"/>
                <w:sz w:val="20"/>
                <w:szCs w:val="20"/>
                <w:lang w:val="en-US" w:eastAsia="ca-ES"/>
              </w:rPr>
            </w:pPr>
          </w:p>
        </w:tc>
        <w:tc>
          <w:tcPr>
            <w:tcW w:w="3308" w:type="dxa"/>
            <w:gridSpan w:val="4"/>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center"/>
              <w:rPr>
                <w:rFonts w:ascii="Arial Narrow" w:eastAsia="Times New Roman" w:hAnsi="Arial Narrow" w:cs="Times New Roman"/>
                <w:b/>
                <w:bCs/>
                <w:color w:val="000000"/>
                <w:sz w:val="20"/>
                <w:szCs w:val="20"/>
                <w:lang w:val="en-US" w:eastAsia="ca-ES"/>
              </w:rPr>
            </w:pPr>
            <w:r>
              <w:rPr>
                <w:rFonts w:ascii="Arial Narrow" w:eastAsia="Times New Roman" w:hAnsi="Arial Narrow" w:cs="Times New Roman"/>
                <w:b/>
                <w:bCs/>
                <w:color w:val="000000"/>
                <w:sz w:val="20"/>
                <w:szCs w:val="20"/>
                <w:lang w:val="en-US" w:eastAsia="ca-ES"/>
              </w:rPr>
              <w:t xml:space="preserve">mature </w:t>
            </w:r>
            <w:r w:rsidRPr="00882D9E">
              <w:rPr>
                <w:rFonts w:ascii="Arial Narrow" w:eastAsia="Times New Roman" w:hAnsi="Arial Narrow" w:cs="Times New Roman"/>
                <w:b/>
                <w:bCs/>
                <w:color w:val="000000"/>
                <w:sz w:val="20"/>
                <w:szCs w:val="20"/>
                <w:lang w:val="en-US" w:eastAsia="ca-ES"/>
              </w:rPr>
              <w:t>B-cell subgroups</w:t>
            </w:r>
          </w:p>
        </w:tc>
        <w:tc>
          <w:tcPr>
            <w:tcW w:w="551" w:type="dxa"/>
            <w:tcBorders>
              <w:top w:val="single" w:sz="4" w:space="0" w:color="auto"/>
              <w:bottom w:val="single" w:sz="4" w:space="0" w:color="auto"/>
            </w:tcBorders>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1345" w:type="dxa"/>
            <w:tcBorders>
              <w:top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 </w:t>
            </w:r>
          </w:p>
        </w:tc>
      </w:tr>
      <w:tr w:rsidR="00E54A2A" w:rsidRPr="00882D9E" w:rsidTr="002B2908">
        <w:trPr>
          <w:trHeight w:val="239"/>
        </w:trPr>
        <w:tc>
          <w:tcPr>
            <w:tcW w:w="1506" w:type="dxa"/>
            <w:tcBorders>
              <w:bottom w:val="single" w:sz="4" w:space="0" w:color="auto"/>
            </w:tcBorders>
            <w:shd w:val="clear" w:color="auto" w:fill="auto"/>
            <w:noWrap/>
            <w:vAlign w:val="bottom"/>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 </w:t>
            </w:r>
          </w:p>
        </w:tc>
        <w:tc>
          <w:tcPr>
            <w:tcW w:w="1211" w:type="dxa"/>
            <w:tcBorders>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b/>
                <w:bCs/>
                <w:color w:val="000000"/>
                <w:sz w:val="20"/>
                <w:szCs w:val="20"/>
                <w:lang w:val="en-US" w:eastAsia="ca-ES"/>
              </w:rPr>
            </w:pPr>
            <w:r w:rsidRPr="00882D9E">
              <w:rPr>
                <w:rFonts w:ascii="Arial Narrow" w:eastAsia="Times New Roman" w:hAnsi="Arial Narrow" w:cs="Times New Roman"/>
                <w:b/>
                <w:bCs/>
                <w:color w:val="000000"/>
                <w:sz w:val="20"/>
                <w:szCs w:val="20"/>
                <w:lang w:val="en-US" w:eastAsia="ca-ES"/>
              </w:rPr>
              <w:t>Total cohort</w:t>
            </w:r>
          </w:p>
        </w:tc>
        <w:tc>
          <w:tcPr>
            <w:tcW w:w="1352" w:type="dxa"/>
            <w:tcBorders>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b/>
                <w:bCs/>
                <w:color w:val="000000"/>
                <w:sz w:val="20"/>
                <w:szCs w:val="20"/>
                <w:lang w:val="en-US" w:eastAsia="ca-ES"/>
              </w:rPr>
            </w:pPr>
            <w:r w:rsidRPr="00882D9E">
              <w:rPr>
                <w:rFonts w:ascii="Arial Narrow" w:eastAsia="Times New Roman" w:hAnsi="Arial Narrow" w:cs="Times New Roman"/>
                <w:b/>
                <w:bCs/>
                <w:color w:val="000000"/>
                <w:sz w:val="20"/>
                <w:szCs w:val="20"/>
                <w:lang w:val="en-US" w:eastAsia="ca-ES"/>
              </w:rPr>
              <w:t>Person-years</w:t>
            </w:r>
          </w:p>
        </w:tc>
        <w:tc>
          <w:tcPr>
            <w:tcW w:w="1279" w:type="dxa"/>
            <w:tcBorders>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b/>
                <w:bCs/>
                <w:color w:val="000000"/>
                <w:sz w:val="20"/>
                <w:szCs w:val="20"/>
                <w:lang w:val="en-US" w:eastAsia="ca-ES"/>
              </w:rPr>
            </w:pPr>
            <w:r w:rsidRPr="00882D9E">
              <w:rPr>
                <w:rFonts w:ascii="Arial Narrow" w:eastAsia="Times New Roman" w:hAnsi="Arial Narrow" w:cs="Times New Roman"/>
                <w:b/>
                <w:bCs/>
                <w:color w:val="000000"/>
                <w:sz w:val="20"/>
                <w:szCs w:val="20"/>
                <w:lang w:val="en-US" w:eastAsia="ca-ES"/>
              </w:rPr>
              <w:t xml:space="preserve">Overall </w:t>
            </w:r>
          </w:p>
        </w:tc>
        <w:tc>
          <w:tcPr>
            <w:tcW w:w="1034" w:type="dxa"/>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NHL</w:t>
            </w:r>
          </w:p>
        </w:tc>
        <w:tc>
          <w:tcPr>
            <w:tcW w:w="414" w:type="dxa"/>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HL</w:t>
            </w:r>
          </w:p>
        </w:tc>
        <w:tc>
          <w:tcPr>
            <w:tcW w:w="592" w:type="dxa"/>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NOS</w:t>
            </w:r>
          </w:p>
        </w:tc>
        <w:tc>
          <w:tcPr>
            <w:tcW w:w="212" w:type="dxa"/>
            <w:tcBorders>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eastAsia="Times New Roman" w:hAnsi="Arial Narrow" w:cs="Times New Roman"/>
                <w:color w:val="000000"/>
                <w:sz w:val="20"/>
                <w:szCs w:val="20"/>
                <w:lang w:val="en-US" w:eastAsia="ca-ES"/>
              </w:rPr>
              <w:t>Mature B-cell</w:t>
            </w:r>
          </w:p>
        </w:tc>
        <w:tc>
          <w:tcPr>
            <w:tcW w:w="1317" w:type="dxa"/>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eastAsia="Times New Roman" w:hAnsi="Arial Narrow" w:cs="Times New Roman"/>
                <w:color w:val="000000"/>
                <w:sz w:val="20"/>
                <w:szCs w:val="20"/>
                <w:lang w:val="en-US" w:eastAsia="ca-ES"/>
              </w:rPr>
              <w:t xml:space="preserve">Mature T/ </w:t>
            </w:r>
            <w:r w:rsidRPr="00882D9E">
              <w:rPr>
                <w:rFonts w:ascii="Arial Narrow" w:eastAsia="Times New Roman" w:hAnsi="Arial Narrow" w:cs="Times New Roman"/>
                <w:color w:val="000000"/>
                <w:sz w:val="20"/>
                <w:szCs w:val="20"/>
                <w:lang w:val="en-US" w:eastAsia="ca-ES"/>
              </w:rPr>
              <w:t>NK</w:t>
            </w:r>
            <w:r>
              <w:rPr>
                <w:rFonts w:ascii="Arial Narrow" w:eastAsia="Times New Roman" w:hAnsi="Arial Narrow" w:cs="Times New Roman"/>
                <w:color w:val="000000"/>
                <w:sz w:val="20"/>
                <w:szCs w:val="20"/>
                <w:lang w:val="en-US" w:eastAsia="ca-ES"/>
              </w:rPr>
              <w:t>-cell</w:t>
            </w:r>
            <w:r w:rsidRPr="00882D9E">
              <w:rPr>
                <w:rFonts w:ascii="Arial Narrow" w:eastAsia="Times New Roman" w:hAnsi="Arial Narrow" w:cs="Times New Roman"/>
                <w:color w:val="000000"/>
                <w:sz w:val="20"/>
                <w:szCs w:val="20"/>
                <w:lang w:val="en-US" w:eastAsia="ca-ES"/>
              </w:rPr>
              <w:t xml:space="preserve"> </w:t>
            </w:r>
          </w:p>
        </w:tc>
        <w:tc>
          <w:tcPr>
            <w:tcW w:w="186" w:type="dxa"/>
            <w:tcBorders>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 </w:t>
            </w:r>
          </w:p>
        </w:tc>
        <w:tc>
          <w:tcPr>
            <w:tcW w:w="669" w:type="dxa"/>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DLBCL</w:t>
            </w:r>
          </w:p>
        </w:tc>
        <w:tc>
          <w:tcPr>
            <w:tcW w:w="676" w:type="dxa"/>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FL</w:t>
            </w:r>
          </w:p>
        </w:tc>
        <w:tc>
          <w:tcPr>
            <w:tcW w:w="677" w:type="dxa"/>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CLL</w:t>
            </w:r>
            <w:r>
              <w:rPr>
                <w:rFonts w:ascii="Arial Narrow" w:eastAsia="Times New Roman" w:hAnsi="Arial Narrow" w:cs="Times New Roman"/>
                <w:color w:val="000000"/>
                <w:sz w:val="20"/>
                <w:szCs w:val="20"/>
                <w:lang w:val="en-US" w:eastAsia="ca-ES"/>
              </w:rPr>
              <w:t>/SLL</w:t>
            </w:r>
          </w:p>
        </w:tc>
        <w:tc>
          <w:tcPr>
            <w:tcW w:w="1286" w:type="dxa"/>
            <w:tcBorders>
              <w:top w:val="single" w:sz="4" w:space="0" w:color="auto"/>
              <w:bottom w:val="single" w:sz="4" w:space="0" w:color="auto"/>
            </w:tcBorders>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882D9E">
              <w:rPr>
                <w:rFonts w:ascii="Arial Narrow" w:eastAsia="Times New Roman" w:hAnsi="Arial Narrow" w:cs="Times New Roman"/>
                <w:color w:val="000000"/>
                <w:sz w:val="20"/>
                <w:szCs w:val="20"/>
                <w:lang w:val="en-US" w:eastAsia="ca-ES"/>
              </w:rPr>
              <w:t>MM/PCN</w:t>
            </w:r>
          </w:p>
        </w:tc>
        <w:tc>
          <w:tcPr>
            <w:tcW w:w="551" w:type="dxa"/>
            <w:tcBorders>
              <w:top w:val="single" w:sz="4" w:space="0" w:color="auto"/>
              <w:bottom w:val="single" w:sz="4" w:space="0" w:color="auto"/>
            </w:tcBorders>
            <w:shd w:val="clear" w:color="auto" w:fill="auto"/>
          </w:tcPr>
          <w:p w:rsidR="00E54A2A" w:rsidRPr="00882D9E" w:rsidRDefault="00E54A2A" w:rsidP="002B2908">
            <w:pPr>
              <w:spacing w:after="0" w:line="240" w:lineRule="auto"/>
              <w:jc w:val="right"/>
              <w:rPr>
                <w:rFonts w:ascii="Arial Narrow" w:eastAsia="Times New Roman" w:hAnsi="Arial Narrow" w:cs="Times New Roman"/>
                <w:bCs/>
                <w:color w:val="000000"/>
                <w:sz w:val="20"/>
                <w:szCs w:val="20"/>
                <w:lang w:val="en-US" w:eastAsia="ca-ES"/>
              </w:rPr>
            </w:pPr>
            <w:r w:rsidRPr="00882D9E">
              <w:rPr>
                <w:rFonts w:ascii="Arial Narrow" w:eastAsia="Times New Roman" w:hAnsi="Arial Narrow" w:cs="Times New Roman"/>
                <w:bCs/>
                <w:sz w:val="20"/>
                <w:szCs w:val="20"/>
                <w:lang w:val="en-US" w:eastAsia="ca-ES"/>
              </w:rPr>
              <w:t xml:space="preserve">Other B-cell </w:t>
            </w:r>
          </w:p>
        </w:tc>
        <w:tc>
          <w:tcPr>
            <w:tcW w:w="1345" w:type="dxa"/>
            <w:tcBorders>
              <w:bottom w:val="single" w:sz="4" w:space="0" w:color="auto"/>
            </w:tcBorders>
            <w:shd w:val="clear" w:color="auto" w:fill="auto"/>
            <w:noWrap/>
            <w:vAlign w:val="bottom"/>
            <w:hideMark/>
          </w:tcPr>
          <w:p w:rsidR="00E54A2A" w:rsidRPr="00146897" w:rsidRDefault="00E54A2A" w:rsidP="002B2908">
            <w:pPr>
              <w:spacing w:after="0" w:line="240" w:lineRule="auto"/>
              <w:jc w:val="center"/>
              <w:rPr>
                <w:rFonts w:ascii="Arial Narrow" w:eastAsia="Times New Roman" w:hAnsi="Arial Narrow" w:cs="Times New Roman"/>
                <w:b/>
                <w:bCs/>
                <w:color w:val="000000"/>
                <w:sz w:val="20"/>
                <w:szCs w:val="20"/>
                <w:lang w:eastAsia="ca-ES"/>
              </w:rPr>
            </w:pPr>
            <w:r w:rsidRPr="00146897">
              <w:rPr>
                <w:rFonts w:ascii="Arial Narrow" w:eastAsia="Times New Roman" w:hAnsi="Arial Narrow" w:cs="Times New Roman"/>
                <w:b/>
                <w:bCs/>
                <w:color w:val="000000"/>
                <w:sz w:val="20"/>
                <w:szCs w:val="20"/>
                <w:lang w:eastAsia="ca-ES"/>
              </w:rPr>
              <w:t>ISD mean</w:t>
            </w:r>
            <w:r w:rsidRPr="00146897">
              <w:rPr>
                <w:rFonts w:ascii="Arial Narrow" w:eastAsia="Times New Roman" w:hAnsi="Arial Narrow" w:cs="Times New Roman"/>
                <w:b/>
                <w:bCs/>
                <w:color w:val="000000"/>
                <w:sz w:val="20"/>
                <w:szCs w:val="20"/>
                <w:vertAlign w:val="superscript"/>
                <w:lang w:eastAsia="ca-ES"/>
              </w:rPr>
              <w:t>2</w:t>
            </w:r>
            <w:r w:rsidRPr="00146897">
              <w:rPr>
                <w:rFonts w:ascii="Arial Narrow" w:eastAsia="Times New Roman" w:hAnsi="Arial Narrow" w:cs="Times New Roman"/>
                <w:b/>
                <w:bCs/>
                <w:color w:val="000000"/>
                <w:sz w:val="20"/>
                <w:szCs w:val="20"/>
                <w:lang w:eastAsia="ca-ES"/>
              </w:rPr>
              <w:t xml:space="preserve"> (SD)</w:t>
            </w:r>
          </w:p>
        </w:tc>
      </w:tr>
      <w:tr w:rsidR="00E54A2A" w:rsidRPr="00882D9E" w:rsidTr="002B2908">
        <w:trPr>
          <w:trHeight w:val="239"/>
        </w:trPr>
        <w:tc>
          <w:tcPr>
            <w:tcW w:w="1506" w:type="dxa"/>
            <w:shd w:val="clear" w:color="auto" w:fill="auto"/>
            <w:noWrap/>
            <w:vAlign w:val="center"/>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Denmark</w:t>
            </w:r>
          </w:p>
        </w:tc>
        <w:tc>
          <w:tcPr>
            <w:tcW w:w="1211" w:type="dxa"/>
            <w:shd w:val="clear" w:color="auto" w:fill="auto"/>
            <w:noWrap/>
            <w:vAlign w:val="center"/>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55,014</w:t>
            </w:r>
          </w:p>
        </w:tc>
        <w:tc>
          <w:tcPr>
            <w:tcW w:w="1352" w:type="dxa"/>
            <w:shd w:val="clear" w:color="auto" w:fill="auto"/>
            <w:noWrap/>
            <w:vAlign w:val="center"/>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815,096.8</w:t>
            </w:r>
          </w:p>
        </w:tc>
        <w:tc>
          <w:tcPr>
            <w:tcW w:w="1279"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631</w:t>
            </w:r>
          </w:p>
        </w:tc>
        <w:tc>
          <w:tcPr>
            <w:tcW w:w="1034"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538</w:t>
            </w:r>
          </w:p>
        </w:tc>
        <w:tc>
          <w:tcPr>
            <w:tcW w:w="414"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29</w:t>
            </w:r>
          </w:p>
        </w:tc>
        <w:tc>
          <w:tcPr>
            <w:tcW w:w="592"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64</w:t>
            </w:r>
          </w:p>
        </w:tc>
        <w:tc>
          <w:tcPr>
            <w:tcW w:w="212" w:type="dxa"/>
            <w:shd w:val="clear" w:color="auto" w:fill="auto"/>
            <w:noWrap/>
            <w:vAlign w:val="bottom"/>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506</w:t>
            </w:r>
          </w:p>
        </w:tc>
        <w:tc>
          <w:tcPr>
            <w:tcW w:w="1317"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23</w:t>
            </w:r>
          </w:p>
        </w:tc>
        <w:tc>
          <w:tcPr>
            <w:tcW w:w="186" w:type="dxa"/>
            <w:shd w:val="clear" w:color="auto" w:fill="auto"/>
            <w:noWrap/>
            <w:vAlign w:val="bottom"/>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121</w:t>
            </w:r>
          </w:p>
        </w:tc>
        <w:tc>
          <w:tcPr>
            <w:tcW w:w="676"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78</w:t>
            </w:r>
          </w:p>
        </w:tc>
        <w:tc>
          <w:tcPr>
            <w:tcW w:w="677"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118</w:t>
            </w:r>
          </w:p>
        </w:tc>
        <w:tc>
          <w:tcPr>
            <w:tcW w:w="1286" w:type="dxa"/>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123</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66</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0.20 (0.92)</w:t>
            </w:r>
          </w:p>
        </w:tc>
      </w:tr>
      <w:tr w:rsidR="00E54A2A" w:rsidRPr="00882D9E" w:rsidTr="002B2908">
        <w:trPr>
          <w:trHeight w:val="239"/>
        </w:trPr>
        <w:tc>
          <w:tcPr>
            <w:tcW w:w="1506" w:type="dxa"/>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France</w:t>
            </w:r>
          </w:p>
        </w:tc>
        <w:tc>
          <w:tcPr>
            <w:tcW w:w="1211"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67,403</w:t>
            </w:r>
          </w:p>
        </w:tc>
        <w:tc>
          <w:tcPr>
            <w:tcW w:w="1352"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869,362.5</w:t>
            </w:r>
          </w:p>
        </w:tc>
        <w:tc>
          <w:tcPr>
            <w:tcW w:w="127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228</w:t>
            </w:r>
          </w:p>
        </w:tc>
        <w:tc>
          <w:tcPr>
            <w:tcW w:w="103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216</w:t>
            </w:r>
          </w:p>
        </w:tc>
        <w:tc>
          <w:tcPr>
            <w:tcW w:w="41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11</w:t>
            </w:r>
          </w:p>
        </w:tc>
        <w:tc>
          <w:tcPr>
            <w:tcW w:w="59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w:t>
            </w:r>
          </w:p>
        </w:tc>
        <w:tc>
          <w:tcPr>
            <w:tcW w:w="21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205</w:t>
            </w:r>
          </w:p>
        </w:tc>
        <w:tc>
          <w:tcPr>
            <w:tcW w:w="131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8</w:t>
            </w:r>
          </w:p>
        </w:tc>
        <w:tc>
          <w:tcPr>
            <w:tcW w:w="1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40</w:t>
            </w:r>
          </w:p>
        </w:tc>
        <w:tc>
          <w:tcPr>
            <w:tcW w:w="67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44</w:t>
            </w:r>
          </w:p>
        </w:tc>
        <w:tc>
          <w:tcPr>
            <w:tcW w:w="67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44</w:t>
            </w:r>
          </w:p>
        </w:tc>
        <w:tc>
          <w:tcPr>
            <w:tcW w:w="12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45</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32</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0.11 (0.91)</w:t>
            </w:r>
          </w:p>
        </w:tc>
      </w:tr>
      <w:tr w:rsidR="00E54A2A" w:rsidRPr="0059136B" w:rsidTr="002B2908">
        <w:trPr>
          <w:trHeight w:val="239"/>
        </w:trPr>
        <w:tc>
          <w:tcPr>
            <w:tcW w:w="1506" w:type="dxa"/>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Germany</w:t>
            </w:r>
          </w:p>
        </w:tc>
        <w:tc>
          <w:tcPr>
            <w:tcW w:w="1211"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48,557</w:t>
            </w:r>
          </w:p>
        </w:tc>
        <w:tc>
          <w:tcPr>
            <w:tcW w:w="1352"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504,479.0</w:t>
            </w:r>
          </w:p>
        </w:tc>
        <w:tc>
          <w:tcPr>
            <w:tcW w:w="127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231</w:t>
            </w:r>
          </w:p>
        </w:tc>
        <w:tc>
          <w:tcPr>
            <w:tcW w:w="103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190</w:t>
            </w:r>
          </w:p>
        </w:tc>
        <w:tc>
          <w:tcPr>
            <w:tcW w:w="41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13</w:t>
            </w:r>
          </w:p>
        </w:tc>
        <w:tc>
          <w:tcPr>
            <w:tcW w:w="59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28</w:t>
            </w:r>
          </w:p>
        </w:tc>
        <w:tc>
          <w:tcPr>
            <w:tcW w:w="212"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170</w:t>
            </w:r>
          </w:p>
        </w:tc>
        <w:tc>
          <w:tcPr>
            <w:tcW w:w="131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12</w:t>
            </w:r>
          </w:p>
        </w:tc>
        <w:tc>
          <w:tcPr>
            <w:tcW w:w="186"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30</w:t>
            </w:r>
          </w:p>
        </w:tc>
        <w:tc>
          <w:tcPr>
            <w:tcW w:w="67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20</w:t>
            </w:r>
          </w:p>
        </w:tc>
        <w:tc>
          <w:tcPr>
            <w:tcW w:w="67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39</w:t>
            </w:r>
          </w:p>
        </w:tc>
        <w:tc>
          <w:tcPr>
            <w:tcW w:w="12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55</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26</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0.54 (0.84)</w:t>
            </w:r>
          </w:p>
        </w:tc>
      </w:tr>
      <w:tr w:rsidR="00E54A2A" w:rsidRPr="0059136B" w:rsidTr="002B2908">
        <w:trPr>
          <w:trHeight w:val="239"/>
        </w:trPr>
        <w:tc>
          <w:tcPr>
            <w:tcW w:w="1506" w:type="dxa"/>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Greece</w:t>
            </w:r>
          </w:p>
        </w:tc>
        <w:tc>
          <w:tcPr>
            <w:tcW w:w="1211"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26,048</w:t>
            </w:r>
          </w:p>
        </w:tc>
        <w:tc>
          <w:tcPr>
            <w:tcW w:w="1352"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281,283.6</w:t>
            </w:r>
          </w:p>
        </w:tc>
        <w:tc>
          <w:tcPr>
            <w:tcW w:w="127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62</w:t>
            </w:r>
          </w:p>
        </w:tc>
        <w:tc>
          <w:tcPr>
            <w:tcW w:w="103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44</w:t>
            </w:r>
          </w:p>
        </w:tc>
        <w:tc>
          <w:tcPr>
            <w:tcW w:w="41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w:t>
            </w:r>
          </w:p>
        </w:tc>
        <w:tc>
          <w:tcPr>
            <w:tcW w:w="59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15</w:t>
            </w:r>
          </w:p>
        </w:tc>
        <w:tc>
          <w:tcPr>
            <w:tcW w:w="212"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38</w:t>
            </w:r>
          </w:p>
        </w:tc>
        <w:tc>
          <w:tcPr>
            <w:tcW w:w="131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w:t>
            </w:r>
          </w:p>
        </w:tc>
        <w:tc>
          <w:tcPr>
            <w:tcW w:w="186"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w:t>
            </w:r>
          </w:p>
        </w:tc>
        <w:tc>
          <w:tcPr>
            <w:tcW w:w="67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w:t>
            </w:r>
          </w:p>
        </w:tc>
        <w:tc>
          <w:tcPr>
            <w:tcW w:w="67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13</w:t>
            </w:r>
          </w:p>
        </w:tc>
        <w:tc>
          <w:tcPr>
            <w:tcW w:w="12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15</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-0.19 (0.95)</w:t>
            </w:r>
          </w:p>
        </w:tc>
      </w:tr>
      <w:tr w:rsidR="00E54A2A" w:rsidRPr="0019193C" w:rsidTr="002B2908">
        <w:trPr>
          <w:trHeight w:val="239"/>
        </w:trPr>
        <w:tc>
          <w:tcPr>
            <w:tcW w:w="1506" w:type="dxa"/>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Italy</w:t>
            </w:r>
          </w:p>
        </w:tc>
        <w:tc>
          <w:tcPr>
            <w:tcW w:w="1211"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44,545</w:t>
            </w:r>
          </w:p>
        </w:tc>
        <w:tc>
          <w:tcPr>
            <w:tcW w:w="1352"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630,951.3</w:t>
            </w:r>
          </w:p>
        </w:tc>
        <w:tc>
          <w:tcPr>
            <w:tcW w:w="127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298</w:t>
            </w:r>
          </w:p>
        </w:tc>
        <w:tc>
          <w:tcPr>
            <w:tcW w:w="103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241</w:t>
            </w:r>
          </w:p>
        </w:tc>
        <w:tc>
          <w:tcPr>
            <w:tcW w:w="41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15</w:t>
            </w:r>
          </w:p>
        </w:tc>
        <w:tc>
          <w:tcPr>
            <w:tcW w:w="59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42</w:t>
            </w:r>
          </w:p>
        </w:tc>
        <w:tc>
          <w:tcPr>
            <w:tcW w:w="212"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218</w:t>
            </w:r>
          </w:p>
        </w:tc>
        <w:tc>
          <w:tcPr>
            <w:tcW w:w="131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11</w:t>
            </w:r>
          </w:p>
        </w:tc>
        <w:tc>
          <w:tcPr>
            <w:tcW w:w="186"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38</w:t>
            </w:r>
          </w:p>
        </w:tc>
        <w:tc>
          <w:tcPr>
            <w:tcW w:w="67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33</w:t>
            </w:r>
          </w:p>
        </w:tc>
        <w:tc>
          <w:tcPr>
            <w:tcW w:w="67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44</w:t>
            </w:r>
          </w:p>
        </w:tc>
        <w:tc>
          <w:tcPr>
            <w:tcW w:w="12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73</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30</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0.56 (0.86)</w:t>
            </w:r>
          </w:p>
        </w:tc>
      </w:tr>
      <w:tr w:rsidR="00E54A2A" w:rsidRPr="00882D9E" w:rsidTr="002B2908">
        <w:trPr>
          <w:trHeight w:val="239"/>
        </w:trPr>
        <w:tc>
          <w:tcPr>
            <w:tcW w:w="1506" w:type="dxa"/>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Norway</w:t>
            </w:r>
          </w:p>
        </w:tc>
        <w:tc>
          <w:tcPr>
            <w:tcW w:w="1211"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33,975</w:t>
            </w:r>
          </w:p>
        </w:tc>
        <w:tc>
          <w:tcPr>
            <w:tcW w:w="1352"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452,171.1</w:t>
            </w:r>
          </w:p>
        </w:tc>
        <w:tc>
          <w:tcPr>
            <w:tcW w:w="127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163</w:t>
            </w:r>
          </w:p>
        </w:tc>
        <w:tc>
          <w:tcPr>
            <w:tcW w:w="103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147</w:t>
            </w:r>
          </w:p>
        </w:tc>
        <w:tc>
          <w:tcPr>
            <w:tcW w:w="41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w:t>
            </w:r>
          </w:p>
        </w:tc>
        <w:tc>
          <w:tcPr>
            <w:tcW w:w="59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11</w:t>
            </w:r>
          </w:p>
        </w:tc>
        <w:tc>
          <w:tcPr>
            <w:tcW w:w="212"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129</w:t>
            </w:r>
          </w:p>
        </w:tc>
        <w:tc>
          <w:tcPr>
            <w:tcW w:w="131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14</w:t>
            </w:r>
          </w:p>
        </w:tc>
        <w:tc>
          <w:tcPr>
            <w:tcW w:w="186"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26</w:t>
            </w:r>
          </w:p>
        </w:tc>
        <w:tc>
          <w:tcPr>
            <w:tcW w:w="67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31</w:t>
            </w:r>
          </w:p>
        </w:tc>
        <w:tc>
          <w:tcPr>
            <w:tcW w:w="67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26</w:t>
            </w:r>
          </w:p>
        </w:tc>
        <w:tc>
          <w:tcPr>
            <w:tcW w:w="12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24</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22</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0.97 (0.75)</w:t>
            </w:r>
          </w:p>
        </w:tc>
      </w:tr>
      <w:tr w:rsidR="00E54A2A" w:rsidRPr="00882D9E" w:rsidTr="002B2908">
        <w:trPr>
          <w:trHeight w:val="239"/>
        </w:trPr>
        <w:tc>
          <w:tcPr>
            <w:tcW w:w="1506" w:type="dxa"/>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Spain</w:t>
            </w:r>
          </w:p>
        </w:tc>
        <w:tc>
          <w:tcPr>
            <w:tcW w:w="1211"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39,989</w:t>
            </w:r>
          </w:p>
        </w:tc>
        <w:tc>
          <w:tcPr>
            <w:tcW w:w="1352"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637,947.4</w:t>
            </w:r>
          </w:p>
        </w:tc>
        <w:tc>
          <w:tcPr>
            <w:tcW w:w="127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241</w:t>
            </w:r>
          </w:p>
        </w:tc>
        <w:tc>
          <w:tcPr>
            <w:tcW w:w="103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211</w:t>
            </w:r>
          </w:p>
        </w:tc>
        <w:tc>
          <w:tcPr>
            <w:tcW w:w="41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14</w:t>
            </w:r>
          </w:p>
        </w:tc>
        <w:tc>
          <w:tcPr>
            <w:tcW w:w="59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16</w:t>
            </w:r>
          </w:p>
        </w:tc>
        <w:tc>
          <w:tcPr>
            <w:tcW w:w="212"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194</w:t>
            </w:r>
          </w:p>
        </w:tc>
        <w:tc>
          <w:tcPr>
            <w:tcW w:w="131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10</w:t>
            </w:r>
          </w:p>
        </w:tc>
        <w:tc>
          <w:tcPr>
            <w:tcW w:w="186"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35</w:t>
            </w:r>
          </w:p>
        </w:tc>
        <w:tc>
          <w:tcPr>
            <w:tcW w:w="67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27</w:t>
            </w:r>
          </w:p>
        </w:tc>
        <w:tc>
          <w:tcPr>
            <w:tcW w:w="67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51</w:t>
            </w:r>
          </w:p>
        </w:tc>
        <w:tc>
          <w:tcPr>
            <w:tcW w:w="12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51</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30</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 xml:space="preserve">0.26 (1.00) </w:t>
            </w:r>
          </w:p>
        </w:tc>
      </w:tr>
      <w:tr w:rsidR="00E54A2A" w:rsidRPr="0059136B" w:rsidTr="002B2908">
        <w:trPr>
          <w:trHeight w:val="239"/>
        </w:trPr>
        <w:tc>
          <w:tcPr>
            <w:tcW w:w="1506" w:type="dxa"/>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Sweden</w:t>
            </w:r>
          </w:p>
        </w:tc>
        <w:tc>
          <w:tcPr>
            <w:tcW w:w="1211"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48,674</w:t>
            </w:r>
          </w:p>
        </w:tc>
        <w:tc>
          <w:tcPr>
            <w:tcW w:w="1352"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801,130.2</w:t>
            </w:r>
          </w:p>
        </w:tc>
        <w:tc>
          <w:tcPr>
            <w:tcW w:w="127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517</w:t>
            </w:r>
          </w:p>
        </w:tc>
        <w:tc>
          <w:tcPr>
            <w:tcW w:w="103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381</w:t>
            </w:r>
          </w:p>
        </w:tc>
        <w:tc>
          <w:tcPr>
            <w:tcW w:w="41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13</w:t>
            </w:r>
          </w:p>
        </w:tc>
        <w:tc>
          <w:tcPr>
            <w:tcW w:w="59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123</w:t>
            </w:r>
          </w:p>
        </w:tc>
        <w:tc>
          <w:tcPr>
            <w:tcW w:w="212"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344</w:t>
            </w:r>
          </w:p>
        </w:tc>
        <w:tc>
          <w:tcPr>
            <w:tcW w:w="131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20</w:t>
            </w:r>
          </w:p>
        </w:tc>
        <w:tc>
          <w:tcPr>
            <w:tcW w:w="186"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57</w:t>
            </w:r>
          </w:p>
        </w:tc>
        <w:tc>
          <w:tcPr>
            <w:tcW w:w="67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48</w:t>
            </w:r>
          </w:p>
        </w:tc>
        <w:tc>
          <w:tcPr>
            <w:tcW w:w="67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74</w:t>
            </w:r>
          </w:p>
        </w:tc>
        <w:tc>
          <w:tcPr>
            <w:tcW w:w="12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132</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33</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0.77 (0.83)</w:t>
            </w:r>
          </w:p>
        </w:tc>
      </w:tr>
      <w:tr w:rsidR="00E54A2A" w:rsidRPr="00B5659F" w:rsidTr="002B2908">
        <w:trPr>
          <w:trHeight w:val="239"/>
        </w:trPr>
        <w:tc>
          <w:tcPr>
            <w:tcW w:w="1506" w:type="dxa"/>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The Netherlands</w:t>
            </w:r>
          </w:p>
        </w:tc>
        <w:tc>
          <w:tcPr>
            <w:tcW w:w="1211"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36,539</w:t>
            </w:r>
          </w:p>
        </w:tc>
        <w:tc>
          <w:tcPr>
            <w:tcW w:w="1352"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524,670.7</w:t>
            </w:r>
          </w:p>
        </w:tc>
        <w:tc>
          <w:tcPr>
            <w:tcW w:w="127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201</w:t>
            </w:r>
          </w:p>
        </w:tc>
        <w:tc>
          <w:tcPr>
            <w:tcW w:w="103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186</w:t>
            </w:r>
          </w:p>
        </w:tc>
        <w:tc>
          <w:tcPr>
            <w:tcW w:w="41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7</w:t>
            </w:r>
          </w:p>
        </w:tc>
        <w:tc>
          <w:tcPr>
            <w:tcW w:w="59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8</w:t>
            </w:r>
          </w:p>
        </w:tc>
        <w:tc>
          <w:tcPr>
            <w:tcW w:w="212"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172</w:t>
            </w:r>
          </w:p>
        </w:tc>
        <w:tc>
          <w:tcPr>
            <w:tcW w:w="131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10</w:t>
            </w:r>
          </w:p>
        </w:tc>
        <w:tc>
          <w:tcPr>
            <w:tcW w:w="186"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43</w:t>
            </w:r>
          </w:p>
        </w:tc>
        <w:tc>
          <w:tcPr>
            <w:tcW w:w="67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26</w:t>
            </w:r>
          </w:p>
        </w:tc>
        <w:tc>
          <w:tcPr>
            <w:tcW w:w="67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41</w:t>
            </w:r>
          </w:p>
        </w:tc>
        <w:tc>
          <w:tcPr>
            <w:tcW w:w="12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43</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19</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0.47 (0.76)</w:t>
            </w:r>
          </w:p>
        </w:tc>
      </w:tr>
      <w:tr w:rsidR="00E54A2A" w:rsidRPr="00882D9E" w:rsidTr="002B2908">
        <w:trPr>
          <w:trHeight w:val="239"/>
        </w:trPr>
        <w:tc>
          <w:tcPr>
            <w:tcW w:w="1506" w:type="dxa"/>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United Kingdom</w:t>
            </w:r>
          </w:p>
        </w:tc>
        <w:tc>
          <w:tcPr>
            <w:tcW w:w="1211"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75,416</w:t>
            </w:r>
          </w:p>
        </w:tc>
        <w:tc>
          <w:tcPr>
            <w:tcW w:w="1352" w:type="dxa"/>
            <w:shd w:val="clear" w:color="auto" w:fill="auto"/>
            <w:noWrap/>
            <w:vAlign w:val="center"/>
            <w:hideMark/>
          </w:tcPr>
          <w:p w:rsidR="00E54A2A" w:rsidRPr="002418DC" w:rsidRDefault="00E54A2A" w:rsidP="002B2908">
            <w:pPr>
              <w:spacing w:after="0" w:line="240" w:lineRule="auto"/>
              <w:jc w:val="right"/>
              <w:rPr>
                <w:rFonts w:ascii="Arial Narrow" w:eastAsia="Times New Roman" w:hAnsi="Arial Narrow" w:cs="Times New Roman"/>
                <w:color w:val="000000"/>
                <w:sz w:val="20"/>
                <w:szCs w:val="20"/>
                <w:lang w:val="en-US" w:eastAsia="ca-ES"/>
              </w:rPr>
            </w:pPr>
            <w:r w:rsidRPr="002418DC">
              <w:rPr>
                <w:rFonts w:ascii="Arial Narrow" w:hAnsi="Arial Narrow"/>
                <w:color w:val="000000"/>
                <w:sz w:val="20"/>
                <w:szCs w:val="20"/>
                <w:lang w:val="en-US"/>
              </w:rPr>
              <w:t>1,122,765</w:t>
            </w:r>
          </w:p>
        </w:tc>
        <w:tc>
          <w:tcPr>
            <w:tcW w:w="127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564</w:t>
            </w:r>
          </w:p>
        </w:tc>
        <w:tc>
          <w:tcPr>
            <w:tcW w:w="103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452</w:t>
            </w:r>
          </w:p>
        </w:tc>
        <w:tc>
          <w:tcPr>
            <w:tcW w:w="41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25</w:t>
            </w:r>
          </w:p>
        </w:tc>
        <w:tc>
          <w:tcPr>
            <w:tcW w:w="592"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87</w:t>
            </w:r>
          </w:p>
        </w:tc>
        <w:tc>
          <w:tcPr>
            <w:tcW w:w="212"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944"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426</w:t>
            </w:r>
          </w:p>
        </w:tc>
        <w:tc>
          <w:tcPr>
            <w:tcW w:w="131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20</w:t>
            </w:r>
          </w:p>
        </w:tc>
        <w:tc>
          <w:tcPr>
            <w:tcW w:w="186" w:type="dxa"/>
            <w:shd w:val="clear" w:color="auto" w:fill="auto"/>
            <w:noWrap/>
            <w:vAlign w:val="bottom"/>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p>
        </w:tc>
        <w:tc>
          <w:tcPr>
            <w:tcW w:w="669"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95</w:t>
            </w:r>
          </w:p>
        </w:tc>
        <w:tc>
          <w:tcPr>
            <w:tcW w:w="67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71</w:t>
            </w:r>
          </w:p>
        </w:tc>
        <w:tc>
          <w:tcPr>
            <w:tcW w:w="677"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87</w:t>
            </w:r>
          </w:p>
        </w:tc>
        <w:tc>
          <w:tcPr>
            <w:tcW w:w="1286" w:type="dxa"/>
            <w:shd w:val="clear" w:color="auto" w:fill="auto"/>
            <w:noWrap/>
            <w:vAlign w:val="center"/>
            <w:hideMark/>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115</w:t>
            </w:r>
          </w:p>
        </w:tc>
        <w:tc>
          <w:tcPr>
            <w:tcW w:w="551" w:type="dxa"/>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color w:val="000000"/>
                <w:sz w:val="20"/>
                <w:szCs w:val="20"/>
                <w:lang w:val="en-US" w:eastAsia="ca-ES"/>
              </w:rPr>
            </w:pPr>
            <w:r>
              <w:rPr>
                <w:rFonts w:ascii="Arial Narrow" w:hAnsi="Arial Narrow"/>
                <w:color w:val="000000"/>
                <w:sz w:val="20"/>
                <w:szCs w:val="20"/>
                <w:lang w:val="en-US"/>
              </w:rPr>
              <w:t>58</w:t>
            </w:r>
          </w:p>
        </w:tc>
        <w:tc>
          <w:tcPr>
            <w:tcW w:w="1345" w:type="dxa"/>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color w:val="000000"/>
                <w:sz w:val="20"/>
                <w:szCs w:val="20"/>
                <w:lang w:eastAsia="ca-ES"/>
              </w:rPr>
            </w:pPr>
            <w:r w:rsidRPr="00426789">
              <w:rPr>
                <w:rFonts w:ascii="Arial Narrow" w:eastAsia="Times New Roman" w:hAnsi="Arial Narrow" w:cs="Times New Roman"/>
                <w:color w:val="000000"/>
                <w:sz w:val="20"/>
                <w:szCs w:val="20"/>
                <w:lang w:eastAsia="ca-ES"/>
              </w:rPr>
              <w:t>-0.53 (1.00)</w:t>
            </w:r>
          </w:p>
        </w:tc>
      </w:tr>
      <w:tr w:rsidR="00E54A2A" w:rsidRPr="00E628E6" w:rsidTr="002B2908">
        <w:trPr>
          <w:trHeight w:val="239"/>
        </w:trPr>
        <w:tc>
          <w:tcPr>
            <w:tcW w:w="1506" w:type="dxa"/>
            <w:tcBorders>
              <w:bottom w:val="single" w:sz="4" w:space="0" w:color="auto"/>
            </w:tcBorders>
            <w:shd w:val="clear" w:color="auto" w:fill="auto"/>
            <w:noWrap/>
            <w:vAlign w:val="center"/>
            <w:hideMark/>
          </w:tcPr>
          <w:p w:rsidR="00E54A2A" w:rsidRPr="00882D9E" w:rsidRDefault="00E54A2A" w:rsidP="002B2908">
            <w:pPr>
              <w:spacing w:after="0" w:line="240" w:lineRule="auto"/>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Total</w:t>
            </w:r>
          </w:p>
        </w:tc>
        <w:tc>
          <w:tcPr>
            <w:tcW w:w="1211"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476,160</w:t>
            </w:r>
          </w:p>
        </w:tc>
        <w:tc>
          <w:tcPr>
            <w:tcW w:w="1352" w:type="dxa"/>
            <w:tcBorders>
              <w:bottom w:val="single" w:sz="4" w:space="0" w:color="auto"/>
            </w:tcBorders>
            <w:shd w:val="clear" w:color="auto" w:fill="auto"/>
            <w:noWrap/>
            <w:vAlign w:val="center"/>
          </w:tcPr>
          <w:p w:rsidR="00E54A2A" w:rsidRPr="00367132"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6,639,857.5</w:t>
            </w:r>
          </w:p>
        </w:tc>
        <w:tc>
          <w:tcPr>
            <w:tcW w:w="1279"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3,136</w:t>
            </w:r>
          </w:p>
        </w:tc>
        <w:tc>
          <w:tcPr>
            <w:tcW w:w="1034"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2,606</w:t>
            </w:r>
          </w:p>
        </w:tc>
        <w:tc>
          <w:tcPr>
            <w:tcW w:w="414"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135</w:t>
            </w:r>
          </w:p>
        </w:tc>
        <w:tc>
          <w:tcPr>
            <w:tcW w:w="592"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395</w:t>
            </w:r>
          </w:p>
        </w:tc>
        <w:tc>
          <w:tcPr>
            <w:tcW w:w="212"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 </w:t>
            </w:r>
          </w:p>
        </w:tc>
        <w:tc>
          <w:tcPr>
            <w:tcW w:w="944"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2,402</w:t>
            </w:r>
          </w:p>
        </w:tc>
        <w:tc>
          <w:tcPr>
            <w:tcW w:w="1317"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130</w:t>
            </w:r>
          </w:p>
        </w:tc>
        <w:tc>
          <w:tcPr>
            <w:tcW w:w="186"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 </w:t>
            </w:r>
          </w:p>
        </w:tc>
        <w:tc>
          <w:tcPr>
            <w:tcW w:w="669"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488</w:t>
            </w:r>
          </w:p>
        </w:tc>
        <w:tc>
          <w:tcPr>
            <w:tcW w:w="676"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381</w:t>
            </w:r>
          </w:p>
        </w:tc>
        <w:tc>
          <w:tcPr>
            <w:tcW w:w="677"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537</w:t>
            </w:r>
          </w:p>
        </w:tc>
        <w:tc>
          <w:tcPr>
            <w:tcW w:w="1286" w:type="dxa"/>
            <w:tcBorders>
              <w:bottom w:val="single" w:sz="4" w:space="0" w:color="auto"/>
            </w:tcBorders>
            <w:shd w:val="clear" w:color="auto" w:fill="auto"/>
            <w:noWrap/>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676</w:t>
            </w:r>
          </w:p>
        </w:tc>
        <w:tc>
          <w:tcPr>
            <w:tcW w:w="551" w:type="dxa"/>
            <w:tcBorders>
              <w:bottom w:val="single" w:sz="4" w:space="0" w:color="auto"/>
            </w:tcBorders>
            <w:shd w:val="clear" w:color="auto" w:fill="auto"/>
            <w:vAlign w:val="center"/>
          </w:tcPr>
          <w:p w:rsidR="00E54A2A" w:rsidRPr="00882D9E" w:rsidRDefault="00E54A2A" w:rsidP="002B2908">
            <w:pPr>
              <w:spacing w:after="0" w:line="240" w:lineRule="auto"/>
              <w:jc w:val="right"/>
              <w:rPr>
                <w:rFonts w:ascii="Arial Narrow" w:eastAsia="Times New Roman" w:hAnsi="Arial Narrow" w:cs="Times New Roman"/>
                <w:b/>
                <w:color w:val="000000"/>
                <w:sz w:val="20"/>
                <w:szCs w:val="20"/>
                <w:lang w:val="en-US" w:eastAsia="ca-ES"/>
              </w:rPr>
            </w:pPr>
            <w:r>
              <w:rPr>
                <w:rFonts w:ascii="Arial Narrow" w:hAnsi="Arial Narrow"/>
                <w:b/>
                <w:bCs/>
                <w:color w:val="000000"/>
                <w:sz w:val="20"/>
                <w:szCs w:val="20"/>
                <w:lang w:val="en-US"/>
              </w:rPr>
              <w:t>320</w:t>
            </w:r>
          </w:p>
        </w:tc>
        <w:tc>
          <w:tcPr>
            <w:tcW w:w="1345" w:type="dxa"/>
            <w:tcBorders>
              <w:bottom w:val="single" w:sz="4" w:space="0" w:color="auto"/>
            </w:tcBorders>
            <w:shd w:val="clear" w:color="auto" w:fill="auto"/>
            <w:noWrap/>
            <w:vAlign w:val="bottom"/>
          </w:tcPr>
          <w:p w:rsidR="00E54A2A" w:rsidRPr="00426789" w:rsidRDefault="00E54A2A" w:rsidP="002B2908">
            <w:pPr>
              <w:spacing w:after="0" w:line="240" w:lineRule="auto"/>
              <w:jc w:val="right"/>
              <w:rPr>
                <w:rFonts w:ascii="Arial Narrow" w:eastAsia="Times New Roman" w:hAnsi="Arial Narrow" w:cs="Times New Roman"/>
                <w:b/>
                <w:color w:val="000000"/>
                <w:sz w:val="20"/>
                <w:szCs w:val="20"/>
                <w:lang w:eastAsia="ca-ES"/>
              </w:rPr>
            </w:pPr>
            <w:r w:rsidRPr="00426789">
              <w:rPr>
                <w:rFonts w:ascii="Arial Narrow" w:eastAsia="Times New Roman" w:hAnsi="Arial Narrow" w:cs="Times New Roman"/>
                <w:b/>
                <w:color w:val="000000"/>
                <w:sz w:val="20"/>
                <w:szCs w:val="20"/>
                <w:lang w:eastAsia="ca-ES"/>
              </w:rPr>
              <w:t>0.26 (1.00)</w:t>
            </w:r>
          </w:p>
        </w:tc>
      </w:tr>
    </w:tbl>
    <w:p w:rsidR="00E54A2A" w:rsidRDefault="00E54A2A" w:rsidP="00E54A2A">
      <w:pPr>
        <w:spacing w:after="0" w:line="240" w:lineRule="auto"/>
        <w:ind w:left="-284" w:right="-28"/>
        <w:jc w:val="both"/>
        <w:rPr>
          <w:rFonts w:ascii="Arial Narrow" w:hAnsi="Arial Narrow"/>
          <w:sz w:val="20"/>
          <w:lang w:val="en-US"/>
        </w:rPr>
      </w:pPr>
      <w:r w:rsidRPr="00882D9E">
        <w:rPr>
          <w:rFonts w:ascii="Arial Narrow" w:hAnsi="Arial Narrow"/>
          <w:sz w:val="20"/>
          <w:lang w:val="en-US"/>
        </w:rPr>
        <w:t>NHL, non-Hodgkin lymphoma; HL, Hodgkin lymphoma; NOS, not otherwise specified; DLBCL, diffuse large B-cell lymphoma (including Burkitt); FL, follicular lymphoma; CLL</w:t>
      </w:r>
      <w:r>
        <w:rPr>
          <w:rFonts w:ascii="Arial Narrow" w:hAnsi="Arial Narrow"/>
          <w:sz w:val="20"/>
          <w:lang w:val="en-US"/>
        </w:rPr>
        <w:t>/SLL</w:t>
      </w:r>
      <w:r w:rsidRPr="00882D9E">
        <w:rPr>
          <w:rFonts w:ascii="Arial Narrow" w:hAnsi="Arial Narrow"/>
          <w:sz w:val="20"/>
          <w:lang w:val="en-US"/>
        </w:rPr>
        <w:t>, chronic lymphocytic leukemia</w:t>
      </w:r>
      <w:r>
        <w:rPr>
          <w:rFonts w:ascii="Arial Narrow" w:hAnsi="Arial Narrow"/>
          <w:sz w:val="20"/>
          <w:lang w:val="en-US"/>
        </w:rPr>
        <w:t xml:space="preserve">/small lymphocytic leukemia; </w:t>
      </w:r>
      <w:r w:rsidRPr="00882D9E">
        <w:rPr>
          <w:rFonts w:ascii="Arial Narrow" w:hAnsi="Arial Narrow"/>
          <w:sz w:val="20"/>
          <w:lang w:val="en-US"/>
        </w:rPr>
        <w:t>MM</w:t>
      </w:r>
      <w:r>
        <w:rPr>
          <w:rFonts w:ascii="Arial Narrow" w:hAnsi="Arial Narrow"/>
          <w:sz w:val="20"/>
          <w:lang w:val="en-US"/>
        </w:rPr>
        <w:t>/PCN</w:t>
      </w:r>
      <w:r w:rsidRPr="00882D9E">
        <w:rPr>
          <w:rFonts w:ascii="Arial Narrow" w:hAnsi="Arial Narrow"/>
          <w:sz w:val="20"/>
          <w:lang w:val="en-US"/>
        </w:rPr>
        <w:t>, multiple myeloma/ plas</w:t>
      </w:r>
      <w:r>
        <w:rPr>
          <w:rFonts w:ascii="Arial Narrow" w:hAnsi="Arial Narrow"/>
          <w:sz w:val="20"/>
          <w:lang w:val="en-US"/>
        </w:rPr>
        <w:t>ma cell neoplasm</w:t>
      </w:r>
      <w:r w:rsidRPr="00882D9E">
        <w:rPr>
          <w:rFonts w:ascii="Arial Narrow" w:hAnsi="Arial Narrow"/>
          <w:sz w:val="20"/>
          <w:lang w:val="en-US"/>
        </w:rPr>
        <w:t>; Other B-cell (those cases for which the</w:t>
      </w:r>
      <w:r>
        <w:rPr>
          <w:rFonts w:ascii="Arial Narrow" w:hAnsi="Arial Narrow"/>
          <w:sz w:val="20"/>
          <w:lang w:val="en-US"/>
        </w:rPr>
        <w:t xml:space="preserve"> mature B-cell NHL</w:t>
      </w:r>
      <w:r w:rsidRPr="00882D9E">
        <w:rPr>
          <w:rFonts w:ascii="Arial Narrow" w:hAnsi="Arial Narrow"/>
          <w:sz w:val="20"/>
          <w:lang w:val="en-US"/>
        </w:rPr>
        <w:t xml:space="preserve"> subtype is unknown or does not fall within the more common subtypes</w:t>
      </w:r>
      <w:r>
        <w:rPr>
          <w:rFonts w:ascii="Arial Narrow" w:hAnsi="Arial Narrow"/>
          <w:sz w:val="20"/>
          <w:lang w:val="en-US"/>
        </w:rPr>
        <w:t xml:space="preserve"> </w:t>
      </w:r>
      <w:r w:rsidRPr="00882D9E">
        <w:rPr>
          <w:rFonts w:ascii="Arial Narrow" w:hAnsi="Arial Narrow"/>
          <w:sz w:val="20"/>
          <w:lang w:val="en-US"/>
        </w:rPr>
        <w:t xml:space="preserve">; </w:t>
      </w:r>
      <w:r>
        <w:rPr>
          <w:rFonts w:ascii="Arial Narrow" w:hAnsi="Arial Narrow"/>
          <w:sz w:val="20"/>
        </w:rPr>
        <w:t>ISD, inflammatory score of diet</w:t>
      </w:r>
      <w:r>
        <w:rPr>
          <w:rFonts w:ascii="Arial Narrow" w:hAnsi="Arial Narrow"/>
          <w:sz w:val="20"/>
          <w:lang w:val="en-US"/>
        </w:rPr>
        <w:t>; SD, standard deviation.</w:t>
      </w:r>
    </w:p>
    <w:p w:rsidR="00E54A2A" w:rsidRDefault="00E54A2A" w:rsidP="00E54A2A">
      <w:pPr>
        <w:spacing w:after="0" w:line="240" w:lineRule="auto"/>
        <w:ind w:left="-284" w:right="-28"/>
        <w:jc w:val="both"/>
        <w:rPr>
          <w:rFonts w:ascii="Arial Narrow" w:hAnsi="Arial Narrow"/>
          <w:sz w:val="20"/>
          <w:lang w:val="en-US"/>
        </w:rPr>
      </w:pPr>
      <w:r w:rsidRPr="00900F3B">
        <w:rPr>
          <w:rFonts w:ascii="Arial Narrow" w:hAnsi="Arial Narrow"/>
          <w:sz w:val="20"/>
          <w:vertAlign w:val="superscript"/>
          <w:lang w:val="en-US"/>
        </w:rPr>
        <w:t>1</w:t>
      </w:r>
      <w:r>
        <w:rPr>
          <w:rFonts w:ascii="Arial Narrow" w:hAnsi="Arial Narrow"/>
          <w:sz w:val="20"/>
          <w:lang w:val="en-US"/>
        </w:rPr>
        <w:t>Three</w:t>
      </w:r>
      <w:r w:rsidRPr="00882D9E">
        <w:rPr>
          <w:rFonts w:ascii="Arial Narrow" w:hAnsi="Arial Narrow"/>
          <w:sz w:val="20"/>
          <w:lang w:val="en-US"/>
        </w:rPr>
        <w:t xml:space="preserve"> individuals with NHL without B- or T-cell information.</w:t>
      </w:r>
      <w:r>
        <w:rPr>
          <w:rFonts w:ascii="Arial Narrow" w:hAnsi="Arial Narrow"/>
          <w:sz w:val="20"/>
          <w:lang w:val="en-US"/>
        </w:rPr>
        <w:t xml:space="preserve">  </w:t>
      </w:r>
    </w:p>
    <w:p w:rsidR="00E54A2A" w:rsidRDefault="00E54A2A" w:rsidP="00E54A2A">
      <w:pPr>
        <w:spacing w:after="0" w:line="240" w:lineRule="auto"/>
        <w:ind w:left="-284" w:right="-28"/>
        <w:jc w:val="both"/>
        <w:rPr>
          <w:rFonts w:ascii="Arial Narrow" w:hAnsi="Arial Narrow"/>
          <w:sz w:val="20"/>
          <w:lang w:val="en-US"/>
        </w:rPr>
      </w:pPr>
      <w:r w:rsidRPr="00900F3B">
        <w:rPr>
          <w:rFonts w:ascii="Arial Narrow" w:hAnsi="Arial Narrow"/>
          <w:sz w:val="20"/>
          <w:vertAlign w:val="superscript"/>
          <w:lang w:val="en-US"/>
        </w:rPr>
        <w:t>2</w:t>
      </w:r>
      <w:r>
        <w:rPr>
          <w:rFonts w:ascii="Arial Narrow" w:hAnsi="Arial Narrow"/>
          <w:sz w:val="20"/>
          <w:lang w:val="en-US"/>
        </w:rPr>
        <w:t>ISD: p</w:t>
      </w:r>
      <w:r w:rsidRPr="00900F3B">
        <w:rPr>
          <w:rFonts w:ascii="Arial Narrow" w:hAnsi="Arial Narrow"/>
          <w:sz w:val="20"/>
          <w:lang w:val="en-US"/>
        </w:rPr>
        <w:t>ositive values indicate a more pro-inflammatory diet and negative values correspond to a more anti-inflammatory diet</w:t>
      </w:r>
    </w:p>
    <w:p w:rsidR="00E54A2A" w:rsidRPr="001E66D1" w:rsidRDefault="00E54A2A" w:rsidP="00E54A2A">
      <w:pPr>
        <w:rPr>
          <w:rFonts w:ascii="Arial Narrow" w:eastAsia="Times New Roman" w:hAnsi="Arial Narrow" w:cs="Times New Roman"/>
          <w:b/>
          <w:color w:val="000000"/>
          <w:lang w:val="en-US" w:eastAsia="ca-ES"/>
        </w:rPr>
      </w:pPr>
    </w:p>
    <w:p w:rsidR="00E54A2A" w:rsidRDefault="00E54A2A" w:rsidP="00E54A2A">
      <w:pPr>
        <w:rPr>
          <w:rFonts w:ascii="Arial Narrow" w:eastAsia="Times New Roman" w:hAnsi="Arial Narrow" w:cs="Times New Roman"/>
          <w:b/>
          <w:color w:val="000000"/>
          <w:lang w:eastAsia="ca-ES"/>
        </w:rPr>
        <w:sectPr w:rsidR="00E54A2A" w:rsidSect="00ED3085">
          <w:pgSz w:w="16838" w:h="11906" w:orient="landscape" w:code="9"/>
          <w:pgMar w:top="1701" w:right="1418" w:bottom="1701" w:left="1418" w:header="709" w:footer="709" w:gutter="0"/>
          <w:cols w:space="708"/>
          <w:docGrid w:linePitch="360"/>
        </w:sectPr>
      </w:pPr>
    </w:p>
    <w:p w:rsidR="00E54A2A" w:rsidRPr="00EC2605" w:rsidRDefault="00E54A2A" w:rsidP="00E54A2A">
      <w:pPr>
        <w:pStyle w:val="ListParagraph"/>
        <w:autoSpaceDE w:val="0"/>
        <w:autoSpaceDN w:val="0"/>
        <w:adjustRightInd w:val="0"/>
        <w:spacing w:after="0" w:line="240" w:lineRule="auto"/>
        <w:jc w:val="both"/>
        <w:rPr>
          <w:rFonts w:ascii="Arial Narrow" w:eastAsia="Times New Roman" w:hAnsi="Arial Narrow" w:cs="Times New Roman"/>
          <w:color w:val="000000"/>
          <w:lang w:eastAsia="ca-ES"/>
        </w:rPr>
      </w:pPr>
    </w:p>
    <w:p w:rsidR="00E54A2A" w:rsidRPr="008011BD" w:rsidRDefault="00E54A2A" w:rsidP="00E54A2A">
      <w:pPr>
        <w:suppressLineNumbers/>
        <w:spacing w:line="360" w:lineRule="auto"/>
        <w:jc w:val="both"/>
        <w:rPr>
          <w:rFonts w:ascii="Times New Roman" w:hAnsi="Times New Roman" w:cs="Times New Roman"/>
          <w:lang w:val="en-US"/>
        </w:rPr>
      </w:pPr>
      <w:r w:rsidRPr="00ED3085">
        <w:rPr>
          <w:rFonts w:ascii="Times New Roman" w:hAnsi="Times New Roman" w:cs="Times New Roman"/>
          <w:b/>
          <w:lang w:val="en-US"/>
        </w:rPr>
        <w:t>Table 2</w:t>
      </w:r>
      <w:r w:rsidRPr="008011BD">
        <w:rPr>
          <w:rFonts w:ascii="Times New Roman" w:hAnsi="Times New Roman" w:cs="Times New Roman"/>
          <w:lang w:val="en-US"/>
        </w:rPr>
        <w:t>. Baseline characteristics of participants in the EPIC study according to the ISD.</w:t>
      </w:r>
    </w:p>
    <w:p w:rsidR="00E54A2A" w:rsidRPr="008011BD" w:rsidRDefault="00E54A2A" w:rsidP="00E54A2A">
      <w:pPr>
        <w:pStyle w:val="NoSpacing"/>
        <w:tabs>
          <w:tab w:val="left" w:pos="8931"/>
        </w:tabs>
        <w:ind w:right="566"/>
        <w:jc w:val="both"/>
        <w:rPr>
          <w:rFonts w:ascii="Arial Narrow" w:eastAsia="Times New Roman" w:hAnsi="Arial Narrow" w:cs="Times New Roman"/>
          <w:color w:val="241F20"/>
          <w:sz w:val="20"/>
          <w:szCs w:val="20"/>
          <w:lang w:val="en-US" w:eastAsia="ca-ES"/>
        </w:rPr>
      </w:pPr>
    </w:p>
    <w:tbl>
      <w:tblPr>
        <w:tblW w:w="12699" w:type="dxa"/>
        <w:jc w:val="center"/>
        <w:tblCellMar>
          <w:left w:w="70" w:type="dxa"/>
          <w:right w:w="70" w:type="dxa"/>
        </w:tblCellMar>
        <w:tblLook w:val="04A0" w:firstRow="1" w:lastRow="0" w:firstColumn="1" w:lastColumn="0" w:noHBand="0" w:noVBand="1"/>
      </w:tblPr>
      <w:tblGrid>
        <w:gridCol w:w="4478"/>
        <w:gridCol w:w="1417"/>
        <w:gridCol w:w="1675"/>
        <w:gridCol w:w="1770"/>
        <w:gridCol w:w="1770"/>
        <w:gridCol w:w="1589"/>
      </w:tblGrid>
      <w:tr w:rsidR="00E54A2A" w:rsidRPr="0067048D" w:rsidTr="002B2908">
        <w:trPr>
          <w:trHeight w:val="306"/>
          <w:jc w:val="center"/>
        </w:trPr>
        <w:tc>
          <w:tcPr>
            <w:tcW w:w="4478" w:type="dxa"/>
            <w:tcBorders>
              <w:top w:val="single" w:sz="4" w:space="0" w:color="auto"/>
              <w:left w:val="nil"/>
              <w:bottom w:val="nil"/>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color w:val="000000"/>
                <w:lang w:eastAsia="ca-ES"/>
              </w:rPr>
            </w:pPr>
            <w:r w:rsidRPr="00A34C4B">
              <w:rPr>
                <w:rFonts w:ascii="Arial Narrow" w:eastAsia="Times New Roman" w:hAnsi="Arial Narrow" w:cs="Times New Roman"/>
                <w:color w:val="000000"/>
                <w:lang w:eastAsia="ca-ES"/>
              </w:rPr>
              <w:t> </w:t>
            </w:r>
          </w:p>
        </w:tc>
        <w:tc>
          <w:tcPr>
            <w:tcW w:w="1417" w:type="dxa"/>
            <w:tcBorders>
              <w:top w:val="single" w:sz="4" w:space="0" w:color="auto"/>
              <w:left w:val="nil"/>
              <w:bottom w:val="nil"/>
              <w:right w:val="nil"/>
            </w:tcBorders>
            <w:shd w:val="clear" w:color="auto" w:fill="auto"/>
            <w:noWrap/>
            <w:vAlign w:val="bottom"/>
            <w:hideMark/>
          </w:tcPr>
          <w:p w:rsidR="00E54A2A" w:rsidRPr="00A34C4B" w:rsidRDefault="00E54A2A" w:rsidP="002B2908">
            <w:pPr>
              <w:spacing w:after="0" w:line="240" w:lineRule="auto"/>
              <w:jc w:val="right"/>
              <w:rPr>
                <w:rFonts w:ascii="Arial Narrow" w:eastAsia="Times New Roman" w:hAnsi="Arial Narrow" w:cs="Times New Roman"/>
                <w:color w:val="000000"/>
                <w:lang w:eastAsia="ca-ES"/>
              </w:rPr>
            </w:pPr>
            <w:r w:rsidRPr="00A34C4B">
              <w:rPr>
                <w:rFonts w:ascii="Arial Narrow" w:eastAsia="Times New Roman" w:hAnsi="Arial Narrow" w:cs="Times New Roman"/>
                <w:color w:val="000000"/>
                <w:lang w:eastAsia="ca-ES"/>
              </w:rPr>
              <w:t> </w:t>
            </w:r>
          </w:p>
        </w:tc>
        <w:tc>
          <w:tcPr>
            <w:tcW w:w="6804" w:type="dxa"/>
            <w:gridSpan w:val="4"/>
            <w:tcBorders>
              <w:top w:val="single" w:sz="4" w:space="0" w:color="auto"/>
              <w:left w:val="nil"/>
              <w:bottom w:val="single" w:sz="4" w:space="0" w:color="auto"/>
              <w:right w:val="nil"/>
            </w:tcBorders>
            <w:shd w:val="clear" w:color="auto" w:fill="auto"/>
            <w:noWrap/>
            <w:vAlign w:val="bottom"/>
            <w:hideMark/>
          </w:tcPr>
          <w:p w:rsidR="00E54A2A" w:rsidRPr="00A34C4B" w:rsidRDefault="00E54A2A" w:rsidP="002B2908">
            <w:pPr>
              <w:spacing w:after="0" w:line="240" w:lineRule="auto"/>
              <w:jc w:val="center"/>
              <w:rPr>
                <w:rFonts w:ascii="Arial Narrow" w:eastAsia="Times New Roman" w:hAnsi="Arial Narrow" w:cs="Times New Roman"/>
                <w:b/>
                <w:bCs/>
                <w:color w:val="000000"/>
                <w:lang w:eastAsia="ca-ES"/>
              </w:rPr>
            </w:pPr>
            <w:r w:rsidRPr="00A34C4B">
              <w:rPr>
                <w:rFonts w:ascii="Arial Narrow" w:eastAsia="Times New Roman" w:hAnsi="Arial Narrow" w:cs="Times New Roman"/>
                <w:b/>
                <w:bCs/>
                <w:color w:val="000000"/>
                <w:lang w:eastAsia="ca-ES"/>
              </w:rPr>
              <w:t>ISD</w:t>
            </w:r>
          </w:p>
        </w:tc>
      </w:tr>
      <w:tr w:rsidR="00E54A2A" w:rsidRPr="0067048D" w:rsidTr="002B2908">
        <w:trPr>
          <w:trHeight w:val="306"/>
          <w:jc w:val="center"/>
        </w:trPr>
        <w:tc>
          <w:tcPr>
            <w:tcW w:w="4478" w:type="dxa"/>
            <w:tcBorders>
              <w:top w:val="nil"/>
              <w:left w:val="nil"/>
              <w:bottom w:val="single" w:sz="4" w:space="0" w:color="auto"/>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
                <w:bCs/>
                <w:color w:val="000000"/>
                <w:lang w:eastAsia="ca-ES"/>
              </w:rPr>
            </w:pPr>
            <w:r w:rsidRPr="00A34C4B">
              <w:rPr>
                <w:rFonts w:ascii="Arial Narrow" w:eastAsia="Times New Roman" w:hAnsi="Arial Narrow" w:cs="Times New Roman"/>
                <w:b/>
                <w:bCs/>
                <w:color w:val="000000"/>
                <w:lang w:eastAsia="ca-ES"/>
              </w:rPr>
              <w:t> </w:t>
            </w:r>
          </w:p>
        </w:tc>
        <w:tc>
          <w:tcPr>
            <w:tcW w:w="1417" w:type="dxa"/>
            <w:tcBorders>
              <w:top w:val="nil"/>
              <w:left w:val="nil"/>
              <w:bottom w:val="single" w:sz="4" w:space="0" w:color="auto"/>
              <w:right w:val="nil"/>
            </w:tcBorders>
            <w:shd w:val="clear" w:color="auto" w:fill="auto"/>
            <w:noWrap/>
            <w:vAlign w:val="bottom"/>
            <w:hideMark/>
          </w:tcPr>
          <w:p w:rsidR="00E54A2A" w:rsidRPr="00A34C4B" w:rsidRDefault="00E54A2A" w:rsidP="002B2908">
            <w:pPr>
              <w:spacing w:after="0" w:line="240" w:lineRule="auto"/>
              <w:jc w:val="right"/>
              <w:rPr>
                <w:rFonts w:ascii="Arial Narrow" w:eastAsia="Times New Roman" w:hAnsi="Arial Narrow" w:cs="Times New Roman"/>
                <w:b/>
                <w:bCs/>
                <w:color w:val="000000"/>
                <w:lang w:eastAsia="ca-ES"/>
              </w:rPr>
            </w:pPr>
            <w:r w:rsidRPr="00A34C4B">
              <w:rPr>
                <w:rFonts w:ascii="Arial Narrow" w:eastAsia="Times New Roman" w:hAnsi="Arial Narrow" w:cs="Times New Roman"/>
                <w:b/>
                <w:bCs/>
                <w:color w:val="000000"/>
                <w:lang w:eastAsia="ca-ES"/>
              </w:rPr>
              <w:t>Total cohort</w:t>
            </w:r>
          </w:p>
        </w:tc>
        <w:tc>
          <w:tcPr>
            <w:tcW w:w="1675" w:type="dxa"/>
            <w:tcBorders>
              <w:top w:val="nil"/>
              <w:left w:val="nil"/>
              <w:bottom w:val="single" w:sz="4" w:space="0" w:color="auto"/>
              <w:right w:val="nil"/>
            </w:tcBorders>
            <w:shd w:val="clear" w:color="auto" w:fill="auto"/>
            <w:noWrap/>
            <w:vAlign w:val="bottom"/>
            <w:hideMark/>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b/>
                <w:bCs/>
                <w:lang w:eastAsia="ca-ES"/>
              </w:rPr>
              <w:t>Q1</w:t>
            </w:r>
          </w:p>
          <w:p w:rsidR="00E54A2A" w:rsidRPr="00A34C4B" w:rsidRDefault="00E54A2A" w:rsidP="002B2908">
            <w:pPr>
              <w:spacing w:after="0" w:line="240" w:lineRule="auto"/>
              <w:jc w:val="right"/>
              <w:rPr>
                <w:rFonts w:ascii="Arial Narrow" w:eastAsia="Times New Roman" w:hAnsi="Arial Narrow" w:cs="Times New Roman"/>
                <w:b/>
                <w:bCs/>
                <w:lang w:eastAsia="ca-ES"/>
              </w:rPr>
            </w:pPr>
            <w:r w:rsidRPr="00A34C4B">
              <w:rPr>
                <w:rFonts w:ascii="Arial Narrow" w:eastAsia="Times New Roman" w:hAnsi="Arial Narrow" w:cs="Times New Roman"/>
                <w:lang w:eastAsia="ca-ES"/>
              </w:rPr>
              <w:t>(mean = -1.09, range -3.52; -0.43)</w:t>
            </w:r>
          </w:p>
        </w:tc>
        <w:tc>
          <w:tcPr>
            <w:tcW w:w="1770" w:type="dxa"/>
            <w:tcBorders>
              <w:top w:val="nil"/>
              <w:left w:val="nil"/>
              <w:bottom w:val="single" w:sz="4" w:space="0" w:color="auto"/>
              <w:right w:val="nil"/>
            </w:tcBorders>
            <w:shd w:val="clear" w:color="auto" w:fill="auto"/>
            <w:noWrap/>
            <w:vAlign w:val="bottom"/>
            <w:hideMark/>
          </w:tcPr>
          <w:p w:rsidR="00E54A2A" w:rsidRPr="00A34C4B" w:rsidRDefault="00E54A2A" w:rsidP="002B2908">
            <w:pPr>
              <w:spacing w:after="0" w:line="240" w:lineRule="auto"/>
              <w:jc w:val="right"/>
              <w:rPr>
                <w:rFonts w:ascii="Arial Narrow" w:eastAsia="Times New Roman" w:hAnsi="Arial Narrow" w:cs="Times New Roman"/>
                <w:b/>
                <w:bCs/>
                <w:lang w:eastAsia="ca-ES"/>
              </w:rPr>
            </w:pPr>
            <w:r w:rsidRPr="00A34C4B">
              <w:rPr>
                <w:rFonts w:ascii="Arial Narrow" w:eastAsia="Times New Roman" w:hAnsi="Arial Narrow" w:cs="Times New Roman"/>
                <w:b/>
                <w:bCs/>
                <w:lang w:eastAsia="ca-ES"/>
              </w:rPr>
              <w:t>Q2</w:t>
            </w:r>
          </w:p>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(mean =-0.02,</w:t>
            </w:r>
          </w:p>
          <w:p w:rsidR="00E54A2A" w:rsidRPr="00A34C4B" w:rsidRDefault="00E54A2A" w:rsidP="002B2908">
            <w:pPr>
              <w:spacing w:after="0" w:line="240" w:lineRule="auto"/>
              <w:jc w:val="right"/>
              <w:rPr>
                <w:rFonts w:ascii="Arial Narrow" w:eastAsia="Times New Roman" w:hAnsi="Arial Narrow" w:cs="Times New Roman"/>
                <w:b/>
                <w:bCs/>
                <w:lang w:eastAsia="ca-ES"/>
              </w:rPr>
            </w:pPr>
            <w:r w:rsidRPr="00A34C4B">
              <w:rPr>
                <w:rFonts w:ascii="Arial Narrow" w:eastAsia="Times New Roman" w:hAnsi="Arial Narrow" w:cs="Times New Roman"/>
                <w:lang w:eastAsia="ca-ES"/>
              </w:rPr>
              <w:t>range: -0.43; 0.34)</w:t>
            </w:r>
          </w:p>
        </w:tc>
        <w:tc>
          <w:tcPr>
            <w:tcW w:w="1770" w:type="dxa"/>
            <w:tcBorders>
              <w:top w:val="nil"/>
              <w:left w:val="nil"/>
              <w:bottom w:val="single" w:sz="4" w:space="0" w:color="auto"/>
              <w:right w:val="nil"/>
            </w:tcBorders>
            <w:shd w:val="clear" w:color="auto" w:fill="auto"/>
            <w:noWrap/>
            <w:vAlign w:val="bottom"/>
            <w:hideMark/>
          </w:tcPr>
          <w:p w:rsidR="00E54A2A" w:rsidRPr="00A34C4B" w:rsidRDefault="00E54A2A" w:rsidP="002B2908">
            <w:pPr>
              <w:spacing w:after="0" w:line="240" w:lineRule="auto"/>
              <w:jc w:val="right"/>
              <w:rPr>
                <w:rFonts w:ascii="Arial Narrow" w:eastAsia="Times New Roman" w:hAnsi="Arial Narrow" w:cs="Times New Roman"/>
                <w:b/>
                <w:bCs/>
                <w:lang w:eastAsia="ca-ES"/>
              </w:rPr>
            </w:pPr>
            <w:r w:rsidRPr="00A34C4B">
              <w:rPr>
                <w:rFonts w:ascii="Arial Narrow" w:eastAsia="Times New Roman" w:hAnsi="Arial Narrow" w:cs="Times New Roman"/>
                <w:b/>
                <w:bCs/>
                <w:lang w:eastAsia="ca-ES"/>
              </w:rPr>
              <w:t>Q3</w:t>
            </w:r>
          </w:p>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(mean =0.68</w:t>
            </w:r>
          </w:p>
          <w:p w:rsidR="00E54A2A" w:rsidRPr="00A34C4B" w:rsidRDefault="00E54A2A" w:rsidP="002B2908">
            <w:pPr>
              <w:spacing w:after="0" w:line="240" w:lineRule="auto"/>
              <w:jc w:val="right"/>
              <w:rPr>
                <w:rFonts w:ascii="Arial Narrow" w:eastAsia="Times New Roman" w:hAnsi="Arial Narrow" w:cs="Times New Roman"/>
                <w:b/>
                <w:bCs/>
                <w:color w:val="FF0000"/>
                <w:lang w:eastAsia="ca-ES"/>
              </w:rPr>
            </w:pPr>
            <w:r w:rsidRPr="00A34C4B">
              <w:rPr>
                <w:rFonts w:ascii="Arial Narrow" w:eastAsia="Times New Roman" w:hAnsi="Arial Narrow" w:cs="Times New Roman"/>
                <w:lang w:eastAsia="ca-ES"/>
              </w:rPr>
              <w:t>range: 0.34; 1.02)</w:t>
            </w:r>
          </w:p>
        </w:tc>
        <w:tc>
          <w:tcPr>
            <w:tcW w:w="1589" w:type="dxa"/>
            <w:tcBorders>
              <w:top w:val="nil"/>
              <w:left w:val="nil"/>
              <w:bottom w:val="single" w:sz="4" w:space="0" w:color="auto"/>
              <w:right w:val="nil"/>
            </w:tcBorders>
          </w:tcPr>
          <w:p w:rsidR="00E54A2A" w:rsidRPr="00A34C4B" w:rsidRDefault="00E54A2A" w:rsidP="002B2908">
            <w:pPr>
              <w:spacing w:after="0" w:line="240" w:lineRule="auto"/>
              <w:jc w:val="right"/>
              <w:rPr>
                <w:rFonts w:ascii="Arial Narrow" w:eastAsia="Times New Roman" w:hAnsi="Arial Narrow" w:cs="Times New Roman"/>
                <w:b/>
                <w:bCs/>
                <w:lang w:eastAsia="ca-ES"/>
              </w:rPr>
            </w:pPr>
            <w:r w:rsidRPr="00A34C4B">
              <w:rPr>
                <w:rFonts w:ascii="Arial Narrow" w:eastAsia="Times New Roman" w:hAnsi="Arial Narrow" w:cs="Times New Roman"/>
                <w:b/>
                <w:bCs/>
                <w:lang w:eastAsia="ca-ES"/>
              </w:rPr>
              <w:t>Q4</w:t>
            </w:r>
          </w:p>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(mean =1.47</w:t>
            </w:r>
          </w:p>
          <w:p w:rsidR="00E54A2A" w:rsidRPr="00A34C4B" w:rsidRDefault="00E54A2A" w:rsidP="002B2908">
            <w:pPr>
              <w:spacing w:after="0" w:line="240" w:lineRule="auto"/>
              <w:jc w:val="right"/>
              <w:rPr>
                <w:rFonts w:ascii="Arial Narrow" w:eastAsia="Times New Roman" w:hAnsi="Arial Narrow" w:cs="Times New Roman"/>
                <w:b/>
                <w:bCs/>
                <w:color w:val="FF0000"/>
                <w:lang w:eastAsia="ca-ES"/>
              </w:rPr>
            </w:pPr>
            <w:r w:rsidRPr="00A34C4B">
              <w:rPr>
                <w:rFonts w:ascii="Arial Narrow" w:eastAsia="Times New Roman" w:hAnsi="Arial Narrow" w:cs="Times New Roman"/>
                <w:lang w:eastAsia="ca-ES"/>
              </w:rPr>
              <w:t>range: 1.02 ;2.76)</w:t>
            </w:r>
          </w:p>
        </w:tc>
      </w:tr>
      <w:tr w:rsidR="00E54A2A" w:rsidRPr="0067048D" w:rsidTr="002B2908">
        <w:trPr>
          <w:trHeight w:val="306"/>
          <w:jc w:val="center"/>
        </w:trPr>
        <w:tc>
          <w:tcPr>
            <w:tcW w:w="4478" w:type="dxa"/>
            <w:tcBorders>
              <w:top w:val="nil"/>
              <w:left w:val="nil"/>
              <w:bottom w:val="nil"/>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Cs/>
                <w:color w:val="000000"/>
                <w:lang w:eastAsia="ca-ES"/>
              </w:rPr>
            </w:pPr>
            <w:r w:rsidRPr="00A34C4B">
              <w:rPr>
                <w:rFonts w:ascii="Arial Narrow" w:eastAsia="Times New Roman" w:hAnsi="Arial Narrow" w:cs="Times New Roman"/>
                <w:bCs/>
                <w:color w:val="000000"/>
                <w:lang w:eastAsia="ca-ES"/>
              </w:rPr>
              <w:t>Total cohort, n</w:t>
            </w:r>
          </w:p>
        </w:tc>
        <w:tc>
          <w:tcPr>
            <w:tcW w:w="1417" w:type="dxa"/>
            <w:tcBorders>
              <w:top w:val="nil"/>
              <w:left w:val="nil"/>
              <w:bottom w:val="nil"/>
              <w:right w:val="nil"/>
            </w:tcBorders>
            <w:shd w:val="clear" w:color="auto" w:fill="auto"/>
            <w:noWrap/>
          </w:tcPr>
          <w:p w:rsidR="00E54A2A" w:rsidRPr="00A34C4B" w:rsidRDefault="00E54A2A" w:rsidP="002B2908">
            <w:pPr>
              <w:pStyle w:val="NoSpacing"/>
              <w:jc w:val="right"/>
              <w:rPr>
                <w:rFonts w:ascii="Arial Narrow" w:hAnsi="Arial Narrow"/>
                <w:b/>
              </w:rPr>
            </w:pPr>
            <w:r w:rsidRPr="00A34C4B">
              <w:rPr>
                <w:rFonts w:ascii="Arial Narrow" w:hAnsi="Arial Narrow"/>
                <w:b/>
              </w:rPr>
              <w:t>476,160</w:t>
            </w:r>
          </w:p>
        </w:tc>
        <w:tc>
          <w:tcPr>
            <w:tcW w:w="1675"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119,040</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119,040</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119,040</w:t>
            </w:r>
          </w:p>
        </w:tc>
        <w:tc>
          <w:tcPr>
            <w:tcW w:w="1589" w:type="dxa"/>
            <w:tcBorders>
              <w:top w:val="nil"/>
              <w:left w:val="nil"/>
              <w:bottom w:val="nil"/>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119,040</w:t>
            </w:r>
          </w:p>
        </w:tc>
      </w:tr>
      <w:tr w:rsidR="00E54A2A" w:rsidRPr="00CB0462" w:rsidTr="002B2908">
        <w:trPr>
          <w:trHeight w:val="306"/>
          <w:jc w:val="center"/>
        </w:trPr>
        <w:tc>
          <w:tcPr>
            <w:tcW w:w="4478" w:type="dxa"/>
            <w:tcBorders>
              <w:top w:val="nil"/>
              <w:left w:val="nil"/>
              <w:bottom w:val="nil"/>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Cs/>
                <w:color w:val="000000"/>
                <w:lang w:eastAsia="ca-ES"/>
              </w:rPr>
            </w:pPr>
            <w:r w:rsidRPr="00A34C4B">
              <w:rPr>
                <w:rFonts w:ascii="Arial Narrow" w:eastAsia="Times New Roman" w:hAnsi="Arial Narrow" w:cs="Times New Roman"/>
                <w:bCs/>
                <w:color w:val="000000"/>
                <w:lang w:eastAsia="ca-ES"/>
              </w:rPr>
              <w:t>Females (%)</w:t>
            </w:r>
          </w:p>
        </w:tc>
        <w:tc>
          <w:tcPr>
            <w:tcW w:w="1417" w:type="dxa"/>
            <w:tcBorders>
              <w:top w:val="nil"/>
              <w:left w:val="nil"/>
              <w:bottom w:val="nil"/>
              <w:right w:val="nil"/>
            </w:tcBorders>
            <w:shd w:val="clear" w:color="auto" w:fill="auto"/>
            <w:noWrap/>
          </w:tcPr>
          <w:p w:rsidR="00E54A2A" w:rsidRPr="00A34C4B" w:rsidRDefault="00E54A2A" w:rsidP="002B2908">
            <w:pPr>
              <w:pStyle w:val="NoSpacing"/>
              <w:jc w:val="right"/>
              <w:rPr>
                <w:rFonts w:ascii="Arial Narrow" w:hAnsi="Arial Narrow"/>
                <w:b/>
              </w:rPr>
            </w:pPr>
            <w:r w:rsidRPr="00A34C4B">
              <w:rPr>
                <w:rFonts w:ascii="Arial Narrow" w:hAnsi="Arial Narrow"/>
                <w:b/>
              </w:rPr>
              <w:t>70.1</w:t>
            </w:r>
          </w:p>
        </w:tc>
        <w:tc>
          <w:tcPr>
            <w:tcW w:w="1675"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64.8</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67.5</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71.4</w:t>
            </w:r>
          </w:p>
        </w:tc>
        <w:tc>
          <w:tcPr>
            <w:tcW w:w="1589" w:type="dxa"/>
            <w:tcBorders>
              <w:top w:val="nil"/>
              <w:left w:val="nil"/>
              <w:bottom w:val="nil"/>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76.8</w:t>
            </w:r>
          </w:p>
        </w:tc>
      </w:tr>
      <w:tr w:rsidR="00E54A2A" w:rsidRPr="0067048D" w:rsidTr="002B2908">
        <w:trPr>
          <w:trHeight w:val="306"/>
          <w:jc w:val="center"/>
        </w:trPr>
        <w:tc>
          <w:tcPr>
            <w:tcW w:w="4478" w:type="dxa"/>
            <w:tcBorders>
              <w:top w:val="nil"/>
              <w:left w:val="nil"/>
              <w:bottom w:val="nil"/>
              <w:right w:val="nil"/>
            </w:tcBorders>
            <w:shd w:val="clear" w:color="auto" w:fill="auto"/>
            <w:noWrap/>
            <w:vAlign w:val="bottom"/>
            <w:hideMark/>
          </w:tcPr>
          <w:p w:rsidR="00E54A2A" w:rsidRPr="00A34C4B" w:rsidRDefault="00E54A2A" w:rsidP="002B2908">
            <w:pPr>
              <w:spacing w:after="0" w:line="240" w:lineRule="auto"/>
              <w:ind w:right="-224"/>
              <w:rPr>
                <w:rFonts w:ascii="Arial Narrow" w:eastAsia="Times New Roman" w:hAnsi="Arial Narrow" w:cs="Times New Roman"/>
                <w:bCs/>
                <w:lang w:eastAsia="ca-ES"/>
              </w:rPr>
            </w:pPr>
            <w:r w:rsidRPr="00A34C4B">
              <w:rPr>
                <w:rFonts w:ascii="Arial Narrow" w:eastAsia="Times New Roman" w:hAnsi="Arial Narrow" w:cs="Times New Roman"/>
                <w:bCs/>
                <w:lang w:eastAsia="ca-ES"/>
              </w:rPr>
              <w:t>Age at recruitment (mean [SD], years)</w:t>
            </w:r>
          </w:p>
        </w:tc>
        <w:tc>
          <w:tcPr>
            <w:tcW w:w="1417" w:type="dxa"/>
            <w:tcBorders>
              <w:top w:val="nil"/>
              <w:left w:val="nil"/>
              <w:bottom w:val="nil"/>
              <w:right w:val="nil"/>
            </w:tcBorders>
            <w:shd w:val="clear" w:color="auto" w:fill="auto"/>
            <w:noWrap/>
          </w:tcPr>
          <w:p w:rsidR="00E54A2A" w:rsidRPr="00A34C4B" w:rsidRDefault="00E54A2A" w:rsidP="002B2908">
            <w:pPr>
              <w:pStyle w:val="NoSpacing"/>
              <w:jc w:val="right"/>
              <w:rPr>
                <w:rFonts w:ascii="Arial Narrow" w:hAnsi="Arial Narrow"/>
                <w:b/>
              </w:rPr>
            </w:pPr>
            <w:r w:rsidRPr="00A34C4B">
              <w:rPr>
                <w:rFonts w:ascii="Arial Narrow" w:hAnsi="Arial Narrow"/>
                <w:b/>
              </w:rPr>
              <w:t>51.2 (9.9)</w:t>
            </w:r>
          </w:p>
        </w:tc>
        <w:tc>
          <w:tcPr>
            <w:tcW w:w="1675"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50.7 (11.1)</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51.5 (9.9)</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51.5 (9.5)</w:t>
            </w:r>
          </w:p>
        </w:tc>
        <w:tc>
          <w:tcPr>
            <w:tcW w:w="1589" w:type="dxa"/>
            <w:tcBorders>
              <w:top w:val="nil"/>
              <w:left w:val="nil"/>
              <w:bottom w:val="nil"/>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51.2 (9.2)</w:t>
            </w:r>
          </w:p>
        </w:tc>
      </w:tr>
      <w:tr w:rsidR="00E54A2A" w:rsidRPr="0067048D" w:rsidTr="002B2908">
        <w:trPr>
          <w:trHeight w:val="306"/>
          <w:jc w:val="center"/>
        </w:trPr>
        <w:tc>
          <w:tcPr>
            <w:tcW w:w="4478" w:type="dxa"/>
            <w:tcBorders>
              <w:top w:val="nil"/>
              <w:left w:val="nil"/>
              <w:bottom w:val="nil"/>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Cs/>
                <w:lang w:eastAsia="ca-ES"/>
              </w:rPr>
            </w:pPr>
            <w:r w:rsidRPr="00A34C4B">
              <w:rPr>
                <w:rFonts w:ascii="Arial Narrow" w:eastAsia="Times New Roman" w:hAnsi="Arial Narrow" w:cs="Times New Roman"/>
                <w:bCs/>
                <w:lang w:eastAsia="ca-ES"/>
              </w:rPr>
              <w:t>Energy intake (mean [SD], kcal/day)</w:t>
            </w:r>
          </w:p>
        </w:tc>
        <w:tc>
          <w:tcPr>
            <w:tcW w:w="1417" w:type="dxa"/>
            <w:tcBorders>
              <w:top w:val="nil"/>
              <w:left w:val="nil"/>
              <w:bottom w:val="nil"/>
              <w:right w:val="nil"/>
            </w:tcBorders>
            <w:shd w:val="clear" w:color="auto" w:fill="auto"/>
            <w:noWrap/>
          </w:tcPr>
          <w:p w:rsidR="00E54A2A" w:rsidRPr="00A34C4B" w:rsidRDefault="00E54A2A" w:rsidP="002B2908">
            <w:pPr>
              <w:pStyle w:val="NoSpacing"/>
              <w:jc w:val="right"/>
              <w:rPr>
                <w:rFonts w:ascii="Arial Narrow" w:hAnsi="Arial Narrow"/>
                <w:b/>
              </w:rPr>
            </w:pPr>
            <w:r w:rsidRPr="00A34C4B">
              <w:rPr>
                <w:rFonts w:ascii="Arial Narrow" w:hAnsi="Arial Narrow"/>
                <w:b/>
              </w:rPr>
              <w:t>2,075.1 (619.2)</w:t>
            </w:r>
          </w:p>
        </w:tc>
        <w:tc>
          <w:tcPr>
            <w:tcW w:w="1675"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w:t>
            </w:r>
            <w:r>
              <w:rPr>
                <w:rFonts w:ascii="Arial Narrow" w:eastAsia="Times New Roman" w:hAnsi="Arial Narrow" w:cs="Times New Roman"/>
                <w:lang w:eastAsia="ca-ES"/>
              </w:rPr>
              <w:t>,</w:t>
            </w:r>
            <w:r w:rsidRPr="00A34C4B">
              <w:rPr>
                <w:rFonts w:ascii="Arial Narrow" w:eastAsia="Times New Roman" w:hAnsi="Arial Narrow" w:cs="Times New Roman"/>
                <w:lang w:eastAsia="ca-ES"/>
              </w:rPr>
              <w:t>523.2 (640.3)</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w:t>
            </w:r>
            <w:r>
              <w:rPr>
                <w:rFonts w:ascii="Arial Narrow" w:eastAsia="Times New Roman" w:hAnsi="Arial Narrow" w:cs="Times New Roman"/>
                <w:lang w:eastAsia="ca-ES"/>
              </w:rPr>
              <w:t>,</w:t>
            </w:r>
            <w:r w:rsidRPr="00A34C4B">
              <w:rPr>
                <w:rFonts w:ascii="Arial Narrow" w:eastAsia="Times New Roman" w:hAnsi="Arial Narrow" w:cs="Times New Roman"/>
                <w:lang w:eastAsia="ca-ES"/>
              </w:rPr>
              <w:t>198.1 (540.9)</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w:t>
            </w:r>
            <w:r>
              <w:rPr>
                <w:rFonts w:ascii="Arial Narrow" w:eastAsia="Times New Roman" w:hAnsi="Arial Narrow" w:cs="Times New Roman"/>
                <w:lang w:eastAsia="ca-ES"/>
              </w:rPr>
              <w:t>,</w:t>
            </w:r>
            <w:r w:rsidRPr="00A34C4B">
              <w:rPr>
                <w:rFonts w:ascii="Arial Narrow" w:eastAsia="Times New Roman" w:hAnsi="Arial Narrow" w:cs="Times New Roman"/>
                <w:lang w:eastAsia="ca-ES"/>
              </w:rPr>
              <w:t>954.7 (468.9)</w:t>
            </w:r>
          </w:p>
        </w:tc>
        <w:tc>
          <w:tcPr>
            <w:tcW w:w="1589" w:type="dxa"/>
            <w:tcBorders>
              <w:top w:val="nil"/>
              <w:left w:val="nil"/>
              <w:bottom w:val="nil"/>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w:t>
            </w:r>
            <w:r>
              <w:rPr>
                <w:rFonts w:ascii="Arial Narrow" w:eastAsia="Times New Roman" w:hAnsi="Arial Narrow" w:cs="Times New Roman"/>
                <w:lang w:eastAsia="ca-ES"/>
              </w:rPr>
              <w:t>,</w:t>
            </w:r>
            <w:r w:rsidRPr="00A34C4B">
              <w:rPr>
                <w:rFonts w:ascii="Arial Narrow" w:eastAsia="Times New Roman" w:hAnsi="Arial Narrow" w:cs="Times New Roman"/>
                <w:lang w:eastAsia="ca-ES"/>
              </w:rPr>
              <w:t>624.3 (421.4)</w:t>
            </w:r>
          </w:p>
        </w:tc>
      </w:tr>
      <w:tr w:rsidR="00E54A2A" w:rsidRPr="00B71FBE" w:rsidTr="002B2908">
        <w:trPr>
          <w:trHeight w:val="306"/>
          <w:jc w:val="center"/>
        </w:trPr>
        <w:tc>
          <w:tcPr>
            <w:tcW w:w="4478" w:type="dxa"/>
            <w:tcBorders>
              <w:top w:val="nil"/>
              <w:left w:val="nil"/>
              <w:bottom w:val="nil"/>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Cs/>
                <w:lang w:eastAsia="ca-ES"/>
              </w:rPr>
            </w:pPr>
            <w:r w:rsidRPr="00A34C4B">
              <w:rPr>
                <w:rFonts w:ascii="Arial Narrow" w:eastAsia="Times New Roman" w:hAnsi="Arial Narrow" w:cs="Times New Roman"/>
                <w:bCs/>
                <w:lang w:eastAsia="ca-ES"/>
              </w:rPr>
              <w:t>Alcohol intake (</w:t>
            </w:r>
            <w:r>
              <w:rPr>
                <w:rFonts w:ascii="Arial Narrow" w:eastAsia="Times New Roman" w:hAnsi="Arial Narrow" w:cs="Times New Roman"/>
                <w:bCs/>
                <w:lang w:eastAsia="ca-ES"/>
              </w:rPr>
              <w:t>median</w:t>
            </w:r>
            <w:r w:rsidRPr="00A34C4B">
              <w:rPr>
                <w:rFonts w:ascii="Arial Narrow" w:eastAsia="Times New Roman" w:hAnsi="Arial Narrow" w:cs="Times New Roman"/>
                <w:bCs/>
                <w:lang w:eastAsia="ca-ES"/>
              </w:rPr>
              <w:t xml:space="preserve"> [</w:t>
            </w:r>
            <w:r>
              <w:rPr>
                <w:rFonts w:ascii="Arial Narrow" w:eastAsia="Times New Roman" w:hAnsi="Arial Narrow" w:cs="Times New Roman"/>
                <w:bCs/>
                <w:lang w:eastAsia="ca-ES"/>
              </w:rPr>
              <w:t>25th-75th percentiles</w:t>
            </w:r>
            <w:r w:rsidRPr="00A34C4B">
              <w:rPr>
                <w:rFonts w:ascii="Arial Narrow" w:eastAsia="Times New Roman" w:hAnsi="Arial Narrow" w:cs="Times New Roman"/>
                <w:bCs/>
                <w:lang w:eastAsia="ca-ES"/>
              </w:rPr>
              <w:t>], g/day)</w:t>
            </w:r>
          </w:p>
        </w:tc>
        <w:tc>
          <w:tcPr>
            <w:tcW w:w="1417" w:type="dxa"/>
            <w:tcBorders>
              <w:top w:val="nil"/>
              <w:left w:val="nil"/>
              <w:bottom w:val="nil"/>
              <w:right w:val="nil"/>
            </w:tcBorders>
            <w:shd w:val="clear" w:color="auto" w:fill="auto"/>
            <w:noWrap/>
          </w:tcPr>
          <w:p w:rsidR="00E54A2A" w:rsidRPr="00A34C4B" w:rsidRDefault="00E54A2A" w:rsidP="002B2908">
            <w:pPr>
              <w:pStyle w:val="NoSpacing"/>
              <w:jc w:val="right"/>
              <w:rPr>
                <w:rFonts w:ascii="Arial Narrow" w:hAnsi="Arial Narrow"/>
                <w:b/>
              </w:rPr>
            </w:pPr>
            <w:r>
              <w:rPr>
                <w:rFonts w:ascii="Arial Narrow" w:hAnsi="Arial Narrow"/>
                <w:b/>
              </w:rPr>
              <w:t>5.3</w:t>
            </w:r>
            <w:r w:rsidRPr="00A34C4B">
              <w:rPr>
                <w:rFonts w:ascii="Arial Narrow" w:hAnsi="Arial Narrow"/>
                <w:b/>
              </w:rPr>
              <w:t xml:space="preserve"> (</w:t>
            </w:r>
            <w:r>
              <w:rPr>
                <w:rFonts w:ascii="Arial Narrow" w:hAnsi="Arial Narrow"/>
                <w:b/>
              </w:rPr>
              <w:t>0.9; 14.9</w:t>
            </w:r>
            <w:r w:rsidRPr="00A34C4B">
              <w:rPr>
                <w:rFonts w:ascii="Arial Narrow" w:hAnsi="Arial Narrow"/>
                <w:b/>
              </w:rPr>
              <w:t>)</w:t>
            </w:r>
          </w:p>
        </w:tc>
        <w:tc>
          <w:tcPr>
            <w:tcW w:w="1675"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Pr>
                <w:rFonts w:ascii="Arial Narrow" w:eastAsia="Times New Roman" w:hAnsi="Arial Narrow" w:cs="Times New Roman"/>
                <w:lang w:eastAsia="ca-ES"/>
              </w:rPr>
              <w:t>7.4 (1.6; 17.9)</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Pr>
                <w:rFonts w:ascii="Arial Narrow" w:eastAsia="Times New Roman" w:hAnsi="Arial Narrow" w:cs="Times New Roman"/>
                <w:lang w:eastAsia="ca-ES"/>
              </w:rPr>
              <w:t>6.4 (1.3; 16.7)</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Pr>
                <w:rFonts w:ascii="Arial Narrow" w:eastAsia="Times New Roman" w:hAnsi="Arial Narrow" w:cs="Times New Roman"/>
                <w:lang w:eastAsia="ca-ES"/>
              </w:rPr>
              <w:t>5.3 (0.9; 14.9)</w:t>
            </w:r>
          </w:p>
        </w:tc>
        <w:tc>
          <w:tcPr>
            <w:tcW w:w="1589" w:type="dxa"/>
            <w:tcBorders>
              <w:top w:val="nil"/>
              <w:left w:val="nil"/>
              <w:bottom w:val="nil"/>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Pr>
                <w:rFonts w:ascii="Arial Narrow" w:eastAsia="Times New Roman" w:hAnsi="Arial Narrow" w:cs="Times New Roman"/>
                <w:lang w:eastAsia="ca-ES"/>
              </w:rPr>
              <w:t>2.8 (0.4; 10.6)</w:t>
            </w:r>
          </w:p>
        </w:tc>
      </w:tr>
      <w:tr w:rsidR="00E54A2A" w:rsidRPr="0067048D" w:rsidTr="002B2908">
        <w:trPr>
          <w:trHeight w:val="335"/>
          <w:jc w:val="center"/>
        </w:trPr>
        <w:tc>
          <w:tcPr>
            <w:tcW w:w="4478" w:type="dxa"/>
            <w:tcBorders>
              <w:top w:val="nil"/>
              <w:left w:val="nil"/>
              <w:bottom w:val="nil"/>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Cs/>
                <w:lang w:eastAsia="ca-ES"/>
              </w:rPr>
            </w:pPr>
            <w:r w:rsidRPr="00A34C4B">
              <w:rPr>
                <w:rFonts w:ascii="Arial Narrow" w:eastAsia="Times New Roman" w:hAnsi="Arial Narrow" w:cs="Times New Roman"/>
                <w:bCs/>
                <w:lang w:eastAsia="ca-ES"/>
              </w:rPr>
              <w:t>BMI (mean [SD], kg/m</w:t>
            </w:r>
            <w:r w:rsidRPr="00A34C4B">
              <w:rPr>
                <w:rFonts w:ascii="Arial Narrow" w:eastAsia="Times New Roman" w:hAnsi="Arial Narrow" w:cs="Times New Roman"/>
                <w:bCs/>
                <w:vertAlign w:val="superscript"/>
                <w:lang w:eastAsia="ca-ES"/>
              </w:rPr>
              <w:t>2</w:t>
            </w:r>
            <w:r w:rsidRPr="00A34C4B">
              <w:rPr>
                <w:rFonts w:ascii="Arial Narrow" w:eastAsia="Times New Roman" w:hAnsi="Arial Narrow" w:cs="Times New Roman"/>
                <w:bCs/>
                <w:lang w:eastAsia="ca-ES"/>
              </w:rPr>
              <w:t>)</w:t>
            </w:r>
          </w:p>
        </w:tc>
        <w:tc>
          <w:tcPr>
            <w:tcW w:w="1417" w:type="dxa"/>
            <w:tcBorders>
              <w:top w:val="nil"/>
              <w:left w:val="nil"/>
              <w:bottom w:val="nil"/>
              <w:right w:val="nil"/>
            </w:tcBorders>
            <w:shd w:val="clear" w:color="auto" w:fill="auto"/>
            <w:noWrap/>
          </w:tcPr>
          <w:p w:rsidR="00E54A2A" w:rsidRPr="00A34C4B" w:rsidRDefault="00E54A2A" w:rsidP="002B2908">
            <w:pPr>
              <w:pStyle w:val="NoSpacing"/>
              <w:jc w:val="right"/>
              <w:rPr>
                <w:rFonts w:ascii="Arial Narrow" w:hAnsi="Arial Narrow"/>
                <w:b/>
              </w:rPr>
            </w:pPr>
            <w:r w:rsidRPr="00A34C4B">
              <w:rPr>
                <w:rFonts w:ascii="Arial Narrow" w:hAnsi="Arial Narrow"/>
                <w:b/>
              </w:rPr>
              <w:t>25.4 (4.3)</w:t>
            </w:r>
          </w:p>
        </w:tc>
        <w:tc>
          <w:tcPr>
            <w:tcW w:w="1675"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25.4 (4.3)</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25.4 (4.3)</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25.4 (4.2)</w:t>
            </w:r>
          </w:p>
        </w:tc>
        <w:tc>
          <w:tcPr>
            <w:tcW w:w="1589" w:type="dxa"/>
            <w:tcBorders>
              <w:top w:val="nil"/>
              <w:left w:val="nil"/>
              <w:bottom w:val="nil"/>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25.5 (4.3)</w:t>
            </w:r>
          </w:p>
        </w:tc>
      </w:tr>
      <w:tr w:rsidR="00E54A2A" w:rsidRPr="0067048D" w:rsidTr="002B2908">
        <w:trPr>
          <w:trHeight w:val="306"/>
          <w:jc w:val="center"/>
        </w:trPr>
        <w:tc>
          <w:tcPr>
            <w:tcW w:w="4478" w:type="dxa"/>
            <w:tcBorders>
              <w:top w:val="nil"/>
              <w:left w:val="nil"/>
              <w:bottom w:val="nil"/>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Cs/>
                <w:lang w:eastAsia="ca-ES"/>
              </w:rPr>
            </w:pPr>
            <w:r w:rsidRPr="00A34C4B">
              <w:rPr>
                <w:rFonts w:ascii="Arial Narrow" w:eastAsia="Times New Roman" w:hAnsi="Arial Narrow" w:cs="Times New Roman"/>
                <w:bCs/>
                <w:lang w:eastAsia="ca-ES"/>
              </w:rPr>
              <w:t>Height (mean [SD], cm)</w:t>
            </w:r>
          </w:p>
        </w:tc>
        <w:tc>
          <w:tcPr>
            <w:tcW w:w="1417" w:type="dxa"/>
            <w:tcBorders>
              <w:top w:val="nil"/>
              <w:left w:val="nil"/>
              <w:bottom w:val="nil"/>
              <w:right w:val="nil"/>
            </w:tcBorders>
            <w:shd w:val="clear" w:color="auto" w:fill="auto"/>
            <w:noWrap/>
          </w:tcPr>
          <w:p w:rsidR="00E54A2A" w:rsidRPr="00A34C4B" w:rsidRDefault="00E54A2A" w:rsidP="002B2908">
            <w:pPr>
              <w:pStyle w:val="NoSpacing"/>
              <w:jc w:val="right"/>
              <w:rPr>
                <w:rFonts w:ascii="Arial Narrow" w:hAnsi="Arial Narrow"/>
                <w:b/>
              </w:rPr>
            </w:pPr>
            <w:r w:rsidRPr="00A34C4B">
              <w:rPr>
                <w:rFonts w:ascii="Arial Narrow" w:hAnsi="Arial Narrow"/>
                <w:b/>
              </w:rPr>
              <w:t>166.0 (8.9)</w:t>
            </w:r>
          </w:p>
        </w:tc>
        <w:tc>
          <w:tcPr>
            <w:tcW w:w="1675"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166.9 (9.0)</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166.4 (9.1)</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165.8 (8.9)</w:t>
            </w:r>
          </w:p>
        </w:tc>
        <w:tc>
          <w:tcPr>
            <w:tcW w:w="1589" w:type="dxa"/>
            <w:tcBorders>
              <w:top w:val="nil"/>
              <w:left w:val="nil"/>
              <w:bottom w:val="nil"/>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164.9 (8.7)</w:t>
            </w:r>
          </w:p>
        </w:tc>
      </w:tr>
      <w:tr w:rsidR="00E54A2A" w:rsidRPr="00C46467" w:rsidTr="002B2908">
        <w:trPr>
          <w:trHeight w:val="306"/>
          <w:jc w:val="center"/>
        </w:trPr>
        <w:tc>
          <w:tcPr>
            <w:tcW w:w="4478" w:type="dxa"/>
            <w:tcBorders>
              <w:top w:val="nil"/>
              <w:left w:val="nil"/>
              <w:bottom w:val="nil"/>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Cs/>
                <w:lang w:eastAsia="ca-ES"/>
              </w:rPr>
            </w:pPr>
            <w:r w:rsidRPr="00A34C4B">
              <w:rPr>
                <w:rFonts w:ascii="Arial Narrow" w:eastAsia="Times New Roman" w:hAnsi="Arial Narrow" w:cs="Times New Roman"/>
                <w:bCs/>
                <w:lang w:eastAsia="ca-ES"/>
              </w:rPr>
              <w:t>Smoking status (% ever)</w:t>
            </w:r>
          </w:p>
        </w:tc>
        <w:tc>
          <w:tcPr>
            <w:tcW w:w="1417" w:type="dxa"/>
            <w:tcBorders>
              <w:top w:val="nil"/>
              <w:left w:val="nil"/>
              <w:bottom w:val="nil"/>
              <w:right w:val="nil"/>
            </w:tcBorders>
            <w:shd w:val="clear" w:color="auto" w:fill="auto"/>
            <w:noWrap/>
          </w:tcPr>
          <w:p w:rsidR="00E54A2A" w:rsidRPr="00A34C4B" w:rsidRDefault="00E54A2A" w:rsidP="002B2908">
            <w:pPr>
              <w:pStyle w:val="NoSpacing"/>
              <w:jc w:val="right"/>
              <w:rPr>
                <w:rFonts w:ascii="Arial Narrow" w:hAnsi="Arial Narrow"/>
                <w:b/>
              </w:rPr>
            </w:pPr>
            <w:r w:rsidRPr="00A34C4B">
              <w:rPr>
                <w:rFonts w:ascii="Arial Narrow" w:hAnsi="Arial Narrow"/>
                <w:b/>
              </w:rPr>
              <w:t>49.0</w:t>
            </w:r>
          </w:p>
        </w:tc>
        <w:tc>
          <w:tcPr>
            <w:tcW w:w="1675"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45.8</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48.2</w:t>
            </w:r>
          </w:p>
        </w:tc>
        <w:tc>
          <w:tcPr>
            <w:tcW w:w="1770" w:type="dxa"/>
            <w:tcBorders>
              <w:top w:val="nil"/>
              <w:left w:val="nil"/>
              <w:bottom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49.9</w:t>
            </w:r>
          </w:p>
        </w:tc>
        <w:tc>
          <w:tcPr>
            <w:tcW w:w="1589" w:type="dxa"/>
            <w:tcBorders>
              <w:top w:val="nil"/>
              <w:left w:val="nil"/>
              <w:bottom w:val="nil"/>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52.3</w:t>
            </w:r>
          </w:p>
        </w:tc>
      </w:tr>
      <w:tr w:rsidR="00E54A2A" w:rsidRPr="0067048D" w:rsidTr="002B2908">
        <w:trPr>
          <w:trHeight w:val="306"/>
          <w:jc w:val="center"/>
        </w:trPr>
        <w:tc>
          <w:tcPr>
            <w:tcW w:w="4478" w:type="dxa"/>
            <w:tcBorders>
              <w:top w:val="nil"/>
              <w:left w:val="nil"/>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Cs/>
                <w:lang w:eastAsia="ca-ES"/>
              </w:rPr>
            </w:pPr>
            <w:r w:rsidRPr="00A34C4B">
              <w:rPr>
                <w:rFonts w:ascii="Arial Narrow" w:eastAsia="Times New Roman" w:hAnsi="Arial Narrow" w:cs="Times New Roman"/>
                <w:bCs/>
                <w:lang w:eastAsia="ca-ES"/>
              </w:rPr>
              <w:t>Physical activity (% inactive)</w:t>
            </w:r>
          </w:p>
        </w:tc>
        <w:tc>
          <w:tcPr>
            <w:tcW w:w="1417" w:type="dxa"/>
            <w:tcBorders>
              <w:top w:val="nil"/>
              <w:left w:val="nil"/>
              <w:right w:val="nil"/>
            </w:tcBorders>
            <w:shd w:val="clear" w:color="auto" w:fill="auto"/>
            <w:noWrap/>
          </w:tcPr>
          <w:p w:rsidR="00E54A2A" w:rsidRPr="00A34C4B" w:rsidRDefault="00E54A2A" w:rsidP="002B2908">
            <w:pPr>
              <w:pStyle w:val="NoSpacing"/>
              <w:jc w:val="right"/>
              <w:rPr>
                <w:rFonts w:ascii="Arial Narrow" w:hAnsi="Arial Narrow"/>
                <w:b/>
              </w:rPr>
            </w:pPr>
            <w:r w:rsidRPr="00A34C4B">
              <w:rPr>
                <w:rFonts w:ascii="Arial Narrow" w:hAnsi="Arial Narrow"/>
                <w:b/>
              </w:rPr>
              <w:t>21.0</w:t>
            </w:r>
          </w:p>
        </w:tc>
        <w:tc>
          <w:tcPr>
            <w:tcW w:w="1675" w:type="dxa"/>
            <w:tcBorders>
              <w:top w:val="nil"/>
              <w:left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19.2</w:t>
            </w:r>
          </w:p>
        </w:tc>
        <w:tc>
          <w:tcPr>
            <w:tcW w:w="1770" w:type="dxa"/>
            <w:tcBorders>
              <w:top w:val="nil"/>
              <w:left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20.5</w:t>
            </w:r>
          </w:p>
        </w:tc>
        <w:tc>
          <w:tcPr>
            <w:tcW w:w="1770" w:type="dxa"/>
            <w:tcBorders>
              <w:top w:val="nil"/>
              <w:left w:val="nil"/>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21.0</w:t>
            </w:r>
          </w:p>
        </w:tc>
        <w:tc>
          <w:tcPr>
            <w:tcW w:w="1589" w:type="dxa"/>
            <w:tcBorders>
              <w:top w:val="nil"/>
              <w:left w:val="nil"/>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23.2</w:t>
            </w:r>
          </w:p>
        </w:tc>
      </w:tr>
      <w:tr w:rsidR="00E54A2A" w:rsidRPr="00582C42" w:rsidTr="002B2908">
        <w:trPr>
          <w:trHeight w:val="306"/>
          <w:jc w:val="center"/>
        </w:trPr>
        <w:tc>
          <w:tcPr>
            <w:tcW w:w="4478" w:type="dxa"/>
            <w:tcBorders>
              <w:top w:val="nil"/>
              <w:left w:val="nil"/>
              <w:bottom w:val="single" w:sz="4" w:space="0" w:color="auto"/>
              <w:right w:val="nil"/>
            </w:tcBorders>
            <w:shd w:val="clear" w:color="auto" w:fill="auto"/>
            <w:noWrap/>
            <w:vAlign w:val="bottom"/>
            <w:hideMark/>
          </w:tcPr>
          <w:p w:rsidR="00E54A2A" w:rsidRPr="00A34C4B" w:rsidRDefault="00E54A2A" w:rsidP="002B2908">
            <w:pPr>
              <w:spacing w:after="0" w:line="240" w:lineRule="auto"/>
              <w:rPr>
                <w:rFonts w:ascii="Arial Narrow" w:eastAsia="Times New Roman" w:hAnsi="Arial Narrow" w:cs="Times New Roman"/>
                <w:bCs/>
                <w:color w:val="000000"/>
                <w:lang w:eastAsia="ca-ES"/>
              </w:rPr>
            </w:pPr>
            <w:r w:rsidRPr="00A34C4B">
              <w:rPr>
                <w:rFonts w:ascii="Arial Narrow" w:eastAsia="Times New Roman" w:hAnsi="Arial Narrow" w:cs="Times New Roman"/>
                <w:bCs/>
                <w:color w:val="000000"/>
                <w:lang w:eastAsia="ca-ES"/>
              </w:rPr>
              <w:t>Educational level (% ≤ primary school)</w:t>
            </w:r>
          </w:p>
        </w:tc>
        <w:tc>
          <w:tcPr>
            <w:tcW w:w="1417" w:type="dxa"/>
            <w:tcBorders>
              <w:top w:val="nil"/>
              <w:left w:val="nil"/>
              <w:bottom w:val="single" w:sz="4" w:space="0" w:color="auto"/>
              <w:right w:val="nil"/>
            </w:tcBorders>
            <w:shd w:val="clear" w:color="auto" w:fill="auto"/>
            <w:noWrap/>
          </w:tcPr>
          <w:p w:rsidR="00E54A2A" w:rsidRPr="00A34C4B" w:rsidRDefault="00E54A2A" w:rsidP="002B2908">
            <w:pPr>
              <w:pStyle w:val="NoSpacing"/>
              <w:jc w:val="right"/>
              <w:rPr>
                <w:rFonts w:ascii="Arial Narrow" w:hAnsi="Arial Narrow"/>
                <w:b/>
              </w:rPr>
            </w:pPr>
            <w:r w:rsidRPr="00A34C4B">
              <w:rPr>
                <w:rFonts w:ascii="Arial Narrow" w:hAnsi="Arial Narrow"/>
                <w:b/>
              </w:rPr>
              <w:t>30.0</w:t>
            </w:r>
          </w:p>
        </w:tc>
        <w:tc>
          <w:tcPr>
            <w:tcW w:w="1675" w:type="dxa"/>
            <w:tcBorders>
              <w:top w:val="nil"/>
              <w:left w:val="nil"/>
              <w:bottom w:val="single" w:sz="4" w:space="0" w:color="auto"/>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23.8</w:t>
            </w:r>
          </w:p>
        </w:tc>
        <w:tc>
          <w:tcPr>
            <w:tcW w:w="1770" w:type="dxa"/>
            <w:tcBorders>
              <w:top w:val="nil"/>
              <w:left w:val="nil"/>
              <w:bottom w:val="single" w:sz="4" w:space="0" w:color="auto"/>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28.3</w:t>
            </w:r>
          </w:p>
        </w:tc>
        <w:tc>
          <w:tcPr>
            <w:tcW w:w="1770" w:type="dxa"/>
            <w:tcBorders>
              <w:top w:val="nil"/>
              <w:left w:val="nil"/>
              <w:bottom w:val="single" w:sz="4" w:space="0" w:color="auto"/>
              <w:right w:val="nil"/>
            </w:tcBorders>
            <w:shd w:val="clear" w:color="auto" w:fill="auto"/>
            <w:noWrap/>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31.0</w:t>
            </w:r>
          </w:p>
        </w:tc>
        <w:tc>
          <w:tcPr>
            <w:tcW w:w="1589" w:type="dxa"/>
            <w:tcBorders>
              <w:top w:val="nil"/>
              <w:left w:val="nil"/>
              <w:bottom w:val="single" w:sz="4" w:space="0" w:color="auto"/>
              <w:right w:val="nil"/>
            </w:tcBorders>
            <w:vAlign w:val="center"/>
          </w:tcPr>
          <w:p w:rsidR="00E54A2A" w:rsidRPr="00A34C4B" w:rsidRDefault="00E54A2A" w:rsidP="002B2908">
            <w:pPr>
              <w:spacing w:after="0" w:line="240" w:lineRule="auto"/>
              <w:jc w:val="right"/>
              <w:rPr>
                <w:rFonts w:ascii="Arial Narrow" w:eastAsia="Times New Roman" w:hAnsi="Arial Narrow" w:cs="Times New Roman"/>
                <w:lang w:eastAsia="ca-ES"/>
              </w:rPr>
            </w:pPr>
            <w:r w:rsidRPr="00A34C4B">
              <w:rPr>
                <w:rFonts w:ascii="Arial Narrow" w:eastAsia="Times New Roman" w:hAnsi="Arial Narrow" w:cs="Times New Roman"/>
                <w:lang w:eastAsia="ca-ES"/>
              </w:rPr>
              <w:t>36.9</w:t>
            </w:r>
          </w:p>
        </w:tc>
      </w:tr>
    </w:tbl>
    <w:p w:rsidR="00E54A2A" w:rsidRDefault="00E54A2A" w:rsidP="00E54A2A">
      <w:pPr>
        <w:autoSpaceDE w:val="0"/>
        <w:autoSpaceDN w:val="0"/>
        <w:adjustRightInd w:val="0"/>
        <w:spacing w:after="0" w:line="240" w:lineRule="auto"/>
        <w:ind w:right="-143" w:firstLine="993"/>
        <w:rPr>
          <w:rFonts w:ascii="Arial Narrow" w:hAnsi="Arial Narrow" w:cs="AdvPS3E86CB"/>
          <w:sz w:val="18"/>
          <w:szCs w:val="20"/>
        </w:rPr>
      </w:pPr>
      <w:r>
        <w:rPr>
          <w:rFonts w:ascii="Arial Narrow" w:hAnsi="Arial Narrow" w:cs="AdvPS3E86CB"/>
          <w:sz w:val="18"/>
          <w:szCs w:val="20"/>
        </w:rPr>
        <w:t>ISD, inflammatory score of diet; Q, quartile; n, total number</w:t>
      </w:r>
      <w:r w:rsidRPr="00D0357C">
        <w:rPr>
          <w:rFonts w:ascii="Arial Narrow" w:hAnsi="Arial Narrow" w:cs="AdvPS3E86CB"/>
          <w:sz w:val="18"/>
          <w:szCs w:val="20"/>
        </w:rPr>
        <w:t xml:space="preserve"> </w:t>
      </w:r>
      <w:r>
        <w:rPr>
          <w:rFonts w:ascii="Arial Narrow" w:hAnsi="Arial Narrow" w:cs="AdvPS3E86CB"/>
          <w:sz w:val="18"/>
          <w:szCs w:val="20"/>
        </w:rPr>
        <w:t xml:space="preserve">; </w:t>
      </w:r>
      <w:r w:rsidRPr="00D0357C">
        <w:rPr>
          <w:rFonts w:ascii="Arial Narrow" w:hAnsi="Arial Narrow" w:cs="AdvPS3E86CB"/>
          <w:sz w:val="18"/>
          <w:szCs w:val="20"/>
        </w:rPr>
        <w:t>SD: standard deviation;</w:t>
      </w:r>
      <w:r>
        <w:rPr>
          <w:rFonts w:ascii="Arial Narrow" w:hAnsi="Arial Narrow" w:cs="AdvPS3E86CB"/>
          <w:sz w:val="18"/>
          <w:szCs w:val="20"/>
        </w:rPr>
        <w:t xml:space="preserve"> </w:t>
      </w:r>
      <w:r w:rsidRPr="00D0357C">
        <w:rPr>
          <w:rFonts w:ascii="Arial Narrow" w:hAnsi="Arial Narrow" w:cs="AdvPS3E86CB"/>
          <w:sz w:val="18"/>
          <w:szCs w:val="20"/>
        </w:rPr>
        <w:t>BMI: body mass index</w:t>
      </w:r>
      <w:r>
        <w:rPr>
          <w:rFonts w:ascii="Arial Narrow" w:hAnsi="Arial Narrow" w:cs="AdvPS3E86CB"/>
          <w:sz w:val="18"/>
          <w:szCs w:val="20"/>
        </w:rPr>
        <w:t>.</w:t>
      </w:r>
    </w:p>
    <w:p w:rsidR="00E54A2A" w:rsidRDefault="00E54A2A" w:rsidP="00E54A2A">
      <w:pPr>
        <w:autoSpaceDE w:val="0"/>
        <w:autoSpaceDN w:val="0"/>
        <w:adjustRightInd w:val="0"/>
        <w:spacing w:after="0" w:line="240" w:lineRule="auto"/>
        <w:ind w:right="-143" w:firstLine="993"/>
        <w:rPr>
          <w:rFonts w:ascii="Arial Narrow" w:hAnsi="Arial Narrow" w:cs="AdvPS3E86CB"/>
          <w:sz w:val="18"/>
          <w:szCs w:val="20"/>
        </w:rPr>
      </w:pPr>
    </w:p>
    <w:p w:rsidR="00E54A2A" w:rsidRPr="00DF2D35" w:rsidRDefault="00E54A2A" w:rsidP="00E54A2A">
      <w:pPr>
        <w:autoSpaceDE w:val="0"/>
        <w:autoSpaceDN w:val="0"/>
        <w:adjustRightInd w:val="0"/>
        <w:spacing w:after="0" w:line="240" w:lineRule="auto"/>
        <w:rPr>
          <w:rFonts w:asciiTheme="majorHAnsi" w:hAnsiTheme="majorHAnsi"/>
          <w:b/>
          <w:lang w:val="en-US"/>
        </w:rPr>
      </w:pPr>
    </w:p>
    <w:p w:rsidR="00E54A2A" w:rsidRPr="00FF1950" w:rsidRDefault="00E54A2A" w:rsidP="00E54A2A">
      <w:pPr>
        <w:ind w:right="3655"/>
        <w:rPr>
          <w:rFonts w:ascii="Arial Narrow" w:hAnsi="Arial Narrow" w:cs="Times New Roman"/>
          <w:b/>
        </w:rPr>
      </w:pPr>
      <w:r>
        <w:rPr>
          <w:rFonts w:asciiTheme="majorHAnsi" w:hAnsiTheme="majorHAnsi"/>
          <w:b/>
          <w:lang w:val="en-US"/>
        </w:rPr>
        <w:br w:type="page"/>
      </w:r>
    </w:p>
    <w:p w:rsidR="00E54A2A" w:rsidRDefault="00E54A2A" w:rsidP="00E54A2A">
      <w:pPr>
        <w:ind w:right="3655"/>
        <w:rPr>
          <w:rFonts w:ascii="Arial Narrow" w:hAnsi="Arial Narrow" w:cs="Times New Roman"/>
          <w:b/>
        </w:rPr>
        <w:sectPr w:rsidR="00E54A2A" w:rsidSect="00ED3085">
          <w:pgSz w:w="16838" w:h="11906" w:orient="landscape" w:code="9"/>
          <w:pgMar w:top="1134" w:right="1134" w:bottom="1134" w:left="1134" w:header="709" w:footer="709" w:gutter="0"/>
          <w:cols w:space="708"/>
          <w:docGrid w:linePitch="360"/>
        </w:sectPr>
      </w:pPr>
    </w:p>
    <w:p w:rsidR="00E54A2A" w:rsidRDefault="00E54A2A" w:rsidP="00E54A2A">
      <w:pPr>
        <w:suppressLineNumbers/>
        <w:spacing w:line="360" w:lineRule="auto"/>
        <w:jc w:val="both"/>
        <w:rPr>
          <w:rFonts w:ascii="Times New Roman" w:hAnsi="Times New Roman" w:cs="Times New Roman"/>
          <w:b/>
          <w:lang w:val="en-US"/>
        </w:rPr>
      </w:pPr>
      <w:r w:rsidRPr="00ED3085">
        <w:rPr>
          <w:rFonts w:ascii="Times New Roman" w:hAnsi="Times New Roman" w:cs="Times New Roman"/>
          <w:b/>
          <w:lang w:val="en-US"/>
        </w:rPr>
        <w:t xml:space="preserve">Table 3. </w:t>
      </w:r>
      <w:r w:rsidRPr="008011BD">
        <w:rPr>
          <w:rFonts w:ascii="Times New Roman" w:hAnsi="Times New Roman" w:cs="Times New Roman"/>
          <w:lang w:val="en-US"/>
        </w:rPr>
        <w:t>Association between the ISD and risk of lymphoma and its subtypes in the EPIC study.</w:t>
      </w:r>
    </w:p>
    <w:tbl>
      <w:tblPr>
        <w:tblW w:w="10673" w:type="dxa"/>
        <w:tblInd w:w="-923" w:type="dxa"/>
        <w:shd w:val="clear" w:color="auto" w:fill="FFFFFF" w:themeFill="background1"/>
        <w:tblLayout w:type="fixed"/>
        <w:tblCellMar>
          <w:left w:w="70" w:type="dxa"/>
          <w:right w:w="70" w:type="dxa"/>
        </w:tblCellMar>
        <w:tblLook w:val="04A0" w:firstRow="1" w:lastRow="0" w:firstColumn="1" w:lastColumn="0" w:noHBand="0" w:noVBand="1"/>
      </w:tblPr>
      <w:tblGrid>
        <w:gridCol w:w="2233"/>
        <w:gridCol w:w="603"/>
        <w:gridCol w:w="1559"/>
        <w:gridCol w:w="1539"/>
        <w:gridCol w:w="1497"/>
        <w:gridCol w:w="851"/>
        <w:gridCol w:w="1541"/>
        <w:gridCol w:w="850"/>
      </w:tblGrid>
      <w:tr w:rsidR="00E54A2A" w:rsidRPr="00BB104C" w:rsidTr="002B2908">
        <w:trPr>
          <w:trHeight w:val="261"/>
        </w:trPr>
        <w:tc>
          <w:tcPr>
            <w:tcW w:w="2233" w:type="dxa"/>
            <w:tcBorders>
              <w:top w:val="single" w:sz="4" w:space="0" w:color="auto"/>
              <w:left w:val="nil"/>
              <w:bottom w:val="nil"/>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lang w:eastAsia="ca-ES"/>
              </w:rPr>
            </w:pPr>
            <w:r w:rsidRPr="00BB104C">
              <w:rPr>
                <w:rFonts w:ascii="Arial Narrow" w:eastAsia="Times New Roman" w:hAnsi="Arial Narrow" w:cs="Times New Roman"/>
                <w:lang w:eastAsia="ca-ES"/>
              </w:rPr>
              <w:t> </w:t>
            </w:r>
          </w:p>
        </w:tc>
        <w:tc>
          <w:tcPr>
            <w:tcW w:w="8440" w:type="dxa"/>
            <w:gridSpan w:val="7"/>
            <w:tcBorders>
              <w:top w:val="single" w:sz="4" w:space="0" w:color="auto"/>
              <w:left w:val="nil"/>
              <w:bottom w:val="single" w:sz="4" w:space="0" w:color="auto"/>
              <w:right w:val="nil"/>
            </w:tcBorders>
            <w:shd w:val="clear" w:color="auto" w:fill="FFFFFF" w:themeFill="background1"/>
            <w:noWrap/>
            <w:vAlign w:val="center"/>
          </w:tcPr>
          <w:p w:rsidR="00E54A2A" w:rsidRPr="00BB104C" w:rsidRDefault="00E54A2A" w:rsidP="002B2908">
            <w:pPr>
              <w:spacing w:after="0" w:line="240" w:lineRule="auto"/>
              <w:jc w:val="center"/>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ISD</w:t>
            </w:r>
          </w:p>
        </w:tc>
      </w:tr>
      <w:tr w:rsidR="00E54A2A" w:rsidRPr="00BB104C" w:rsidTr="002B2908">
        <w:trPr>
          <w:trHeight w:val="261"/>
        </w:trPr>
        <w:tc>
          <w:tcPr>
            <w:tcW w:w="2233" w:type="dxa"/>
            <w:tcBorders>
              <w:top w:val="nil"/>
              <w:left w:val="nil"/>
              <w:bottom w:val="single" w:sz="4" w:space="0" w:color="auto"/>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 </w:t>
            </w:r>
          </w:p>
        </w:tc>
        <w:tc>
          <w:tcPr>
            <w:tcW w:w="603" w:type="dxa"/>
            <w:tcBorders>
              <w:top w:val="single" w:sz="4" w:space="0" w:color="auto"/>
              <w:left w:val="nil"/>
              <w:bottom w:val="single" w:sz="4" w:space="0" w:color="auto"/>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Q1</w:t>
            </w:r>
          </w:p>
        </w:tc>
        <w:tc>
          <w:tcPr>
            <w:tcW w:w="1559" w:type="dxa"/>
            <w:tcBorders>
              <w:top w:val="single" w:sz="4" w:space="0" w:color="auto"/>
              <w:left w:val="nil"/>
              <w:bottom w:val="single" w:sz="4" w:space="0" w:color="auto"/>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Q2</w:t>
            </w:r>
          </w:p>
        </w:tc>
        <w:tc>
          <w:tcPr>
            <w:tcW w:w="1539" w:type="dxa"/>
            <w:tcBorders>
              <w:top w:val="single" w:sz="4" w:space="0" w:color="auto"/>
              <w:left w:val="nil"/>
              <w:bottom w:val="single" w:sz="4" w:space="0" w:color="auto"/>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Q3</w:t>
            </w:r>
          </w:p>
        </w:tc>
        <w:tc>
          <w:tcPr>
            <w:tcW w:w="1497" w:type="dxa"/>
            <w:tcBorders>
              <w:top w:val="single" w:sz="4" w:space="0" w:color="auto"/>
              <w:left w:val="nil"/>
              <w:bottom w:val="single" w:sz="4" w:space="0" w:color="auto"/>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Q4</w:t>
            </w:r>
          </w:p>
        </w:tc>
        <w:tc>
          <w:tcPr>
            <w:tcW w:w="851" w:type="dxa"/>
            <w:tcBorders>
              <w:top w:val="single" w:sz="4" w:space="0" w:color="auto"/>
              <w:left w:val="nil"/>
              <w:bottom w:val="single" w:sz="4" w:space="0" w:color="auto"/>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P-trend</w:t>
            </w:r>
            <w:r w:rsidRPr="00BB104C">
              <w:rPr>
                <w:rFonts w:ascii="Arial Narrow" w:eastAsia="Times New Roman" w:hAnsi="Arial Narrow" w:cs="Times New Roman"/>
                <w:b/>
                <w:vertAlign w:val="superscript"/>
                <w:lang w:eastAsia="ca-ES"/>
              </w:rPr>
              <w:t>3</w:t>
            </w:r>
          </w:p>
        </w:tc>
        <w:tc>
          <w:tcPr>
            <w:tcW w:w="1541" w:type="dxa"/>
            <w:tcBorders>
              <w:left w:val="nil"/>
              <w:bottom w:val="single" w:sz="4" w:space="0" w:color="auto"/>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1-SD increase</w:t>
            </w:r>
          </w:p>
        </w:tc>
        <w:tc>
          <w:tcPr>
            <w:tcW w:w="850" w:type="dxa"/>
            <w:tcBorders>
              <w:left w:val="nil"/>
              <w:bottom w:val="single" w:sz="4" w:space="0" w:color="auto"/>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P-trend</w:t>
            </w:r>
            <w:r w:rsidRPr="00BB104C">
              <w:rPr>
                <w:rFonts w:ascii="Arial Narrow" w:eastAsia="Times New Roman" w:hAnsi="Arial Narrow" w:cs="Times New Roman"/>
                <w:b/>
                <w:vertAlign w:val="superscript"/>
                <w:lang w:eastAsia="ca-ES"/>
              </w:rPr>
              <w:t>4</w:t>
            </w:r>
          </w:p>
        </w:tc>
      </w:tr>
      <w:tr w:rsidR="00E54A2A" w:rsidRPr="00BB104C" w:rsidTr="002B2908">
        <w:trPr>
          <w:trHeight w:val="237"/>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Lymphoma, n</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784</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783</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786</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783</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0.99 (0.89; 1.09)</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0.99 (0.89; 1.10)</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1.00 (0.89; 1.11)</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1.00</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 xml:space="preserve">1.01 (0.97; 1.05) </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0.56</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1.01 (0.91; 1.13)</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1.04 (0.92; 1.16)</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1.07 (0.93; 1.22)</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0.34</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1.05 (1.00; 1.11)</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0.06</w:t>
            </w:r>
          </w:p>
        </w:tc>
      </w:tr>
      <w:tr w:rsidR="00E54A2A" w:rsidRPr="00BB104C" w:rsidTr="002B2908">
        <w:trPr>
          <w:trHeight w:val="237"/>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b/>
                <w:bCs/>
                <w:lang w:eastAsia="ca-ES"/>
              </w:rPr>
            </w:pP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37"/>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HL, n</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25</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35</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35</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40</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1.51 (0.89; 2.55)</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1.64 (0.96; 2.80)</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1.99 (1.15; 3.43)</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0.02</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1.25 (1.03; 1.52)</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0.02</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1.48 (0.86; 2.57)</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1.60 (0.88; 2.90)</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1.90 (0.97; 3.71)</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0.08</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1.22 (0.94; 1.57)</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0.13</w:t>
            </w: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b/>
                <w:bCs/>
                <w:lang w:eastAsia="ca-ES"/>
              </w:rPr>
            </w:pP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NHL, n</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658</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659</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647</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642</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0.98 (0.88; 1.10)</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0.97 (0.86; 1.09)</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0.98 (0.87; 1.11)</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0.72</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1.00 (0.96; 1.05)</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0.88</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1.03 (0.91; 1.15)</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1.04 (0.92; 1.19)</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1.10 (0.94; 1.27)</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0.24</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1.06 (1.00; 1.13)</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0.04</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b/>
                <w:bCs/>
                <w:lang w:eastAsia="ca-ES"/>
              </w:rPr>
            </w:pP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lang w:eastAsia="ca-ES"/>
              </w:rPr>
            </w:pPr>
            <w:r w:rsidRPr="00BB104C">
              <w:rPr>
                <w:rFonts w:ascii="Arial Narrow" w:eastAsia="Times New Roman" w:hAnsi="Arial Narrow" w:cs="Times New Roman"/>
                <w:b/>
                <w:bCs/>
                <w:lang w:eastAsia="ca-ES"/>
              </w:rPr>
              <w:t>Mature T</w:t>
            </w:r>
            <w:r>
              <w:rPr>
                <w:rFonts w:ascii="Arial Narrow" w:eastAsia="Times New Roman" w:hAnsi="Arial Narrow" w:cs="Times New Roman"/>
                <w:b/>
                <w:bCs/>
                <w:lang w:eastAsia="ca-ES"/>
              </w:rPr>
              <w:t>/</w:t>
            </w:r>
            <w:r w:rsidRPr="00BB104C">
              <w:rPr>
                <w:rFonts w:ascii="Arial Narrow" w:eastAsia="Times New Roman" w:hAnsi="Arial Narrow" w:cs="Times New Roman"/>
                <w:b/>
                <w:bCs/>
                <w:lang w:eastAsia="ca-ES"/>
              </w:rPr>
              <w:t xml:space="preserve"> NK</w:t>
            </w:r>
            <w:r>
              <w:rPr>
                <w:rFonts w:ascii="Arial Narrow" w:eastAsia="Times New Roman" w:hAnsi="Arial Narrow" w:cs="Times New Roman"/>
                <w:b/>
                <w:bCs/>
                <w:lang w:eastAsia="ca-ES"/>
              </w:rPr>
              <w:t>-cell</w:t>
            </w:r>
            <w:r w:rsidRPr="00BB104C">
              <w:rPr>
                <w:rFonts w:ascii="Arial Narrow" w:eastAsia="Times New Roman" w:hAnsi="Arial Narrow" w:cs="Times New Roman"/>
                <w:b/>
                <w:bCs/>
                <w:lang w:eastAsia="ca-ES"/>
              </w:rPr>
              <w:t>, n</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34</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35</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31</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30</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0.93 (0.57; 1.51)</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0.79 (0.47; 1.33)</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0.72 (0.42; 1.25)</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0.20</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0.99 (0.81; 1.20)</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0.91</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0.86 (0.51; 1.43)</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0.70 (0.39; 1.25)</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0.61 (0.31; 1.19)</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0.12</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0.99 (0.76; 1.29)</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0.95</w:t>
            </w: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b/>
                <w:bCs/>
                <w:lang w:eastAsia="ca-ES"/>
              </w:rPr>
            </w:pP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 xml:space="preserve">Mature </w:t>
            </w:r>
            <w:r>
              <w:rPr>
                <w:rFonts w:ascii="Arial Narrow" w:eastAsia="Times New Roman" w:hAnsi="Arial Narrow" w:cs="Times New Roman"/>
                <w:b/>
                <w:bCs/>
                <w:lang w:eastAsia="ca-ES"/>
              </w:rPr>
              <w:t>B-cell</w:t>
            </w:r>
            <w:r w:rsidRPr="00BB104C">
              <w:rPr>
                <w:rFonts w:ascii="Arial Narrow" w:eastAsia="Times New Roman" w:hAnsi="Arial Narrow" w:cs="Times New Roman"/>
                <w:b/>
                <w:bCs/>
                <w:lang w:eastAsia="ca-ES"/>
              </w:rPr>
              <w:t>, n</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603</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608</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596</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595</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1.00 (0.89; 1.12)</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0.99 (0.88; 1.12)</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1.02 (0.90; 1.16)</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0.79</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1.01 (0.96; 1.06)</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0.67</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1.05 (0.93; 1.19)</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1.08 (0.94; 1.23)</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1.15 (0.99; 1.35)</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0.08</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1.07 (1.01; 1.14)</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0.03</w:t>
            </w: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b/>
                <w:bCs/>
                <w:lang w:eastAsia="ca-ES"/>
              </w:rPr>
            </w:pP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DLBCL, n</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126</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121</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118</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123</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1.00 (0.77; 1.29)</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1.00 (0.77; 1.31)</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1.12 (0.85; 1.47)</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0.46</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1.05 (0.95; 1.16)</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0.38</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1.03 (0.78; 1.34)</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1.06 (0.78; 1.42)</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1.21 (0.86; 1.70)</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0.29</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1.09 (0.96; 1.25)</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0.20</w:t>
            </w: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b/>
                <w:bCs/>
                <w:lang w:eastAsia="ca-ES"/>
              </w:rPr>
            </w:pP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FL, n</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98</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95</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98</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90</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0.98 (0.73; 1.31)</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1.00 (0.74; 1.35)</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0.91 (0.66; 1.25)</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0.62</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0.99 (0.89; 1.11)</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0.89</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1.05 (0.78; 1.43)</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1.13 (0.81; 1.58)</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1.10 (0.74; 1.62)</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0.58</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1.09 (0.94; 1.27)</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0.25</w:t>
            </w: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b/>
                <w:bCs/>
                <w:lang w:eastAsia="ca-ES"/>
              </w:rPr>
            </w:pP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CLL</w:t>
            </w:r>
            <w:r>
              <w:rPr>
                <w:rFonts w:ascii="Arial Narrow" w:eastAsia="Times New Roman" w:hAnsi="Arial Narrow" w:cs="Times New Roman"/>
                <w:b/>
                <w:bCs/>
                <w:lang w:eastAsia="ca-ES"/>
              </w:rPr>
              <w:t>/SLL</w:t>
            </w:r>
            <w:r w:rsidRPr="00BB104C">
              <w:rPr>
                <w:rFonts w:ascii="Arial Narrow" w:eastAsia="Times New Roman" w:hAnsi="Arial Narrow" w:cs="Times New Roman"/>
                <w:b/>
                <w:bCs/>
                <w:lang w:eastAsia="ca-ES"/>
              </w:rPr>
              <w:t>, n</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129</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149</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135</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124</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1.13 (0.89; 1.44)</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1.05 (0.81; 1.35)</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1.02 (0.78; 1.34)</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0.97</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1.00 (0.91; 1.10)</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0.99</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1.13 (0.88; 1.46)</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1.07 (0.80; 1.42)</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1.04 (0.75; 1.45)</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0.95</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1.01 (0.89; 1.15)</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0.88</w:t>
            </w: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b/>
                <w:bCs/>
                <w:lang w:eastAsia="ca-ES"/>
              </w:rPr>
            </w:pP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61"/>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rPr>
                <w:rFonts w:ascii="Arial Narrow" w:eastAsia="Times New Roman" w:hAnsi="Arial Narrow" w:cs="Times New Roman"/>
                <w:b/>
                <w:bCs/>
                <w:lang w:eastAsia="ca-ES"/>
              </w:rPr>
            </w:pPr>
            <w:r w:rsidRPr="00BB104C">
              <w:rPr>
                <w:rFonts w:ascii="Arial Narrow" w:eastAsia="Times New Roman" w:hAnsi="Arial Narrow" w:cs="Times New Roman"/>
                <w:b/>
                <w:bCs/>
                <w:lang w:eastAsia="ca-ES"/>
              </w:rPr>
              <w:t>MM/PCN, n</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170</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160</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171</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175</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0.90 (0.72; 1.12)</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0.94 (0.75; 1.18)</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0.96 (0.76; 1.21)</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0.85</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0.99 (0.91; 1.08)</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0.84</w:t>
            </w:r>
          </w:p>
        </w:tc>
      </w:tr>
      <w:tr w:rsidR="00E54A2A" w:rsidRPr="00BB104C" w:rsidTr="002B2908">
        <w:trPr>
          <w:trHeight w:val="283"/>
        </w:trPr>
        <w:tc>
          <w:tcPr>
            <w:tcW w:w="2233" w:type="dxa"/>
            <w:tcBorders>
              <w:top w:val="nil"/>
              <w:left w:val="nil"/>
              <w:bottom w:val="nil"/>
              <w:right w:val="nil"/>
            </w:tcBorders>
            <w:shd w:val="clear" w:color="auto" w:fill="FFFFFF" w:themeFill="background1"/>
            <w:noWrap/>
            <w:vAlign w:val="bottom"/>
            <w:hideMark/>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0.94 (0.75; 1.19)</w:t>
            </w:r>
          </w:p>
        </w:tc>
        <w:tc>
          <w:tcPr>
            <w:tcW w:w="1539"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1.02 (0.79; 1.31)</w:t>
            </w:r>
          </w:p>
        </w:tc>
        <w:tc>
          <w:tcPr>
            <w:tcW w:w="1497" w:type="dxa"/>
            <w:tcBorders>
              <w:top w:val="nil"/>
              <w:left w:val="nil"/>
              <w:bottom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1.08 (0.81; 1.45)</w:t>
            </w:r>
          </w:p>
        </w:tc>
        <w:tc>
          <w:tcPr>
            <w:tcW w:w="85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0.48</w:t>
            </w:r>
          </w:p>
        </w:tc>
        <w:tc>
          <w:tcPr>
            <w:tcW w:w="1541"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1.05 (0.93; 1.17)</w:t>
            </w:r>
          </w:p>
        </w:tc>
        <w:tc>
          <w:tcPr>
            <w:tcW w:w="850" w:type="dxa"/>
            <w:tcBorders>
              <w:top w:val="nil"/>
              <w:left w:val="nil"/>
              <w:bottom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0.43</w:t>
            </w:r>
          </w:p>
        </w:tc>
      </w:tr>
      <w:tr w:rsidR="00E54A2A" w:rsidRPr="00BB104C" w:rsidTr="002B2908">
        <w:trPr>
          <w:trHeight w:val="283"/>
        </w:trPr>
        <w:tc>
          <w:tcPr>
            <w:tcW w:w="2233" w:type="dxa"/>
            <w:tcBorders>
              <w:top w:val="nil"/>
              <w:left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b/>
                <w:bCs/>
                <w:lang w:eastAsia="ca-ES"/>
              </w:rPr>
            </w:pPr>
          </w:p>
        </w:tc>
        <w:tc>
          <w:tcPr>
            <w:tcW w:w="603"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59"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39"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497"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1" w:type="dxa"/>
            <w:tcBorders>
              <w:top w:val="nil"/>
              <w:left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83"/>
        </w:trPr>
        <w:tc>
          <w:tcPr>
            <w:tcW w:w="2233" w:type="dxa"/>
            <w:tcBorders>
              <w:top w:val="nil"/>
              <w:left w:val="nil"/>
              <w:right w:val="nil"/>
            </w:tcBorders>
            <w:shd w:val="clear" w:color="auto" w:fill="FFFFFF" w:themeFill="background1"/>
            <w:noWrap/>
            <w:vAlign w:val="bottom"/>
          </w:tcPr>
          <w:p w:rsidR="00E54A2A" w:rsidRPr="00BB104C" w:rsidRDefault="00E54A2A" w:rsidP="002B2908">
            <w:pPr>
              <w:spacing w:after="0" w:line="240" w:lineRule="auto"/>
              <w:rPr>
                <w:rFonts w:ascii="Arial Narrow" w:eastAsia="Times New Roman" w:hAnsi="Arial Narrow" w:cs="Times New Roman"/>
                <w:lang w:eastAsia="ca-ES"/>
              </w:rPr>
            </w:pPr>
            <w:r w:rsidRPr="00BB104C">
              <w:rPr>
                <w:rFonts w:ascii="Arial Narrow" w:eastAsia="Times New Roman" w:hAnsi="Arial Narrow" w:cs="Times New Roman"/>
                <w:b/>
                <w:bCs/>
                <w:lang w:eastAsia="ca-ES"/>
              </w:rPr>
              <w:t>Other B-cell ,n</w:t>
            </w:r>
          </w:p>
        </w:tc>
        <w:tc>
          <w:tcPr>
            <w:tcW w:w="603"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80</w:t>
            </w:r>
          </w:p>
        </w:tc>
        <w:tc>
          <w:tcPr>
            <w:tcW w:w="1559"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83</w:t>
            </w:r>
          </w:p>
        </w:tc>
        <w:tc>
          <w:tcPr>
            <w:tcW w:w="1539"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74</w:t>
            </w:r>
          </w:p>
        </w:tc>
        <w:tc>
          <w:tcPr>
            <w:tcW w:w="1497"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83</w:t>
            </w:r>
          </w:p>
        </w:tc>
        <w:tc>
          <w:tcPr>
            <w:tcW w:w="851" w:type="dxa"/>
            <w:tcBorders>
              <w:top w:val="nil"/>
              <w:left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1541" w:type="dxa"/>
            <w:tcBorders>
              <w:top w:val="nil"/>
              <w:left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c>
          <w:tcPr>
            <w:tcW w:w="850" w:type="dxa"/>
            <w:tcBorders>
              <w:top w:val="nil"/>
              <w:left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p>
        </w:tc>
      </w:tr>
      <w:tr w:rsidR="00E54A2A" w:rsidRPr="00BB104C" w:rsidTr="002B2908">
        <w:trPr>
          <w:trHeight w:val="283"/>
        </w:trPr>
        <w:tc>
          <w:tcPr>
            <w:tcW w:w="2233" w:type="dxa"/>
            <w:tcBorders>
              <w:top w:val="nil"/>
              <w:left w:val="nil"/>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1</w:t>
            </w:r>
            <w:r w:rsidRPr="00BB104C">
              <w:rPr>
                <w:rFonts w:ascii="Arial Narrow" w:eastAsia="Times New Roman" w:hAnsi="Arial Narrow" w:cs="Times New Roman"/>
                <w:lang w:eastAsia="ca-ES"/>
              </w:rPr>
              <w:t xml:space="preserve"> (95% CI)</w:t>
            </w:r>
          </w:p>
        </w:tc>
        <w:tc>
          <w:tcPr>
            <w:tcW w:w="603"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1.05 (0.77; 1.44)</w:t>
            </w:r>
          </w:p>
        </w:tc>
        <w:tc>
          <w:tcPr>
            <w:tcW w:w="1539"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0.96 (0.69; 1.34)</w:t>
            </w:r>
          </w:p>
        </w:tc>
        <w:tc>
          <w:tcPr>
            <w:tcW w:w="1497" w:type="dxa"/>
            <w:tcBorders>
              <w:top w:val="nil"/>
              <w:left w:val="nil"/>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1.16 (0.83; 1.62)</w:t>
            </w:r>
          </w:p>
        </w:tc>
        <w:tc>
          <w:tcPr>
            <w:tcW w:w="851" w:type="dxa"/>
            <w:tcBorders>
              <w:top w:val="nil"/>
              <w:left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0.51</w:t>
            </w:r>
          </w:p>
        </w:tc>
        <w:tc>
          <w:tcPr>
            <w:tcW w:w="1541" w:type="dxa"/>
            <w:tcBorders>
              <w:top w:val="nil"/>
              <w:left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1.03 (0.91; 1.17)</w:t>
            </w:r>
          </w:p>
        </w:tc>
        <w:tc>
          <w:tcPr>
            <w:tcW w:w="850" w:type="dxa"/>
            <w:tcBorders>
              <w:top w:val="nil"/>
              <w:left w:val="nil"/>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0.64</w:t>
            </w:r>
          </w:p>
        </w:tc>
      </w:tr>
      <w:tr w:rsidR="00E54A2A" w:rsidRPr="0030608C" w:rsidTr="002B2908">
        <w:trPr>
          <w:trHeight w:val="283"/>
        </w:trPr>
        <w:tc>
          <w:tcPr>
            <w:tcW w:w="2233" w:type="dxa"/>
            <w:tcBorders>
              <w:left w:val="nil"/>
              <w:bottom w:val="single" w:sz="4" w:space="0" w:color="auto"/>
              <w:right w:val="nil"/>
            </w:tcBorders>
            <w:shd w:val="clear" w:color="auto" w:fill="FFFFFF" w:themeFill="background1"/>
            <w:noWrap/>
            <w:vAlign w:val="bottom"/>
          </w:tcPr>
          <w:p w:rsidR="00E54A2A" w:rsidRPr="00BB104C" w:rsidRDefault="00E54A2A" w:rsidP="002B2908">
            <w:pPr>
              <w:spacing w:after="0" w:line="240" w:lineRule="auto"/>
              <w:ind w:firstLineChars="100" w:firstLine="220"/>
              <w:rPr>
                <w:rFonts w:ascii="Arial Narrow" w:eastAsia="Times New Roman" w:hAnsi="Arial Narrow" w:cs="Times New Roman"/>
                <w:lang w:eastAsia="ca-ES"/>
              </w:rPr>
            </w:pPr>
            <w:r w:rsidRPr="00BB104C">
              <w:rPr>
                <w:rFonts w:ascii="Arial Narrow" w:eastAsia="Times New Roman" w:hAnsi="Arial Narrow" w:cs="Times New Roman"/>
                <w:lang w:eastAsia="ca-ES"/>
              </w:rPr>
              <w:t>HR</w:t>
            </w:r>
            <w:r w:rsidRPr="00BB104C">
              <w:rPr>
                <w:rFonts w:ascii="Arial Narrow" w:eastAsia="Times New Roman" w:hAnsi="Arial Narrow" w:cs="Times New Roman"/>
                <w:vertAlign w:val="superscript"/>
                <w:lang w:eastAsia="ca-ES"/>
              </w:rPr>
              <w:t>2</w:t>
            </w:r>
            <w:r w:rsidRPr="00BB104C">
              <w:rPr>
                <w:rFonts w:ascii="Arial Narrow" w:eastAsia="Times New Roman" w:hAnsi="Arial Narrow" w:cs="Times New Roman"/>
                <w:lang w:eastAsia="ca-ES"/>
              </w:rPr>
              <w:t xml:space="preserve"> (95% CI)</w:t>
            </w:r>
          </w:p>
        </w:tc>
        <w:tc>
          <w:tcPr>
            <w:tcW w:w="603" w:type="dxa"/>
            <w:tcBorders>
              <w:left w:val="nil"/>
              <w:bottom w:val="single" w:sz="4" w:space="0" w:color="auto"/>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Ref</w:t>
            </w:r>
          </w:p>
        </w:tc>
        <w:tc>
          <w:tcPr>
            <w:tcW w:w="1559" w:type="dxa"/>
            <w:tcBorders>
              <w:left w:val="nil"/>
              <w:bottom w:val="single" w:sz="4" w:space="0" w:color="auto"/>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1.18 (0.85; 1.65)</w:t>
            </w:r>
          </w:p>
        </w:tc>
        <w:tc>
          <w:tcPr>
            <w:tcW w:w="1539" w:type="dxa"/>
            <w:tcBorders>
              <w:left w:val="nil"/>
              <w:bottom w:val="single" w:sz="4" w:space="0" w:color="auto"/>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1.17 (0.80; 1.69)</w:t>
            </w:r>
          </w:p>
        </w:tc>
        <w:tc>
          <w:tcPr>
            <w:tcW w:w="1497" w:type="dxa"/>
            <w:tcBorders>
              <w:left w:val="nil"/>
              <w:bottom w:val="single" w:sz="4" w:space="0" w:color="auto"/>
              <w:right w:val="nil"/>
            </w:tcBorders>
            <w:shd w:val="clear" w:color="auto" w:fill="FFFFFF" w:themeFill="background1"/>
            <w:noWrap/>
            <w:vAlign w:val="center"/>
          </w:tcPr>
          <w:p w:rsidR="00E54A2A" w:rsidRPr="00BB104C" w:rsidRDefault="00E54A2A" w:rsidP="002B2908">
            <w:pPr>
              <w:spacing w:after="0" w:line="240" w:lineRule="auto"/>
              <w:jc w:val="right"/>
              <w:rPr>
                <w:rFonts w:ascii="Arial Narrow" w:eastAsia="Times New Roman" w:hAnsi="Arial Narrow" w:cs="Times New Roman"/>
                <w:b/>
                <w:lang w:eastAsia="ca-ES"/>
              </w:rPr>
            </w:pPr>
            <w:r w:rsidRPr="00BB104C">
              <w:rPr>
                <w:rFonts w:ascii="Arial Narrow" w:eastAsia="Times New Roman" w:hAnsi="Arial Narrow" w:cs="Times New Roman"/>
                <w:b/>
                <w:lang w:eastAsia="ca-ES"/>
              </w:rPr>
              <w:t>1.54 (1.01; 2.34)</w:t>
            </w:r>
          </w:p>
        </w:tc>
        <w:tc>
          <w:tcPr>
            <w:tcW w:w="851" w:type="dxa"/>
            <w:tcBorders>
              <w:left w:val="nil"/>
              <w:bottom w:val="single" w:sz="4" w:space="0" w:color="auto"/>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0.07</w:t>
            </w:r>
          </w:p>
        </w:tc>
        <w:tc>
          <w:tcPr>
            <w:tcW w:w="1541" w:type="dxa"/>
            <w:tcBorders>
              <w:left w:val="nil"/>
              <w:bottom w:val="single" w:sz="4" w:space="0" w:color="auto"/>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1.16 (0.98; 1.37)</w:t>
            </w:r>
          </w:p>
        </w:tc>
        <w:tc>
          <w:tcPr>
            <w:tcW w:w="850" w:type="dxa"/>
            <w:tcBorders>
              <w:left w:val="nil"/>
              <w:bottom w:val="single" w:sz="4" w:space="0" w:color="auto"/>
              <w:right w:val="nil"/>
            </w:tcBorders>
            <w:shd w:val="clear" w:color="auto" w:fill="FFFFFF" w:themeFill="background1"/>
            <w:vAlign w:val="center"/>
          </w:tcPr>
          <w:p w:rsidR="00E54A2A" w:rsidRPr="00BB104C" w:rsidRDefault="00E54A2A" w:rsidP="002B2908">
            <w:pPr>
              <w:spacing w:after="0" w:line="240" w:lineRule="auto"/>
              <w:jc w:val="right"/>
              <w:rPr>
                <w:rFonts w:ascii="Arial Narrow" w:eastAsia="Times New Roman" w:hAnsi="Arial Narrow" w:cs="Times New Roman"/>
                <w:lang w:eastAsia="ca-ES"/>
              </w:rPr>
            </w:pPr>
            <w:r w:rsidRPr="00BB104C">
              <w:rPr>
                <w:rFonts w:ascii="Arial Narrow" w:eastAsia="Times New Roman" w:hAnsi="Arial Narrow" w:cs="Times New Roman"/>
                <w:lang w:eastAsia="ca-ES"/>
              </w:rPr>
              <w:t>0.08</w:t>
            </w:r>
          </w:p>
        </w:tc>
      </w:tr>
    </w:tbl>
    <w:p w:rsidR="00E54A2A" w:rsidRDefault="00E54A2A" w:rsidP="00E54A2A">
      <w:pPr>
        <w:spacing w:after="0" w:line="240" w:lineRule="auto"/>
        <w:ind w:left="-993" w:right="-1277"/>
        <w:rPr>
          <w:rFonts w:ascii="Arial Narrow" w:hAnsi="Arial Narrow"/>
          <w:sz w:val="20"/>
          <w:lang w:val="en-US"/>
        </w:rPr>
      </w:pPr>
      <w:r w:rsidRPr="00273930">
        <w:rPr>
          <w:rFonts w:ascii="Arial Narrow" w:hAnsi="Arial Narrow" w:cs="Times New Roman"/>
          <w:lang w:val="en-US"/>
        </w:rPr>
        <w:t>I</w:t>
      </w:r>
      <w:r w:rsidRPr="00273930">
        <w:rPr>
          <w:rFonts w:ascii="Arial Narrow" w:eastAsia="Times New Roman" w:hAnsi="Arial Narrow" w:cs="Times New Roman"/>
          <w:color w:val="241F20"/>
          <w:sz w:val="20"/>
          <w:szCs w:val="20"/>
          <w:lang w:eastAsia="ca-ES"/>
        </w:rPr>
        <w:t xml:space="preserve">SD: inflammatory score of diet; HR, hazard ratio; CI, confidence interval; </w:t>
      </w:r>
      <w:r w:rsidRPr="00882D9E">
        <w:rPr>
          <w:rFonts w:ascii="Arial Narrow" w:hAnsi="Arial Narrow"/>
          <w:sz w:val="20"/>
          <w:lang w:val="en-US"/>
        </w:rPr>
        <w:t>HL, Hodgkin lymphoma; NHL, non-Hodgkin lymphoma; DLBCL, diffuse large B-cell lymphoma (including Burkitt); FL, follicular lymphoma; CLL</w:t>
      </w:r>
      <w:r>
        <w:rPr>
          <w:rFonts w:ascii="Arial Narrow" w:hAnsi="Arial Narrow"/>
          <w:sz w:val="20"/>
          <w:lang w:val="en-US"/>
        </w:rPr>
        <w:t>/SLL</w:t>
      </w:r>
      <w:r w:rsidRPr="00882D9E">
        <w:rPr>
          <w:rFonts w:ascii="Arial Narrow" w:hAnsi="Arial Narrow"/>
          <w:sz w:val="20"/>
          <w:lang w:val="en-US"/>
        </w:rPr>
        <w:t>, chronic lymphocytic leukemia</w:t>
      </w:r>
      <w:r>
        <w:rPr>
          <w:rFonts w:ascii="Arial Narrow" w:hAnsi="Arial Narrow"/>
          <w:sz w:val="20"/>
          <w:lang w:val="en-US"/>
        </w:rPr>
        <w:t xml:space="preserve">/small lymphocytic leukemia; </w:t>
      </w:r>
      <w:r w:rsidRPr="00882D9E">
        <w:rPr>
          <w:rFonts w:ascii="Arial Narrow" w:hAnsi="Arial Narrow"/>
          <w:sz w:val="20"/>
          <w:lang w:val="en-US"/>
        </w:rPr>
        <w:t>MM</w:t>
      </w:r>
      <w:r>
        <w:rPr>
          <w:rFonts w:ascii="Arial Narrow" w:hAnsi="Arial Narrow"/>
          <w:sz w:val="20"/>
          <w:lang w:val="en-US"/>
        </w:rPr>
        <w:t>/PCN</w:t>
      </w:r>
      <w:r w:rsidRPr="00882D9E">
        <w:rPr>
          <w:rFonts w:ascii="Arial Narrow" w:hAnsi="Arial Narrow"/>
          <w:sz w:val="20"/>
          <w:lang w:val="en-US"/>
        </w:rPr>
        <w:t>, multiple myeloma/ plas</w:t>
      </w:r>
      <w:r>
        <w:rPr>
          <w:rFonts w:ascii="Arial Narrow" w:hAnsi="Arial Narrow"/>
          <w:sz w:val="20"/>
          <w:lang w:val="en-US"/>
        </w:rPr>
        <w:t>ma cell neoplasm</w:t>
      </w:r>
      <w:r w:rsidRPr="00882D9E">
        <w:rPr>
          <w:rFonts w:ascii="Arial Narrow" w:hAnsi="Arial Narrow"/>
          <w:sz w:val="20"/>
          <w:lang w:val="en-US"/>
        </w:rPr>
        <w:t>; Other B-cell (those cases for which the</w:t>
      </w:r>
      <w:r>
        <w:rPr>
          <w:rFonts w:ascii="Arial Narrow" w:hAnsi="Arial Narrow"/>
          <w:sz w:val="20"/>
          <w:lang w:val="en-US"/>
        </w:rPr>
        <w:t xml:space="preserve"> mature B-cell NHL</w:t>
      </w:r>
      <w:r w:rsidRPr="00882D9E">
        <w:rPr>
          <w:rFonts w:ascii="Arial Narrow" w:hAnsi="Arial Narrow"/>
          <w:sz w:val="20"/>
          <w:lang w:val="en-US"/>
        </w:rPr>
        <w:t xml:space="preserve"> subtype is unknown or does not fall within the more common subtypes</w:t>
      </w:r>
      <w:r>
        <w:rPr>
          <w:rFonts w:ascii="Arial Narrow" w:hAnsi="Arial Narrow"/>
          <w:sz w:val="20"/>
          <w:lang w:val="en-US"/>
        </w:rPr>
        <w:t xml:space="preserve">. </w:t>
      </w:r>
    </w:p>
    <w:p w:rsidR="00E54A2A" w:rsidRDefault="00E54A2A" w:rsidP="00E54A2A">
      <w:pPr>
        <w:spacing w:after="0" w:line="240" w:lineRule="auto"/>
        <w:ind w:left="-993" w:right="-1277"/>
        <w:rPr>
          <w:rFonts w:ascii="Arial Narrow" w:hAnsi="Arial Narrow"/>
          <w:sz w:val="20"/>
        </w:rPr>
      </w:pPr>
      <w:r w:rsidRPr="002F54AA">
        <w:rPr>
          <w:rFonts w:ascii="Arial Narrow" w:hAnsi="Arial Narrow"/>
          <w:sz w:val="20"/>
          <w:vertAlign w:val="superscript"/>
        </w:rPr>
        <w:t>1</w:t>
      </w:r>
      <w:r>
        <w:rPr>
          <w:rFonts w:ascii="Arial Narrow" w:hAnsi="Arial Narrow"/>
          <w:sz w:val="20"/>
        </w:rPr>
        <w:t xml:space="preserve">Basic model: Cox proportional hazard model </w:t>
      </w:r>
      <w:r w:rsidRPr="0067048D">
        <w:rPr>
          <w:rFonts w:ascii="Arial Narrow" w:hAnsi="Arial Narrow"/>
          <w:sz w:val="20"/>
        </w:rPr>
        <w:t>stratified by age (in 1-ye</w:t>
      </w:r>
      <w:r>
        <w:rPr>
          <w:rFonts w:ascii="Arial Narrow" w:hAnsi="Arial Narrow"/>
          <w:sz w:val="20"/>
        </w:rPr>
        <w:t>ar categories), center and sex</w:t>
      </w:r>
    </w:p>
    <w:p w:rsidR="00E54A2A" w:rsidRDefault="00E54A2A" w:rsidP="00E54A2A">
      <w:pPr>
        <w:spacing w:after="0" w:line="240" w:lineRule="auto"/>
        <w:ind w:left="-993" w:right="-1277"/>
        <w:rPr>
          <w:rFonts w:ascii="Arial Narrow" w:hAnsi="Arial Narrow"/>
          <w:sz w:val="20"/>
        </w:rPr>
      </w:pPr>
      <w:r w:rsidRPr="003B4B8B">
        <w:rPr>
          <w:rFonts w:ascii="Arial Narrow" w:hAnsi="Arial Narrow"/>
          <w:sz w:val="20"/>
          <w:vertAlign w:val="superscript"/>
        </w:rPr>
        <w:t>2</w:t>
      </w:r>
      <w:r>
        <w:rPr>
          <w:rFonts w:ascii="Arial Narrow" w:hAnsi="Arial Narrow"/>
          <w:sz w:val="20"/>
        </w:rPr>
        <w:t xml:space="preserve">Multivariate model: Cox proportional hazard model </w:t>
      </w:r>
      <w:r w:rsidRPr="0067048D">
        <w:rPr>
          <w:rFonts w:ascii="Arial Narrow" w:hAnsi="Arial Narrow"/>
          <w:sz w:val="20"/>
        </w:rPr>
        <w:t>stratified by age (in 1-ye</w:t>
      </w:r>
      <w:r>
        <w:rPr>
          <w:rFonts w:ascii="Arial Narrow" w:hAnsi="Arial Narrow"/>
          <w:sz w:val="20"/>
        </w:rPr>
        <w:t xml:space="preserve">ar categories), center and sex and further adjusted for body mass index, total energy intake, education, </w:t>
      </w:r>
      <w:r w:rsidRPr="0067048D">
        <w:rPr>
          <w:rFonts w:ascii="Arial Narrow" w:hAnsi="Arial Narrow"/>
          <w:sz w:val="20"/>
        </w:rPr>
        <w:t>height</w:t>
      </w:r>
      <w:r>
        <w:rPr>
          <w:rFonts w:ascii="Arial Narrow" w:hAnsi="Arial Narrow"/>
          <w:sz w:val="20"/>
        </w:rPr>
        <w:t xml:space="preserve">, </w:t>
      </w:r>
      <w:r w:rsidRPr="0067048D">
        <w:rPr>
          <w:rFonts w:ascii="Arial Narrow" w:hAnsi="Arial Narrow"/>
          <w:sz w:val="20"/>
        </w:rPr>
        <w:t>physical activity</w:t>
      </w:r>
      <w:r>
        <w:rPr>
          <w:rFonts w:ascii="Arial Narrow" w:hAnsi="Arial Narrow"/>
          <w:sz w:val="20"/>
        </w:rPr>
        <w:t>, smoking status, and alcohol intake.</w:t>
      </w:r>
    </w:p>
    <w:p w:rsidR="00E54A2A" w:rsidRDefault="00E54A2A" w:rsidP="00E54A2A">
      <w:pPr>
        <w:spacing w:after="0" w:line="240" w:lineRule="auto"/>
        <w:ind w:left="-993" w:right="-1277"/>
        <w:rPr>
          <w:rFonts w:ascii="Arial Narrow" w:hAnsi="Arial Narrow"/>
          <w:sz w:val="20"/>
        </w:rPr>
      </w:pPr>
      <w:r w:rsidRPr="003B4B8B">
        <w:rPr>
          <w:rFonts w:ascii="Arial Narrow" w:hAnsi="Arial Narrow"/>
          <w:sz w:val="20"/>
          <w:vertAlign w:val="superscript"/>
        </w:rPr>
        <w:t>3</w:t>
      </w:r>
      <w:r>
        <w:rPr>
          <w:rFonts w:ascii="Arial Narrow" w:hAnsi="Arial Narrow"/>
          <w:sz w:val="20"/>
        </w:rPr>
        <w:t>P value of Cox proportional model fitter with the ISD ordinal variable as continuous to test for lineal trend.</w:t>
      </w:r>
    </w:p>
    <w:p w:rsidR="00E54A2A" w:rsidRDefault="00E54A2A" w:rsidP="00E54A2A">
      <w:pPr>
        <w:spacing w:after="0" w:line="240" w:lineRule="auto"/>
        <w:ind w:left="-993" w:right="-1277"/>
        <w:rPr>
          <w:rFonts w:ascii="Arial Narrow" w:hAnsi="Arial Narrow"/>
          <w:sz w:val="20"/>
        </w:rPr>
      </w:pPr>
      <w:r w:rsidRPr="003B4B8B">
        <w:rPr>
          <w:rFonts w:ascii="Arial Narrow" w:hAnsi="Arial Narrow"/>
          <w:sz w:val="20"/>
          <w:vertAlign w:val="superscript"/>
        </w:rPr>
        <w:t>4</w:t>
      </w:r>
      <w:r>
        <w:rPr>
          <w:rFonts w:ascii="Arial Narrow" w:hAnsi="Arial Narrow"/>
          <w:sz w:val="20"/>
        </w:rPr>
        <w:t>P value of Cox proportional model fitted with the ISD continuous variable.</w:t>
      </w:r>
    </w:p>
    <w:p w:rsidR="00E54A2A" w:rsidRPr="00F56D15" w:rsidRDefault="00E54A2A" w:rsidP="00E54A2A">
      <w:pPr>
        <w:spacing w:after="0" w:line="240" w:lineRule="auto"/>
        <w:ind w:left="-993" w:right="-1277"/>
        <w:jc w:val="both"/>
        <w:rPr>
          <w:rFonts w:ascii="Times New Roman" w:hAnsi="Times New Roman" w:cs="Times New Roman"/>
          <w:lang w:val="en-GB"/>
        </w:rPr>
      </w:pPr>
      <w:r w:rsidRPr="00B7516A">
        <w:rPr>
          <w:rFonts w:ascii="Arial Narrow" w:hAnsi="Arial Narrow"/>
          <w:b/>
          <w:sz w:val="20"/>
          <w:szCs w:val="20"/>
        </w:rPr>
        <w:t>In bold: p&lt;0.05</w:t>
      </w:r>
    </w:p>
    <w:sectPr w:rsidR="00E54A2A" w:rsidRPr="00F56D15" w:rsidSect="00ED3085">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1E" w:rsidRDefault="0037201E" w:rsidP="00001301">
      <w:pPr>
        <w:spacing w:after="0" w:line="240" w:lineRule="auto"/>
      </w:pPr>
      <w:r>
        <w:separator/>
      </w:r>
    </w:p>
  </w:endnote>
  <w:endnote w:type="continuationSeparator" w:id="0">
    <w:p w:rsidR="0037201E" w:rsidRDefault="0037201E" w:rsidP="0000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PS3E86CB">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1E" w:rsidRDefault="0037201E" w:rsidP="00001301">
      <w:pPr>
        <w:spacing w:after="0" w:line="240" w:lineRule="auto"/>
      </w:pPr>
      <w:r>
        <w:separator/>
      </w:r>
    </w:p>
  </w:footnote>
  <w:footnote w:type="continuationSeparator" w:id="0">
    <w:p w:rsidR="0037201E" w:rsidRDefault="0037201E" w:rsidP="0000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023871"/>
      <w:docPartObj>
        <w:docPartGallery w:val="Page Numbers (Top of Page)"/>
        <w:docPartUnique/>
      </w:docPartObj>
    </w:sdtPr>
    <w:sdtEndPr/>
    <w:sdtContent>
      <w:p w:rsidR="00DE3126" w:rsidRDefault="00DE3126">
        <w:pPr>
          <w:pStyle w:val="Header"/>
          <w:jc w:val="right"/>
        </w:pPr>
        <w:r>
          <w:fldChar w:fldCharType="begin"/>
        </w:r>
        <w:r>
          <w:instrText>PAGE   \* MERGEFORMAT</w:instrText>
        </w:r>
        <w:r>
          <w:fldChar w:fldCharType="separate"/>
        </w:r>
        <w:r w:rsidR="00623502" w:rsidRPr="00623502">
          <w:rPr>
            <w:noProof/>
            <w:lang w:val="es-ES"/>
          </w:rPr>
          <w:t>1</w:t>
        </w:r>
        <w:r>
          <w:fldChar w:fldCharType="end"/>
        </w:r>
      </w:p>
    </w:sdtContent>
  </w:sdt>
  <w:p w:rsidR="00DE3126" w:rsidRDefault="00DE31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1507"/>
    <w:multiLevelType w:val="hybridMultilevel"/>
    <w:tmpl w:val="BF58140C"/>
    <w:lvl w:ilvl="0" w:tplc="5FD6F258">
      <w:numFmt w:val="bullet"/>
      <w:lvlText w:val="-"/>
      <w:lvlJc w:val="left"/>
      <w:pPr>
        <w:ind w:left="720" w:hanging="360"/>
      </w:pPr>
      <w:rPr>
        <w:rFonts w:ascii="Times New Roman" w:eastAsiaTheme="minorHAnsi"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2E47435"/>
    <w:multiLevelType w:val="hybridMultilevel"/>
    <w:tmpl w:val="E8A007C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30B4955"/>
    <w:multiLevelType w:val="hybridMultilevel"/>
    <w:tmpl w:val="B7FA79C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7955BD5"/>
    <w:multiLevelType w:val="hybridMultilevel"/>
    <w:tmpl w:val="6FCC426C"/>
    <w:lvl w:ilvl="0" w:tplc="0403000F">
      <w:start w:val="8"/>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6A66D80"/>
    <w:multiLevelType w:val="hybridMultilevel"/>
    <w:tmpl w:val="285A4D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7C97321"/>
    <w:multiLevelType w:val="hybridMultilevel"/>
    <w:tmpl w:val="749E3186"/>
    <w:lvl w:ilvl="0" w:tplc="4B9E75E0">
      <w:numFmt w:val="bullet"/>
      <w:lvlText w:val="-"/>
      <w:lvlJc w:val="left"/>
      <w:pPr>
        <w:ind w:left="720" w:hanging="360"/>
      </w:pPr>
      <w:rPr>
        <w:rFonts w:ascii="Arial Narrow" w:eastAsiaTheme="minorHAnsi" w:hAnsi="Arial Narrow"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819088B"/>
    <w:multiLevelType w:val="hybridMultilevel"/>
    <w:tmpl w:val="33EE9CF6"/>
    <w:lvl w:ilvl="0" w:tplc="346CA3C6">
      <w:start w:val="1"/>
      <w:numFmt w:val="decimal"/>
      <w:lvlText w:val="%1."/>
      <w:lvlJc w:val="left"/>
      <w:pPr>
        <w:ind w:left="720" w:hanging="360"/>
      </w:pPr>
      <w:rPr>
        <w:rFonts w:ascii="Arial" w:hAnsi="Arial" w:hint="default"/>
        <w:color w:val="000000"/>
        <w:sz w:val="18"/>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F60406C"/>
    <w:multiLevelType w:val="hybridMultilevel"/>
    <w:tmpl w:val="556C78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3C1122DD"/>
    <w:multiLevelType w:val="hybridMultilevel"/>
    <w:tmpl w:val="6A5CCA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0AE714C"/>
    <w:multiLevelType w:val="hybridMultilevel"/>
    <w:tmpl w:val="C5667EB8"/>
    <w:lvl w:ilvl="0" w:tplc="9E686248">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561765FF"/>
    <w:multiLevelType w:val="hybridMultilevel"/>
    <w:tmpl w:val="C3A0562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1" w15:restartNumberingAfterBreak="0">
    <w:nsid w:val="57261B5D"/>
    <w:multiLevelType w:val="hybridMultilevel"/>
    <w:tmpl w:val="03C61F50"/>
    <w:lvl w:ilvl="0" w:tplc="9C54EBDA">
      <w:start w:val="1"/>
      <w:numFmt w:val="decimal"/>
      <w:lvlText w:val="%1."/>
      <w:lvlJc w:val="left"/>
      <w:pPr>
        <w:ind w:left="720" w:hanging="360"/>
      </w:pPr>
      <w:rPr>
        <w:rFonts w:ascii="Times New Roman" w:hAnsi="Times New Roman" w:cs="Times New Roman" w:hint="default"/>
        <w:color w:val="000000"/>
        <w:sz w:val="18"/>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2" w15:restartNumberingAfterBreak="0">
    <w:nsid w:val="5BCF67D6"/>
    <w:multiLevelType w:val="hybridMultilevel"/>
    <w:tmpl w:val="9080211E"/>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3" w15:restartNumberingAfterBreak="0">
    <w:nsid w:val="5C2E084D"/>
    <w:multiLevelType w:val="hybridMultilevel"/>
    <w:tmpl w:val="40D24BE2"/>
    <w:lvl w:ilvl="0" w:tplc="E8BE5F66">
      <w:start w:val="8"/>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4" w15:restartNumberingAfterBreak="0">
    <w:nsid w:val="5D2A4E8C"/>
    <w:multiLevelType w:val="hybridMultilevel"/>
    <w:tmpl w:val="AAE46EFA"/>
    <w:lvl w:ilvl="0" w:tplc="DA50E916">
      <w:start w:val="3"/>
      <w:numFmt w:val="bullet"/>
      <w:lvlText w:val="-"/>
      <w:lvlJc w:val="left"/>
      <w:pPr>
        <w:ind w:left="720" w:hanging="360"/>
      </w:pPr>
      <w:rPr>
        <w:rFonts w:ascii="Arial Narrow" w:eastAsiaTheme="minorHAnsi" w:hAnsi="Arial Narrow"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F6445CE"/>
    <w:multiLevelType w:val="hybridMultilevel"/>
    <w:tmpl w:val="1F08E858"/>
    <w:lvl w:ilvl="0" w:tplc="39C6ABCC">
      <w:start w:val="8"/>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6" w15:restartNumberingAfterBreak="0">
    <w:nsid w:val="75A333CD"/>
    <w:multiLevelType w:val="hybridMultilevel"/>
    <w:tmpl w:val="A1FA6DE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7C3D757D"/>
    <w:multiLevelType w:val="hybridMultilevel"/>
    <w:tmpl w:val="326807BC"/>
    <w:lvl w:ilvl="0" w:tplc="C090E0FE">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7F2800BB"/>
    <w:multiLevelType w:val="hybridMultilevel"/>
    <w:tmpl w:val="C3A0562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1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8"/>
  </w:num>
  <w:num w:numId="11">
    <w:abstractNumId w:val="17"/>
  </w:num>
  <w:num w:numId="12">
    <w:abstractNumId w:val="9"/>
  </w:num>
  <w:num w:numId="13">
    <w:abstractNumId w:val="13"/>
  </w:num>
  <w:num w:numId="14">
    <w:abstractNumId w:val="15"/>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00"/>
    <w:rsid w:val="000001D3"/>
    <w:rsid w:val="00001301"/>
    <w:rsid w:val="00002B51"/>
    <w:rsid w:val="00006540"/>
    <w:rsid w:val="0001014E"/>
    <w:rsid w:val="000102D4"/>
    <w:rsid w:val="000139E9"/>
    <w:rsid w:val="000175D2"/>
    <w:rsid w:val="00020461"/>
    <w:rsid w:val="00022214"/>
    <w:rsid w:val="00026284"/>
    <w:rsid w:val="0003087C"/>
    <w:rsid w:val="00032A95"/>
    <w:rsid w:val="00033B75"/>
    <w:rsid w:val="00035354"/>
    <w:rsid w:val="000356EC"/>
    <w:rsid w:val="00035DFA"/>
    <w:rsid w:val="00036F1A"/>
    <w:rsid w:val="000373CF"/>
    <w:rsid w:val="00037703"/>
    <w:rsid w:val="00041D2F"/>
    <w:rsid w:val="00042934"/>
    <w:rsid w:val="000434D4"/>
    <w:rsid w:val="00047CB1"/>
    <w:rsid w:val="0005101C"/>
    <w:rsid w:val="00051D95"/>
    <w:rsid w:val="00052A30"/>
    <w:rsid w:val="000622FD"/>
    <w:rsid w:val="00063BAA"/>
    <w:rsid w:val="00064B8A"/>
    <w:rsid w:val="00065936"/>
    <w:rsid w:val="000671F4"/>
    <w:rsid w:val="0007019F"/>
    <w:rsid w:val="000755F3"/>
    <w:rsid w:val="00076875"/>
    <w:rsid w:val="00076D39"/>
    <w:rsid w:val="00081891"/>
    <w:rsid w:val="00081A9C"/>
    <w:rsid w:val="00081CD3"/>
    <w:rsid w:val="0009195A"/>
    <w:rsid w:val="00095198"/>
    <w:rsid w:val="0009538B"/>
    <w:rsid w:val="000978E2"/>
    <w:rsid w:val="000A02A7"/>
    <w:rsid w:val="000A4F63"/>
    <w:rsid w:val="000B0ACC"/>
    <w:rsid w:val="000B1FFB"/>
    <w:rsid w:val="000B56A6"/>
    <w:rsid w:val="000B59F8"/>
    <w:rsid w:val="000C3BF4"/>
    <w:rsid w:val="000C56E8"/>
    <w:rsid w:val="000C58D2"/>
    <w:rsid w:val="000C6B9D"/>
    <w:rsid w:val="000D23A5"/>
    <w:rsid w:val="000E2A0D"/>
    <w:rsid w:val="000E4FBB"/>
    <w:rsid w:val="000E525B"/>
    <w:rsid w:val="000E5982"/>
    <w:rsid w:val="000F0310"/>
    <w:rsid w:val="000F3A58"/>
    <w:rsid w:val="000F4B18"/>
    <w:rsid w:val="000F7C9E"/>
    <w:rsid w:val="0010018E"/>
    <w:rsid w:val="00100F42"/>
    <w:rsid w:val="00100FA9"/>
    <w:rsid w:val="001019E6"/>
    <w:rsid w:val="001031C2"/>
    <w:rsid w:val="00104054"/>
    <w:rsid w:val="00106F00"/>
    <w:rsid w:val="00107F51"/>
    <w:rsid w:val="001136E5"/>
    <w:rsid w:val="00113ECD"/>
    <w:rsid w:val="00115255"/>
    <w:rsid w:val="00115CC9"/>
    <w:rsid w:val="00120443"/>
    <w:rsid w:val="00120856"/>
    <w:rsid w:val="0012286C"/>
    <w:rsid w:val="0012562E"/>
    <w:rsid w:val="001309A1"/>
    <w:rsid w:val="0013293C"/>
    <w:rsid w:val="00136D1D"/>
    <w:rsid w:val="00140E57"/>
    <w:rsid w:val="00140E7F"/>
    <w:rsid w:val="00142BA7"/>
    <w:rsid w:val="0014468C"/>
    <w:rsid w:val="0014633E"/>
    <w:rsid w:val="00147A6E"/>
    <w:rsid w:val="001505CC"/>
    <w:rsid w:val="00151FC0"/>
    <w:rsid w:val="00152658"/>
    <w:rsid w:val="00157D65"/>
    <w:rsid w:val="00163078"/>
    <w:rsid w:val="0016350D"/>
    <w:rsid w:val="0016692E"/>
    <w:rsid w:val="0017765F"/>
    <w:rsid w:val="0018484D"/>
    <w:rsid w:val="00185FAA"/>
    <w:rsid w:val="001930F3"/>
    <w:rsid w:val="00194BEF"/>
    <w:rsid w:val="00196CAA"/>
    <w:rsid w:val="001A0E47"/>
    <w:rsid w:val="001A17BA"/>
    <w:rsid w:val="001A2493"/>
    <w:rsid w:val="001A5145"/>
    <w:rsid w:val="001A5A52"/>
    <w:rsid w:val="001A623A"/>
    <w:rsid w:val="001B2CAC"/>
    <w:rsid w:val="001B42F9"/>
    <w:rsid w:val="001C01EE"/>
    <w:rsid w:val="001C0FB5"/>
    <w:rsid w:val="001C1432"/>
    <w:rsid w:val="001C3E37"/>
    <w:rsid w:val="001C563D"/>
    <w:rsid w:val="001C7100"/>
    <w:rsid w:val="001E0BAD"/>
    <w:rsid w:val="001E4B62"/>
    <w:rsid w:val="001E778B"/>
    <w:rsid w:val="001F1F33"/>
    <w:rsid w:val="001F392C"/>
    <w:rsid w:val="002002D4"/>
    <w:rsid w:val="00201AE4"/>
    <w:rsid w:val="00202591"/>
    <w:rsid w:val="00202AFC"/>
    <w:rsid w:val="002034B9"/>
    <w:rsid w:val="00204F9F"/>
    <w:rsid w:val="0021070C"/>
    <w:rsid w:val="002108E2"/>
    <w:rsid w:val="00210D7F"/>
    <w:rsid w:val="00211333"/>
    <w:rsid w:val="0021192C"/>
    <w:rsid w:val="002136E9"/>
    <w:rsid w:val="002138DF"/>
    <w:rsid w:val="0021407A"/>
    <w:rsid w:val="002147A9"/>
    <w:rsid w:val="002206AD"/>
    <w:rsid w:val="002210FB"/>
    <w:rsid w:val="00223276"/>
    <w:rsid w:val="00224C90"/>
    <w:rsid w:val="00224D49"/>
    <w:rsid w:val="002320FA"/>
    <w:rsid w:val="00232D7E"/>
    <w:rsid w:val="00232F45"/>
    <w:rsid w:val="00233944"/>
    <w:rsid w:val="00234750"/>
    <w:rsid w:val="00235512"/>
    <w:rsid w:val="00245CD3"/>
    <w:rsid w:val="00246D0C"/>
    <w:rsid w:val="00250754"/>
    <w:rsid w:val="002510F4"/>
    <w:rsid w:val="00253512"/>
    <w:rsid w:val="0026131F"/>
    <w:rsid w:val="002618CE"/>
    <w:rsid w:val="002631E5"/>
    <w:rsid w:val="002636C2"/>
    <w:rsid w:val="00270155"/>
    <w:rsid w:val="00270C34"/>
    <w:rsid w:val="0027107A"/>
    <w:rsid w:val="00271592"/>
    <w:rsid w:val="0027213E"/>
    <w:rsid w:val="00272761"/>
    <w:rsid w:val="0027442C"/>
    <w:rsid w:val="00274C52"/>
    <w:rsid w:val="00281F7D"/>
    <w:rsid w:val="00284A90"/>
    <w:rsid w:val="00286C1F"/>
    <w:rsid w:val="00287924"/>
    <w:rsid w:val="00290ED4"/>
    <w:rsid w:val="00292DD0"/>
    <w:rsid w:val="00294127"/>
    <w:rsid w:val="002A018E"/>
    <w:rsid w:val="002A5235"/>
    <w:rsid w:val="002A5329"/>
    <w:rsid w:val="002A54FB"/>
    <w:rsid w:val="002A75EB"/>
    <w:rsid w:val="002B066F"/>
    <w:rsid w:val="002B3C0E"/>
    <w:rsid w:val="002B4BF8"/>
    <w:rsid w:val="002B4D50"/>
    <w:rsid w:val="002C3D1E"/>
    <w:rsid w:val="002C68AB"/>
    <w:rsid w:val="002D31B5"/>
    <w:rsid w:val="002D3724"/>
    <w:rsid w:val="002D590E"/>
    <w:rsid w:val="002D7053"/>
    <w:rsid w:val="002E7579"/>
    <w:rsid w:val="002F2DEC"/>
    <w:rsid w:val="002F2ECC"/>
    <w:rsid w:val="002F5920"/>
    <w:rsid w:val="0030098F"/>
    <w:rsid w:val="003028D6"/>
    <w:rsid w:val="00302E2F"/>
    <w:rsid w:val="00310924"/>
    <w:rsid w:val="00311515"/>
    <w:rsid w:val="00314A5A"/>
    <w:rsid w:val="00317200"/>
    <w:rsid w:val="003205BB"/>
    <w:rsid w:val="00320CE6"/>
    <w:rsid w:val="0032329F"/>
    <w:rsid w:val="00325441"/>
    <w:rsid w:val="00327020"/>
    <w:rsid w:val="00330FDF"/>
    <w:rsid w:val="00334BE0"/>
    <w:rsid w:val="00337D98"/>
    <w:rsid w:val="00343637"/>
    <w:rsid w:val="00347794"/>
    <w:rsid w:val="0035149B"/>
    <w:rsid w:val="00353C4B"/>
    <w:rsid w:val="00357887"/>
    <w:rsid w:val="0036526E"/>
    <w:rsid w:val="0036540A"/>
    <w:rsid w:val="003659E7"/>
    <w:rsid w:val="00366D4D"/>
    <w:rsid w:val="003700E3"/>
    <w:rsid w:val="0037201E"/>
    <w:rsid w:val="00386621"/>
    <w:rsid w:val="00386718"/>
    <w:rsid w:val="003934A0"/>
    <w:rsid w:val="003979BD"/>
    <w:rsid w:val="003A0AEC"/>
    <w:rsid w:val="003A3109"/>
    <w:rsid w:val="003A4B18"/>
    <w:rsid w:val="003B0036"/>
    <w:rsid w:val="003C40A9"/>
    <w:rsid w:val="003C4826"/>
    <w:rsid w:val="003C7616"/>
    <w:rsid w:val="003D1C6B"/>
    <w:rsid w:val="003D4B6A"/>
    <w:rsid w:val="003E31A9"/>
    <w:rsid w:val="003E3E0D"/>
    <w:rsid w:val="003E3EA2"/>
    <w:rsid w:val="003E609C"/>
    <w:rsid w:val="003F3723"/>
    <w:rsid w:val="003F434A"/>
    <w:rsid w:val="003F4355"/>
    <w:rsid w:val="003F4A6B"/>
    <w:rsid w:val="004017C5"/>
    <w:rsid w:val="00402C81"/>
    <w:rsid w:val="00402DE8"/>
    <w:rsid w:val="00403F6E"/>
    <w:rsid w:val="004048C4"/>
    <w:rsid w:val="004122FE"/>
    <w:rsid w:val="004128C3"/>
    <w:rsid w:val="004175C6"/>
    <w:rsid w:val="0042637D"/>
    <w:rsid w:val="004267D4"/>
    <w:rsid w:val="00430A41"/>
    <w:rsid w:val="004335D6"/>
    <w:rsid w:val="00434998"/>
    <w:rsid w:val="0043668D"/>
    <w:rsid w:val="004367F6"/>
    <w:rsid w:val="004405EC"/>
    <w:rsid w:val="00441A30"/>
    <w:rsid w:val="0044275D"/>
    <w:rsid w:val="00444CBD"/>
    <w:rsid w:val="00450C33"/>
    <w:rsid w:val="004514B2"/>
    <w:rsid w:val="0045419E"/>
    <w:rsid w:val="004604C2"/>
    <w:rsid w:val="00462965"/>
    <w:rsid w:val="0046339F"/>
    <w:rsid w:val="00464B28"/>
    <w:rsid w:val="00471554"/>
    <w:rsid w:val="00474AFB"/>
    <w:rsid w:val="00474EC2"/>
    <w:rsid w:val="0047703A"/>
    <w:rsid w:val="00477D60"/>
    <w:rsid w:val="00477EF4"/>
    <w:rsid w:val="0048331B"/>
    <w:rsid w:val="004847F7"/>
    <w:rsid w:val="00484CE8"/>
    <w:rsid w:val="00484F04"/>
    <w:rsid w:val="004867EC"/>
    <w:rsid w:val="00490980"/>
    <w:rsid w:val="00491265"/>
    <w:rsid w:val="004914A1"/>
    <w:rsid w:val="00492BB8"/>
    <w:rsid w:val="004A014F"/>
    <w:rsid w:val="004A392F"/>
    <w:rsid w:val="004A405C"/>
    <w:rsid w:val="004A7391"/>
    <w:rsid w:val="004B0E0E"/>
    <w:rsid w:val="004C0688"/>
    <w:rsid w:val="004C21AF"/>
    <w:rsid w:val="004C75EE"/>
    <w:rsid w:val="004D0733"/>
    <w:rsid w:val="004D324B"/>
    <w:rsid w:val="004D3F92"/>
    <w:rsid w:val="004D4F48"/>
    <w:rsid w:val="004D5356"/>
    <w:rsid w:val="004D6387"/>
    <w:rsid w:val="004E2544"/>
    <w:rsid w:val="004E287E"/>
    <w:rsid w:val="004E3238"/>
    <w:rsid w:val="004E373F"/>
    <w:rsid w:val="004E7A0C"/>
    <w:rsid w:val="004F61D9"/>
    <w:rsid w:val="004F656C"/>
    <w:rsid w:val="00500C97"/>
    <w:rsid w:val="00505115"/>
    <w:rsid w:val="0050544C"/>
    <w:rsid w:val="0050642D"/>
    <w:rsid w:val="00512523"/>
    <w:rsid w:val="00514458"/>
    <w:rsid w:val="00516E91"/>
    <w:rsid w:val="00523819"/>
    <w:rsid w:val="00526195"/>
    <w:rsid w:val="00526F7C"/>
    <w:rsid w:val="00527A3C"/>
    <w:rsid w:val="00536635"/>
    <w:rsid w:val="00545D24"/>
    <w:rsid w:val="00547727"/>
    <w:rsid w:val="0055150E"/>
    <w:rsid w:val="005523A5"/>
    <w:rsid w:val="00553526"/>
    <w:rsid w:val="005538D2"/>
    <w:rsid w:val="00553905"/>
    <w:rsid w:val="00560916"/>
    <w:rsid w:val="00563E4A"/>
    <w:rsid w:val="00564BC4"/>
    <w:rsid w:val="0056562F"/>
    <w:rsid w:val="00565DAA"/>
    <w:rsid w:val="00565E0E"/>
    <w:rsid w:val="005660B9"/>
    <w:rsid w:val="0057467C"/>
    <w:rsid w:val="00577F8F"/>
    <w:rsid w:val="00582055"/>
    <w:rsid w:val="005823EA"/>
    <w:rsid w:val="00585346"/>
    <w:rsid w:val="005871E2"/>
    <w:rsid w:val="00591024"/>
    <w:rsid w:val="005914AD"/>
    <w:rsid w:val="00597130"/>
    <w:rsid w:val="00597A79"/>
    <w:rsid w:val="005A090B"/>
    <w:rsid w:val="005A0D4F"/>
    <w:rsid w:val="005A1C18"/>
    <w:rsid w:val="005A2F5F"/>
    <w:rsid w:val="005A3743"/>
    <w:rsid w:val="005A3DFE"/>
    <w:rsid w:val="005A4CF9"/>
    <w:rsid w:val="005A764B"/>
    <w:rsid w:val="005B06E5"/>
    <w:rsid w:val="005B2DB0"/>
    <w:rsid w:val="005B30D3"/>
    <w:rsid w:val="005B46FD"/>
    <w:rsid w:val="005B4EE9"/>
    <w:rsid w:val="005C0429"/>
    <w:rsid w:val="005C0A1B"/>
    <w:rsid w:val="005C18BB"/>
    <w:rsid w:val="005C49E2"/>
    <w:rsid w:val="005C4B62"/>
    <w:rsid w:val="005C69E5"/>
    <w:rsid w:val="005D2B5A"/>
    <w:rsid w:val="005D6D9F"/>
    <w:rsid w:val="005E14AE"/>
    <w:rsid w:val="005E19BC"/>
    <w:rsid w:val="005E3303"/>
    <w:rsid w:val="005E6F90"/>
    <w:rsid w:val="005F2CFE"/>
    <w:rsid w:val="005F41ED"/>
    <w:rsid w:val="006004FD"/>
    <w:rsid w:val="0060408D"/>
    <w:rsid w:val="006047A0"/>
    <w:rsid w:val="00604BEE"/>
    <w:rsid w:val="00605110"/>
    <w:rsid w:val="00605148"/>
    <w:rsid w:val="006054CC"/>
    <w:rsid w:val="0060784F"/>
    <w:rsid w:val="006078EE"/>
    <w:rsid w:val="006113F1"/>
    <w:rsid w:val="006114E0"/>
    <w:rsid w:val="00613B01"/>
    <w:rsid w:val="0061426F"/>
    <w:rsid w:val="0061633F"/>
    <w:rsid w:val="00621AA7"/>
    <w:rsid w:val="00622B0A"/>
    <w:rsid w:val="00623502"/>
    <w:rsid w:val="006325EC"/>
    <w:rsid w:val="00633946"/>
    <w:rsid w:val="00635F72"/>
    <w:rsid w:val="00641888"/>
    <w:rsid w:val="006457D0"/>
    <w:rsid w:val="006568B0"/>
    <w:rsid w:val="006568E9"/>
    <w:rsid w:val="00661D4D"/>
    <w:rsid w:val="006632F5"/>
    <w:rsid w:val="0066470A"/>
    <w:rsid w:val="00666B33"/>
    <w:rsid w:val="006675B6"/>
    <w:rsid w:val="00673C0D"/>
    <w:rsid w:val="00675B8D"/>
    <w:rsid w:val="006778D5"/>
    <w:rsid w:val="00681611"/>
    <w:rsid w:val="00690405"/>
    <w:rsid w:val="00694421"/>
    <w:rsid w:val="00696B59"/>
    <w:rsid w:val="006A4CA3"/>
    <w:rsid w:val="006B06F7"/>
    <w:rsid w:val="006B30AF"/>
    <w:rsid w:val="006B3E67"/>
    <w:rsid w:val="006B4102"/>
    <w:rsid w:val="006B4A14"/>
    <w:rsid w:val="006C381C"/>
    <w:rsid w:val="006C3E1F"/>
    <w:rsid w:val="006C4BAA"/>
    <w:rsid w:val="006C57F3"/>
    <w:rsid w:val="006D22E2"/>
    <w:rsid w:val="006E15F5"/>
    <w:rsid w:val="006E66C4"/>
    <w:rsid w:val="006E70C9"/>
    <w:rsid w:val="006E72B3"/>
    <w:rsid w:val="006F04C6"/>
    <w:rsid w:val="006F753A"/>
    <w:rsid w:val="006F7FE0"/>
    <w:rsid w:val="00701DA9"/>
    <w:rsid w:val="00706CA7"/>
    <w:rsid w:val="007074F3"/>
    <w:rsid w:val="007124DC"/>
    <w:rsid w:val="0073092D"/>
    <w:rsid w:val="0073191C"/>
    <w:rsid w:val="007335E9"/>
    <w:rsid w:val="00733966"/>
    <w:rsid w:val="007346F5"/>
    <w:rsid w:val="00740190"/>
    <w:rsid w:val="00741B29"/>
    <w:rsid w:val="007425A2"/>
    <w:rsid w:val="00744ED8"/>
    <w:rsid w:val="007450B6"/>
    <w:rsid w:val="00754E62"/>
    <w:rsid w:val="0076770A"/>
    <w:rsid w:val="00771962"/>
    <w:rsid w:val="00776D3E"/>
    <w:rsid w:val="00783765"/>
    <w:rsid w:val="00783BC2"/>
    <w:rsid w:val="00783CF8"/>
    <w:rsid w:val="00784BE4"/>
    <w:rsid w:val="007852DD"/>
    <w:rsid w:val="007865E6"/>
    <w:rsid w:val="00786A1D"/>
    <w:rsid w:val="00787707"/>
    <w:rsid w:val="00787DF8"/>
    <w:rsid w:val="0079303E"/>
    <w:rsid w:val="007A0BD0"/>
    <w:rsid w:val="007A1D29"/>
    <w:rsid w:val="007A2209"/>
    <w:rsid w:val="007A5570"/>
    <w:rsid w:val="007A5CBC"/>
    <w:rsid w:val="007A747F"/>
    <w:rsid w:val="007B1D8F"/>
    <w:rsid w:val="007C0CAE"/>
    <w:rsid w:val="007C26BA"/>
    <w:rsid w:val="007C4598"/>
    <w:rsid w:val="007C4FB2"/>
    <w:rsid w:val="007D14B8"/>
    <w:rsid w:val="007D252C"/>
    <w:rsid w:val="007D787F"/>
    <w:rsid w:val="007E166B"/>
    <w:rsid w:val="007E3C67"/>
    <w:rsid w:val="007F4C17"/>
    <w:rsid w:val="008011BD"/>
    <w:rsid w:val="00803596"/>
    <w:rsid w:val="00806659"/>
    <w:rsid w:val="008103C2"/>
    <w:rsid w:val="00813AB7"/>
    <w:rsid w:val="00814054"/>
    <w:rsid w:val="00814149"/>
    <w:rsid w:val="008154D0"/>
    <w:rsid w:val="00815801"/>
    <w:rsid w:val="008164A3"/>
    <w:rsid w:val="00816977"/>
    <w:rsid w:val="00817970"/>
    <w:rsid w:val="00830688"/>
    <w:rsid w:val="00830937"/>
    <w:rsid w:val="00831369"/>
    <w:rsid w:val="008350C6"/>
    <w:rsid w:val="00835E66"/>
    <w:rsid w:val="008377FF"/>
    <w:rsid w:val="0084149B"/>
    <w:rsid w:val="0085136F"/>
    <w:rsid w:val="008515F6"/>
    <w:rsid w:val="008527F7"/>
    <w:rsid w:val="00853F83"/>
    <w:rsid w:val="00855389"/>
    <w:rsid w:val="008555DF"/>
    <w:rsid w:val="0085779F"/>
    <w:rsid w:val="00861D21"/>
    <w:rsid w:val="00866DD3"/>
    <w:rsid w:val="008674BE"/>
    <w:rsid w:val="00870C97"/>
    <w:rsid w:val="00876983"/>
    <w:rsid w:val="008771BB"/>
    <w:rsid w:val="0088490D"/>
    <w:rsid w:val="00885AFF"/>
    <w:rsid w:val="00885B3D"/>
    <w:rsid w:val="00885DD4"/>
    <w:rsid w:val="00887575"/>
    <w:rsid w:val="0089113F"/>
    <w:rsid w:val="00894D78"/>
    <w:rsid w:val="00895551"/>
    <w:rsid w:val="008A1074"/>
    <w:rsid w:val="008A2008"/>
    <w:rsid w:val="008A22E2"/>
    <w:rsid w:val="008B4963"/>
    <w:rsid w:val="008B6CA7"/>
    <w:rsid w:val="008B6E6F"/>
    <w:rsid w:val="008C15BD"/>
    <w:rsid w:val="008D2387"/>
    <w:rsid w:val="008D3466"/>
    <w:rsid w:val="008D4496"/>
    <w:rsid w:val="008D5053"/>
    <w:rsid w:val="008D7475"/>
    <w:rsid w:val="008E113A"/>
    <w:rsid w:val="008E139F"/>
    <w:rsid w:val="008E69AE"/>
    <w:rsid w:val="008F0CCF"/>
    <w:rsid w:val="008F3FBE"/>
    <w:rsid w:val="008F4184"/>
    <w:rsid w:val="008F53B9"/>
    <w:rsid w:val="008F53E6"/>
    <w:rsid w:val="008F5622"/>
    <w:rsid w:val="008F60F3"/>
    <w:rsid w:val="009016D6"/>
    <w:rsid w:val="00902017"/>
    <w:rsid w:val="009022C8"/>
    <w:rsid w:val="0090305A"/>
    <w:rsid w:val="00910221"/>
    <w:rsid w:val="0091471A"/>
    <w:rsid w:val="00917983"/>
    <w:rsid w:val="00921EA4"/>
    <w:rsid w:val="009227C5"/>
    <w:rsid w:val="00922D1E"/>
    <w:rsid w:val="00925DDA"/>
    <w:rsid w:val="009262D1"/>
    <w:rsid w:val="00927F8F"/>
    <w:rsid w:val="00927FDB"/>
    <w:rsid w:val="009315CD"/>
    <w:rsid w:val="009410BA"/>
    <w:rsid w:val="00942AF7"/>
    <w:rsid w:val="0094424F"/>
    <w:rsid w:val="009452B5"/>
    <w:rsid w:val="009455BB"/>
    <w:rsid w:val="00945E19"/>
    <w:rsid w:val="00946561"/>
    <w:rsid w:val="009479F4"/>
    <w:rsid w:val="00952C5B"/>
    <w:rsid w:val="009532F3"/>
    <w:rsid w:val="00954AD5"/>
    <w:rsid w:val="00955EBF"/>
    <w:rsid w:val="00956A11"/>
    <w:rsid w:val="00957AF4"/>
    <w:rsid w:val="00957DBC"/>
    <w:rsid w:val="00957F19"/>
    <w:rsid w:val="0096482E"/>
    <w:rsid w:val="00967CDC"/>
    <w:rsid w:val="0097067B"/>
    <w:rsid w:val="00970CF5"/>
    <w:rsid w:val="0097108F"/>
    <w:rsid w:val="0097159B"/>
    <w:rsid w:val="00972206"/>
    <w:rsid w:val="00972DC3"/>
    <w:rsid w:val="00973168"/>
    <w:rsid w:val="00973219"/>
    <w:rsid w:val="009772DE"/>
    <w:rsid w:val="00981194"/>
    <w:rsid w:val="009829EB"/>
    <w:rsid w:val="009913C1"/>
    <w:rsid w:val="00993503"/>
    <w:rsid w:val="0099378D"/>
    <w:rsid w:val="00996F7B"/>
    <w:rsid w:val="009A07E9"/>
    <w:rsid w:val="009A522F"/>
    <w:rsid w:val="009A5611"/>
    <w:rsid w:val="009A5D4A"/>
    <w:rsid w:val="009A5EE7"/>
    <w:rsid w:val="009B3F0C"/>
    <w:rsid w:val="009C4372"/>
    <w:rsid w:val="009C53DF"/>
    <w:rsid w:val="009C5E39"/>
    <w:rsid w:val="009D1063"/>
    <w:rsid w:val="009D1443"/>
    <w:rsid w:val="009D2F4D"/>
    <w:rsid w:val="009D3BDF"/>
    <w:rsid w:val="009D68C2"/>
    <w:rsid w:val="009D6A26"/>
    <w:rsid w:val="009D7617"/>
    <w:rsid w:val="009E3D3D"/>
    <w:rsid w:val="009E6514"/>
    <w:rsid w:val="009E6FEA"/>
    <w:rsid w:val="009F257F"/>
    <w:rsid w:val="009F320F"/>
    <w:rsid w:val="009F3A4D"/>
    <w:rsid w:val="009F4083"/>
    <w:rsid w:val="009F53CC"/>
    <w:rsid w:val="00A041D4"/>
    <w:rsid w:val="00A051D5"/>
    <w:rsid w:val="00A05774"/>
    <w:rsid w:val="00A070C3"/>
    <w:rsid w:val="00A11DAD"/>
    <w:rsid w:val="00A14DBD"/>
    <w:rsid w:val="00A15309"/>
    <w:rsid w:val="00A15FA7"/>
    <w:rsid w:val="00A24E3B"/>
    <w:rsid w:val="00A24FC7"/>
    <w:rsid w:val="00A25162"/>
    <w:rsid w:val="00A2543D"/>
    <w:rsid w:val="00A2747B"/>
    <w:rsid w:val="00A27A9D"/>
    <w:rsid w:val="00A27EC9"/>
    <w:rsid w:val="00A31940"/>
    <w:rsid w:val="00A326EB"/>
    <w:rsid w:val="00A33A03"/>
    <w:rsid w:val="00A33A0E"/>
    <w:rsid w:val="00A357B7"/>
    <w:rsid w:val="00A402CF"/>
    <w:rsid w:val="00A41B76"/>
    <w:rsid w:val="00A43A8D"/>
    <w:rsid w:val="00A449E5"/>
    <w:rsid w:val="00A44C66"/>
    <w:rsid w:val="00A44DC0"/>
    <w:rsid w:val="00A5011E"/>
    <w:rsid w:val="00A53118"/>
    <w:rsid w:val="00A55C26"/>
    <w:rsid w:val="00A56184"/>
    <w:rsid w:val="00A564BC"/>
    <w:rsid w:val="00A56CF8"/>
    <w:rsid w:val="00A576E4"/>
    <w:rsid w:val="00A61BB7"/>
    <w:rsid w:val="00A62BA6"/>
    <w:rsid w:val="00A652AD"/>
    <w:rsid w:val="00A728B0"/>
    <w:rsid w:val="00A73789"/>
    <w:rsid w:val="00A74402"/>
    <w:rsid w:val="00A75E24"/>
    <w:rsid w:val="00A77EE2"/>
    <w:rsid w:val="00A81859"/>
    <w:rsid w:val="00A853BD"/>
    <w:rsid w:val="00A8606D"/>
    <w:rsid w:val="00A868F1"/>
    <w:rsid w:val="00A86A2C"/>
    <w:rsid w:val="00A937F2"/>
    <w:rsid w:val="00A93E88"/>
    <w:rsid w:val="00A9592C"/>
    <w:rsid w:val="00AA2609"/>
    <w:rsid w:val="00AA28C5"/>
    <w:rsid w:val="00AA2F27"/>
    <w:rsid w:val="00AA5E12"/>
    <w:rsid w:val="00AA79D8"/>
    <w:rsid w:val="00AB1999"/>
    <w:rsid w:val="00AB2099"/>
    <w:rsid w:val="00AB4605"/>
    <w:rsid w:val="00AB4745"/>
    <w:rsid w:val="00AB57E9"/>
    <w:rsid w:val="00AB6B80"/>
    <w:rsid w:val="00AB6EC5"/>
    <w:rsid w:val="00AC3653"/>
    <w:rsid w:val="00AC44E5"/>
    <w:rsid w:val="00AC5EB4"/>
    <w:rsid w:val="00AD38EC"/>
    <w:rsid w:val="00AD4590"/>
    <w:rsid w:val="00AD7E81"/>
    <w:rsid w:val="00AE0B6D"/>
    <w:rsid w:val="00AE0F06"/>
    <w:rsid w:val="00AE1B84"/>
    <w:rsid w:val="00AE4AFF"/>
    <w:rsid w:val="00AE6412"/>
    <w:rsid w:val="00AF7F4E"/>
    <w:rsid w:val="00B00A67"/>
    <w:rsid w:val="00B04F98"/>
    <w:rsid w:val="00B0657A"/>
    <w:rsid w:val="00B07A9A"/>
    <w:rsid w:val="00B11BD5"/>
    <w:rsid w:val="00B12D31"/>
    <w:rsid w:val="00B17DED"/>
    <w:rsid w:val="00B2044C"/>
    <w:rsid w:val="00B21F29"/>
    <w:rsid w:val="00B24278"/>
    <w:rsid w:val="00B25A9B"/>
    <w:rsid w:val="00B31C23"/>
    <w:rsid w:val="00B342FF"/>
    <w:rsid w:val="00B34C15"/>
    <w:rsid w:val="00B35D08"/>
    <w:rsid w:val="00B36551"/>
    <w:rsid w:val="00B36DA6"/>
    <w:rsid w:val="00B373D7"/>
    <w:rsid w:val="00B3769C"/>
    <w:rsid w:val="00B4189C"/>
    <w:rsid w:val="00B432E4"/>
    <w:rsid w:val="00B44952"/>
    <w:rsid w:val="00B44ADE"/>
    <w:rsid w:val="00B44FD8"/>
    <w:rsid w:val="00B45BC6"/>
    <w:rsid w:val="00B45C67"/>
    <w:rsid w:val="00B477C2"/>
    <w:rsid w:val="00B5389F"/>
    <w:rsid w:val="00B53F13"/>
    <w:rsid w:val="00B5604F"/>
    <w:rsid w:val="00B60E41"/>
    <w:rsid w:val="00B62DFB"/>
    <w:rsid w:val="00B63689"/>
    <w:rsid w:val="00B6594A"/>
    <w:rsid w:val="00B70D61"/>
    <w:rsid w:val="00B70FCF"/>
    <w:rsid w:val="00B740E6"/>
    <w:rsid w:val="00B7417B"/>
    <w:rsid w:val="00B7512E"/>
    <w:rsid w:val="00B778B8"/>
    <w:rsid w:val="00B8377E"/>
    <w:rsid w:val="00B918ED"/>
    <w:rsid w:val="00B96BF7"/>
    <w:rsid w:val="00BA0865"/>
    <w:rsid w:val="00BA73AB"/>
    <w:rsid w:val="00BA73B1"/>
    <w:rsid w:val="00BB094F"/>
    <w:rsid w:val="00BB3DA5"/>
    <w:rsid w:val="00BB6CD2"/>
    <w:rsid w:val="00BC16AD"/>
    <w:rsid w:val="00BC289D"/>
    <w:rsid w:val="00BC5B73"/>
    <w:rsid w:val="00BD216A"/>
    <w:rsid w:val="00BD3259"/>
    <w:rsid w:val="00BD4C31"/>
    <w:rsid w:val="00BE4B90"/>
    <w:rsid w:val="00BE51AB"/>
    <w:rsid w:val="00BE5A4F"/>
    <w:rsid w:val="00BF19C6"/>
    <w:rsid w:val="00BF311F"/>
    <w:rsid w:val="00BF5383"/>
    <w:rsid w:val="00C016D9"/>
    <w:rsid w:val="00C04AC9"/>
    <w:rsid w:val="00C06785"/>
    <w:rsid w:val="00C12BE4"/>
    <w:rsid w:val="00C1351D"/>
    <w:rsid w:val="00C13C8D"/>
    <w:rsid w:val="00C20544"/>
    <w:rsid w:val="00C2074A"/>
    <w:rsid w:val="00C2213C"/>
    <w:rsid w:val="00C22DEF"/>
    <w:rsid w:val="00C23EE7"/>
    <w:rsid w:val="00C26505"/>
    <w:rsid w:val="00C2694E"/>
    <w:rsid w:val="00C27265"/>
    <w:rsid w:val="00C3113A"/>
    <w:rsid w:val="00C32B4F"/>
    <w:rsid w:val="00C36637"/>
    <w:rsid w:val="00C37491"/>
    <w:rsid w:val="00C378EE"/>
    <w:rsid w:val="00C41650"/>
    <w:rsid w:val="00C41DF5"/>
    <w:rsid w:val="00C42788"/>
    <w:rsid w:val="00C427CE"/>
    <w:rsid w:val="00C43ED1"/>
    <w:rsid w:val="00C47947"/>
    <w:rsid w:val="00C50218"/>
    <w:rsid w:val="00C506F1"/>
    <w:rsid w:val="00C50867"/>
    <w:rsid w:val="00C61914"/>
    <w:rsid w:val="00C634EF"/>
    <w:rsid w:val="00C70012"/>
    <w:rsid w:val="00C70C10"/>
    <w:rsid w:val="00C74CAC"/>
    <w:rsid w:val="00C77A49"/>
    <w:rsid w:val="00C77FF0"/>
    <w:rsid w:val="00C81CBB"/>
    <w:rsid w:val="00C82ECD"/>
    <w:rsid w:val="00C86B04"/>
    <w:rsid w:val="00C86B80"/>
    <w:rsid w:val="00C92BE9"/>
    <w:rsid w:val="00C931F9"/>
    <w:rsid w:val="00C9617A"/>
    <w:rsid w:val="00C96526"/>
    <w:rsid w:val="00CA1FF9"/>
    <w:rsid w:val="00CA3747"/>
    <w:rsid w:val="00CA4C74"/>
    <w:rsid w:val="00CA7FC1"/>
    <w:rsid w:val="00CB4569"/>
    <w:rsid w:val="00CB4CC4"/>
    <w:rsid w:val="00CB4EDD"/>
    <w:rsid w:val="00CC3BBD"/>
    <w:rsid w:val="00CC53AC"/>
    <w:rsid w:val="00CC78DE"/>
    <w:rsid w:val="00CC7974"/>
    <w:rsid w:val="00CD130E"/>
    <w:rsid w:val="00CD2FB3"/>
    <w:rsid w:val="00CD382A"/>
    <w:rsid w:val="00CE2F0A"/>
    <w:rsid w:val="00CE31B9"/>
    <w:rsid w:val="00CE5675"/>
    <w:rsid w:val="00CE58E4"/>
    <w:rsid w:val="00CF105C"/>
    <w:rsid w:val="00CF39F0"/>
    <w:rsid w:val="00CF63C1"/>
    <w:rsid w:val="00CF7CA3"/>
    <w:rsid w:val="00D01901"/>
    <w:rsid w:val="00D022F2"/>
    <w:rsid w:val="00D037B0"/>
    <w:rsid w:val="00D044C0"/>
    <w:rsid w:val="00D04643"/>
    <w:rsid w:val="00D04C97"/>
    <w:rsid w:val="00D0596E"/>
    <w:rsid w:val="00D061CF"/>
    <w:rsid w:val="00D1300A"/>
    <w:rsid w:val="00D1455B"/>
    <w:rsid w:val="00D22366"/>
    <w:rsid w:val="00D22BD3"/>
    <w:rsid w:val="00D26869"/>
    <w:rsid w:val="00D27A26"/>
    <w:rsid w:val="00D27EAC"/>
    <w:rsid w:val="00D311AE"/>
    <w:rsid w:val="00D312E3"/>
    <w:rsid w:val="00D323FA"/>
    <w:rsid w:val="00D324D2"/>
    <w:rsid w:val="00D325C9"/>
    <w:rsid w:val="00D32719"/>
    <w:rsid w:val="00D36889"/>
    <w:rsid w:val="00D4256D"/>
    <w:rsid w:val="00D479B3"/>
    <w:rsid w:val="00D47DDD"/>
    <w:rsid w:val="00D50E4C"/>
    <w:rsid w:val="00D51869"/>
    <w:rsid w:val="00D51D6D"/>
    <w:rsid w:val="00D5288D"/>
    <w:rsid w:val="00D550F4"/>
    <w:rsid w:val="00D56204"/>
    <w:rsid w:val="00D57C72"/>
    <w:rsid w:val="00D57E82"/>
    <w:rsid w:val="00D60856"/>
    <w:rsid w:val="00D60885"/>
    <w:rsid w:val="00D73CAC"/>
    <w:rsid w:val="00D7445A"/>
    <w:rsid w:val="00D76573"/>
    <w:rsid w:val="00D80ACC"/>
    <w:rsid w:val="00D80F39"/>
    <w:rsid w:val="00D8552E"/>
    <w:rsid w:val="00D90E6B"/>
    <w:rsid w:val="00DA02D7"/>
    <w:rsid w:val="00DA0892"/>
    <w:rsid w:val="00DA2601"/>
    <w:rsid w:val="00DA27E0"/>
    <w:rsid w:val="00DA3ABF"/>
    <w:rsid w:val="00DA57A3"/>
    <w:rsid w:val="00DA6512"/>
    <w:rsid w:val="00DA66DD"/>
    <w:rsid w:val="00DB00E0"/>
    <w:rsid w:val="00DB0C03"/>
    <w:rsid w:val="00DB7538"/>
    <w:rsid w:val="00DC0FFC"/>
    <w:rsid w:val="00DC1776"/>
    <w:rsid w:val="00DC1A71"/>
    <w:rsid w:val="00DC2C95"/>
    <w:rsid w:val="00DC2CB4"/>
    <w:rsid w:val="00DC3585"/>
    <w:rsid w:val="00DC6070"/>
    <w:rsid w:val="00DC7485"/>
    <w:rsid w:val="00DC74C4"/>
    <w:rsid w:val="00DD0C5B"/>
    <w:rsid w:val="00DD2B8B"/>
    <w:rsid w:val="00DD531B"/>
    <w:rsid w:val="00DD65FD"/>
    <w:rsid w:val="00DE296C"/>
    <w:rsid w:val="00DE3126"/>
    <w:rsid w:val="00DE34AC"/>
    <w:rsid w:val="00DF1E49"/>
    <w:rsid w:val="00DF287D"/>
    <w:rsid w:val="00DF336A"/>
    <w:rsid w:val="00DF3682"/>
    <w:rsid w:val="00DF5ECA"/>
    <w:rsid w:val="00E006DE"/>
    <w:rsid w:val="00E015C0"/>
    <w:rsid w:val="00E03F3E"/>
    <w:rsid w:val="00E03FEA"/>
    <w:rsid w:val="00E1288D"/>
    <w:rsid w:val="00E152A5"/>
    <w:rsid w:val="00E16B11"/>
    <w:rsid w:val="00E20856"/>
    <w:rsid w:val="00E20ABD"/>
    <w:rsid w:val="00E214EA"/>
    <w:rsid w:val="00E26C09"/>
    <w:rsid w:val="00E300AD"/>
    <w:rsid w:val="00E339F5"/>
    <w:rsid w:val="00E33D54"/>
    <w:rsid w:val="00E36D0A"/>
    <w:rsid w:val="00E41173"/>
    <w:rsid w:val="00E41E61"/>
    <w:rsid w:val="00E43756"/>
    <w:rsid w:val="00E451C3"/>
    <w:rsid w:val="00E455BE"/>
    <w:rsid w:val="00E458C7"/>
    <w:rsid w:val="00E45DEB"/>
    <w:rsid w:val="00E508FF"/>
    <w:rsid w:val="00E54A2A"/>
    <w:rsid w:val="00E6037D"/>
    <w:rsid w:val="00E61922"/>
    <w:rsid w:val="00E644D6"/>
    <w:rsid w:val="00E73313"/>
    <w:rsid w:val="00E74607"/>
    <w:rsid w:val="00E74657"/>
    <w:rsid w:val="00E80A0D"/>
    <w:rsid w:val="00E82DDA"/>
    <w:rsid w:val="00E82E68"/>
    <w:rsid w:val="00E857F8"/>
    <w:rsid w:val="00E858C9"/>
    <w:rsid w:val="00E8773F"/>
    <w:rsid w:val="00E9054C"/>
    <w:rsid w:val="00E92079"/>
    <w:rsid w:val="00E92DBD"/>
    <w:rsid w:val="00E93A40"/>
    <w:rsid w:val="00E9504B"/>
    <w:rsid w:val="00E957C2"/>
    <w:rsid w:val="00EA427D"/>
    <w:rsid w:val="00EA6F70"/>
    <w:rsid w:val="00EB63BB"/>
    <w:rsid w:val="00EB69BE"/>
    <w:rsid w:val="00EB7A0E"/>
    <w:rsid w:val="00EC2E22"/>
    <w:rsid w:val="00EC313C"/>
    <w:rsid w:val="00EC44A8"/>
    <w:rsid w:val="00EC45D7"/>
    <w:rsid w:val="00EC72CC"/>
    <w:rsid w:val="00ED2499"/>
    <w:rsid w:val="00ED3085"/>
    <w:rsid w:val="00EE1AA0"/>
    <w:rsid w:val="00EE3ECD"/>
    <w:rsid w:val="00EE7009"/>
    <w:rsid w:val="00EE7FDE"/>
    <w:rsid w:val="00EF1349"/>
    <w:rsid w:val="00EF2DBB"/>
    <w:rsid w:val="00EF4C6A"/>
    <w:rsid w:val="00EF5291"/>
    <w:rsid w:val="00F03E41"/>
    <w:rsid w:val="00F06F06"/>
    <w:rsid w:val="00F11F9C"/>
    <w:rsid w:val="00F125B1"/>
    <w:rsid w:val="00F12C00"/>
    <w:rsid w:val="00F14274"/>
    <w:rsid w:val="00F15295"/>
    <w:rsid w:val="00F2051B"/>
    <w:rsid w:val="00F20B6F"/>
    <w:rsid w:val="00F243F8"/>
    <w:rsid w:val="00F316E2"/>
    <w:rsid w:val="00F32BDA"/>
    <w:rsid w:val="00F406CE"/>
    <w:rsid w:val="00F42F5F"/>
    <w:rsid w:val="00F43A6B"/>
    <w:rsid w:val="00F523F1"/>
    <w:rsid w:val="00F52651"/>
    <w:rsid w:val="00F56D15"/>
    <w:rsid w:val="00F57B5B"/>
    <w:rsid w:val="00F605D7"/>
    <w:rsid w:val="00F60C57"/>
    <w:rsid w:val="00F63B59"/>
    <w:rsid w:val="00F651ED"/>
    <w:rsid w:val="00F6534A"/>
    <w:rsid w:val="00F6645B"/>
    <w:rsid w:val="00F66766"/>
    <w:rsid w:val="00F67B66"/>
    <w:rsid w:val="00F71FFC"/>
    <w:rsid w:val="00F73265"/>
    <w:rsid w:val="00F73911"/>
    <w:rsid w:val="00F75127"/>
    <w:rsid w:val="00F7546D"/>
    <w:rsid w:val="00F77402"/>
    <w:rsid w:val="00F80574"/>
    <w:rsid w:val="00F8295E"/>
    <w:rsid w:val="00F83CDE"/>
    <w:rsid w:val="00F8557A"/>
    <w:rsid w:val="00F85FB4"/>
    <w:rsid w:val="00F86210"/>
    <w:rsid w:val="00F9381B"/>
    <w:rsid w:val="00F94077"/>
    <w:rsid w:val="00F94D8A"/>
    <w:rsid w:val="00F95EAC"/>
    <w:rsid w:val="00F9728F"/>
    <w:rsid w:val="00FA7C71"/>
    <w:rsid w:val="00FA7F0F"/>
    <w:rsid w:val="00FB3ADB"/>
    <w:rsid w:val="00FB51F7"/>
    <w:rsid w:val="00FC1949"/>
    <w:rsid w:val="00FC42F8"/>
    <w:rsid w:val="00FC7696"/>
    <w:rsid w:val="00FD0DA2"/>
    <w:rsid w:val="00FD2DD3"/>
    <w:rsid w:val="00FD3CF4"/>
    <w:rsid w:val="00FD490E"/>
    <w:rsid w:val="00FD4DB5"/>
    <w:rsid w:val="00FD569F"/>
    <w:rsid w:val="00FE2907"/>
    <w:rsid w:val="00FE3A8D"/>
    <w:rsid w:val="00FE5268"/>
    <w:rsid w:val="00FE745F"/>
    <w:rsid w:val="00FE79FE"/>
    <w:rsid w:val="00FF0CC3"/>
    <w:rsid w:val="00FF3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E94B27-DA3D-4F93-92FB-93C0756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19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a-ES"/>
    </w:rPr>
  </w:style>
  <w:style w:type="paragraph" w:styleId="Heading3">
    <w:name w:val="heading 3"/>
    <w:basedOn w:val="Normal"/>
    <w:next w:val="Normal"/>
    <w:link w:val="Heading3Char"/>
    <w:uiPriority w:val="9"/>
    <w:semiHidden/>
    <w:unhideWhenUsed/>
    <w:qFormat/>
    <w:rsid w:val="00F94D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13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1301"/>
    <w:rPr>
      <w:sz w:val="20"/>
      <w:szCs w:val="20"/>
    </w:rPr>
  </w:style>
  <w:style w:type="character" w:styleId="FootnoteReference">
    <w:name w:val="footnote reference"/>
    <w:basedOn w:val="DefaultParagraphFont"/>
    <w:uiPriority w:val="99"/>
    <w:semiHidden/>
    <w:unhideWhenUsed/>
    <w:rsid w:val="00001301"/>
    <w:rPr>
      <w:vertAlign w:val="superscript"/>
    </w:rPr>
  </w:style>
  <w:style w:type="paragraph" w:styleId="NoSpacing">
    <w:name w:val="No Spacing"/>
    <w:uiPriority w:val="1"/>
    <w:qFormat/>
    <w:rsid w:val="00516E91"/>
    <w:pPr>
      <w:spacing w:after="0" w:line="240" w:lineRule="auto"/>
    </w:pPr>
  </w:style>
  <w:style w:type="character" w:customStyle="1" w:styleId="apple-converted-space">
    <w:name w:val="apple-converted-space"/>
    <w:basedOn w:val="DefaultParagraphFont"/>
    <w:qFormat/>
    <w:rsid w:val="00A070C3"/>
  </w:style>
  <w:style w:type="paragraph" w:styleId="ListParagraph">
    <w:name w:val="List Paragraph"/>
    <w:basedOn w:val="Normal"/>
    <w:uiPriority w:val="34"/>
    <w:qFormat/>
    <w:rsid w:val="006325EC"/>
    <w:pPr>
      <w:ind w:left="720"/>
      <w:contextualSpacing/>
    </w:pPr>
  </w:style>
  <w:style w:type="character" w:styleId="Emphasis">
    <w:name w:val="Emphasis"/>
    <w:basedOn w:val="DefaultParagraphFont"/>
    <w:uiPriority w:val="20"/>
    <w:qFormat/>
    <w:rsid w:val="00DB7538"/>
    <w:rPr>
      <w:i/>
      <w:iCs/>
    </w:rPr>
  </w:style>
  <w:style w:type="character" w:styleId="Hyperlink">
    <w:name w:val="Hyperlink"/>
    <w:rsid w:val="005E14AE"/>
    <w:rPr>
      <w:rFonts w:cs="Times New Roman"/>
      <w:color w:val="0000FF"/>
      <w:u w:val="single"/>
    </w:rPr>
  </w:style>
  <w:style w:type="paragraph" w:styleId="NormalWeb">
    <w:name w:val="Normal (Web)"/>
    <w:basedOn w:val="Normal"/>
    <w:uiPriority w:val="99"/>
    <w:semiHidden/>
    <w:unhideWhenUsed/>
    <w:rsid w:val="00403F6E"/>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FollowedHyperlink">
    <w:name w:val="FollowedHyperlink"/>
    <w:basedOn w:val="DefaultParagraphFont"/>
    <w:uiPriority w:val="99"/>
    <w:semiHidden/>
    <w:unhideWhenUsed/>
    <w:rsid w:val="00403F6E"/>
    <w:rPr>
      <w:color w:val="800080" w:themeColor="followedHyperlink"/>
      <w:u w:val="single"/>
    </w:rPr>
  </w:style>
  <w:style w:type="paragraph" w:styleId="CommentText">
    <w:name w:val="annotation text"/>
    <w:basedOn w:val="Normal"/>
    <w:link w:val="CommentTextChar"/>
    <w:uiPriority w:val="99"/>
    <w:unhideWhenUsed/>
    <w:rsid w:val="00033B75"/>
    <w:pPr>
      <w:spacing w:line="240" w:lineRule="auto"/>
    </w:pPr>
    <w:rPr>
      <w:sz w:val="20"/>
      <w:szCs w:val="20"/>
    </w:rPr>
  </w:style>
  <w:style w:type="character" w:customStyle="1" w:styleId="CommentTextChar">
    <w:name w:val="Comment Text Char"/>
    <w:basedOn w:val="DefaultParagraphFont"/>
    <w:link w:val="CommentText"/>
    <w:uiPriority w:val="99"/>
    <w:rsid w:val="00033B75"/>
    <w:rPr>
      <w:sz w:val="20"/>
      <w:szCs w:val="20"/>
    </w:rPr>
  </w:style>
  <w:style w:type="character" w:styleId="CommentReference">
    <w:name w:val="annotation reference"/>
    <w:basedOn w:val="DefaultParagraphFont"/>
    <w:uiPriority w:val="99"/>
    <w:semiHidden/>
    <w:unhideWhenUsed/>
    <w:rsid w:val="00033B75"/>
    <w:rPr>
      <w:sz w:val="16"/>
      <w:szCs w:val="16"/>
    </w:rPr>
  </w:style>
  <w:style w:type="paragraph" w:styleId="BalloonText">
    <w:name w:val="Balloon Text"/>
    <w:basedOn w:val="Normal"/>
    <w:link w:val="BalloonTextChar"/>
    <w:uiPriority w:val="99"/>
    <w:semiHidden/>
    <w:unhideWhenUsed/>
    <w:rsid w:val="0003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B75"/>
    <w:rPr>
      <w:rFonts w:ascii="Tahoma" w:hAnsi="Tahoma" w:cs="Tahoma"/>
      <w:sz w:val="16"/>
      <w:szCs w:val="16"/>
    </w:rPr>
  </w:style>
  <w:style w:type="character" w:customStyle="1" w:styleId="Heading1Char">
    <w:name w:val="Heading 1 Char"/>
    <w:basedOn w:val="DefaultParagraphFont"/>
    <w:link w:val="Heading1"/>
    <w:uiPriority w:val="9"/>
    <w:rsid w:val="00BF19C6"/>
    <w:rPr>
      <w:rFonts w:ascii="Times New Roman" w:eastAsia="Times New Roman" w:hAnsi="Times New Roman" w:cs="Times New Roman"/>
      <w:b/>
      <w:bCs/>
      <w:kern w:val="36"/>
      <w:sz w:val="48"/>
      <w:szCs w:val="48"/>
      <w:lang w:eastAsia="ca-ES"/>
    </w:rPr>
  </w:style>
  <w:style w:type="character" w:customStyle="1" w:styleId="highlight">
    <w:name w:val="highlight"/>
    <w:basedOn w:val="DefaultParagraphFont"/>
    <w:rsid w:val="00BF19C6"/>
  </w:style>
  <w:style w:type="table" w:styleId="TableGrid">
    <w:name w:val="Table Grid"/>
    <w:basedOn w:val="TableNormal"/>
    <w:uiPriority w:val="59"/>
    <w:rsid w:val="00D7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0018E"/>
    <w:rPr>
      <w:b/>
      <w:bCs/>
    </w:rPr>
  </w:style>
  <w:style w:type="character" w:customStyle="1" w:styleId="CommentSubjectChar">
    <w:name w:val="Comment Subject Char"/>
    <w:basedOn w:val="CommentTextChar"/>
    <w:link w:val="CommentSubject"/>
    <w:uiPriority w:val="99"/>
    <w:semiHidden/>
    <w:rsid w:val="0010018E"/>
    <w:rPr>
      <w:b/>
      <w:bCs/>
      <w:sz w:val="20"/>
      <w:szCs w:val="20"/>
    </w:rPr>
  </w:style>
  <w:style w:type="character" w:customStyle="1" w:styleId="il">
    <w:name w:val="il"/>
    <w:basedOn w:val="DefaultParagraphFont"/>
    <w:rsid w:val="000C6B9D"/>
  </w:style>
  <w:style w:type="paragraph" w:styleId="Revision">
    <w:name w:val="Revision"/>
    <w:hidden/>
    <w:uiPriority w:val="99"/>
    <w:semiHidden/>
    <w:rsid w:val="00AA28C5"/>
    <w:pPr>
      <w:spacing w:after="0" w:line="240" w:lineRule="auto"/>
    </w:pPr>
  </w:style>
  <w:style w:type="paragraph" w:styleId="PlainText">
    <w:name w:val="Plain Text"/>
    <w:basedOn w:val="Normal"/>
    <w:link w:val="PlainTextChar"/>
    <w:uiPriority w:val="99"/>
    <w:semiHidden/>
    <w:unhideWhenUsed/>
    <w:rsid w:val="00AA79D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AA79D8"/>
    <w:rPr>
      <w:rFonts w:ascii="Calibri" w:hAnsi="Calibri"/>
      <w:szCs w:val="21"/>
      <w:lang w:val="en-GB"/>
    </w:rPr>
  </w:style>
  <w:style w:type="character" w:customStyle="1" w:styleId="Heading3Char">
    <w:name w:val="Heading 3 Char"/>
    <w:basedOn w:val="DefaultParagraphFont"/>
    <w:link w:val="Heading3"/>
    <w:uiPriority w:val="9"/>
    <w:semiHidden/>
    <w:rsid w:val="00F94D8A"/>
    <w:rPr>
      <w:rFonts w:asciiTheme="majorHAnsi" w:eastAsiaTheme="majorEastAsia" w:hAnsiTheme="majorHAnsi" w:cstheme="majorBidi"/>
      <w:b/>
      <w:bCs/>
      <w:color w:val="4F81BD" w:themeColor="accent1"/>
    </w:rPr>
  </w:style>
  <w:style w:type="character" w:customStyle="1" w:styleId="gd">
    <w:name w:val="gd"/>
    <w:basedOn w:val="DefaultParagraphFont"/>
    <w:rsid w:val="00F94D8A"/>
  </w:style>
  <w:style w:type="character" w:customStyle="1" w:styleId="ui-ncbitoggler-master-text">
    <w:name w:val="ui-ncbitoggler-master-text"/>
    <w:basedOn w:val="DefaultParagraphFont"/>
    <w:rsid w:val="00BC5B73"/>
  </w:style>
  <w:style w:type="paragraph" w:styleId="Header">
    <w:name w:val="header"/>
    <w:basedOn w:val="Normal"/>
    <w:link w:val="HeaderChar"/>
    <w:uiPriority w:val="99"/>
    <w:unhideWhenUsed/>
    <w:rsid w:val="00DF287D"/>
    <w:pPr>
      <w:tabs>
        <w:tab w:val="center" w:pos="4252"/>
        <w:tab w:val="right" w:pos="8504"/>
      </w:tabs>
      <w:spacing w:after="0" w:line="240" w:lineRule="auto"/>
    </w:pPr>
  </w:style>
  <w:style w:type="character" w:customStyle="1" w:styleId="HeaderChar">
    <w:name w:val="Header Char"/>
    <w:basedOn w:val="DefaultParagraphFont"/>
    <w:link w:val="Header"/>
    <w:uiPriority w:val="99"/>
    <w:rsid w:val="00DF287D"/>
  </w:style>
  <w:style w:type="paragraph" w:styleId="Footer">
    <w:name w:val="footer"/>
    <w:basedOn w:val="Normal"/>
    <w:link w:val="FooterChar"/>
    <w:uiPriority w:val="99"/>
    <w:unhideWhenUsed/>
    <w:rsid w:val="00DF287D"/>
    <w:pPr>
      <w:tabs>
        <w:tab w:val="center" w:pos="4252"/>
        <w:tab w:val="right" w:pos="8504"/>
      </w:tabs>
      <w:spacing w:after="0" w:line="240" w:lineRule="auto"/>
    </w:pPr>
  </w:style>
  <w:style w:type="character" w:customStyle="1" w:styleId="FooterChar">
    <w:name w:val="Footer Char"/>
    <w:basedOn w:val="DefaultParagraphFont"/>
    <w:link w:val="Footer"/>
    <w:uiPriority w:val="99"/>
    <w:rsid w:val="00DF287D"/>
  </w:style>
  <w:style w:type="character" w:styleId="LineNumber">
    <w:name w:val="line number"/>
    <w:basedOn w:val="DefaultParagraphFont"/>
    <w:uiPriority w:val="99"/>
    <w:semiHidden/>
    <w:unhideWhenUsed/>
    <w:rsid w:val="00DF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4484">
      <w:bodyDiv w:val="1"/>
      <w:marLeft w:val="0"/>
      <w:marRight w:val="0"/>
      <w:marTop w:val="0"/>
      <w:marBottom w:val="0"/>
      <w:divBdr>
        <w:top w:val="none" w:sz="0" w:space="0" w:color="auto"/>
        <w:left w:val="none" w:sz="0" w:space="0" w:color="auto"/>
        <w:bottom w:val="none" w:sz="0" w:space="0" w:color="auto"/>
        <w:right w:val="none" w:sz="0" w:space="0" w:color="auto"/>
      </w:divBdr>
    </w:div>
    <w:div w:id="26177892">
      <w:bodyDiv w:val="1"/>
      <w:marLeft w:val="0"/>
      <w:marRight w:val="0"/>
      <w:marTop w:val="0"/>
      <w:marBottom w:val="0"/>
      <w:divBdr>
        <w:top w:val="none" w:sz="0" w:space="0" w:color="auto"/>
        <w:left w:val="none" w:sz="0" w:space="0" w:color="auto"/>
        <w:bottom w:val="none" w:sz="0" w:space="0" w:color="auto"/>
        <w:right w:val="none" w:sz="0" w:space="0" w:color="auto"/>
      </w:divBdr>
    </w:div>
    <w:div w:id="41907167">
      <w:bodyDiv w:val="1"/>
      <w:marLeft w:val="0"/>
      <w:marRight w:val="0"/>
      <w:marTop w:val="0"/>
      <w:marBottom w:val="0"/>
      <w:divBdr>
        <w:top w:val="none" w:sz="0" w:space="0" w:color="auto"/>
        <w:left w:val="none" w:sz="0" w:space="0" w:color="auto"/>
        <w:bottom w:val="none" w:sz="0" w:space="0" w:color="auto"/>
        <w:right w:val="none" w:sz="0" w:space="0" w:color="auto"/>
      </w:divBdr>
    </w:div>
    <w:div w:id="66223068">
      <w:bodyDiv w:val="1"/>
      <w:marLeft w:val="0"/>
      <w:marRight w:val="0"/>
      <w:marTop w:val="0"/>
      <w:marBottom w:val="0"/>
      <w:divBdr>
        <w:top w:val="none" w:sz="0" w:space="0" w:color="auto"/>
        <w:left w:val="none" w:sz="0" w:space="0" w:color="auto"/>
        <w:bottom w:val="none" w:sz="0" w:space="0" w:color="auto"/>
        <w:right w:val="none" w:sz="0" w:space="0" w:color="auto"/>
      </w:divBdr>
    </w:div>
    <w:div w:id="98844029">
      <w:bodyDiv w:val="1"/>
      <w:marLeft w:val="0"/>
      <w:marRight w:val="0"/>
      <w:marTop w:val="0"/>
      <w:marBottom w:val="0"/>
      <w:divBdr>
        <w:top w:val="none" w:sz="0" w:space="0" w:color="auto"/>
        <w:left w:val="none" w:sz="0" w:space="0" w:color="auto"/>
        <w:bottom w:val="none" w:sz="0" w:space="0" w:color="auto"/>
        <w:right w:val="none" w:sz="0" w:space="0" w:color="auto"/>
      </w:divBdr>
    </w:div>
    <w:div w:id="192160607">
      <w:bodyDiv w:val="1"/>
      <w:marLeft w:val="0"/>
      <w:marRight w:val="0"/>
      <w:marTop w:val="0"/>
      <w:marBottom w:val="0"/>
      <w:divBdr>
        <w:top w:val="none" w:sz="0" w:space="0" w:color="auto"/>
        <w:left w:val="none" w:sz="0" w:space="0" w:color="auto"/>
        <w:bottom w:val="none" w:sz="0" w:space="0" w:color="auto"/>
        <w:right w:val="none" w:sz="0" w:space="0" w:color="auto"/>
      </w:divBdr>
    </w:div>
    <w:div w:id="204408719">
      <w:bodyDiv w:val="1"/>
      <w:marLeft w:val="0"/>
      <w:marRight w:val="0"/>
      <w:marTop w:val="0"/>
      <w:marBottom w:val="0"/>
      <w:divBdr>
        <w:top w:val="none" w:sz="0" w:space="0" w:color="auto"/>
        <w:left w:val="none" w:sz="0" w:space="0" w:color="auto"/>
        <w:bottom w:val="none" w:sz="0" w:space="0" w:color="auto"/>
        <w:right w:val="none" w:sz="0" w:space="0" w:color="auto"/>
      </w:divBdr>
    </w:div>
    <w:div w:id="290329475">
      <w:bodyDiv w:val="1"/>
      <w:marLeft w:val="0"/>
      <w:marRight w:val="0"/>
      <w:marTop w:val="0"/>
      <w:marBottom w:val="0"/>
      <w:divBdr>
        <w:top w:val="none" w:sz="0" w:space="0" w:color="auto"/>
        <w:left w:val="none" w:sz="0" w:space="0" w:color="auto"/>
        <w:bottom w:val="none" w:sz="0" w:space="0" w:color="auto"/>
        <w:right w:val="none" w:sz="0" w:space="0" w:color="auto"/>
      </w:divBdr>
    </w:div>
    <w:div w:id="294717542">
      <w:bodyDiv w:val="1"/>
      <w:marLeft w:val="0"/>
      <w:marRight w:val="0"/>
      <w:marTop w:val="0"/>
      <w:marBottom w:val="0"/>
      <w:divBdr>
        <w:top w:val="none" w:sz="0" w:space="0" w:color="auto"/>
        <w:left w:val="none" w:sz="0" w:space="0" w:color="auto"/>
        <w:bottom w:val="none" w:sz="0" w:space="0" w:color="auto"/>
        <w:right w:val="none" w:sz="0" w:space="0" w:color="auto"/>
      </w:divBdr>
    </w:div>
    <w:div w:id="306322670">
      <w:bodyDiv w:val="1"/>
      <w:marLeft w:val="0"/>
      <w:marRight w:val="0"/>
      <w:marTop w:val="0"/>
      <w:marBottom w:val="0"/>
      <w:divBdr>
        <w:top w:val="none" w:sz="0" w:space="0" w:color="auto"/>
        <w:left w:val="none" w:sz="0" w:space="0" w:color="auto"/>
        <w:bottom w:val="none" w:sz="0" w:space="0" w:color="auto"/>
        <w:right w:val="none" w:sz="0" w:space="0" w:color="auto"/>
      </w:divBdr>
    </w:div>
    <w:div w:id="355272357">
      <w:bodyDiv w:val="1"/>
      <w:marLeft w:val="0"/>
      <w:marRight w:val="0"/>
      <w:marTop w:val="0"/>
      <w:marBottom w:val="0"/>
      <w:divBdr>
        <w:top w:val="none" w:sz="0" w:space="0" w:color="auto"/>
        <w:left w:val="none" w:sz="0" w:space="0" w:color="auto"/>
        <w:bottom w:val="none" w:sz="0" w:space="0" w:color="auto"/>
        <w:right w:val="none" w:sz="0" w:space="0" w:color="auto"/>
      </w:divBdr>
    </w:div>
    <w:div w:id="365643044">
      <w:bodyDiv w:val="1"/>
      <w:marLeft w:val="0"/>
      <w:marRight w:val="0"/>
      <w:marTop w:val="0"/>
      <w:marBottom w:val="0"/>
      <w:divBdr>
        <w:top w:val="none" w:sz="0" w:space="0" w:color="auto"/>
        <w:left w:val="none" w:sz="0" w:space="0" w:color="auto"/>
        <w:bottom w:val="none" w:sz="0" w:space="0" w:color="auto"/>
        <w:right w:val="none" w:sz="0" w:space="0" w:color="auto"/>
      </w:divBdr>
    </w:div>
    <w:div w:id="563107622">
      <w:bodyDiv w:val="1"/>
      <w:marLeft w:val="0"/>
      <w:marRight w:val="0"/>
      <w:marTop w:val="0"/>
      <w:marBottom w:val="0"/>
      <w:divBdr>
        <w:top w:val="none" w:sz="0" w:space="0" w:color="auto"/>
        <w:left w:val="none" w:sz="0" w:space="0" w:color="auto"/>
        <w:bottom w:val="none" w:sz="0" w:space="0" w:color="auto"/>
        <w:right w:val="none" w:sz="0" w:space="0" w:color="auto"/>
      </w:divBdr>
    </w:div>
    <w:div w:id="625627605">
      <w:bodyDiv w:val="1"/>
      <w:marLeft w:val="0"/>
      <w:marRight w:val="0"/>
      <w:marTop w:val="0"/>
      <w:marBottom w:val="0"/>
      <w:divBdr>
        <w:top w:val="none" w:sz="0" w:space="0" w:color="auto"/>
        <w:left w:val="none" w:sz="0" w:space="0" w:color="auto"/>
        <w:bottom w:val="none" w:sz="0" w:space="0" w:color="auto"/>
        <w:right w:val="none" w:sz="0" w:space="0" w:color="auto"/>
      </w:divBdr>
    </w:div>
    <w:div w:id="647515040">
      <w:bodyDiv w:val="1"/>
      <w:marLeft w:val="0"/>
      <w:marRight w:val="0"/>
      <w:marTop w:val="0"/>
      <w:marBottom w:val="0"/>
      <w:divBdr>
        <w:top w:val="none" w:sz="0" w:space="0" w:color="auto"/>
        <w:left w:val="none" w:sz="0" w:space="0" w:color="auto"/>
        <w:bottom w:val="none" w:sz="0" w:space="0" w:color="auto"/>
        <w:right w:val="none" w:sz="0" w:space="0" w:color="auto"/>
      </w:divBdr>
    </w:div>
    <w:div w:id="740297436">
      <w:bodyDiv w:val="1"/>
      <w:marLeft w:val="0"/>
      <w:marRight w:val="0"/>
      <w:marTop w:val="0"/>
      <w:marBottom w:val="0"/>
      <w:divBdr>
        <w:top w:val="none" w:sz="0" w:space="0" w:color="auto"/>
        <w:left w:val="none" w:sz="0" w:space="0" w:color="auto"/>
        <w:bottom w:val="none" w:sz="0" w:space="0" w:color="auto"/>
        <w:right w:val="none" w:sz="0" w:space="0" w:color="auto"/>
      </w:divBdr>
    </w:div>
    <w:div w:id="929849436">
      <w:bodyDiv w:val="1"/>
      <w:marLeft w:val="0"/>
      <w:marRight w:val="0"/>
      <w:marTop w:val="0"/>
      <w:marBottom w:val="0"/>
      <w:divBdr>
        <w:top w:val="none" w:sz="0" w:space="0" w:color="auto"/>
        <w:left w:val="none" w:sz="0" w:space="0" w:color="auto"/>
        <w:bottom w:val="none" w:sz="0" w:space="0" w:color="auto"/>
        <w:right w:val="none" w:sz="0" w:space="0" w:color="auto"/>
      </w:divBdr>
    </w:div>
    <w:div w:id="1051072319">
      <w:bodyDiv w:val="1"/>
      <w:marLeft w:val="0"/>
      <w:marRight w:val="0"/>
      <w:marTop w:val="0"/>
      <w:marBottom w:val="0"/>
      <w:divBdr>
        <w:top w:val="none" w:sz="0" w:space="0" w:color="auto"/>
        <w:left w:val="none" w:sz="0" w:space="0" w:color="auto"/>
        <w:bottom w:val="none" w:sz="0" w:space="0" w:color="auto"/>
        <w:right w:val="none" w:sz="0" w:space="0" w:color="auto"/>
      </w:divBdr>
    </w:div>
    <w:div w:id="1106996182">
      <w:bodyDiv w:val="1"/>
      <w:marLeft w:val="0"/>
      <w:marRight w:val="0"/>
      <w:marTop w:val="0"/>
      <w:marBottom w:val="0"/>
      <w:divBdr>
        <w:top w:val="none" w:sz="0" w:space="0" w:color="auto"/>
        <w:left w:val="none" w:sz="0" w:space="0" w:color="auto"/>
        <w:bottom w:val="none" w:sz="0" w:space="0" w:color="auto"/>
        <w:right w:val="none" w:sz="0" w:space="0" w:color="auto"/>
      </w:divBdr>
    </w:div>
    <w:div w:id="1112940095">
      <w:bodyDiv w:val="1"/>
      <w:marLeft w:val="0"/>
      <w:marRight w:val="0"/>
      <w:marTop w:val="0"/>
      <w:marBottom w:val="0"/>
      <w:divBdr>
        <w:top w:val="none" w:sz="0" w:space="0" w:color="auto"/>
        <w:left w:val="none" w:sz="0" w:space="0" w:color="auto"/>
        <w:bottom w:val="none" w:sz="0" w:space="0" w:color="auto"/>
        <w:right w:val="none" w:sz="0" w:space="0" w:color="auto"/>
      </w:divBdr>
    </w:div>
    <w:div w:id="1136217676">
      <w:bodyDiv w:val="1"/>
      <w:marLeft w:val="0"/>
      <w:marRight w:val="0"/>
      <w:marTop w:val="0"/>
      <w:marBottom w:val="0"/>
      <w:divBdr>
        <w:top w:val="none" w:sz="0" w:space="0" w:color="auto"/>
        <w:left w:val="none" w:sz="0" w:space="0" w:color="auto"/>
        <w:bottom w:val="none" w:sz="0" w:space="0" w:color="auto"/>
        <w:right w:val="none" w:sz="0" w:space="0" w:color="auto"/>
      </w:divBdr>
    </w:div>
    <w:div w:id="1210994458">
      <w:bodyDiv w:val="1"/>
      <w:marLeft w:val="0"/>
      <w:marRight w:val="0"/>
      <w:marTop w:val="0"/>
      <w:marBottom w:val="0"/>
      <w:divBdr>
        <w:top w:val="none" w:sz="0" w:space="0" w:color="auto"/>
        <w:left w:val="none" w:sz="0" w:space="0" w:color="auto"/>
        <w:bottom w:val="none" w:sz="0" w:space="0" w:color="auto"/>
        <w:right w:val="none" w:sz="0" w:space="0" w:color="auto"/>
      </w:divBdr>
    </w:div>
    <w:div w:id="1290474222">
      <w:bodyDiv w:val="1"/>
      <w:marLeft w:val="0"/>
      <w:marRight w:val="0"/>
      <w:marTop w:val="0"/>
      <w:marBottom w:val="0"/>
      <w:divBdr>
        <w:top w:val="none" w:sz="0" w:space="0" w:color="auto"/>
        <w:left w:val="none" w:sz="0" w:space="0" w:color="auto"/>
        <w:bottom w:val="none" w:sz="0" w:space="0" w:color="auto"/>
        <w:right w:val="none" w:sz="0" w:space="0" w:color="auto"/>
      </w:divBdr>
    </w:div>
    <w:div w:id="1298609989">
      <w:bodyDiv w:val="1"/>
      <w:marLeft w:val="0"/>
      <w:marRight w:val="0"/>
      <w:marTop w:val="0"/>
      <w:marBottom w:val="0"/>
      <w:divBdr>
        <w:top w:val="none" w:sz="0" w:space="0" w:color="auto"/>
        <w:left w:val="none" w:sz="0" w:space="0" w:color="auto"/>
        <w:bottom w:val="none" w:sz="0" w:space="0" w:color="auto"/>
        <w:right w:val="none" w:sz="0" w:space="0" w:color="auto"/>
      </w:divBdr>
    </w:div>
    <w:div w:id="1313371696">
      <w:bodyDiv w:val="1"/>
      <w:marLeft w:val="0"/>
      <w:marRight w:val="0"/>
      <w:marTop w:val="0"/>
      <w:marBottom w:val="0"/>
      <w:divBdr>
        <w:top w:val="none" w:sz="0" w:space="0" w:color="auto"/>
        <w:left w:val="none" w:sz="0" w:space="0" w:color="auto"/>
        <w:bottom w:val="none" w:sz="0" w:space="0" w:color="auto"/>
        <w:right w:val="none" w:sz="0" w:space="0" w:color="auto"/>
      </w:divBdr>
    </w:div>
    <w:div w:id="1526748623">
      <w:bodyDiv w:val="1"/>
      <w:marLeft w:val="0"/>
      <w:marRight w:val="0"/>
      <w:marTop w:val="0"/>
      <w:marBottom w:val="0"/>
      <w:divBdr>
        <w:top w:val="none" w:sz="0" w:space="0" w:color="auto"/>
        <w:left w:val="none" w:sz="0" w:space="0" w:color="auto"/>
        <w:bottom w:val="none" w:sz="0" w:space="0" w:color="auto"/>
        <w:right w:val="none" w:sz="0" w:space="0" w:color="auto"/>
      </w:divBdr>
    </w:div>
    <w:div w:id="1577470189">
      <w:bodyDiv w:val="1"/>
      <w:marLeft w:val="0"/>
      <w:marRight w:val="0"/>
      <w:marTop w:val="0"/>
      <w:marBottom w:val="0"/>
      <w:divBdr>
        <w:top w:val="none" w:sz="0" w:space="0" w:color="auto"/>
        <w:left w:val="none" w:sz="0" w:space="0" w:color="auto"/>
        <w:bottom w:val="none" w:sz="0" w:space="0" w:color="auto"/>
        <w:right w:val="none" w:sz="0" w:space="0" w:color="auto"/>
      </w:divBdr>
    </w:div>
    <w:div w:id="1685127564">
      <w:bodyDiv w:val="1"/>
      <w:marLeft w:val="0"/>
      <w:marRight w:val="0"/>
      <w:marTop w:val="0"/>
      <w:marBottom w:val="0"/>
      <w:divBdr>
        <w:top w:val="none" w:sz="0" w:space="0" w:color="auto"/>
        <w:left w:val="none" w:sz="0" w:space="0" w:color="auto"/>
        <w:bottom w:val="none" w:sz="0" w:space="0" w:color="auto"/>
        <w:right w:val="none" w:sz="0" w:space="0" w:color="auto"/>
      </w:divBdr>
    </w:div>
    <w:div w:id="1811314891">
      <w:bodyDiv w:val="1"/>
      <w:marLeft w:val="0"/>
      <w:marRight w:val="0"/>
      <w:marTop w:val="0"/>
      <w:marBottom w:val="0"/>
      <w:divBdr>
        <w:top w:val="none" w:sz="0" w:space="0" w:color="auto"/>
        <w:left w:val="none" w:sz="0" w:space="0" w:color="auto"/>
        <w:bottom w:val="none" w:sz="0" w:space="0" w:color="auto"/>
        <w:right w:val="none" w:sz="0" w:space="0" w:color="auto"/>
      </w:divBdr>
    </w:div>
    <w:div w:id="1829786193">
      <w:bodyDiv w:val="1"/>
      <w:marLeft w:val="0"/>
      <w:marRight w:val="0"/>
      <w:marTop w:val="0"/>
      <w:marBottom w:val="0"/>
      <w:divBdr>
        <w:top w:val="none" w:sz="0" w:space="0" w:color="auto"/>
        <w:left w:val="none" w:sz="0" w:space="0" w:color="auto"/>
        <w:bottom w:val="none" w:sz="0" w:space="0" w:color="auto"/>
        <w:right w:val="none" w:sz="0" w:space="0" w:color="auto"/>
      </w:divBdr>
    </w:div>
    <w:div w:id="1884560709">
      <w:bodyDiv w:val="1"/>
      <w:marLeft w:val="0"/>
      <w:marRight w:val="0"/>
      <w:marTop w:val="0"/>
      <w:marBottom w:val="0"/>
      <w:divBdr>
        <w:top w:val="none" w:sz="0" w:space="0" w:color="auto"/>
        <w:left w:val="none" w:sz="0" w:space="0" w:color="auto"/>
        <w:bottom w:val="none" w:sz="0" w:space="0" w:color="auto"/>
        <w:right w:val="none" w:sz="0" w:space="0" w:color="auto"/>
      </w:divBdr>
    </w:div>
    <w:div w:id="1900361036">
      <w:bodyDiv w:val="1"/>
      <w:marLeft w:val="0"/>
      <w:marRight w:val="0"/>
      <w:marTop w:val="0"/>
      <w:marBottom w:val="0"/>
      <w:divBdr>
        <w:top w:val="none" w:sz="0" w:space="0" w:color="auto"/>
        <w:left w:val="none" w:sz="0" w:space="0" w:color="auto"/>
        <w:bottom w:val="none" w:sz="0" w:space="0" w:color="auto"/>
        <w:right w:val="none" w:sz="0" w:space="0" w:color="auto"/>
      </w:divBdr>
    </w:div>
    <w:div w:id="1921787133">
      <w:bodyDiv w:val="1"/>
      <w:marLeft w:val="0"/>
      <w:marRight w:val="0"/>
      <w:marTop w:val="0"/>
      <w:marBottom w:val="0"/>
      <w:divBdr>
        <w:top w:val="none" w:sz="0" w:space="0" w:color="auto"/>
        <w:left w:val="none" w:sz="0" w:space="0" w:color="auto"/>
        <w:bottom w:val="none" w:sz="0" w:space="0" w:color="auto"/>
        <w:right w:val="none" w:sz="0" w:space="0" w:color="auto"/>
      </w:divBdr>
    </w:div>
    <w:div w:id="1927419541">
      <w:bodyDiv w:val="1"/>
      <w:marLeft w:val="0"/>
      <w:marRight w:val="0"/>
      <w:marTop w:val="0"/>
      <w:marBottom w:val="0"/>
      <w:divBdr>
        <w:top w:val="none" w:sz="0" w:space="0" w:color="auto"/>
        <w:left w:val="none" w:sz="0" w:space="0" w:color="auto"/>
        <w:bottom w:val="none" w:sz="0" w:space="0" w:color="auto"/>
        <w:right w:val="none" w:sz="0" w:space="0" w:color="auto"/>
      </w:divBdr>
    </w:div>
    <w:div w:id="1928423420">
      <w:bodyDiv w:val="1"/>
      <w:marLeft w:val="0"/>
      <w:marRight w:val="0"/>
      <w:marTop w:val="0"/>
      <w:marBottom w:val="0"/>
      <w:divBdr>
        <w:top w:val="none" w:sz="0" w:space="0" w:color="auto"/>
        <w:left w:val="none" w:sz="0" w:space="0" w:color="auto"/>
        <w:bottom w:val="none" w:sz="0" w:space="0" w:color="auto"/>
        <w:right w:val="none" w:sz="0" w:space="0" w:color="auto"/>
      </w:divBdr>
    </w:div>
    <w:div w:id="1958640528">
      <w:bodyDiv w:val="1"/>
      <w:marLeft w:val="0"/>
      <w:marRight w:val="0"/>
      <w:marTop w:val="0"/>
      <w:marBottom w:val="0"/>
      <w:divBdr>
        <w:top w:val="none" w:sz="0" w:space="0" w:color="auto"/>
        <w:left w:val="none" w:sz="0" w:space="0" w:color="auto"/>
        <w:bottom w:val="none" w:sz="0" w:space="0" w:color="auto"/>
        <w:right w:val="none" w:sz="0" w:space="0" w:color="auto"/>
      </w:divBdr>
    </w:div>
    <w:div w:id="2070304331">
      <w:bodyDiv w:val="1"/>
      <w:marLeft w:val="0"/>
      <w:marRight w:val="0"/>
      <w:marTop w:val="0"/>
      <w:marBottom w:val="0"/>
      <w:divBdr>
        <w:top w:val="none" w:sz="0" w:space="0" w:color="auto"/>
        <w:left w:val="none" w:sz="0" w:space="0" w:color="auto"/>
        <w:bottom w:val="none" w:sz="0" w:space="0" w:color="auto"/>
        <w:right w:val="none" w:sz="0" w:space="0" w:color="auto"/>
      </w:divBdr>
    </w:div>
    <w:div w:id="2077169234">
      <w:bodyDiv w:val="1"/>
      <w:marLeft w:val="0"/>
      <w:marRight w:val="0"/>
      <w:marTop w:val="0"/>
      <w:marBottom w:val="0"/>
      <w:divBdr>
        <w:top w:val="none" w:sz="0" w:space="0" w:color="auto"/>
        <w:left w:val="none" w:sz="0" w:space="0" w:color="auto"/>
        <w:bottom w:val="none" w:sz="0" w:space="0" w:color="auto"/>
        <w:right w:val="none" w:sz="0" w:space="0" w:color="auto"/>
      </w:divBdr>
    </w:div>
    <w:div w:id="21265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sabonne@iconcologi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biochemistry-genetics-and-molecular-biology/chemokine"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ic.iarc.fr/access/index.php"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73CB-438E-4675-83F2-84A49066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51529</Words>
  <Characters>293718</Characters>
  <Application>Microsoft Office Word</Application>
  <DocSecurity>0</DocSecurity>
  <Lines>2447</Lines>
  <Paragraphs>689</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
      <vt:lpstr/>
      <vt:lpstr/>
    </vt:vector>
  </TitlesOfParts>
  <Company>CTTI</Company>
  <LinksUpToDate>false</LinksUpToDate>
  <CharactersWithSpaces>344558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Solans Margalef, Marta</dc:creator>
  <cp:lastModifiedBy>Vineis, Paolo</cp:lastModifiedBy>
  <cp:revision>2</cp:revision>
  <cp:lastPrinted>2018-08-29T09:08:00Z</cp:lastPrinted>
  <dcterms:created xsi:type="dcterms:W3CDTF">2019-05-28T18:27:00Z</dcterms:created>
  <dcterms:modified xsi:type="dcterms:W3CDTF">2019-05-28T18:27:00Z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http://www.zotero.org/styles/international-journal-of-cancer</vt:lpwstr>
  </property>
  <property fmtid="{D5CDD505-2E9C-101B-9397-08002B2CF9AE}" pid="15" name="Mendeley Recent Style Name 6_1">
    <vt:lpwstr>International Journal of Cancer</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http://www.zotero.org/styles/the-american-journal-of-clinical-nutrition</vt:lpwstr>
  </property>
  <property fmtid="{D5CDD505-2E9C-101B-9397-08002B2CF9AE}" pid="21" name="Mendeley Recent Style Name 9_1">
    <vt:lpwstr>The American Journal of Clinical Nutrition</vt:lpwstr>
  </property>
  <property fmtid="{D5CDD505-2E9C-101B-9397-08002B2CF9AE}" pid="22" name="Mendeley Document_1">
    <vt:lpwstr>True</vt:lpwstr>
  </property>
  <property fmtid="{D5CDD505-2E9C-101B-9397-08002B2CF9AE}" pid="23" name="Mendeley Unique User Id_1">
    <vt:lpwstr>cbcdee7f-6885-34a0-beb1-ce0fe205e98b</vt:lpwstr>
  </property>
  <property fmtid="{D5CDD505-2E9C-101B-9397-08002B2CF9AE}" pid="24" name="Mendeley Citation Style_1">
    <vt:lpwstr>http://www.zotero.org/styles/the-american-journal-of-clinical-nutrition</vt:lpwstr>
  </property>
</Properties>
</file>