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C1E1B" w14:textId="77777777" w:rsidR="00BB07D0" w:rsidRPr="00FB16BF" w:rsidRDefault="003B7EC6" w:rsidP="00BB07D0">
      <w:pPr>
        <w:spacing w:after="0" w:line="240" w:lineRule="auto"/>
        <w:jc w:val="center"/>
        <w:rPr>
          <w:rFonts w:cstheme="minorHAnsi"/>
          <w:sz w:val="18"/>
          <w:szCs w:val="18"/>
        </w:rPr>
      </w:pPr>
      <w:r w:rsidRPr="00FB16BF">
        <w:rPr>
          <w:rFonts w:cstheme="minorHAnsi"/>
          <w:noProof/>
          <w:sz w:val="18"/>
          <w:szCs w:val="18"/>
          <w:lang w:eastAsia="en-GB"/>
        </w:rPr>
        <w:drawing>
          <wp:inline distT="0" distB="0" distL="0" distR="0" wp14:anchorId="21B931BB" wp14:editId="58B594B8">
            <wp:extent cx="5491290" cy="3198284"/>
            <wp:effectExtent l="0" t="0" r="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493687" cy="3199680"/>
                    </a:xfrm>
                    <a:prstGeom prst="rect">
                      <a:avLst/>
                    </a:prstGeom>
                  </pic:spPr>
                </pic:pic>
              </a:graphicData>
            </a:graphic>
          </wp:inline>
        </w:drawing>
      </w:r>
    </w:p>
    <w:p w14:paraId="45EBC1FB" w14:textId="40204A91" w:rsidR="00BB07D0" w:rsidRDefault="00BB07D0" w:rsidP="00BB07D0">
      <w:pPr>
        <w:spacing w:after="0" w:line="240" w:lineRule="auto"/>
        <w:rPr>
          <w:rFonts w:cstheme="minorHAnsi"/>
          <w:sz w:val="18"/>
          <w:szCs w:val="18"/>
        </w:rPr>
      </w:pPr>
      <w:r w:rsidRPr="00402EB3">
        <w:rPr>
          <w:rFonts w:cstheme="minorHAnsi"/>
          <w:sz w:val="18"/>
          <w:szCs w:val="18"/>
        </w:rPr>
        <w:t>Figure S</w:t>
      </w:r>
      <w:r w:rsidR="00402EB3" w:rsidRPr="00402EB3">
        <w:rPr>
          <w:rFonts w:cstheme="minorHAnsi"/>
          <w:sz w:val="18"/>
          <w:szCs w:val="18"/>
        </w:rPr>
        <w:t>1</w:t>
      </w:r>
      <w:r w:rsidR="00C11BA5" w:rsidRPr="00402EB3">
        <w:rPr>
          <w:rFonts w:cstheme="minorHAnsi"/>
          <w:sz w:val="18"/>
          <w:szCs w:val="18"/>
        </w:rPr>
        <w:t xml:space="preserve"> </w:t>
      </w:r>
      <w:r w:rsidR="003F5CB7">
        <w:rPr>
          <w:rFonts w:cstheme="minorHAnsi"/>
          <w:sz w:val="18"/>
          <w:szCs w:val="18"/>
        </w:rPr>
        <w:t>S</w:t>
      </w:r>
      <w:r w:rsidR="00C11BA5" w:rsidRPr="00402EB3">
        <w:rPr>
          <w:rFonts w:cstheme="minorHAnsi"/>
          <w:sz w:val="18"/>
          <w:szCs w:val="18"/>
        </w:rPr>
        <w:t xml:space="preserve">chematic of </w:t>
      </w:r>
      <w:r w:rsidR="003F5CB7">
        <w:rPr>
          <w:rFonts w:cstheme="minorHAnsi"/>
          <w:sz w:val="18"/>
          <w:szCs w:val="18"/>
        </w:rPr>
        <w:t xml:space="preserve">a </w:t>
      </w:r>
      <w:r w:rsidR="00C11BA5" w:rsidRPr="00402EB3">
        <w:rPr>
          <w:rFonts w:cstheme="minorHAnsi"/>
          <w:sz w:val="18"/>
          <w:szCs w:val="18"/>
        </w:rPr>
        <w:t xml:space="preserve">LSCF/GDC/Pt </w:t>
      </w:r>
      <w:r w:rsidR="003F5CB7" w:rsidRPr="00402EB3">
        <w:rPr>
          <w:rFonts w:cstheme="minorHAnsi"/>
          <w:sz w:val="18"/>
          <w:szCs w:val="18"/>
        </w:rPr>
        <w:t>half-cell</w:t>
      </w:r>
      <w:r w:rsidR="00C11BA5" w:rsidRPr="00402EB3">
        <w:rPr>
          <w:rFonts w:cstheme="minorHAnsi"/>
          <w:sz w:val="18"/>
          <w:szCs w:val="18"/>
        </w:rPr>
        <w:t xml:space="preserve"> with the chromia-forming alloy as the source of Cr poisoning</w:t>
      </w:r>
    </w:p>
    <w:p w14:paraId="007DA1AA" w14:textId="77777777" w:rsidR="00D20009" w:rsidRDefault="00D20009" w:rsidP="00BB07D0">
      <w:pPr>
        <w:spacing w:after="0" w:line="240" w:lineRule="auto"/>
        <w:rPr>
          <w:rFonts w:cstheme="minorHAnsi"/>
          <w:sz w:val="18"/>
          <w:szCs w:val="18"/>
        </w:rPr>
      </w:pPr>
    </w:p>
    <w:p w14:paraId="6EAFA450" w14:textId="77777777" w:rsidR="003D7824" w:rsidRDefault="003D7824" w:rsidP="003D7824">
      <w:pPr>
        <w:spacing w:after="0" w:line="240" w:lineRule="auto"/>
        <w:jc w:val="center"/>
        <w:rPr>
          <w:rFonts w:cstheme="minorHAnsi"/>
          <w:sz w:val="18"/>
          <w:szCs w:val="18"/>
        </w:rPr>
      </w:pPr>
      <w:r w:rsidRPr="003D7824">
        <w:rPr>
          <w:rFonts w:cstheme="minorHAnsi"/>
          <w:noProof/>
          <w:sz w:val="18"/>
          <w:szCs w:val="18"/>
          <w:lang w:eastAsia="en-GB"/>
        </w:rPr>
        <w:drawing>
          <wp:inline distT="0" distB="0" distL="0" distR="0" wp14:anchorId="4917431D" wp14:editId="1C769B6F">
            <wp:extent cx="4749800" cy="854606"/>
            <wp:effectExtent l="0" t="0" r="0" b="317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9"/>
                    <a:stretch>
                      <a:fillRect/>
                    </a:stretch>
                  </pic:blipFill>
                  <pic:spPr>
                    <a:xfrm>
                      <a:off x="0" y="0"/>
                      <a:ext cx="4795297" cy="862792"/>
                    </a:xfrm>
                    <a:prstGeom prst="rect">
                      <a:avLst/>
                    </a:prstGeom>
                  </pic:spPr>
                </pic:pic>
              </a:graphicData>
            </a:graphic>
          </wp:inline>
        </w:drawing>
      </w:r>
    </w:p>
    <w:p w14:paraId="633F7BAF" w14:textId="670FCD0B" w:rsidR="003D7824" w:rsidRPr="00D01E62" w:rsidRDefault="003D7824" w:rsidP="003D7824">
      <w:pPr>
        <w:spacing w:after="0" w:line="360" w:lineRule="auto"/>
        <w:jc w:val="both"/>
        <w:rPr>
          <w:rFonts w:cstheme="minorHAnsi"/>
          <w:sz w:val="18"/>
          <w:szCs w:val="18"/>
        </w:rPr>
      </w:pPr>
      <w:r w:rsidRPr="00D01E62">
        <w:rPr>
          <w:rFonts w:cstheme="minorHAnsi" w:hint="eastAsia"/>
          <w:sz w:val="18"/>
          <w:szCs w:val="18"/>
        </w:rPr>
        <w:t>F</w:t>
      </w:r>
      <w:r w:rsidRPr="00D01E62">
        <w:rPr>
          <w:rFonts w:cstheme="minorHAnsi"/>
          <w:sz w:val="18"/>
          <w:szCs w:val="18"/>
        </w:rPr>
        <w:t>igure S</w:t>
      </w:r>
      <w:r w:rsidR="00402EB3" w:rsidRPr="00D01E62">
        <w:rPr>
          <w:rFonts w:cstheme="minorHAnsi"/>
          <w:sz w:val="18"/>
          <w:szCs w:val="18"/>
        </w:rPr>
        <w:t>2</w:t>
      </w:r>
      <w:r w:rsidRPr="00D01E62">
        <w:rPr>
          <w:rFonts w:cstheme="minorHAnsi"/>
          <w:sz w:val="18"/>
          <w:szCs w:val="18"/>
        </w:rPr>
        <w:t xml:space="preserve"> The equivalent circuits used for fitting</w:t>
      </w:r>
      <w:r w:rsidR="003F5CB7" w:rsidRPr="00D01E62">
        <w:rPr>
          <w:rFonts w:cstheme="minorHAnsi"/>
          <w:sz w:val="18"/>
          <w:szCs w:val="18"/>
        </w:rPr>
        <w:t xml:space="preserve"> the</w:t>
      </w:r>
      <w:r w:rsidRPr="00D01E62">
        <w:rPr>
          <w:rFonts w:cstheme="minorHAnsi"/>
          <w:sz w:val="18"/>
          <w:szCs w:val="18"/>
        </w:rPr>
        <w:t xml:space="preserve"> EIS spectra</w:t>
      </w:r>
    </w:p>
    <w:p w14:paraId="1578E03D" w14:textId="77777777" w:rsidR="00402EB3" w:rsidRPr="00D01E62" w:rsidRDefault="00402EB3" w:rsidP="003D7824">
      <w:pPr>
        <w:spacing w:after="0" w:line="360" w:lineRule="auto"/>
        <w:jc w:val="both"/>
        <w:rPr>
          <w:rFonts w:cstheme="minorHAnsi"/>
          <w:sz w:val="18"/>
          <w:szCs w:val="18"/>
        </w:rPr>
      </w:pPr>
    </w:p>
    <w:p w14:paraId="593F3AB5" w14:textId="77777777" w:rsidR="00402EB3" w:rsidRPr="00D01E62" w:rsidRDefault="006251F4" w:rsidP="00402EB3">
      <w:pPr>
        <w:spacing w:after="0" w:line="240" w:lineRule="auto"/>
        <w:jc w:val="center"/>
        <w:rPr>
          <w:rFonts w:cstheme="minorHAnsi"/>
          <w:sz w:val="18"/>
          <w:szCs w:val="18"/>
        </w:rPr>
      </w:pPr>
      <w:r w:rsidRPr="00D01E62">
        <w:rPr>
          <w:rFonts w:cstheme="minorHAnsi"/>
          <w:noProof/>
          <w:sz w:val="18"/>
          <w:szCs w:val="18"/>
          <w:lang w:val="en-US"/>
        </w:rPr>
        <w:object w:dxaOrig="6175" w:dyaOrig="4726" w14:anchorId="0D35B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9pt;height:236.25pt;mso-width-percent:0;mso-height-percent:0;mso-width-percent:0;mso-height-percent:0" o:ole="">
            <v:imagedata r:id="rId10" o:title=""/>
          </v:shape>
          <o:OLEObject Type="Embed" ProgID="Origin50.Graph" ShapeID="_x0000_i1025" DrawAspect="Content" ObjectID="_1614581177" r:id="rId11"/>
        </w:object>
      </w:r>
    </w:p>
    <w:p w14:paraId="69BC1495" w14:textId="77777777" w:rsidR="00402EB3" w:rsidRDefault="00402EB3" w:rsidP="00402EB3">
      <w:pPr>
        <w:spacing w:after="0" w:line="240" w:lineRule="auto"/>
        <w:jc w:val="center"/>
        <w:rPr>
          <w:rFonts w:cstheme="minorHAnsi"/>
          <w:sz w:val="18"/>
          <w:szCs w:val="18"/>
          <w:highlight w:val="yellow"/>
        </w:rPr>
      </w:pPr>
    </w:p>
    <w:p w14:paraId="6F6E885E" w14:textId="77777777" w:rsidR="00402EB3" w:rsidRDefault="00402EB3" w:rsidP="0090121E">
      <w:pPr>
        <w:spacing w:after="0" w:line="240" w:lineRule="auto"/>
        <w:rPr>
          <w:rFonts w:cstheme="minorHAnsi"/>
          <w:sz w:val="18"/>
          <w:szCs w:val="18"/>
        </w:rPr>
      </w:pPr>
      <w:r w:rsidRPr="00D01E62">
        <w:rPr>
          <w:rFonts w:cstheme="minorHAnsi" w:hint="eastAsia"/>
          <w:sz w:val="18"/>
          <w:szCs w:val="18"/>
        </w:rPr>
        <w:t>F</w:t>
      </w:r>
      <w:r w:rsidRPr="00D01E62">
        <w:rPr>
          <w:rFonts w:cstheme="minorHAnsi"/>
          <w:sz w:val="18"/>
          <w:szCs w:val="18"/>
        </w:rPr>
        <w:t>igure S3 X-ray diffraction patterns obtained from the LSCF electrode and CGO electrolyte</w:t>
      </w:r>
    </w:p>
    <w:p w14:paraId="7E728218" w14:textId="77777777" w:rsidR="00402EB3" w:rsidRDefault="00402EB3" w:rsidP="00402EB3">
      <w:pPr>
        <w:spacing w:after="0" w:line="240" w:lineRule="auto"/>
        <w:jc w:val="center"/>
        <w:rPr>
          <w:rFonts w:cstheme="minorHAnsi"/>
          <w:sz w:val="18"/>
          <w:szCs w:val="18"/>
        </w:rPr>
      </w:pPr>
    </w:p>
    <w:p w14:paraId="09F5CDFB" w14:textId="77777777" w:rsidR="003D7824" w:rsidRDefault="003D7824" w:rsidP="003D7824">
      <w:pPr>
        <w:spacing w:after="0" w:line="360" w:lineRule="auto"/>
        <w:jc w:val="both"/>
        <w:rPr>
          <w:rFonts w:cstheme="minorHAnsi"/>
          <w:sz w:val="18"/>
          <w:szCs w:val="18"/>
          <w:highlight w:val="yellow"/>
        </w:rPr>
      </w:pPr>
    </w:p>
    <w:p w14:paraId="35EBC205" w14:textId="77777777" w:rsidR="00402EB3" w:rsidRDefault="00402EB3" w:rsidP="003D7824">
      <w:pPr>
        <w:spacing w:after="0" w:line="360" w:lineRule="auto"/>
        <w:jc w:val="both"/>
        <w:rPr>
          <w:rFonts w:cstheme="minorHAnsi"/>
          <w:sz w:val="18"/>
          <w:szCs w:val="18"/>
          <w:highlight w:val="yellow"/>
        </w:rPr>
      </w:pPr>
    </w:p>
    <w:p w14:paraId="307EF742" w14:textId="77777777" w:rsidR="00402EB3" w:rsidRPr="00402EB3" w:rsidRDefault="00402EB3" w:rsidP="003D7824">
      <w:pPr>
        <w:spacing w:after="0" w:line="360" w:lineRule="auto"/>
        <w:jc w:val="both"/>
        <w:rPr>
          <w:rFonts w:cstheme="minorHAnsi"/>
          <w:sz w:val="18"/>
          <w:szCs w:val="18"/>
          <w:highlight w:val="yellow"/>
        </w:rPr>
      </w:pPr>
    </w:p>
    <w:p w14:paraId="11E076B9" w14:textId="77777777" w:rsidR="00D20009" w:rsidRPr="00D01E62" w:rsidRDefault="00D20009" w:rsidP="000477A3">
      <w:pPr>
        <w:spacing w:after="0" w:line="360" w:lineRule="auto"/>
        <w:jc w:val="both"/>
        <w:rPr>
          <w:rFonts w:cstheme="minorHAnsi"/>
          <w:b/>
          <w:sz w:val="18"/>
          <w:szCs w:val="18"/>
        </w:rPr>
      </w:pPr>
      <w:r w:rsidRPr="00D01E62">
        <w:rPr>
          <w:rFonts w:cstheme="minorHAnsi"/>
          <w:b/>
          <w:sz w:val="18"/>
          <w:szCs w:val="18"/>
        </w:rPr>
        <w:lastRenderedPageBreak/>
        <w:t>Quantification of Cr contents</w:t>
      </w:r>
    </w:p>
    <w:p w14:paraId="6B373F37" w14:textId="77777777" w:rsidR="00D20009" w:rsidRPr="00D01E62" w:rsidRDefault="00A82054" w:rsidP="000477A3">
      <w:pPr>
        <w:spacing w:after="0" w:line="360" w:lineRule="auto"/>
        <w:jc w:val="both"/>
        <w:rPr>
          <w:rFonts w:cstheme="minorHAnsi"/>
          <w:sz w:val="18"/>
          <w:szCs w:val="18"/>
          <w:lang w:val="en-US"/>
        </w:rPr>
      </w:pPr>
      <w:r w:rsidRPr="00D01E62">
        <w:rPr>
          <w:rFonts w:cstheme="minorHAnsi"/>
          <w:sz w:val="18"/>
          <w:szCs w:val="18"/>
        </w:rPr>
        <w:t>A</w:t>
      </w:r>
      <w:r w:rsidRPr="00D01E62">
        <w:rPr>
          <w:rFonts w:cstheme="minorHAnsi"/>
          <w:sz w:val="18"/>
          <w:szCs w:val="18"/>
          <w:lang w:val="en-US"/>
        </w:rPr>
        <w:t xml:space="preserve">ll the EDX spectra were acquired on the same microscope using the same acquisition conditions (working distance, acceleration voltage and aperture size). </w:t>
      </w:r>
      <w:r w:rsidR="00D20009" w:rsidRPr="00D01E62">
        <w:rPr>
          <w:rFonts w:cstheme="minorHAnsi"/>
          <w:sz w:val="18"/>
          <w:szCs w:val="18"/>
        </w:rPr>
        <w:t>The quantification module in the Inca software (</w:t>
      </w:r>
      <w:r w:rsidR="00B72E77" w:rsidRPr="00D01E62">
        <w:rPr>
          <w:rFonts w:cstheme="minorHAnsi"/>
          <w:sz w:val="18"/>
          <w:szCs w:val="18"/>
        </w:rPr>
        <w:t>Oxford Instruments, version 5.05</w:t>
      </w:r>
      <w:r w:rsidR="00D20009" w:rsidRPr="00D01E62">
        <w:rPr>
          <w:rFonts w:cstheme="minorHAnsi"/>
          <w:sz w:val="18"/>
          <w:szCs w:val="18"/>
        </w:rPr>
        <w:t xml:space="preserve"> ) was used to </w:t>
      </w:r>
      <w:r w:rsidR="00B72E77" w:rsidRPr="00D01E62">
        <w:rPr>
          <w:rFonts w:cstheme="minorHAnsi"/>
          <w:sz w:val="18"/>
          <w:szCs w:val="18"/>
        </w:rPr>
        <w:t>obtain</w:t>
      </w:r>
      <w:r w:rsidR="00D20009" w:rsidRPr="00D01E62">
        <w:rPr>
          <w:rFonts w:cstheme="minorHAnsi"/>
          <w:sz w:val="18"/>
          <w:szCs w:val="18"/>
        </w:rPr>
        <w:t xml:space="preserve"> the relative</w:t>
      </w:r>
      <w:r w:rsidRPr="00D01E62">
        <w:rPr>
          <w:rFonts w:cstheme="minorHAnsi"/>
          <w:sz w:val="18"/>
          <w:szCs w:val="18"/>
        </w:rPr>
        <w:t xml:space="preserve"> quantification of Cr contents, where the line position, back ground subtraction, peak deconvolution, energy windows for integration of the peak intensity were determined automatically by the software. T</w:t>
      </w:r>
      <w:r w:rsidRPr="00D01E62">
        <w:rPr>
          <w:rFonts w:cstheme="minorHAnsi"/>
          <w:sz w:val="18"/>
          <w:szCs w:val="18"/>
          <w:lang w:val="en-US"/>
        </w:rPr>
        <w:t>he option of “element by stoichiometry” with oxygen as the combined element was chosen as it gave the results closest to the expected compositions for pristine LSCF and formed SrCrO</w:t>
      </w:r>
      <w:r w:rsidRPr="00D01E62">
        <w:rPr>
          <w:rFonts w:cstheme="minorHAnsi"/>
          <w:sz w:val="18"/>
          <w:szCs w:val="18"/>
          <w:vertAlign w:val="subscript"/>
          <w:lang w:val="en-US"/>
        </w:rPr>
        <w:t>4</w:t>
      </w:r>
      <w:r w:rsidRPr="00D01E62">
        <w:rPr>
          <w:rFonts w:cstheme="minorHAnsi"/>
          <w:sz w:val="18"/>
          <w:szCs w:val="18"/>
          <w:lang w:val="en-US"/>
        </w:rPr>
        <w:t xml:space="preserve">. The change in parameters such as sample thickness and density has no effects on the results for SEM-EDX for obvious reasons. The optimized </w:t>
      </w:r>
      <w:r w:rsidR="00ED3C25" w:rsidRPr="00D01E62">
        <w:rPr>
          <w:rFonts w:cstheme="minorHAnsi"/>
          <w:sz w:val="18"/>
          <w:szCs w:val="18"/>
          <w:lang w:val="en-US"/>
        </w:rPr>
        <w:t xml:space="preserve">processing parameters were then used for all the quantification. </w:t>
      </w:r>
    </w:p>
    <w:p w14:paraId="41812108" w14:textId="5D4C4F28" w:rsidR="00DF2996" w:rsidRPr="00D01E62" w:rsidRDefault="00DF2996" w:rsidP="000477A3">
      <w:pPr>
        <w:spacing w:after="0" w:line="360" w:lineRule="auto"/>
        <w:jc w:val="both"/>
        <w:rPr>
          <w:rFonts w:cstheme="minorHAnsi"/>
          <w:sz w:val="18"/>
          <w:szCs w:val="18"/>
        </w:rPr>
      </w:pPr>
      <w:r w:rsidRPr="00D01E62">
        <w:rPr>
          <w:rFonts w:cstheme="minorHAnsi"/>
          <w:sz w:val="18"/>
          <w:szCs w:val="18"/>
        </w:rPr>
        <w:t>Although the principal Cr K-shell (K</w:t>
      </w:r>
      <w:r w:rsidRPr="00D01E62">
        <w:rPr>
          <w:rFonts w:cstheme="minorHAnsi"/>
          <w:sz w:val="18"/>
          <w:szCs w:val="18"/>
          <w:vertAlign w:val="subscript"/>
        </w:rPr>
        <w:t>α1</w:t>
      </w:r>
      <w:r w:rsidRPr="00D01E62">
        <w:rPr>
          <w:rFonts w:cstheme="minorHAnsi"/>
          <w:sz w:val="18"/>
          <w:szCs w:val="18"/>
        </w:rPr>
        <w:t xml:space="preserve"> </w:t>
      </w:r>
      <w:r w:rsidR="003F5CB7" w:rsidRPr="00D01E62">
        <w:rPr>
          <w:rFonts w:cstheme="minorHAnsi"/>
          <w:sz w:val="18"/>
          <w:szCs w:val="18"/>
        </w:rPr>
        <w:t xml:space="preserve">= </w:t>
      </w:r>
      <w:r w:rsidRPr="00D01E62">
        <w:rPr>
          <w:rFonts w:cstheme="minorHAnsi"/>
          <w:sz w:val="18"/>
          <w:szCs w:val="18"/>
        </w:rPr>
        <w:t>5414 eV, K</w:t>
      </w:r>
      <w:r w:rsidRPr="00D01E62">
        <w:rPr>
          <w:rFonts w:cstheme="minorHAnsi"/>
          <w:sz w:val="18"/>
          <w:szCs w:val="18"/>
          <w:vertAlign w:val="subscript"/>
        </w:rPr>
        <w:t>α2</w:t>
      </w:r>
      <w:r w:rsidRPr="00D01E62">
        <w:rPr>
          <w:rFonts w:cstheme="minorHAnsi"/>
          <w:sz w:val="18"/>
          <w:szCs w:val="18"/>
        </w:rPr>
        <w:t xml:space="preserve"> </w:t>
      </w:r>
      <w:r w:rsidR="003F5CB7" w:rsidRPr="00D01E62">
        <w:rPr>
          <w:rFonts w:cstheme="minorHAnsi"/>
          <w:sz w:val="18"/>
          <w:szCs w:val="18"/>
        </w:rPr>
        <w:t xml:space="preserve">= </w:t>
      </w:r>
      <w:r w:rsidRPr="00D01E62">
        <w:rPr>
          <w:rFonts w:cstheme="minorHAnsi"/>
          <w:sz w:val="18"/>
          <w:szCs w:val="18"/>
        </w:rPr>
        <w:t>5405 eV and K</w:t>
      </w:r>
      <w:r w:rsidRPr="00D01E62">
        <w:rPr>
          <w:rFonts w:cstheme="minorHAnsi"/>
          <w:sz w:val="18"/>
          <w:szCs w:val="18"/>
          <w:vertAlign w:val="subscript"/>
        </w:rPr>
        <w:t>β1.3</w:t>
      </w:r>
      <w:r w:rsidRPr="00D01E62">
        <w:rPr>
          <w:rFonts w:cstheme="minorHAnsi"/>
          <w:sz w:val="18"/>
          <w:szCs w:val="18"/>
        </w:rPr>
        <w:t xml:space="preserve"> </w:t>
      </w:r>
      <w:r w:rsidR="003F5CB7" w:rsidRPr="00D01E62">
        <w:rPr>
          <w:rFonts w:cstheme="minorHAnsi"/>
          <w:sz w:val="18"/>
          <w:szCs w:val="18"/>
        </w:rPr>
        <w:t xml:space="preserve">= </w:t>
      </w:r>
      <w:r w:rsidRPr="00D01E62">
        <w:rPr>
          <w:rFonts w:cstheme="minorHAnsi"/>
          <w:sz w:val="18"/>
          <w:szCs w:val="18"/>
        </w:rPr>
        <w:t>5946 eV) lines overlap with La L-shell (L</w:t>
      </w:r>
      <w:r w:rsidRPr="00D01E62">
        <w:rPr>
          <w:rFonts w:cstheme="minorHAnsi"/>
          <w:sz w:val="18"/>
          <w:szCs w:val="18"/>
          <w:vertAlign w:val="subscript"/>
        </w:rPr>
        <w:t>α1</w:t>
      </w:r>
      <w:r w:rsidRPr="00D01E62">
        <w:rPr>
          <w:rFonts w:cstheme="minorHAnsi"/>
          <w:sz w:val="18"/>
          <w:szCs w:val="18"/>
        </w:rPr>
        <w:t xml:space="preserve"> </w:t>
      </w:r>
      <w:r w:rsidR="003F5CB7" w:rsidRPr="00D01E62">
        <w:rPr>
          <w:rFonts w:cstheme="minorHAnsi"/>
          <w:sz w:val="18"/>
          <w:szCs w:val="18"/>
        </w:rPr>
        <w:t xml:space="preserve">= </w:t>
      </w:r>
      <w:r w:rsidRPr="00D01E62">
        <w:rPr>
          <w:rFonts w:cstheme="minorHAnsi"/>
          <w:sz w:val="18"/>
          <w:szCs w:val="18"/>
        </w:rPr>
        <w:t>4650 eV, L</w:t>
      </w:r>
      <w:r w:rsidRPr="00D01E62">
        <w:rPr>
          <w:rFonts w:cstheme="minorHAnsi"/>
          <w:sz w:val="18"/>
          <w:szCs w:val="18"/>
          <w:vertAlign w:val="subscript"/>
        </w:rPr>
        <w:t>β1</w:t>
      </w:r>
      <w:r w:rsidRPr="00D01E62">
        <w:rPr>
          <w:rFonts w:cstheme="minorHAnsi"/>
          <w:sz w:val="18"/>
          <w:szCs w:val="18"/>
        </w:rPr>
        <w:t xml:space="preserve"> </w:t>
      </w:r>
      <w:r w:rsidR="003F5CB7" w:rsidRPr="00D01E62">
        <w:rPr>
          <w:rFonts w:cstheme="minorHAnsi"/>
          <w:sz w:val="18"/>
          <w:szCs w:val="18"/>
        </w:rPr>
        <w:t xml:space="preserve">= </w:t>
      </w:r>
      <w:r w:rsidRPr="00D01E62">
        <w:rPr>
          <w:rFonts w:cstheme="minorHAnsi"/>
          <w:sz w:val="18"/>
          <w:szCs w:val="18"/>
        </w:rPr>
        <w:t>5042 eV and L</w:t>
      </w:r>
      <w:r w:rsidRPr="00D01E62">
        <w:rPr>
          <w:rFonts w:cstheme="minorHAnsi"/>
          <w:sz w:val="18"/>
          <w:szCs w:val="18"/>
          <w:vertAlign w:val="subscript"/>
        </w:rPr>
        <w:t>β2.15</w:t>
      </w:r>
      <w:r w:rsidRPr="00D01E62">
        <w:rPr>
          <w:rFonts w:cstheme="minorHAnsi"/>
          <w:sz w:val="18"/>
          <w:szCs w:val="18"/>
        </w:rPr>
        <w:t xml:space="preserve"> </w:t>
      </w:r>
      <w:r w:rsidR="003F5CB7" w:rsidRPr="00D01E62">
        <w:rPr>
          <w:rFonts w:cstheme="minorHAnsi"/>
          <w:sz w:val="18"/>
          <w:szCs w:val="18"/>
        </w:rPr>
        <w:t xml:space="preserve">= </w:t>
      </w:r>
      <w:r w:rsidRPr="00D01E62">
        <w:rPr>
          <w:rFonts w:cstheme="minorHAnsi"/>
          <w:sz w:val="18"/>
          <w:szCs w:val="18"/>
        </w:rPr>
        <w:t xml:space="preserve">5383 eV), the spectra we obtained have an energy resolution good enough for firstly a qualitative identification of the presence of Cr by examining the peak shift in the energy range of 5.3-5.5 </w:t>
      </w:r>
      <w:r w:rsidR="003F5CB7" w:rsidRPr="00D01E62">
        <w:rPr>
          <w:rFonts w:cstheme="minorHAnsi"/>
          <w:sz w:val="18"/>
          <w:szCs w:val="18"/>
        </w:rPr>
        <w:t>k</w:t>
      </w:r>
      <w:r w:rsidRPr="00D01E62">
        <w:rPr>
          <w:rFonts w:cstheme="minorHAnsi"/>
          <w:sz w:val="18"/>
          <w:szCs w:val="18"/>
        </w:rPr>
        <w:t>eV (Figure S</w:t>
      </w:r>
      <w:r w:rsidR="004E6752" w:rsidRPr="00D01E62">
        <w:rPr>
          <w:rFonts w:cstheme="minorHAnsi"/>
          <w:sz w:val="18"/>
          <w:szCs w:val="18"/>
        </w:rPr>
        <w:t>4</w:t>
      </w:r>
      <w:r w:rsidRPr="00D01E62">
        <w:rPr>
          <w:rFonts w:cstheme="minorHAnsi"/>
          <w:sz w:val="18"/>
          <w:szCs w:val="18"/>
        </w:rPr>
        <w:t xml:space="preserve">). With this achieved energy resolution, the deconvolution of the overlapping peaks for quantification in the </w:t>
      </w:r>
      <w:r w:rsidR="00A82054" w:rsidRPr="00D01E62">
        <w:rPr>
          <w:rFonts w:cstheme="minorHAnsi"/>
          <w:sz w:val="18"/>
          <w:szCs w:val="18"/>
        </w:rPr>
        <w:t>Inca</w:t>
      </w:r>
      <w:r w:rsidRPr="00D01E62">
        <w:rPr>
          <w:rFonts w:cstheme="minorHAnsi"/>
          <w:sz w:val="18"/>
          <w:szCs w:val="18"/>
        </w:rPr>
        <w:t xml:space="preserve"> software is considered to have yielded a reasonably good estimation. We confirmed this by the fact that the quantification procedure gave a zero Cr content for pristine LSCF even if Cr is forced to be included as a present element present and a very small La content (&lt;2 at. %) for the SrCrO4 phase if Sr is forced to be included.   </w:t>
      </w:r>
    </w:p>
    <w:p w14:paraId="11DD1A15" w14:textId="77777777" w:rsidR="00A82054" w:rsidRPr="00D01E62" w:rsidRDefault="00ED3C25" w:rsidP="000477A3">
      <w:pPr>
        <w:spacing w:after="0" w:line="360" w:lineRule="auto"/>
        <w:jc w:val="both"/>
        <w:rPr>
          <w:rFonts w:cstheme="minorHAnsi"/>
          <w:sz w:val="18"/>
          <w:szCs w:val="18"/>
          <w:lang w:val="en-US"/>
        </w:rPr>
      </w:pPr>
      <w:r w:rsidRPr="00D01E62">
        <w:rPr>
          <w:rFonts w:cstheme="minorHAnsi"/>
          <w:sz w:val="18"/>
          <w:szCs w:val="18"/>
          <w:lang w:val="en-US"/>
        </w:rPr>
        <w:t>I</w:t>
      </w:r>
      <w:r w:rsidR="00A82054" w:rsidRPr="00D01E62">
        <w:rPr>
          <w:rFonts w:cstheme="minorHAnsi"/>
          <w:sz w:val="18"/>
          <w:szCs w:val="18"/>
          <w:lang w:val="en-US"/>
        </w:rPr>
        <w:t xml:space="preserve">n literature a common way to indicate Cr contents involves the comparison </w:t>
      </w:r>
      <w:r w:rsidR="00A82054" w:rsidRPr="00D01E62">
        <w:rPr>
          <w:rFonts w:cstheme="minorHAnsi"/>
          <w:kern w:val="2"/>
          <w:sz w:val="18"/>
          <w:szCs w:val="18"/>
          <w:lang w:val="en-US"/>
        </w:rPr>
        <w:t>of intensity ratio between the La L</w:t>
      </w:r>
      <w:r w:rsidR="00A82054" w:rsidRPr="00D01E62">
        <w:rPr>
          <w:rFonts w:cstheme="minorHAnsi"/>
          <w:kern w:val="2"/>
          <w:sz w:val="18"/>
          <w:szCs w:val="18"/>
          <w:vertAlign w:val="subscript"/>
          <w:lang w:val="en-US"/>
        </w:rPr>
        <w:t>β2.15</w:t>
      </w:r>
      <w:r w:rsidR="00A82054" w:rsidRPr="00D01E62">
        <w:rPr>
          <w:rFonts w:cstheme="minorHAnsi"/>
          <w:kern w:val="2"/>
          <w:sz w:val="18"/>
          <w:szCs w:val="18"/>
          <w:lang w:val="en-US"/>
        </w:rPr>
        <w:t xml:space="preserve"> and L</w:t>
      </w:r>
      <w:r w:rsidR="00A82054" w:rsidRPr="00D01E62">
        <w:rPr>
          <w:rFonts w:cstheme="minorHAnsi"/>
          <w:kern w:val="2"/>
          <w:sz w:val="18"/>
          <w:szCs w:val="18"/>
          <w:vertAlign w:val="subscript"/>
          <w:lang w:val="en-US"/>
        </w:rPr>
        <w:t>α1</w:t>
      </w:r>
      <w:r w:rsidR="00A82054" w:rsidRPr="00D01E62">
        <w:rPr>
          <w:rFonts w:cstheme="minorHAnsi"/>
          <w:kern w:val="2"/>
          <w:sz w:val="18"/>
          <w:szCs w:val="18"/>
          <w:lang w:val="en-US"/>
        </w:rPr>
        <w:t xml:space="preserve"> peaks, e.g. the work by Chen et al </w:t>
      </w:r>
      <w:r w:rsidR="002066DD" w:rsidRPr="00D01E62">
        <w:rPr>
          <w:rFonts w:cstheme="minorHAnsi"/>
          <w:kern w:val="2"/>
          <w:sz w:val="18"/>
          <w:szCs w:val="18"/>
          <w:lang w:val="en-US"/>
        </w:rPr>
        <w:t xml:space="preserve">[1], </w:t>
      </w:r>
      <w:r w:rsidR="00A82054" w:rsidRPr="00D01E62">
        <w:rPr>
          <w:rFonts w:cstheme="minorHAnsi"/>
          <w:kern w:val="2"/>
          <w:sz w:val="18"/>
          <w:szCs w:val="18"/>
          <w:lang w:val="en-US"/>
        </w:rPr>
        <w:t xml:space="preserve">and that a quantification method based on the ratio has been suggested by Schuler et al </w:t>
      </w:r>
      <w:r w:rsidR="002066DD" w:rsidRPr="00D01E62">
        <w:rPr>
          <w:rFonts w:cstheme="minorHAnsi"/>
          <w:kern w:val="2"/>
          <w:sz w:val="18"/>
          <w:szCs w:val="18"/>
          <w:lang w:val="en-US"/>
        </w:rPr>
        <w:t>[2]</w:t>
      </w:r>
      <w:r w:rsidR="00A82054" w:rsidRPr="00D01E62">
        <w:rPr>
          <w:rFonts w:cstheme="minorHAnsi"/>
          <w:sz w:val="18"/>
          <w:szCs w:val="18"/>
          <w:lang w:val="en-US"/>
        </w:rPr>
        <w:t xml:space="preserve">, where using ICP-OES quantification results as the reference an empirical relationship  of </w:t>
      </w:r>
      <m:oMath>
        <m:r>
          <m:rPr>
            <m:sty m:val="p"/>
          </m:rPr>
          <w:rPr>
            <w:rFonts w:ascii="Cambria Math" w:hAnsi="Cambria Math" w:cstheme="minorHAnsi"/>
            <w:sz w:val="18"/>
            <w:szCs w:val="18"/>
            <w:lang w:val="en-US"/>
          </w:rPr>
          <m:t>Cr at. %=16.24×</m:t>
        </m:r>
        <m:f>
          <m:fPr>
            <m:ctrlPr>
              <w:rPr>
                <w:rFonts w:ascii="Cambria Math" w:hAnsi="Cambria Math" w:cstheme="minorHAnsi"/>
                <w:sz w:val="18"/>
                <w:szCs w:val="18"/>
                <w:lang w:val="en-US"/>
              </w:rPr>
            </m:ctrlPr>
          </m:fPr>
          <m:num>
            <m:r>
              <m:rPr>
                <m:sty m:val="p"/>
              </m:rPr>
              <w:rPr>
                <w:rFonts w:ascii="Cambria Math" w:hAnsi="Cambria Math" w:cstheme="minorHAnsi"/>
                <w:sz w:val="18"/>
                <w:szCs w:val="18"/>
                <w:lang w:val="en-US"/>
              </w:rPr>
              <m:t>Lβ2.15</m:t>
            </m:r>
          </m:num>
          <m:den>
            <m:r>
              <m:rPr>
                <m:sty m:val="p"/>
              </m:rPr>
              <w:rPr>
                <w:rFonts w:ascii="Cambria Math" w:hAnsi="Cambria Math" w:cstheme="minorHAnsi"/>
                <w:sz w:val="18"/>
                <w:szCs w:val="18"/>
                <w:lang w:val="en-US"/>
              </w:rPr>
              <m:t>Lα1</m:t>
            </m:r>
          </m:den>
        </m:f>
        <m:r>
          <m:rPr>
            <m:sty m:val="p"/>
          </m:rPr>
          <w:rPr>
            <w:rFonts w:ascii="Cambria Math" w:hAnsi="Cambria Math" w:cstheme="minorHAnsi"/>
            <w:sz w:val="18"/>
            <w:szCs w:val="18"/>
            <w:lang w:val="en-US"/>
          </w:rPr>
          <m:t>-4</m:t>
        </m:r>
      </m:oMath>
      <w:r w:rsidR="00A82054" w:rsidRPr="00D01E62">
        <w:rPr>
          <w:rFonts w:cstheme="minorHAnsi"/>
          <w:sz w:val="18"/>
          <w:szCs w:val="18"/>
          <w:lang w:val="en-US"/>
        </w:rPr>
        <w:t xml:space="preserve"> (Equation S1) was obtained for a </w:t>
      </w:r>
      <w:r w:rsidR="00A82054" w:rsidRPr="00D01E62">
        <w:rPr>
          <w:rFonts w:cstheme="minorHAnsi"/>
          <w:kern w:val="2"/>
          <w:sz w:val="18"/>
          <w:szCs w:val="18"/>
          <w:lang w:val="en-US"/>
        </w:rPr>
        <w:t>strontium-doped lanthanum manganite (LSM)–yttria</w:t>
      </w:r>
      <w:r w:rsidR="00A82054" w:rsidRPr="00D01E62">
        <w:rPr>
          <w:rFonts w:cstheme="minorHAnsi"/>
          <w:sz w:val="18"/>
          <w:szCs w:val="18"/>
          <w:lang w:val="en-US"/>
        </w:rPr>
        <w:t xml:space="preserve"> </w:t>
      </w:r>
      <w:r w:rsidR="00A82054" w:rsidRPr="00D01E62">
        <w:rPr>
          <w:rFonts w:cstheme="minorHAnsi"/>
          <w:kern w:val="2"/>
          <w:sz w:val="18"/>
          <w:szCs w:val="18"/>
          <w:lang w:val="en-US"/>
        </w:rPr>
        <w:t xml:space="preserve">stabilized zirconia (YSZ) composite poisoned by </w:t>
      </w:r>
      <w:r w:rsidR="00A82054" w:rsidRPr="00D01E62">
        <w:rPr>
          <w:rFonts w:cstheme="minorHAnsi"/>
          <w:sz w:val="18"/>
          <w:szCs w:val="18"/>
          <w:lang w:val="en-US"/>
        </w:rPr>
        <w:t xml:space="preserve">Cr. </w:t>
      </w:r>
      <w:r w:rsidR="000477A3" w:rsidRPr="00D01E62">
        <w:rPr>
          <w:rFonts w:cstheme="minorHAnsi"/>
          <w:sz w:val="18"/>
          <w:szCs w:val="18"/>
          <w:lang w:val="en-US"/>
        </w:rPr>
        <w:t>T</w:t>
      </w:r>
      <w:r w:rsidR="00A82054" w:rsidRPr="00D01E62">
        <w:rPr>
          <w:rFonts w:cstheme="minorHAnsi"/>
          <w:sz w:val="18"/>
          <w:szCs w:val="18"/>
          <w:lang w:val="en-US"/>
        </w:rPr>
        <w:t xml:space="preserve">he same procedure for comparing the Cr content in our samples </w:t>
      </w:r>
      <w:r w:rsidR="00E33E52" w:rsidRPr="00D01E62">
        <w:rPr>
          <w:rFonts w:cstheme="minorHAnsi"/>
          <w:sz w:val="18"/>
          <w:szCs w:val="18"/>
          <w:lang w:val="en-US"/>
        </w:rPr>
        <w:t>were</w:t>
      </w:r>
      <w:r w:rsidR="000477A3" w:rsidRPr="00D01E62">
        <w:rPr>
          <w:rFonts w:cstheme="minorHAnsi"/>
          <w:sz w:val="18"/>
          <w:szCs w:val="18"/>
          <w:lang w:val="en-US"/>
        </w:rPr>
        <w:t xml:space="preserve"> followed </w:t>
      </w:r>
      <w:r w:rsidR="00A82054" w:rsidRPr="00D01E62">
        <w:rPr>
          <w:rFonts w:cstheme="minorHAnsi"/>
          <w:sz w:val="18"/>
          <w:szCs w:val="18"/>
          <w:lang w:val="en-US"/>
        </w:rPr>
        <w:t>and the results are shown in Table S1. It can be seen this method yields the same tre</w:t>
      </w:r>
      <w:r w:rsidR="000477A3" w:rsidRPr="00D01E62">
        <w:rPr>
          <w:rFonts w:cstheme="minorHAnsi"/>
          <w:sz w:val="18"/>
          <w:szCs w:val="18"/>
          <w:lang w:val="en-US"/>
        </w:rPr>
        <w:t xml:space="preserve">nd as what shown </w:t>
      </w:r>
      <w:r w:rsidR="00A82054" w:rsidRPr="00D01E62">
        <w:rPr>
          <w:rFonts w:cstheme="minorHAnsi"/>
          <w:sz w:val="18"/>
          <w:szCs w:val="18"/>
          <w:lang w:val="en-US"/>
        </w:rPr>
        <w:t xml:space="preserve">in Table 2. It is noted that the empirical calibration constants </w:t>
      </w:r>
      <w:r w:rsidR="000477A3" w:rsidRPr="00D01E62">
        <w:rPr>
          <w:rFonts w:cstheme="minorHAnsi"/>
          <w:sz w:val="18"/>
          <w:szCs w:val="18"/>
          <w:lang w:val="en-US"/>
        </w:rPr>
        <w:t>of equation S1 depend on</w:t>
      </w:r>
      <w:r w:rsidR="00A82054" w:rsidRPr="00D01E62">
        <w:rPr>
          <w:rFonts w:cstheme="minorHAnsi"/>
          <w:sz w:val="18"/>
          <w:szCs w:val="18"/>
          <w:lang w:val="en-US"/>
        </w:rPr>
        <w:t xml:space="preserve"> EDX acquisition conditions, which are difficult to be kept identical across different microscopes. Furthermore, the work by Schuler et al. also concluded that the Cr contents obtained by EDX software were close to the those from equation S1, indicating a proper deconvolution of the overlap peaks in the software. Therefore, for the purpose to show the trend of change in Cr contents, the </w:t>
      </w:r>
      <w:r w:rsidR="00EF1074" w:rsidRPr="00D01E62">
        <w:rPr>
          <w:rFonts w:cstheme="minorHAnsi"/>
          <w:sz w:val="18"/>
          <w:szCs w:val="18"/>
          <w:lang w:val="en-US"/>
        </w:rPr>
        <w:t xml:space="preserve">quantification </w:t>
      </w:r>
      <w:r w:rsidR="00A82054" w:rsidRPr="00D01E62">
        <w:rPr>
          <w:rFonts w:cstheme="minorHAnsi"/>
          <w:sz w:val="18"/>
          <w:szCs w:val="18"/>
          <w:lang w:val="en-US"/>
        </w:rPr>
        <w:t xml:space="preserve">results </w:t>
      </w:r>
      <w:r w:rsidR="00E33E52" w:rsidRPr="00D01E62">
        <w:rPr>
          <w:rFonts w:cstheme="minorHAnsi"/>
          <w:sz w:val="18"/>
          <w:szCs w:val="18"/>
          <w:lang w:val="en-US"/>
        </w:rPr>
        <w:t xml:space="preserve">obtained </w:t>
      </w:r>
      <w:r w:rsidR="00EF1074" w:rsidRPr="00D01E62">
        <w:rPr>
          <w:rFonts w:cstheme="minorHAnsi"/>
          <w:sz w:val="18"/>
          <w:szCs w:val="18"/>
          <w:lang w:val="en-US"/>
        </w:rPr>
        <w:t>with</w:t>
      </w:r>
      <w:r w:rsidR="00E33E52" w:rsidRPr="00D01E62">
        <w:rPr>
          <w:rFonts w:cstheme="minorHAnsi"/>
          <w:sz w:val="18"/>
          <w:szCs w:val="18"/>
          <w:lang w:val="en-US"/>
        </w:rPr>
        <w:t xml:space="preserve"> the Inca software </w:t>
      </w:r>
      <w:r w:rsidR="000477A3" w:rsidRPr="00D01E62">
        <w:rPr>
          <w:rFonts w:cstheme="minorHAnsi"/>
          <w:sz w:val="18"/>
          <w:szCs w:val="18"/>
          <w:lang w:val="en-US"/>
        </w:rPr>
        <w:t>are used in</w:t>
      </w:r>
      <w:r w:rsidR="00EF1074" w:rsidRPr="00D01E62">
        <w:rPr>
          <w:rFonts w:cstheme="minorHAnsi"/>
          <w:sz w:val="18"/>
          <w:szCs w:val="18"/>
          <w:lang w:val="en-US"/>
        </w:rPr>
        <w:t xml:space="preserve"> Table 2 of </w:t>
      </w:r>
      <w:r w:rsidR="000477A3" w:rsidRPr="00D01E62">
        <w:rPr>
          <w:rFonts w:cstheme="minorHAnsi"/>
          <w:sz w:val="18"/>
          <w:szCs w:val="18"/>
          <w:lang w:val="en-US"/>
        </w:rPr>
        <w:t>the main manuscript</w:t>
      </w:r>
      <w:r w:rsidR="00A82054" w:rsidRPr="00D01E62">
        <w:rPr>
          <w:rFonts w:cstheme="minorHAnsi"/>
          <w:sz w:val="18"/>
          <w:szCs w:val="18"/>
          <w:lang w:val="en-US"/>
        </w:rPr>
        <w:t>.</w:t>
      </w:r>
    </w:p>
    <w:p w14:paraId="6A3E59DD" w14:textId="77777777" w:rsidR="00DE068D" w:rsidRPr="00DE068D" w:rsidRDefault="00DE068D" w:rsidP="00DE068D">
      <w:pPr>
        <w:pStyle w:val="ListParagraph"/>
        <w:autoSpaceDE w:val="0"/>
        <w:autoSpaceDN w:val="0"/>
        <w:adjustRightInd w:val="0"/>
        <w:spacing w:line="360" w:lineRule="auto"/>
        <w:ind w:left="360"/>
        <w:rPr>
          <w:highlight w:val="yellow"/>
          <w:lang w:val="en-US"/>
        </w:rPr>
      </w:pPr>
      <w:r w:rsidRPr="00DE068D">
        <w:rPr>
          <w:noProof/>
          <w:highlight w:val="yellow"/>
          <w:lang w:eastAsia="en-GB"/>
        </w:rPr>
        <w:drawing>
          <wp:inline distT="0" distB="0" distL="0" distR="0" wp14:anchorId="54C86B57" wp14:editId="27CAD601">
            <wp:extent cx="5429250" cy="2644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0284" cy="2655021"/>
                    </a:xfrm>
                    <a:prstGeom prst="rect">
                      <a:avLst/>
                    </a:prstGeom>
                    <a:noFill/>
                  </pic:spPr>
                </pic:pic>
              </a:graphicData>
            </a:graphic>
          </wp:inline>
        </w:drawing>
      </w:r>
    </w:p>
    <w:p w14:paraId="750A6300" w14:textId="77777777" w:rsidR="00DE068D" w:rsidRDefault="00DE068D" w:rsidP="00DE068D">
      <w:pPr>
        <w:pStyle w:val="ListParagraph"/>
        <w:autoSpaceDE w:val="0"/>
        <w:autoSpaceDN w:val="0"/>
        <w:adjustRightInd w:val="0"/>
        <w:spacing w:line="360" w:lineRule="auto"/>
        <w:ind w:left="360"/>
        <w:rPr>
          <w:rFonts w:cstheme="minorHAnsi"/>
          <w:sz w:val="18"/>
          <w:szCs w:val="18"/>
        </w:rPr>
      </w:pPr>
      <w:r w:rsidRPr="00D01E62">
        <w:rPr>
          <w:rFonts w:cstheme="minorHAnsi" w:hint="eastAsia"/>
          <w:sz w:val="18"/>
          <w:szCs w:val="18"/>
        </w:rPr>
        <w:t>F</w:t>
      </w:r>
      <w:r w:rsidR="004E6752" w:rsidRPr="00D01E62">
        <w:rPr>
          <w:rFonts w:cstheme="minorHAnsi"/>
          <w:sz w:val="18"/>
          <w:szCs w:val="18"/>
        </w:rPr>
        <w:t>igure S4</w:t>
      </w:r>
      <w:r w:rsidRPr="00D01E62">
        <w:rPr>
          <w:rFonts w:cstheme="minorHAnsi"/>
          <w:sz w:val="18"/>
          <w:szCs w:val="18"/>
        </w:rPr>
        <w:t xml:space="preserve"> A comparison of the EDX spectra for pristine and Cr poisoned LSCF in the energy range of 5.3-5.5 KeV.</w:t>
      </w:r>
    </w:p>
    <w:p w14:paraId="2A84F089" w14:textId="77777777" w:rsidR="00402EB3" w:rsidRDefault="00402EB3" w:rsidP="00DE068D">
      <w:pPr>
        <w:pStyle w:val="ListParagraph"/>
        <w:autoSpaceDE w:val="0"/>
        <w:autoSpaceDN w:val="0"/>
        <w:adjustRightInd w:val="0"/>
        <w:spacing w:line="360" w:lineRule="auto"/>
        <w:ind w:left="360"/>
        <w:rPr>
          <w:rFonts w:cstheme="minorHAnsi"/>
          <w:sz w:val="18"/>
          <w:szCs w:val="18"/>
        </w:rPr>
      </w:pPr>
    </w:p>
    <w:p w14:paraId="490C8339" w14:textId="77777777" w:rsidR="00EF5CAE" w:rsidRPr="00D01E62" w:rsidRDefault="00EF5CAE" w:rsidP="00DE068D">
      <w:pPr>
        <w:pStyle w:val="ListParagraph"/>
        <w:autoSpaceDE w:val="0"/>
        <w:autoSpaceDN w:val="0"/>
        <w:adjustRightInd w:val="0"/>
        <w:spacing w:line="360" w:lineRule="auto"/>
        <w:ind w:left="360"/>
        <w:rPr>
          <w:rFonts w:cstheme="minorHAnsi"/>
          <w:sz w:val="18"/>
          <w:szCs w:val="18"/>
        </w:rPr>
      </w:pPr>
      <w:r w:rsidRPr="00D01E62">
        <w:rPr>
          <w:rFonts w:cstheme="minorHAnsi" w:hint="eastAsia"/>
          <w:sz w:val="18"/>
          <w:szCs w:val="18"/>
        </w:rPr>
        <w:lastRenderedPageBreak/>
        <w:t>Table</w:t>
      </w:r>
      <w:r w:rsidRPr="00D01E62">
        <w:rPr>
          <w:rFonts w:cstheme="minorHAnsi"/>
          <w:sz w:val="18"/>
          <w:szCs w:val="18"/>
        </w:rPr>
        <w:t xml:space="preserve"> S1 Evaluation of Cr contents in different samples based on the ratio of La lines </w:t>
      </w:r>
    </w:p>
    <w:tbl>
      <w:tblPr>
        <w:tblStyle w:val="TableGrid"/>
        <w:tblW w:w="0" w:type="auto"/>
        <w:tblInd w:w="137" w:type="dxa"/>
        <w:tblLook w:val="04A0" w:firstRow="1" w:lastRow="0" w:firstColumn="1" w:lastColumn="0" w:noHBand="0" w:noVBand="1"/>
      </w:tblPr>
      <w:tblGrid>
        <w:gridCol w:w="1696"/>
        <w:gridCol w:w="1139"/>
        <w:gridCol w:w="1847"/>
        <w:gridCol w:w="1134"/>
        <w:gridCol w:w="1839"/>
      </w:tblGrid>
      <w:tr w:rsidR="00200636" w:rsidRPr="00D01E62" w14:paraId="7B0B79FE" w14:textId="77777777" w:rsidTr="00F20D5F">
        <w:tc>
          <w:tcPr>
            <w:tcW w:w="1696" w:type="dxa"/>
            <w:vMerge w:val="restart"/>
          </w:tcPr>
          <w:p w14:paraId="0012F82E" w14:textId="77777777" w:rsidR="00200636" w:rsidRPr="00D01E62" w:rsidRDefault="00EF5CAE" w:rsidP="00F20D5F">
            <w:pPr>
              <w:jc w:val="both"/>
              <w:rPr>
                <w:rFonts w:cstheme="minorHAnsi"/>
                <w:sz w:val="18"/>
                <w:szCs w:val="18"/>
              </w:rPr>
            </w:pPr>
            <w:r w:rsidRPr="00D01E62">
              <w:rPr>
                <w:rFonts w:cstheme="minorHAnsi"/>
                <w:sz w:val="18"/>
                <w:szCs w:val="18"/>
              </w:rPr>
              <w:t>Line intensity ratio: (La Lβ2.15/L</w:t>
            </w:r>
            <w:r w:rsidRPr="00D01E62">
              <w:rPr>
                <w:rFonts w:ascii="Symbol" w:hAnsi="Symbol" w:cstheme="minorHAnsi"/>
                <w:sz w:val="18"/>
                <w:szCs w:val="18"/>
              </w:rPr>
              <w:t></w:t>
            </w:r>
            <w:r w:rsidRPr="00D01E62">
              <w:rPr>
                <w:rFonts w:cstheme="minorHAnsi"/>
                <w:sz w:val="18"/>
                <w:szCs w:val="18"/>
              </w:rPr>
              <w:t>1)</w:t>
            </w:r>
          </w:p>
        </w:tc>
        <w:tc>
          <w:tcPr>
            <w:tcW w:w="2986" w:type="dxa"/>
            <w:gridSpan w:val="2"/>
          </w:tcPr>
          <w:p w14:paraId="72C7A159" w14:textId="77777777" w:rsidR="00200636" w:rsidRPr="00D01E62" w:rsidRDefault="00200636" w:rsidP="00F20D5F">
            <w:pPr>
              <w:jc w:val="both"/>
              <w:rPr>
                <w:rFonts w:cstheme="minorHAnsi"/>
                <w:sz w:val="18"/>
                <w:szCs w:val="18"/>
              </w:rPr>
            </w:pPr>
            <w:r w:rsidRPr="00D01E62">
              <w:rPr>
                <w:rFonts w:cstheme="minorHAnsi"/>
                <w:sz w:val="18"/>
                <w:szCs w:val="18"/>
              </w:rPr>
              <w:t xml:space="preserve">800 </w:t>
            </w:r>
            <w:r w:rsidRPr="00D01E62">
              <w:rPr>
                <w:rFonts w:cstheme="minorHAnsi"/>
                <w:sz w:val="18"/>
                <w:szCs w:val="18"/>
                <w:vertAlign w:val="superscript"/>
              </w:rPr>
              <w:t>o</w:t>
            </w:r>
            <w:r w:rsidRPr="00D01E62">
              <w:rPr>
                <w:rFonts w:cstheme="minorHAnsi"/>
                <w:sz w:val="18"/>
                <w:szCs w:val="18"/>
              </w:rPr>
              <w:t>C</w:t>
            </w:r>
          </w:p>
        </w:tc>
        <w:tc>
          <w:tcPr>
            <w:tcW w:w="2973" w:type="dxa"/>
            <w:gridSpan w:val="2"/>
          </w:tcPr>
          <w:p w14:paraId="6F85CCB7" w14:textId="77777777" w:rsidR="00200636" w:rsidRPr="00D01E62" w:rsidRDefault="00200636" w:rsidP="00F20D5F">
            <w:pPr>
              <w:jc w:val="both"/>
              <w:rPr>
                <w:rFonts w:cstheme="minorHAnsi"/>
                <w:sz w:val="18"/>
                <w:szCs w:val="18"/>
              </w:rPr>
            </w:pPr>
            <w:r w:rsidRPr="00D01E62">
              <w:rPr>
                <w:rFonts w:cstheme="minorHAnsi"/>
                <w:sz w:val="18"/>
                <w:szCs w:val="18"/>
              </w:rPr>
              <w:t xml:space="preserve">900 </w:t>
            </w:r>
            <w:r w:rsidRPr="00D01E62">
              <w:rPr>
                <w:rFonts w:cstheme="minorHAnsi"/>
                <w:sz w:val="18"/>
                <w:szCs w:val="18"/>
                <w:vertAlign w:val="superscript"/>
              </w:rPr>
              <w:t>o</w:t>
            </w:r>
            <w:r w:rsidRPr="00D01E62">
              <w:rPr>
                <w:rFonts w:cstheme="minorHAnsi"/>
                <w:sz w:val="18"/>
                <w:szCs w:val="18"/>
              </w:rPr>
              <w:t>C</w:t>
            </w:r>
          </w:p>
        </w:tc>
      </w:tr>
      <w:tr w:rsidR="00200636" w:rsidRPr="00D01E62" w14:paraId="45C7F3A9" w14:textId="77777777" w:rsidTr="00F20D5F">
        <w:tc>
          <w:tcPr>
            <w:tcW w:w="1696" w:type="dxa"/>
            <w:vMerge/>
          </w:tcPr>
          <w:p w14:paraId="02540CAC" w14:textId="77777777" w:rsidR="00200636" w:rsidRPr="00D01E62" w:rsidRDefault="00200636" w:rsidP="00F20D5F">
            <w:pPr>
              <w:jc w:val="both"/>
              <w:rPr>
                <w:rFonts w:cstheme="minorHAnsi"/>
                <w:sz w:val="18"/>
                <w:szCs w:val="18"/>
              </w:rPr>
            </w:pPr>
          </w:p>
        </w:tc>
        <w:tc>
          <w:tcPr>
            <w:tcW w:w="1139" w:type="dxa"/>
          </w:tcPr>
          <w:p w14:paraId="6D76DEA6" w14:textId="77777777" w:rsidR="00200636" w:rsidRPr="00D01E62" w:rsidRDefault="00200636" w:rsidP="00F20D5F">
            <w:pPr>
              <w:jc w:val="both"/>
              <w:rPr>
                <w:rFonts w:cstheme="minorHAnsi"/>
                <w:sz w:val="18"/>
                <w:szCs w:val="18"/>
              </w:rPr>
            </w:pPr>
            <w:r w:rsidRPr="00D01E62">
              <w:rPr>
                <w:rFonts w:cstheme="minorHAnsi"/>
                <w:sz w:val="18"/>
                <w:szCs w:val="18"/>
              </w:rPr>
              <w:t>OCV</w:t>
            </w:r>
          </w:p>
        </w:tc>
        <w:tc>
          <w:tcPr>
            <w:tcW w:w="1847" w:type="dxa"/>
          </w:tcPr>
          <w:p w14:paraId="0448810B" w14:textId="77777777" w:rsidR="00200636" w:rsidRPr="00D01E62" w:rsidRDefault="00200636" w:rsidP="00F20D5F">
            <w:pPr>
              <w:jc w:val="both"/>
              <w:rPr>
                <w:rFonts w:cstheme="minorHAnsi"/>
                <w:sz w:val="18"/>
                <w:szCs w:val="18"/>
              </w:rPr>
            </w:pPr>
            <w:r w:rsidRPr="00D01E62">
              <w:rPr>
                <w:rFonts w:cstheme="minorHAnsi"/>
                <w:sz w:val="18"/>
                <w:szCs w:val="18"/>
              </w:rPr>
              <w:t>with polarization</w:t>
            </w:r>
          </w:p>
        </w:tc>
        <w:tc>
          <w:tcPr>
            <w:tcW w:w="1134" w:type="dxa"/>
          </w:tcPr>
          <w:p w14:paraId="6C8B3B6A" w14:textId="77777777" w:rsidR="00200636" w:rsidRPr="00D01E62" w:rsidRDefault="00200636" w:rsidP="00F20D5F">
            <w:pPr>
              <w:jc w:val="both"/>
              <w:rPr>
                <w:rFonts w:cstheme="minorHAnsi"/>
                <w:sz w:val="18"/>
                <w:szCs w:val="18"/>
              </w:rPr>
            </w:pPr>
            <w:r w:rsidRPr="00D01E62">
              <w:rPr>
                <w:rFonts w:cstheme="minorHAnsi"/>
                <w:sz w:val="18"/>
                <w:szCs w:val="18"/>
              </w:rPr>
              <w:t>OCV</w:t>
            </w:r>
          </w:p>
        </w:tc>
        <w:tc>
          <w:tcPr>
            <w:tcW w:w="1839" w:type="dxa"/>
          </w:tcPr>
          <w:p w14:paraId="34734918" w14:textId="77777777" w:rsidR="00200636" w:rsidRPr="00D01E62" w:rsidRDefault="00200636" w:rsidP="00F20D5F">
            <w:pPr>
              <w:jc w:val="both"/>
              <w:rPr>
                <w:rFonts w:cstheme="minorHAnsi"/>
                <w:sz w:val="18"/>
                <w:szCs w:val="18"/>
              </w:rPr>
            </w:pPr>
            <w:r w:rsidRPr="00D01E62">
              <w:rPr>
                <w:rFonts w:cstheme="minorHAnsi"/>
                <w:sz w:val="18"/>
                <w:szCs w:val="18"/>
              </w:rPr>
              <w:t>with polarization</w:t>
            </w:r>
          </w:p>
        </w:tc>
      </w:tr>
      <w:tr w:rsidR="00EF5CAE" w:rsidRPr="00D01E62" w14:paraId="06953D0E" w14:textId="77777777" w:rsidTr="00F20D5F">
        <w:tc>
          <w:tcPr>
            <w:tcW w:w="1696" w:type="dxa"/>
          </w:tcPr>
          <w:p w14:paraId="22DB8159" w14:textId="77777777" w:rsidR="00EF5CAE" w:rsidRPr="00D01E62" w:rsidRDefault="00EF5CAE" w:rsidP="00EF5CAE">
            <w:pPr>
              <w:jc w:val="both"/>
              <w:rPr>
                <w:rFonts w:cstheme="minorHAnsi"/>
                <w:sz w:val="18"/>
                <w:szCs w:val="18"/>
              </w:rPr>
            </w:pPr>
            <w:r w:rsidRPr="00D01E62">
              <w:rPr>
                <w:rFonts w:cstheme="minorHAnsi"/>
                <w:sz w:val="18"/>
                <w:szCs w:val="18"/>
              </w:rPr>
              <w:t xml:space="preserve">Below Rib </w:t>
            </w:r>
          </w:p>
        </w:tc>
        <w:tc>
          <w:tcPr>
            <w:tcW w:w="1139" w:type="dxa"/>
          </w:tcPr>
          <w:p w14:paraId="59FDFCD6" w14:textId="77777777" w:rsidR="00EF5CAE" w:rsidRPr="00D01E62" w:rsidRDefault="00EF5CAE" w:rsidP="00EF5CAE">
            <w:pPr>
              <w:jc w:val="both"/>
              <w:rPr>
                <w:rFonts w:cstheme="minorHAnsi"/>
                <w:sz w:val="18"/>
                <w:szCs w:val="18"/>
              </w:rPr>
            </w:pPr>
            <w:r w:rsidRPr="00D01E62">
              <w:rPr>
                <w:rFonts w:cstheme="minorHAnsi" w:hint="eastAsia"/>
                <w:sz w:val="18"/>
                <w:szCs w:val="18"/>
              </w:rPr>
              <w:t>0.3</w:t>
            </w:r>
            <w:r w:rsidRPr="00D01E62">
              <w:rPr>
                <w:rFonts w:cstheme="minorHAnsi"/>
                <w:sz w:val="18"/>
                <w:szCs w:val="18"/>
              </w:rPr>
              <w:t>5</w:t>
            </w:r>
          </w:p>
        </w:tc>
        <w:tc>
          <w:tcPr>
            <w:tcW w:w="1847" w:type="dxa"/>
          </w:tcPr>
          <w:p w14:paraId="7FD97ED8" w14:textId="77777777" w:rsidR="00EF5CAE" w:rsidRPr="00D01E62" w:rsidRDefault="00EF5CAE" w:rsidP="00EF5CAE">
            <w:pPr>
              <w:jc w:val="both"/>
              <w:rPr>
                <w:rFonts w:cstheme="minorHAnsi"/>
                <w:sz w:val="18"/>
                <w:szCs w:val="18"/>
              </w:rPr>
            </w:pPr>
            <w:r w:rsidRPr="00D01E62">
              <w:rPr>
                <w:rFonts w:cstheme="minorHAnsi" w:hint="eastAsia"/>
                <w:sz w:val="18"/>
                <w:szCs w:val="18"/>
              </w:rPr>
              <w:t>0.52</w:t>
            </w:r>
          </w:p>
        </w:tc>
        <w:tc>
          <w:tcPr>
            <w:tcW w:w="1134" w:type="dxa"/>
          </w:tcPr>
          <w:p w14:paraId="55E43441" w14:textId="77777777" w:rsidR="00EF5CAE" w:rsidRPr="00D01E62" w:rsidRDefault="00EF5CAE" w:rsidP="00EF5CAE">
            <w:pPr>
              <w:jc w:val="both"/>
              <w:rPr>
                <w:rFonts w:cstheme="minorHAnsi"/>
                <w:sz w:val="18"/>
                <w:szCs w:val="18"/>
              </w:rPr>
            </w:pPr>
            <w:r w:rsidRPr="00D01E62">
              <w:rPr>
                <w:rFonts w:cstheme="minorHAnsi" w:hint="eastAsia"/>
                <w:sz w:val="18"/>
                <w:szCs w:val="18"/>
              </w:rPr>
              <w:t>0.5</w:t>
            </w:r>
            <w:r w:rsidRPr="00D01E62">
              <w:rPr>
                <w:rFonts w:cstheme="minorHAnsi"/>
                <w:sz w:val="18"/>
                <w:szCs w:val="18"/>
              </w:rPr>
              <w:t>9</w:t>
            </w:r>
          </w:p>
        </w:tc>
        <w:tc>
          <w:tcPr>
            <w:tcW w:w="1839" w:type="dxa"/>
          </w:tcPr>
          <w:p w14:paraId="2EB59155" w14:textId="77777777" w:rsidR="00EF5CAE" w:rsidRPr="00D01E62" w:rsidRDefault="00EF5CAE" w:rsidP="00EF5CAE">
            <w:pPr>
              <w:jc w:val="both"/>
              <w:rPr>
                <w:rFonts w:cstheme="minorHAnsi"/>
                <w:sz w:val="18"/>
                <w:szCs w:val="18"/>
              </w:rPr>
            </w:pPr>
            <w:r w:rsidRPr="00D01E62">
              <w:rPr>
                <w:rFonts w:cstheme="minorHAnsi" w:hint="eastAsia"/>
                <w:sz w:val="18"/>
                <w:szCs w:val="18"/>
              </w:rPr>
              <w:t>0</w:t>
            </w:r>
            <w:r w:rsidRPr="00D01E62">
              <w:rPr>
                <w:rFonts w:cstheme="minorHAnsi"/>
                <w:sz w:val="18"/>
                <w:szCs w:val="18"/>
              </w:rPr>
              <w:t>.75</w:t>
            </w:r>
          </w:p>
        </w:tc>
      </w:tr>
      <w:tr w:rsidR="00EF5CAE" w:rsidRPr="00D01E62" w14:paraId="0A13C15D" w14:textId="77777777" w:rsidTr="00F20D5F">
        <w:tc>
          <w:tcPr>
            <w:tcW w:w="1696" w:type="dxa"/>
          </w:tcPr>
          <w:p w14:paraId="2653E707" w14:textId="77777777" w:rsidR="00EF5CAE" w:rsidRPr="00D01E62" w:rsidRDefault="00EF5CAE" w:rsidP="00EF5CAE">
            <w:pPr>
              <w:jc w:val="both"/>
              <w:rPr>
                <w:rFonts w:cstheme="minorHAnsi"/>
                <w:sz w:val="18"/>
                <w:szCs w:val="18"/>
              </w:rPr>
            </w:pPr>
            <w:r w:rsidRPr="00D01E62">
              <w:rPr>
                <w:rFonts w:cstheme="minorHAnsi"/>
                <w:sz w:val="18"/>
                <w:szCs w:val="18"/>
              </w:rPr>
              <w:t>Below Channel</w:t>
            </w:r>
          </w:p>
        </w:tc>
        <w:tc>
          <w:tcPr>
            <w:tcW w:w="1139" w:type="dxa"/>
          </w:tcPr>
          <w:p w14:paraId="7BD2C012" w14:textId="77777777" w:rsidR="00EF5CAE" w:rsidRPr="00D01E62" w:rsidRDefault="00EF5CAE" w:rsidP="00EF5CAE">
            <w:pPr>
              <w:jc w:val="both"/>
              <w:rPr>
                <w:rFonts w:cstheme="minorHAnsi"/>
                <w:sz w:val="18"/>
                <w:szCs w:val="18"/>
              </w:rPr>
            </w:pPr>
            <w:r w:rsidRPr="00D01E62">
              <w:rPr>
                <w:rFonts w:cstheme="minorHAnsi" w:hint="eastAsia"/>
                <w:sz w:val="18"/>
                <w:szCs w:val="18"/>
              </w:rPr>
              <w:t>0.2</w:t>
            </w:r>
            <w:r w:rsidRPr="00D01E62">
              <w:rPr>
                <w:rFonts w:cstheme="minorHAnsi"/>
                <w:sz w:val="18"/>
                <w:szCs w:val="18"/>
              </w:rPr>
              <w:t>5</w:t>
            </w:r>
          </w:p>
        </w:tc>
        <w:tc>
          <w:tcPr>
            <w:tcW w:w="1847" w:type="dxa"/>
          </w:tcPr>
          <w:p w14:paraId="5F1F6C25" w14:textId="77777777" w:rsidR="00EF5CAE" w:rsidRPr="00D01E62" w:rsidRDefault="00EF5CAE" w:rsidP="00EF5CAE">
            <w:pPr>
              <w:jc w:val="both"/>
              <w:rPr>
                <w:rFonts w:cstheme="minorHAnsi"/>
                <w:sz w:val="18"/>
                <w:szCs w:val="18"/>
              </w:rPr>
            </w:pPr>
            <w:r w:rsidRPr="00D01E62">
              <w:rPr>
                <w:rFonts w:cstheme="minorHAnsi" w:hint="eastAsia"/>
                <w:sz w:val="18"/>
                <w:szCs w:val="18"/>
              </w:rPr>
              <w:t>0.3</w:t>
            </w:r>
            <w:r w:rsidRPr="00D01E62">
              <w:rPr>
                <w:rFonts w:cstheme="minorHAnsi"/>
                <w:sz w:val="18"/>
                <w:szCs w:val="18"/>
              </w:rPr>
              <w:t>3</w:t>
            </w:r>
          </w:p>
        </w:tc>
        <w:tc>
          <w:tcPr>
            <w:tcW w:w="1134" w:type="dxa"/>
          </w:tcPr>
          <w:p w14:paraId="5384C026" w14:textId="77777777" w:rsidR="00EF5CAE" w:rsidRPr="00D01E62" w:rsidRDefault="00EF5CAE" w:rsidP="00EF5CAE">
            <w:pPr>
              <w:jc w:val="both"/>
              <w:rPr>
                <w:rFonts w:cstheme="minorHAnsi"/>
                <w:sz w:val="18"/>
                <w:szCs w:val="18"/>
              </w:rPr>
            </w:pPr>
            <w:r w:rsidRPr="00D01E62">
              <w:rPr>
                <w:rFonts w:cstheme="minorHAnsi" w:hint="eastAsia"/>
                <w:sz w:val="18"/>
                <w:szCs w:val="18"/>
              </w:rPr>
              <w:t>0.2</w:t>
            </w:r>
            <w:r w:rsidRPr="00D01E62">
              <w:rPr>
                <w:rFonts w:cstheme="minorHAnsi"/>
                <w:sz w:val="18"/>
                <w:szCs w:val="18"/>
              </w:rPr>
              <w:t>8</w:t>
            </w:r>
          </w:p>
        </w:tc>
        <w:tc>
          <w:tcPr>
            <w:tcW w:w="1839" w:type="dxa"/>
          </w:tcPr>
          <w:p w14:paraId="26CC638C" w14:textId="77777777" w:rsidR="00EF5CAE" w:rsidRPr="00D01E62" w:rsidRDefault="00EF5CAE" w:rsidP="00EF5CAE">
            <w:pPr>
              <w:jc w:val="both"/>
              <w:rPr>
                <w:rFonts w:cstheme="minorHAnsi"/>
                <w:sz w:val="18"/>
                <w:szCs w:val="18"/>
              </w:rPr>
            </w:pPr>
            <w:r w:rsidRPr="00D01E62">
              <w:rPr>
                <w:rFonts w:cstheme="minorHAnsi" w:hint="eastAsia"/>
                <w:sz w:val="18"/>
                <w:szCs w:val="18"/>
              </w:rPr>
              <w:t>0</w:t>
            </w:r>
            <w:r w:rsidRPr="00D01E62">
              <w:rPr>
                <w:rFonts w:cstheme="minorHAnsi"/>
                <w:sz w:val="18"/>
                <w:szCs w:val="18"/>
              </w:rPr>
              <w:t>.36</w:t>
            </w:r>
          </w:p>
        </w:tc>
      </w:tr>
      <w:tr w:rsidR="00EF5CAE" w:rsidRPr="00D01E62" w14:paraId="5C12D2E0" w14:textId="77777777" w:rsidTr="00F20D5F">
        <w:tc>
          <w:tcPr>
            <w:tcW w:w="1696" w:type="dxa"/>
          </w:tcPr>
          <w:p w14:paraId="32EDB58C" w14:textId="77777777" w:rsidR="00EF5CAE" w:rsidRPr="00D01E62" w:rsidRDefault="00EF5CAE" w:rsidP="00125A57">
            <w:pPr>
              <w:jc w:val="both"/>
              <w:rPr>
                <w:rFonts w:cstheme="minorHAnsi"/>
                <w:sz w:val="18"/>
                <w:szCs w:val="18"/>
              </w:rPr>
            </w:pPr>
            <w:r w:rsidRPr="00D01E62">
              <w:rPr>
                <w:rFonts w:cstheme="minorHAnsi"/>
                <w:sz w:val="18"/>
                <w:szCs w:val="18"/>
              </w:rPr>
              <w:t xml:space="preserve">Cr content (at. %) according to the method from ref </w:t>
            </w:r>
            <w:r w:rsidR="00125A57" w:rsidRPr="00D01E62">
              <w:rPr>
                <w:rFonts w:cstheme="minorHAnsi"/>
                <w:sz w:val="18"/>
                <w:szCs w:val="18"/>
              </w:rPr>
              <w:t>[2]</w:t>
            </w:r>
          </w:p>
        </w:tc>
        <w:tc>
          <w:tcPr>
            <w:tcW w:w="1139" w:type="dxa"/>
          </w:tcPr>
          <w:p w14:paraId="645A8E81" w14:textId="77777777" w:rsidR="00EF5CAE" w:rsidRPr="00D01E62" w:rsidRDefault="00EF5CAE" w:rsidP="00EF5CAE">
            <w:pPr>
              <w:jc w:val="both"/>
              <w:rPr>
                <w:rFonts w:cstheme="minorHAnsi"/>
                <w:sz w:val="18"/>
                <w:szCs w:val="18"/>
              </w:rPr>
            </w:pPr>
          </w:p>
        </w:tc>
        <w:tc>
          <w:tcPr>
            <w:tcW w:w="1847" w:type="dxa"/>
          </w:tcPr>
          <w:p w14:paraId="0119D21E" w14:textId="77777777" w:rsidR="00EF5CAE" w:rsidRPr="00D01E62" w:rsidRDefault="00EF5CAE" w:rsidP="00EF5CAE">
            <w:pPr>
              <w:jc w:val="both"/>
              <w:rPr>
                <w:rFonts w:cstheme="minorHAnsi"/>
                <w:sz w:val="18"/>
                <w:szCs w:val="18"/>
              </w:rPr>
            </w:pPr>
          </w:p>
        </w:tc>
        <w:tc>
          <w:tcPr>
            <w:tcW w:w="1134" w:type="dxa"/>
          </w:tcPr>
          <w:p w14:paraId="569E87E9" w14:textId="77777777" w:rsidR="00EF5CAE" w:rsidRPr="00D01E62" w:rsidRDefault="00EF5CAE" w:rsidP="00EF5CAE">
            <w:pPr>
              <w:jc w:val="both"/>
              <w:rPr>
                <w:rFonts w:cstheme="minorHAnsi"/>
                <w:sz w:val="18"/>
                <w:szCs w:val="18"/>
              </w:rPr>
            </w:pPr>
          </w:p>
        </w:tc>
        <w:tc>
          <w:tcPr>
            <w:tcW w:w="1839" w:type="dxa"/>
          </w:tcPr>
          <w:p w14:paraId="1AD0ECA2" w14:textId="77777777" w:rsidR="00EF5CAE" w:rsidRPr="00D01E62" w:rsidRDefault="00EF5CAE" w:rsidP="00EF5CAE">
            <w:pPr>
              <w:jc w:val="both"/>
              <w:rPr>
                <w:rFonts w:cstheme="minorHAnsi"/>
                <w:sz w:val="18"/>
                <w:szCs w:val="18"/>
              </w:rPr>
            </w:pPr>
          </w:p>
        </w:tc>
      </w:tr>
      <w:tr w:rsidR="00EF5CAE" w:rsidRPr="00D01E62" w14:paraId="3551114C" w14:textId="77777777" w:rsidTr="00F20D5F">
        <w:tc>
          <w:tcPr>
            <w:tcW w:w="1696" w:type="dxa"/>
          </w:tcPr>
          <w:p w14:paraId="5930B4EA" w14:textId="77777777" w:rsidR="00EF5CAE" w:rsidRPr="00D01E62" w:rsidRDefault="00EF5CAE" w:rsidP="00EF5CAE">
            <w:pPr>
              <w:jc w:val="both"/>
              <w:rPr>
                <w:rFonts w:cstheme="minorHAnsi"/>
                <w:sz w:val="18"/>
                <w:szCs w:val="18"/>
              </w:rPr>
            </w:pPr>
            <w:r w:rsidRPr="00D01E62">
              <w:rPr>
                <w:rFonts w:cstheme="minorHAnsi"/>
                <w:sz w:val="18"/>
                <w:szCs w:val="18"/>
              </w:rPr>
              <w:t xml:space="preserve">Below Rib </w:t>
            </w:r>
          </w:p>
        </w:tc>
        <w:tc>
          <w:tcPr>
            <w:tcW w:w="1139" w:type="dxa"/>
          </w:tcPr>
          <w:p w14:paraId="3C99512C" w14:textId="77777777" w:rsidR="00EF5CAE" w:rsidRPr="00D01E62" w:rsidRDefault="00EF5CAE" w:rsidP="00EF5CAE">
            <w:pPr>
              <w:jc w:val="both"/>
              <w:rPr>
                <w:rFonts w:cstheme="minorHAnsi"/>
                <w:sz w:val="18"/>
                <w:szCs w:val="18"/>
              </w:rPr>
            </w:pPr>
            <w:r w:rsidRPr="00D01E62">
              <w:rPr>
                <w:rFonts w:cstheme="minorHAnsi"/>
                <w:sz w:val="18"/>
                <w:szCs w:val="18"/>
              </w:rPr>
              <w:t>1.6</w:t>
            </w:r>
          </w:p>
        </w:tc>
        <w:tc>
          <w:tcPr>
            <w:tcW w:w="1847" w:type="dxa"/>
          </w:tcPr>
          <w:p w14:paraId="60CBC87E" w14:textId="77777777" w:rsidR="00EF5CAE" w:rsidRPr="00D01E62" w:rsidRDefault="00EF5CAE" w:rsidP="00EF5CAE">
            <w:pPr>
              <w:jc w:val="both"/>
              <w:rPr>
                <w:rFonts w:cstheme="minorHAnsi"/>
                <w:sz w:val="18"/>
                <w:szCs w:val="18"/>
              </w:rPr>
            </w:pPr>
            <w:r w:rsidRPr="00D01E62">
              <w:rPr>
                <w:rFonts w:cstheme="minorHAnsi"/>
                <w:sz w:val="18"/>
                <w:szCs w:val="18"/>
              </w:rPr>
              <w:t xml:space="preserve">4.5 </w:t>
            </w:r>
          </w:p>
        </w:tc>
        <w:tc>
          <w:tcPr>
            <w:tcW w:w="1134" w:type="dxa"/>
          </w:tcPr>
          <w:p w14:paraId="04D77CDE" w14:textId="77777777" w:rsidR="00EF5CAE" w:rsidRPr="00D01E62" w:rsidRDefault="00EF5CAE" w:rsidP="00EF5CAE">
            <w:pPr>
              <w:jc w:val="both"/>
              <w:rPr>
                <w:rFonts w:cstheme="minorHAnsi"/>
                <w:sz w:val="18"/>
                <w:szCs w:val="18"/>
              </w:rPr>
            </w:pPr>
            <w:r w:rsidRPr="00D01E62">
              <w:rPr>
                <w:rFonts w:cstheme="minorHAnsi"/>
                <w:sz w:val="18"/>
                <w:szCs w:val="18"/>
              </w:rPr>
              <w:t>5.5</w:t>
            </w:r>
          </w:p>
        </w:tc>
        <w:tc>
          <w:tcPr>
            <w:tcW w:w="1839" w:type="dxa"/>
          </w:tcPr>
          <w:p w14:paraId="59DE041F" w14:textId="77777777" w:rsidR="00EF5CAE" w:rsidRPr="00D01E62" w:rsidRDefault="00EF5CAE" w:rsidP="00EF5CAE">
            <w:pPr>
              <w:jc w:val="both"/>
              <w:rPr>
                <w:rFonts w:cstheme="minorHAnsi"/>
                <w:sz w:val="18"/>
                <w:szCs w:val="18"/>
              </w:rPr>
            </w:pPr>
            <w:r w:rsidRPr="00D01E62">
              <w:rPr>
                <w:rFonts w:cstheme="minorHAnsi"/>
                <w:sz w:val="18"/>
                <w:szCs w:val="18"/>
              </w:rPr>
              <w:t>8.2</w:t>
            </w:r>
          </w:p>
        </w:tc>
      </w:tr>
      <w:tr w:rsidR="00EF5CAE" w:rsidRPr="00A75BC1" w14:paraId="2ADD6077" w14:textId="77777777" w:rsidTr="00F20D5F">
        <w:tc>
          <w:tcPr>
            <w:tcW w:w="1696" w:type="dxa"/>
          </w:tcPr>
          <w:p w14:paraId="02116A01" w14:textId="77777777" w:rsidR="00EF5CAE" w:rsidRPr="00D01E62" w:rsidRDefault="00EF5CAE" w:rsidP="00EF5CAE">
            <w:pPr>
              <w:jc w:val="both"/>
              <w:rPr>
                <w:rFonts w:cstheme="minorHAnsi"/>
                <w:sz w:val="18"/>
                <w:szCs w:val="18"/>
              </w:rPr>
            </w:pPr>
            <w:r w:rsidRPr="00D01E62">
              <w:rPr>
                <w:rFonts w:cstheme="minorHAnsi"/>
                <w:sz w:val="18"/>
                <w:szCs w:val="18"/>
              </w:rPr>
              <w:t>Below Channel</w:t>
            </w:r>
          </w:p>
        </w:tc>
        <w:tc>
          <w:tcPr>
            <w:tcW w:w="1139" w:type="dxa"/>
          </w:tcPr>
          <w:p w14:paraId="711C5039" w14:textId="77777777" w:rsidR="00EF5CAE" w:rsidRPr="00D01E62" w:rsidRDefault="00EF5CAE" w:rsidP="00EF5CAE">
            <w:pPr>
              <w:jc w:val="both"/>
              <w:rPr>
                <w:rFonts w:cstheme="minorHAnsi"/>
                <w:sz w:val="18"/>
                <w:szCs w:val="18"/>
              </w:rPr>
            </w:pPr>
            <w:r w:rsidRPr="00D01E62">
              <w:rPr>
                <w:rFonts w:cstheme="minorHAnsi"/>
                <w:sz w:val="18"/>
                <w:szCs w:val="18"/>
              </w:rPr>
              <w:t>0.1</w:t>
            </w:r>
          </w:p>
        </w:tc>
        <w:tc>
          <w:tcPr>
            <w:tcW w:w="1847" w:type="dxa"/>
          </w:tcPr>
          <w:p w14:paraId="663E8CD3" w14:textId="77777777" w:rsidR="00EF5CAE" w:rsidRPr="00D01E62" w:rsidRDefault="00EF5CAE" w:rsidP="00EF5CAE">
            <w:pPr>
              <w:jc w:val="both"/>
              <w:rPr>
                <w:rFonts w:cstheme="minorHAnsi"/>
                <w:sz w:val="18"/>
                <w:szCs w:val="18"/>
              </w:rPr>
            </w:pPr>
            <w:r w:rsidRPr="00D01E62">
              <w:rPr>
                <w:rFonts w:cstheme="minorHAnsi"/>
                <w:sz w:val="18"/>
                <w:szCs w:val="18"/>
              </w:rPr>
              <w:t>1.3</w:t>
            </w:r>
          </w:p>
        </w:tc>
        <w:tc>
          <w:tcPr>
            <w:tcW w:w="1134" w:type="dxa"/>
          </w:tcPr>
          <w:p w14:paraId="08AD5DA3" w14:textId="77777777" w:rsidR="00EF5CAE" w:rsidRPr="00D01E62" w:rsidRDefault="00EF5CAE" w:rsidP="00EF5CAE">
            <w:pPr>
              <w:jc w:val="both"/>
              <w:rPr>
                <w:rFonts w:cstheme="minorHAnsi"/>
                <w:sz w:val="18"/>
                <w:szCs w:val="18"/>
              </w:rPr>
            </w:pPr>
            <w:r w:rsidRPr="00D01E62">
              <w:rPr>
                <w:rFonts w:cstheme="minorHAnsi"/>
                <w:sz w:val="18"/>
                <w:szCs w:val="18"/>
              </w:rPr>
              <w:t>0.5</w:t>
            </w:r>
          </w:p>
        </w:tc>
        <w:tc>
          <w:tcPr>
            <w:tcW w:w="1839" w:type="dxa"/>
          </w:tcPr>
          <w:p w14:paraId="7DEDE7AA" w14:textId="77777777" w:rsidR="00EF5CAE" w:rsidRPr="00716257" w:rsidRDefault="00EF5CAE" w:rsidP="00EF5CAE">
            <w:pPr>
              <w:jc w:val="both"/>
              <w:rPr>
                <w:rFonts w:cstheme="minorHAnsi"/>
                <w:sz w:val="18"/>
                <w:szCs w:val="18"/>
              </w:rPr>
            </w:pPr>
            <w:r w:rsidRPr="00D01E62">
              <w:rPr>
                <w:rFonts w:cstheme="minorHAnsi"/>
                <w:sz w:val="18"/>
                <w:szCs w:val="18"/>
              </w:rPr>
              <w:t>1.8</w:t>
            </w:r>
          </w:p>
        </w:tc>
      </w:tr>
    </w:tbl>
    <w:p w14:paraId="09CA8AE1" w14:textId="77777777" w:rsidR="00DE068D" w:rsidRPr="00DE068D" w:rsidRDefault="00DE068D" w:rsidP="00BB07D0">
      <w:pPr>
        <w:spacing w:after="0" w:line="240" w:lineRule="auto"/>
        <w:rPr>
          <w:rFonts w:cstheme="minorHAnsi"/>
          <w:sz w:val="18"/>
          <w:szCs w:val="18"/>
          <w:lang w:val="en-US"/>
        </w:rPr>
      </w:pPr>
    </w:p>
    <w:p w14:paraId="3A3E7E74" w14:textId="77777777" w:rsidR="00A80DB6" w:rsidRPr="00FB16BF" w:rsidRDefault="00A80DB6" w:rsidP="004621DE">
      <w:pPr>
        <w:spacing w:after="0" w:line="240" w:lineRule="auto"/>
        <w:jc w:val="both"/>
        <w:rPr>
          <w:rFonts w:cstheme="minorHAnsi"/>
          <w:sz w:val="18"/>
          <w:szCs w:val="18"/>
        </w:rPr>
      </w:pPr>
    </w:p>
    <w:p w14:paraId="0A860222" w14:textId="77777777" w:rsidR="00530215" w:rsidRDefault="00530215" w:rsidP="00412659">
      <w:pPr>
        <w:spacing w:after="0" w:line="240" w:lineRule="auto"/>
        <w:jc w:val="center"/>
        <w:rPr>
          <w:rFonts w:cstheme="minorHAnsi"/>
          <w:noProof/>
          <w:sz w:val="18"/>
          <w:szCs w:val="18"/>
        </w:rPr>
      </w:pPr>
      <w:r w:rsidRPr="00FB16BF">
        <w:rPr>
          <w:rFonts w:cstheme="minorHAnsi"/>
          <w:sz w:val="18"/>
          <w:szCs w:val="18"/>
        </w:rPr>
        <w:t>(a)</w:t>
      </w:r>
      <w:r w:rsidRPr="00FB16BF">
        <w:rPr>
          <w:rFonts w:cstheme="minorHAnsi"/>
          <w:noProof/>
          <w:sz w:val="18"/>
          <w:szCs w:val="18"/>
        </w:rPr>
        <w:t xml:space="preserve"> </w:t>
      </w:r>
      <w:r w:rsidR="00F04032" w:rsidRPr="00FB16BF">
        <w:rPr>
          <w:rFonts w:cstheme="minorHAnsi"/>
          <w:noProof/>
          <w:sz w:val="18"/>
          <w:szCs w:val="18"/>
          <w:lang w:eastAsia="en-GB"/>
        </w:rPr>
        <w:drawing>
          <wp:inline distT="0" distB="0" distL="0" distR="0" wp14:anchorId="2B809F55" wp14:editId="006D57D9">
            <wp:extent cx="2554711" cy="2348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775" cy="2358349"/>
                    </a:xfrm>
                    <a:prstGeom prst="rect">
                      <a:avLst/>
                    </a:prstGeom>
                    <a:noFill/>
                  </pic:spPr>
                </pic:pic>
              </a:graphicData>
            </a:graphic>
          </wp:inline>
        </w:drawing>
      </w:r>
      <w:r w:rsidR="00F04032" w:rsidRPr="00FB16BF">
        <w:rPr>
          <w:rFonts w:cstheme="minorHAnsi"/>
          <w:sz w:val="18"/>
          <w:szCs w:val="18"/>
        </w:rPr>
        <w:t xml:space="preserve"> </w:t>
      </w:r>
      <w:r w:rsidRPr="00FB16BF">
        <w:rPr>
          <w:rFonts w:cstheme="minorHAnsi"/>
          <w:sz w:val="18"/>
          <w:szCs w:val="18"/>
        </w:rPr>
        <w:t>(b)</w:t>
      </w:r>
      <w:r w:rsidRPr="00FB16BF">
        <w:rPr>
          <w:rFonts w:cstheme="minorHAnsi"/>
          <w:noProof/>
          <w:sz w:val="18"/>
          <w:szCs w:val="18"/>
        </w:rPr>
        <w:t xml:space="preserve"> </w:t>
      </w:r>
      <w:r w:rsidR="00DA4943" w:rsidRPr="00FB16BF">
        <w:rPr>
          <w:rFonts w:cstheme="minorHAnsi"/>
          <w:noProof/>
          <w:sz w:val="18"/>
          <w:szCs w:val="18"/>
          <w:lang w:eastAsia="en-GB"/>
        </w:rPr>
        <w:drawing>
          <wp:inline distT="0" distB="0" distL="0" distR="0" wp14:anchorId="7DCFDCBF" wp14:editId="2A547F14">
            <wp:extent cx="2446442" cy="235978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0126" cy="2372983"/>
                    </a:xfrm>
                    <a:prstGeom prst="rect">
                      <a:avLst/>
                    </a:prstGeom>
                    <a:noFill/>
                  </pic:spPr>
                </pic:pic>
              </a:graphicData>
            </a:graphic>
          </wp:inline>
        </w:drawing>
      </w:r>
    </w:p>
    <w:p w14:paraId="520C8B99" w14:textId="77777777" w:rsidR="00284971" w:rsidRPr="00284971" w:rsidRDefault="00284971" w:rsidP="00530215">
      <w:pPr>
        <w:spacing w:after="0" w:line="240" w:lineRule="auto"/>
        <w:rPr>
          <w:rFonts w:cstheme="minorHAnsi"/>
          <w:sz w:val="18"/>
          <w:szCs w:val="18"/>
        </w:rPr>
      </w:pPr>
    </w:p>
    <w:p w14:paraId="46543DBB" w14:textId="77777777" w:rsidR="00530215" w:rsidRPr="00FB16BF" w:rsidRDefault="00A80DB6" w:rsidP="002121BF">
      <w:pPr>
        <w:spacing w:after="0" w:line="240" w:lineRule="auto"/>
        <w:jc w:val="both"/>
        <w:rPr>
          <w:rFonts w:cstheme="minorHAnsi"/>
          <w:color w:val="000000" w:themeColor="text1"/>
          <w:sz w:val="18"/>
          <w:szCs w:val="18"/>
        </w:rPr>
      </w:pPr>
      <w:r w:rsidRPr="00D01E62">
        <w:rPr>
          <w:rFonts w:cstheme="minorHAnsi"/>
          <w:sz w:val="18"/>
          <w:szCs w:val="18"/>
        </w:rPr>
        <w:t>Figure S</w:t>
      </w:r>
      <w:r w:rsidR="004E6752" w:rsidRPr="00D01E62">
        <w:rPr>
          <w:rFonts w:cstheme="minorHAnsi"/>
          <w:sz w:val="18"/>
          <w:szCs w:val="18"/>
        </w:rPr>
        <w:t>5</w:t>
      </w:r>
      <w:r w:rsidR="00530215" w:rsidRPr="00D01E62">
        <w:rPr>
          <w:rFonts w:cstheme="minorHAnsi"/>
          <w:sz w:val="18"/>
          <w:szCs w:val="18"/>
        </w:rPr>
        <w:t xml:space="preserve"> </w:t>
      </w:r>
      <w:r w:rsidR="00530215" w:rsidRPr="00D01E62">
        <w:rPr>
          <w:rFonts w:cstheme="minorHAnsi"/>
          <w:color w:val="000000" w:themeColor="text1"/>
          <w:sz w:val="18"/>
          <w:szCs w:val="18"/>
        </w:rPr>
        <w:t xml:space="preserve">EDX map of the cross-section surface of the LSCF cathode layer for samples poisoned at 800 </w:t>
      </w:r>
      <w:r w:rsidR="00530215" w:rsidRPr="00D01E62">
        <w:rPr>
          <w:rFonts w:cstheme="minorHAnsi"/>
          <w:sz w:val="18"/>
          <w:szCs w:val="18"/>
          <w:vertAlign w:val="superscript"/>
        </w:rPr>
        <w:t>o</w:t>
      </w:r>
      <w:r w:rsidR="00530215" w:rsidRPr="00D01E62">
        <w:rPr>
          <w:rFonts w:cstheme="minorHAnsi"/>
          <w:sz w:val="18"/>
          <w:szCs w:val="18"/>
        </w:rPr>
        <w:t>C</w:t>
      </w:r>
      <w:r w:rsidR="00611E09" w:rsidRPr="00D01E62">
        <w:rPr>
          <w:rFonts w:cstheme="minorHAnsi"/>
          <w:sz w:val="18"/>
          <w:szCs w:val="18"/>
        </w:rPr>
        <w:t>.</w:t>
      </w:r>
      <w:r w:rsidR="00530215" w:rsidRPr="00D01E62">
        <w:rPr>
          <w:rFonts w:cstheme="minorHAnsi"/>
          <w:sz w:val="18"/>
          <w:szCs w:val="18"/>
        </w:rPr>
        <w:t xml:space="preserve"> (a) </w:t>
      </w:r>
      <w:r w:rsidR="00530215" w:rsidRPr="00D01E62">
        <w:rPr>
          <w:rFonts w:cstheme="minorHAnsi"/>
          <w:color w:val="000000" w:themeColor="text1"/>
          <w:sz w:val="18"/>
          <w:szCs w:val="18"/>
        </w:rPr>
        <w:t>200 mA cm</w:t>
      </w:r>
      <w:r w:rsidR="00530215" w:rsidRPr="00D01E62">
        <w:rPr>
          <w:rFonts w:cstheme="minorHAnsi"/>
          <w:color w:val="000000" w:themeColor="text1"/>
          <w:sz w:val="18"/>
          <w:szCs w:val="18"/>
          <w:vertAlign w:val="superscript"/>
        </w:rPr>
        <w:t>-2</w:t>
      </w:r>
      <w:r w:rsidR="00611E09" w:rsidRPr="00D01E62">
        <w:rPr>
          <w:rFonts w:cstheme="minorHAnsi"/>
          <w:sz w:val="18"/>
          <w:szCs w:val="18"/>
        </w:rPr>
        <w:t xml:space="preserve"> (b) </w:t>
      </w:r>
      <w:r w:rsidR="00611E09" w:rsidRPr="00D01E62">
        <w:rPr>
          <w:rFonts w:cstheme="minorHAnsi"/>
          <w:color w:val="000000" w:themeColor="text1"/>
          <w:sz w:val="18"/>
          <w:szCs w:val="18"/>
        </w:rPr>
        <w:t>OCV</w:t>
      </w:r>
      <w:r w:rsidR="00530215" w:rsidRPr="00D01E62">
        <w:rPr>
          <w:rFonts w:cstheme="minorHAnsi"/>
          <w:color w:val="000000" w:themeColor="text1"/>
          <w:sz w:val="18"/>
          <w:szCs w:val="18"/>
        </w:rPr>
        <w:t>. The lower intensity shown in the bottom left corner of the elemental maps is due to the shadowing effect introduced by the pos</w:t>
      </w:r>
      <w:r w:rsidR="00530215" w:rsidRPr="00FB16BF">
        <w:rPr>
          <w:rFonts w:cstheme="minorHAnsi"/>
          <w:color w:val="000000" w:themeColor="text1"/>
          <w:sz w:val="18"/>
          <w:szCs w:val="18"/>
        </w:rPr>
        <w:t>ition of the EDX detector.</w:t>
      </w:r>
    </w:p>
    <w:p w14:paraId="28D0FDE9" w14:textId="77777777" w:rsidR="00A80DB6" w:rsidRPr="00FB16BF" w:rsidRDefault="00A80DB6" w:rsidP="004621DE">
      <w:pPr>
        <w:spacing w:after="0" w:line="240" w:lineRule="auto"/>
        <w:jc w:val="both"/>
        <w:rPr>
          <w:rFonts w:cstheme="minorHAnsi"/>
          <w:sz w:val="18"/>
          <w:szCs w:val="18"/>
        </w:rPr>
      </w:pPr>
    </w:p>
    <w:p w14:paraId="74A9985A" w14:textId="77777777" w:rsidR="004621DE" w:rsidRPr="00FB16BF" w:rsidRDefault="004621DE">
      <w:pPr>
        <w:rPr>
          <w:rFonts w:cstheme="minorHAnsi"/>
          <w:sz w:val="18"/>
          <w:szCs w:val="18"/>
        </w:rPr>
      </w:pPr>
    </w:p>
    <w:p w14:paraId="2946A431" w14:textId="77777777" w:rsidR="00573082" w:rsidRPr="00FB16BF" w:rsidRDefault="00D13D99" w:rsidP="0068369E">
      <w:pPr>
        <w:jc w:val="center"/>
        <w:rPr>
          <w:rFonts w:cstheme="minorHAnsi"/>
          <w:sz w:val="18"/>
          <w:szCs w:val="18"/>
        </w:rPr>
      </w:pPr>
      <w:r w:rsidRPr="00FB16BF">
        <w:rPr>
          <w:rFonts w:cstheme="minorHAnsi"/>
          <w:noProof/>
          <w:sz w:val="18"/>
          <w:szCs w:val="18"/>
          <w:lang w:eastAsia="en-GB"/>
        </w:rPr>
        <w:drawing>
          <wp:inline distT="0" distB="0" distL="0" distR="0" wp14:anchorId="069BF2AB" wp14:editId="27B939C7">
            <wp:extent cx="4849978" cy="294268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2726" cy="2950423"/>
                    </a:xfrm>
                    <a:prstGeom prst="rect">
                      <a:avLst/>
                    </a:prstGeom>
                    <a:noFill/>
                  </pic:spPr>
                </pic:pic>
              </a:graphicData>
            </a:graphic>
          </wp:inline>
        </w:drawing>
      </w:r>
    </w:p>
    <w:p w14:paraId="1615AA12" w14:textId="77777777" w:rsidR="00573082" w:rsidRPr="00FB16BF" w:rsidRDefault="000477A3" w:rsidP="00573082">
      <w:pPr>
        <w:rPr>
          <w:rFonts w:cstheme="minorHAnsi"/>
          <w:sz w:val="18"/>
          <w:szCs w:val="18"/>
        </w:rPr>
      </w:pPr>
      <w:r w:rsidRPr="00D01E62">
        <w:rPr>
          <w:rFonts w:cstheme="minorHAnsi"/>
          <w:sz w:val="18"/>
          <w:szCs w:val="18"/>
        </w:rPr>
        <w:t>Figure S</w:t>
      </w:r>
      <w:r w:rsidR="004E6752" w:rsidRPr="00D01E62">
        <w:rPr>
          <w:rFonts w:cstheme="minorHAnsi"/>
          <w:sz w:val="18"/>
          <w:szCs w:val="18"/>
        </w:rPr>
        <w:t>6</w:t>
      </w:r>
      <w:r w:rsidR="00573082" w:rsidRPr="00FB16BF">
        <w:rPr>
          <w:rFonts w:cstheme="minorHAnsi"/>
          <w:sz w:val="18"/>
          <w:szCs w:val="18"/>
        </w:rPr>
        <w:t xml:space="preserve"> Grain boundary chemistry in Cr poisoned sample. The grain boundary is enrich</w:t>
      </w:r>
      <w:r w:rsidR="002121BF">
        <w:rPr>
          <w:rFonts w:cstheme="minorHAnsi" w:hint="eastAsia"/>
          <w:sz w:val="18"/>
          <w:szCs w:val="18"/>
        </w:rPr>
        <w:t>ed</w:t>
      </w:r>
      <w:r w:rsidR="00573082" w:rsidRPr="00FB16BF">
        <w:rPr>
          <w:rFonts w:cstheme="minorHAnsi"/>
          <w:sz w:val="18"/>
          <w:szCs w:val="18"/>
        </w:rPr>
        <w:t xml:space="preserve"> in Cr and depleted in Co and Sr</w:t>
      </w:r>
      <w:r w:rsidR="00D13D99" w:rsidRPr="00FB16BF">
        <w:rPr>
          <w:rFonts w:cstheme="minorHAnsi"/>
          <w:sz w:val="18"/>
          <w:szCs w:val="18"/>
        </w:rPr>
        <w:t xml:space="preserve"> (arrowed)</w:t>
      </w:r>
      <w:r w:rsidR="00573082" w:rsidRPr="00FB16BF">
        <w:rPr>
          <w:rFonts w:cstheme="minorHAnsi"/>
          <w:sz w:val="18"/>
          <w:szCs w:val="18"/>
        </w:rPr>
        <w:t>.</w:t>
      </w:r>
    </w:p>
    <w:p w14:paraId="582A25D7" w14:textId="77777777" w:rsidR="0046570F" w:rsidRPr="00FB16BF" w:rsidRDefault="008E0E47" w:rsidP="00573082">
      <w:pPr>
        <w:rPr>
          <w:rFonts w:cstheme="minorHAnsi"/>
          <w:sz w:val="18"/>
          <w:szCs w:val="18"/>
        </w:rPr>
      </w:pPr>
      <w:r w:rsidRPr="00FB16BF">
        <w:rPr>
          <w:rFonts w:cstheme="minorHAnsi"/>
          <w:noProof/>
          <w:sz w:val="18"/>
          <w:szCs w:val="18"/>
          <w:lang w:eastAsia="en-GB"/>
        </w:rPr>
        <w:lastRenderedPageBreak/>
        <w:drawing>
          <wp:inline distT="0" distB="0" distL="0" distR="0" wp14:anchorId="07EA4EDA" wp14:editId="42DFC694">
            <wp:extent cx="5132954" cy="42927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0036" cy="4298670"/>
                    </a:xfrm>
                    <a:prstGeom prst="rect">
                      <a:avLst/>
                    </a:prstGeom>
                    <a:noFill/>
                    <a:ln>
                      <a:noFill/>
                    </a:ln>
                  </pic:spPr>
                </pic:pic>
              </a:graphicData>
            </a:graphic>
          </wp:inline>
        </w:drawing>
      </w:r>
    </w:p>
    <w:p w14:paraId="63FA96E0" w14:textId="77777777" w:rsidR="009D5CBE" w:rsidRPr="00FB16BF" w:rsidRDefault="0046570F" w:rsidP="009D5CBE">
      <w:pPr>
        <w:rPr>
          <w:rFonts w:cstheme="minorHAnsi"/>
          <w:sz w:val="18"/>
          <w:szCs w:val="18"/>
        </w:rPr>
      </w:pPr>
      <w:r w:rsidRPr="00FB16BF">
        <w:rPr>
          <w:rFonts w:cstheme="minorHAnsi"/>
          <w:sz w:val="18"/>
          <w:szCs w:val="18"/>
        </w:rPr>
        <w:t xml:space="preserve">Figure </w:t>
      </w:r>
      <w:r w:rsidRPr="00D01E62">
        <w:rPr>
          <w:rFonts w:cstheme="minorHAnsi"/>
          <w:sz w:val="18"/>
          <w:szCs w:val="18"/>
        </w:rPr>
        <w:t>S</w:t>
      </w:r>
      <w:r w:rsidR="004E6752" w:rsidRPr="00D01E62">
        <w:rPr>
          <w:rFonts w:cstheme="minorHAnsi"/>
          <w:sz w:val="18"/>
          <w:szCs w:val="18"/>
        </w:rPr>
        <w:t>7</w:t>
      </w:r>
      <w:r w:rsidR="009D5CBE" w:rsidRPr="00FB16BF">
        <w:rPr>
          <w:rFonts w:cstheme="minorHAnsi"/>
          <w:sz w:val="18"/>
          <w:szCs w:val="18"/>
        </w:rPr>
        <w:t xml:space="preserve"> Epitaxial growth of the CoFeCr</w:t>
      </w:r>
      <w:r w:rsidR="009D5CBE" w:rsidRPr="00FB16BF">
        <w:rPr>
          <w:rFonts w:cstheme="minorHAnsi"/>
          <w:sz w:val="18"/>
          <w:szCs w:val="18"/>
          <w:vertAlign w:val="subscript"/>
        </w:rPr>
        <w:t>2</w:t>
      </w:r>
      <w:r w:rsidR="009D5CBE" w:rsidRPr="00FB16BF">
        <w:rPr>
          <w:rFonts w:cstheme="minorHAnsi"/>
          <w:sz w:val="18"/>
          <w:szCs w:val="18"/>
        </w:rPr>
        <w:t>O</w:t>
      </w:r>
      <w:r w:rsidR="009D5CBE" w:rsidRPr="00FB16BF">
        <w:rPr>
          <w:rFonts w:cstheme="minorHAnsi"/>
          <w:sz w:val="18"/>
          <w:szCs w:val="18"/>
          <w:vertAlign w:val="subscript"/>
        </w:rPr>
        <w:t xml:space="preserve">x </w:t>
      </w:r>
      <w:r w:rsidR="009D5CBE" w:rsidRPr="00FB16BF">
        <w:rPr>
          <w:rFonts w:cstheme="minorHAnsi"/>
          <w:sz w:val="18"/>
          <w:szCs w:val="18"/>
        </w:rPr>
        <w:t>particle (circled in (a)) on LSCF6428 grains. (b) Electron diffraction patters from CoFeCr</w:t>
      </w:r>
      <w:r w:rsidR="009D5CBE" w:rsidRPr="00FB16BF">
        <w:rPr>
          <w:rFonts w:cstheme="minorHAnsi"/>
          <w:sz w:val="18"/>
          <w:szCs w:val="18"/>
          <w:vertAlign w:val="subscript"/>
        </w:rPr>
        <w:t>2</w:t>
      </w:r>
      <w:r w:rsidR="009D5CBE" w:rsidRPr="00FB16BF">
        <w:rPr>
          <w:rFonts w:cstheme="minorHAnsi"/>
          <w:sz w:val="18"/>
          <w:szCs w:val="18"/>
        </w:rPr>
        <w:t>O</w:t>
      </w:r>
      <w:r w:rsidR="009D5CBE" w:rsidRPr="00FB16BF">
        <w:rPr>
          <w:rFonts w:cstheme="minorHAnsi"/>
          <w:sz w:val="18"/>
          <w:szCs w:val="18"/>
          <w:vertAlign w:val="subscript"/>
        </w:rPr>
        <w:t xml:space="preserve">x </w:t>
      </w:r>
      <w:r w:rsidR="009D5CBE" w:rsidRPr="00FB16BF">
        <w:rPr>
          <w:rFonts w:cstheme="minorHAnsi"/>
          <w:sz w:val="18"/>
          <w:szCs w:val="18"/>
        </w:rPr>
        <w:t>particle and the adjacent LSCF6428 grain. (c) Analysis of the diffraction pattern.</w:t>
      </w:r>
    </w:p>
    <w:p w14:paraId="1F7AED30" w14:textId="77777777" w:rsidR="00351432" w:rsidRPr="00FB16BF" w:rsidRDefault="00351432" w:rsidP="009D5CBE">
      <w:pPr>
        <w:rPr>
          <w:rFonts w:cstheme="minorHAnsi"/>
          <w:noProof/>
          <w:sz w:val="18"/>
          <w:szCs w:val="18"/>
        </w:rPr>
      </w:pPr>
      <w:r w:rsidRPr="00FB16BF">
        <w:rPr>
          <w:rFonts w:cstheme="minorHAnsi"/>
          <w:noProof/>
          <w:sz w:val="18"/>
          <w:szCs w:val="18"/>
          <w:lang w:eastAsia="en-GB"/>
        </w:rPr>
        <w:drawing>
          <wp:inline distT="0" distB="0" distL="0" distR="0" wp14:anchorId="1DD1FD40" wp14:editId="1BED3FCB">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EA0DCC" w14:textId="77777777" w:rsidR="00351432" w:rsidRPr="00FB16BF" w:rsidRDefault="00B71ACD" w:rsidP="00351432">
      <w:pPr>
        <w:rPr>
          <w:rFonts w:cstheme="minorHAnsi"/>
          <w:sz w:val="18"/>
          <w:szCs w:val="18"/>
        </w:rPr>
      </w:pPr>
      <w:r w:rsidRPr="00FB16BF">
        <w:rPr>
          <w:rFonts w:cstheme="minorHAnsi"/>
          <w:sz w:val="18"/>
          <w:szCs w:val="18"/>
        </w:rPr>
        <w:t>Figur</w:t>
      </w:r>
      <w:r w:rsidRPr="00D01E62">
        <w:rPr>
          <w:rFonts w:cstheme="minorHAnsi"/>
          <w:sz w:val="18"/>
          <w:szCs w:val="18"/>
        </w:rPr>
        <w:t>e S</w:t>
      </w:r>
      <w:r w:rsidR="004E6752" w:rsidRPr="00D01E62">
        <w:rPr>
          <w:rFonts w:cstheme="minorHAnsi"/>
          <w:sz w:val="18"/>
          <w:szCs w:val="18"/>
        </w:rPr>
        <w:t>8</w:t>
      </w:r>
      <w:bookmarkStart w:id="0" w:name="_GoBack"/>
      <w:bookmarkEnd w:id="0"/>
      <w:r w:rsidR="00351432" w:rsidRPr="00FB16BF">
        <w:rPr>
          <w:rFonts w:cstheme="minorHAnsi"/>
          <w:sz w:val="18"/>
          <w:szCs w:val="18"/>
        </w:rPr>
        <w:t xml:space="preserve"> EELS </w:t>
      </w:r>
      <w:r w:rsidR="00602E0E" w:rsidRPr="00FB16BF">
        <w:rPr>
          <w:rFonts w:cstheme="minorHAnsi"/>
          <w:sz w:val="18"/>
          <w:szCs w:val="18"/>
        </w:rPr>
        <w:t xml:space="preserve">of </w:t>
      </w:r>
      <w:r w:rsidR="00351432" w:rsidRPr="00FB16BF">
        <w:rPr>
          <w:rFonts w:cstheme="minorHAnsi"/>
          <w:sz w:val="18"/>
          <w:szCs w:val="18"/>
        </w:rPr>
        <w:t xml:space="preserve">Cr </w:t>
      </w:r>
      <w:r w:rsidR="00602E0E" w:rsidRPr="00FB16BF">
        <w:rPr>
          <w:rFonts w:cstheme="minorHAnsi"/>
          <w:sz w:val="18"/>
          <w:szCs w:val="18"/>
        </w:rPr>
        <w:t xml:space="preserve">L-edge </w:t>
      </w:r>
      <w:r w:rsidR="00351432" w:rsidRPr="00FB16BF">
        <w:rPr>
          <w:rFonts w:cstheme="minorHAnsi"/>
          <w:sz w:val="18"/>
          <w:szCs w:val="18"/>
        </w:rPr>
        <w:t>fine structure</w:t>
      </w:r>
      <w:r w:rsidR="00602E0E" w:rsidRPr="00FB16BF">
        <w:rPr>
          <w:rFonts w:cstheme="minorHAnsi"/>
          <w:sz w:val="18"/>
          <w:szCs w:val="18"/>
        </w:rPr>
        <w:t>. The Cr-L3 edge maximum from SrCrO</w:t>
      </w:r>
      <w:r w:rsidR="00602E0E" w:rsidRPr="00FB16BF">
        <w:rPr>
          <w:rFonts w:cstheme="minorHAnsi"/>
          <w:sz w:val="18"/>
          <w:szCs w:val="18"/>
          <w:vertAlign w:val="subscript"/>
        </w:rPr>
        <w:t>4</w:t>
      </w:r>
      <w:r w:rsidR="00602E0E" w:rsidRPr="00FB16BF">
        <w:rPr>
          <w:rFonts w:cstheme="minorHAnsi"/>
          <w:sz w:val="18"/>
          <w:szCs w:val="18"/>
        </w:rPr>
        <w:t xml:space="preserve"> particles is ~ 580 eV with a low energy shoulder and that from the Fe-Co-Cr spinel are ~ 577 eV, in good agreement with what have been reported for Cr 6+ and Cr 3+ respectively</w:t>
      </w:r>
      <w:r w:rsidR="005823B1">
        <w:rPr>
          <w:rFonts w:cstheme="minorHAnsi"/>
          <w:sz w:val="18"/>
          <w:szCs w:val="18"/>
        </w:rPr>
        <w:t xml:space="preserve"> [3]</w:t>
      </w:r>
      <w:r w:rsidR="00602E0E" w:rsidRPr="00FB16BF">
        <w:rPr>
          <w:rFonts w:cstheme="minorHAnsi"/>
          <w:sz w:val="18"/>
          <w:szCs w:val="18"/>
        </w:rPr>
        <w:t>.</w:t>
      </w:r>
    </w:p>
    <w:p w14:paraId="33203044" w14:textId="77777777" w:rsidR="004621DE" w:rsidRPr="00FB16BF" w:rsidRDefault="004621DE">
      <w:pPr>
        <w:rPr>
          <w:rFonts w:cstheme="minorHAnsi"/>
          <w:sz w:val="18"/>
          <w:szCs w:val="18"/>
        </w:rPr>
      </w:pPr>
    </w:p>
    <w:p w14:paraId="74E85C6B" w14:textId="77777777" w:rsidR="00340EEA" w:rsidRPr="00FB16BF" w:rsidRDefault="00340EEA">
      <w:pPr>
        <w:rPr>
          <w:rFonts w:cstheme="minorHAnsi"/>
          <w:sz w:val="18"/>
          <w:szCs w:val="18"/>
        </w:rPr>
      </w:pPr>
    </w:p>
    <w:p w14:paraId="112E6C29" w14:textId="77777777" w:rsidR="005823B1" w:rsidRDefault="005823B1" w:rsidP="000477A3">
      <w:pPr>
        <w:spacing w:after="0" w:line="360" w:lineRule="auto"/>
        <w:rPr>
          <w:rFonts w:cstheme="minorHAnsi"/>
          <w:sz w:val="18"/>
          <w:szCs w:val="18"/>
        </w:rPr>
      </w:pPr>
      <w:r w:rsidRPr="00FB16BF">
        <w:rPr>
          <w:rFonts w:cstheme="minorHAnsi"/>
          <w:sz w:val="18"/>
          <w:szCs w:val="18"/>
        </w:rPr>
        <w:lastRenderedPageBreak/>
        <w:t>Reference</w:t>
      </w:r>
      <w:r>
        <w:rPr>
          <w:rFonts w:cstheme="minorHAnsi"/>
          <w:sz w:val="18"/>
          <w:szCs w:val="18"/>
        </w:rPr>
        <w:t>s</w:t>
      </w:r>
      <w:r w:rsidRPr="00FB16BF">
        <w:rPr>
          <w:rFonts w:cstheme="minorHAnsi"/>
          <w:sz w:val="18"/>
          <w:szCs w:val="18"/>
        </w:rPr>
        <w:t>:</w:t>
      </w:r>
    </w:p>
    <w:p w14:paraId="3CF81AF7" w14:textId="77777777" w:rsidR="005823B1" w:rsidRDefault="005823B1" w:rsidP="000477A3">
      <w:pPr>
        <w:spacing w:after="0" w:line="360" w:lineRule="auto"/>
        <w:rPr>
          <w:rFonts w:cstheme="minorHAnsi"/>
          <w:kern w:val="2"/>
          <w:sz w:val="18"/>
          <w:szCs w:val="18"/>
          <w:lang w:val="en-US"/>
        </w:rPr>
      </w:pPr>
      <w:r w:rsidRPr="00F07BA3">
        <w:rPr>
          <w:rFonts w:cstheme="minorHAnsi"/>
          <w:sz w:val="18"/>
          <w:szCs w:val="18"/>
        </w:rPr>
        <w:t>[1]</w:t>
      </w:r>
      <w:r w:rsidR="00F07BA3" w:rsidRPr="00F07BA3">
        <w:rPr>
          <w:rFonts w:cstheme="minorHAnsi"/>
          <w:sz w:val="18"/>
          <w:szCs w:val="18"/>
          <w:shd w:val="clear" w:color="auto" w:fill="FFFFFF"/>
        </w:rPr>
        <w:t xml:space="preserve"> </w:t>
      </w:r>
      <w:r w:rsidR="00F07BA3" w:rsidRPr="00F07BA3">
        <w:rPr>
          <w:rFonts w:cstheme="minorHAnsi"/>
          <w:kern w:val="2"/>
          <w:sz w:val="18"/>
          <w:szCs w:val="18"/>
          <w:lang w:val="en-US"/>
        </w:rPr>
        <w:t>X</w:t>
      </w:r>
      <w:r w:rsidR="002066DD">
        <w:rPr>
          <w:rFonts w:cstheme="minorHAnsi"/>
          <w:kern w:val="2"/>
          <w:sz w:val="18"/>
          <w:szCs w:val="18"/>
          <w:lang w:val="en-US"/>
        </w:rPr>
        <w:t>B</w:t>
      </w:r>
      <w:r w:rsidR="00F07BA3" w:rsidRPr="00F07BA3">
        <w:rPr>
          <w:rFonts w:cstheme="minorHAnsi"/>
          <w:kern w:val="2"/>
          <w:sz w:val="18"/>
          <w:szCs w:val="18"/>
          <w:lang w:val="en-US"/>
        </w:rPr>
        <w:t xml:space="preserve"> Chen, L Zhang, and SP Jiang</w:t>
      </w:r>
      <w:r w:rsidR="002066DD">
        <w:rPr>
          <w:rFonts w:cstheme="minorHAnsi"/>
          <w:kern w:val="2"/>
          <w:sz w:val="18"/>
          <w:szCs w:val="18"/>
          <w:lang w:val="en-US"/>
        </w:rPr>
        <w:t>,</w:t>
      </w:r>
      <w:r w:rsidRPr="00F07BA3">
        <w:rPr>
          <w:rFonts w:cstheme="minorHAnsi"/>
          <w:kern w:val="2"/>
          <w:sz w:val="18"/>
          <w:szCs w:val="18"/>
          <w:lang w:val="en-US"/>
        </w:rPr>
        <w:t xml:space="preserve"> Chromium Deposition and Poisoning on (La</w:t>
      </w:r>
      <w:r w:rsidRPr="00F07BA3">
        <w:rPr>
          <w:rFonts w:cstheme="minorHAnsi"/>
          <w:kern w:val="2"/>
          <w:sz w:val="18"/>
          <w:szCs w:val="18"/>
          <w:vertAlign w:val="subscript"/>
          <w:lang w:val="en-US"/>
        </w:rPr>
        <w:t>0.6</w:t>
      </w:r>
      <w:r w:rsidRPr="00F07BA3">
        <w:rPr>
          <w:rFonts w:cstheme="minorHAnsi"/>
          <w:kern w:val="2"/>
          <w:sz w:val="18"/>
          <w:szCs w:val="18"/>
          <w:lang w:val="en-US"/>
        </w:rPr>
        <w:t>Sr</w:t>
      </w:r>
      <w:r w:rsidRPr="00F07BA3">
        <w:rPr>
          <w:rFonts w:cstheme="minorHAnsi"/>
          <w:kern w:val="2"/>
          <w:sz w:val="18"/>
          <w:szCs w:val="18"/>
          <w:vertAlign w:val="subscript"/>
          <w:lang w:val="en-US"/>
        </w:rPr>
        <w:t>0.4−x</w:t>
      </w:r>
      <w:r w:rsidRPr="00F07BA3">
        <w:rPr>
          <w:rFonts w:cstheme="minorHAnsi"/>
          <w:kern w:val="2"/>
          <w:sz w:val="18"/>
          <w:szCs w:val="18"/>
          <w:lang w:val="en-US"/>
        </w:rPr>
        <w:t>Ba</w:t>
      </w:r>
      <w:r w:rsidRPr="00F07BA3">
        <w:rPr>
          <w:rFonts w:cstheme="minorHAnsi"/>
          <w:kern w:val="2"/>
          <w:sz w:val="18"/>
          <w:szCs w:val="18"/>
          <w:vertAlign w:val="subscript"/>
          <w:lang w:val="en-US"/>
        </w:rPr>
        <w:t>x</w:t>
      </w:r>
      <w:r w:rsidRPr="00F07BA3">
        <w:rPr>
          <w:rFonts w:cstheme="minorHAnsi"/>
          <w:kern w:val="2"/>
          <w:sz w:val="18"/>
          <w:szCs w:val="18"/>
          <w:lang w:val="en-US"/>
        </w:rPr>
        <w:t>)(Co</w:t>
      </w:r>
      <w:r w:rsidRPr="00F07BA3">
        <w:rPr>
          <w:rFonts w:cstheme="minorHAnsi"/>
          <w:kern w:val="2"/>
          <w:sz w:val="18"/>
          <w:szCs w:val="18"/>
          <w:vertAlign w:val="subscript"/>
          <w:lang w:val="en-US"/>
        </w:rPr>
        <w:t>0.2</w:t>
      </w:r>
      <w:r w:rsidRPr="00F07BA3">
        <w:rPr>
          <w:rFonts w:cstheme="minorHAnsi"/>
          <w:kern w:val="2"/>
          <w:sz w:val="18"/>
          <w:szCs w:val="18"/>
          <w:lang w:val="en-US"/>
        </w:rPr>
        <w:t>Fe</w:t>
      </w:r>
      <w:r w:rsidRPr="00F07BA3">
        <w:rPr>
          <w:rFonts w:cstheme="minorHAnsi"/>
          <w:kern w:val="2"/>
          <w:sz w:val="18"/>
          <w:szCs w:val="18"/>
          <w:vertAlign w:val="subscript"/>
          <w:lang w:val="en-US"/>
        </w:rPr>
        <w:t>0.8</w:t>
      </w:r>
      <w:r w:rsidRPr="00F07BA3">
        <w:rPr>
          <w:rFonts w:cstheme="minorHAnsi"/>
          <w:kern w:val="2"/>
          <w:sz w:val="18"/>
          <w:szCs w:val="18"/>
          <w:lang w:val="en-US"/>
        </w:rPr>
        <w:t>)O</w:t>
      </w:r>
      <w:r w:rsidRPr="00F07BA3">
        <w:rPr>
          <w:rFonts w:cstheme="minorHAnsi"/>
          <w:kern w:val="2"/>
          <w:sz w:val="18"/>
          <w:szCs w:val="18"/>
          <w:vertAlign w:val="subscript"/>
          <w:lang w:val="en-US"/>
        </w:rPr>
        <w:t>3</w:t>
      </w:r>
      <w:r w:rsidRPr="00F07BA3">
        <w:rPr>
          <w:rFonts w:cstheme="minorHAnsi"/>
          <w:kern w:val="2"/>
          <w:sz w:val="18"/>
          <w:szCs w:val="18"/>
          <w:lang w:val="en-US"/>
        </w:rPr>
        <w:t xml:space="preserve"> (0≤x ≤0.4) Cathodes of Solid Oxide Fuel Cells</w:t>
      </w:r>
      <w:r w:rsidR="002066DD">
        <w:rPr>
          <w:rFonts w:cstheme="minorHAnsi"/>
          <w:kern w:val="2"/>
          <w:sz w:val="18"/>
          <w:szCs w:val="18"/>
          <w:lang w:val="en-US"/>
        </w:rPr>
        <w:t>,</w:t>
      </w:r>
      <w:r w:rsidRPr="00F07BA3">
        <w:rPr>
          <w:rFonts w:cstheme="minorHAnsi"/>
          <w:kern w:val="2"/>
          <w:sz w:val="18"/>
          <w:szCs w:val="18"/>
          <w:lang w:val="en-US"/>
        </w:rPr>
        <w:t xml:space="preserve"> J</w:t>
      </w:r>
      <w:r w:rsidRPr="00F07BA3">
        <w:rPr>
          <w:rFonts w:cstheme="minorHAnsi"/>
          <w:i/>
          <w:kern w:val="2"/>
          <w:sz w:val="18"/>
          <w:szCs w:val="18"/>
          <w:lang w:val="en-US"/>
        </w:rPr>
        <w:t xml:space="preserve">ournal of </w:t>
      </w:r>
      <w:r w:rsidR="00F07BA3">
        <w:rPr>
          <w:rFonts w:cstheme="minorHAnsi"/>
          <w:i/>
          <w:kern w:val="2"/>
          <w:sz w:val="18"/>
          <w:szCs w:val="18"/>
          <w:lang w:val="en-US"/>
        </w:rPr>
        <w:t xml:space="preserve">The </w:t>
      </w:r>
      <w:r w:rsidRPr="00F07BA3">
        <w:rPr>
          <w:rFonts w:cstheme="minorHAnsi"/>
          <w:i/>
          <w:kern w:val="2"/>
          <w:sz w:val="18"/>
          <w:szCs w:val="18"/>
          <w:lang w:val="en-US"/>
        </w:rPr>
        <w:t>Electrochemical Society</w:t>
      </w:r>
      <w:r w:rsidRPr="00F07BA3">
        <w:rPr>
          <w:rFonts w:cstheme="minorHAnsi"/>
          <w:kern w:val="2"/>
          <w:sz w:val="18"/>
          <w:szCs w:val="18"/>
          <w:lang w:val="en-US"/>
        </w:rPr>
        <w:t xml:space="preserve"> </w:t>
      </w:r>
      <w:r w:rsidR="00F07BA3" w:rsidRPr="00F07BA3">
        <w:rPr>
          <w:rFonts w:cstheme="minorHAnsi"/>
          <w:b/>
          <w:kern w:val="2"/>
          <w:sz w:val="18"/>
          <w:szCs w:val="18"/>
          <w:lang w:val="en-US"/>
        </w:rPr>
        <w:t>2008</w:t>
      </w:r>
      <w:r w:rsidR="00F07BA3">
        <w:rPr>
          <w:rFonts w:cstheme="minorHAnsi"/>
          <w:kern w:val="2"/>
          <w:sz w:val="18"/>
          <w:szCs w:val="18"/>
          <w:lang w:val="en-US"/>
        </w:rPr>
        <w:t>,</w:t>
      </w:r>
      <w:r w:rsidR="00F07BA3" w:rsidRPr="00F07BA3">
        <w:rPr>
          <w:rFonts w:cstheme="minorHAnsi"/>
          <w:i/>
          <w:kern w:val="2"/>
          <w:sz w:val="18"/>
          <w:szCs w:val="18"/>
          <w:lang w:val="en-US"/>
        </w:rPr>
        <w:t xml:space="preserve"> </w:t>
      </w:r>
      <w:r w:rsidRPr="00F07BA3">
        <w:rPr>
          <w:rFonts w:cstheme="minorHAnsi"/>
          <w:i/>
          <w:kern w:val="2"/>
          <w:sz w:val="18"/>
          <w:szCs w:val="18"/>
          <w:lang w:val="en-US"/>
        </w:rPr>
        <w:t>155</w:t>
      </w:r>
      <w:r w:rsidR="00F07BA3">
        <w:rPr>
          <w:rFonts w:cstheme="minorHAnsi"/>
          <w:i/>
          <w:kern w:val="2"/>
          <w:sz w:val="18"/>
          <w:szCs w:val="18"/>
          <w:lang w:val="en-US"/>
        </w:rPr>
        <w:t xml:space="preserve"> </w:t>
      </w:r>
      <w:r w:rsidR="00F07BA3">
        <w:rPr>
          <w:rFonts w:cstheme="minorHAnsi"/>
          <w:kern w:val="2"/>
          <w:sz w:val="18"/>
          <w:szCs w:val="18"/>
          <w:lang w:val="en-US"/>
        </w:rPr>
        <w:t>(11),</w:t>
      </w:r>
      <w:r w:rsidRPr="00F07BA3">
        <w:rPr>
          <w:rFonts w:cstheme="minorHAnsi"/>
          <w:kern w:val="2"/>
          <w:sz w:val="18"/>
          <w:szCs w:val="18"/>
          <w:lang w:val="en-US"/>
        </w:rPr>
        <w:t xml:space="preserve"> B1093</w:t>
      </w:r>
      <w:r w:rsidR="000477A3">
        <w:rPr>
          <w:rFonts w:cstheme="minorHAnsi"/>
          <w:kern w:val="2"/>
          <w:sz w:val="18"/>
          <w:szCs w:val="18"/>
          <w:lang w:val="en-US"/>
        </w:rPr>
        <w:t>-</w:t>
      </w:r>
      <w:r w:rsidRPr="00F07BA3">
        <w:rPr>
          <w:rFonts w:cstheme="minorHAnsi"/>
          <w:kern w:val="2"/>
          <w:sz w:val="18"/>
          <w:szCs w:val="18"/>
          <w:lang w:val="en-US"/>
        </w:rPr>
        <w:t>B1101</w:t>
      </w:r>
    </w:p>
    <w:p w14:paraId="152F46CE" w14:textId="77777777" w:rsidR="002066DD" w:rsidRPr="00F07BA3" w:rsidRDefault="002066DD" w:rsidP="000477A3">
      <w:pPr>
        <w:widowControl w:val="0"/>
        <w:autoSpaceDE w:val="0"/>
        <w:autoSpaceDN w:val="0"/>
        <w:adjustRightInd w:val="0"/>
        <w:spacing w:after="0" w:line="360" w:lineRule="auto"/>
        <w:rPr>
          <w:rFonts w:cstheme="minorHAnsi"/>
          <w:kern w:val="2"/>
          <w:sz w:val="18"/>
          <w:szCs w:val="18"/>
          <w:lang w:val="en-US"/>
        </w:rPr>
      </w:pPr>
      <w:r>
        <w:rPr>
          <w:rFonts w:cstheme="minorHAnsi" w:hint="eastAsia"/>
          <w:kern w:val="2"/>
          <w:sz w:val="18"/>
          <w:szCs w:val="18"/>
          <w:lang w:val="en-US"/>
        </w:rPr>
        <w:t>[</w:t>
      </w:r>
      <w:r>
        <w:rPr>
          <w:rFonts w:cstheme="minorHAnsi"/>
          <w:kern w:val="2"/>
          <w:sz w:val="18"/>
          <w:szCs w:val="18"/>
          <w:lang w:val="en-US"/>
        </w:rPr>
        <w:t xml:space="preserve">2] </w:t>
      </w:r>
      <w:r w:rsidRPr="000477A3">
        <w:rPr>
          <w:rFonts w:cstheme="minorHAnsi"/>
          <w:kern w:val="2"/>
          <w:sz w:val="18"/>
          <w:szCs w:val="18"/>
          <w:lang w:val="en-US"/>
        </w:rPr>
        <w:t xml:space="preserve">JA Schuler, P Tanasini, A Hessler-Wyser and JV herle, Rapid chromium quantification in solid oxide fuel cell cathodes, </w:t>
      </w:r>
      <w:r w:rsidRPr="000477A3">
        <w:rPr>
          <w:rFonts w:cstheme="minorHAnsi"/>
          <w:i/>
          <w:kern w:val="2"/>
          <w:sz w:val="18"/>
          <w:szCs w:val="18"/>
          <w:lang w:val="en-US"/>
        </w:rPr>
        <w:t>Scripta Materialia</w:t>
      </w:r>
      <w:r w:rsidRPr="000477A3">
        <w:rPr>
          <w:rFonts w:cstheme="minorHAnsi"/>
          <w:kern w:val="2"/>
          <w:sz w:val="18"/>
          <w:szCs w:val="18"/>
          <w:lang w:val="en-US"/>
        </w:rPr>
        <w:t xml:space="preserve"> </w:t>
      </w:r>
      <w:r w:rsidRPr="000477A3">
        <w:rPr>
          <w:rFonts w:cstheme="minorHAnsi"/>
          <w:b/>
          <w:kern w:val="2"/>
          <w:sz w:val="18"/>
          <w:szCs w:val="18"/>
          <w:lang w:val="en-US"/>
        </w:rPr>
        <w:t>2010</w:t>
      </w:r>
      <w:r w:rsidRPr="000477A3">
        <w:rPr>
          <w:rFonts w:cstheme="minorHAnsi"/>
          <w:kern w:val="2"/>
          <w:sz w:val="18"/>
          <w:szCs w:val="18"/>
          <w:lang w:val="en-US"/>
        </w:rPr>
        <w:t xml:space="preserve">, </w:t>
      </w:r>
      <w:r w:rsidRPr="000477A3">
        <w:rPr>
          <w:rFonts w:cstheme="minorHAnsi"/>
          <w:i/>
          <w:kern w:val="2"/>
          <w:sz w:val="18"/>
          <w:szCs w:val="18"/>
          <w:lang w:val="en-US"/>
        </w:rPr>
        <w:t>63</w:t>
      </w:r>
      <w:r w:rsidRPr="000477A3">
        <w:rPr>
          <w:rFonts w:cstheme="minorHAnsi"/>
          <w:kern w:val="2"/>
          <w:sz w:val="18"/>
          <w:szCs w:val="18"/>
          <w:lang w:val="en-US"/>
        </w:rPr>
        <w:t>, 895</w:t>
      </w:r>
      <w:r w:rsidR="000477A3" w:rsidRPr="000477A3">
        <w:rPr>
          <w:rFonts w:cstheme="minorHAnsi"/>
          <w:kern w:val="2"/>
          <w:sz w:val="18"/>
          <w:szCs w:val="18"/>
          <w:lang w:val="en-US"/>
        </w:rPr>
        <w:t>-</w:t>
      </w:r>
      <w:r w:rsidRPr="000477A3">
        <w:rPr>
          <w:rFonts w:cstheme="minorHAnsi"/>
          <w:kern w:val="2"/>
          <w:sz w:val="18"/>
          <w:szCs w:val="18"/>
          <w:lang w:val="en-US"/>
        </w:rPr>
        <w:t>898</w:t>
      </w:r>
    </w:p>
    <w:p w14:paraId="51BC14D7" w14:textId="77777777" w:rsidR="005823B1" w:rsidRPr="00F07BA3" w:rsidRDefault="005823B1" w:rsidP="000477A3">
      <w:pPr>
        <w:spacing w:after="0" w:line="360" w:lineRule="auto"/>
        <w:rPr>
          <w:rFonts w:cstheme="minorHAnsi"/>
          <w:sz w:val="18"/>
          <w:szCs w:val="18"/>
        </w:rPr>
      </w:pPr>
      <w:r w:rsidRPr="00F07BA3">
        <w:rPr>
          <w:rFonts w:cstheme="minorHAnsi"/>
          <w:kern w:val="2"/>
          <w:sz w:val="18"/>
          <w:szCs w:val="18"/>
          <w:lang w:val="en-US"/>
        </w:rPr>
        <w:t xml:space="preserve">[3] </w:t>
      </w:r>
      <w:r w:rsidR="002066DD">
        <w:rPr>
          <w:rFonts w:cstheme="minorHAnsi"/>
          <w:kern w:val="2"/>
          <w:sz w:val="18"/>
          <w:szCs w:val="18"/>
          <w:lang w:val="en-US"/>
        </w:rPr>
        <w:t xml:space="preserve">TL </w:t>
      </w:r>
      <w:r w:rsidR="002066DD">
        <w:rPr>
          <w:rFonts w:cstheme="minorHAnsi"/>
          <w:sz w:val="18"/>
          <w:szCs w:val="18"/>
        </w:rPr>
        <w:t xml:space="preserve">Daulton and BJ </w:t>
      </w:r>
      <w:r w:rsidRPr="00F07BA3">
        <w:rPr>
          <w:rFonts w:cstheme="minorHAnsi"/>
          <w:sz w:val="18"/>
          <w:szCs w:val="18"/>
        </w:rPr>
        <w:t>Little, Determination of chromium valence over the range Cr(0)–Cr(VI) by el</w:t>
      </w:r>
      <w:r w:rsidR="002066DD">
        <w:rPr>
          <w:rFonts w:cstheme="minorHAnsi"/>
          <w:sz w:val="18"/>
          <w:szCs w:val="18"/>
        </w:rPr>
        <w:t>ectron energy loss spectroscopy,</w:t>
      </w:r>
      <w:r w:rsidRPr="00F07BA3">
        <w:rPr>
          <w:rFonts w:cstheme="minorHAnsi"/>
          <w:sz w:val="18"/>
          <w:szCs w:val="18"/>
        </w:rPr>
        <w:t xml:space="preserve"> </w:t>
      </w:r>
      <w:r w:rsidRPr="00F07BA3">
        <w:rPr>
          <w:rFonts w:cstheme="minorHAnsi"/>
          <w:i/>
          <w:sz w:val="18"/>
          <w:szCs w:val="18"/>
        </w:rPr>
        <w:t xml:space="preserve">Ultramicroscopy </w:t>
      </w:r>
      <w:r w:rsidRPr="00F07BA3">
        <w:rPr>
          <w:rFonts w:cstheme="minorHAnsi"/>
          <w:b/>
          <w:sz w:val="18"/>
          <w:szCs w:val="18"/>
        </w:rPr>
        <w:t>2006,</w:t>
      </w:r>
      <w:r w:rsidRPr="00F07BA3">
        <w:rPr>
          <w:rFonts w:cstheme="minorHAnsi"/>
          <w:sz w:val="18"/>
          <w:szCs w:val="18"/>
        </w:rPr>
        <w:t xml:space="preserve"> </w:t>
      </w:r>
      <w:r w:rsidRPr="00F07BA3">
        <w:rPr>
          <w:rFonts w:cstheme="minorHAnsi"/>
          <w:i/>
          <w:sz w:val="18"/>
          <w:szCs w:val="18"/>
        </w:rPr>
        <w:t>106</w:t>
      </w:r>
      <w:r w:rsidRPr="00F07BA3">
        <w:rPr>
          <w:rFonts w:cstheme="minorHAnsi"/>
          <w:sz w:val="18"/>
          <w:szCs w:val="18"/>
        </w:rPr>
        <w:t xml:space="preserve"> (7), 561-573.</w:t>
      </w:r>
    </w:p>
    <w:p w14:paraId="37786B4D" w14:textId="77777777" w:rsidR="004621DE" w:rsidRPr="00FB16BF" w:rsidRDefault="004621DE">
      <w:pPr>
        <w:rPr>
          <w:rFonts w:cstheme="minorHAnsi"/>
          <w:sz w:val="18"/>
          <w:szCs w:val="18"/>
        </w:rPr>
      </w:pPr>
    </w:p>
    <w:sectPr w:rsidR="004621DE" w:rsidRPr="00FB16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0788A" w14:textId="77777777" w:rsidR="00C867E4" w:rsidRDefault="00C867E4" w:rsidP="00C11BA5">
      <w:pPr>
        <w:spacing w:after="0" w:line="240" w:lineRule="auto"/>
      </w:pPr>
      <w:r>
        <w:separator/>
      </w:r>
    </w:p>
  </w:endnote>
  <w:endnote w:type="continuationSeparator" w:id="0">
    <w:p w14:paraId="62DCB1DC" w14:textId="77777777" w:rsidR="00C867E4" w:rsidRDefault="00C867E4" w:rsidP="00C1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Times New Roma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F331D" w14:textId="77777777" w:rsidR="00C867E4" w:rsidRDefault="00C867E4" w:rsidP="00C11BA5">
      <w:pPr>
        <w:spacing w:after="0" w:line="240" w:lineRule="auto"/>
      </w:pPr>
      <w:r>
        <w:separator/>
      </w:r>
    </w:p>
  </w:footnote>
  <w:footnote w:type="continuationSeparator" w:id="0">
    <w:p w14:paraId="4E4F17C1" w14:textId="77777777" w:rsidR="00C867E4" w:rsidRDefault="00C867E4" w:rsidP="00C11B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F32845"/>
    <w:multiLevelType w:val="hybridMultilevel"/>
    <w:tmpl w:val="76D08A0C"/>
    <w:lvl w:ilvl="0" w:tplc="76CCCE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OytDC3MDc2tjAxNzRQ0lEKTi0uzszPAykwrAUAq6ef1CwAAAA="/>
    <w:docVar w:name="EN.Layout" w:val="&lt;ENLayout&gt;&lt;Style&gt;ACS Applied Materials Interfa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aazarznszzx1esvt25adp3v05dzz5sv2xf&quot;&gt;sofc&lt;record-ids&gt;&lt;item&gt;1341&lt;/item&gt;&lt;/record-ids&gt;&lt;/item&gt;&lt;/Libraries&gt;"/>
  </w:docVars>
  <w:rsids>
    <w:rsidRoot w:val="003E6227"/>
    <w:rsid w:val="000477A3"/>
    <w:rsid w:val="000966DA"/>
    <w:rsid w:val="000C4B4E"/>
    <w:rsid w:val="00125A57"/>
    <w:rsid w:val="001F6DE2"/>
    <w:rsid w:val="00200636"/>
    <w:rsid w:val="002066DD"/>
    <w:rsid w:val="002121BF"/>
    <w:rsid w:val="00284971"/>
    <w:rsid w:val="00340EEA"/>
    <w:rsid w:val="00351432"/>
    <w:rsid w:val="00364B3C"/>
    <w:rsid w:val="003B7EC6"/>
    <w:rsid w:val="003D0A75"/>
    <w:rsid w:val="003D7824"/>
    <w:rsid w:val="003E6227"/>
    <w:rsid w:val="003F5CB7"/>
    <w:rsid w:val="00402EB3"/>
    <w:rsid w:val="00404EBC"/>
    <w:rsid w:val="00412659"/>
    <w:rsid w:val="004253F1"/>
    <w:rsid w:val="004621DE"/>
    <w:rsid w:val="0046570F"/>
    <w:rsid w:val="00472726"/>
    <w:rsid w:val="004E6752"/>
    <w:rsid w:val="00530215"/>
    <w:rsid w:val="00573082"/>
    <w:rsid w:val="005823B1"/>
    <w:rsid w:val="005D1C92"/>
    <w:rsid w:val="005F07E8"/>
    <w:rsid w:val="00602E0E"/>
    <w:rsid w:val="00611E09"/>
    <w:rsid w:val="00615F87"/>
    <w:rsid w:val="006251F4"/>
    <w:rsid w:val="0068369E"/>
    <w:rsid w:val="006D6FB9"/>
    <w:rsid w:val="007E7D00"/>
    <w:rsid w:val="00882222"/>
    <w:rsid w:val="008A7D6C"/>
    <w:rsid w:val="008C153C"/>
    <w:rsid w:val="008E0E47"/>
    <w:rsid w:val="0090121E"/>
    <w:rsid w:val="00976CE5"/>
    <w:rsid w:val="009805D1"/>
    <w:rsid w:val="009D5CBE"/>
    <w:rsid w:val="00A75BC1"/>
    <w:rsid w:val="00A80DB6"/>
    <w:rsid w:val="00A82054"/>
    <w:rsid w:val="00B71ACD"/>
    <w:rsid w:val="00B72E77"/>
    <w:rsid w:val="00BB07D0"/>
    <w:rsid w:val="00BB383F"/>
    <w:rsid w:val="00BB5B51"/>
    <w:rsid w:val="00BE59A4"/>
    <w:rsid w:val="00C11BA5"/>
    <w:rsid w:val="00C867E4"/>
    <w:rsid w:val="00CA1064"/>
    <w:rsid w:val="00D01E62"/>
    <w:rsid w:val="00D13D99"/>
    <w:rsid w:val="00D20009"/>
    <w:rsid w:val="00D7424B"/>
    <w:rsid w:val="00D92470"/>
    <w:rsid w:val="00DA4943"/>
    <w:rsid w:val="00DE068D"/>
    <w:rsid w:val="00DF2996"/>
    <w:rsid w:val="00E33E52"/>
    <w:rsid w:val="00E5073B"/>
    <w:rsid w:val="00ED3C25"/>
    <w:rsid w:val="00EF1074"/>
    <w:rsid w:val="00EF5CAE"/>
    <w:rsid w:val="00F04032"/>
    <w:rsid w:val="00F07BA3"/>
    <w:rsid w:val="00FB16B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457D5"/>
  <w15:chartTrackingRefBased/>
  <w15:docId w15:val="{3171C7E4-9844-4570-84E2-76F0C76E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621DE"/>
  </w:style>
  <w:style w:type="paragraph" w:styleId="BalloonText">
    <w:name w:val="Balloon Text"/>
    <w:basedOn w:val="Normal"/>
    <w:link w:val="BalloonTextChar"/>
    <w:uiPriority w:val="99"/>
    <w:semiHidden/>
    <w:unhideWhenUsed/>
    <w:rsid w:val="009D5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CBE"/>
    <w:rPr>
      <w:rFonts w:ascii="Segoe UI" w:hAnsi="Segoe UI" w:cs="Segoe UI"/>
      <w:sz w:val="18"/>
      <w:szCs w:val="18"/>
    </w:rPr>
  </w:style>
  <w:style w:type="paragraph" w:styleId="ListParagraph">
    <w:name w:val="List Paragraph"/>
    <w:basedOn w:val="Normal"/>
    <w:uiPriority w:val="34"/>
    <w:qFormat/>
    <w:rsid w:val="00F04032"/>
    <w:pPr>
      <w:ind w:left="720"/>
      <w:contextualSpacing/>
    </w:pPr>
  </w:style>
  <w:style w:type="paragraph" w:customStyle="1" w:styleId="EndNoteBibliographyTitle">
    <w:name w:val="EndNote Bibliography Title"/>
    <w:basedOn w:val="Normal"/>
    <w:link w:val="EndNoteBibliographyTitleChar"/>
    <w:rsid w:val="00340EE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340EEA"/>
    <w:rPr>
      <w:rFonts w:ascii="Calibri" w:hAnsi="Calibri"/>
      <w:noProof/>
    </w:rPr>
  </w:style>
  <w:style w:type="paragraph" w:customStyle="1" w:styleId="EndNoteBibliography">
    <w:name w:val="EndNote Bibliography"/>
    <w:basedOn w:val="Normal"/>
    <w:link w:val="EndNoteBibliographyChar"/>
    <w:rsid w:val="00340EEA"/>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340EEA"/>
    <w:rPr>
      <w:rFonts w:ascii="Calibri" w:hAnsi="Calibri"/>
      <w:noProof/>
    </w:rPr>
  </w:style>
  <w:style w:type="paragraph" w:styleId="Header">
    <w:name w:val="header"/>
    <w:basedOn w:val="Normal"/>
    <w:link w:val="HeaderChar"/>
    <w:uiPriority w:val="99"/>
    <w:unhideWhenUsed/>
    <w:rsid w:val="00C11BA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11BA5"/>
    <w:rPr>
      <w:sz w:val="18"/>
      <w:szCs w:val="18"/>
    </w:rPr>
  </w:style>
  <w:style w:type="paragraph" w:styleId="Footer">
    <w:name w:val="footer"/>
    <w:basedOn w:val="Normal"/>
    <w:link w:val="FooterChar"/>
    <w:uiPriority w:val="99"/>
    <w:unhideWhenUsed/>
    <w:rsid w:val="00C11BA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11BA5"/>
    <w:rPr>
      <w:sz w:val="18"/>
      <w:szCs w:val="18"/>
    </w:rPr>
  </w:style>
  <w:style w:type="table" w:styleId="TableGrid">
    <w:name w:val="Table Grid"/>
    <w:basedOn w:val="TableNormal"/>
    <w:uiPriority w:val="59"/>
    <w:rsid w:val="00200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823B1"/>
    <w:pPr>
      <w:snapToGrid w:val="0"/>
    </w:pPr>
  </w:style>
  <w:style w:type="character" w:customStyle="1" w:styleId="EndnoteTextChar">
    <w:name w:val="Endnote Text Char"/>
    <w:basedOn w:val="DefaultParagraphFont"/>
    <w:link w:val="EndnoteText"/>
    <w:uiPriority w:val="99"/>
    <w:semiHidden/>
    <w:rsid w:val="005823B1"/>
  </w:style>
  <w:style w:type="character" w:styleId="EndnoteReference">
    <w:name w:val="endnote reference"/>
    <w:basedOn w:val="DefaultParagraphFont"/>
    <w:uiPriority w:val="99"/>
    <w:semiHidden/>
    <w:unhideWhenUsed/>
    <w:rsid w:val="005823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3981B-DDF1-42BF-9017-3DD12D76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 Na</dc:creator>
  <cp:keywords/>
  <dc:description/>
  <cp:lastModifiedBy>Skinner, Stephen J</cp:lastModifiedBy>
  <cp:revision>2</cp:revision>
  <dcterms:created xsi:type="dcterms:W3CDTF">2019-03-20T10:00:00Z</dcterms:created>
  <dcterms:modified xsi:type="dcterms:W3CDTF">2019-03-20T10:00:00Z</dcterms:modified>
</cp:coreProperties>
</file>